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62" w:rsidRDefault="00CA0962" w:rsidP="00CA0962">
      <w:pPr>
        <w:overflowPunct w:val="0"/>
        <w:jc w:val="center"/>
        <w:rPr>
          <w:rFonts w:ascii="HG丸ｺﾞｼｯｸM-PRO" w:eastAsia="HG丸ｺﾞｼｯｸM-PRO"/>
          <w:spacing w:val="20"/>
          <w:w w:val="99"/>
          <w:sz w:val="47"/>
        </w:rPr>
      </w:pPr>
    </w:p>
    <w:p w:rsidR="004C757C" w:rsidRPr="00AB11C0" w:rsidRDefault="004C757C" w:rsidP="00CA0962">
      <w:pPr>
        <w:overflowPunct w:val="0"/>
        <w:jc w:val="center"/>
        <w:rPr>
          <w:rFonts w:ascii="HG丸ｺﾞｼｯｸM-PRO" w:eastAsia="HG丸ｺﾞｼｯｸM-PRO"/>
          <w:spacing w:val="20"/>
          <w:w w:val="99"/>
          <w:sz w:val="47"/>
        </w:rPr>
      </w:pPr>
    </w:p>
    <w:p w:rsidR="00CA0962" w:rsidRPr="00AB11C0" w:rsidRDefault="00CA0962" w:rsidP="00CA0962">
      <w:pPr>
        <w:overflowPunct w:val="0"/>
        <w:jc w:val="center"/>
        <w:rPr>
          <w:rFonts w:ascii="HG丸ｺﾞｼｯｸM-PRO" w:eastAsia="HG丸ｺﾞｼｯｸM-PRO"/>
          <w:spacing w:val="20"/>
          <w:w w:val="99"/>
          <w:sz w:val="47"/>
        </w:rPr>
      </w:pPr>
    </w:p>
    <w:p w:rsidR="00CA0962" w:rsidRPr="00AB11C0" w:rsidRDefault="00CA0962" w:rsidP="00CA0962">
      <w:pPr>
        <w:overflowPunct w:val="0"/>
        <w:jc w:val="center"/>
        <w:rPr>
          <w:rFonts w:ascii="HG丸ｺﾞｼｯｸM-PRO" w:eastAsia="HG丸ｺﾞｼｯｸM-PRO"/>
          <w:spacing w:val="20"/>
          <w:w w:val="99"/>
          <w:sz w:val="47"/>
        </w:rPr>
      </w:pPr>
    </w:p>
    <w:p w:rsidR="00CA0962" w:rsidRPr="00AB11C0" w:rsidRDefault="00CA0962" w:rsidP="00CA0962">
      <w:pPr>
        <w:overflowPunct w:val="0"/>
        <w:jc w:val="center"/>
        <w:rPr>
          <w:rFonts w:ascii="HG丸ｺﾞｼｯｸM-PRO" w:eastAsia="HG丸ｺﾞｼｯｸM-PRO"/>
          <w:spacing w:val="20"/>
          <w:w w:val="99"/>
          <w:sz w:val="47"/>
        </w:rPr>
      </w:pPr>
    </w:p>
    <w:p w:rsidR="00CA0962" w:rsidRPr="00AB11C0" w:rsidRDefault="00CA0962" w:rsidP="00CA0962">
      <w:pPr>
        <w:overflowPunct w:val="0"/>
        <w:jc w:val="center"/>
        <w:rPr>
          <w:rFonts w:ascii="HG丸ｺﾞｼｯｸM-PRO" w:eastAsia="HG丸ｺﾞｼｯｸM-PRO"/>
          <w:spacing w:val="20"/>
          <w:w w:val="99"/>
          <w:sz w:val="47"/>
        </w:rPr>
      </w:pPr>
      <w:r w:rsidRPr="00AB11C0">
        <w:rPr>
          <w:rFonts w:ascii="HG丸ｺﾞｼｯｸM-PRO" w:eastAsia="HG丸ｺﾞｼｯｸM-PRO" w:hint="eastAsia"/>
          <w:spacing w:val="20"/>
          <w:w w:val="99"/>
          <w:sz w:val="47"/>
        </w:rPr>
        <w:t>平成</w:t>
      </w:r>
      <w:r w:rsidR="00FA285C">
        <w:rPr>
          <w:rFonts w:ascii="HG丸ｺﾞｼｯｸM-PRO" w:eastAsia="HG丸ｺﾞｼｯｸM-PRO" w:hint="eastAsia"/>
          <w:spacing w:val="20"/>
          <w:w w:val="99"/>
          <w:sz w:val="47"/>
        </w:rPr>
        <w:t>３</w:t>
      </w:r>
      <w:r w:rsidR="00960CD9">
        <w:rPr>
          <w:rFonts w:ascii="HG丸ｺﾞｼｯｸM-PRO" w:eastAsia="HG丸ｺﾞｼｯｸM-PRO" w:hint="eastAsia"/>
          <w:spacing w:val="20"/>
          <w:w w:val="99"/>
          <w:sz w:val="47"/>
        </w:rPr>
        <w:t>１</w:t>
      </w:r>
      <w:r w:rsidRPr="00AB11C0">
        <w:rPr>
          <w:rFonts w:ascii="HG丸ｺﾞｼｯｸM-PRO" w:eastAsia="HG丸ｺﾞｼｯｸM-PRO" w:hint="eastAsia"/>
          <w:spacing w:val="20"/>
          <w:w w:val="99"/>
          <w:sz w:val="47"/>
        </w:rPr>
        <w:t>年度</w:t>
      </w:r>
    </w:p>
    <w:p w:rsidR="00CA0962" w:rsidRPr="00AB11C0" w:rsidRDefault="00F54E70" w:rsidP="00CA0962">
      <w:pPr>
        <w:overflowPunct w:val="0"/>
        <w:jc w:val="center"/>
        <w:rPr>
          <w:rFonts w:ascii="HG丸ｺﾞｼｯｸM-PRO" w:eastAsia="HG丸ｺﾞｼｯｸM-PRO"/>
          <w:spacing w:val="20"/>
          <w:w w:val="99"/>
          <w:sz w:val="47"/>
        </w:rPr>
      </w:pPr>
      <w:r w:rsidRPr="00AB11C0">
        <w:rPr>
          <w:noProof/>
        </w:rPr>
        <mc:AlternateContent>
          <mc:Choice Requires="wps">
            <w:drawing>
              <wp:anchor distT="0" distB="0" distL="114300" distR="114300" simplePos="0" relativeHeight="251628032" behindDoc="0" locked="0" layoutInCell="1" allowOverlap="1">
                <wp:simplePos x="0" y="0"/>
                <wp:positionH relativeFrom="column">
                  <wp:posOffset>88265</wp:posOffset>
                </wp:positionH>
                <wp:positionV relativeFrom="paragraph">
                  <wp:posOffset>11430</wp:posOffset>
                </wp:positionV>
                <wp:extent cx="5713095" cy="1847850"/>
                <wp:effectExtent l="11430" t="5715" r="9525" b="13335"/>
                <wp:wrapNone/>
                <wp:docPr id="6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095" cy="184785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1C57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5" o:spid="_x0000_s1026" type="#_x0000_t98" style="position:absolute;left:0;text-align:left;margin-left:6.95pt;margin-top:.9pt;width:449.85pt;height:14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" filled="f">
                <v:textbox inset="5.85pt,.7pt,5.85pt,.7pt"/>
              </v:shape>
            </w:pict>
          </mc:Fallback>
        </mc:AlternateContent>
      </w:r>
    </w:p>
    <w:p w:rsidR="00CA0962" w:rsidRPr="00AB11C0" w:rsidRDefault="00CA0962" w:rsidP="00CA0962">
      <w:pPr>
        <w:overflowPunct w:val="0"/>
        <w:jc w:val="center"/>
      </w:pPr>
    </w:p>
    <w:p w:rsidR="00CA0962" w:rsidRPr="00AB11C0" w:rsidRDefault="00CA0962" w:rsidP="00CA0962">
      <w:pPr>
        <w:overflowPunct w:val="0"/>
      </w:pPr>
    </w:p>
    <w:p w:rsidR="00CA0962" w:rsidRPr="00AB11C0" w:rsidRDefault="00CA0962" w:rsidP="001C48E3">
      <w:pPr>
        <w:overflowPunct w:val="0"/>
        <w:snapToGrid w:val="0"/>
        <w:spacing w:beforeLines="40" w:before="96" w:afterLines="29" w:after="69" w:line="527" w:lineRule="exact"/>
        <w:ind w:leftChars="356" w:left="712"/>
        <w:rPr>
          <w:rFonts w:ascii="HG丸ｺﾞｼｯｸM-PRO" w:eastAsia="HG丸ｺﾞｼｯｸM-PRO"/>
          <w:w w:val="99"/>
          <w:sz w:val="47"/>
        </w:rPr>
      </w:pPr>
      <w:r w:rsidRPr="00AB11C0">
        <w:rPr>
          <w:rFonts w:ascii="HG丸ｺﾞｼｯｸM-PRO" w:eastAsia="HG丸ｺﾞｼｯｸM-PRO" w:hint="eastAsia"/>
          <w:spacing w:val="20"/>
          <w:w w:val="99"/>
          <w:sz w:val="47"/>
        </w:rPr>
        <w:t>大</w:t>
      </w:r>
      <w:r w:rsidRPr="00AB11C0">
        <w:rPr>
          <w:rFonts w:ascii="HG丸ｺﾞｼｯｸM-PRO" w:eastAsia="HG丸ｺﾞｼｯｸM-PRO" w:hint="eastAsia"/>
          <w:spacing w:val="10"/>
          <w:w w:val="99"/>
          <w:sz w:val="47"/>
        </w:rPr>
        <w:t xml:space="preserve"> </w:t>
      </w:r>
      <w:r w:rsidRPr="00AB11C0">
        <w:rPr>
          <w:rFonts w:ascii="HG丸ｺﾞｼｯｸM-PRO" w:eastAsia="HG丸ｺﾞｼｯｸM-PRO" w:hint="eastAsia"/>
          <w:spacing w:val="20"/>
          <w:w w:val="99"/>
          <w:sz w:val="47"/>
        </w:rPr>
        <w:t>阪</w:t>
      </w:r>
      <w:r w:rsidRPr="00AB11C0">
        <w:rPr>
          <w:rFonts w:ascii="HG丸ｺﾞｼｯｸM-PRO" w:eastAsia="HG丸ｺﾞｼｯｸM-PRO" w:hint="eastAsia"/>
          <w:spacing w:val="10"/>
          <w:w w:val="99"/>
          <w:sz w:val="47"/>
        </w:rPr>
        <w:t xml:space="preserve"> </w:t>
      </w:r>
      <w:r w:rsidRPr="00AB11C0">
        <w:rPr>
          <w:rFonts w:ascii="HG丸ｺﾞｼｯｸM-PRO" w:eastAsia="HG丸ｺﾞｼｯｸM-PRO" w:hint="eastAsia"/>
          <w:spacing w:val="20"/>
          <w:w w:val="99"/>
          <w:sz w:val="47"/>
        </w:rPr>
        <w:t>府</w:t>
      </w:r>
      <w:r w:rsidRPr="00AB11C0">
        <w:rPr>
          <w:rFonts w:ascii="HG丸ｺﾞｼｯｸM-PRO" w:eastAsia="HG丸ｺﾞｼｯｸM-PRO" w:hint="eastAsia"/>
          <w:spacing w:val="10"/>
          <w:w w:val="99"/>
          <w:sz w:val="47"/>
        </w:rPr>
        <w:t xml:space="preserve"> </w:t>
      </w:r>
      <w:r w:rsidRPr="00AB11C0">
        <w:rPr>
          <w:rFonts w:ascii="HG丸ｺﾞｼｯｸM-PRO" w:eastAsia="HG丸ｺﾞｼｯｸM-PRO" w:hint="eastAsia"/>
          <w:spacing w:val="20"/>
          <w:w w:val="99"/>
          <w:sz w:val="47"/>
        </w:rPr>
        <w:t>グ</w:t>
      </w:r>
      <w:r w:rsidRPr="00AB11C0">
        <w:rPr>
          <w:rFonts w:ascii="HG丸ｺﾞｼｯｸM-PRO" w:eastAsia="HG丸ｺﾞｼｯｸM-PRO" w:hint="eastAsia"/>
          <w:spacing w:val="10"/>
          <w:w w:val="99"/>
          <w:sz w:val="47"/>
        </w:rPr>
        <w:t xml:space="preserve"> </w:t>
      </w:r>
      <w:r w:rsidRPr="00AB11C0">
        <w:rPr>
          <w:rFonts w:ascii="HG丸ｺﾞｼｯｸM-PRO" w:eastAsia="HG丸ｺﾞｼｯｸM-PRO" w:hint="eastAsia"/>
          <w:spacing w:val="20"/>
          <w:w w:val="99"/>
          <w:sz w:val="47"/>
        </w:rPr>
        <w:t>リ</w:t>
      </w:r>
      <w:r w:rsidRPr="00AB11C0">
        <w:rPr>
          <w:rFonts w:ascii="HG丸ｺﾞｼｯｸM-PRO" w:eastAsia="HG丸ｺﾞｼｯｸM-PRO" w:hint="eastAsia"/>
          <w:spacing w:val="10"/>
          <w:w w:val="99"/>
          <w:sz w:val="47"/>
        </w:rPr>
        <w:t xml:space="preserve"> </w:t>
      </w:r>
      <w:r w:rsidRPr="00AB11C0">
        <w:rPr>
          <w:rFonts w:ascii="HG丸ｺﾞｼｯｸM-PRO" w:eastAsia="HG丸ｺﾞｼｯｸM-PRO" w:hint="eastAsia"/>
          <w:spacing w:val="20"/>
          <w:w w:val="99"/>
          <w:sz w:val="47"/>
        </w:rPr>
        <w:t>ー</w:t>
      </w:r>
      <w:r w:rsidRPr="00AB11C0">
        <w:rPr>
          <w:rFonts w:ascii="HG丸ｺﾞｼｯｸM-PRO" w:eastAsia="HG丸ｺﾞｼｯｸM-PRO" w:hint="eastAsia"/>
          <w:spacing w:val="10"/>
          <w:w w:val="99"/>
          <w:sz w:val="47"/>
        </w:rPr>
        <w:t xml:space="preserve"> </w:t>
      </w:r>
      <w:r w:rsidRPr="00AB11C0">
        <w:rPr>
          <w:rFonts w:ascii="HG丸ｺﾞｼｯｸM-PRO" w:eastAsia="HG丸ｺﾞｼｯｸM-PRO" w:hint="eastAsia"/>
          <w:spacing w:val="20"/>
          <w:w w:val="99"/>
          <w:sz w:val="47"/>
        </w:rPr>
        <w:t>ン</w:t>
      </w:r>
      <w:r w:rsidRPr="00AB11C0">
        <w:rPr>
          <w:rFonts w:ascii="HG丸ｺﾞｼｯｸM-PRO" w:eastAsia="HG丸ｺﾞｼｯｸM-PRO" w:hint="eastAsia"/>
          <w:spacing w:val="10"/>
          <w:w w:val="99"/>
          <w:sz w:val="47"/>
        </w:rPr>
        <w:t xml:space="preserve"> </w:t>
      </w:r>
      <w:r w:rsidRPr="00AB11C0">
        <w:rPr>
          <w:rFonts w:ascii="HG丸ｺﾞｼｯｸM-PRO" w:eastAsia="HG丸ｺﾞｼｯｸM-PRO" w:hint="eastAsia"/>
          <w:spacing w:val="20"/>
          <w:w w:val="99"/>
          <w:sz w:val="47"/>
        </w:rPr>
        <w:t>調</w:t>
      </w:r>
      <w:r w:rsidRPr="00AB11C0">
        <w:rPr>
          <w:rFonts w:ascii="HG丸ｺﾞｼｯｸM-PRO" w:eastAsia="HG丸ｺﾞｼｯｸM-PRO" w:hint="eastAsia"/>
          <w:spacing w:val="10"/>
          <w:w w:val="99"/>
          <w:sz w:val="47"/>
        </w:rPr>
        <w:t xml:space="preserve"> </w:t>
      </w:r>
      <w:r w:rsidRPr="00AB11C0">
        <w:rPr>
          <w:rFonts w:ascii="HG丸ｺﾞｼｯｸM-PRO" w:eastAsia="HG丸ｺﾞｼｯｸM-PRO" w:hint="eastAsia"/>
          <w:spacing w:val="20"/>
          <w:w w:val="99"/>
          <w:sz w:val="47"/>
        </w:rPr>
        <w:t>達</w:t>
      </w:r>
      <w:r w:rsidRPr="00AB11C0">
        <w:rPr>
          <w:rFonts w:ascii="HG丸ｺﾞｼｯｸM-PRO" w:eastAsia="HG丸ｺﾞｼｯｸM-PRO" w:hint="eastAsia"/>
          <w:spacing w:val="10"/>
          <w:w w:val="99"/>
          <w:sz w:val="47"/>
        </w:rPr>
        <w:t xml:space="preserve"> </w:t>
      </w:r>
      <w:r w:rsidRPr="00AB11C0">
        <w:rPr>
          <w:rFonts w:ascii="HG丸ｺﾞｼｯｸM-PRO" w:eastAsia="HG丸ｺﾞｼｯｸM-PRO" w:hint="eastAsia"/>
          <w:spacing w:val="20"/>
          <w:w w:val="99"/>
          <w:sz w:val="47"/>
        </w:rPr>
        <w:t>方</w:t>
      </w:r>
      <w:r w:rsidRPr="00AB11C0">
        <w:rPr>
          <w:rFonts w:ascii="HG丸ｺﾞｼｯｸM-PRO" w:eastAsia="HG丸ｺﾞｼｯｸM-PRO" w:hint="eastAsia"/>
          <w:spacing w:val="10"/>
          <w:w w:val="99"/>
          <w:sz w:val="47"/>
        </w:rPr>
        <w:t xml:space="preserve"> </w:t>
      </w:r>
      <w:r w:rsidRPr="00AB11C0">
        <w:rPr>
          <w:rFonts w:ascii="HG丸ｺﾞｼｯｸM-PRO" w:eastAsia="HG丸ｺﾞｼｯｸM-PRO" w:hint="eastAsia"/>
          <w:w w:val="99"/>
          <w:sz w:val="47"/>
        </w:rPr>
        <w:t>針</w:t>
      </w:r>
    </w:p>
    <w:p w:rsidR="00CA0962" w:rsidRPr="00AB11C0" w:rsidRDefault="00CA0962" w:rsidP="001C48E3">
      <w:pPr>
        <w:overflowPunct w:val="0"/>
        <w:snapToGrid w:val="0"/>
        <w:spacing w:beforeLines="40" w:before="96" w:afterLines="29" w:after="69" w:line="527" w:lineRule="exact"/>
        <w:ind w:leftChars="356" w:left="712"/>
        <w:jc w:val="center"/>
        <w:rPr>
          <w:rFonts w:cs="Century"/>
        </w:rPr>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pPr>
    </w:p>
    <w:p w:rsidR="00CA0962" w:rsidRPr="00AB11C0" w:rsidRDefault="00CA0962" w:rsidP="00CA0962">
      <w:pPr>
        <w:overflowPunct w:val="0"/>
        <w:snapToGrid w:val="0"/>
        <w:spacing w:afterLines="26" w:after="62" w:line="351" w:lineRule="exact"/>
      </w:pPr>
    </w:p>
    <w:p w:rsidR="00CA0962" w:rsidRPr="00AB11C0" w:rsidRDefault="00CA0962" w:rsidP="00CA0962">
      <w:pPr>
        <w:overflowPunct w:val="0"/>
        <w:snapToGrid w:val="0"/>
        <w:spacing w:afterLines="26" w:after="62" w:line="351" w:lineRule="exact"/>
        <w:jc w:val="center"/>
        <w:rPr>
          <w:rFonts w:cs="Century"/>
        </w:rPr>
      </w:pPr>
      <w:r w:rsidRPr="00AB11C0">
        <w:rPr>
          <w:rFonts w:ascii="HG丸ｺﾞｼｯｸM-PRO" w:eastAsia="HG丸ｺﾞｼｯｸM-PRO" w:hint="eastAsia"/>
          <w:sz w:val="31"/>
        </w:rPr>
        <w:t>平</w:t>
      </w:r>
      <w:r w:rsidRPr="00AB11C0">
        <w:rPr>
          <w:rFonts w:ascii="HG丸ｺﾞｼｯｸM-PRO" w:eastAsia="HG丸ｺﾞｼｯｸM-PRO" w:hint="eastAsia"/>
          <w:spacing w:val="39"/>
          <w:sz w:val="31"/>
        </w:rPr>
        <w:t>成</w:t>
      </w:r>
      <w:r w:rsidRPr="00AB11C0">
        <w:rPr>
          <w:rFonts w:ascii="HG丸ｺﾞｼｯｸM-PRO" w:eastAsia="HG丸ｺﾞｼｯｸM-PRO" w:hint="eastAsia"/>
          <w:spacing w:val="19"/>
          <w:sz w:val="31"/>
        </w:rPr>
        <w:t xml:space="preserve"> </w:t>
      </w:r>
      <w:r w:rsidR="00FA285C">
        <w:rPr>
          <w:rFonts w:ascii="HG丸ｺﾞｼｯｸM-PRO" w:eastAsia="HG丸ｺﾞｼｯｸM-PRO" w:hint="eastAsia"/>
          <w:spacing w:val="19"/>
          <w:sz w:val="31"/>
        </w:rPr>
        <w:t>３</w:t>
      </w:r>
      <w:r w:rsidR="00960CD9">
        <w:rPr>
          <w:rFonts w:ascii="HG丸ｺﾞｼｯｸM-PRO" w:eastAsia="HG丸ｺﾞｼｯｸM-PRO" w:hint="eastAsia"/>
          <w:spacing w:val="19"/>
          <w:sz w:val="31"/>
        </w:rPr>
        <w:t>１</w:t>
      </w:r>
      <w:r w:rsidRPr="00AB11C0">
        <w:rPr>
          <w:rFonts w:ascii="HG丸ｺﾞｼｯｸM-PRO" w:eastAsia="HG丸ｺﾞｼｯｸM-PRO" w:hint="eastAsia"/>
          <w:spacing w:val="53"/>
          <w:sz w:val="31"/>
        </w:rPr>
        <w:t xml:space="preserve"> </w:t>
      </w:r>
      <w:r w:rsidRPr="00AB11C0">
        <w:rPr>
          <w:rFonts w:ascii="HG丸ｺﾞｼｯｸM-PRO" w:eastAsia="HG丸ｺﾞｼｯｸM-PRO" w:hint="eastAsia"/>
          <w:sz w:val="31"/>
        </w:rPr>
        <w:t>年　４　月</w:t>
      </w:r>
    </w:p>
    <w:p w:rsidR="00CA0962" w:rsidRPr="00AB11C0" w:rsidRDefault="00CA0962" w:rsidP="00CA0962">
      <w:pPr>
        <w:overflowPunct w:val="0"/>
      </w:pPr>
    </w:p>
    <w:p w:rsidR="000237C2" w:rsidRPr="00AB11C0" w:rsidRDefault="000237C2"/>
    <w:p w:rsidR="00CA0962" w:rsidRPr="00AB11C0" w:rsidRDefault="00CA0962"/>
    <w:p w:rsidR="00CA0962" w:rsidRPr="00AB11C0" w:rsidRDefault="00CA0962"/>
    <w:p w:rsidR="00CA0962" w:rsidRPr="00AB11C0" w:rsidRDefault="00CA0962"/>
    <w:p w:rsidR="00CA0962" w:rsidRPr="00AB11C0" w:rsidRDefault="00CA0962" w:rsidP="00E74287">
      <w:pPr>
        <w:overflowPunct w:val="0"/>
        <w:snapToGrid w:val="0"/>
        <w:spacing w:line="440" w:lineRule="exact"/>
        <w:ind w:left="3032" w:hangingChars="758" w:hanging="3032"/>
        <w:jc w:val="center"/>
        <w:rPr>
          <w:rFonts w:cs="Century"/>
        </w:rPr>
      </w:pPr>
      <w:r w:rsidRPr="00AB11C0">
        <w:rPr>
          <w:rFonts w:ascii="HG丸ｺﾞｼｯｸM-PRO" w:eastAsia="HG丸ｺﾞｼｯｸM-PRO" w:hint="eastAsia"/>
          <w:sz w:val="40"/>
        </w:rPr>
        <w:t>大</w:t>
      </w:r>
      <w:r w:rsidRPr="00AB11C0">
        <w:rPr>
          <w:rFonts w:ascii="HG丸ｺﾞｼｯｸM-PRO" w:eastAsia="HG丸ｺﾞｼｯｸM-PRO" w:hint="eastAsia"/>
          <w:spacing w:val="66"/>
          <w:sz w:val="40"/>
        </w:rPr>
        <w:t xml:space="preserve">  </w:t>
      </w:r>
      <w:r w:rsidRPr="00AB11C0">
        <w:rPr>
          <w:rFonts w:ascii="HG丸ｺﾞｼｯｸM-PRO" w:eastAsia="HG丸ｺﾞｼｯｸM-PRO" w:hint="eastAsia"/>
          <w:sz w:val="40"/>
        </w:rPr>
        <w:t>阪</w:t>
      </w:r>
      <w:r w:rsidRPr="00AB11C0">
        <w:rPr>
          <w:rFonts w:ascii="HG丸ｺﾞｼｯｸM-PRO" w:eastAsia="HG丸ｺﾞｼｯｸM-PRO" w:hint="eastAsia"/>
          <w:spacing w:val="66"/>
          <w:sz w:val="40"/>
        </w:rPr>
        <w:t xml:space="preserve">  </w:t>
      </w:r>
      <w:r w:rsidRPr="00AB11C0">
        <w:rPr>
          <w:rFonts w:ascii="HG丸ｺﾞｼｯｸM-PRO" w:eastAsia="HG丸ｺﾞｼｯｸM-PRO" w:hint="eastAsia"/>
          <w:sz w:val="40"/>
        </w:rPr>
        <w:t>府</w:t>
      </w:r>
    </w:p>
    <w:p w:rsidR="00CA0962" w:rsidRPr="00AB11C0" w:rsidRDefault="00CA0962"/>
    <w:p w:rsidR="00CA0962" w:rsidRPr="00AB11C0" w:rsidRDefault="00CA0962"/>
    <w:p w:rsidR="00CA0962" w:rsidRPr="00AB11C0" w:rsidRDefault="00CA0962"/>
    <w:p w:rsidR="00CA0962" w:rsidRPr="00AB11C0" w:rsidRDefault="00CA0962" w:rsidP="001C48E3">
      <w:pPr>
        <w:overflowPunct w:val="0"/>
        <w:snapToGrid w:val="0"/>
        <w:spacing w:line="440" w:lineRule="exact"/>
        <w:ind w:left="3186" w:hangingChars="1593" w:hanging="3186"/>
        <w:jc w:val="center"/>
        <w:rPr>
          <w:rFonts w:ascii="ＭＳ ゴシック" w:eastAsia="ＭＳ ゴシック" w:hAnsi="ＭＳ ゴシック"/>
          <w:sz w:val="28"/>
          <w:szCs w:val="28"/>
        </w:rPr>
      </w:pPr>
      <w:r w:rsidRPr="00AB11C0">
        <w:br w:type="page"/>
      </w:r>
      <w:r w:rsidRPr="00AB11C0">
        <w:rPr>
          <w:rFonts w:ascii="ＭＳ ゴシック" w:eastAsia="ＭＳ ゴシック" w:hAnsi="ＭＳ ゴシック" w:hint="eastAsia"/>
          <w:sz w:val="28"/>
          <w:szCs w:val="28"/>
        </w:rPr>
        <w:lastRenderedPageBreak/>
        <w:t>目        次</w:t>
      </w:r>
    </w:p>
    <w:tbl>
      <w:tblPr>
        <w:tblStyle w:val="afd"/>
        <w:tblW w:w="0" w:type="auto"/>
        <w:tblLook w:val="04A0" w:firstRow="1" w:lastRow="0" w:firstColumn="1" w:lastColumn="0" w:noHBand="0" w:noVBand="1"/>
      </w:tblPr>
      <w:tblGrid>
        <w:gridCol w:w="561"/>
        <w:gridCol w:w="6669"/>
        <w:gridCol w:w="1518"/>
        <w:gridCol w:w="550"/>
      </w:tblGrid>
      <w:tr w:rsidR="008729D8" w:rsidTr="008729D8">
        <w:tc>
          <w:tcPr>
            <w:tcW w:w="561" w:type="dxa"/>
            <w:tcBorders>
              <w:top w:val="nil"/>
              <w:left w:val="nil"/>
              <w:bottom w:val="nil"/>
              <w:right w:val="nil"/>
            </w:tcBorders>
          </w:tcPr>
          <w:p w:rsidR="008729D8" w:rsidRDefault="008729D8" w:rsidP="00CA0962">
            <w:pPr>
              <w:spacing w:line="360" w:lineRule="exact"/>
            </w:pPr>
            <w:r w:rsidRPr="00A35939">
              <w:rPr>
                <w:rFonts w:ascii="ＭＳ 明朝" w:hAnsi="ＭＳ 明朝" w:hint="eastAsia"/>
              </w:rPr>
              <w:t>１</w:t>
            </w:r>
          </w:p>
        </w:tc>
        <w:tc>
          <w:tcPr>
            <w:tcW w:w="6669" w:type="dxa"/>
            <w:tcBorders>
              <w:top w:val="nil"/>
              <w:left w:val="nil"/>
              <w:bottom w:val="nil"/>
              <w:right w:val="nil"/>
            </w:tcBorders>
          </w:tcPr>
          <w:p w:rsidR="008729D8" w:rsidRDefault="008729D8" w:rsidP="00CA0962">
            <w:pPr>
              <w:spacing w:line="360" w:lineRule="exact"/>
            </w:pPr>
            <w:r w:rsidRPr="00A35939">
              <w:rPr>
                <w:rFonts w:ascii="ＭＳ 明朝" w:hAnsi="ＭＳ 明朝" w:hint="eastAsia"/>
              </w:rPr>
              <w:t>意義・目的</w:t>
            </w:r>
          </w:p>
        </w:tc>
        <w:tc>
          <w:tcPr>
            <w:tcW w:w="1518" w:type="dxa"/>
            <w:tcBorders>
              <w:top w:val="nil"/>
              <w:left w:val="nil"/>
              <w:bottom w:val="nil"/>
              <w:right w:val="nil"/>
            </w:tcBorders>
          </w:tcPr>
          <w:p w:rsidR="008729D8" w:rsidRDefault="008729D8" w:rsidP="008729D8">
            <w:pPr>
              <w:spacing w:line="360" w:lineRule="exact"/>
              <w:jc w:val="right"/>
            </w:pPr>
            <w:r>
              <w:rPr>
                <w:rFonts w:hint="eastAsia"/>
              </w:rPr>
              <w:t>………………</w:t>
            </w:r>
          </w:p>
        </w:tc>
        <w:tc>
          <w:tcPr>
            <w:tcW w:w="550" w:type="dxa"/>
            <w:tcBorders>
              <w:top w:val="nil"/>
              <w:left w:val="nil"/>
              <w:bottom w:val="nil"/>
              <w:right w:val="nil"/>
            </w:tcBorders>
          </w:tcPr>
          <w:p w:rsidR="008729D8" w:rsidRDefault="007B7F9E" w:rsidP="008729D8">
            <w:pPr>
              <w:spacing w:line="360" w:lineRule="exact"/>
              <w:jc w:val="right"/>
            </w:pPr>
            <w:r>
              <w:rPr>
                <w:rFonts w:hint="eastAsia"/>
              </w:rPr>
              <w:t>1</w:t>
            </w:r>
          </w:p>
        </w:tc>
      </w:tr>
      <w:tr w:rsidR="008729D8" w:rsidTr="008729D8">
        <w:tc>
          <w:tcPr>
            <w:tcW w:w="561" w:type="dxa"/>
            <w:tcBorders>
              <w:top w:val="nil"/>
              <w:left w:val="nil"/>
              <w:bottom w:val="nil"/>
              <w:right w:val="nil"/>
            </w:tcBorders>
          </w:tcPr>
          <w:p w:rsidR="008729D8" w:rsidRDefault="008729D8" w:rsidP="00CA0962">
            <w:pPr>
              <w:spacing w:line="360" w:lineRule="exact"/>
            </w:pPr>
            <w:r w:rsidRPr="00A35939">
              <w:rPr>
                <w:rFonts w:ascii="ＭＳ 明朝" w:hAnsi="ＭＳ 明朝" w:hint="eastAsia"/>
              </w:rPr>
              <w:t>２</w:t>
            </w:r>
          </w:p>
        </w:tc>
        <w:tc>
          <w:tcPr>
            <w:tcW w:w="6669" w:type="dxa"/>
            <w:tcBorders>
              <w:top w:val="nil"/>
              <w:left w:val="nil"/>
              <w:bottom w:val="nil"/>
              <w:right w:val="nil"/>
            </w:tcBorders>
          </w:tcPr>
          <w:p w:rsidR="008729D8" w:rsidRDefault="008729D8" w:rsidP="00CA0962">
            <w:pPr>
              <w:spacing w:line="360" w:lineRule="exact"/>
            </w:pPr>
            <w:r w:rsidRPr="00A35939">
              <w:rPr>
                <w:rFonts w:ascii="ＭＳ 明朝" w:hAnsi="ＭＳ 明朝" w:hint="eastAsia"/>
              </w:rPr>
              <w:t>対象とする範囲</w:t>
            </w:r>
          </w:p>
        </w:tc>
        <w:tc>
          <w:tcPr>
            <w:tcW w:w="1518" w:type="dxa"/>
            <w:tcBorders>
              <w:top w:val="nil"/>
              <w:left w:val="nil"/>
              <w:bottom w:val="nil"/>
              <w:right w:val="nil"/>
            </w:tcBorders>
          </w:tcPr>
          <w:p w:rsidR="008729D8" w:rsidRDefault="008729D8" w:rsidP="008729D8">
            <w:pPr>
              <w:spacing w:line="360" w:lineRule="exact"/>
              <w:jc w:val="right"/>
            </w:pPr>
            <w:r>
              <w:rPr>
                <w:rFonts w:hint="eastAsia"/>
              </w:rPr>
              <w:t>………………</w:t>
            </w:r>
          </w:p>
        </w:tc>
        <w:tc>
          <w:tcPr>
            <w:tcW w:w="550" w:type="dxa"/>
            <w:tcBorders>
              <w:top w:val="nil"/>
              <w:left w:val="nil"/>
              <w:bottom w:val="nil"/>
              <w:right w:val="nil"/>
            </w:tcBorders>
          </w:tcPr>
          <w:p w:rsidR="008729D8" w:rsidRDefault="007B7F9E" w:rsidP="008729D8">
            <w:pPr>
              <w:spacing w:line="360" w:lineRule="exact"/>
              <w:jc w:val="right"/>
            </w:pPr>
            <w:r>
              <w:rPr>
                <w:rFonts w:hint="eastAsia"/>
              </w:rPr>
              <w:t>1</w:t>
            </w:r>
          </w:p>
        </w:tc>
      </w:tr>
      <w:tr w:rsidR="008729D8" w:rsidTr="008729D8">
        <w:tc>
          <w:tcPr>
            <w:tcW w:w="561" w:type="dxa"/>
            <w:tcBorders>
              <w:top w:val="nil"/>
              <w:left w:val="nil"/>
              <w:bottom w:val="nil"/>
              <w:right w:val="nil"/>
            </w:tcBorders>
          </w:tcPr>
          <w:p w:rsidR="008729D8" w:rsidRDefault="008729D8" w:rsidP="00CA0962">
            <w:pPr>
              <w:spacing w:line="360" w:lineRule="exact"/>
            </w:pPr>
            <w:r w:rsidRPr="00A35939">
              <w:rPr>
                <w:rFonts w:ascii="ＭＳ 明朝" w:hAnsi="ＭＳ 明朝" w:hint="eastAsia"/>
              </w:rPr>
              <w:t>３</w:t>
            </w:r>
          </w:p>
        </w:tc>
        <w:tc>
          <w:tcPr>
            <w:tcW w:w="6669" w:type="dxa"/>
            <w:tcBorders>
              <w:top w:val="nil"/>
              <w:left w:val="nil"/>
              <w:bottom w:val="nil"/>
              <w:right w:val="nil"/>
            </w:tcBorders>
          </w:tcPr>
          <w:p w:rsidR="008729D8" w:rsidRDefault="008729D8" w:rsidP="00CA0962">
            <w:pPr>
              <w:spacing w:line="360" w:lineRule="exact"/>
            </w:pPr>
            <w:r w:rsidRPr="00A35939">
              <w:rPr>
                <w:rFonts w:ascii="ＭＳ 明朝" w:hAnsi="ＭＳ 明朝" w:hint="eastAsia"/>
              </w:rPr>
              <w:t>基本的考え方</w:t>
            </w:r>
          </w:p>
        </w:tc>
        <w:tc>
          <w:tcPr>
            <w:tcW w:w="1518" w:type="dxa"/>
            <w:tcBorders>
              <w:top w:val="nil"/>
              <w:left w:val="nil"/>
              <w:bottom w:val="nil"/>
              <w:right w:val="nil"/>
            </w:tcBorders>
          </w:tcPr>
          <w:p w:rsidR="008729D8" w:rsidRDefault="008729D8" w:rsidP="008729D8">
            <w:pPr>
              <w:spacing w:line="360" w:lineRule="exact"/>
              <w:jc w:val="right"/>
            </w:pPr>
            <w:r>
              <w:rPr>
                <w:rFonts w:hint="eastAsia"/>
              </w:rPr>
              <w:t>………………</w:t>
            </w:r>
          </w:p>
        </w:tc>
        <w:tc>
          <w:tcPr>
            <w:tcW w:w="550" w:type="dxa"/>
            <w:tcBorders>
              <w:top w:val="nil"/>
              <w:left w:val="nil"/>
              <w:bottom w:val="nil"/>
              <w:right w:val="nil"/>
            </w:tcBorders>
          </w:tcPr>
          <w:p w:rsidR="008729D8" w:rsidRDefault="007B7F9E" w:rsidP="008729D8">
            <w:pPr>
              <w:spacing w:line="360" w:lineRule="exact"/>
              <w:jc w:val="right"/>
            </w:pPr>
            <w:r>
              <w:rPr>
                <w:rFonts w:hint="eastAsia"/>
              </w:rPr>
              <w:t>2</w:t>
            </w:r>
          </w:p>
        </w:tc>
      </w:tr>
      <w:tr w:rsidR="008729D8" w:rsidTr="008729D8">
        <w:tc>
          <w:tcPr>
            <w:tcW w:w="561" w:type="dxa"/>
            <w:tcBorders>
              <w:top w:val="nil"/>
              <w:left w:val="nil"/>
              <w:bottom w:val="nil"/>
              <w:right w:val="nil"/>
            </w:tcBorders>
          </w:tcPr>
          <w:p w:rsidR="008729D8" w:rsidRDefault="008729D8" w:rsidP="00CA0962">
            <w:pPr>
              <w:spacing w:line="360" w:lineRule="exact"/>
            </w:pPr>
            <w:r w:rsidRPr="00A35939">
              <w:rPr>
                <w:rFonts w:ascii="ＭＳ 明朝" w:hAnsi="ＭＳ 明朝" w:hint="eastAsia"/>
                <w:szCs w:val="21"/>
              </w:rPr>
              <w:t>４</w:t>
            </w:r>
          </w:p>
        </w:tc>
        <w:tc>
          <w:tcPr>
            <w:tcW w:w="6669" w:type="dxa"/>
            <w:tcBorders>
              <w:top w:val="nil"/>
              <w:left w:val="nil"/>
              <w:bottom w:val="nil"/>
              <w:right w:val="nil"/>
            </w:tcBorders>
          </w:tcPr>
          <w:p w:rsidR="008729D8" w:rsidRDefault="008729D8" w:rsidP="00CA0962">
            <w:pPr>
              <w:spacing w:line="360" w:lineRule="exact"/>
            </w:pPr>
            <w:r w:rsidRPr="00A35939">
              <w:rPr>
                <w:rFonts w:ascii="ＭＳ 明朝" w:hAnsi="ＭＳ 明朝" w:hint="eastAsia"/>
                <w:szCs w:val="21"/>
              </w:rPr>
              <w:t>取組む物品等及び環境配慮契約の推進</w:t>
            </w:r>
          </w:p>
        </w:tc>
        <w:tc>
          <w:tcPr>
            <w:tcW w:w="1518" w:type="dxa"/>
            <w:tcBorders>
              <w:top w:val="nil"/>
              <w:left w:val="nil"/>
              <w:bottom w:val="nil"/>
              <w:right w:val="nil"/>
            </w:tcBorders>
          </w:tcPr>
          <w:p w:rsidR="008729D8" w:rsidRDefault="008729D8" w:rsidP="008729D8">
            <w:pPr>
              <w:spacing w:line="360" w:lineRule="exact"/>
              <w:jc w:val="right"/>
            </w:pPr>
            <w:r>
              <w:rPr>
                <w:rFonts w:hint="eastAsia"/>
              </w:rPr>
              <w:t>………………</w:t>
            </w:r>
          </w:p>
        </w:tc>
        <w:tc>
          <w:tcPr>
            <w:tcW w:w="550" w:type="dxa"/>
            <w:tcBorders>
              <w:top w:val="nil"/>
              <w:left w:val="nil"/>
              <w:bottom w:val="nil"/>
              <w:right w:val="nil"/>
            </w:tcBorders>
          </w:tcPr>
          <w:p w:rsidR="008729D8" w:rsidRDefault="007B7F9E" w:rsidP="008729D8">
            <w:pPr>
              <w:spacing w:line="360" w:lineRule="exact"/>
              <w:jc w:val="right"/>
            </w:pPr>
            <w:r>
              <w:rPr>
                <w:rFonts w:hint="eastAsia"/>
              </w:rPr>
              <w:t>3</w:t>
            </w:r>
          </w:p>
        </w:tc>
      </w:tr>
      <w:tr w:rsidR="008729D8" w:rsidTr="008729D8">
        <w:tc>
          <w:tcPr>
            <w:tcW w:w="561" w:type="dxa"/>
            <w:tcBorders>
              <w:top w:val="nil"/>
              <w:left w:val="nil"/>
              <w:bottom w:val="nil"/>
              <w:right w:val="nil"/>
            </w:tcBorders>
          </w:tcPr>
          <w:p w:rsidR="008729D8" w:rsidRDefault="008729D8" w:rsidP="00CA0962">
            <w:pPr>
              <w:spacing w:line="360" w:lineRule="exact"/>
            </w:pPr>
          </w:p>
        </w:tc>
        <w:tc>
          <w:tcPr>
            <w:tcW w:w="6669" w:type="dxa"/>
            <w:tcBorders>
              <w:top w:val="nil"/>
              <w:left w:val="nil"/>
              <w:bottom w:val="nil"/>
              <w:right w:val="nil"/>
            </w:tcBorders>
          </w:tcPr>
          <w:p w:rsidR="008729D8" w:rsidRDefault="008729D8" w:rsidP="00CA0962">
            <w:pPr>
              <w:spacing w:line="360" w:lineRule="exact"/>
            </w:pPr>
            <w:r w:rsidRPr="00A35939">
              <w:rPr>
                <w:rFonts w:ascii="ＭＳ 明朝" w:hAnsi="ＭＳ 明朝" w:hint="eastAsia"/>
              </w:rPr>
              <w:t>（１）取組みを推進する物品等</w:t>
            </w:r>
          </w:p>
        </w:tc>
        <w:tc>
          <w:tcPr>
            <w:tcW w:w="1518" w:type="dxa"/>
            <w:tcBorders>
              <w:top w:val="nil"/>
              <w:left w:val="nil"/>
              <w:bottom w:val="nil"/>
              <w:right w:val="nil"/>
            </w:tcBorders>
          </w:tcPr>
          <w:p w:rsidR="008729D8" w:rsidRDefault="008729D8" w:rsidP="008729D8">
            <w:pPr>
              <w:spacing w:line="360" w:lineRule="exact"/>
              <w:jc w:val="right"/>
            </w:pPr>
            <w:r>
              <w:rPr>
                <w:rFonts w:hint="eastAsia"/>
              </w:rPr>
              <w:t>………………</w:t>
            </w:r>
          </w:p>
        </w:tc>
        <w:tc>
          <w:tcPr>
            <w:tcW w:w="550" w:type="dxa"/>
            <w:tcBorders>
              <w:top w:val="nil"/>
              <w:left w:val="nil"/>
              <w:bottom w:val="nil"/>
              <w:right w:val="nil"/>
            </w:tcBorders>
          </w:tcPr>
          <w:p w:rsidR="008729D8" w:rsidRDefault="007B7F9E" w:rsidP="008729D8">
            <w:pPr>
              <w:spacing w:line="360" w:lineRule="exact"/>
              <w:jc w:val="right"/>
            </w:pPr>
            <w:r>
              <w:rPr>
                <w:rFonts w:hint="eastAsia"/>
              </w:rPr>
              <w:t>3</w:t>
            </w:r>
          </w:p>
        </w:tc>
      </w:tr>
      <w:tr w:rsidR="008729D8" w:rsidTr="008729D8">
        <w:tc>
          <w:tcPr>
            <w:tcW w:w="561" w:type="dxa"/>
            <w:tcBorders>
              <w:top w:val="nil"/>
              <w:left w:val="nil"/>
              <w:bottom w:val="nil"/>
              <w:right w:val="nil"/>
            </w:tcBorders>
          </w:tcPr>
          <w:p w:rsidR="008729D8" w:rsidRDefault="008729D8" w:rsidP="00CA0962">
            <w:pPr>
              <w:spacing w:line="360" w:lineRule="exact"/>
            </w:pPr>
          </w:p>
        </w:tc>
        <w:tc>
          <w:tcPr>
            <w:tcW w:w="6669" w:type="dxa"/>
            <w:tcBorders>
              <w:top w:val="nil"/>
              <w:left w:val="nil"/>
              <w:bottom w:val="nil"/>
              <w:right w:val="nil"/>
            </w:tcBorders>
          </w:tcPr>
          <w:p w:rsidR="008729D8" w:rsidRDefault="008729D8" w:rsidP="00CA0962">
            <w:pPr>
              <w:spacing w:line="360" w:lineRule="exact"/>
            </w:pPr>
            <w:r w:rsidRPr="00A35939">
              <w:rPr>
                <w:rFonts w:ascii="ＭＳ 明朝" w:hAnsi="ＭＳ 明朝" w:hint="eastAsia"/>
              </w:rPr>
              <w:t>（２）その他の物品等</w:t>
            </w:r>
          </w:p>
        </w:tc>
        <w:tc>
          <w:tcPr>
            <w:tcW w:w="1518" w:type="dxa"/>
            <w:tcBorders>
              <w:top w:val="nil"/>
              <w:left w:val="nil"/>
              <w:bottom w:val="nil"/>
              <w:right w:val="nil"/>
            </w:tcBorders>
          </w:tcPr>
          <w:p w:rsidR="008729D8" w:rsidRDefault="008729D8" w:rsidP="008729D8">
            <w:pPr>
              <w:spacing w:line="360" w:lineRule="exact"/>
              <w:jc w:val="right"/>
            </w:pPr>
            <w:r>
              <w:rPr>
                <w:rFonts w:hint="eastAsia"/>
              </w:rPr>
              <w:t>………………</w:t>
            </w:r>
          </w:p>
        </w:tc>
        <w:tc>
          <w:tcPr>
            <w:tcW w:w="550" w:type="dxa"/>
            <w:tcBorders>
              <w:top w:val="nil"/>
              <w:left w:val="nil"/>
              <w:bottom w:val="nil"/>
              <w:right w:val="nil"/>
            </w:tcBorders>
          </w:tcPr>
          <w:p w:rsidR="008729D8" w:rsidRDefault="007B7F9E" w:rsidP="008729D8">
            <w:pPr>
              <w:spacing w:line="360" w:lineRule="exact"/>
              <w:jc w:val="right"/>
            </w:pPr>
            <w:r>
              <w:rPr>
                <w:rFonts w:hint="eastAsia"/>
              </w:rPr>
              <w:t>4</w:t>
            </w:r>
          </w:p>
        </w:tc>
      </w:tr>
      <w:tr w:rsidR="008729D8" w:rsidTr="008729D8">
        <w:tc>
          <w:tcPr>
            <w:tcW w:w="561" w:type="dxa"/>
            <w:tcBorders>
              <w:top w:val="nil"/>
              <w:left w:val="nil"/>
              <w:bottom w:val="nil"/>
              <w:right w:val="nil"/>
            </w:tcBorders>
          </w:tcPr>
          <w:p w:rsidR="008729D8" w:rsidRDefault="008729D8" w:rsidP="00CA0962">
            <w:pPr>
              <w:spacing w:line="360" w:lineRule="exact"/>
            </w:pPr>
          </w:p>
        </w:tc>
        <w:tc>
          <w:tcPr>
            <w:tcW w:w="6669" w:type="dxa"/>
            <w:tcBorders>
              <w:top w:val="nil"/>
              <w:left w:val="nil"/>
              <w:bottom w:val="nil"/>
              <w:right w:val="nil"/>
            </w:tcBorders>
          </w:tcPr>
          <w:p w:rsidR="008729D8" w:rsidRDefault="008729D8" w:rsidP="00CA0962">
            <w:pPr>
              <w:spacing w:line="360" w:lineRule="exact"/>
            </w:pPr>
            <w:r w:rsidRPr="00A35939">
              <w:rPr>
                <w:rFonts w:ascii="ＭＳ 明朝" w:hAnsi="ＭＳ 明朝" w:hint="eastAsia"/>
              </w:rPr>
              <w:t>（３）</w:t>
            </w:r>
            <w:r w:rsidRPr="00A35939">
              <w:rPr>
                <w:rFonts w:ascii="ＭＳ 明朝" w:hAnsi="ＭＳ 明朝" w:cs="ＭＳ明朝" w:hint="eastAsia"/>
                <w:szCs w:val="21"/>
              </w:rPr>
              <w:t>環境配慮契約の推進（入札等に付する契約のみ該当）</w:t>
            </w:r>
          </w:p>
        </w:tc>
        <w:tc>
          <w:tcPr>
            <w:tcW w:w="1518" w:type="dxa"/>
            <w:tcBorders>
              <w:top w:val="nil"/>
              <w:left w:val="nil"/>
              <w:bottom w:val="nil"/>
              <w:right w:val="nil"/>
            </w:tcBorders>
          </w:tcPr>
          <w:p w:rsidR="008729D8" w:rsidRDefault="008729D8" w:rsidP="008729D8">
            <w:pPr>
              <w:spacing w:line="360" w:lineRule="exact"/>
              <w:jc w:val="right"/>
            </w:pPr>
            <w:r>
              <w:rPr>
                <w:rFonts w:hint="eastAsia"/>
              </w:rPr>
              <w:t>………………</w:t>
            </w:r>
          </w:p>
        </w:tc>
        <w:tc>
          <w:tcPr>
            <w:tcW w:w="550" w:type="dxa"/>
            <w:tcBorders>
              <w:top w:val="nil"/>
              <w:left w:val="nil"/>
              <w:bottom w:val="nil"/>
              <w:right w:val="nil"/>
            </w:tcBorders>
          </w:tcPr>
          <w:p w:rsidR="008729D8" w:rsidRDefault="007B7F9E" w:rsidP="008729D8">
            <w:pPr>
              <w:spacing w:line="360" w:lineRule="exact"/>
              <w:jc w:val="right"/>
            </w:pPr>
            <w:r>
              <w:rPr>
                <w:rFonts w:hint="eastAsia"/>
              </w:rPr>
              <w:t>4</w:t>
            </w:r>
          </w:p>
        </w:tc>
      </w:tr>
      <w:tr w:rsidR="008729D8" w:rsidTr="008729D8">
        <w:tc>
          <w:tcPr>
            <w:tcW w:w="561" w:type="dxa"/>
            <w:tcBorders>
              <w:top w:val="nil"/>
              <w:left w:val="nil"/>
              <w:bottom w:val="nil"/>
              <w:right w:val="nil"/>
            </w:tcBorders>
          </w:tcPr>
          <w:p w:rsidR="008729D8" w:rsidRDefault="008729D8" w:rsidP="00CA0962">
            <w:pPr>
              <w:spacing w:line="360" w:lineRule="exact"/>
            </w:pPr>
            <w:r w:rsidRPr="00A35939">
              <w:rPr>
                <w:rFonts w:ascii="ＭＳ 明朝" w:hAnsi="ＭＳ 明朝" w:hint="eastAsia"/>
              </w:rPr>
              <w:t>５</w:t>
            </w:r>
          </w:p>
        </w:tc>
        <w:tc>
          <w:tcPr>
            <w:tcW w:w="6669" w:type="dxa"/>
            <w:tcBorders>
              <w:top w:val="nil"/>
              <w:left w:val="nil"/>
              <w:bottom w:val="nil"/>
              <w:right w:val="nil"/>
            </w:tcBorders>
          </w:tcPr>
          <w:p w:rsidR="008729D8" w:rsidRPr="00A35939" w:rsidRDefault="008729D8" w:rsidP="00CA0962">
            <w:pPr>
              <w:spacing w:line="360" w:lineRule="exact"/>
              <w:rPr>
                <w:rFonts w:ascii="ＭＳ 明朝" w:hAnsi="ＭＳ 明朝"/>
              </w:rPr>
            </w:pPr>
            <w:r w:rsidRPr="00A35939">
              <w:rPr>
                <w:rFonts w:ascii="ＭＳ 明朝" w:hAnsi="ＭＳ 明朝" w:hint="eastAsia"/>
              </w:rPr>
              <w:t>物品等の選択方法等</w:t>
            </w:r>
          </w:p>
        </w:tc>
        <w:tc>
          <w:tcPr>
            <w:tcW w:w="1518" w:type="dxa"/>
            <w:tcBorders>
              <w:top w:val="nil"/>
              <w:left w:val="nil"/>
              <w:bottom w:val="nil"/>
              <w:right w:val="nil"/>
            </w:tcBorders>
          </w:tcPr>
          <w:p w:rsidR="008729D8" w:rsidRDefault="008729D8" w:rsidP="008729D8">
            <w:pPr>
              <w:spacing w:line="360" w:lineRule="exact"/>
              <w:jc w:val="right"/>
            </w:pPr>
            <w:r>
              <w:rPr>
                <w:rFonts w:hint="eastAsia"/>
              </w:rPr>
              <w:t>………………</w:t>
            </w:r>
          </w:p>
        </w:tc>
        <w:tc>
          <w:tcPr>
            <w:tcW w:w="550" w:type="dxa"/>
            <w:tcBorders>
              <w:top w:val="nil"/>
              <w:left w:val="nil"/>
              <w:bottom w:val="nil"/>
              <w:right w:val="nil"/>
            </w:tcBorders>
          </w:tcPr>
          <w:p w:rsidR="008729D8" w:rsidRDefault="007B7F9E" w:rsidP="008729D8">
            <w:pPr>
              <w:spacing w:line="360" w:lineRule="exact"/>
              <w:jc w:val="right"/>
            </w:pPr>
            <w:r>
              <w:rPr>
                <w:rFonts w:hint="eastAsia"/>
              </w:rPr>
              <w:t>5</w:t>
            </w:r>
          </w:p>
        </w:tc>
      </w:tr>
      <w:tr w:rsidR="008729D8" w:rsidTr="008729D8">
        <w:tc>
          <w:tcPr>
            <w:tcW w:w="561" w:type="dxa"/>
            <w:tcBorders>
              <w:top w:val="nil"/>
              <w:left w:val="nil"/>
              <w:bottom w:val="nil"/>
              <w:right w:val="nil"/>
            </w:tcBorders>
          </w:tcPr>
          <w:p w:rsidR="008729D8" w:rsidRDefault="008729D8" w:rsidP="00CA0962">
            <w:pPr>
              <w:spacing w:line="360" w:lineRule="exact"/>
            </w:pPr>
            <w:r w:rsidRPr="00A35939">
              <w:rPr>
                <w:rFonts w:ascii="ＭＳ 明朝" w:hAnsi="ＭＳ 明朝" w:hint="eastAsia"/>
              </w:rPr>
              <w:t>６</w:t>
            </w:r>
          </w:p>
        </w:tc>
        <w:tc>
          <w:tcPr>
            <w:tcW w:w="6669" w:type="dxa"/>
            <w:tcBorders>
              <w:top w:val="nil"/>
              <w:left w:val="nil"/>
              <w:bottom w:val="nil"/>
              <w:right w:val="nil"/>
            </w:tcBorders>
          </w:tcPr>
          <w:p w:rsidR="008729D8" w:rsidRPr="00A35939" w:rsidRDefault="008729D8" w:rsidP="00CA0962">
            <w:pPr>
              <w:spacing w:line="360" w:lineRule="exact"/>
              <w:rPr>
                <w:rFonts w:ascii="ＭＳ 明朝" w:hAnsi="ＭＳ 明朝"/>
              </w:rPr>
            </w:pPr>
            <w:r w:rsidRPr="00A35939">
              <w:rPr>
                <w:rFonts w:ascii="ＭＳ 明朝" w:hAnsi="ＭＳ 明朝" w:hint="eastAsia"/>
              </w:rPr>
              <w:t>その他</w:t>
            </w:r>
          </w:p>
        </w:tc>
        <w:tc>
          <w:tcPr>
            <w:tcW w:w="1518" w:type="dxa"/>
            <w:tcBorders>
              <w:top w:val="nil"/>
              <w:left w:val="nil"/>
              <w:bottom w:val="nil"/>
              <w:right w:val="nil"/>
            </w:tcBorders>
          </w:tcPr>
          <w:p w:rsidR="008729D8" w:rsidRDefault="008729D8" w:rsidP="008729D8">
            <w:pPr>
              <w:spacing w:line="360" w:lineRule="exact"/>
              <w:jc w:val="right"/>
            </w:pPr>
            <w:r>
              <w:rPr>
                <w:rFonts w:hint="eastAsia"/>
              </w:rPr>
              <w:t>………………</w:t>
            </w:r>
          </w:p>
        </w:tc>
        <w:tc>
          <w:tcPr>
            <w:tcW w:w="550" w:type="dxa"/>
            <w:tcBorders>
              <w:top w:val="nil"/>
              <w:left w:val="nil"/>
              <w:bottom w:val="nil"/>
              <w:right w:val="nil"/>
            </w:tcBorders>
          </w:tcPr>
          <w:p w:rsidR="008729D8" w:rsidRDefault="007B7F9E" w:rsidP="008729D8">
            <w:pPr>
              <w:spacing w:line="360" w:lineRule="exact"/>
              <w:jc w:val="right"/>
            </w:pPr>
            <w:r>
              <w:rPr>
                <w:rFonts w:hint="eastAsia"/>
              </w:rPr>
              <w:t>7</w:t>
            </w:r>
          </w:p>
        </w:tc>
      </w:tr>
      <w:tr w:rsidR="008729D8" w:rsidTr="008729D8">
        <w:tc>
          <w:tcPr>
            <w:tcW w:w="561" w:type="dxa"/>
            <w:tcBorders>
              <w:top w:val="nil"/>
              <w:left w:val="nil"/>
              <w:bottom w:val="nil"/>
              <w:right w:val="nil"/>
            </w:tcBorders>
          </w:tcPr>
          <w:p w:rsidR="008729D8" w:rsidRDefault="008729D8" w:rsidP="00CA0962">
            <w:pPr>
              <w:spacing w:line="360" w:lineRule="exact"/>
            </w:pPr>
          </w:p>
        </w:tc>
        <w:tc>
          <w:tcPr>
            <w:tcW w:w="6669" w:type="dxa"/>
            <w:tcBorders>
              <w:top w:val="nil"/>
              <w:left w:val="nil"/>
              <w:bottom w:val="nil"/>
              <w:right w:val="nil"/>
            </w:tcBorders>
          </w:tcPr>
          <w:p w:rsidR="008729D8" w:rsidRPr="00A35939" w:rsidRDefault="008729D8" w:rsidP="008729D8">
            <w:pPr>
              <w:spacing w:line="360" w:lineRule="exact"/>
              <w:rPr>
                <w:rFonts w:ascii="ＭＳ 明朝" w:hAnsi="ＭＳ 明朝"/>
              </w:rPr>
            </w:pPr>
            <w:r w:rsidRPr="00A35939">
              <w:rPr>
                <w:rFonts w:ascii="ＭＳ 明朝" w:hAnsi="ＭＳ 明朝" w:hint="eastAsia"/>
              </w:rPr>
              <w:t>（１） 調達目標等の設定</w:t>
            </w:r>
          </w:p>
        </w:tc>
        <w:tc>
          <w:tcPr>
            <w:tcW w:w="1518" w:type="dxa"/>
            <w:tcBorders>
              <w:top w:val="nil"/>
              <w:left w:val="nil"/>
              <w:bottom w:val="nil"/>
              <w:right w:val="nil"/>
            </w:tcBorders>
          </w:tcPr>
          <w:p w:rsidR="008729D8" w:rsidRDefault="008729D8" w:rsidP="008729D8">
            <w:pPr>
              <w:spacing w:line="360" w:lineRule="exact"/>
              <w:jc w:val="right"/>
            </w:pPr>
          </w:p>
        </w:tc>
        <w:tc>
          <w:tcPr>
            <w:tcW w:w="550" w:type="dxa"/>
            <w:tcBorders>
              <w:top w:val="nil"/>
              <w:left w:val="nil"/>
              <w:bottom w:val="nil"/>
              <w:right w:val="nil"/>
            </w:tcBorders>
          </w:tcPr>
          <w:p w:rsidR="008729D8" w:rsidRDefault="008729D8" w:rsidP="008729D8">
            <w:pPr>
              <w:spacing w:line="360" w:lineRule="exact"/>
              <w:jc w:val="right"/>
            </w:pPr>
          </w:p>
        </w:tc>
      </w:tr>
      <w:tr w:rsidR="008729D8" w:rsidTr="008729D8">
        <w:tc>
          <w:tcPr>
            <w:tcW w:w="561" w:type="dxa"/>
            <w:tcBorders>
              <w:top w:val="nil"/>
              <w:left w:val="nil"/>
              <w:bottom w:val="nil"/>
              <w:right w:val="nil"/>
            </w:tcBorders>
          </w:tcPr>
          <w:p w:rsidR="008729D8" w:rsidRDefault="008729D8" w:rsidP="00CA0962">
            <w:pPr>
              <w:spacing w:line="360" w:lineRule="exact"/>
            </w:pPr>
          </w:p>
        </w:tc>
        <w:tc>
          <w:tcPr>
            <w:tcW w:w="6669" w:type="dxa"/>
            <w:tcBorders>
              <w:top w:val="nil"/>
              <w:left w:val="nil"/>
              <w:bottom w:val="nil"/>
              <w:right w:val="nil"/>
            </w:tcBorders>
          </w:tcPr>
          <w:p w:rsidR="008729D8" w:rsidRPr="00A35939" w:rsidRDefault="008729D8" w:rsidP="008729D8">
            <w:pPr>
              <w:spacing w:line="360" w:lineRule="exact"/>
              <w:rPr>
                <w:rFonts w:ascii="ＭＳ 明朝" w:hAnsi="ＭＳ 明朝"/>
              </w:rPr>
            </w:pPr>
            <w:r w:rsidRPr="00A35939">
              <w:rPr>
                <w:rFonts w:ascii="ＭＳ 明朝" w:hAnsi="ＭＳ 明朝" w:hint="eastAsia"/>
              </w:rPr>
              <w:t>（２） 推進体制</w:t>
            </w:r>
            <w:r>
              <w:rPr>
                <w:rFonts w:ascii="ＭＳ 明朝" w:hAnsi="ＭＳ 明朝"/>
              </w:rPr>
              <w:t xml:space="preserve"> </w:t>
            </w:r>
          </w:p>
        </w:tc>
        <w:tc>
          <w:tcPr>
            <w:tcW w:w="1518" w:type="dxa"/>
            <w:tcBorders>
              <w:top w:val="nil"/>
              <w:left w:val="nil"/>
              <w:bottom w:val="nil"/>
              <w:right w:val="nil"/>
            </w:tcBorders>
          </w:tcPr>
          <w:p w:rsidR="008729D8" w:rsidRDefault="008729D8" w:rsidP="008729D8">
            <w:pPr>
              <w:spacing w:line="360" w:lineRule="exact"/>
              <w:jc w:val="right"/>
            </w:pPr>
          </w:p>
        </w:tc>
        <w:tc>
          <w:tcPr>
            <w:tcW w:w="550" w:type="dxa"/>
            <w:tcBorders>
              <w:top w:val="nil"/>
              <w:left w:val="nil"/>
              <w:bottom w:val="nil"/>
              <w:right w:val="nil"/>
            </w:tcBorders>
          </w:tcPr>
          <w:p w:rsidR="008729D8" w:rsidRDefault="008729D8" w:rsidP="008729D8">
            <w:pPr>
              <w:spacing w:line="360" w:lineRule="exact"/>
              <w:jc w:val="right"/>
            </w:pPr>
          </w:p>
        </w:tc>
      </w:tr>
      <w:tr w:rsidR="008729D8" w:rsidTr="008729D8">
        <w:tc>
          <w:tcPr>
            <w:tcW w:w="561" w:type="dxa"/>
            <w:tcBorders>
              <w:top w:val="nil"/>
              <w:left w:val="nil"/>
              <w:bottom w:val="nil"/>
              <w:right w:val="nil"/>
            </w:tcBorders>
          </w:tcPr>
          <w:p w:rsidR="008729D8" w:rsidRDefault="008729D8" w:rsidP="00CA0962">
            <w:pPr>
              <w:spacing w:line="360" w:lineRule="exact"/>
            </w:pPr>
          </w:p>
        </w:tc>
        <w:tc>
          <w:tcPr>
            <w:tcW w:w="6669" w:type="dxa"/>
            <w:tcBorders>
              <w:top w:val="nil"/>
              <w:left w:val="nil"/>
              <w:bottom w:val="nil"/>
              <w:right w:val="nil"/>
            </w:tcBorders>
          </w:tcPr>
          <w:p w:rsidR="008729D8" w:rsidRPr="00A35939" w:rsidRDefault="008729D8" w:rsidP="008729D8">
            <w:pPr>
              <w:spacing w:line="360" w:lineRule="exact"/>
              <w:rPr>
                <w:rFonts w:ascii="ＭＳ 明朝" w:hAnsi="ＭＳ 明朝"/>
              </w:rPr>
            </w:pPr>
            <w:r w:rsidRPr="00A35939">
              <w:rPr>
                <w:rFonts w:ascii="ＭＳ 明朝" w:hAnsi="ＭＳ 明朝" w:hint="eastAsia"/>
              </w:rPr>
              <w:t>（３） 実績の公表</w:t>
            </w:r>
            <w:r>
              <w:rPr>
                <w:rFonts w:ascii="ＭＳ 明朝" w:hAnsi="ＭＳ 明朝"/>
              </w:rPr>
              <w:t xml:space="preserve"> </w:t>
            </w:r>
          </w:p>
        </w:tc>
        <w:tc>
          <w:tcPr>
            <w:tcW w:w="1518" w:type="dxa"/>
            <w:tcBorders>
              <w:top w:val="nil"/>
              <w:left w:val="nil"/>
              <w:bottom w:val="nil"/>
              <w:right w:val="nil"/>
            </w:tcBorders>
          </w:tcPr>
          <w:p w:rsidR="008729D8" w:rsidRDefault="008729D8" w:rsidP="008729D8">
            <w:pPr>
              <w:spacing w:line="360" w:lineRule="exact"/>
              <w:jc w:val="right"/>
            </w:pPr>
          </w:p>
        </w:tc>
        <w:tc>
          <w:tcPr>
            <w:tcW w:w="550" w:type="dxa"/>
            <w:tcBorders>
              <w:top w:val="nil"/>
              <w:left w:val="nil"/>
              <w:bottom w:val="nil"/>
              <w:right w:val="nil"/>
            </w:tcBorders>
          </w:tcPr>
          <w:p w:rsidR="008729D8" w:rsidRDefault="008729D8" w:rsidP="008729D8">
            <w:pPr>
              <w:spacing w:line="360" w:lineRule="exact"/>
              <w:jc w:val="right"/>
            </w:pPr>
          </w:p>
        </w:tc>
      </w:tr>
      <w:tr w:rsidR="008729D8" w:rsidTr="008729D8">
        <w:tc>
          <w:tcPr>
            <w:tcW w:w="561" w:type="dxa"/>
            <w:tcBorders>
              <w:top w:val="nil"/>
              <w:left w:val="nil"/>
              <w:bottom w:val="nil"/>
              <w:right w:val="nil"/>
            </w:tcBorders>
          </w:tcPr>
          <w:p w:rsidR="008729D8" w:rsidRDefault="008729D8" w:rsidP="00CA0962">
            <w:pPr>
              <w:spacing w:line="360" w:lineRule="exact"/>
            </w:pPr>
          </w:p>
        </w:tc>
        <w:tc>
          <w:tcPr>
            <w:tcW w:w="6669" w:type="dxa"/>
            <w:tcBorders>
              <w:top w:val="nil"/>
              <w:left w:val="nil"/>
              <w:bottom w:val="nil"/>
              <w:right w:val="nil"/>
            </w:tcBorders>
          </w:tcPr>
          <w:p w:rsidR="008729D8" w:rsidRPr="00A35939" w:rsidRDefault="008729D8" w:rsidP="008729D8">
            <w:pPr>
              <w:spacing w:line="360" w:lineRule="exact"/>
              <w:rPr>
                <w:rFonts w:ascii="ＭＳ 明朝" w:hAnsi="ＭＳ 明朝"/>
              </w:rPr>
            </w:pPr>
            <w:r w:rsidRPr="00A35939">
              <w:rPr>
                <w:rFonts w:ascii="ＭＳ 明朝" w:hAnsi="ＭＳ 明朝" w:hint="eastAsia"/>
              </w:rPr>
              <w:t>（４） 調達の推奨</w:t>
            </w:r>
            <w:r>
              <w:rPr>
                <w:rFonts w:ascii="ＭＳ 明朝" w:hAnsi="ＭＳ 明朝"/>
              </w:rPr>
              <w:t xml:space="preserve"> </w:t>
            </w:r>
          </w:p>
        </w:tc>
        <w:tc>
          <w:tcPr>
            <w:tcW w:w="1518" w:type="dxa"/>
            <w:tcBorders>
              <w:top w:val="nil"/>
              <w:left w:val="nil"/>
              <w:bottom w:val="nil"/>
              <w:right w:val="nil"/>
            </w:tcBorders>
          </w:tcPr>
          <w:p w:rsidR="008729D8" w:rsidRDefault="008729D8" w:rsidP="008729D8">
            <w:pPr>
              <w:spacing w:line="360" w:lineRule="exact"/>
              <w:jc w:val="right"/>
            </w:pPr>
          </w:p>
        </w:tc>
        <w:tc>
          <w:tcPr>
            <w:tcW w:w="550" w:type="dxa"/>
            <w:tcBorders>
              <w:top w:val="nil"/>
              <w:left w:val="nil"/>
              <w:bottom w:val="nil"/>
              <w:right w:val="nil"/>
            </w:tcBorders>
          </w:tcPr>
          <w:p w:rsidR="008729D8" w:rsidRDefault="008729D8" w:rsidP="008729D8">
            <w:pPr>
              <w:spacing w:line="360" w:lineRule="exact"/>
              <w:jc w:val="right"/>
            </w:pPr>
          </w:p>
        </w:tc>
      </w:tr>
      <w:tr w:rsidR="008729D8" w:rsidTr="008729D8">
        <w:tc>
          <w:tcPr>
            <w:tcW w:w="561" w:type="dxa"/>
            <w:tcBorders>
              <w:top w:val="nil"/>
              <w:left w:val="nil"/>
              <w:bottom w:val="nil"/>
              <w:right w:val="nil"/>
            </w:tcBorders>
          </w:tcPr>
          <w:p w:rsidR="008729D8" w:rsidRDefault="008729D8" w:rsidP="00CA0962">
            <w:pPr>
              <w:spacing w:line="360" w:lineRule="exact"/>
            </w:pPr>
          </w:p>
        </w:tc>
        <w:tc>
          <w:tcPr>
            <w:tcW w:w="6669" w:type="dxa"/>
            <w:tcBorders>
              <w:top w:val="nil"/>
              <w:left w:val="nil"/>
              <w:bottom w:val="nil"/>
              <w:right w:val="nil"/>
            </w:tcBorders>
          </w:tcPr>
          <w:p w:rsidR="008729D8" w:rsidRPr="00A35939" w:rsidRDefault="008729D8" w:rsidP="008729D8">
            <w:pPr>
              <w:spacing w:line="360" w:lineRule="exact"/>
              <w:jc w:val="left"/>
              <w:rPr>
                <w:rFonts w:ascii="ＭＳ 明朝" w:hAnsi="ＭＳ 明朝"/>
              </w:rPr>
            </w:pPr>
            <w:r w:rsidRPr="00A35939">
              <w:rPr>
                <w:rFonts w:ascii="ＭＳ 明朝" w:hAnsi="ＭＳ 明朝" w:hint="eastAsia"/>
              </w:rPr>
              <w:t>（５） 調達時の留意点</w:t>
            </w:r>
            <w:r>
              <w:rPr>
                <w:rFonts w:ascii="ＭＳ 明朝" w:hAnsi="ＭＳ 明朝"/>
              </w:rPr>
              <w:t xml:space="preserve"> </w:t>
            </w:r>
          </w:p>
        </w:tc>
        <w:tc>
          <w:tcPr>
            <w:tcW w:w="1518" w:type="dxa"/>
            <w:tcBorders>
              <w:top w:val="nil"/>
              <w:left w:val="nil"/>
              <w:bottom w:val="nil"/>
              <w:right w:val="nil"/>
            </w:tcBorders>
          </w:tcPr>
          <w:p w:rsidR="008729D8" w:rsidRDefault="008729D8" w:rsidP="008729D8">
            <w:pPr>
              <w:spacing w:line="360" w:lineRule="exact"/>
              <w:jc w:val="right"/>
            </w:pPr>
          </w:p>
        </w:tc>
        <w:tc>
          <w:tcPr>
            <w:tcW w:w="550" w:type="dxa"/>
            <w:tcBorders>
              <w:top w:val="nil"/>
              <w:left w:val="nil"/>
              <w:bottom w:val="nil"/>
              <w:right w:val="nil"/>
            </w:tcBorders>
          </w:tcPr>
          <w:p w:rsidR="008729D8" w:rsidRDefault="008729D8" w:rsidP="008729D8">
            <w:pPr>
              <w:spacing w:line="360" w:lineRule="exact"/>
              <w:jc w:val="right"/>
            </w:pPr>
          </w:p>
        </w:tc>
      </w:tr>
    </w:tbl>
    <w:p w:rsidR="007E7605" w:rsidRDefault="007E7605" w:rsidP="007E7605">
      <w:pPr>
        <w:spacing w:line="360" w:lineRule="exact"/>
        <w:jc w:val="center"/>
        <w:rPr>
          <w:b/>
        </w:rPr>
      </w:pPr>
    </w:p>
    <w:p w:rsidR="00CA0962" w:rsidRDefault="00CA0962" w:rsidP="007E7605">
      <w:pPr>
        <w:spacing w:line="360" w:lineRule="exact"/>
        <w:jc w:val="center"/>
        <w:rPr>
          <w:b/>
        </w:rPr>
      </w:pPr>
      <w:r w:rsidRPr="00AB11C0">
        <w:rPr>
          <w:rFonts w:hint="eastAsia"/>
          <w:b/>
        </w:rPr>
        <w:t>--------------------------------------------------------------------------------------------------------------------------</w:t>
      </w:r>
    </w:p>
    <w:p w:rsidR="007E7605" w:rsidRPr="00AB11C0" w:rsidRDefault="007E7605" w:rsidP="007E7605">
      <w:pPr>
        <w:spacing w:line="360" w:lineRule="exact"/>
        <w:jc w:val="center"/>
        <w:rPr>
          <w:b/>
        </w:rPr>
      </w:pPr>
    </w:p>
    <w:tbl>
      <w:tblPr>
        <w:tblStyle w:val="afd"/>
        <w:tblW w:w="0" w:type="auto"/>
        <w:tblLook w:val="04A0" w:firstRow="1" w:lastRow="0" w:firstColumn="1" w:lastColumn="0" w:noHBand="0" w:noVBand="1"/>
      </w:tblPr>
      <w:tblGrid>
        <w:gridCol w:w="1134"/>
        <w:gridCol w:w="6187"/>
        <w:gridCol w:w="1427"/>
        <w:gridCol w:w="550"/>
      </w:tblGrid>
      <w:tr w:rsidR="00D3731C" w:rsidTr="007E7605">
        <w:tc>
          <w:tcPr>
            <w:tcW w:w="1134" w:type="dxa"/>
            <w:tcBorders>
              <w:top w:val="nil"/>
              <w:left w:val="nil"/>
              <w:bottom w:val="nil"/>
              <w:right w:val="nil"/>
            </w:tcBorders>
          </w:tcPr>
          <w:p w:rsidR="00D3731C" w:rsidRDefault="00D3731C" w:rsidP="009045D5">
            <w:pPr>
              <w:spacing w:line="360" w:lineRule="exact"/>
            </w:pPr>
            <w:r w:rsidRPr="00A35939">
              <w:rPr>
                <w:rFonts w:ascii="ＭＳ 明朝" w:hAnsi="ＭＳ 明朝" w:hint="eastAsia"/>
              </w:rPr>
              <w:t>別記</w:t>
            </w:r>
          </w:p>
        </w:tc>
        <w:tc>
          <w:tcPr>
            <w:tcW w:w="6187" w:type="dxa"/>
            <w:tcBorders>
              <w:top w:val="nil"/>
              <w:left w:val="nil"/>
              <w:bottom w:val="nil"/>
              <w:right w:val="nil"/>
            </w:tcBorders>
          </w:tcPr>
          <w:p w:rsidR="00D3731C" w:rsidRDefault="00D3731C" w:rsidP="009045D5">
            <w:pPr>
              <w:spacing w:line="360" w:lineRule="exact"/>
            </w:pPr>
            <w:r w:rsidRPr="00A35939">
              <w:rPr>
                <w:rFonts w:ascii="ＭＳ 明朝" w:hAnsi="ＭＳ 明朝" w:hint="eastAsia"/>
              </w:rPr>
              <w:t>（調達に当たっての判断基準及び配慮事項）</w:t>
            </w:r>
          </w:p>
        </w:tc>
        <w:tc>
          <w:tcPr>
            <w:tcW w:w="1427" w:type="dxa"/>
            <w:tcBorders>
              <w:top w:val="nil"/>
              <w:left w:val="nil"/>
              <w:bottom w:val="nil"/>
              <w:right w:val="nil"/>
            </w:tcBorders>
          </w:tcPr>
          <w:p w:rsidR="00D3731C" w:rsidRDefault="00D3731C" w:rsidP="009045D5">
            <w:pPr>
              <w:spacing w:line="360" w:lineRule="exact"/>
              <w:jc w:val="right"/>
            </w:pPr>
            <w:r>
              <w:rPr>
                <w:rFonts w:hint="eastAsia"/>
              </w:rPr>
              <w:t>………………</w:t>
            </w:r>
          </w:p>
        </w:tc>
        <w:tc>
          <w:tcPr>
            <w:tcW w:w="550" w:type="dxa"/>
            <w:tcBorders>
              <w:top w:val="nil"/>
              <w:left w:val="nil"/>
              <w:bottom w:val="nil"/>
              <w:right w:val="nil"/>
            </w:tcBorders>
          </w:tcPr>
          <w:p w:rsidR="00D3731C" w:rsidRDefault="00F939B1" w:rsidP="009045D5">
            <w:pPr>
              <w:spacing w:line="360" w:lineRule="exact"/>
              <w:jc w:val="right"/>
            </w:pPr>
            <w:r>
              <w:rPr>
                <w:rFonts w:hint="eastAsia"/>
              </w:rPr>
              <w:t>8</w:t>
            </w:r>
          </w:p>
        </w:tc>
      </w:tr>
      <w:tr w:rsidR="00D3731C" w:rsidTr="007E7605">
        <w:tc>
          <w:tcPr>
            <w:tcW w:w="7321" w:type="dxa"/>
            <w:gridSpan w:val="2"/>
            <w:tcBorders>
              <w:top w:val="nil"/>
              <w:left w:val="nil"/>
              <w:bottom w:val="nil"/>
              <w:right w:val="nil"/>
            </w:tcBorders>
          </w:tcPr>
          <w:p w:rsidR="00D3731C" w:rsidRDefault="00D3731C" w:rsidP="00D3731C">
            <w:pPr>
              <w:spacing w:line="360" w:lineRule="exact"/>
            </w:pPr>
            <w:r w:rsidRPr="00A35939">
              <w:rPr>
                <w:rFonts w:ascii="ＭＳ 明朝" w:hAnsi="ＭＳ 明朝" w:hint="eastAsia"/>
              </w:rPr>
              <w:t>１ 紙類</w:t>
            </w:r>
          </w:p>
        </w:tc>
        <w:tc>
          <w:tcPr>
            <w:tcW w:w="1427" w:type="dxa"/>
            <w:tcBorders>
              <w:top w:val="nil"/>
              <w:left w:val="nil"/>
              <w:bottom w:val="nil"/>
              <w:right w:val="nil"/>
            </w:tcBorders>
          </w:tcPr>
          <w:p w:rsidR="00D3731C" w:rsidRDefault="00D3731C" w:rsidP="009045D5">
            <w:pPr>
              <w:spacing w:line="360" w:lineRule="exact"/>
              <w:jc w:val="right"/>
            </w:pPr>
            <w:r>
              <w:rPr>
                <w:rFonts w:hint="eastAsia"/>
              </w:rPr>
              <w:t>………………</w:t>
            </w:r>
          </w:p>
        </w:tc>
        <w:tc>
          <w:tcPr>
            <w:tcW w:w="550" w:type="dxa"/>
            <w:tcBorders>
              <w:top w:val="nil"/>
              <w:left w:val="nil"/>
              <w:bottom w:val="nil"/>
              <w:right w:val="nil"/>
            </w:tcBorders>
          </w:tcPr>
          <w:p w:rsidR="00D3731C" w:rsidRDefault="00F939B1" w:rsidP="009045D5">
            <w:pPr>
              <w:spacing w:line="360" w:lineRule="exact"/>
              <w:jc w:val="right"/>
            </w:pPr>
            <w:r>
              <w:rPr>
                <w:rFonts w:hint="eastAsia"/>
              </w:rPr>
              <w:t>9</w:t>
            </w:r>
          </w:p>
        </w:tc>
      </w:tr>
      <w:tr w:rsidR="00D3731C" w:rsidTr="007E7605">
        <w:tc>
          <w:tcPr>
            <w:tcW w:w="7321" w:type="dxa"/>
            <w:gridSpan w:val="2"/>
            <w:tcBorders>
              <w:top w:val="nil"/>
              <w:left w:val="nil"/>
              <w:bottom w:val="nil"/>
              <w:right w:val="nil"/>
            </w:tcBorders>
          </w:tcPr>
          <w:p w:rsidR="00D3731C" w:rsidRDefault="00D3731C" w:rsidP="00D3731C">
            <w:pPr>
              <w:spacing w:line="360" w:lineRule="exact"/>
              <w:ind w:leftChars="160" w:left="320"/>
              <w:rPr>
                <w:rFonts w:ascii="ＭＳ 明朝" w:hAnsi="ＭＳ 明朝"/>
              </w:rPr>
            </w:pPr>
            <w:r>
              <w:rPr>
                <w:rFonts w:ascii="ＭＳ 明朝" w:hAnsi="ＭＳ 明朝" w:hint="eastAsia"/>
              </w:rPr>
              <w:t>コピー</w:t>
            </w:r>
            <w:r w:rsidRPr="00A35939">
              <w:rPr>
                <w:rFonts w:ascii="ＭＳ 明朝" w:hAnsi="ＭＳ 明朝" w:hint="eastAsia"/>
              </w:rPr>
              <w:t>用紙、フォーム用紙、インクジェットカラープリンター用塗工紙、</w:t>
            </w:r>
          </w:p>
          <w:p w:rsidR="00D3731C" w:rsidRDefault="00D3731C" w:rsidP="00D3731C">
            <w:pPr>
              <w:spacing w:line="360" w:lineRule="exact"/>
              <w:ind w:leftChars="160" w:left="320"/>
              <w:rPr>
                <w:rFonts w:ascii="ＭＳ 明朝" w:hAnsi="ＭＳ 明朝"/>
              </w:rPr>
            </w:pPr>
            <w:r>
              <w:rPr>
                <w:rFonts w:ascii="ＭＳ 明朝" w:hAnsi="ＭＳ 明朝" w:hint="eastAsia"/>
              </w:rPr>
              <w:t>色上質紙</w:t>
            </w:r>
            <w:r w:rsidRPr="00A35939">
              <w:rPr>
                <w:rFonts w:ascii="ＭＳ 明朝" w:hAnsi="ＭＳ 明朝" w:hint="eastAsia"/>
              </w:rPr>
              <w:t>、端末用用紙、白表紙、文書保存箱、印刷用紙、更紙、</w:t>
            </w:r>
          </w:p>
          <w:p w:rsidR="00D3731C" w:rsidRPr="00D3731C" w:rsidRDefault="00D3731C" w:rsidP="00D3731C">
            <w:pPr>
              <w:spacing w:line="360" w:lineRule="exact"/>
              <w:ind w:leftChars="160" w:left="320"/>
              <w:rPr>
                <w:rFonts w:ascii="ＭＳ 明朝" w:hAnsi="ＭＳ 明朝"/>
              </w:rPr>
            </w:pPr>
            <w:r w:rsidRPr="00A35939">
              <w:rPr>
                <w:rFonts w:ascii="ＭＳ 明朝" w:hAnsi="ＭＳ 明朝" w:hint="eastAsia"/>
              </w:rPr>
              <w:t>トイレットペーパー、ティッシュペーパー</w:t>
            </w:r>
          </w:p>
        </w:tc>
        <w:tc>
          <w:tcPr>
            <w:tcW w:w="1427" w:type="dxa"/>
            <w:tcBorders>
              <w:top w:val="nil"/>
              <w:left w:val="nil"/>
              <w:bottom w:val="nil"/>
              <w:right w:val="nil"/>
            </w:tcBorders>
          </w:tcPr>
          <w:p w:rsidR="00D3731C" w:rsidRDefault="00D3731C" w:rsidP="009045D5">
            <w:pPr>
              <w:spacing w:line="360" w:lineRule="exact"/>
              <w:jc w:val="right"/>
            </w:pPr>
          </w:p>
        </w:tc>
        <w:tc>
          <w:tcPr>
            <w:tcW w:w="550" w:type="dxa"/>
            <w:tcBorders>
              <w:top w:val="nil"/>
              <w:left w:val="nil"/>
              <w:bottom w:val="nil"/>
              <w:right w:val="nil"/>
            </w:tcBorders>
          </w:tcPr>
          <w:p w:rsidR="00D3731C" w:rsidRDefault="00D3731C" w:rsidP="009045D5">
            <w:pPr>
              <w:spacing w:line="360" w:lineRule="exact"/>
              <w:jc w:val="right"/>
            </w:pPr>
          </w:p>
        </w:tc>
      </w:tr>
      <w:tr w:rsidR="00D3731C" w:rsidTr="007E7605">
        <w:tc>
          <w:tcPr>
            <w:tcW w:w="7321" w:type="dxa"/>
            <w:gridSpan w:val="2"/>
            <w:tcBorders>
              <w:top w:val="nil"/>
              <w:left w:val="nil"/>
              <w:bottom w:val="nil"/>
              <w:right w:val="nil"/>
            </w:tcBorders>
          </w:tcPr>
          <w:p w:rsidR="00D3731C" w:rsidRDefault="00D3731C" w:rsidP="009045D5">
            <w:pPr>
              <w:spacing w:line="360" w:lineRule="exact"/>
            </w:pPr>
            <w:r w:rsidRPr="00A35939">
              <w:rPr>
                <w:rFonts w:ascii="ＭＳ 明朝" w:hAnsi="ＭＳ 明朝" w:hint="eastAsia"/>
              </w:rPr>
              <w:t>２ 納入印刷物</w:t>
            </w:r>
          </w:p>
        </w:tc>
        <w:tc>
          <w:tcPr>
            <w:tcW w:w="1427" w:type="dxa"/>
            <w:tcBorders>
              <w:top w:val="nil"/>
              <w:left w:val="nil"/>
              <w:bottom w:val="nil"/>
              <w:right w:val="nil"/>
            </w:tcBorders>
          </w:tcPr>
          <w:p w:rsidR="00D3731C" w:rsidRDefault="00D3731C" w:rsidP="009045D5">
            <w:pPr>
              <w:spacing w:line="360" w:lineRule="exact"/>
              <w:jc w:val="right"/>
            </w:pPr>
            <w:r>
              <w:rPr>
                <w:rFonts w:hint="eastAsia"/>
              </w:rPr>
              <w:t>………………</w:t>
            </w:r>
          </w:p>
        </w:tc>
        <w:tc>
          <w:tcPr>
            <w:tcW w:w="550" w:type="dxa"/>
            <w:tcBorders>
              <w:top w:val="nil"/>
              <w:left w:val="nil"/>
              <w:bottom w:val="nil"/>
              <w:right w:val="nil"/>
            </w:tcBorders>
          </w:tcPr>
          <w:p w:rsidR="00D3731C" w:rsidRDefault="00F939B1" w:rsidP="009045D5">
            <w:pPr>
              <w:spacing w:line="360" w:lineRule="exact"/>
              <w:jc w:val="right"/>
            </w:pPr>
            <w:r>
              <w:rPr>
                <w:rFonts w:hint="eastAsia"/>
              </w:rPr>
              <w:t>16</w:t>
            </w:r>
          </w:p>
        </w:tc>
      </w:tr>
      <w:tr w:rsidR="00D3731C" w:rsidTr="007E7605">
        <w:tc>
          <w:tcPr>
            <w:tcW w:w="7321" w:type="dxa"/>
            <w:gridSpan w:val="2"/>
            <w:tcBorders>
              <w:top w:val="nil"/>
              <w:left w:val="nil"/>
              <w:bottom w:val="nil"/>
              <w:right w:val="nil"/>
            </w:tcBorders>
          </w:tcPr>
          <w:p w:rsidR="00D3731C" w:rsidRDefault="00D3731C" w:rsidP="009045D5">
            <w:pPr>
              <w:spacing w:line="360" w:lineRule="exact"/>
            </w:pPr>
            <w:r w:rsidRPr="00A35939">
              <w:rPr>
                <w:rFonts w:ascii="ＭＳ 明朝" w:hAnsi="ＭＳ 明朝" w:hint="eastAsia"/>
              </w:rPr>
              <w:t>３ 文具類</w:t>
            </w:r>
          </w:p>
        </w:tc>
        <w:tc>
          <w:tcPr>
            <w:tcW w:w="1427" w:type="dxa"/>
            <w:tcBorders>
              <w:top w:val="nil"/>
              <w:left w:val="nil"/>
              <w:bottom w:val="nil"/>
              <w:right w:val="nil"/>
            </w:tcBorders>
          </w:tcPr>
          <w:p w:rsidR="00D3731C" w:rsidRDefault="00D3731C" w:rsidP="009045D5">
            <w:pPr>
              <w:spacing w:line="360" w:lineRule="exact"/>
              <w:jc w:val="right"/>
            </w:pPr>
            <w:r>
              <w:rPr>
                <w:rFonts w:hint="eastAsia"/>
              </w:rPr>
              <w:t>………………</w:t>
            </w:r>
          </w:p>
        </w:tc>
        <w:tc>
          <w:tcPr>
            <w:tcW w:w="550" w:type="dxa"/>
            <w:tcBorders>
              <w:top w:val="nil"/>
              <w:left w:val="nil"/>
              <w:bottom w:val="nil"/>
              <w:right w:val="nil"/>
            </w:tcBorders>
          </w:tcPr>
          <w:p w:rsidR="00D3731C" w:rsidRDefault="00F939B1" w:rsidP="009045D5">
            <w:pPr>
              <w:spacing w:line="360" w:lineRule="exact"/>
              <w:jc w:val="right"/>
            </w:pPr>
            <w:r>
              <w:rPr>
                <w:rFonts w:hint="eastAsia"/>
              </w:rPr>
              <w:t>22</w:t>
            </w:r>
          </w:p>
        </w:tc>
      </w:tr>
      <w:tr w:rsidR="00D3731C" w:rsidTr="007E7605">
        <w:tc>
          <w:tcPr>
            <w:tcW w:w="7321" w:type="dxa"/>
            <w:gridSpan w:val="2"/>
            <w:tcBorders>
              <w:top w:val="nil"/>
              <w:left w:val="nil"/>
              <w:bottom w:val="nil"/>
              <w:right w:val="nil"/>
            </w:tcBorders>
          </w:tcPr>
          <w:p w:rsidR="00D3731C" w:rsidRDefault="00D3731C" w:rsidP="009045D5">
            <w:pPr>
              <w:spacing w:line="360" w:lineRule="exact"/>
            </w:pPr>
            <w:r w:rsidRPr="00A35939">
              <w:rPr>
                <w:rFonts w:ascii="ＭＳ 明朝" w:hAnsi="ＭＳ 明朝" w:hint="eastAsia"/>
              </w:rPr>
              <w:t>４ オフィス家具等</w:t>
            </w:r>
          </w:p>
        </w:tc>
        <w:tc>
          <w:tcPr>
            <w:tcW w:w="1427" w:type="dxa"/>
            <w:tcBorders>
              <w:top w:val="nil"/>
              <w:left w:val="nil"/>
              <w:bottom w:val="nil"/>
              <w:right w:val="nil"/>
            </w:tcBorders>
          </w:tcPr>
          <w:p w:rsidR="00D3731C" w:rsidRDefault="00D3731C" w:rsidP="009045D5">
            <w:pPr>
              <w:spacing w:line="360" w:lineRule="exact"/>
              <w:jc w:val="right"/>
            </w:pPr>
            <w:r>
              <w:rPr>
                <w:rFonts w:hint="eastAsia"/>
              </w:rPr>
              <w:t>………………</w:t>
            </w:r>
          </w:p>
        </w:tc>
        <w:tc>
          <w:tcPr>
            <w:tcW w:w="550" w:type="dxa"/>
            <w:tcBorders>
              <w:top w:val="nil"/>
              <w:left w:val="nil"/>
              <w:bottom w:val="nil"/>
              <w:right w:val="nil"/>
            </w:tcBorders>
          </w:tcPr>
          <w:p w:rsidR="00D3731C" w:rsidRDefault="00F939B1" w:rsidP="009045D5">
            <w:pPr>
              <w:spacing w:line="360" w:lineRule="exact"/>
              <w:jc w:val="right"/>
            </w:pPr>
            <w:r>
              <w:rPr>
                <w:rFonts w:hint="eastAsia"/>
              </w:rPr>
              <w:t>30</w:t>
            </w:r>
          </w:p>
        </w:tc>
      </w:tr>
      <w:tr w:rsidR="00D3731C" w:rsidTr="007E7605">
        <w:tc>
          <w:tcPr>
            <w:tcW w:w="7321" w:type="dxa"/>
            <w:gridSpan w:val="2"/>
            <w:tcBorders>
              <w:top w:val="nil"/>
              <w:left w:val="nil"/>
              <w:bottom w:val="nil"/>
              <w:right w:val="nil"/>
            </w:tcBorders>
          </w:tcPr>
          <w:p w:rsidR="00D3731C" w:rsidRPr="00A35939" w:rsidRDefault="00D3731C" w:rsidP="007E7605">
            <w:pPr>
              <w:spacing w:line="360" w:lineRule="exact"/>
              <w:ind w:leftChars="160" w:left="320"/>
              <w:rPr>
                <w:rFonts w:ascii="ＭＳ 明朝" w:hAnsi="ＭＳ 明朝"/>
              </w:rPr>
            </w:pPr>
            <w:r w:rsidRPr="00A35939">
              <w:rPr>
                <w:rFonts w:ascii="ＭＳ 明朝" w:hAnsi="ＭＳ 明朝" w:hint="eastAsia"/>
              </w:rPr>
              <w:t>いす、机、棚、収納用什器、ローパーティション、コートハンガー、傘立て、</w:t>
            </w:r>
          </w:p>
          <w:p w:rsidR="00D3731C" w:rsidRPr="00D3731C" w:rsidRDefault="00D3731C" w:rsidP="007E7605">
            <w:pPr>
              <w:spacing w:line="360" w:lineRule="exact"/>
              <w:ind w:leftChars="160" w:left="320"/>
              <w:rPr>
                <w:rFonts w:ascii="ＭＳ 明朝" w:hAnsi="ＭＳ 明朝"/>
              </w:rPr>
            </w:pPr>
            <w:r w:rsidRPr="00A35939">
              <w:rPr>
                <w:rFonts w:ascii="ＭＳ 明朝" w:hAnsi="ＭＳ 明朝" w:hint="eastAsia"/>
              </w:rPr>
              <w:t>掲示板、黒板、ホワイトボード</w:t>
            </w:r>
          </w:p>
        </w:tc>
        <w:tc>
          <w:tcPr>
            <w:tcW w:w="1427" w:type="dxa"/>
            <w:tcBorders>
              <w:top w:val="nil"/>
              <w:left w:val="nil"/>
              <w:bottom w:val="nil"/>
              <w:right w:val="nil"/>
            </w:tcBorders>
          </w:tcPr>
          <w:p w:rsidR="00D3731C" w:rsidRDefault="00D3731C" w:rsidP="009045D5">
            <w:pPr>
              <w:spacing w:line="360" w:lineRule="exact"/>
              <w:jc w:val="right"/>
            </w:pPr>
          </w:p>
        </w:tc>
        <w:tc>
          <w:tcPr>
            <w:tcW w:w="550" w:type="dxa"/>
            <w:tcBorders>
              <w:top w:val="nil"/>
              <w:left w:val="nil"/>
              <w:bottom w:val="nil"/>
              <w:right w:val="nil"/>
            </w:tcBorders>
          </w:tcPr>
          <w:p w:rsidR="00D3731C" w:rsidRDefault="00D3731C" w:rsidP="009045D5">
            <w:pPr>
              <w:spacing w:line="360" w:lineRule="exact"/>
              <w:jc w:val="right"/>
            </w:pPr>
          </w:p>
        </w:tc>
      </w:tr>
      <w:tr w:rsidR="00D3731C" w:rsidTr="007E7605">
        <w:tc>
          <w:tcPr>
            <w:tcW w:w="7321" w:type="dxa"/>
            <w:gridSpan w:val="2"/>
            <w:tcBorders>
              <w:top w:val="nil"/>
              <w:left w:val="nil"/>
              <w:bottom w:val="nil"/>
              <w:right w:val="nil"/>
            </w:tcBorders>
          </w:tcPr>
          <w:p w:rsidR="00D3731C" w:rsidRPr="00A35939" w:rsidRDefault="00D3731C" w:rsidP="009045D5">
            <w:pPr>
              <w:spacing w:line="360" w:lineRule="exact"/>
              <w:rPr>
                <w:rFonts w:ascii="ＭＳ 明朝" w:hAnsi="ＭＳ 明朝"/>
              </w:rPr>
            </w:pPr>
            <w:r w:rsidRPr="00A35939">
              <w:rPr>
                <w:rFonts w:ascii="ＭＳ 明朝" w:hAnsi="ＭＳ 明朝" w:hint="eastAsia"/>
              </w:rPr>
              <w:t>５ 画像機器等</w:t>
            </w:r>
          </w:p>
        </w:tc>
        <w:tc>
          <w:tcPr>
            <w:tcW w:w="1427" w:type="dxa"/>
            <w:tcBorders>
              <w:top w:val="nil"/>
              <w:left w:val="nil"/>
              <w:bottom w:val="nil"/>
              <w:right w:val="nil"/>
            </w:tcBorders>
          </w:tcPr>
          <w:p w:rsidR="00D3731C" w:rsidRDefault="00D3731C" w:rsidP="009045D5">
            <w:pPr>
              <w:spacing w:line="360" w:lineRule="exact"/>
              <w:jc w:val="right"/>
            </w:pPr>
            <w:r>
              <w:rPr>
                <w:rFonts w:hint="eastAsia"/>
              </w:rPr>
              <w:t>………………</w:t>
            </w:r>
          </w:p>
        </w:tc>
        <w:tc>
          <w:tcPr>
            <w:tcW w:w="550" w:type="dxa"/>
            <w:tcBorders>
              <w:top w:val="nil"/>
              <w:left w:val="nil"/>
              <w:bottom w:val="nil"/>
              <w:right w:val="nil"/>
            </w:tcBorders>
          </w:tcPr>
          <w:p w:rsidR="00D3731C" w:rsidRDefault="00F939B1" w:rsidP="009045D5">
            <w:pPr>
              <w:spacing w:line="360" w:lineRule="exact"/>
              <w:jc w:val="right"/>
            </w:pPr>
            <w:r>
              <w:rPr>
                <w:rFonts w:hint="eastAsia"/>
              </w:rPr>
              <w:t>32</w:t>
            </w:r>
          </w:p>
        </w:tc>
      </w:tr>
      <w:tr w:rsidR="00D3731C" w:rsidTr="007E7605">
        <w:tc>
          <w:tcPr>
            <w:tcW w:w="7321" w:type="dxa"/>
            <w:gridSpan w:val="2"/>
            <w:tcBorders>
              <w:top w:val="nil"/>
              <w:left w:val="nil"/>
              <w:bottom w:val="nil"/>
              <w:right w:val="nil"/>
            </w:tcBorders>
          </w:tcPr>
          <w:p w:rsidR="007E7605" w:rsidRDefault="00D3731C" w:rsidP="007E7605">
            <w:pPr>
              <w:spacing w:line="360" w:lineRule="exact"/>
              <w:ind w:leftChars="160" w:left="320"/>
              <w:rPr>
                <w:rFonts w:ascii="ＭＳ 明朝" w:hAnsi="ＭＳ 明朝"/>
              </w:rPr>
            </w:pPr>
            <w:r w:rsidRPr="00A35939">
              <w:rPr>
                <w:rFonts w:ascii="ＭＳ 明朝" w:hAnsi="ＭＳ 明朝" w:hint="eastAsia"/>
              </w:rPr>
              <w:t>コピー機等、プリンタ等、ファクシミリ、スキャナ、プロジェクタ、</w:t>
            </w:r>
          </w:p>
          <w:p w:rsidR="00D3731C" w:rsidRPr="00A35939" w:rsidRDefault="00D3731C" w:rsidP="007E7605">
            <w:pPr>
              <w:spacing w:line="360" w:lineRule="exact"/>
              <w:ind w:leftChars="160" w:left="320"/>
              <w:rPr>
                <w:rFonts w:ascii="ＭＳ 明朝" w:hAnsi="ＭＳ 明朝"/>
              </w:rPr>
            </w:pPr>
            <w:r w:rsidRPr="00A35939">
              <w:rPr>
                <w:rFonts w:ascii="ＭＳ 明朝" w:hAnsi="ＭＳ 明朝" w:hint="eastAsia"/>
              </w:rPr>
              <w:t>カートリッジ等</w:t>
            </w:r>
          </w:p>
        </w:tc>
        <w:tc>
          <w:tcPr>
            <w:tcW w:w="1427" w:type="dxa"/>
            <w:tcBorders>
              <w:top w:val="nil"/>
              <w:left w:val="nil"/>
              <w:bottom w:val="nil"/>
              <w:right w:val="nil"/>
            </w:tcBorders>
          </w:tcPr>
          <w:p w:rsidR="00D3731C" w:rsidRDefault="00D3731C" w:rsidP="009045D5">
            <w:pPr>
              <w:spacing w:line="360" w:lineRule="exact"/>
              <w:jc w:val="right"/>
            </w:pPr>
          </w:p>
        </w:tc>
        <w:tc>
          <w:tcPr>
            <w:tcW w:w="550" w:type="dxa"/>
            <w:tcBorders>
              <w:top w:val="nil"/>
              <w:left w:val="nil"/>
              <w:bottom w:val="nil"/>
              <w:right w:val="nil"/>
            </w:tcBorders>
          </w:tcPr>
          <w:p w:rsidR="00D3731C" w:rsidRDefault="00D3731C" w:rsidP="009045D5">
            <w:pPr>
              <w:spacing w:line="360" w:lineRule="exact"/>
              <w:jc w:val="right"/>
            </w:pPr>
          </w:p>
        </w:tc>
      </w:tr>
      <w:tr w:rsidR="00D3731C" w:rsidTr="007E7605">
        <w:tc>
          <w:tcPr>
            <w:tcW w:w="7321" w:type="dxa"/>
            <w:gridSpan w:val="2"/>
            <w:tcBorders>
              <w:top w:val="nil"/>
              <w:left w:val="nil"/>
              <w:bottom w:val="nil"/>
              <w:right w:val="nil"/>
            </w:tcBorders>
          </w:tcPr>
          <w:p w:rsidR="00D3731C" w:rsidRPr="00A35939" w:rsidRDefault="00D3731C" w:rsidP="009045D5">
            <w:pPr>
              <w:spacing w:line="360" w:lineRule="exact"/>
              <w:rPr>
                <w:rFonts w:ascii="ＭＳ 明朝" w:hAnsi="ＭＳ 明朝"/>
              </w:rPr>
            </w:pPr>
            <w:r w:rsidRPr="00A35939">
              <w:rPr>
                <w:rFonts w:ascii="ＭＳ 明朝" w:hAnsi="ＭＳ 明朝" w:hint="eastAsia"/>
              </w:rPr>
              <w:t>６ 電子計算機等</w:t>
            </w:r>
          </w:p>
        </w:tc>
        <w:tc>
          <w:tcPr>
            <w:tcW w:w="1427" w:type="dxa"/>
            <w:tcBorders>
              <w:top w:val="nil"/>
              <w:left w:val="nil"/>
              <w:bottom w:val="nil"/>
              <w:right w:val="nil"/>
            </w:tcBorders>
          </w:tcPr>
          <w:p w:rsidR="00D3731C" w:rsidRDefault="00D3731C" w:rsidP="009045D5">
            <w:pPr>
              <w:spacing w:line="360" w:lineRule="exact"/>
              <w:jc w:val="right"/>
            </w:pPr>
            <w:r>
              <w:rPr>
                <w:rFonts w:hint="eastAsia"/>
              </w:rPr>
              <w:t>………………</w:t>
            </w:r>
          </w:p>
        </w:tc>
        <w:tc>
          <w:tcPr>
            <w:tcW w:w="550" w:type="dxa"/>
            <w:tcBorders>
              <w:top w:val="nil"/>
              <w:left w:val="nil"/>
              <w:bottom w:val="nil"/>
              <w:right w:val="nil"/>
            </w:tcBorders>
          </w:tcPr>
          <w:p w:rsidR="00D3731C" w:rsidRDefault="00F939B1" w:rsidP="009045D5">
            <w:pPr>
              <w:spacing w:line="360" w:lineRule="exact"/>
              <w:jc w:val="right"/>
            </w:pPr>
            <w:r>
              <w:rPr>
                <w:rFonts w:hint="eastAsia"/>
              </w:rPr>
              <w:t>51</w:t>
            </w:r>
          </w:p>
        </w:tc>
      </w:tr>
      <w:tr w:rsidR="00D3731C" w:rsidTr="007E7605">
        <w:tc>
          <w:tcPr>
            <w:tcW w:w="7321" w:type="dxa"/>
            <w:gridSpan w:val="2"/>
            <w:tcBorders>
              <w:top w:val="nil"/>
              <w:left w:val="nil"/>
              <w:bottom w:val="nil"/>
              <w:right w:val="nil"/>
            </w:tcBorders>
          </w:tcPr>
          <w:p w:rsidR="00D3731C" w:rsidRPr="00A35939" w:rsidRDefault="00D3731C" w:rsidP="007E7605">
            <w:pPr>
              <w:spacing w:line="360" w:lineRule="exact"/>
              <w:ind w:leftChars="160" w:left="320"/>
              <w:rPr>
                <w:rFonts w:ascii="ＭＳ 明朝" w:hAnsi="ＭＳ 明朝"/>
              </w:rPr>
            </w:pPr>
            <w:r w:rsidRPr="00A35939">
              <w:rPr>
                <w:rFonts w:ascii="ＭＳ 明朝" w:hAnsi="ＭＳ 明朝" w:hint="eastAsia"/>
              </w:rPr>
              <w:t>電子計算機、磁器ディスク装置、ディスプレイ、記録用メディア</w:t>
            </w:r>
          </w:p>
        </w:tc>
        <w:tc>
          <w:tcPr>
            <w:tcW w:w="1427" w:type="dxa"/>
            <w:tcBorders>
              <w:top w:val="nil"/>
              <w:left w:val="nil"/>
              <w:bottom w:val="nil"/>
              <w:right w:val="nil"/>
            </w:tcBorders>
          </w:tcPr>
          <w:p w:rsidR="00D3731C" w:rsidRDefault="00D3731C" w:rsidP="009045D5">
            <w:pPr>
              <w:spacing w:line="360" w:lineRule="exact"/>
              <w:jc w:val="right"/>
            </w:pPr>
          </w:p>
        </w:tc>
        <w:tc>
          <w:tcPr>
            <w:tcW w:w="550" w:type="dxa"/>
            <w:tcBorders>
              <w:top w:val="nil"/>
              <w:left w:val="nil"/>
              <w:bottom w:val="nil"/>
              <w:right w:val="nil"/>
            </w:tcBorders>
          </w:tcPr>
          <w:p w:rsidR="00D3731C" w:rsidRDefault="00D3731C" w:rsidP="009045D5">
            <w:pPr>
              <w:spacing w:line="360" w:lineRule="exact"/>
              <w:jc w:val="right"/>
            </w:pPr>
          </w:p>
        </w:tc>
      </w:tr>
      <w:tr w:rsidR="00D3731C" w:rsidTr="007E7605">
        <w:tc>
          <w:tcPr>
            <w:tcW w:w="7321" w:type="dxa"/>
            <w:gridSpan w:val="2"/>
            <w:tcBorders>
              <w:top w:val="nil"/>
              <w:left w:val="nil"/>
              <w:bottom w:val="nil"/>
              <w:right w:val="nil"/>
            </w:tcBorders>
          </w:tcPr>
          <w:p w:rsidR="00D3731C" w:rsidRPr="00A35939" w:rsidRDefault="00D3731C" w:rsidP="009045D5">
            <w:pPr>
              <w:spacing w:line="360" w:lineRule="exact"/>
              <w:rPr>
                <w:rFonts w:ascii="ＭＳ 明朝" w:hAnsi="ＭＳ 明朝"/>
              </w:rPr>
            </w:pPr>
            <w:r w:rsidRPr="00A35939">
              <w:rPr>
                <w:rFonts w:ascii="ＭＳ 明朝" w:hAnsi="ＭＳ 明朝" w:hint="eastAsia"/>
              </w:rPr>
              <w:t>７ オフィス機器等</w:t>
            </w:r>
          </w:p>
        </w:tc>
        <w:tc>
          <w:tcPr>
            <w:tcW w:w="1427" w:type="dxa"/>
            <w:tcBorders>
              <w:top w:val="nil"/>
              <w:left w:val="nil"/>
              <w:bottom w:val="nil"/>
              <w:right w:val="nil"/>
            </w:tcBorders>
          </w:tcPr>
          <w:p w:rsidR="00D3731C" w:rsidRDefault="00D3731C" w:rsidP="009045D5">
            <w:pPr>
              <w:spacing w:line="360" w:lineRule="exact"/>
              <w:jc w:val="right"/>
            </w:pPr>
            <w:r>
              <w:rPr>
                <w:rFonts w:hint="eastAsia"/>
              </w:rPr>
              <w:t>………………</w:t>
            </w:r>
          </w:p>
        </w:tc>
        <w:tc>
          <w:tcPr>
            <w:tcW w:w="550" w:type="dxa"/>
            <w:tcBorders>
              <w:top w:val="nil"/>
              <w:left w:val="nil"/>
              <w:bottom w:val="nil"/>
              <w:right w:val="nil"/>
            </w:tcBorders>
          </w:tcPr>
          <w:p w:rsidR="00D3731C" w:rsidRDefault="00F939B1" w:rsidP="009045D5">
            <w:pPr>
              <w:spacing w:line="360" w:lineRule="exact"/>
              <w:jc w:val="right"/>
            </w:pPr>
            <w:r>
              <w:rPr>
                <w:rFonts w:hint="eastAsia"/>
              </w:rPr>
              <w:t>61</w:t>
            </w:r>
          </w:p>
        </w:tc>
      </w:tr>
      <w:tr w:rsidR="00D3731C" w:rsidTr="007E7605">
        <w:tc>
          <w:tcPr>
            <w:tcW w:w="7321" w:type="dxa"/>
            <w:gridSpan w:val="2"/>
            <w:tcBorders>
              <w:top w:val="nil"/>
              <w:left w:val="nil"/>
              <w:bottom w:val="nil"/>
              <w:right w:val="nil"/>
            </w:tcBorders>
          </w:tcPr>
          <w:p w:rsidR="00D3731C" w:rsidRPr="00A35939" w:rsidRDefault="00D3731C" w:rsidP="007E7605">
            <w:pPr>
              <w:spacing w:line="360" w:lineRule="exact"/>
              <w:ind w:leftChars="160" w:left="320"/>
              <w:rPr>
                <w:rFonts w:ascii="ＭＳ 明朝" w:hAnsi="ＭＳ 明朝"/>
              </w:rPr>
            </w:pPr>
            <w:r w:rsidRPr="00A35939">
              <w:rPr>
                <w:rFonts w:ascii="ＭＳ 明朝" w:hAnsi="ＭＳ 明朝" w:hint="eastAsia"/>
              </w:rPr>
              <w:t>シュレッダー、デジタル印刷機、掛時計、電子式卓上計算機、電池</w:t>
            </w:r>
          </w:p>
        </w:tc>
        <w:tc>
          <w:tcPr>
            <w:tcW w:w="1427" w:type="dxa"/>
            <w:tcBorders>
              <w:top w:val="nil"/>
              <w:left w:val="nil"/>
              <w:bottom w:val="nil"/>
              <w:right w:val="nil"/>
            </w:tcBorders>
          </w:tcPr>
          <w:p w:rsidR="00D3731C" w:rsidRDefault="00D3731C" w:rsidP="009045D5">
            <w:pPr>
              <w:spacing w:line="360" w:lineRule="exact"/>
              <w:jc w:val="right"/>
            </w:pPr>
          </w:p>
        </w:tc>
        <w:tc>
          <w:tcPr>
            <w:tcW w:w="550" w:type="dxa"/>
            <w:tcBorders>
              <w:top w:val="nil"/>
              <w:left w:val="nil"/>
              <w:bottom w:val="nil"/>
              <w:right w:val="nil"/>
            </w:tcBorders>
          </w:tcPr>
          <w:p w:rsidR="00D3731C" w:rsidRDefault="00D3731C" w:rsidP="009045D5">
            <w:pPr>
              <w:spacing w:line="360" w:lineRule="exact"/>
              <w:jc w:val="right"/>
            </w:pPr>
          </w:p>
        </w:tc>
      </w:tr>
      <w:tr w:rsidR="00D3731C" w:rsidTr="007E7605">
        <w:tc>
          <w:tcPr>
            <w:tcW w:w="7321" w:type="dxa"/>
            <w:gridSpan w:val="2"/>
            <w:tcBorders>
              <w:top w:val="nil"/>
              <w:left w:val="nil"/>
              <w:bottom w:val="nil"/>
              <w:right w:val="nil"/>
            </w:tcBorders>
          </w:tcPr>
          <w:p w:rsidR="00D3731C" w:rsidRPr="00A35939" w:rsidRDefault="00D3731C" w:rsidP="009045D5">
            <w:pPr>
              <w:spacing w:line="360" w:lineRule="exact"/>
              <w:jc w:val="left"/>
              <w:rPr>
                <w:rFonts w:ascii="ＭＳ 明朝" w:hAnsi="ＭＳ 明朝"/>
              </w:rPr>
            </w:pPr>
            <w:r w:rsidRPr="00A35939">
              <w:rPr>
                <w:rFonts w:ascii="ＭＳ 明朝" w:hAnsi="ＭＳ 明朝" w:hint="eastAsia"/>
              </w:rPr>
              <w:t>８ 移動電話等</w:t>
            </w:r>
          </w:p>
        </w:tc>
        <w:tc>
          <w:tcPr>
            <w:tcW w:w="1427" w:type="dxa"/>
            <w:tcBorders>
              <w:top w:val="nil"/>
              <w:left w:val="nil"/>
              <w:bottom w:val="nil"/>
              <w:right w:val="nil"/>
            </w:tcBorders>
          </w:tcPr>
          <w:p w:rsidR="00D3731C" w:rsidRDefault="00D3731C" w:rsidP="009045D5">
            <w:pPr>
              <w:spacing w:line="360" w:lineRule="exact"/>
              <w:jc w:val="right"/>
            </w:pPr>
            <w:r>
              <w:rPr>
                <w:rFonts w:hint="eastAsia"/>
              </w:rPr>
              <w:t>………………</w:t>
            </w:r>
          </w:p>
        </w:tc>
        <w:tc>
          <w:tcPr>
            <w:tcW w:w="550" w:type="dxa"/>
            <w:tcBorders>
              <w:top w:val="nil"/>
              <w:left w:val="nil"/>
              <w:bottom w:val="nil"/>
              <w:right w:val="nil"/>
            </w:tcBorders>
          </w:tcPr>
          <w:p w:rsidR="00D3731C" w:rsidRDefault="00F939B1" w:rsidP="009045D5">
            <w:pPr>
              <w:spacing w:line="360" w:lineRule="exact"/>
              <w:jc w:val="right"/>
            </w:pPr>
            <w:r>
              <w:rPr>
                <w:rFonts w:hint="eastAsia"/>
              </w:rPr>
              <w:t>66</w:t>
            </w:r>
          </w:p>
        </w:tc>
      </w:tr>
      <w:tr w:rsidR="007E7605" w:rsidTr="007E7605">
        <w:tc>
          <w:tcPr>
            <w:tcW w:w="7321" w:type="dxa"/>
            <w:gridSpan w:val="2"/>
            <w:tcBorders>
              <w:top w:val="nil"/>
              <w:left w:val="nil"/>
              <w:bottom w:val="nil"/>
              <w:right w:val="nil"/>
            </w:tcBorders>
          </w:tcPr>
          <w:p w:rsidR="007E7605" w:rsidRDefault="007E7605" w:rsidP="009045D5">
            <w:pPr>
              <w:spacing w:line="360" w:lineRule="exact"/>
            </w:pPr>
            <w:r w:rsidRPr="00A35939">
              <w:rPr>
                <w:rFonts w:ascii="ＭＳ 明朝" w:hAnsi="ＭＳ 明朝" w:hint="eastAsia"/>
              </w:rPr>
              <w:t>９ 家電製品</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F939B1" w:rsidP="009045D5">
            <w:pPr>
              <w:spacing w:line="360" w:lineRule="exact"/>
              <w:jc w:val="right"/>
            </w:pPr>
            <w:r>
              <w:rPr>
                <w:rFonts w:hint="eastAsia"/>
              </w:rPr>
              <w:t>6</w:t>
            </w:r>
            <w:r>
              <w:t>8</w:t>
            </w: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ind w:leftChars="160" w:left="320"/>
              <w:rPr>
                <w:rFonts w:ascii="ＭＳ 明朝" w:hAnsi="ＭＳ 明朝"/>
              </w:rPr>
            </w:pPr>
            <w:r w:rsidRPr="00A35939">
              <w:rPr>
                <w:rFonts w:ascii="ＭＳ 明朝" w:hAnsi="ＭＳ 明朝" w:hint="eastAsia"/>
              </w:rPr>
              <w:t>電気冷蔵庫等、テレビジョン受信機、電気便座、電子レンジ</w:t>
            </w:r>
          </w:p>
        </w:tc>
        <w:tc>
          <w:tcPr>
            <w:tcW w:w="1427" w:type="dxa"/>
            <w:tcBorders>
              <w:top w:val="nil"/>
              <w:left w:val="nil"/>
              <w:bottom w:val="nil"/>
              <w:right w:val="nil"/>
            </w:tcBorders>
          </w:tcPr>
          <w:p w:rsidR="007E7605" w:rsidRDefault="007E7605" w:rsidP="009045D5">
            <w:pPr>
              <w:spacing w:line="360" w:lineRule="exact"/>
              <w:jc w:val="right"/>
            </w:pPr>
          </w:p>
        </w:tc>
        <w:tc>
          <w:tcPr>
            <w:tcW w:w="550" w:type="dxa"/>
            <w:tcBorders>
              <w:top w:val="nil"/>
              <w:left w:val="nil"/>
              <w:bottom w:val="nil"/>
              <w:right w:val="nil"/>
            </w:tcBorders>
          </w:tcPr>
          <w:p w:rsidR="007E7605" w:rsidRDefault="007E7605" w:rsidP="009045D5">
            <w:pPr>
              <w:spacing w:line="360" w:lineRule="exact"/>
              <w:jc w:val="right"/>
            </w:pP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rPr>
                <w:rFonts w:ascii="ＭＳ 明朝" w:hAnsi="ＭＳ 明朝"/>
              </w:rPr>
            </w:pPr>
            <w:r w:rsidRPr="00A35939">
              <w:rPr>
                <w:rFonts w:ascii="ＭＳ 明朝" w:hAnsi="ＭＳ 明朝" w:hint="eastAsia"/>
              </w:rPr>
              <w:t>10 エアコンディショナー等</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F939B1" w:rsidP="009045D5">
            <w:pPr>
              <w:spacing w:line="360" w:lineRule="exact"/>
              <w:jc w:val="right"/>
            </w:pPr>
            <w:r>
              <w:rPr>
                <w:rFonts w:hint="eastAsia"/>
              </w:rPr>
              <w:t>75</w:t>
            </w: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ind w:leftChars="160" w:left="320"/>
              <w:rPr>
                <w:rFonts w:ascii="ＭＳ 明朝" w:hAnsi="ＭＳ 明朝"/>
              </w:rPr>
            </w:pPr>
            <w:r w:rsidRPr="00A35939">
              <w:rPr>
                <w:rFonts w:ascii="ＭＳ 明朝" w:hAnsi="ＭＳ 明朝" w:hint="eastAsia"/>
              </w:rPr>
              <w:t>エアコンディショナー、ガスヒートポンプ式冷暖房機、ストーブ</w:t>
            </w:r>
          </w:p>
        </w:tc>
        <w:tc>
          <w:tcPr>
            <w:tcW w:w="1427" w:type="dxa"/>
            <w:tcBorders>
              <w:top w:val="nil"/>
              <w:left w:val="nil"/>
              <w:bottom w:val="nil"/>
              <w:right w:val="nil"/>
            </w:tcBorders>
          </w:tcPr>
          <w:p w:rsidR="007E7605" w:rsidRDefault="007E7605" w:rsidP="009045D5">
            <w:pPr>
              <w:spacing w:line="360" w:lineRule="exact"/>
              <w:jc w:val="right"/>
            </w:pPr>
          </w:p>
        </w:tc>
        <w:tc>
          <w:tcPr>
            <w:tcW w:w="550" w:type="dxa"/>
            <w:tcBorders>
              <w:top w:val="nil"/>
              <w:left w:val="nil"/>
              <w:bottom w:val="nil"/>
              <w:right w:val="nil"/>
            </w:tcBorders>
          </w:tcPr>
          <w:p w:rsidR="007E7605" w:rsidRDefault="007E7605" w:rsidP="009045D5">
            <w:pPr>
              <w:spacing w:line="360" w:lineRule="exact"/>
              <w:jc w:val="right"/>
            </w:pP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ind w:leftChars="160" w:left="320"/>
              <w:rPr>
                <w:rFonts w:ascii="ＭＳ 明朝" w:hAnsi="ＭＳ 明朝"/>
              </w:rPr>
            </w:pPr>
          </w:p>
        </w:tc>
        <w:tc>
          <w:tcPr>
            <w:tcW w:w="1427" w:type="dxa"/>
            <w:tcBorders>
              <w:top w:val="nil"/>
              <w:left w:val="nil"/>
              <w:bottom w:val="nil"/>
              <w:right w:val="nil"/>
            </w:tcBorders>
          </w:tcPr>
          <w:p w:rsidR="007E7605" w:rsidRDefault="007E7605" w:rsidP="009045D5">
            <w:pPr>
              <w:spacing w:line="360" w:lineRule="exact"/>
              <w:jc w:val="right"/>
            </w:pPr>
          </w:p>
        </w:tc>
        <w:tc>
          <w:tcPr>
            <w:tcW w:w="550" w:type="dxa"/>
            <w:tcBorders>
              <w:top w:val="nil"/>
              <w:left w:val="nil"/>
              <w:bottom w:val="nil"/>
              <w:right w:val="nil"/>
            </w:tcBorders>
          </w:tcPr>
          <w:p w:rsidR="007E7605" w:rsidRDefault="007E7605" w:rsidP="009045D5">
            <w:pPr>
              <w:spacing w:line="360" w:lineRule="exact"/>
              <w:jc w:val="right"/>
            </w:pP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rPr>
                <w:rFonts w:ascii="ＭＳ 明朝" w:hAnsi="ＭＳ 明朝"/>
              </w:rPr>
            </w:pPr>
            <w:r w:rsidRPr="00A35939">
              <w:rPr>
                <w:rFonts w:ascii="ＭＳ 明朝" w:hAnsi="ＭＳ 明朝" w:hint="eastAsia"/>
              </w:rPr>
              <w:lastRenderedPageBreak/>
              <w:t>11 温水器等</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EF21F5" w:rsidP="009045D5">
            <w:pPr>
              <w:spacing w:line="360" w:lineRule="exact"/>
              <w:jc w:val="right"/>
            </w:pPr>
            <w:r>
              <w:t>79</w:t>
            </w: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ind w:leftChars="160" w:left="320"/>
              <w:rPr>
                <w:rFonts w:ascii="ＭＳ 明朝" w:hAnsi="ＭＳ 明朝"/>
              </w:rPr>
            </w:pPr>
            <w:r w:rsidRPr="00A35939">
              <w:rPr>
                <w:rFonts w:ascii="ＭＳ 明朝" w:hAnsi="ＭＳ 明朝" w:hint="eastAsia"/>
              </w:rPr>
              <w:t>電気給湯器、ガス温水機器、石油温水機器、ガス調理機器</w:t>
            </w:r>
          </w:p>
        </w:tc>
        <w:tc>
          <w:tcPr>
            <w:tcW w:w="1427" w:type="dxa"/>
            <w:tcBorders>
              <w:top w:val="nil"/>
              <w:left w:val="nil"/>
              <w:bottom w:val="nil"/>
              <w:right w:val="nil"/>
            </w:tcBorders>
          </w:tcPr>
          <w:p w:rsidR="007E7605" w:rsidRDefault="007E7605" w:rsidP="009045D5">
            <w:pPr>
              <w:spacing w:line="360" w:lineRule="exact"/>
              <w:jc w:val="right"/>
            </w:pPr>
          </w:p>
        </w:tc>
        <w:tc>
          <w:tcPr>
            <w:tcW w:w="550" w:type="dxa"/>
            <w:tcBorders>
              <w:top w:val="nil"/>
              <w:left w:val="nil"/>
              <w:bottom w:val="nil"/>
              <w:right w:val="nil"/>
            </w:tcBorders>
          </w:tcPr>
          <w:p w:rsidR="007E7605" w:rsidRDefault="007E7605" w:rsidP="009045D5">
            <w:pPr>
              <w:spacing w:line="360" w:lineRule="exact"/>
              <w:jc w:val="right"/>
            </w:pP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rPr>
                <w:rFonts w:ascii="ＭＳ 明朝" w:hAnsi="ＭＳ 明朝"/>
              </w:rPr>
            </w:pPr>
            <w:r w:rsidRPr="00A35939">
              <w:rPr>
                <w:rFonts w:ascii="ＭＳ 明朝" w:hAnsi="ＭＳ 明朝" w:hint="eastAsia"/>
              </w:rPr>
              <w:t>12 照明</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EF21F5" w:rsidP="009045D5">
            <w:pPr>
              <w:spacing w:line="360" w:lineRule="exact"/>
              <w:jc w:val="right"/>
            </w:pPr>
            <w:r>
              <w:rPr>
                <w:rFonts w:hint="eastAsia"/>
              </w:rPr>
              <w:t>85</w:t>
            </w: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ind w:leftChars="160" w:left="320"/>
              <w:rPr>
                <w:rFonts w:ascii="ＭＳ 明朝" w:hAnsi="ＭＳ 明朝"/>
              </w:rPr>
            </w:pPr>
            <w:r w:rsidRPr="00A35939">
              <w:rPr>
                <w:rFonts w:ascii="ＭＳ 明朝" w:hAnsi="ＭＳ 明朝" w:hint="eastAsia"/>
              </w:rPr>
              <w:t>照明器具、ランプ</w:t>
            </w:r>
          </w:p>
        </w:tc>
        <w:tc>
          <w:tcPr>
            <w:tcW w:w="1427" w:type="dxa"/>
            <w:tcBorders>
              <w:top w:val="nil"/>
              <w:left w:val="nil"/>
              <w:bottom w:val="nil"/>
              <w:right w:val="nil"/>
            </w:tcBorders>
          </w:tcPr>
          <w:p w:rsidR="007E7605" w:rsidRDefault="007E7605" w:rsidP="009045D5">
            <w:pPr>
              <w:spacing w:line="360" w:lineRule="exact"/>
              <w:jc w:val="right"/>
            </w:pPr>
          </w:p>
        </w:tc>
        <w:tc>
          <w:tcPr>
            <w:tcW w:w="550" w:type="dxa"/>
            <w:tcBorders>
              <w:top w:val="nil"/>
              <w:left w:val="nil"/>
              <w:bottom w:val="nil"/>
              <w:right w:val="nil"/>
            </w:tcBorders>
          </w:tcPr>
          <w:p w:rsidR="007E7605" w:rsidRDefault="007E7605" w:rsidP="009045D5">
            <w:pPr>
              <w:spacing w:line="360" w:lineRule="exact"/>
              <w:jc w:val="right"/>
            </w:pP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rPr>
                <w:rFonts w:ascii="ＭＳ 明朝" w:hAnsi="ＭＳ 明朝"/>
              </w:rPr>
            </w:pPr>
            <w:r w:rsidRPr="00A35939">
              <w:rPr>
                <w:rFonts w:ascii="ＭＳ 明朝" w:hAnsi="ＭＳ 明朝" w:hint="eastAsia"/>
              </w:rPr>
              <w:t>13</w:t>
            </w:r>
            <w:r w:rsidRPr="00A35939">
              <w:rPr>
                <w:rFonts w:ascii="ＭＳ 明朝" w:hAnsi="ＭＳ 明朝"/>
              </w:rPr>
              <w:t xml:space="preserve"> </w:t>
            </w:r>
            <w:r w:rsidRPr="00A35939">
              <w:rPr>
                <w:rFonts w:ascii="ＭＳ 明朝" w:hAnsi="ＭＳ 明朝" w:hint="eastAsia"/>
              </w:rPr>
              <w:t>自動車等</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EF21F5" w:rsidP="009045D5">
            <w:pPr>
              <w:spacing w:line="360" w:lineRule="exact"/>
              <w:jc w:val="right"/>
            </w:pPr>
            <w:r>
              <w:t>8</w:t>
            </w:r>
            <w:r>
              <w:rPr>
                <w:rFonts w:hint="eastAsia"/>
              </w:rPr>
              <w:t>9</w:t>
            </w: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ind w:leftChars="160" w:left="320"/>
              <w:rPr>
                <w:rFonts w:ascii="ＭＳ 明朝" w:hAnsi="ＭＳ 明朝"/>
              </w:rPr>
            </w:pPr>
            <w:r w:rsidRPr="00A35939">
              <w:rPr>
                <w:rFonts w:ascii="ＭＳ 明朝" w:hAnsi="ＭＳ 明朝" w:hint="eastAsia"/>
              </w:rPr>
              <w:t>自動車、</w:t>
            </w:r>
            <w:r>
              <w:rPr>
                <w:rFonts w:ascii="ＭＳ 明朝" w:hAnsi="ＭＳ 明朝" w:hint="eastAsia"/>
              </w:rPr>
              <w:t>ITS</w:t>
            </w:r>
            <w:r w:rsidRPr="00A35939">
              <w:rPr>
                <w:rFonts w:ascii="ＭＳ 明朝" w:hAnsi="ＭＳ 明朝" w:hint="eastAsia"/>
              </w:rPr>
              <w:t>対応車載器、タイヤ、エンジン油、自動車用燃料</w:t>
            </w:r>
          </w:p>
        </w:tc>
        <w:tc>
          <w:tcPr>
            <w:tcW w:w="1427" w:type="dxa"/>
            <w:tcBorders>
              <w:top w:val="nil"/>
              <w:left w:val="nil"/>
              <w:bottom w:val="nil"/>
              <w:right w:val="nil"/>
            </w:tcBorders>
          </w:tcPr>
          <w:p w:rsidR="007E7605" w:rsidRDefault="007E7605" w:rsidP="009045D5">
            <w:pPr>
              <w:spacing w:line="360" w:lineRule="exact"/>
              <w:jc w:val="right"/>
            </w:pPr>
          </w:p>
        </w:tc>
        <w:tc>
          <w:tcPr>
            <w:tcW w:w="550" w:type="dxa"/>
            <w:tcBorders>
              <w:top w:val="nil"/>
              <w:left w:val="nil"/>
              <w:bottom w:val="nil"/>
              <w:right w:val="nil"/>
            </w:tcBorders>
          </w:tcPr>
          <w:p w:rsidR="007E7605" w:rsidRDefault="007E7605" w:rsidP="009045D5">
            <w:pPr>
              <w:spacing w:line="360" w:lineRule="exact"/>
              <w:jc w:val="right"/>
            </w:pP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rPr>
                <w:rFonts w:ascii="ＭＳ 明朝" w:hAnsi="ＭＳ 明朝"/>
              </w:rPr>
            </w:pPr>
            <w:r w:rsidRPr="00A35939">
              <w:rPr>
                <w:rFonts w:ascii="ＭＳ 明朝" w:hAnsi="ＭＳ 明朝" w:hint="eastAsia"/>
              </w:rPr>
              <w:t>14</w:t>
            </w:r>
            <w:r w:rsidRPr="00A35939">
              <w:rPr>
                <w:rFonts w:ascii="ＭＳ 明朝" w:hAnsi="ＭＳ 明朝"/>
              </w:rPr>
              <w:t xml:space="preserve"> </w:t>
            </w:r>
            <w:r w:rsidRPr="00A35939">
              <w:rPr>
                <w:rFonts w:ascii="ＭＳ 明朝" w:hAnsi="ＭＳ 明朝" w:hint="eastAsia"/>
              </w:rPr>
              <w:t>消火器</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EF21F5" w:rsidP="009045D5">
            <w:pPr>
              <w:spacing w:line="360" w:lineRule="exact"/>
              <w:jc w:val="right"/>
            </w:pPr>
            <w:r>
              <w:rPr>
                <w:rFonts w:hint="eastAsia"/>
              </w:rPr>
              <w:t>97</w:t>
            </w: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rPr>
                <w:rFonts w:ascii="ＭＳ 明朝" w:hAnsi="ＭＳ 明朝"/>
              </w:rPr>
            </w:pPr>
            <w:r w:rsidRPr="00A35939">
              <w:rPr>
                <w:rFonts w:ascii="ＭＳ 明朝" w:hAnsi="ＭＳ 明朝" w:hint="eastAsia"/>
              </w:rPr>
              <w:t>15</w:t>
            </w:r>
            <w:r w:rsidRPr="00A35939">
              <w:rPr>
                <w:rFonts w:ascii="ＭＳ 明朝" w:hAnsi="ＭＳ 明朝"/>
              </w:rPr>
              <w:t xml:space="preserve"> </w:t>
            </w:r>
            <w:r w:rsidRPr="00A35939">
              <w:rPr>
                <w:rFonts w:ascii="ＭＳ 明朝" w:hAnsi="ＭＳ 明朝" w:hint="eastAsia"/>
              </w:rPr>
              <w:t>制服・作業服</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EF21F5" w:rsidP="009045D5">
            <w:pPr>
              <w:spacing w:line="360" w:lineRule="exact"/>
              <w:jc w:val="right"/>
            </w:pPr>
            <w:r>
              <w:rPr>
                <w:rFonts w:hint="eastAsia"/>
              </w:rPr>
              <w:t>98</w:t>
            </w: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ind w:leftChars="160" w:left="320"/>
              <w:rPr>
                <w:rFonts w:ascii="ＭＳ 明朝" w:hAnsi="ＭＳ 明朝"/>
              </w:rPr>
            </w:pPr>
            <w:r w:rsidRPr="00A35939">
              <w:rPr>
                <w:rFonts w:ascii="ＭＳ 明朝" w:hAnsi="ＭＳ 明朝" w:hint="eastAsia"/>
              </w:rPr>
              <w:t>制服、作業服、帽子</w:t>
            </w:r>
            <w:r>
              <w:rPr>
                <w:rFonts w:ascii="ＭＳ 明朝" w:hAnsi="ＭＳ 明朝" w:hint="eastAsia"/>
              </w:rPr>
              <w:t>、靴</w:t>
            </w:r>
          </w:p>
        </w:tc>
        <w:tc>
          <w:tcPr>
            <w:tcW w:w="1427" w:type="dxa"/>
            <w:tcBorders>
              <w:top w:val="nil"/>
              <w:left w:val="nil"/>
              <w:bottom w:val="nil"/>
              <w:right w:val="nil"/>
            </w:tcBorders>
          </w:tcPr>
          <w:p w:rsidR="007E7605" w:rsidRDefault="007E7605" w:rsidP="009045D5">
            <w:pPr>
              <w:spacing w:line="360" w:lineRule="exact"/>
              <w:jc w:val="right"/>
            </w:pPr>
          </w:p>
        </w:tc>
        <w:tc>
          <w:tcPr>
            <w:tcW w:w="550" w:type="dxa"/>
            <w:tcBorders>
              <w:top w:val="nil"/>
              <w:left w:val="nil"/>
              <w:bottom w:val="nil"/>
              <w:right w:val="nil"/>
            </w:tcBorders>
          </w:tcPr>
          <w:p w:rsidR="007E7605" w:rsidRDefault="007E7605" w:rsidP="009045D5">
            <w:pPr>
              <w:spacing w:line="360" w:lineRule="exact"/>
              <w:jc w:val="right"/>
            </w:pP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rPr>
                <w:rFonts w:ascii="ＭＳ 明朝" w:hAnsi="ＭＳ 明朝"/>
              </w:rPr>
            </w:pPr>
            <w:r w:rsidRPr="00A35939">
              <w:rPr>
                <w:rFonts w:ascii="ＭＳ 明朝" w:hAnsi="ＭＳ 明朝" w:hint="eastAsia"/>
              </w:rPr>
              <w:t>16</w:t>
            </w:r>
            <w:r w:rsidRPr="00A35939">
              <w:rPr>
                <w:rFonts w:ascii="ＭＳ 明朝" w:hAnsi="ＭＳ 明朝"/>
              </w:rPr>
              <w:t xml:space="preserve"> </w:t>
            </w:r>
            <w:r w:rsidRPr="00A35939">
              <w:rPr>
                <w:rFonts w:ascii="ＭＳ 明朝" w:hAnsi="ＭＳ 明朝" w:hint="eastAsia"/>
              </w:rPr>
              <w:t>インテリア・寝装寝具</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EF21F5" w:rsidP="009045D5">
            <w:pPr>
              <w:spacing w:line="360" w:lineRule="exact"/>
              <w:jc w:val="right"/>
            </w:pPr>
            <w:r>
              <w:rPr>
                <w:rFonts w:hint="eastAsia"/>
              </w:rPr>
              <w:t>100</w:t>
            </w: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ind w:leftChars="160" w:left="320"/>
              <w:rPr>
                <w:rFonts w:ascii="ＭＳ 明朝" w:hAnsi="ＭＳ 明朝"/>
              </w:rPr>
            </w:pPr>
            <w:r w:rsidRPr="00A35939">
              <w:rPr>
                <w:rFonts w:ascii="ＭＳ 明朝" w:hAnsi="ＭＳ 明朝" w:hint="eastAsia"/>
              </w:rPr>
              <w:t>カーテン等、カーペット、毛布</w:t>
            </w:r>
            <w:r>
              <w:rPr>
                <w:rFonts w:ascii="ＭＳ 明朝" w:hAnsi="ＭＳ 明朝" w:hint="eastAsia"/>
              </w:rPr>
              <w:t>等</w:t>
            </w:r>
            <w:r w:rsidRPr="00A35939">
              <w:rPr>
                <w:rFonts w:ascii="ＭＳ 明朝" w:hAnsi="ＭＳ 明朝" w:hint="eastAsia"/>
              </w:rPr>
              <w:t>、ベッド</w:t>
            </w:r>
          </w:p>
        </w:tc>
        <w:tc>
          <w:tcPr>
            <w:tcW w:w="1427" w:type="dxa"/>
            <w:tcBorders>
              <w:top w:val="nil"/>
              <w:left w:val="nil"/>
              <w:bottom w:val="nil"/>
              <w:right w:val="nil"/>
            </w:tcBorders>
          </w:tcPr>
          <w:p w:rsidR="007E7605" w:rsidRDefault="007E7605" w:rsidP="009045D5">
            <w:pPr>
              <w:spacing w:line="360" w:lineRule="exact"/>
              <w:jc w:val="right"/>
            </w:pPr>
          </w:p>
        </w:tc>
        <w:tc>
          <w:tcPr>
            <w:tcW w:w="550" w:type="dxa"/>
            <w:tcBorders>
              <w:top w:val="nil"/>
              <w:left w:val="nil"/>
              <w:bottom w:val="nil"/>
              <w:right w:val="nil"/>
            </w:tcBorders>
          </w:tcPr>
          <w:p w:rsidR="007E7605" w:rsidRDefault="007E7605" w:rsidP="009045D5">
            <w:pPr>
              <w:spacing w:line="360" w:lineRule="exact"/>
              <w:jc w:val="right"/>
            </w:pP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rPr>
                <w:rFonts w:ascii="ＭＳ 明朝" w:hAnsi="ＭＳ 明朝"/>
              </w:rPr>
            </w:pPr>
            <w:r w:rsidRPr="00A35939">
              <w:rPr>
                <w:rFonts w:ascii="ＭＳ 明朝" w:hAnsi="ＭＳ 明朝" w:hint="eastAsia"/>
              </w:rPr>
              <w:t>17</w:t>
            </w:r>
            <w:r w:rsidRPr="00A35939">
              <w:rPr>
                <w:rFonts w:ascii="ＭＳ 明朝" w:hAnsi="ＭＳ 明朝"/>
              </w:rPr>
              <w:t xml:space="preserve"> </w:t>
            </w:r>
            <w:r w:rsidRPr="00A35939">
              <w:rPr>
                <w:rFonts w:ascii="ＭＳ 明朝" w:hAnsi="ＭＳ 明朝" w:hint="eastAsia"/>
              </w:rPr>
              <w:t>作業手袋</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EF21F5" w:rsidP="009045D5">
            <w:pPr>
              <w:spacing w:line="360" w:lineRule="exact"/>
              <w:jc w:val="right"/>
            </w:pPr>
            <w:r>
              <w:rPr>
                <w:rFonts w:hint="eastAsia"/>
              </w:rPr>
              <w:t>107</w:t>
            </w:r>
          </w:p>
        </w:tc>
      </w:tr>
      <w:tr w:rsidR="007E7605" w:rsidTr="007E7605">
        <w:tc>
          <w:tcPr>
            <w:tcW w:w="7321" w:type="dxa"/>
            <w:gridSpan w:val="2"/>
            <w:tcBorders>
              <w:top w:val="nil"/>
              <w:left w:val="nil"/>
              <w:bottom w:val="nil"/>
              <w:right w:val="nil"/>
            </w:tcBorders>
          </w:tcPr>
          <w:p w:rsidR="007E7605" w:rsidRDefault="007E7605" w:rsidP="007E7605">
            <w:pPr>
              <w:spacing w:line="360" w:lineRule="exact"/>
              <w:rPr>
                <w:rFonts w:ascii="ＭＳ 明朝" w:hAnsi="ＭＳ 明朝"/>
              </w:rPr>
            </w:pPr>
            <w:r w:rsidRPr="00A35939">
              <w:rPr>
                <w:rFonts w:ascii="ＭＳ 明朝" w:hAnsi="ＭＳ 明朝" w:hint="eastAsia"/>
              </w:rPr>
              <w:t>18</w:t>
            </w:r>
            <w:r w:rsidRPr="00A35939">
              <w:rPr>
                <w:rFonts w:ascii="ＭＳ 明朝" w:hAnsi="ＭＳ 明朝"/>
              </w:rPr>
              <w:t xml:space="preserve"> </w:t>
            </w:r>
            <w:r w:rsidRPr="00A35939">
              <w:rPr>
                <w:rFonts w:ascii="ＭＳ 明朝" w:hAnsi="ＭＳ 明朝" w:hint="eastAsia"/>
              </w:rPr>
              <w:t>その他繊維製品</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EF21F5" w:rsidP="009045D5">
            <w:pPr>
              <w:spacing w:line="360" w:lineRule="exact"/>
              <w:jc w:val="right"/>
            </w:pPr>
            <w:r>
              <w:rPr>
                <w:rFonts w:hint="eastAsia"/>
              </w:rPr>
              <w:t>108</w:t>
            </w: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ind w:leftChars="160" w:left="320"/>
              <w:rPr>
                <w:rFonts w:ascii="ＭＳ 明朝" w:hAnsi="ＭＳ 明朝"/>
              </w:rPr>
            </w:pPr>
            <w:r w:rsidRPr="00A35939">
              <w:rPr>
                <w:rFonts w:ascii="ＭＳ 明朝" w:hAnsi="ＭＳ 明朝" w:hint="eastAsia"/>
              </w:rPr>
              <w:t>テント・シート類、防球ネット、旗・のぼり・幕類、モップ</w:t>
            </w:r>
          </w:p>
        </w:tc>
        <w:tc>
          <w:tcPr>
            <w:tcW w:w="1427" w:type="dxa"/>
            <w:tcBorders>
              <w:top w:val="nil"/>
              <w:left w:val="nil"/>
              <w:bottom w:val="nil"/>
              <w:right w:val="nil"/>
            </w:tcBorders>
          </w:tcPr>
          <w:p w:rsidR="007E7605" w:rsidRDefault="007E7605" w:rsidP="009045D5">
            <w:pPr>
              <w:spacing w:line="360" w:lineRule="exact"/>
              <w:jc w:val="right"/>
            </w:pPr>
          </w:p>
        </w:tc>
        <w:tc>
          <w:tcPr>
            <w:tcW w:w="550" w:type="dxa"/>
            <w:tcBorders>
              <w:top w:val="nil"/>
              <w:left w:val="nil"/>
              <w:bottom w:val="nil"/>
              <w:right w:val="nil"/>
            </w:tcBorders>
          </w:tcPr>
          <w:p w:rsidR="007E7605" w:rsidRDefault="007E7605" w:rsidP="009045D5">
            <w:pPr>
              <w:spacing w:line="360" w:lineRule="exact"/>
              <w:jc w:val="right"/>
            </w:pP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rPr>
                <w:rFonts w:ascii="ＭＳ 明朝" w:hAnsi="ＭＳ 明朝"/>
              </w:rPr>
            </w:pPr>
            <w:r w:rsidRPr="00A35939">
              <w:rPr>
                <w:rFonts w:ascii="ＭＳ 明朝" w:hAnsi="ＭＳ 明朝" w:hint="eastAsia"/>
              </w:rPr>
              <w:t>19</w:t>
            </w:r>
            <w:r w:rsidRPr="00A35939">
              <w:rPr>
                <w:rFonts w:ascii="ＭＳ 明朝" w:hAnsi="ＭＳ 明朝"/>
              </w:rPr>
              <w:t xml:space="preserve"> </w:t>
            </w:r>
            <w:r w:rsidRPr="00A35939">
              <w:rPr>
                <w:rFonts w:ascii="ＭＳ 明朝" w:hAnsi="ＭＳ 明朝" w:hint="eastAsia"/>
              </w:rPr>
              <w:t>設備</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EF21F5" w:rsidP="009045D5">
            <w:pPr>
              <w:spacing w:line="360" w:lineRule="exact"/>
              <w:jc w:val="right"/>
            </w:pPr>
            <w:r>
              <w:rPr>
                <w:rFonts w:hint="eastAsia"/>
              </w:rPr>
              <w:t>112</w:t>
            </w:r>
          </w:p>
        </w:tc>
      </w:tr>
      <w:tr w:rsidR="007E7605" w:rsidTr="007E7605">
        <w:tc>
          <w:tcPr>
            <w:tcW w:w="7321" w:type="dxa"/>
            <w:gridSpan w:val="2"/>
            <w:tcBorders>
              <w:top w:val="nil"/>
              <w:left w:val="nil"/>
              <w:bottom w:val="nil"/>
              <w:right w:val="nil"/>
            </w:tcBorders>
          </w:tcPr>
          <w:p w:rsidR="007E7605" w:rsidRDefault="007E7605" w:rsidP="007E7605">
            <w:pPr>
              <w:spacing w:line="360" w:lineRule="exact"/>
              <w:ind w:leftChars="160" w:left="320"/>
              <w:rPr>
                <w:rFonts w:ascii="ＭＳ 明朝" w:hAnsi="ＭＳ 明朝"/>
              </w:rPr>
            </w:pPr>
            <w:r w:rsidRPr="00A35939">
              <w:rPr>
                <w:rFonts w:ascii="ＭＳ 明朝" w:hAnsi="ＭＳ 明朝" w:hint="eastAsia"/>
              </w:rPr>
              <w:t>太陽光発電システム、太陽熱利用システム、燃料電池、</w:t>
            </w:r>
          </w:p>
          <w:p w:rsidR="007E7605" w:rsidRPr="00A35939" w:rsidRDefault="007E7605" w:rsidP="007E7605">
            <w:pPr>
              <w:spacing w:line="360" w:lineRule="exact"/>
              <w:ind w:leftChars="160" w:left="320"/>
              <w:rPr>
                <w:rFonts w:ascii="ＭＳ 明朝" w:hAnsi="ＭＳ 明朝"/>
              </w:rPr>
            </w:pPr>
            <w:r>
              <w:rPr>
                <w:rFonts w:ascii="ＭＳ 明朝" w:hAnsi="ＭＳ 明朝" w:hint="eastAsia"/>
              </w:rPr>
              <w:t>エネルギー管理システム、</w:t>
            </w:r>
            <w:r w:rsidRPr="00A35939">
              <w:rPr>
                <w:rFonts w:ascii="ＭＳ 明朝" w:hAnsi="ＭＳ 明朝" w:hint="eastAsia"/>
              </w:rPr>
              <w:t>生ゴミ処理機節水機器、日射調整フィルム</w:t>
            </w:r>
          </w:p>
        </w:tc>
        <w:tc>
          <w:tcPr>
            <w:tcW w:w="1427" w:type="dxa"/>
            <w:tcBorders>
              <w:top w:val="nil"/>
              <w:left w:val="nil"/>
              <w:bottom w:val="nil"/>
              <w:right w:val="nil"/>
            </w:tcBorders>
          </w:tcPr>
          <w:p w:rsidR="007E7605" w:rsidRDefault="007E7605" w:rsidP="009045D5">
            <w:pPr>
              <w:spacing w:line="360" w:lineRule="exact"/>
              <w:jc w:val="right"/>
            </w:pPr>
          </w:p>
        </w:tc>
        <w:tc>
          <w:tcPr>
            <w:tcW w:w="550" w:type="dxa"/>
            <w:tcBorders>
              <w:top w:val="nil"/>
              <w:left w:val="nil"/>
              <w:bottom w:val="nil"/>
              <w:right w:val="nil"/>
            </w:tcBorders>
          </w:tcPr>
          <w:p w:rsidR="007E7605" w:rsidRDefault="007E7605" w:rsidP="009045D5">
            <w:pPr>
              <w:spacing w:line="360" w:lineRule="exact"/>
              <w:jc w:val="right"/>
            </w:pP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rPr>
                <w:rFonts w:ascii="ＭＳ 明朝" w:hAnsi="ＭＳ 明朝"/>
              </w:rPr>
            </w:pPr>
            <w:r w:rsidRPr="00A35939">
              <w:rPr>
                <w:rFonts w:ascii="ＭＳ 明朝" w:hAnsi="ＭＳ 明朝" w:hint="eastAsia"/>
              </w:rPr>
              <w:t>20</w:t>
            </w:r>
            <w:r w:rsidRPr="00A35939">
              <w:rPr>
                <w:rFonts w:ascii="ＭＳ 明朝" w:hAnsi="ＭＳ 明朝"/>
              </w:rPr>
              <w:t xml:space="preserve"> </w:t>
            </w:r>
            <w:r w:rsidRPr="00A35939">
              <w:rPr>
                <w:rFonts w:ascii="ＭＳ 明朝" w:hAnsi="ＭＳ 明朝" w:hint="eastAsia"/>
              </w:rPr>
              <w:t>災害備蓄用品</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EF21F5" w:rsidP="009045D5">
            <w:pPr>
              <w:spacing w:line="360" w:lineRule="exact"/>
              <w:jc w:val="right"/>
            </w:pPr>
            <w:r>
              <w:rPr>
                <w:rFonts w:hint="eastAsia"/>
              </w:rPr>
              <w:t>117</w:t>
            </w:r>
          </w:p>
        </w:tc>
      </w:tr>
      <w:tr w:rsidR="007E7605" w:rsidTr="007E7605">
        <w:tc>
          <w:tcPr>
            <w:tcW w:w="7321" w:type="dxa"/>
            <w:gridSpan w:val="2"/>
            <w:tcBorders>
              <w:top w:val="nil"/>
              <w:left w:val="nil"/>
              <w:bottom w:val="nil"/>
              <w:right w:val="nil"/>
            </w:tcBorders>
          </w:tcPr>
          <w:p w:rsidR="007E7605" w:rsidRDefault="007E7605" w:rsidP="007E7605">
            <w:pPr>
              <w:spacing w:line="360" w:lineRule="exact"/>
              <w:ind w:leftChars="160" w:left="320"/>
              <w:rPr>
                <w:rFonts w:ascii="ＭＳ 明朝" w:hAnsi="ＭＳ 明朝"/>
              </w:rPr>
            </w:pPr>
            <w:r w:rsidRPr="00A35939">
              <w:rPr>
                <w:rFonts w:ascii="ＭＳ 明朝" w:hAnsi="ＭＳ 明朝" w:hint="eastAsia"/>
              </w:rPr>
              <w:t>飲料水、食料、毛布、作業手袋、テント、ブルーシート、一次電池、</w:t>
            </w:r>
          </w:p>
          <w:p w:rsidR="007E7605" w:rsidRPr="00A35939" w:rsidRDefault="007E7605" w:rsidP="007E7605">
            <w:pPr>
              <w:spacing w:line="360" w:lineRule="exact"/>
              <w:ind w:leftChars="160" w:left="320"/>
              <w:rPr>
                <w:rFonts w:ascii="ＭＳ 明朝" w:hAnsi="ＭＳ 明朝"/>
              </w:rPr>
            </w:pPr>
            <w:r w:rsidRPr="00A35939">
              <w:rPr>
                <w:rFonts w:ascii="ＭＳ 明朝" w:hAnsi="ＭＳ 明朝" w:hint="eastAsia"/>
              </w:rPr>
              <w:t>非常用携帯燃料、携帯発電機</w:t>
            </w:r>
            <w:r>
              <w:rPr>
                <w:rFonts w:ascii="ＭＳ 明朝" w:hAnsi="ＭＳ 明朝" w:hint="eastAsia"/>
              </w:rPr>
              <w:t>、非常用携帯電源</w:t>
            </w:r>
          </w:p>
        </w:tc>
        <w:tc>
          <w:tcPr>
            <w:tcW w:w="1427" w:type="dxa"/>
            <w:tcBorders>
              <w:top w:val="nil"/>
              <w:left w:val="nil"/>
              <w:bottom w:val="nil"/>
              <w:right w:val="nil"/>
            </w:tcBorders>
          </w:tcPr>
          <w:p w:rsidR="007E7605" w:rsidRDefault="007E7605" w:rsidP="009045D5">
            <w:pPr>
              <w:spacing w:line="360" w:lineRule="exact"/>
              <w:jc w:val="right"/>
            </w:pPr>
          </w:p>
        </w:tc>
        <w:tc>
          <w:tcPr>
            <w:tcW w:w="550" w:type="dxa"/>
            <w:tcBorders>
              <w:top w:val="nil"/>
              <w:left w:val="nil"/>
              <w:bottom w:val="nil"/>
              <w:right w:val="nil"/>
            </w:tcBorders>
          </w:tcPr>
          <w:p w:rsidR="007E7605" w:rsidRDefault="007E7605" w:rsidP="009045D5">
            <w:pPr>
              <w:spacing w:line="360" w:lineRule="exact"/>
              <w:jc w:val="right"/>
            </w:pP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rPr>
                <w:rFonts w:ascii="ＭＳ 明朝" w:hAnsi="ＭＳ 明朝"/>
              </w:rPr>
            </w:pPr>
            <w:r w:rsidRPr="00A35939">
              <w:rPr>
                <w:rFonts w:ascii="ＭＳ 明朝" w:hAnsi="ＭＳ 明朝" w:hint="eastAsia"/>
              </w:rPr>
              <w:t>21</w:t>
            </w:r>
            <w:r w:rsidRPr="00A35939">
              <w:rPr>
                <w:rFonts w:ascii="ＭＳ 明朝" w:hAnsi="ＭＳ 明朝"/>
              </w:rPr>
              <w:t xml:space="preserve"> </w:t>
            </w:r>
            <w:r w:rsidRPr="00A35939">
              <w:rPr>
                <w:rFonts w:ascii="ＭＳ 明朝" w:hAnsi="ＭＳ 明朝" w:hint="eastAsia"/>
              </w:rPr>
              <w:t>公共工事</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EF21F5" w:rsidP="009045D5">
            <w:pPr>
              <w:spacing w:line="360" w:lineRule="exact"/>
              <w:jc w:val="right"/>
            </w:pPr>
            <w:r>
              <w:rPr>
                <w:rFonts w:hint="eastAsia"/>
              </w:rPr>
              <w:t>124</w:t>
            </w:r>
          </w:p>
        </w:tc>
      </w:tr>
      <w:tr w:rsidR="007E7605" w:rsidTr="007E7605">
        <w:tc>
          <w:tcPr>
            <w:tcW w:w="7321" w:type="dxa"/>
            <w:gridSpan w:val="2"/>
            <w:tcBorders>
              <w:top w:val="nil"/>
              <w:left w:val="nil"/>
              <w:bottom w:val="nil"/>
              <w:right w:val="nil"/>
            </w:tcBorders>
          </w:tcPr>
          <w:p w:rsidR="007E7605" w:rsidRPr="00A35939" w:rsidRDefault="007E7605" w:rsidP="007E7605">
            <w:pPr>
              <w:spacing w:line="360" w:lineRule="exact"/>
              <w:rPr>
                <w:rFonts w:ascii="ＭＳ 明朝" w:hAnsi="ＭＳ 明朝"/>
              </w:rPr>
            </w:pPr>
            <w:r w:rsidRPr="00A35939">
              <w:rPr>
                <w:rFonts w:ascii="ＭＳ 明朝" w:hAnsi="ＭＳ 明朝" w:hint="eastAsia"/>
              </w:rPr>
              <w:t>22</w:t>
            </w:r>
            <w:r w:rsidRPr="00A35939">
              <w:rPr>
                <w:rFonts w:ascii="ＭＳ 明朝" w:hAnsi="ＭＳ 明朝"/>
              </w:rPr>
              <w:t xml:space="preserve"> </w:t>
            </w:r>
            <w:r w:rsidRPr="00A35939">
              <w:rPr>
                <w:rFonts w:ascii="ＭＳ 明朝" w:hAnsi="ＭＳ 明朝" w:hint="eastAsia"/>
              </w:rPr>
              <w:t>役務</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EF21F5" w:rsidP="009045D5">
            <w:pPr>
              <w:spacing w:line="360" w:lineRule="exact"/>
              <w:jc w:val="right"/>
            </w:pPr>
            <w:r>
              <w:rPr>
                <w:rFonts w:hint="eastAsia"/>
              </w:rPr>
              <w:t>149</w:t>
            </w:r>
          </w:p>
        </w:tc>
      </w:tr>
      <w:tr w:rsidR="007E7605" w:rsidTr="007E7605">
        <w:tc>
          <w:tcPr>
            <w:tcW w:w="7321" w:type="dxa"/>
            <w:gridSpan w:val="2"/>
            <w:tcBorders>
              <w:top w:val="nil"/>
              <w:left w:val="nil"/>
              <w:bottom w:val="nil"/>
              <w:right w:val="nil"/>
            </w:tcBorders>
          </w:tcPr>
          <w:p w:rsidR="007E7605" w:rsidRDefault="007E7605" w:rsidP="007E7605">
            <w:pPr>
              <w:spacing w:line="360" w:lineRule="exact"/>
              <w:ind w:leftChars="160" w:left="320"/>
              <w:rPr>
                <w:rFonts w:ascii="ＭＳ 明朝" w:hAnsi="ＭＳ 明朝"/>
              </w:rPr>
            </w:pPr>
            <w:r w:rsidRPr="00A35939">
              <w:rPr>
                <w:rFonts w:ascii="ＭＳ 明朝" w:hAnsi="ＭＳ 明朝" w:hint="eastAsia"/>
              </w:rPr>
              <w:t>省エネルギー診断、食堂、自動車専用タイヤ更生、自動車整備、庁舎管理等、</w:t>
            </w:r>
          </w:p>
          <w:p w:rsidR="007E7605" w:rsidRDefault="007E7605" w:rsidP="007E7605">
            <w:pPr>
              <w:spacing w:line="360" w:lineRule="exact"/>
              <w:ind w:leftChars="160" w:left="320"/>
              <w:rPr>
                <w:rFonts w:ascii="ＭＳ 明朝" w:hAnsi="ＭＳ 明朝"/>
              </w:rPr>
            </w:pPr>
            <w:r w:rsidRPr="00A35939">
              <w:rPr>
                <w:rFonts w:ascii="ＭＳ 明朝" w:hAnsi="ＭＳ 明朝" w:hint="eastAsia"/>
              </w:rPr>
              <w:t>輸配送、旅客輸送、照明機能提供業務、小売業務、クリーニング、</w:t>
            </w:r>
          </w:p>
          <w:p w:rsidR="007E7605" w:rsidRPr="007E7605" w:rsidRDefault="007E7605" w:rsidP="007E7605">
            <w:pPr>
              <w:spacing w:line="360" w:lineRule="exact"/>
              <w:ind w:leftChars="160" w:left="320" w:rightChars="-39" w:right="-78"/>
              <w:rPr>
                <w:rFonts w:ascii="ＭＳ 明朝" w:hAnsi="ＭＳ 明朝"/>
              </w:rPr>
            </w:pPr>
            <w:r w:rsidRPr="00A35939">
              <w:rPr>
                <w:rFonts w:ascii="ＭＳ 明朝" w:hAnsi="ＭＳ 明朝" w:hint="eastAsia"/>
              </w:rPr>
              <w:t>自動販売機設置、産業廃棄物処理、引越輸送、会議運営</w:t>
            </w:r>
            <w:r>
              <w:rPr>
                <w:rFonts w:ascii="ＭＳ 明朝" w:hAnsi="ＭＳ 明朝" w:hint="eastAsia"/>
              </w:rPr>
              <w:t>、印刷機能等提供業務</w:t>
            </w:r>
          </w:p>
        </w:tc>
        <w:tc>
          <w:tcPr>
            <w:tcW w:w="1427" w:type="dxa"/>
            <w:tcBorders>
              <w:top w:val="nil"/>
              <w:left w:val="nil"/>
              <w:bottom w:val="nil"/>
              <w:right w:val="nil"/>
            </w:tcBorders>
          </w:tcPr>
          <w:p w:rsidR="007E7605" w:rsidRDefault="007E7605" w:rsidP="009045D5">
            <w:pPr>
              <w:spacing w:line="360" w:lineRule="exact"/>
              <w:jc w:val="right"/>
            </w:pPr>
          </w:p>
        </w:tc>
        <w:tc>
          <w:tcPr>
            <w:tcW w:w="550" w:type="dxa"/>
            <w:tcBorders>
              <w:top w:val="nil"/>
              <w:left w:val="nil"/>
              <w:bottom w:val="nil"/>
              <w:right w:val="nil"/>
            </w:tcBorders>
          </w:tcPr>
          <w:p w:rsidR="007E7605" w:rsidRDefault="007E7605" w:rsidP="009045D5">
            <w:pPr>
              <w:spacing w:line="360" w:lineRule="exact"/>
              <w:jc w:val="right"/>
            </w:pPr>
          </w:p>
        </w:tc>
      </w:tr>
    </w:tbl>
    <w:p w:rsidR="007E7605" w:rsidRDefault="007E7605" w:rsidP="00CA0962">
      <w:pPr>
        <w:spacing w:line="360" w:lineRule="exact"/>
        <w:rPr>
          <w:rFonts w:ascii="ＭＳ 明朝" w:hAnsi="ＭＳ 明朝"/>
        </w:rPr>
      </w:pPr>
    </w:p>
    <w:p w:rsidR="00CA0962" w:rsidRDefault="007E7605" w:rsidP="00CA0962">
      <w:pPr>
        <w:spacing w:line="360" w:lineRule="exact"/>
        <w:rPr>
          <w:rFonts w:ascii="ＭＳ 明朝" w:hAnsi="ＭＳ 明朝"/>
          <w:b/>
        </w:rPr>
      </w:pPr>
      <w:r>
        <w:rPr>
          <w:rFonts w:ascii="ＭＳ 明朝" w:hAnsi="ＭＳ 明朝" w:hint="eastAsia"/>
        </w:rPr>
        <w:t xml:space="preserve">　</w:t>
      </w:r>
      <w:r w:rsidR="00CA0962" w:rsidRPr="00A35939">
        <w:rPr>
          <w:rFonts w:ascii="ＭＳ 明朝" w:hAnsi="ＭＳ 明朝" w:hint="eastAsia"/>
          <w:b/>
        </w:rPr>
        <w:t>------------------------------------------------------------</w:t>
      </w:r>
      <w:r w:rsidR="003825C6" w:rsidRPr="00A35939">
        <w:rPr>
          <w:rFonts w:ascii="ＭＳ 明朝" w:hAnsi="ＭＳ 明朝" w:hint="eastAsia"/>
          <w:b/>
        </w:rPr>
        <w:t>---------------------------</w:t>
      </w:r>
    </w:p>
    <w:p w:rsidR="007E7605" w:rsidRPr="00A35939" w:rsidRDefault="007E7605" w:rsidP="00CA0962">
      <w:pPr>
        <w:spacing w:line="360" w:lineRule="exact"/>
        <w:rPr>
          <w:rFonts w:ascii="ＭＳ 明朝" w:hAnsi="ＭＳ 明朝"/>
          <w:b/>
        </w:rPr>
      </w:pPr>
    </w:p>
    <w:tbl>
      <w:tblPr>
        <w:tblStyle w:val="afd"/>
        <w:tblW w:w="0" w:type="auto"/>
        <w:tblLook w:val="04A0" w:firstRow="1" w:lastRow="0" w:firstColumn="1" w:lastColumn="0" w:noHBand="0" w:noVBand="1"/>
      </w:tblPr>
      <w:tblGrid>
        <w:gridCol w:w="7321"/>
        <w:gridCol w:w="1427"/>
        <w:gridCol w:w="550"/>
      </w:tblGrid>
      <w:tr w:rsidR="007E7605" w:rsidTr="009045D5">
        <w:tc>
          <w:tcPr>
            <w:tcW w:w="7321" w:type="dxa"/>
            <w:tcBorders>
              <w:top w:val="nil"/>
              <w:left w:val="nil"/>
              <w:bottom w:val="nil"/>
              <w:right w:val="nil"/>
            </w:tcBorders>
          </w:tcPr>
          <w:p w:rsidR="007E7605" w:rsidRPr="00A35939" w:rsidRDefault="007E7605" w:rsidP="009045D5">
            <w:pPr>
              <w:spacing w:line="360" w:lineRule="exact"/>
              <w:rPr>
                <w:rFonts w:ascii="ＭＳ 明朝" w:hAnsi="ＭＳ 明朝"/>
              </w:rPr>
            </w:pPr>
            <w:r w:rsidRPr="00A35939">
              <w:rPr>
                <w:rFonts w:ascii="ＭＳ 明朝" w:hAnsi="ＭＳ 明朝" w:hint="eastAsia"/>
              </w:rPr>
              <w:t>大阪府自動車の調達に係る契約方針</w:t>
            </w:r>
          </w:p>
        </w:tc>
        <w:tc>
          <w:tcPr>
            <w:tcW w:w="1427" w:type="dxa"/>
            <w:tcBorders>
              <w:top w:val="nil"/>
              <w:left w:val="nil"/>
              <w:bottom w:val="nil"/>
              <w:right w:val="nil"/>
            </w:tcBorders>
          </w:tcPr>
          <w:p w:rsidR="007E7605" w:rsidRDefault="007E7605" w:rsidP="009045D5">
            <w:pPr>
              <w:spacing w:line="360" w:lineRule="exact"/>
              <w:jc w:val="right"/>
            </w:pPr>
            <w:r>
              <w:rPr>
                <w:rFonts w:hint="eastAsia"/>
              </w:rPr>
              <w:t>………………</w:t>
            </w:r>
          </w:p>
        </w:tc>
        <w:tc>
          <w:tcPr>
            <w:tcW w:w="550" w:type="dxa"/>
            <w:tcBorders>
              <w:top w:val="nil"/>
              <w:left w:val="nil"/>
              <w:bottom w:val="nil"/>
              <w:right w:val="nil"/>
            </w:tcBorders>
          </w:tcPr>
          <w:p w:rsidR="007E7605" w:rsidRDefault="00EF21F5" w:rsidP="009045D5">
            <w:pPr>
              <w:spacing w:line="360" w:lineRule="exact"/>
              <w:jc w:val="right"/>
            </w:pPr>
            <w:r>
              <w:rPr>
                <w:rFonts w:hint="eastAsia"/>
              </w:rPr>
              <w:t>180</w:t>
            </w:r>
          </w:p>
        </w:tc>
      </w:tr>
    </w:tbl>
    <w:p w:rsidR="00CA0962" w:rsidRPr="00AB11C0" w:rsidRDefault="00CA0962">
      <w:pPr>
        <w:sectPr w:rsidR="00CA0962" w:rsidRPr="00AB11C0" w:rsidSect="000237C2">
          <w:pgSz w:w="11906" w:h="16838" w:code="9"/>
          <w:pgMar w:top="1134" w:right="1304" w:bottom="794" w:left="1304" w:header="851" w:footer="992" w:gutter="0"/>
          <w:cols w:space="425"/>
          <w:docGrid w:linePitch="286"/>
        </w:sectPr>
      </w:pPr>
    </w:p>
    <w:p w:rsidR="00385897" w:rsidRDefault="00385897" w:rsidP="00CA0962">
      <w:pPr>
        <w:overflowPunct w:val="0"/>
        <w:snapToGrid w:val="0"/>
        <w:spacing w:beforeLines="4" w:before="9" w:afterLines="8" w:after="19" w:line="308" w:lineRule="exact"/>
        <w:ind w:leftChars="1" w:left="2"/>
        <w:rPr>
          <w:rFonts w:ascii="ＭＳ ゴシック" w:eastAsia="ＭＳ ゴシック" w:hAnsi="ＭＳ ゴシック"/>
          <w:spacing w:val="-1"/>
          <w:sz w:val="24"/>
          <w:szCs w:val="24"/>
        </w:rPr>
      </w:pPr>
      <w:r>
        <w:rPr>
          <w:rFonts w:ascii="ＭＳ ゴシック" w:eastAsia="ＭＳ ゴシック" w:hAnsi="ＭＳ ゴシック"/>
          <w:spacing w:val="-1"/>
          <w:sz w:val="24"/>
          <w:szCs w:val="24"/>
        </w:rPr>
        <w:br w:type="page"/>
      </w:r>
    </w:p>
    <w:p w:rsidR="00CA0962" w:rsidRPr="00AB11C0" w:rsidRDefault="00CA0962" w:rsidP="00CA0962">
      <w:pPr>
        <w:spacing w:line="360" w:lineRule="exact"/>
        <w:rPr>
          <w:rFonts w:ascii="ＭＳ ゴシック" w:eastAsia="ＭＳ ゴシック" w:hAnsi="ＭＳ ゴシック"/>
          <w:sz w:val="24"/>
          <w:szCs w:val="24"/>
        </w:rPr>
      </w:pPr>
      <w:r w:rsidRPr="00AB11C0">
        <w:rPr>
          <w:rFonts w:ascii="ＭＳ ゴシック" w:eastAsia="ＭＳ ゴシック" w:hAnsi="ＭＳ ゴシック" w:hint="eastAsia"/>
          <w:sz w:val="24"/>
          <w:szCs w:val="24"/>
        </w:rPr>
        <w:lastRenderedPageBreak/>
        <w:t>１ 意義・目的</w:t>
      </w:r>
    </w:p>
    <w:p w:rsidR="00CA0962" w:rsidRPr="00AB11C0" w:rsidRDefault="00CA0962" w:rsidP="001C48E3">
      <w:pPr>
        <w:spacing w:line="360" w:lineRule="exact"/>
        <w:ind w:firstLineChars="100" w:firstLine="200"/>
      </w:pPr>
      <w:r w:rsidRPr="00AB11C0">
        <w:rPr>
          <w:rFonts w:hint="eastAsia"/>
        </w:rPr>
        <w:t>地球温暖化問題や廃棄物問題など今日の環境問題の根源である大量生産、大量消費、大量廃棄を前提とした経済社会システムを変革していくため、大きな消費者である大阪府を含む公的機関において環境に対する負荷のできるだけ少ない物品等を優先的に購入するグリーン購入に取組み、これらの物品等の市場を形成し、また、物品等の開発を促進させ、その波及効果により、事業者や府民への普及を促進することが重要である。</w:t>
      </w:r>
    </w:p>
    <w:p w:rsidR="00CA0962" w:rsidRPr="00AB11C0" w:rsidRDefault="00CA0962" w:rsidP="001C48E3">
      <w:pPr>
        <w:adjustRightInd w:val="0"/>
        <w:spacing w:line="360" w:lineRule="exact"/>
        <w:ind w:firstLineChars="100" w:firstLine="200"/>
        <w:jc w:val="left"/>
        <w:rPr>
          <w:rFonts w:ascii="ＭＳ 明朝" w:hAnsi="ＭＳ 明朝" w:cs="ＭＳ明朝"/>
          <w:szCs w:val="21"/>
        </w:rPr>
      </w:pPr>
      <w:r w:rsidRPr="00AB11C0">
        <w:rPr>
          <w:rFonts w:ascii="ＭＳ 明朝" w:hAnsi="ＭＳ 明朝" w:cs="ＭＳ明朝" w:hint="eastAsia"/>
          <w:szCs w:val="21"/>
        </w:rPr>
        <w:t>さらに、あらゆる分野において温室効果ガス等環境への負荷の原因となる物質の排出の削減を図るためには、特に、契約の段階において、環境負荷の低減に配慮することにより、温室効果ガス等の排出の削減を図ることが重要である。</w:t>
      </w:r>
    </w:p>
    <w:p w:rsidR="00CA0962" w:rsidRPr="00AB11C0" w:rsidRDefault="00CA0962" w:rsidP="001C48E3">
      <w:pPr>
        <w:spacing w:line="360" w:lineRule="exact"/>
        <w:ind w:firstLineChars="100" w:firstLine="200"/>
      </w:pPr>
      <w:r w:rsidRPr="00AB11C0">
        <w:rPr>
          <w:rFonts w:hint="eastAsia"/>
        </w:rPr>
        <w:t>大阪府では、「国等による環境物品等の調達の推進等に関する法律」〔通称「グリーン購入法」〕（平成１２年法律第１００号）第１０条第１項及び「大阪府循環型社会形成推進条例」（平成１５年条例第６号）第１３条第２項の規定に基づき、環境物品等及び認定リサイクル製品その他の再生品の調達の推進を図るための方針としてこの方針を定め、庁内におけるグリーン購入やリサイクル製品の調達の一層の推進を図るものとする。</w:t>
      </w:r>
    </w:p>
    <w:p w:rsidR="00CA0962" w:rsidRPr="00AB11C0" w:rsidRDefault="00CA0962" w:rsidP="00CA0962">
      <w:pPr>
        <w:adjustRightInd w:val="0"/>
        <w:spacing w:line="360" w:lineRule="exact"/>
        <w:jc w:val="left"/>
        <w:rPr>
          <w:rFonts w:ascii="ＭＳ 明朝" w:hAnsi="ＭＳ 明朝" w:cs="ＭＳ明朝"/>
          <w:szCs w:val="21"/>
        </w:rPr>
      </w:pPr>
      <w:r w:rsidRPr="00AB11C0">
        <w:rPr>
          <w:rFonts w:hint="eastAsia"/>
        </w:rPr>
        <w:t xml:space="preserve">　</w:t>
      </w:r>
      <w:r w:rsidRPr="00AB11C0">
        <w:rPr>
          <w:rFonts w:ascii="ＭＳ 明朝" w:hAnsi="ＭＳ 明朝" w:cs="ＭＳ明朝" w:hint="eastAsia"/>
          <w:szCs w:val="21"/>
        </w:rPr>
        <w:t>また、当方針は｢国等における温室効果ガス等の排出の削減に配慮した契約の推進に関する法律｣〔通称「環境配慮契約法」〕（平成１９年法律第５６号）第１１条第１項の規定に基づく、温室効果ガス等の排出の削減に配慮した契約（以下「環境配慮契約」という。）の推進を図るための大阪府の方針としても位置づけることとし、庁内における環境配慮契約の推進を図るものとする。</w:t>
      </w:r>
    </w:p>
    <w:p w:rsidR="00CA0962" w:rsidRPr="00AB11C0" w:rsidRDefault="00CA0962" w:rsidP="00CA0962">
      <w:pPr>
        <w:spacing w:line="360" w:lineRule="exact"/>
      </w:pPr>
    </w:p>
    <w:p w:rsidR="00CA0962" w:rsidRPr="00AB11C0" w:rsidRDefault="00CA0962" w:rsidP="00CA0962">
      <w:pPr>
        <w:spacing w:line="360" w:lineRule="exact"/>
      </w:pPr>
    </w:p>
    <w:p w:rsidR="00CA0962" w:rsidRPr="00AB11C0" w:rsidRDefault="00CA0962" w:rsidP="00CA0962">
      <w:pPr>
        <w:spacing w:line="360" w:lineRule="exact"/>
        <w:rPr>
          <w:rFonts w:ascii="ＭＳ ゴシック" w:eastAsia="ＭＳ ゴシック" w:hAnsi="ＭＳ ゴシック"/>
          <w:sz w:val="24"/>
          <w:szCs w:val="24"/>
        </w:rPr>
      </w:pPr>
      <w:r w:rsidRPr="00AB11C0">
        <w:rPr>
          <w:rFonts w:ascii="ＭＳ ゴシック" w:eastAsia="ＭＳ ゴシック" w:hAnsi="ＭＳ ゴシック"/>
          <w:sz w:val="24"/>
          <w:szCs w:val="24"/>
        </w:rPr>
        <w:t>２ 対象とする範囲</w:t>
      </w:r>
    </w:p>
    <w:p w:rsidR="00CA0962" w:rsidRPr="00AB11C0" w:rsidRDefault="00CA0962" w:rsidP="001C48E3">
      <w:pPr>
        <w:spacing w:line="360" w:lineRule="exact"/>
        <w:ind w:firstLineChars="100" w:firstLine="200"/>
      </w:pPr>
      <w:r w:rsidRPr="00AB11C0">
        <w:rPr>
          <w:rFonts w:hint="eastAsia"/>
        </w:rPr>
        <w:t>本方針の対象とする範囲は、大阪府のすべての機関が行う原材料、部品、製品などの物品や役務（以下「物品等」という。）の調達とする。</w:t>
      </w:r>
    </w:p>
    <w:p w:rsidR="00CA0962" w:rsidRPr="00AB11C0" w:rsidRDefault="00CA0962" w:rsidP="001C48E3">
      <w:pPr>
        <w:adjustRightInd w:val="0"/>
        <w:spacing w:line="360" w:lineRule="exact"/>
        <w:ind w:firstLineChars="100" w:firstLine="200"/>
        <w:jc w:val="left"/>
        <w:rPr>
          <w:rFonts w:ascii="ＭＳ 明朝" w:hAnsi="ＭＳ 明朝"/>
        </w:rPr>
      </w:pPr>
      <w:r w:rsidRPr="00AB11C0">
        <w:rPr>
          <w:rFonts w:ascii="ＭＳ 明朝" w:hAnsi="ＭＳ 明朝" w:cs="ＭＳ明朝" w:hint="eastAsia"/>
          <w:szCs w:val="21"/>
        </w:rPr>
        <w:t>なお、環境配慮契約については、電気の供給を受ける契約及び自動車の調達に係る契約のうち、入札等に付する契約について実施するものとする。</w:t>
      </w:r>
    </w:p>
    <w:p w:rsidR="00CA0962" w:rsidRPr="00AB11C0" w:rsidRDefault="00CA0962" w:rsidP="00CA0962">
      <w:pPr>
        <w:spacing w:line="360" w:lineRule="exact"/>
      </w:pPr>
    </w:p>
    <w:p w:rsidR="00CA0962" w:rsidRPr="00AB11C0" w:rsidRDefault="00CA0962" w:rsidP="001C48E3">
      <w:pPr>
        <w:spacing w:line="360" w:lineRule="exact"/>
        <w:ind w:firstLineChars="100" w:firstLine="200"/>
      </w:pPr>
      <w:r w:rsidRPr="00AB11C0">
        <w:rPr>
          <w:rFonts w:hint="eastAsia"/>
        </w:rPr>
        <w:t>※</w:t>
      </w:r>
      <w:r w:rsidRPr="00AB11C0">
        <w:rPr>
          <w:rFonts w:hint="eastAsia"/>
        </w:rPr>
        <w:t xml:space="preserve"> </w:t>
      </w:r>
      <w:r w:rsidRPr="00AB11C0">
        <w:rPr>
          <w:rFonts w:hint="eastAsia"/>
        </w:rPr>
        <w:t>物品等の調達には、次のものを含む。</w:t>
      </w:r>
    </w:p>
    <w:p w:rsidR="00CA0962" w:rsidRPr="00AB11C0" w:rsidRDefault="00CA0962" w:rsidP="001C48E3">
      <w:pPr>
        <w:spacing w:line="360" w:lineRule="exact"/>
        <w:ind w:firstLineChars="200" w:firstLine="400"/>
      </w:pPr>
      <w:r w:rsidRPr="00AB11C0">
        <w:rPr>
          <w:rFonts w:hint="eastAsia"/>
        </w:rPr>
        <w:t>①</w:t>
      </w:r>
      <w:r w:rsidRPr="00AB11C0">
        <w:rPr>
          <w:rFonts w:hint="eastAsia"/>
        </w:rPr>
        <w:t xml:space="preserve"> </w:t>
      </w:r>
      <w:r w:rsidRPr="00AB11C0">
        <w:rPr>
          <w:rFonts w:hint="eastAsia"/>
        </w:rPr>
        <w:t>売買契約に基づく物品等の購入</w:t>
      </w:r>
    </w:p>
    <w:p w:rsidR="00CA0962" w:rsidRPr="00AB11C0" w:rsidRDefault="00CA0962" w:rsidP="001C48E3">
      <w:pPr>
        <w:spacing w:line="360" w:lineRule="exact"/>
        <w:ind w:firstLineChars="200" w:firstLine="400"/>
      </w:pPr>
      <w:r w:rsidRPr="00AB11C0">
        <w:rPr>
          <w:rFonts w:hint="eastAsia"/>
        </w:rPr>
        <w:t>②</w:t>
      </w:r>
      <w:r w:rsidRPr="00AB11C0">
        <w:rPr>
          <w:rFonts w:hint="eastAsia"/>
        </w:rPr>
        <w:t xml:space="preserve"> </w:t>
      </w:r>
      <w:r w:rsidRPr="00AB11C0">
        <w:rPr>
          <w:rFonts w:hint="eastAsia"/>
        </w:rPr>
        <w:t>賃貸借契約（リース契約・レンタル契約）に基づく物品等の借入れ</w:t>
      </w:r>
    </w:p>
    <w:p w:rsidR="00CA0962" w:rsidRPr="00AB11C0" w:rsidRDefault="00CA0962" w:rsidP="001C48E3">
      <w:pPr>
        <w:spacing w:line="360" w:lineRule="exact"/>
        <w:ind w:firstLineChars="200" w:firstLine="400"/>
      </w:pPr>
      <w:r w:rsidRPr="00AB11C0">
        <w:rPr>
          <w:rFonts w:hint="eastAsia"/>
        </w:rPr>
        <w:t>③</w:t>
      </w:r>
      <w:r w:rsidRPr="00AB11C0">
        <w:rPr>
          <w:rFonts w:hint="eastAsia"/>
        </w:rPr>
        <w:t xml:space="preserve"> </w:t>
      </w:r>
      <w:r w:rsidRPr="00AB11C0">
        <w:rPr>
          <w:rFonts w:hint="eastAsia"/>
        </w:rPr>
        <w:t>複写サービス契約等によるサービスの提供に関連する物品等の継続的使用</w:t>
      </w:r>
    </w:p>
    <w:p w:rsidR="00CA0962" w:rsidRPr="00AB11C0" w:rsidRDefault="00CA0962" w:rsidP="001C48E3">
      <w:pPr>
        <w:spacing w:line="360" w:lineRule="exact"/>
        <w:ind w:leftChars="200" w:left="400"/>
      </w:pPr>
      <w:r w:rsidRPr="00AB11C0">
        <w:rPr>
          <w:rFonts w:hint="eastAsia"/>
        </w:rPr>
        <w:t>（例：複写サービス契約によるコピー機の使用、業務委託契約等による逓送用自動車やスクールバスの使用）</w:t>
      </w:r>
    </w:p>
    <w:p w:rsidR="00CA0962" w:rsidRPr="00FE7309" w:rsidRDefault="00CA0962" w:rsidP="00FE7309">
      <w:pPr>
        <w:spacing w:line="360" w:lineRule="exact"/>
        <w:ind w:leftChars="98" w:left="504" w:hangingChars="154" w:hanging="308"/>
      </w:pPr>
      <w:r w:rsidRPr="00AB11C0">
        <w:rPr>
          <w:rFonts w:hint="eastAsia"/>
        </w:rPr>
        <w:t>※</w:t>
      </w:r>
      <w:r w:rsidRPr="00AB11C0">
        <w:rPr>
          <w:rFonts w:hint="eastAsia"/>
        </w:rPr>
        <w:t xml:space="preserve"> </w:t>
      </w:r>
      <w:r w:rsidRPr="00FE7309">
        <w:rPr>
          <w:rFonts w:hint="eastAsia"/>
        </w:rPr>
        <w:t>委託契約の締結にあたっても、大阪府グリーン調達方針の判断基準を満たす物品等の使用を仕様書上で明記し、できるだけ、グリーン調達の推進を図るものとする。</w:t>
      </w:r>
    </w:p>
    <w:p w:rsidR="00CA0962" w:rsidRPr="00AB11C0" w:rsidRDefault="00CA0962" w:rsidP="001C48E3">
      <w:pPr>
        <w:spacing w:line="360" w:lineRule="exact"/>
        <w:ind w:leftChars="100" w:left="400" w:hangingChars="100" w:hanging="200"/>
      </w:pPr>
      <w:r w:rsidRPr="00FE7309">
        <w:rPr>
          <w:rFonts w:hint="eastAsia"/>
        </w:rPr>
        <w:t>※</w:t>
      </w:r>
      <w:r w:rsidRPr="00FE7309">
        <w:rPr>
          <w:rFonts w:hint="eastAsia"/>
        </w:rPr>
        <w:t xml:space="preserve"> </w:t>
      </w:r>
      <w:r w:rsidRPr="00FE7309">
        <w:rPr>
          <w:rFonts w:hint="eastAsia"/>
        </w:rPr>
        <w:t>自動車の環</w:t>
      </w:r>
      <w:r w:rsidRPr="00AB11C0">
        <w:rPr>
          <w:rFonts w:hint="eastAsia"/>
        </w:rPr>
        <w:t>境配慮契約については、売買契約に基づく購入の際に実施するものとする。</w:t>
      </w:r>
    </w:p>
    <w:p w:rsidR="00CA0962" w:rsidRPr="00AB11C0" w:rsidRDefault="00CA0962" w:rsidP="00CA0962">
      <w:pPr>
        <w:spacing w:line="360" w:lineRule="exact"/>
        <w:rPr>
          <w:rFonts w:ascii="ＭＳ ゴシック" w:eastAsia="ＭＳ ゴシック" w:hAnsi="ＭＳ ゴシック"/>
          <w:sz w:val="24"/>
          <w:szCs w:val="24"/>
        </w:rPr>
      </w:pPr>
    </w:p>
    <w:p w:rsidR="00385897" w:rsidRDefault="00385897" w:rsidP="00CA0962">
      <w:pPr>
        <w:spacing w:line="36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CA0962" w:rsidRPr="00AB11C0" w:rsidRDefault="00CA0962" w:rsidP="00CA0962">
      <w:pPr>
        <w:spacing w:line="360" w:lineRule="exact"/>
        <w:rPr>
          <w:rFonts w:ascii="ＭＳ ゴシック" w:eastAsia="ＭＳ ゴシック" w:hAnsi="ＭＳ ゴシック"/>
          <w:sz w:val="24"/>
          <w:szCs w:val="24"/>
        </w:rPr>
      </w:pPr>
      <w:r w:rsidRPr="00AB11C0">
        <w:rPr>
          <w:rFonts w:ascii="ＭＳ ゴシック" w:eastAsia="ＭＳ ゴシック" w:hAnsi="ＭＳ ゴシック" w:hint="eastAsia"/>
          <w:sz w:val="24"/>
          <w:szCs w:val="24"/>
        </w:rPr>
        <w:lastRenderedPageBreak/>
        <w:t>３ 基本的考え方</w:t>
      </w:r>
    </w:p>
    <w:p w:rsidR="00CA0962" w:rsidRDefault="00CA0962" w:rsidP="001C48E3">
      <w:pPr>
        <w:spacing w:line="360" w:lineRule="exact"/>
        <w:ind w:firstLineChars="100" w:firstLine="200"/>
      </w:pPr>
      <w:r w:rsidRPr="00AB11C0">
        <w:rPr>
          <w:rFonts w:hint="eastAsia"/>
        </w:rPr>
        <w:t>われわれの経済活動においては、地球の貴重な財産である資源やエネルギーを消費していることを認識し、物品等の調達に当たっては、次の基本原則に基づき、性能、機能、品質、価格に加え、環境に対する負荷を考慮して、調達の目的に支障がない範囲で、環境負荷の低減に資する物品等（以下「環境物品等」という。）の調達に努める。</w:t>
      </w:r>
    </w:p>
    <w:p w:rsidR="00D36FD3" w:rsidRPr="00AB11C0" w:rsidRDefault="00D36FD3" w:rsidP="001C48E3">
      <w:pPr>
        <w:spacing w:line="360" w:lineRule="exact"/>
        <w:ind w:firstLineChars="100" w:firstLine="200"/>
      </w:pPr>
      <w:r w:rsidRPr="00D36FD3">
        <w:rPr>
          <w:rFonts w:hint="eastAsia"/>
        </w:rPr>
        <w:t>また、海洋プラスチック問題の解決に向けて、物品等の調達の際には、プラスチックごみの削減に大阪府が率先して取組む。</w:t>
      </w:r>
    </w:p>
    <w:p w:rsidR="00CA0962" w:rsidRPr="00AB11C0" w:rsidRDefault="00CA0962" w:rsidP="001C48E3">
      <w:pPr>
        <w:spacing w:line="360" w:lineRule="exact"/>
        <w:ind w:firstLineChars="100" w:firstLine="200"/>
      </w:pPr>
      <w:r w:rsidRPr="00AB11C0">
        <w:rPr>
          <w:rFonts w:hint="eastAsia"/>
        </w:rPr>
        <w:t>なお、この方針に基づく環境物品等の調達の推進を理由として、物品等の調達量の増加や買い替えをもたらすことのないよう配慮するとともに、環境配慮契約の締結の際には、中小事業者が不利にならないようにする等、公正な競争の確保に留意する。</w:t>
      </w:r>
    </w:p>
    <w:p w:rsidR="00CA0962" w:rsidRPr="00AB11C0" w:rsidRDefault="00CA0962" w:rsidP="001C48E3">
      <w:pPr>
        <w:spacing w:line="360" w:lineRule="exact"/>
        <w:ind w:firstLineChars="100" w:firstLine="200"/>
      </w:pPr>
      <w:r w:rsidRPr="00AB11C0">
        <w:rPr>
          <w:rFonts w:hint="eastAsia"/>
        </w:rPr>
        <w:t>環境物品等に関する情報については、第三者機関が認証する「環境ラベル」（エコマーク、グリーンマーク、間伐材マーク、省エネルギーラベル、国際エネルギースターロゴ等）等を目安とするとともに、</w:t>
      </w:r>
      <w:r w:rsidR="006244AA" w:rsidRPr="00AB11C0">
        <w:rPr>
          <w:rFonts w:hint="eastAsia"/>
        </w:rPr>
        <w:t>温室効果ガス</w:t>
      </w:r>
      <w:r w:rsidR="00AB041F">
        <w:rPr>
          <w:rFonts w:hint="eastAsia"/>
        </w:rPr>
        <w:t>削減のための新たな取組であるカーボン・オフセット</w:t>
      </w:r>
      <w:r w:rsidR="006244AA" w:rsidRPr="00AB11C0">
        <w:rPr>
          <w:rFonts w:hint="eastAsia"/>
        </w:rPr>
        <w:t>ラベル、カーボンフットプリントマークを参考とするなど、</w:t>
      </w:r>
      <w:r w:rsidRPr="00AB11C0">
        <w:rPr>
          <w:rFonts w:hint="eastAsia"/>
        </w:rPr>
        <w:t>製造者や販売者から提供される情報を参考とする。</w:t>
      </w:r>
    </w:p>
    <w:p w:rsidR="00CA0962" w:rsidRPr="00AB11C0" w:rsidRDefault="00CA0962" w:rsidP="00CA0962">
      <w:pPr>
        <w:spacing w:line="360" w:lineRule="exact"/>
      </w:pPr>
    </w:p>
    <w:p w:rsidR="00CA0962" w:rsidRPr="00AB11C0" w:rsidRDefault="00CA0962" w:rsidP="00CA0962">
      <w:pPr>
        <w:spacing w:line="360" w:lineRule="exact"/>
        <w:rPr>
          <w:rFonts w:ascii="ＭＳ ゴシック" w:eastAsia="ＭＳ ゴシック" w:hAnsi="ＭＳ ゴシック"/>
        </w:rPr>
      </w:pPr>
      <w:r w:rsidRPr="00AB11C0">
        <w:rPr>
          <w:rFonts w:ascii="ＭＳ ゴシック" w:eastAsia="ＭＳ ゴシック" w:hAnsi="ＭＳ ゴシック" w:hint="eastAsia"/>
        </w:rPr>
        <w:t>【基本原則】</w:t>
      </w:r>
    </w:p>
    <w:p w:rsidR="00CA0962" w:rsidRPr="00AB11C0" w:rsidRDefault="00CA0962" w:rsidP="001C48E3">
      <w:pPr>
        <w:spacing w:line="360" w:lineRule="exact"/>
        <w:ind w:left="600" w:hangingChars="300" w:hanging="600"/>
      </w:pPr>
      <w:r w:rsidRPr="00AB11C0">
        <w:rPr>
          <w:rFonts w:hint="eastAsia"/>
        </w:rPr>
        <w:t>（１）</w:t>
      </w:r>
      <w:r w:rsidRPr="00AB11C0">
        <w:rPr>
          <w:rFonts w:hint="eastAsia"/>
        </w:rPr>
        <w:t xml:space="preserve"> </w:t>
      </w:r>
      <w:r w:rsidRPr="00AB11C0">
        <w:rPr>
          <w:rFonts w:hint="eastAsia"/>
        </w:rPr>
        <w:t>物品の製造や廃棄の段階では環境への負荷が大きいことを踏まえ、調達に当たっては、修理等により長期間使用できるものを優先する。</w:t>
      </w:r>
    </w:p>
    <w:p w:rsidR="00CA0962" w:rsidRPr="00AB11C0" w:rsidRDefault="00CA0962" w:rsidP="001C48E3">
      <w:pPr>
        <w:spacing w:line="360" w:lineRule="exact"/>
        <w:ind w:left="600" w:hangingChars="300" w:hanging="600"/>
      </w:pPr>
      <w:r w:rsidRPr="00AB11C0">
        <w:rPr>
          <w:rFonts w:hint="eastAsia"/>
        </w:rPr>
        <w:t>（２）</w:t>
      </w:r>
      <w:r w:rsidRPr="00AB11C0">
        <w:rPr>
          <w:rFonts w:hint="eastAsia"/>
        </w:rPr>
        <w:t xml:space="preserve"> </w:t>
      </w:r>
      <w:r w:rsidRPr="00AB11C0">
        <w:rPr>
          <w:rFonts w:hint="eastAsia"/>
        </w:rPr>
        <w:t>物品等の調達に当たっては、製造、使用、廃棄までのライフサイクルにおける環境への負荷の小さいものとする。</w:t>
      </w:r>
    </w:p>
    <w:p w:rsidR="00CA0962" w:rsidRPr="00AB11C0" w:rsidRDefault="00CA0962" w:rsidP="001C48E3">
      <w:pPr>
        <w:spacing w:line="360" w:lineRule="exact"/>
        <w:ind w:firstLineChars="100" w:firstLine="200"/>
      </w:pPr>
      <w:r w:rsidRPr="00AB11C0">
        <w:rPr>
          <w:rFonts w:hint="eastAsia"/>
        </w:rPr>
        <w:t xml:space="preserve"> </w:t>
      </w:r>
      <w:r w:rsidRPr="00AB11C0">
        <w:rPr>
          <w:rFonts w:hint="eastAsia"/>
        </w:rPr>
        <w:t xml:space="preserve">①　</w:t>
      </w:r>
      <w:r w:rsidRPr="00AB11C0">
        <w:rPr>
          <w:rFonts w:hint="eastAsia"/>
        </w:rPr>
        <w:t xml:space="preserve"> </w:t>
      </w:r>
      <w:r w:rsidRPr="00AB11C0">
        <w:rPr>
          <w:rFonts w:hint="eastAsia"/>
        </w:rPr>
        <w:t>製造段階</w:t>
      </w:r>
    </w:p>
    <w:p w:rsidR="00CA0962" w:rsidRPr="00AB11C0" w:rsidRDefault="00CA0962" w:rsidP="001C48E3">
      <w:pPr>
        <w:spacing w:line="360" w:lineRule="exact"/>
        <w:ind w:firstLineChars="300" w:firstLine="600"/>
      </w:pPr>
      <w:r w:rsidRPr="00AB11C0">
        <w:rPr>
          <w:rFonts w:hint="eastAsia"/>
        </w:rPr>
        <w:t>環境や健康に有害な材料を使用していないこと</w:t>
      </w:r>
    </w:p>
    <w:p w:rsidR="00CA0962" w:rsidRPr="00AB11C0" w:rsidRDefault="00CA0962" w:rsidP="001C48E3">
      <w:pPr>
        <w:spacing w:line="360" w:lineRule="exact"/>
        <w:ind w:firstLineChars="300" w:firstLine="600"/>
      </w:pPr>
      <w:r w:rsidRPr="00AB11C0">
        <w:rPr>
          <w:rFonts w:hint="eastAsia"/>
        </w:rPr>
        <w:t>環境や健康に有害な物質を排出しないこと</w:t>
      </w:r>
    </w:p>
    <w:p w:rsidR="00CA0962" w:rsidRPr="00AB11C0" w:rsidRDefault="00CA0962" w:rsidP="001C48E3">
      <w:pPr>
        <w:spacing w:line="360" w:lineRule="exact"/>
        <w:ind w:firstLineChars="300" w:firstLine="600"/>
      </w:pPr>
      <w:r w:rsidRPr="00AB11C0">
        <w:rPr>
          <w:rFonts w:hint="eastAsia"/>
        </w:rPr>
        <w:t>再生材料を使用していること</w:t>
      </w:r>
    </w:p>
    <w:p w:rsidR="00CA0962" w:rsidRPr="00AB11C0" w:rsidRDefault="00CA0962" w:rsidP="001C48E3">
      <w:pPr>
        <w:spacing w:line="360" w:lineRule="exact"/>
        <w:ind w:firstLineChars="300" w:firstLine="600"/>
      </w:pPr>
      <w:r w:rsidRPr="00AB11C0">
        <w:rPr>
          <w:rFonts w:hint="eastAsia"/>
        </w:rPr>
        <w:t>可能な限り資源の使用を最小限にするよう努めていること</w:t>
      </w:r>
    </w:p>
    <w:p w:rsidR="00CA0962" w:rsidRPr="00AB11C0" w:rsidRDefault="00CA0962" w:rsidP="001C48E3">
      <w:pPr>
        <w:spacing w:line="360" w:lineRule="exact"/>
        <w:ind w:firstLineChars="300" w:firstLine="600"/>
      </w:pPr>
      <w:r w:rsidRPr="00AB11C0">
        <w:rPr>
          <w:rFonts w:hint="eastAsia"/>
        </w:rPr>
        <w:t>間伐材や使用済部品など資源を有効利用していること</w:t>
      </w:r>
    </w:p>
    <w:p w:rsidR="00CA0962" w:rsidRPr="00AB11C0" w:rsidRDefault="00CA0962" w:rsidP="001C48E3">
      <w:pPr>
        <w:spacing w:line="360" w:lineRule="exact"/>
        <w:ind w:firstLineChars="300" w:firstLine="600"/>
      </w:pPr>
      <w:r w:rsidRPr="00AB11C0">
        <w:rPr>
          <w:rFonts w:hint="eastAsia"/>
        </w:rPr>
        <w:t>再生しやすい材料や部品、設計となっていること</w:t>
      </w:r>
    </w:p>
    <w:p w:rsidR="00CA0962" w:rsidRPr="00AB11C0" w:rsidRDefault="00CA0962" w:rsidP="00CA0962">
      <w:pPr>
        <w:spacing w:line="360" w:lineRule="exact"/>
      </w:pPr>
      <w:r w:rsidRPr="00AB11C0">
        <w:rPr>
          <w:rFonts w:hint="eastAsia"/>
        </w:rPr>
        <w:t xml:space="preserve"> </w:t>
      </w:r>
      <w:r w:rsidRPr="00AB11C0">
        <w:rPr>
          <w:rFonts w:hint="eastAsia"/>
        </w:rPr>
        <w:t xml:space="preserve">　②</w:t>
      </w:r>
      <w:r w:rsidRPr="00AB11C0">
        <w:rPr>
          <w:rFonts w:hint="eastAsia"/>
        </w:rPr>
        <w:t xml:space="preserve"> </w:t>
      </w:r>
      <w:r w:rsidRPr="00AB11C0">
        <w:rPr>
          <w:rFonts w:hint="eastAsia"/>
        </w:rPr>
        <w:t xml:space="preserve">　使用段階</w:t>
      </w:r>
    </w:p>
    <w:p w:rsidR="00CA0962" w:rsidRPr="00AB11C0" w:rsidRDefault="00CA0962" w:rsidP="001C48E3">
      <w:pPr>
        <w:spacing w:line="360" w:lineRule="exact"/>
        <w:ind w:firstLineChars="300" w:firstLine="600"/>
      </w:pPr>
      <w:r w:rsidRPr="00AB11C0">
        <w:rPr>
          <w:rFonts w:hint="eastAsia"/>
        </w:rPr>
        <w:t>環境や健康に有害な物質を排出しないこと</w:t>
      </w:r>
    </w:p>
    <w:p w:rsidR="00CA0962" w:rsidRPr="00AB11C0" w:rsidRDefault="00CA0962" w:rsidP="001C48E3">
      <w:pPr>
        <w:spacing w:line="360" w:lineRule="exact"/>
        <w:ind w:firstLineChars="300" w:firstLine="600"/>
      </w:pPr>
      <w:r w:rsidRPr="00AB11C0">
        <w:rPr>
          <w:rFonts w:hint="eastAsia"/>
        </w:rPr>
        <w:t>資源やエネルギーの消費が少ないこと</w:t>
      </w:r>
    </w:p>
    <w:p w:rsidR="00CA0962" w:rsidRPr="00AB11C0" w:rsidRDefault="00CA0962" w:rsidP="001C48E3">
      <w:pPr>
        <w:spacing w:line="360" w:lineRule="exact"/>
        <w:ind w:firstLineChars="300" w:firstLine="600"/>
      </w:pPr>
      <w:r w:rsidRPr="00AB11C0">
        <w:rPr>
          <w:rFonts w:hint="eastAsia"/>
        </w:rPr>
        <w:t>修繕や部品等の交換・詰め替えができること</w:t>
      </w:r>
    </w:p>
    <w:p w:rsidR="00CA0962" w:rsidRPr="00AB11C0" w:rsidRDefault="00CA0962" w:rsidP="001C48E3">
      <w:pPr>
        <w:spacing w:line="360" w:lineRule="exact"/>
        <w:ind w:firstLineChars="300" w:firstLine="600"/>
      </w:pPr>
      <w:r w:rsidRPr="00AB11C0">
        <w:rPr>
          <w:rFonts w:hint="eastAsia"/>
        </w:rPr>
        <w:t>梱包や包装が簡易であ</w:t>
      </w:r>
      <w:r w:rsidR="00D36FD3">
        <w:rPr>
          <w:rFonts w:hint="eastAsia"/>
        </w:rPr>
        <w:t>り、</w:t>
      </w:r>
      <w:r w:rsidR="00D36FD3" w:rsidRPr="00D36FD3">
        <w:rPr>
          <w:rFonts w:hint="eastAsia"/>
        </w:rPr>
        <w:t>特にプラスチックごみの発生を抑制</w:t>
      </w:r>
      <w:r w:rsidR="00D36FD3">
        <w:rPr>
          <w:rFonts w:hint="eastAsia"/>
        </w:rPr>
        <w:t>す</w:t>
      </w:r>
      <w:r w:rsidRPr="00AB11C0">
        <w:rPr>
          <w:rFonts w:hint="eastAsia"/>
        </w:rPr>
        <w:t>ること</w:t>
      </w:r>
    </w:p>
    <w:p w:rsidR="00CA0962" w:rsidRPr="00AB11C0" w:rsidRDefault="00CA0962" w:rsidP="00CA0962">
      <w:pPr>
        <w:spacing w:line="360" w:lineRule="exact"/>
      </w:pPr>
      <w:r w:rsidRPr="00AB11C0">
        <w:rPr>
          <w:rFonts w:hint="eastAsia"/>
        </w:rPr>
        <w:t xml:space="preserve"> </w:t>
      </w:r>
      <w:r w:rsidRPr="00AB11C0">
        <w:rPr>
          <w:rFonts w:hint="eastAsia"/>
        </w:rPr>
        <w:t xml:space="preserve">　③　</w:t>
      </w:r>
      <w:r w:rsidRPr="00AB11C0">
        <w:rPr>
          <w:rFonts w:hint="eastAsia"/>
        </w:rPr>
        <w:t xml:space="preserve"> </w:t>
      </w:r>
      <w:r w:rsidRPr="00AB11C0">
        <w:rPr>
          <w:rFonts w:hint="eastAsia"/>
        </w:rPr>
        <w:t>廃棄段階</w:t>
      </w:r>
    </w:p>
    <w:p w:rsidR="00CA0962" w:rsidRPr="00AB11C0" w:rsidRDefault="00CA0962" w:rsidP="001C48E3">
      <w:pPr>
        <w:spacing w:line="360" w:lineRule="exact"/>
        <w:ind w:firstLineChars="300" w:firstLine="600"/>
      </w:pPr>
      <w:r w:rsidRPr="00AB11C0">
        <w:rPr>
          <w:rFonts w:hint="eastAsia"/>
        </w:rPr>
        <w:t>リサイクルしやすい素材を使用していること</w:t>
      </w:r>
    </w:p>
    <w:p w:rsidR="00CA0962" w:rsidRPr="00AB11C0" w:rsidRDefault="00CA0962" w:rsidP="001C48E3">
      <w:pPr>
        <w:spacing w:line="360" w:lineRule="exact"/>
        <w:ind w:firstLineChars="300" w:firstLine="600"/>
      </w:pPr>
      <w:r w:rsidRPr="00AB11C0">
        <w:rPr>
          <w:rFonts w:hint="eastAsia"/>
        </w:rPr>
        <w:t>素材ごとに分別しやすい設計であること</w:t>
      </w:r>
    </w:p>
    <w:p w:rsidR="00CA0962" w:rsidRPr="00AB11C0" w:rsidRDefault="00CA0962" w:rsidP="001C48E3">
      <w:pPr>
        <w:spacing w:line="360" w:lineRule="exact"/>
        <w:ind w:firstLineChars="300" w:firstLine="600"/>
      </w:pPr>
      <w:r w:rsidRPr="00AB11C0">
        <w:rPr>
          <w:rFonts w:hint="eastAsia"/>
        </w:rPr>
        <w:t>回収・リサイクルシステムが整備されていること</w:t>
      </w:r>
    </w:p>
    <w:p w:rsidR="00CA0962" w:rsidRPr="00AB11C0" w:rsidRDefault="00CA0962" w:rsidP="001C48E3">
      <w:pPr>
        <w:spacing w:line="360" w:lineRule="exact"/>
        <w:ind w:firstLineChars="300" w:firstLine="600"/>
      </w:pPr>
      <w:r w:rsidRPr="00AB11C0">
        <w:rPr>
          <w:rFonts w:hint="eastAsia"/>
        </w:rPr>
        <w:t>廃棄するときに環境や健康に有害な物質を排出しないこと</w:t>
      </w:r>
    </w:p>
    <w:p w:rsidR="00CA0962" w:rsidRPr="00AB11C0" w:rsidRDefault="00CA0962" w:rsidP="00CA0962">
      <w:pPr>
        <w:spacing w:line="360" w:lineRule="exact"/>
      </w:pPr>
      <w:r w:rsidRPr="00AB11C0">
        <w:rPr>
          <w:rFonts w:hint="eastAsia"/>
        </w:rPr>
        <w:t>（３）</w:t>
      </w:r>
      <w:r w:rsidRPr="00AB11C0">
        <w:rPr>
          <w:rFonts w:hint="eastAsia"/>
        </w:rPr>
        <w:t xml:space="preserve"> </w:t>
      </w:r>
      <w:r w:rsidRPr="00AB11C0">
        <w:rPr>
          <w:rFonts w:hint="eastAsia"/>
        </w:rPr>
        <w:t>物品等の輸配送の段階では、環境負荷の低減に配慮する。</w:t>
      </w:r>
    </w:p>
    <w:p w:rsidR="00CA0962" w:rsidRPr="00AB11C0" w:rsidRDefault="00921682" w:rsidP="00921682">
      <w:pPr>
        <w:spacing w:line="360" w:lineRule="exact"/>
        <w:rPr>
          <w:rFonts w:ascii="ＭＳ ゴシック" w:eastAsia="ＭＳ ゴシック" w:hAnsi="ＭＳ ゴシック"/>
          <w:sz w:val="24"/>
          <w:szCs w:val="24"/>
        </w:rPr>
      </w:pPr>
      <w:r>
        <w:rPr>
          <w:rFonts w:ascii="ＭＳ 明朝" w:hAnsi="ＭＳ 明朝"/>
        </w:rPr>
        <w:br w:type="page"/>
      </w:r>
      <w:r w:rsidR="00CA0962" w:rsidRPr="00AB11C0">
        <w:rPr>
          <w:rFonts w:ascii="ＭＳ ゴシック" w:eastAsia="ＭＳ ゴシック" w:hAnsi="ＭＳ ゴシック" w:hint="eastAsia"/>
          <w:sz w:val="24"/>
          <w:szCs w:val="24"/>
        </w:rPr>
        <w:lastRenderedPageBreak/>
        <w:t>４取組む物品等及び環境に配慮した契約の推進</w:t>
      </w:r>
    </w:p>
    <w:p w:rsidR="00CA0962" w:rsidRPr="00AB11C0" w:rsidRDefault="00CA0962" w:rsidP="00CA0962">
      <w:pPr>
        <w:spacing w:line="280" w:lineRule="exact"/>
        <w:rPr>
          <w:rFonts w:ascii="ＭＳ ゴシック" w:eastAsia="ＭＳ ゴシック" w:hAnsi="ＭＳ ゴシック"/>
          <w:szCs w:val="21"/>
        </w:rPr>
      </w:pPr>
      <w:r w:rsidRPr="00AB11C0">
        <w:rPr>
          <w:rFonts w:ascii="ＭＳ ゴシック" w:eastAsia="ＭＳ ゴシック" w:hAnsi="ＭＳ ゴシック" w:hint="eastAsia"/>
          <w:szCs w:val="21"/>
        </w:rPr>
        <w:t>（１） 取組みを推進する物品等</w:t>
      </w:r>
    </w:p>
    <w:p w:rsidR="00CA0962" w:rsidRPr="00AB11C0" w:rsidRDefault="00C21378" w:rsidP="001C48E3">
      <w:pPr>
        <w:adjustRightInd w:val="0"/>
        <w:ind w:leftChars="257" w:left="514" w:firstLineChars="85" w:firstLine="170"/>
        <w:jc w:val="left"/>
        <w:rPr>
          <w:rFonts w:ascii="ＭＳ 明朝" w:hAnsi="ＭＳ 明朝"/>
          <w:szCs w:val="21"/>
        </w:rPr>
      </w:pPr>
      <w:r>
        <w:rPr>
          <w:rFonts w:ascii="ＭＳ 明朝" w:hAnsi="ＭＳ 明朝" w:hint="eastAsia"/>
          <w:szCs w:val="21"/>
        </w:rPr>
        <w:t>下表に示す２２</w:t>
      </w:r>
      <w:r w:rsidR="00CA0962" w:rsidRPr="00AB11C0">
        <w:rPr>
          <w:rFonts w:ascii="ＭＳ 明朝" w:hAnsi="ＭＳ 明朝" w:hint="eastAsia"/>
          <w:szCs w:val="21"/>
        </w:rPr>
        <w:t>分野について、別記の「判断基準」に適合した物品の調達を推進することとし、下表の数値目標の達成に向けて調達を行う。</w:t>
      </w:r>
    </w:p>
    <w:p w:rsidR="00CA0962" w:rsidRPr="00AB11C0" w:rsidRDefault="00CA0962" w:rsidP="001C48E3">
      <w:pPr>
        <w:adjustRightInd w:val="0"/>
        <w:ind w:leftChars="257" w:left="514" w:firstLineChars="85" w:firstLine="170"/>
        <w:jc w:val="left"/>
        <w:rPr>
          <w:rFonts w:ascii="ＭＳ 明朝" w:hAnsi="ＭＳ 明朝" w:cs="ＭＳ明朝"/>
          <w:szCs w:val="21"/>
        </w:rPr>
      </w:pPr>
      <w:r w:rsidRPr="00AB11C0">
        <w:rPr>
          <w:rFonts w:ascii="ＭＳ 明朝" w:hAnsi="ＭＳ 明朝" w:hint="eastAsia"/>
          <w:szCs w:val="21"/>
        </w:rPr>
        <w:t>なお、</w:t>
      </w:r>
      <w:r w:rsidR="00960CD9">
        <w:rPr>
          <w:rFonts w:ascii="ＭＳ 明朝" w:hAnsi="ＭＳ 明朝" w:hint="eastAsia"/>
          <w:szCs w:val="21"/>
        </w:rPr>
        <w:t>本方針改定前</w:t>
      </w:r>
      <w:r w:rsidRPr="00AB11C0">
        <w:rPr>
          <w:rFonts w:ascii="ＭＳ 明朝" w:hAnsi="ＭＳ 明朝" w:hint="eastAsia"/>
          <w:szCs w:val="21"/>
        </w:rPr>
        <w:t>に調達に着手している場合は、</w:t>
      </w:r>
      <w:r w:rsidR="00960CD9">
        <w:rPr>
          <w:rFonts w:ascii="ＭＳ 明朝" w:hAnsi="ＭＳ 明朝" w:hint="eastAsia"/>
          <w:szCs w:val="21"/>
        </w:rPr>
        <w:t>改定前の方針</w:t>
      </w:r>
      <w:r w:rsidRPr="00AB11C0">
        <w:rPr>
          <w:rFonts w:ascii="ＭＳ 明朝" w:hAnsi="ＭＳ 明朝" w:hint="eastAsia"/>
          <w:szCs w:val="21"/>
        </w:rPr>
        <w:t>の判断基準を適用するものとする。</w:t>
      </w:r>
    </w:p>
    <w:p w:rsidR="00CA0962" w:rsidRPr="00AB11C0" w:rsidRDefault="00CA0962" w:rsidP="001C48E3">
      <w:pPr>
        <w:adjustRightInd w:val="0"/>
        <w:ind w:leftChars="300" w:left="600" w:firstLineChars="100" w:firstLine="200"/>
        <w:rPr>
          <w:rFonts w:ascii="ＭＳ 明朝" w:hAnsi="ＭＳ 明朝"/>
          <w:szCs w:val="21"/>
        </w:rPr>
      </w:pPr>
      <w:r w:rsidRPr="00AB11C0">
        <w:rPr>
          <w:rFonts w:ascii="ＭＳ 明朝" w:hAnsi="ＭＳ 明朝" w:hint="eastAsia"/>
          <w:szCs w:val="21"/>
        </w:rPr>
        <w:t>また、調達に当たっては、大阪府認定リサイクル製品（なにわエコ良品</w:t>
      </w:r>
      <w:r w:rsidR="00DE3E37" w:rsidRPr="00DE3E37">
        <w:rPr>
          <w:rFonts w:ascii="ＭＳ 明朝" w:hAnsi="ＭＳ 明朝" w:hint="eastAsia"/>
          <w:szCs w:val="21"/>
        </w:rPr>
        <w:t>・なにわエコ良品ネクスト</w:t>
      </w:r>
      <w:r w:rsidRPr="00AB11C0">
        <w:rPr>
          <w:rFonts w:ascii="ＭＳ 明朝" w:hAnsi="ＭＳ 明朝" w:hint="eastAsia"/>
          <w:szCs w:val="21"/>
        </w:rPr>
        <w:t>）その他のリサイクル製品の調達に留意するものとし、物品等の輸配送時には、</w:t>
      </w:r>
      <w:r w:rsidR="00E563F0">
        <w:rPr>
          <w:rFonts w:ascii="ＭＳ 明朝" w:hAnsi="ＭＳ 明朝" w:hint="eastAsia"/>
          <w:szCs w:val="21"/>
        </w:rPr>
        <w:t>「大阪府生活環境の保全等に関する条例」第４０条の１５及び第４０条の１６の規定を遵守し、</w:t>
      </w:r>
      <w:r w:rsidRPr="00AB11C0">
        <w:rPr>
          <w:rFonts w:ascii="ＭＳ 明朝" w:hAnsi="ＭＳ 明朝" w:hint="eastAsia"/>
          <w:szCs w:val="21"/>
        </w:rPr>
        <w:t>知事が定める</w:t>
      </w:r>
      <w:r w:rsidR="00E563F0">
        <w:rPr>
          <w:rFonts w:ascii="ＭＳ 明朝" w:hAnsi="ＭＳ 明朝" w:hint="eastAsia"/>
          <w:szCs w:val="21"/>
        </w:rPr>
        <w:t>「大阪府</w:t>
      </w:r>
      <w:r w:rsidRPr="00AB11C0">
        <w:rPr>
          <w:rFonts w:ascii="ＭＳ 明朝" w:hAnsi="ＭＳ 明朝" w:hint="eastAsia"/>
          <w:szCs w:val="21"/>
        </w:rPr>
        <w:t>グリーン配送</w:t>
      </w:r>
      <w:r w:rsidR="00E563F0">
        <w:rPr>
          <w:rFonts w:ascii="ＭＳ 明朝" w:hAnsi="ＭＳ 明朝" w:hint="eastAsia"/>
          <w:szCs w:val="21"/>
        </w:rPr>
        <w:t>実施要綱」等の条件</w:t>
      </w:r>
      <w:r w:rsidRPr="00AB11C0">
        <w:rPr>
          <w:rFonts w:ascii="ＭＳ 明朝" w:hAnsi="ＭＳ 明朝" w:hint="eastAsia"/>
          <w:szCs w:val="21"/>
        </w:rPr>
        <w:t>に留意するものとする。</w:t>
      </w:r>
    </w:p>
    <w:p w:rsidR="00CA0962" w:rsidRPr="00AB11C0" w:rsidRDefault="00CA0962" w:rsidP="00CA0962">
      <w:pPr>
        <w:adjustRightInd w:val="0"/>
        <w:rPr>
          <w:rFonts w:ascii="ＭＳ 明朝" w:hAnsi="ＭＳ 明朝"/>
          <w:szCs w:val="21"/>
        </w:rPr>
      </w:pPr>
    </w:p>
    <w:p w:rsidR="00CA0962" w:rsidRPr="00AB11C0" w:rsidRDefault="00CA0962" w:rsidP="001C48E3">
      <w:pPr>
        <w:ind w:leftChars="100" w:left="2000" w:hangingChars="900" w:hanging="1800"/>
        <w:jc w:val="left"/>
        <w:rPr>
          <w:rFonts w:ascii="ＭＳ 明朝" w:hAnsi="ＭＳ 明朝"/>
          <w:szCs w:val="21"/>
        </w:rPr>
      </w:pPr>
      <w:r w:rsidRPr="00AB11C0">
        <w:rPr>
          <w:rFonts w:ascii="ＭＳ 明朝" w:hAnsi="ＭＳ 明朝" w:hint="eastAsia"/>
          <w:szCs w:val="21"/>
        </w:rPr>
        <w:t>※「大阪府認定リサイクル製品」のホームページ</w:t>
      </w:r>
    </w:p>
    <w:p w:rsidR="002601B9" w:rsidRPr="00AB11C0" w:rsidRDefault="00CA0962" w:rsidP="00663FFA">
      <w:pPr>
        <w:ind w:leftChars="100" w:left="2000" w:hangingChars="900" w:hanging="1800"/>
        <w:jc w:val="left"/>
        <w:rPr>
          <w:rFonts w:ascii="ＭＳ 明朝" w:hAnsi="ＭＳ 明朝"/>
          <w:szCs w:val="21"/>
        </w:rPr>
      </w:pPr>
      <w:r w:rsidRPr="00AB11C0">
        <w:rPr>
          <w:rFonts w:ascii="ＭＳ 明朝" w:hAnsi="ＭＳ 明朝" w:hint="eastAsia"/>
          <w:szCs w:val="21"/>
        </w:rPr>
        <w:t xml:space="preserve">　　　⇒　</w:t>
      </w:r>
      <w:r w:rsidR="00DE3E37" w:rsidRPr="00DE3E37">
        <w:rPr>
          <w:rFonts w:ascii="ＭＳ 明朝" w:hAnsi="ＭＳ 明朝"/>
          <w:szCs w:val="21"/>
          <w:u w:val="single"/>
        </w:rPr>
        <w:t>http://www.pref.osaka.lg.jp/shigenjunkan/recycle-products/</w:t>
      </w:r>
    </w:p>
    <w:p w:rsidR="00CA0962" w:rsidRPr="00AB11C0" w:rsidRDefault="00CA0962" w:rsidP="001C48E3">
      <w:pPr>
        <w:ind w:leftChars="100" w:left="2000" w:hangingChars="900" w:hanging="1800"/>
        <w:jc w:val="left"/>
        <w:rPr>
          <w:rFonts w:ascii="ＭＳ 明朝" w:hAnsi="ＭＳ 明朝"/>
          <w:szCs w:val="21"/>
        </w:rPr>
      </w:pPr>
      <w:r w:rsidRPr="00AB11C0">
        <w:rPr>
          <w:rFonts w:ascii="ＭＳ 明朝" w:hAnsi="ＭＳ 明朝" w:hint="eastAsia"/>
          <w:szCs w:val="21"/>
        </w:rPr>
        <w:t>※「大阪府グリーン配送」のホームページ</w:t>
      </w:r>
    </w:p>
    <w:p w:rsidR="00CA0962" w:rsidRPr="00643E05" w:rsidRDefault="00CA0962" w:rsidP="001C48E3">
      <w:pPr>
        <w:ind w:firstLineChars="400" w:firstLine="800"/>
        <w:jc w:val="left"/>
        <w:rPr>
          <w:rFonts w:ascii="ＭＳ 明朝" w:hAnsi="ＭＳ 明朝"/>
          <w:szCs w:val="21"/>
        </w:rPr>
      </w:pPr>
      <w:r w:rsidRPr="00AB11C0">
        <w:rPr>
          <w:rFonts w:ascii="ＭＳ 明朝" w:hAnsi="ＭＳ 明朝" w:hint="eastAsia"/>
          <w:szCs w:val="21"/>
        </w:rPr>
        <w:t xml:space="preserve">⇒　</w:t>
      </w:r>
      <w:hyperlink r:id="rId8" w:history="1">
        <w:r w:rsidR="00A825C7" w:rsidRPr="00643E05">
          <w:rPr>
            <w:rStyle w:val="a9"/>
            <w:rFonts w:ascii="ＭＳ 明朝" w:hAnsi="ＭＳ 明朝"/>
            <w:color w:val="auto"/>
            <w:szCs w:val="21"/>
          </w:rPr>
          <w:t>http://www.pref.osaka.</w:t>
        </w:r>
        <w:r w:rsidR="00A825C7" w:rsidRPr="00643E05">
          <w:rPr>
            <w:rStyle w:val="a9"/>
            <w:rFonts w:ascii="ＭＳ 明朝" w:hAnsi="ＭＳ 明朝" w:hint="eastAsia"/>
            <w:color w:val="auto"/>
            <w:szCs w:val="21"/>
          </w:rPr>
          <w:t>lg.</w:t>
        </w:r>
        <w:r w:rsidR="00A825C7" w:rsidRPr="00643E05">
          <w:rPr>
            <w:rStyle w:val="a9"/>
            <w:rFonts w:ascii="ＭＳ 明朝" w:hAnsi="ＭＳ 明朝"/>
            <w:color w:val="auto"/>
            <w:szCs w:val="21"/>
          </w:rPr>
          <w:t>jp/kotsukankyo/haigasu/green_index.html</w:t>
        </w:r>
      </w:hyperlink>
    </w:p>
    <w:p w:rsidR="00CA0962" w:rsidRPr="00AB11C0" w:rsidRDefault="00CA0962" w:rsidP="00CA0962">
      <w:pPr>
        <w:spacing w:line="280" w:lineRule="exact"/>
        <w:rPr>
          <w:rFonts w:ascii="ＭＳ 明朝" w:hAnsi="ＭＳ 明朝"/>
          <w:szCs w:val="21"/>
        </w:rPr>
      </w:pPr>
    </w:p>
    <w:tbl>
      <w:tblPr>
        <w:tblW w:w="0" w:type="auto"/>
        <w:tblInd w:w="761" w:type="dxa"/>
        <w:tblLayout w:type="fixed"/>
        <w:tblCellMar>
          <w:left w:w="0" w:type="dxa"/>
          <w:right w:w="0" w:type="dxa"/>
        </w:tblCellMar>
        <w:tblLook w:val="0000" w:firstRow="0" w:lastRow="0" w:firstColumn="0" w:lastColumn="0" w:noHBand="0" w:noVBand="0"/>
      </w:tblPr>
      <w:tblGrid>
        <w:gridCol w:w="3024"/>
        <w:gridCol w:w="3847"/>
        <w:gridCol w:w="1192"/>
      </w:tblGrid>
      <w:tr w:rsidR="00CA0962" w:rsidRPr="00AB11C0" w:rsidTr="008729D8">
        <w:trPr>
          <w:trHeight w:hRule="exact" w:val="291"/>
        </w:trPr>
        <w:tc>
          <w:tcPr>
            <w:tcW w:w="3024" w:type="dxa"/>
            <w:tcBorders>
              <w:top w:val="single" w:sz="18" w:space="0" w:color="auto"/>
              <w:left w:val="single" w:sz="18" w:space="0" w:color="auto"/>
              <w:bottom w:val="double" w:sz="4" w:space="0" w:color="auto"/>
              <w:right w:val="single" w:sz="8" w:space="0" w:color="000000"/>
            </w:tcBorders>
            <w:vAlign w:val="center"/>
          </w:tcPr>
          <w:p w:rsidR="00CA0962" w:rsidRPr="00AB11C0" w:rsidRDefault="00CA0962" w:rsidP="00DE2E7B">
            <w:pPr>
              <w:jc w:val="center"/>
              <w:rPr>
                <w:rFonts w:ascii="ＭＳ 明朝" w:hAnsi="ＭＳ 明朝"/>
                <w:szCs w:val="21"/>
              </w:rPr>
            </w:pPr>
            <w:r w:rsidRPr="00AB11C0">
              <w:rPr>
                <w:rFonts w:ascii="ＭＳ 明朝" w:hAnsi="ＭＳ 明朝" w:hint="eastAsia"/>
                <w:szCs w:val="21"/>
              </w:rPr>
              <w:t>分野</w:t>
            </w:r>
          </w:p>
        </w:tc>
        <w:tc>
          <w:tcPr>
            <w:tcW w:w="3847" w:type="dxa"/>
            <w:tcBorders>
              <w:top w:val="single" w:sz="18" w:space="0" w:color="auto"/>
              <w:left w:val="single" w:sz="8" w:space="0" w:color="000000"/>
              <w:bottom w:val="double" w:sz="4" w:space="0" w:color="auto"/>
              <w:right w:val="single" w:sz="8" w:space="0" w:color="000000"/>
            </w:tcBorders>
            <w:vAlign w:val="center"/>
          </w:tcPr>
          <w:p w:rsidR="00CA0962" w:rsidRPr="00AB11C0" w:rsidRDefault="00CA0962" w:rsidP="00DE2E7B">
            <w:pPr>
              <w:jc w:val="center"/>
              <w:rPr>
                <w:rFonts w:ascii="ＭＳ 明朝" w:hAnsi="ＭＳ 明朝"/>
                <w:szCs w:val="21"/>
              </w:rPr>
            </w:pPr>
            <w:r w:rsidRPr="00AB11C0">
              <w:rPr>
                <w:rFonts w:ascii="ＭＳ 明朝" w:hAnsi="ＭＳ 明朝" w:hint="eastAsia"/>
                <w:szCs w:val="21"/>
              </w:rPr>
              <w:t>数値目標</w:t>
            </w:r>
          </w:p>
        </w:tc>
        <w:tc>
          <w:tcPr>
            <w:tcW w:w="1192" w:type="dxa"/>
            <w:tcBorders>
              <w:top w:val="single" w:sz="18" w:space="0" w:color="auto"/>
              <w:left w:val="single" w:sz="8" w:space="0" w:color="000000"/>
              <w:bottom w:val="double" w:sz="4" w:space="0" w:color="auto"/>
              <w:right w:val="single" w:sz="18" w:space="0" w:color="auto"/>
            </w:tcBorders>
            <w:vAlign w:val="center"/>
          </w:tcPr>
          <w:p w:rsidR="00CA0962" w:rsidRPr="00AB11C0" w:rsidRDefault="00CA0962" w:rsidP="00DE2E7B">
            <w:pPr>
              <w:jc w:val="center"/>
              <w:rPr>
                <w:rFonts w:ascii="ＭＳ 明朝" w:hAnsi="ＭＳ 明朝"/>
                <w:szCs w:val="21"/>
              </w:rPr>
            </w:pPr>
            <w:r w:rsidRPr="00AB11C0">
              <w:rPr>
                <w:rFonts w:ascii="ＭＳ 明朝" w:hAnsi="ＭＳ 明朝" w:hint="eastAsia"/>
                <w:szCs w:val="21"/>
              </w:rPr>
              <w:t>判断基準等</w:t>
            </w:r>
          </w:p>
        </w:tc>
      </w:tr>
      <w:tr w:rsidR="00CA0962" w:rsidRPr="00AB11C0" w:rsidTr="008729D8">
        <w:trPr>
          <w:cantSplit/>
          <w:trHeight w:hRule="exact" w:val="266"/>
        </w:trPr>
        <w:tc>
          <w:tcPr>
            <w:tcW w:w="3024" w:type="dxa"/>
            <w:tcBorders>
              <w:top w:val="double" w:sz="4" w:space="0" w:color="auto"/>
              <w:left w:val="single" w:sz="18" w:space="0" w:color="auto"/>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 紙類</w:t>
            </w:r>
          </w:p>
        </w:tc>
        <w:tc>
          <w:tcPr>
            <w:tcW w:w="3847" w:type="dxa"/>
            <w:tcBorders>
              <w:top w:val="double" w:sz="4" w:space="0" w:color="auto"/>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１００％（Ａ４判換算枚数）</w:t>
            </w:r>
          </w:p>
        </w:tc>
        <w:tc>
          <w:tcPr>
            <w:tcW w:w="1192" w:type="dxa"/>
            <w:vMerge w:val="restart"/>
            <w:tcBorders>
              <w:top w:val="double" w:sz="4" w:space="0" w:color="auto"/>
              <w:left w:val="single" w:sz="8" w:space="0" w:color="000000"/>
              <w:right w:val="single" w:sz="18" w:space="0" w:color="auto"/>
            </w:tcBorders>
            <w:vAlign w:val="center"/>
          </w:tcPr>
          <w:p w:rsidR="00CA0962" w:rsidRPr="00AB11C0" w:rsidRDefault="00CA0962" w:rsidP="00AB39EE">
            <w:pPr>
              <w:jc w:val="center"/>
              <w:rPr>
                <w:rFonts w:ascii="ＭＳ 明朝" w:hAnsi="ＭＳ 明朝"/>
                <w:szCs w:val="21"/>
              </w:rPr>
            </w:pPr>
            <w:r w:rsidRPr="00AB11C0">
              <w:rPr>
                <w:rFonts w:ascii="ＭＳ 明朝" w:hAnsi="ＭＳ 明朝" w:hint="eastAsia"/>
                <w:szCs w:val="21"/>
              </w:rPr>
              <w:t>別記記載のとおり</w:t>
            </w:r>
          </w:p>
        </w:tc>
      </w:tr>
      <w:tr w:rsidR="00CA0962" w:rsidRPr="00AB11C0" w:rsidTr="008729D8">
        <w:trPr>
          <w:cantSplit/>
          <w:trHeight w:hRule="exact" w:val="274"/>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２ 納入印刷物</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１００％（契約件数）</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278"/>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３ 文具類</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１００％（金額）</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282"/>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４ オフィス家具等</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１００％（台数）</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val="827"/>
        </w:trPr>
        <w:tc>
          <w:tcPr>
            <w:tcW w:w="3024" w:type="dxa"/>
            <w:tcBorders>
              <w:top w:val="single" w:sz="8" w:space="0" w:color="000000"/>
              <w:left w:val="single" w:sz="18" w:space="0" w:color="auto"/>
              <w:bottom w:val="single" w:sz="8" w:space="0" w:color="000000"/>
              <w:right w:val="single" w:sz="8" w:space="0" w:color="000000"/>
            </w:tcBorders>
            <w:vAlign w:val="center"/>
          </w:tcPr>
          <w:p w:rsidR="00385897" w:rsidRPr="00AB11C0" w:rsidRDefault="00CA0962" w:rsidP="00AB39EE">
            <w:pPr>
              <w:rPr>
                <w:rFonts w:ascii="ＭＳ 明朝" w:hAnsi="ＭＳ 明朝"/>
                <w:szCs w:val="21"/>
              </w:rPr>
            </w:pPr>
            <w:r w:rsidRPr="00AB11C0">
              <w:rPr>
                <w:rFonts w:ascii="ＭＳ 明朝" w:hAnsi="ＭＳ 明朝" w:hint="eastAsia"/>
                <w:szCs w:val="21"/>
              </w:rPr>
              <w:t xml:space="preserve">５ </w:t>
            </w:r>
            <w:r w:rsidR="003530E2">
              <w:rPr>
                <w:rFonts w:ascii="ＭＳ 明朝" w:hAnsi="ＭＳ 明朝" w:hint="eastAsia"/>
                <w:szCs w:val="21"/>
              </w:rPr>
              <w:t>画像</w:t>
            </w:r>
            <w:r w:rsidRPr="00AB11C0">
              <w:rPr>
                <w:rFonts w:ascii="ＭＳ 明朝" w:hAnsi="ＭＳ 明朝" w:hint="eastAsia"/>
                <w:szCs w:val="21"/>
              </w:rPr>
              <w:t>機器</w:t>
            </w:r>
            <w:r w:rsidR="003530E2">
              <w:rPr>
                <w:rFonts w:ascii="ＭＳ 明朝" w:hAnsi="ＭＳ 明朝" w:hint="eastAsia"/>
                <w:szCs w:val="21"/>
              </w:rPr>
              <w:t>等</w:t>
            </w:r>
          </w:p>
        </w:tc>
        <w:tc>
          <w:tcPr>
            <w:tcW w:w="3847" w:type="dxa"/>
            <w:tcBorders>
              <w:top w:val="single" w:sz="8" w:space="0" w:color="000000"/>
              <w:left w:val="single" w:sz="8" w:space="0" w:color="000000"/>
              <w:bottom w:val="single" w:sz="4" w:space="0" w:color="auto"/>
              <w:right w:val="single" w:sz="8" w:space="0" w:color="000000"/>
            </w:tcBorders>
            <w:shd w:val="clear" w:color="auto" w:fill="auto"/>
            <w:vAlign w:val="center"/>
          </w:tcPr>
          <w:p w:rsidR="00CA0962" w:rsidRDefault="00CA0962" w:rsidP="002B2667">
            <w:pPr>
              <w:ind w:rightChars="51" w:right="102"/>
              <w:rPr>
                <w:rFonts w:ascii="ＭＳ 明朝" w:hAnsi="ＭＳ 明朝"/>
                <w:sz w:val="16"/>
                <w:szCs w:val="16"/>
              </w:rPr>
            </w:pPr>
            <w:r w:rsidRPr="00AB11C0">
              <w:rPr>
                <w:rFonts w:ascii="ＭＳ 明朝" w:hAnsi="ＭＳ 明朝" w:hint="eastAsia"/>
                <w:szCs w:val="21"/>
              </w:rPr>
              <w:t>１００％（台数）</w:t>
            </w:r>
            <w:r w:rsidR="00385897" w:rsidRPr="00385897">
              <w:rPr>
                <w:rFonts w:ascii="ＭＳ 明朝" w:hAnsi="ＭＳ 明朝" w:hint="eastAsia"/>
                <w:sz w:val="16"/>
                <w:szCs w:val="16"/>
              </w:rPr>
              <w:t>【コピー機等、プリンタ等、ファクシミリ、スキャナ、プロジェクタ】</w:t>
            </w:r>
          </w:p>
          <w:p w:rsidR="00385897" w:rsidRPr="00A56110" w:rsidRDefault="00385897" w:rsidP="00A56110">
            <w:pPr>
              <w:ind w:rightChars="51" w:right="102"/>
              <w:rPr>
                <w:rFonts w:ascii="ＭＳ 明朝" w:hAnsi="ＭＳ 明朝"/>
                <w:sz w:val="16"/>
                <w:szCs w:val="16"/>
              </w:rPr>
            </w:pPr>
            <w:r>
              <w:rPr>
                <w:rFonts w:ascii="ＭＳ 明朝" w:hAnsi="ＭＳ 明朝" w:hint="eastAsia"/>
                <w:szCs w:val="21"/>
              </w:rPr>
              <w:t>１００％（個</w:t>
            </w:r>
            <w:r w:rsidRPr="00AB11C0">
              <w:rPr>
                <w:rFonts w:ascii="ＭＳ 明朝" w:hAnsi="ＭＳ 明朝" w:hint="eastAsia"/>
                <w:szCs w:val="21"/>
              </w:rPr>
              <w:t>数）</w:t>
            </w:r>
            <w:r w:rsidRPr="00385897">
              <w:rPr>
                <w:rFonts w:ascii="ＭＳ 明朝" w:hAnsi="ＭＳ 明朝" w:hint="eastAsia"/>
                <w:sz w:val="16"/>
                <w:szCs w:val="16"/>
              </w:rPr>
              <w:t>【</w:t>
            </w:r>
            <w:r>
              <w:rPr>
                <w:rFonts w:ascii="ＭＳ 明朝" w:hAnsi="ＭＳ 明朝" w:hint="eastAsia"/>
                <w:sz w:val="16"/>
                <w:szCs w:val="16"/>
              </w:rPr>
              <w:t>カートリッジ等</w:t>
            </w:r>
            <w:r w:rsidRPr="00385897">
              <w:rPr>
                <w:rFonts w:ascii="ＭＳ 明朝" w:hAnsi="ＭＳ 明朝" w:hint="eastAsia"/>
                <w:sz w:val="16"/>
                <w:szCs w:val="16"/>
              </w:rPr>
              <w:t>】</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3530E2" w:rsidRPr="00AB11C0" w:rsidTr="008729D8">
        <w:trPr>
          <w:cantSplit/>
          <w:trHeight w:hRule="exact" w:val="731"/>
        </w:trPr>
        <w:tc>
          <w:tcPr>
            <w:tcW w:w="3024" w:type="dxa"/>
            <w:tcBorders>
              <w:top w:val="single" w:sz="8" w:space="0" w:color="000000"/>
              <w:left w:val="single" w:sz="18" w:space="0" w:color="auto"/>
              <w:bottom w:val="single" w:sz="8" w:space="0" w:color="000000"/>
              <w:right w:val="single" w:sz="8" w:space="0" w:color="000000"/>
            </w:tcBorders>
            <w:vAlign w:val="center"/>
          </w:tcPr>
          <w:p w:rsidR="003530E2" w:rsidRPr="00AB11C0" w:rsidRDefault="003530E2" w:rsidP="00AB39EE">
            <w:pPr>
              <w:rPr>
                <w:rFonts w:ascii="ＭＳ 明朝" w:hAnsi="ＭＳ 明朝"/>
                <w:szCs w:val="21"/>
              </w:rPr>
            </w:pPr>
            <w:r>
              <w:rPr>
                <w:rFonts w:ascii="ＭＳ 明朝" w:hAnsi="ＭＳ 明朝" w:hint="eastAsia"/>
                <w:szCs w:val="21"/>
              </w:rPr>
              <w:t>６ 電子計算機等</w:t>
            </w:r>
          </w:p>
        </w:tc>
        <w:tc>
          <w:tcPr>
            <w:tcW w:w="3847" w:type="dxa"/>
            <w:tcBorders>
              <w:top w:val="single" w:sz="4" w:space="0" w:color="auto"/>
              <w:left w:val="single" w:sz="8" w:space="0" w:color="000000"/>
              <w:bottom w:val="single" w:sz="8" w:space="0" w:color="000000"/>
              <w:right w:val="single" w:sz="8" w:space="0" w:color="000000"/>
            </w:tcBorders>
            <w:shd w:val="clear" w:color="auto" w:fill="auto"/>
            <w:vAlign w:val="center"/>
          </w:tcPr>
          <w:p w:rsidR="008B4510" w:rsidRDefault="003530E2" w:rsidP="002B2667">
            <w:pPr>
              <w:ind w:rightChars="51" w:right="102"/>
              <w:rPr>
                <w:rFonts w:ascii="ＭＳ 明朝" w:hAnsi="ＭＳ 明朝"/>
                <w:sz w:val="16"/>
                <w:szCs w:val="16"/>
              </w:rPr>
            </w:pPr>
            <w:r w:rsidRPr="00AB11C0">
              <w:rPr>
                <w:rFonts w:ascii="ＭＳ 明朝" w:hAnsi="ＭＳ 明朝" w:hint="eastAsia"/>
                <w:szCs w:val="21"/>
              </w:rPr>
              <w:t>１００％（台数）</w:t>
            </w:r>
            <w:r w:rsidR="008B4510" w:rsidRPr="00385897">
              <w:rPr>
                <w:rFonts w:ascii="ＭＳ 明朝" w:hAnsi="ＭＳ 明朝" w:hint="eastAsia"/>
                <w:sz w:val="16"/>
                <w:szCs w:val="16"/>
              </w:rPr>
              <w:t>【</w:t>
            </w:r>
            <w:r w:rsidR="008B4510" w:rsidRPr="008B4510">
              <w:rPr>
                <w:rFonts w:ascii="ＭＳ 明朝" w:hAnsi="ＭＳ 明朝" w:hint="eastAsia"/>
                <w:sz w:val="16"/>
                <w:szCs w:val="16"/>
              </w:rPr>
              <w:t>電子計算機、磁気ディスク装置、ディスプレイ</w:t>
            </w:r>
            <w:r w:rsidR="008B4510" w:rsidRPr="00385897">
              <w:rPr>
                <w:rFonts w:ascii="ＭＳ 明朝" w:hAnsi="ＭＳ 明朝" w:hint="eastAsia"/>
                <w:sz w:val="16"/>
                <w:szCs w:val="16"/>
              </w:rPr>
              <w:t>】</w:t>
            </w:r>
          </w:p>
          <w:p w:rsidR="003530E2" w:rsidRPr="00AB11C0" w:rsidRDefault="008B4510" w:rsidP="002B2667">
            <w:pPr>
              <w:ind w:rightChars="51" w:right="102"/>
              <w:rPr>
                <w:rFonts w:ascii="ＭＳ 明朝" w:hAnsi="ＭＳ 明朝"/>
                <w:szCs w:val="21"/>
              </w:rPr>
            </w:pPr>
            <w:r>
              <w:rPr>
                <w:rFonts w:ascii="ＭＳ 明朝" w:hAnsi="ＭＳ 明朝" w:hint="eastAsia"/>
                <w:szCs w:val="21"/>
              </w:rPr>
              <w:t>１００％（個</w:t>
            </w:r>
            <w:r w:rsidRPr="00AB11C0">
              <w:rPr>
                <w:rFonts w:ascii="ＭＳ 明朝" w:hAnsi="ＭＳ 明朝" w:hint="eastAsia"/>
                <w:szCs w:val="21"/>
              </w:rPr>
              <w:t>数）</w:t>
            </w:r>
            <w:r w:rsidRPr="00385897">
              <w:rPr>
                <w:rFonts w:ascii="ＭＳ 明朝" w:hAnsi="ＭＳ 明朝" w:hint="eastAsia"/>
                <w:sz w:val="16"/>
                <w:szCs w:val="16"/>
              </w:rPr>
              <w:t>【</w:t>
            </w:r>
            <w:r w:rsidRPr="008B4510">
              <w:rPr>
                <w:rFonts w:ascii="ＭＳ 明朝" w:hAnsi="ＭＳ 明朝" w:hint="eastAsia"/>
                <w:sz w:val="16"/>
                <w:szCs w:val="16"/>
              </w:rPr>
              <w:t>記録用メディア</w:t>
            </w:r>
            <w:r w:rsidRPr="00385897">
              <w:rPr>
                <w:rFonts w:ascii="ＭＳ 明朝" w:hAnsi="ＭＳ 明朝" w:hint="eastAsia"/>
                <w:sz w:val="16"/>
                <w:szCs w:val="16"/>
              </w:rPr>
              <w:t>】</w:t>
            </w:r>
          </w:p>
        </w:tc>
        <w:tc>
          <w:tcPr>
            <w:tcW w:w="1192" w:type="dxa"/>
            <w:vMerge/>
            <w:tcBorders>
              <w:left w:val="single" w:sz="8" w:space="0" w:color="000000"/>
              <w:right w:val="single" w:sz="18" w:space="0" w:color="auto"/>
            </w:tcBorders>
          </w:tcPr>
          <w:p w:rsidR="003530E2" w:rsidRPr="00AB11C0" w:rsidRDefault="003530E2" w:rsidP="00AB39EE">
            <w:pPr>
              <w:rPr>
                <w:rFonts w:ascii="ＭＳ 明朝" w:hAnsi="ＭＳ 明朝"/>
                <w:szCs w:val="21"/>
              </w:rPr>
            </w:pPr>
          </w:p>
        </w:tc>
      </w:tr>
      <w:tr w:rsidR="003530E2" w:rsidRPr="00AB11C0" w:rsidTr="008729D8">
        <w:trPr>
          <w:cantSplit/>
          <w:trHeight w:hRule="exact" w:val="986"/>
        </w:trPr>
        <w:tc>
          <w:tcPr>
            <w:tcW w:w="3024" w:type="dxa"/>
            <w:tcBorders>
              <w:top w:val="single" w:sz="8" w:space="0" w:color="000000"/>
              <w:left w:val="single" w:sz="18" w:space="0" w:color="auto"/>
              <w:bottom w:val="single" w:sz="8" w:space="0" w:color="000000"/>
              <w:right w:val="single" w:sz="8" w:space="0" w:color="000000"/>
            </w:tcBorders>
            <w:vAlign w:val="center"/>
          </w:tcPr>
          <w:p w:rsidR="003530E2" w:rsidRPr="00AB11C0" w:rsidRDefault="003530E2" w:rsidP="00AB39EE">
            <w:pPr>
              <w:rPr>
                <w:rFonts w:ascii="ＭＳ 明朝" w:hAnsi="ＭＳ 明朝"/>
                <w:szCs w:val="21"/>
              </w:rPr>
            </w:pPr>
            <w:r>
              <w:rPr>
                <w:rFonts w:ascii="ＭＳ 明朝" w:hAnsi="ＭＳ 明朝" w:hint="eastAsia"/>
                <w:szCs w:val="21"/>
              </w:rPr>
              <w:t>７ オフィス機器等</w:t>
            </w:r>
          </w:p>
        </w:tc>
        <w:tc>
          <w:tcPr>
            <w:tcW w:w="3847" w:type="dxa"/>
            <w:tcBorders>
              <w:top w:val="single" w:sz="4" w:space="0" w:color="auto"/>
              <w:left w:val="single" w:sz="8" w:space="0" w:color="000000"/>
              <w:bottom w:val="single" w:sz="8" w:space="0" w:color="000000"/>
              <w:right w:val="single" w:sz="8" w:space="0" w:color="000000"/>
            </w:tcBorders>
            <w:shd w:val="clear" w:color="auto" w:fill="auto"/>
            <w:vAlign w:val="center"/>
          </w:tcPr>
          <w:p w:rsidR="008B4510" w:rsidRDefault="003530E2" w:rsidP="002B2667">
            <w:pPr>
              <w:ind w:rightChars="51" w:right="102"/>
              <w:rPr>
                <w:rFonts w:ascii="ＭＳ 明朝" w:hAnsi="ＭＳ 明朝"/>
                <w:sz w:val="16"/>
                <w:szCs w:val="16"/>
              </w:rPr>
            </w:pPr>
            <w:r w:rsidRPr="00AB11C0">
              <w:rPr>
                <w:rFonts w:ascii="ＭＳ 明朝" w:hAnsi="ＭＳ 明朝" w:hint="eastAsia"/>
                <w:szCs w:val="21"/>
              </w:rPr>
              <w:t>１００％（台数）</w:t>
            </w:r>
            <w:r w:rsidR="008B4510" w:rsidRPr="00385897">
              <w:rPr>
                <w:rFonts w:ascii="ＭＳ 明朝" w:hAnsi="ＭＳ 明朝" w:hint="eastAsia"/>
                <w:sz w:val="16"/>
                <w:szCs w:val="16"/>
              </w:rPr>
              <w:t>【</w:t>
            </w:r>
            <w:r w:rsidR="008B4510" w:rsidRPr="008B4510">
              <w:rPr>
                <w:rFonts w:ascii="ＭＳ 明朝" w:hAnsi="ＭＳ 明朝" w:hint="eastAsia"/>
                <w:sz w:val="16"/>
                <w:szCs w:val="16"/>
              </w:rPr>
              <w:t>シュレッダー、デジタル印刷機</w:t>
            </w:r>
            <w:r w:rsidR="008B4510" w:rsidRPr="00385897">
              <w:rPr>
                <w:rFonts w:ascii="ＭＳ 明朝" w:hAnsi="ＭＳ 明朝" w:hint="eastAsia"/>
                <w:sz w:val="16"/>
                <w:szCs w:val="16"/>
              </w:rPr>
              <w:t>】</w:t>
            </w:r>
          </w:p>
          <w:p w:rsidR="003530E2" w:rsidRPr="00AB11C0" w:rsidRDefault="008B4510" w:rsidP="002B2667">
            <w:pPr>
              <w:ind w:rightChars="51" w:right="102"/>
              <w:rPr>
                <w:rFonts w:ascii="ＭＳ 明朝" w:hAnsi="ＭＳ 明朝"/>
                <w:szCs w:val="21"/>
              </w:rPr>
            </w:pPr>
            <w:r>
              <w:rPr>
                <w:rFonts w:ascii="ＭＳ 明朝" w:hAnsi="ＭＳ 明朝" w:hint="eastAsia"/>
                <w:szCs w:val="21"/>
              </w:rPr>
              <w:t>１００％（個</w:t>
            </w:r>
            <w:r w:rsidRPr="00AB11C0">
              <w:rPr>
                <w:rFonts w:ascii="ＭＳ 明朝" w:hAnsi="ＭＳ 明朝" w:hint="eastAsia"/>
                <w:szCs w:val="21"/>
              </w:rPr>
              <w:t>数）</w:t>
            </w:r>
            <w:r w:rsidRPr="00385897">
              <w:rPr>
                <w:rFonts w:ascii="ＭＳ 明朝" w:hAnsi="ＭＳ 明朝" w:hint="eastAsia"/>
                <w:sz w:val="16"/>
                <w:szCs w:val="16"/>
              </w:rPr>
              <w:t>【</w:t>
            </w:r>
            <w:r w:rsidRPr="008B4510">
              <w:rPr>
                <w:rFonts w:ascii="ＭＳ 明朝" w:hAnsi="ＭＳ 明朝" w:hint="eastAsia"/>
                <w:sz w:val="16"/>
                <w:szCs w:val="16"/>
              </w:rPr>
              <w:t>掛時計、電子式卓上計算機、電池</w:t>
            </w:r>
            <w:r w:rsidRPr="00385897">
              <w:rPr>
                <w:rFonts w:ascii="ＭＳ 明朝" w:hAnsi="ＭＳ 明朝" w:hint="eastAsia"/>
                <w:sz w:val="16"/>
                <w:szCs w:val="16"/>
              </w:rPr>
              <w:t>】</w:t>
            </w:r>
          </w:p>
        </w:tc>
        <w:tc>
          <w:tcPr>
            <w:tcW w:w="1192" w:type="dxa"/>
            <w:vMerge/>
            <w:tcBorders>
              <w:left w:val="single" w:sz="8" w:space="0" w:color="000000"/>
              <w:right w:val="single" w:sz="18" w:space="0" w:color="auto"/>
            </w:tcBorders>
          </w:tcPr>
          <w:p w:rsidR="003530E2" w:rsidRPr="00AB11C0" w:rsidRDefault="003530E2" w:rsidP="00AB39EE">
            <w:pPr>
              <w:rPr>
                <w:rFonts w:ascii="ＭＳ 明朝" w:hAnsi="ＭＳ 明朝"/>
                <w:szCs w:val="21"/>
              </w:rPr>
            </w:pPr>
          </w:p>
        </w:tc>
      </w:tr>
      <w:tr w:rsidR="00CA0962" w:rsidRPr="00AB11C0" w:rsidTr="008729D8">
        <w:trPr>
          <w:cantSplit/>
          <w:trHeight w:hRule="exact" w:val="310"/>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８</w:t>
            </w:r>
            <w:r w:rsidR="00CA0962" w:rsidRPr="00AB11C0">
              <w:rPr>
                <w:rFonts w:ascii="ＭＳ 明朝" w:hAnsi="ＭＳ 明朝" w:hint="eastAsia"/>
                <w:szCs w:val="21"/>
              </w:rPr>
              <w:t xml:space="preserve"> 移動電話</w:t>
            </w:r>
            <w:r>
              <w:rPr>
                <w:rFonts w:ascii="ＭＳ 明朝" w:hAnsi="ＭＳ 明朝" w:hint="eastAsia"/>
                <w:szCs w:val="21"/>
              </w:rPr>
              <w:t>等</w:t>
            </w:r>
          </w:p>
        </w:tc>
        <w:tc>
          <w:tcPr>
            <w:tcW w:w="3847" w:type="dxa"/>
            <w:tcBorders>
              <w:top w:val="single" w:sz="4" w:space="0" w:color="auto"/>
              <w:left w:val="single" w:sz="8" w:space="0" w:color="000000"/>
              <w:bottom w:val="single" w:sz="8" w:space="0" w:color="000000"/>
              <w:right w:val="single" w:sz="8" w:space="0" w:color="000000"/>
            </w:tcBorders>
            <w:shd w:val="clear" w:color="auto" w:fill="auto"/>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１００％（台数）</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286"/>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９</w:t>
            </w:r>
            <w:r w:rsidR="00CA0962" w:rsidRPr="00AB11C0">
              <w:rPr>
                <w:rFonts w:ascii="ＭＳ 明朝" w:hAnsi="ＭＳ 明朝" w:hint="eastAsia"/>
                <w:szCs w:val="21"/>
              </w:rPr>
              <w:t xml:space="preserve"> 家電製品</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１００％（台数）</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276"/>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10</w:t>
            </w:r>
            <w:r w:rsidR="00CA0962" w:rsidRPr="00AB11C0">
              <w:rPr>
                <w:rFonts w:ascii="ＭＳ 明朝" w:hAnsi="ＭＳ 明朝" w:hint="eastAsia"/>
                <w:szCs w:val="21"/>
              </w:rPr>
              <w:t xml:space="preserve"> エアコンディショナー等</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１００％（台数）</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294"/>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11</w:t>
            </w:r>
            <w:r w:rsidR="00CA0962" w:rsidRPr="00AB11C0">
              <w:rPr>
                <w:rFonts w:ascii="ＭＳ 明朝" w:hAnsi="ＭＳ 明朝" w:hint="eastAsia"/>
                <w:szCs w:val="21"/>
              </w:rPr>
              <w:t xml:space="preserve"> 温水器等</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１００％（台数）</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270"/>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12</w:t>
            </w:r>
            <w:r w:rsidR="00CA0962" w:rsidRPr="00AB11C0">
              <w:rPr>
                <w:rFonts w:ascii="ＭＳ 明朝" w:hAnsi="ＭＳ 明朝" w:hint="eastAsia"/>
                <w:szCs w:val="21"/>
              </w:rPr>
              <w:t xml:space="preserve"> 照明</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１００％（金額）</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841"/>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13</w:t>
            </w:r>
            <w:r w:rsidR="00CA0962" w:rsidRPr="00AB11C0">
              <w:rPr>
                <w:rFonts w:ascii="ＭＳ 明朝" w:hAnsi="ＭＳ 明朝" w:hint="eastAsia"/>
                <w:szCs w:val="21"/>
              </w:rPr>
              <w:t xml:space="preserve"> 自動車等</w:t>
            </w:r>
          </w:p>
        </w:tc>
        <w:tc>
          <w:tcPr>
            <w:tcW w:w="3847" w:type="dxa"/>
            <w:tcBorders>
              <w:top w:val="single" w:sz="8" w:space="0" w:color="000000"/>
              <w:left w:val="single" w:sz="8" w:space="0" w:color="000000"/>
              <w:bottom w:val="single" w:sz="8" w:space="0" w:color="000000"/>
              <w:right w:val="single" w:sz="8" w:space="0" w:color="000000"/>
            </w:tcBorders>
            <w:vAlign w:val="center"/>
          </w:tcPr>
          <w:p w:rsidR="00AB39EE" w:rsidRDefault="00CA0962" w:rsidP="00AB39EE">
            <w:pPr>
              <w:rPr>
                <w:rFonts w:ascii="ＭＳ 明朝" w:hAnsi="ＭＳ 明朝"/>
                <w:sz w:val="16"/>
                <w:szCs w:val="16"/>
              </w:rPr>
            </w:pPr>
            <w:r w:rsidRPr="00AB11C0">
              <w:rPr>
                <w:rFonts w:ascii="ＭＳ 明朝" w:hAnsi="ＭＳ 明朝" w:hint="eastAsia"/>
                <w:szCs w:val="21"/>
              </w:rPr>
              <w:t>１００％（台数）</w:t>
            </w:r>
            <w:r w:rsidR="00AB39EE" w:rsidRPr="00385897">
              <w:rPr>
                <w:rFonts w:ascii="ＭＳ 明朝" w:hAnsi="ＭＳ 明朝" w:hint="eastAsia"/>
                <w:sz w:val="16"/>
                <w:szCs w:val="16"/>
              </w:rPr>
              <w:t>【</w:t>
            </w:r>
            <w:r w:rsidR="00AB39EE">
              <w:rPr>
                <w:rFonts w:ascii="ＭＳ 明朝" w:hAnsi="ＭＳ 明朝" w:hint="eastAsia"/>
                <w:sz w:val="16"/>
                <w:szCs w:val="16"/>
              </w:rPr>
              <w:t>自動車</w:t>
            </w:r>
            <w:r w:rsidR="00AB39EE" w:rsidRPr="00385897">
              <w:rPr>
                <w:rFonts w:ascii="ＭＳ 明朝" w:hAnsi="ＭＳ 明朝" w:hint="eastAsia"/>
                <w:sz w:val="16"/>
                <w:szCs w:val="16"/>
              </w:rPr>
              <w:t>】</w:t>
            </w:r>
          </w:p>
          <w:p w:rsidR="00CA0962" w:rsidRDefault="00AB39EE" w:rsidP="00AB39EE">
            <w:pPr>
              <w:rPr>
                <w:rFonts w:ascii="ＭＳ 明朝" w:hAnsi="ＭＳ 明朝"/>
                <w:sz w:val="16"/>
                <w:szCs w:val="16"/>
              </w:rPr>
            </w:pPr>
            <w:r>
              <w:rPr>
                <w:rFonts w:ascii="ＭＳ 明朝" w:hAnsi="ＭＳ 明朝" w:hint="eastAsia"/>
                <w:szCs w:val="21"/>
              </w:rPr>
              <w:t>１００％（本</w:t>
            </w:r>
            <w:r w:rsidRPr="00AB11C0">
              <w:rPr>
                <w:rFonts w:ascii="ＭＳ 明朝" w:hAnsi="ＭＳ 明朝" w:hint="eastAsia"/>
                <w:szCs w:val="21"/>
              </w:rPr>
              <w:t>数）</w:t>
            </w:r>
            <w:r w:rsidRPr="00385897">
              <w:rPr>
                <w:rFonts w:ascii="ＭＳ 明朝" w:hAnsi="ＭＳ 明朝" w:hint="eastAsia"/>
                <w:sz w:val="16"/>
                <w:szCs w:val="16"/>
              </w:rPr>
              <w:t>【</w:t>
            </w:r>
            <w:r>
              <w:rPr>
                <w:rFonts w:ascii="ＭＳ 明朝" w:hAnsi="ＭＳ 明朝" w:hint="eastAsia"/>
                <w:sz w:val="16"/>
                <w:szCs w:val="16"/>
              </w:rPr>
              <w:t>タイヤ</w:t>
            </w:r>
            <w:r w:rsidRPr="00385897">
              <w:rPr>
                <w:rFonts w:ascii="ＭＳ 明朝" w:hAnsi="ＭＳ 明朝" w:hint="eastAsia"/>
                <w:sz w:val="16"/>
                <w:szCs w:val="16"/>
              </w:rPr>
              <w:t>】</w:t>
            </w:r>
          </w:p>
          <w:p w:rsidR="00AB39EE" w:rsidRPr="00AB11C0" w:rsidRDefault="00AB39EE" w:rsidP="00A56110">
            <w:pPr>
              <w:rPr>
                <w:rFonts w:ascii="ＭＳ 明朝" w:hAnsi="ＭＳ 明朝"/>
                <w:szCs w:val="21"/>
              </w:rPr>
            </w:pPr>
            <w:r>
              <w:rPr>
                <w:rFonts w:ascii="ＭＳ 明朝" w:hAnsi="ＭＳ 明朝" w:hint="eastAsia"/>
                <w:szCs w:val="21"/>
              </w:rPr>
              <w:t>１００％（数量</w:t>
            </w:r>
            <w:r w:rsidRPr="00AB11C0">
              <w:rPr>
                <w:rFonts w:ascii="ＭＳ 明朝" w:hAnsi="ＭＳ 明朝" w:hint="eastAsia"/>
                <w:szCs w:val="21"/>
              </w:rPr>
              <w:t>）</w:t>
            </w:r>
            <w:r w:rsidRPr="00385897">
              <w:rPr>
                <w:rFonts w:ascii="ＭＳ 明朝" w:hAnsi="ＭＳ 明朝" w:hint="eastAsia"/>
                <w:sz w:val="16"/>
                <w:szCs w:val="16"/>
              </w:rPr>
              <w:t>【</w:t>
            </w:r>
            <w:r>
              <w:rPr>
                <w:rFonts w:ascii="ＭＳ 明朝" w:hAnsi="ＭＳ 明朝" w:hint="eastAsia"/>
                <w:sz w:val="16"/>
                <w:szCs w:val="16"/>
              </w:rPr>
              <w:t>エンジンオイル</w:t>
            </w:r>
            <w:r w:rsidRPr="00385897">
              <w:rPr>
                <w:rFonts w:ascii="ＭＳ 明朝" w:hAnsi="ＭＳ 明朝" w:hint="eastAsia"/>
                <w:sz w:val="16"/>
                <w:szCs w:val="16"/>
              </w:rPr>
              <w:t>】</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300"/>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14</w:t>
            </w:r>
            <w:r w:rsidR="00CA0962" w:rsidRPr="00AB11C0">
              <w:rPr>
                <w:rFonts w:ascii="ＭＳ 明朝" w:hAnsi="ＭＳ 明朝" w:hint="eastAsia"/>
                <w:szCs w:val="21"/>
              </w:rPr>
              <w:t xml:space="preserve"> 消火器</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w:t>
            </w:r>
            <w:r w:rsidR="00960CD9">
              <w:rPr>
                <w:rFonts w:ascii="ＭＳ 明朝" w:hAnsi="ＭＳ 明朝" w:hint="eastAsia"/>
                <w:szCs w:val="21"/>
              </w:rPr>
              <w:t>本</w:t>
            </w:r>
            <w:r w:rsidRPr="00AB11C0">
              <w:rPr>
                <w:rFonts w:ascii="ＭＳ 明朝" w:hAnsi="ＭＳ 明朝" w:hint="eastAsia"/>
                <w:szCs w:val="21"/>
              </w:rPr>
              <w:t>数）</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276"/>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15</w:t>
            </w:r>
            <w:r w:rsidR="00CA0962" w:rsidRPr="00AB11C0">
              <w:rPr>
                <w:rFonts w:ascii="ＭＳ 明朝" w:hAnsi="ＭＳ 明朝" w:hint="eastAsia"/>
                <w:szCs w:val="21"/>
              </w:rPr>
              <w:t xml:space="preserve"> 制服・作業服</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１００％（金額）</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294"/>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16</w:t>
            </w:r>
            <w:r w:rsidR="00CA0962" w:rsidRPr="00AB11C0">
              <w:rPr>
                <w:rFonts w:ascii="ＭＳ 明朝" w:hAnsi="ＭＳ 明朝" w:hint="eastAsia"/>
                <w:szCs w:val="21"/>
              </w:rPr>
              <w:t xml:space="preserve"> インテリア・寝装寝具</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１００％（金額）</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284"/>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17</w:t>
            </w:r>
            <w:r w:rsidR="00CA0962" w:rsidRPr="00AB11C0">
              <w:rPr>
                <w:rFonts w:ascii="ＭＳ 明朝" w:hAnsi="ＭＳ 明朝" w:hint="eastAsia"/>
                <w:szCs w:val="21"/>
              </w:rPr>
              <w:t xml:space="preserve"> 作業手袋</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１００％（金額）</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274"/>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18</w:t>
            </w:r>
            <w:r w:rsidR="00CA0962" w:rsidRPr="00AB11C0">
              <w:rPr>
                <w:rFonts w:ascii="ＭＳ 明朝" w:hAnsi="ＭＳ 明朝" w:hint="eastAsia"/>
                <w:szCs w:val="21"/>
              </w:rPr>
              <w:t xml:space="preserve"> その他繊維製品</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１００％（金額）</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404"/>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19</w:t>
            </w:r>
            <w:r w:rsidR="00CA0962" w:rsidRPr="00AB11C0">
              <w:rPr>
                <w:rFonts w:ascii="ＭＳ 明朝" w:hAnsi="ＭＳ 明朝" w:hint="eastAsia"/>
                <w:szCs w:val="21"/>
              </w:rPr>
              <w:t xml:space="preserve"> 設備</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DE2E7B" w:rsidP="00AB39EE">
            <w:pPr>
              <w:rPr>
                <w:rFonts w:ascii="ＭＳ 明朝" w:hAnsi="ＭＳ 明朝"/>
                <w:szCs w:val="21"/>
              </w:rPr>
            </w:pPr>
            <w:r>
              <w:rPr>
                <w:rFonts w:ascii="ＭＳ 明朝" w:hAnsi="ＭＳ 明朝" w:hint="eastAsia"/>
                <w:szCs w:val="21"/>
              </w:rPr>
              <w:t>１００％（件数）</w:t>
            </w:r>
            <w:r w:rsidRPr="008729D8">
              <w:rPr>
                <w:rFonts w:ascii="ＭＳ 明朝" w:hAnsi="ＭＳ 明朝" w:hint="eastAsia"/>
                <w:sz w:val="16"/>
                <w:szCs w:val="16"/>
              </w:rPr>
              <w:t>【エネルギー管理システム】</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252"/>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20</w:t>
            </w:r>
            <w:r w:rsidR="00CA0962" w:rsidRPr="00AB11C0">
              <w:rPr>
                <w:rFonts w:ascii="ＭＳ 明朝" w:hAnsi="ＭＳ 明朝" w:hint="eastAsia"/>
                <w:szCs w:val="21"/>
              </w:rPr>
              <w:t xml:space="preserve"> </w:t>
            </w:r>
            <w:r w:rsidR="00CE338B" w:rsidRPr="00AB11C0">
              <w:rPr>
                <w:rFonts w:ascii="ＭＳ 明朝" w:hAnsi="ＭＳ 明朝" w:hint="eastAsia"/>
                <w:szCs w:val="21"/>
              </w:rPr>
              <w:t>災害</w:t>
            </w:r>
            <w:r w:rsidR="00CA0962" w:rsidRPr="00AB11C0">
              <w:rPr>
                <w:rFonts w:ascii="ＭＳ 明朝" w:hAnsi="ＭＳ 明朝" w:hint="eastAsia"/>
                <w:szCs w:val="21"/>
              </w:rPr>
              <w:t>備蓄用品</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１００％（金額）</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276"/>
        </w:trPr>
        <w:tc>
          <w:tcPr>
            <w:tcW w:w="3024" w:type="dxa"/>
            <w:tcBorders>
              <w:top w:val="single" w:sz="8" w:space="0" w:color="000000"/>
              <w:left w:val="single" w:sz="18" w:space="0" w:color="auto"/>
              <w:bottom w:val="single" w:sz="8" w:space="0" w:color="000000"/>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21</w:t>
            </w:r>
            <w:r w:rsidR="00CA0962" w:rsidRPr="00AB11C0">
              <w:rPr>
                <w:rFonts w:ascii="ＭＳ 明朝" w:hAnsi="ＭＳ 明朝" w:hint="eastAsia"/>
                <w:szCs w:val="21"/>
              </w:rPr>
              <w:t xml:space="preserve"> 公共工事</w:t>
            </w:r>
          </w:p>
        </w:tc>
        <w:tc>
          <w:tcPr>
            <w:tcW w:w="3847" w:type="dxa"/>
            <w:tcBorders>
              <w:top w:val="single" w:sz="8" w:space="0" w:color="000000"/>
              <w:left w:val="single" w:sz="8" w:space="0" w:color="000000"/>
              <w:bottom w:val="single" w:sz="8" w:space="0" w:color="000000"/>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別記記載のとおり</w:t>
            </w:r>
          </w:p>
        </w:tc>
        <w:tc>
          <w:tcPr>
            <w:tcW w:w="1192" w:type="dxa"/>
            <w:vMerge/>
            <w:tcBorders>
              <w:left w:val="single" w:sz="8" w:space="0" w:color="000000"/>
              <w:right w:val="single" w:sz="18" w:space="0" w:color="auto"/>
            </w:tcBorders>
          </w:tcPr>
          <w:p w:rsidR="00CA0962" w:rsidRPr="00AB11C0" w:rsidRDefault="00CA0962" w:rsidP="00AB39EE">
            <w:pPr>
              <w:rPr>
                <w:rFonts w:ascii="ＭＳ 明朝" w:hAnsi="ＭＳ 明朝"/>
                <w:szCs w:val="21"/>
              </w:rPr>
            </w:pPr>
          </w:p>
        </w:tc>
      </w:tr>
      <w:tr w:rsidR="00CA0962" w:rsidRPr="00AB11C0" w:rsidTr="008729D8">
        <w:trPr>
          <w:cantSplit/>
          <w:trHeight w:hRule="exact" w:val="294"/>
        </w:trPr>
        <w:tc>
          <w:tcPr>
            <w:tcW w:w="3024" w:type="dxa"/>
            <w:tcBorders>
              <w:top w:val="single" w:sz="8" w:space="0" w:color="000000"/>
              <w:left w:val="single" w:sz="18" w:space="0" w:color="auto"/>
              <w:bottom w:val="single" w:sz="18" w:space="0" w:color="auto"/>
              <w:right w:val="single" w:sz="8" w:space="0" w:color="000000"/>
            </w:tcBorders>
            <w:vAlign w:val="center"/>
          </w:tcPr>
          <w:p w:rsidR="00CA0962" w:rsidRPr="00AB11C0" w:rsidRDefault="003530E2" w:rsidP="00AB39EE">
            <w:pPr>
              <w:rPr>
                <w:rFonts w:ascii="ＭＳ 明朝" w:hAnsi="ＭＳ 明朝"/>
                <w:szCs w:val="21"/>
              </w:rPr>
            </w:pPr>
            <w:r>
              <w:rPr>
                <w:rFonts w:ascii="ＭＳ 明朝" w:hAnsi="ＭＳ 明朝" w:hint="eastAsia"/>
                <w:szCs w:val="21"/>
              </w:rPr>
              <w:t>22</w:t>
            </w:r>
            <w:r w:rsidR="00CA0962" w:rsidRPr="00AB11C0">
              <w:rPr>
                <w:rFonts w:ascii="ＭＳ 明朝" w:hAnsi="ＭＳ 明朝" w:hint="eastAsia"/>
                <w:szCs w:val="21"/>
              </w:rPr>
              <w:t xml:space="preserve"> 役務</w:t>
            </w:r>
          </w:p>
        </w:tc>
        <w:tc>
          <w:tcPr>
            <w:tcW w:w="3847" w:type="dxa"/>
            <w:tcBorders>
              <w:top w:val="single" w:sz="8" w:space="0" w:color="000000"/>
              <w:left w:val="single" w:sz="8" w:space="0" w:color="000000"/>
              <w:bottom w:val="single" w:sz="18" w:space="0" w:color="auto"/>
              <w:right w:val="single" w:sz="8" w:space="0" w:color="000000"/>
            </w:tcBorders>
            <w:vAlign w:val="center"/>
          </w:tcPr>
          <w:p w:rsidR="00CA0962" w:rsidRPr="00AB11C0" w:rsidRDefault="00CA0962" w:rsidP="00AB39EE">
            <w:pPr>
              <w:rPr>
                <w:rFonts w:ascii="ＭＳ 明朝" w:hAnsi="ＭＳ 明朝"/>
                <w:szCs w:val="21"/>
              </w:rPr>
            </w:pPr>
            <w:r w:rsidRPr="00AB11C0">
              <w:rPr>
                <w:rFonts w:ascii="ＭＳ 明朝" w:hAnsi="ＭＳ 明朝" w:hint="eastAsia"/>
                <w:szCs w:val="21"/>
              </w:rPr>
              <w:t>別記記載のとおり</w:t>
            </w:r>
          </w:p>
        </w:tc>
        <w:tc>
          <w:tcPr>
            <w:tcW w:w="1192" w:type="dxa"/>
            <w:vMerge/>
            <w:tcBorders>
              <w:left w:val="single" w:sz="8" w:space="0" w:color="000000"/>
              <w:bottom w:val="single" w:sz="18" w:space="0" w:color="auto"/>
              <w:right w:val="single" w:sz="18" w:space="0" w:color="auto"/>
            </w:tcBorders>
          </w:tcPr>
          <w:p w:rsidR="00CA0962" w:rsidRPr="00AB11C0" w:rsidRDefault="00CA0962" w:rsidP="00AB39EE">
            <w:pPr>
              <w:rPr>
                <w:rFonts w:ascii="ＭＳ 明朝" w:hAnsi="ＭＳ 明朝"/>
                <w:szCs w:val="21"/>
              </w:rPr>
            </w:pPr>
          </w:p>
        </w:tc>
      </w:tr>
    </w:tbl>
    <w:p w:rsidR="00921682" w:rsidRDefault="00CA0962" w:rsidP="008B4510">
      <w:pPr>
        <w:spacing w:line="80" w:lineRule="exact"/>
        <w:jc w:val="left"/>
        <w:rPr>
          <w:rFonts w:ascii="ＭＳ ゴシック" w:eastAsia="ＭＳ ゴシック" w:hAnsi="ＭＳ ゴシック"/>
          <w:szCs w:val="21"/>
        </w:rPr>
      </w:pPr>
      <w:r w:rsidRPr="00AB11C0">
        <w:rPr>
          <w:rFonts w:ascii="ＭＳ ゴシック" w:eastAsia="ＭＳ ゴシック" w:hAnsi="ＭＳ ゴシック" w:hint="eastAsia"/>
          <w:szCs w:val="21"/>
        </w:rPr>
        <w:t xml:space="preserve">　</w:t>
      </w:r>
    </w:p>
    <w:p w:rsidR="00CA0962" w:rsidRPr="00AB11C0" w:rsidRDefault="00921682" w:rsidP="00CA0962">
      <w:pPr>
        <w:spacing w:line="280" w:lineRule="exact"/>
        <w:jc w:val="left"/>
        <w:rPr>
          <w:rFonts w:ascii="ＭＳ ゴシック" w:eastAsia="ＭＳ ゴシック" w:hAnsi="ＭＳ ゴシック"/>
          <w:szCs w:val="21"/>
        </w:rPr>
      </w:pPr>
      <w:r>
        <w:rPr>
          <w:rFonts w:ascii="ＭＳ ゴシック" w:eastAsia="ＭＳ ゴシック" w:hAnsi="ＭＳ ゴシック"/>
          <w:szCs w:val="21"/>
        </w:rPr>
        <w:br w:type="page"/>
      </w:r>
      <w:r w:rsidR="00CA0962" w:rsidRPr="00AB11C0">
        <w:rPr>
          <w:rFonts w:ascii="ＭＳ ゴシック" w:eastAsia="ＭＳ ゴシック" w:hAnsi="ＭＳ ゴシック" w:hint="eastAsia"/>
          <w:szCs w:val="21"/>
        </w:rPr>
        <w:lastRenderedPageBreak/>
        <w:t>（２） その他の物品等</w:t>
      </w:r>
    </w:p>
    <w:p w:rsidR="00CA0962" w:rsidRPr="00AB11C0" w:rsidRDefault="00CA0962" w:rsidP="000068D5">
      <w:pPr>
        <w:ind w:leftChars="142" w:left="284" w:firstLineChars="100" w:firstLine="200"/>
        <w:rPr>
          <w:rFonts w:ascii="ＭＳ 明朝" w:hAnsi="ＭＳ 明朝"/>
          <w:szCs w:val="21"/>
        </w:rPr>
      </w:pPr>
      <w:r w:rsidRPr="00AB11C0">
        <w:rPr>
          <w:rFonts w:ascii="ＭＳ 明朝" w:hAnsi="ＭＳ 明朝" w:hint="eastAsia"/>
          <w:szCs w:val="21"/>
        </w:rPr>
        <w:t>別記に掲げた物品等以外のその他の物品等の調達に当たっては、「３ 基本的考え方」の【基本原則】の考え方に則り調達に努める。</w:t>
      </w:r>
    </w:p>
    <w:p w:rsidR="00CA0962" w:rsidRPr="00AB11C0" w:rsidRDefault="00CA0962" w:rsidP="000068D5">
      <w:pPr>
        <w:ind w:leftChars="142" w:left="284" w:firstLineChars="100" w:firstLine="200"/>
        <w:rPr>
          <w:rFonts w:ascii="ＭＳ 明朝" w:hAnsi="ＭＳ 明朝"/>
          <w:szCs w:val="21"/>
        </w:rPr>
      </w:pPr>
      <w:r w:rsidRPr="00AB11C0">
        <w:rPr>
          <w:rFonts w:ascii="ＭＳ 明朝" w:hAnsi="ＭＳ 明朝" w:hint="eastAsia"/>
          <w:szCs w:val="21"/>
        </w:rPr>
        <w:t>なお、調達に当たっては、大阪府認定リサイクル製品（なにわエコ良品）その他のリサイクル製品の調達に留意するものとし</w:t>
      </w:r>
      <w:r w:rsidR="00E563F0">
        <w:rPr>
          <w:rFonts w:ascii="ＭＳ 明朝" w:hAnsi="ＭＳ 明朝" w:hint="eastAsia"/>
          <w:szCs w:val="21"/>
        </w:rPr>
        <w:t>、</w:t>
      </w:r>
      <w:r w:rsidR="00E563F0" w:rsidRPr="00E563F0">
        <w:rPr>
          <w:rFonts w:ascii="ＭＳ 明朝" w:hAnsi="ＭＳ 明朝" w:hint="eastAsia"/>
          <w:szCs w:val="21"/>
        </w:rPr>
        <w:t>物品等の輸配送時には、「大阪府生活環境の保全等に関する条例」第４０条の１５及び第４０条の１６の規定を遵守し、知事が定</w:t>
      </w:r>
      <w:r w:rsidR="00E563F0">
        <w:rPr>
          <w:rFonts w:ascii="ＭＳ 明朝" w:hAnsi="ＭＳ 明朝" w:hint="eastAsia"/>
          <w:szCs w:val="21"/>
        </w:rPr>
        <w:t>める「大阪府グリーン配送実施要綱」等の条件に留意するものとする。</w:t>
      </w:r>
    </w:p>
    <w:p w:rsidR="00CA0962" w:rsidRPr="00AB11C0" w:rsidRDefault="00CA0962" w:rsidP="00CA0962">
      <w:pPr>
        <w:adjustRightInd w:val="0"/>
        <w:jc w:val="left"/>
        <w:rPr>
          <w:rFonts w:ascii="ＭＳ ゴシック" w:eastAsia="ＭＳ ゴシック" w:hAnsi="ＭＳ ゴシック"/>
          <w:szCs w:val="21"/>
        </w:rPr>
      </w:pPr>
    </w:p>
    <w:p w:rsidR="00CA0962" w:rsidRPr="00AB11C0" w:rsidRDefault="00CA0962" w:rsidP="00CA0962">
      <w:pPr>
        <w:adjustRightInd w:val="0"/>
        <w:jc w:val="left"/>
        <w:rPr>
          <w:rFonts w:ascii="ＭＳ ゴシック" w:eastAsia="ＭＳ ゴシック" w:hAnsi="ＭＳ ゴシック" w:cs="ＭＳ明朝"/>
          <w:szCs w:val="21"/>
        </w:rPr>
      </w:pPr>
      <w:r w:rsidRPr="00AB11C0">
        <w:rPr>
          <w:rFonts w:ascii="ＭＳ ゴシック" w:eastAsia="ＭＳ ゴシック" w:hAnsi="ＭＳ ゴシック" w:hint="eastAsia"/>
          <w:szCs w:val="21"/>
        </w:rPr>
        <w:t xml:space="preserve">（３） </w:t>
      </w:r>
      <w:r w:rsidRPr="00AB11C0">
        <w:rPr>
          <w:rFonts w:ascii="ＭＳ ゴシック" w:eastAsia="ＭＳ ゴシック" w:hAnsi="ＭＳ ゴシック" w:cs="ＭＳ明朝" w:hint="eastAsia"/>
          <w:szCs w:val="21"/>
        </w:rPr>
        <w:t>環境配慮契約の推進（入札等に付する契約のみ該当）</w:t>
      </w:r>
    </w:p>
    <w:p w:rsidR="00CA0962" w:rsidRPr="00AB11C0" w:rsidRDefault="00CA0962" w:rsidP="001C48E3">
      <w:pPr>
        <w:adjustRightInd w:val="0"/>
        <w:ind w:firstLineChars="100" w:firstLine="200"/>
        <w:jc w:val="left"/>
        <w:rPr>
          <w:rFonts w:ascii="ＭＳ 明朝" w:hAnsi="ＭＳ 明朝" w:cs="ＭＳ明朝"/>
          <w:szCs w:val="21"/>
        </w:rPr>
      </w:pPr>
      <w:r w:rsidRPr="00AB11C0">
        <w:rPr>
          <w:rFonts w:ascii="ＭＳ 明朝" w:hAnsi="ＭＳ 明朝" w:cs="ＭＳ明朝" w:hint="eastAsia"/>
          <w:szCs w:val="21"/>
        </w:rPr>
        <w:t>①　電気の供給を受ける契約</w:t>
      </w:r>
    </w:p>
    <w:p w:rsidR="00CA0962" w:rsidRPr="00AB11C0" w:rsidRDefault="00CA0962" w:rsidP="001C48E3">
      <w:pPr>
        <w:adjustRightInd w:val="0"/>
        <w:ind w:leftChars="300" w:left="600" w:firstLineChars="100" w:firstLine="200"/>
        <w:jc w:val="left"/>
        <w:rPr>
          <w:rFonts w:ascii="ＭＳ 明朝" w:hAnsi="ＭＳ 明朝" w:cs="ＭＳ明朝"/>
          <w:szCs w:val="21"/>
        </w:rPr>
      </w:pPr>
      <w:r w:rsidRPr="00AB11C0">
        <w:rPr>
          <w:rFonts w:ascii="ＭＳ 明朝" w:hAnsi="ＭＳ 明朝" w:hint="eastAsia"/>
          <w:szCs w:val="21"/>
        </w:rPr>
        <w:t>電力の調達に係る競争入札</w:t>
      </w:r>
      <w:r w:rsidRPr="00AB11C0">
        <w:rPr>
          <w:rFonts w:ascii="ＭＳ 明朝" w:hAnsi="ＭＳ 明朝" w:cs="ＭＳ明朝" w:hint="eastAsia"/>
          <w:szCs w:val="21"/>
        </w:rPr>
        <w:t>は、「大阪府電力の調達に係る環境配慮方針」に基づいて実施する。</w:t>
      </w:r>
    </w:p>
    <w:p w:rsidR="00CA0962" w:rsidRPr="00AB11C0" w:rsidRDefault="00CA0962" w:rsidP="001C48E3">
      <w:pPr>
        <w:adjustRightInd w:val="0"/>
        <w:ind w:leftChars="300" w:left="600" w:firstLineChars="100" w:firstLine="200"/>
        <w:jc w:val="left"/>
        <w:rPr>
          <w:rFonts w:ascii="ＭＳ 明朝" w:hAnsi="ＭＳ 明朝" w:cs="ＭＳ明朝"/>
          <w:szCs w:val="21"/>
        </w:rPr>
      </w:pPr>
    </w:p>
    <w:p w:rsidR="00CA0962" w:rsidRPr="00AB11C0" w:rsidRDefault="00CA0962" w:rsidP="001C48E3">
      <w:pPr>
        <w:adjustRightInd w:val="0"/>
        <w:ind w:leftChars="250" w:left="600" w:hangingChars="50" w:hanging="100"/>
        <w:jc w:val="left"/>
        <w:rPr>
          <w:rFonts w:ascii="ＭＳ 明朝" w:hAnsi="ＭＳ 明朝" w:cs="ＭＳ明朝"/>
          <w:szCs w:val="21"/>
        </w:rPr>
      </w:pPr>
      <w:r w:rsidRPr="00AB11C0">
        <w:rPr>
          <w:rFonts w:ascii="ＭＳ 明朝" w:hAnsi="ＭＳ 明朝" w:cs="ＭＳ明朝" w:hint="eastAsia"/>
          <w:szCs w:val="21"/>
        </w:rPr>
        <w:t>※「大阪府電力の調達に係る環境配慮方針」のホームページ</w:t>
      </w:r>
    </w:p>
    <w:p w:rsidR="00CA0962" w:rsidRPr="00AB11C0" w:rsidRDefault="00CA0962" w:rsidP="001C48E3">
      <w:pPr>
        <w:adjustRightInd w:val="0"/>
        <w:ind w:leftChars="250" w:left="600" w:hangingChars="50" w:hanging="100"/>
        <w:jc w:val="left"/>
        <w:rPr>
          <w:rFonts w:ascii="ＭＳ 明朝" w:hAnsi="ＭＳ 明朝" w:cs="ＭＳ明朝"/>
          <w:szCs w:val="21"/>
        </w:rPr>
      </w:pPr>
      <w:r w:rsidRPr="00AB11C0">
        <w:rPr>
          <w:rFonts w:ascii="ＭＳ 明朝" w:hAnsi="ＭＳ 明朝" w:cs="ＭＳ明朝" w:hint="eastAsia"/>
          <w:szCs w:val="21"/>
        </w:rPr>
        <w:t xml:space="preserve">　　（「大阪府グリーン調達方針」のページの中ほどにあります）</w:t>
      </w:r>
    </w:p>
    <w:p w:rsidR="00CA0962" w:rsidRDefault="00CA0962" w:rsidP="001C48E3">
      <w:pPr>
        <w:adjustRightInd w:val="0"/>
        <w:ind w:leftChars="250" w:left="600" w:hangingChars="50" w:hanging="100"/>
        <w:jc w:val="left"/>
        <w:rPr>
          <w:rFonts w:ascii="ＭＳ 明朝" w:hAnsi="ＭＳ 明朝" w:cs="ＭＳ明朝"/>
          <w:szCs w:val="21"/>
        </w:rPr>
      </w:pPr>
      <w:r w:rsidRPr="00AB11C0">
        <w:rPr>
          <w:rFonts w:ascii="ＭＳ 明朝" w:hAnsi="ＭＳ 明朝" w:cs="ＭＳ明朝" w:hint="eastAsia"/>
          <w:szCs w:val="21"/>
        </w:rPr>
        <w:t xml:space="preserve">　　　⇒　</w:t>
      </w:r>
      <w:hyperlink r:id="rId9" w:history="1">
        <w:r w:rsidR="00921682" w:rsidRPr="008D5A4B">
          <w:rPr>
            <w:rStyle w:val="a9"/>
            <w:rFonts w:ascii="ＭＳ 明朝" w:hAnsi="ＭＳ 明朝" w:cs="ＭＳ明朝"/>
            <w:szCs w:val="21"/>
          </w:rPr>
          <w:t>http://www.pref.osaka.</w:t>
        </w:r>
        <w:r w:rsidR="00921682" w:rsidRPr="008D5A4B">
          <w:rPr>
            <w:rStyle w:val="a9"/>
            <w:rFonts w:ascii="ＭＳ 明朝" w:hAnsi="ＭＳ 明朝" w:cs="ＭＳ明朝" w:hint="eastAsia"/>
            <w:szCs w:val="21"/>
          </w:rPr>
          <w:t>lg.</w:t>
        </w:r>
        <w:r w:rsidR="00921682" w:rsidRPr="008D5A4B">
          <w:rPr>
            <w:rStyle w:val="a9"/>
            <w:rFonts w:ascii="ＭＳ 明朝" w:hAnsi="ＭＳ 明朝" w:cs="ＭＳ明朝"/>
            <w:szCs w:val="21"/>
          </w:rPr>
          <w:t>jp/chikyukankyo/jigyotoppage/greenchotatsu.html</w:t>
        </w:r>
      </w:hyperlink>
    </w:p>
    <w:p w:rsidR="00CA0962" w:rsidRPr="00AB11C0" w:rsidRDefault="00CA0962" w:rsidP="001C48E3">
      <w:pPr>
        <w:adjustRightInd w:val="0"/>
        <w:ind w:firstLineChars="200" w:firstLine="400"/>
        <w:jc w:val="left"/>
        <w:rPr>
          <w:rFonts w:ascii="ＭＳ 明朝" w:hAnsi="ＭＳ 明朝" w:cs="ＭＳ明朝"/>
          <w:szCs w:val="21"/>
        </w:rPr>
      </w:pPr>
    </w:p>
    <w:p w:rsidR="00CA0962" w:rsidRPr="00AB11C0" w:rsidRDefault="00CA0962" w:rsidP="001C48E3">
      <w:pPr>
        <w:adjustRightInd w:val="0"/>
        <w:ind w:firstLineChars="100" w:firstLine="200"/>
        <w:jc w:val="left"/>
        <w:rPr>
          <w:rFonts w:ascii="ＭＳ 明朝" w:hAnsi="ＭＳ 明朝" w:cs="ＭＳ明朝"/>
          <w:szCs w:val="21"/>
        </w:rPr>
      </w:pPr>
      <w:r w:rsidRPr="00AB11C0">
        <w:rPr>
          <w:rFonts w:ascii="ＭＳ 明朝" w:hAnsi="ＭＳ 明朝" w:cs="ＭＳ明朝" w:hint="eastAsia"/>
          <w:szCs w:val="21"/>
        </w:rPr>
        <w:t>②　自動車の</w:t>
      </w:r>
      <w:r w:rsidR="00155B99" w:rsidRPr="00AB11C0">
        <w:rPr>
          <w:rFonts w:ascii="ＭＳ 明朝" w:hAnsi="ＭＳ 明朝" w:cs="ＭＳ明朝" w:hint="eastAsia"/>
          <w:szCs w:val="21"/>
        </w:rPr>
        <w:t>購入</w:t>
      </w:r>
      <w:r w:rsidRPr="00AB11C0">
        <w:rPr>
          <w:rFonts w:ascii="ＭＳ 明朝" w:hAnsi="ＭＳ 明朝" w:cs="ＭＳ明朝" w:hint="eastAsia"/>
          <w:szCs w:val="21"/>
        </w:rPr>
        <w:t>に係る契約</w:t>
      </w:r>
    </w:p>
    <w:p w:rsidR="00CA0962" w:rsidRPr="00AB11C0" w:rsidRDefault="00CA0962" w:rsidP="001C48E3">
      <w:pPr>
        <w:adjustRightInd w:val="0"/>
        <w:ind w:leftChars="300" w:left="600" w:firstLineChars="100" w:firstLine="200"/>
        <w:jc w:val="left"/>
      </w:pPr>
      <w:r w:rsidRPr="00AB11C0">
        <w:rPr>
          <w:rFonts w:hint="eastAsia"/>
        </w:rPr>
        <w:t>自動車の調達に係る競争入札は、「大阪府自動車の調達に係る契約方針」に基づいて実施する。</w:t>
      </w:r>
    </w:p>
    <w:p w:rsidR="00CA0962" w:rsidRPr="00AB11C0" w:rsidRDefault="00CA0962" w:rsidP="000068D5">
      <w:pPr>
        <w:adjustRightInd w:val="0"/>
        <w:ind w:leftChars="213" w:left="426"/>
        <w:jc w:val="left"/>
      </w:pPr>
      <w:r w:rsidRPr="00AB11C0">
        <w:rPr>
          <w:rFonts w:hint="eastAsia"/>
        </w:rPr>
        <w:t xml:space="preserve">　　※「大阪府自動車の調達に係る契約方針」は、本調達方針の最終ページに掲載しています。</w:t>
      </w:r>
    </w:p>
    <w:p w:rsidR="00CA0962" w:rsidRPr="00AB11C0" w:rsidRDefault="00CA0962" w:rsidP="00CA0962">
      <w:pPr>
        <w:adjustRightInd w:val="0"/>
        <w:jc w:val="left"/>
        <w:rPr>
          <w:rFonts w:ascii="ＭＳ ゴシック" w:eastAsia="ＭＳ ゴシック" w:hAnsi="ＭＳ ゴシック"/>
          <w:sz w:val="24"/>
          <w:szCs w:val="24"/>
        </w:rPr>
      </w:pPr>
      <w:r w:rsidRPr="00AB11C0">
        <w:rPr>
          <w:rFonts w:ascii="ＭＳ 明朝" w:hAnsi="ＭＳ 明朝"/>
          <w:szCs w:val="21"/>
        </w:rPr>
        <w:br w:type="page"/>
      </w:r>
      <w:r w:rsidRPr="00AB11C0">
        <w:rPr>
          <w:rFonts w:ascii="ＭＳ ゴシック" w:eastAsia="ＭＳ ゴシック" w:hAnsi="ＭＳ ゴシック" w:hint="eastAsia"/>
          <w:sz w:val="24"/>
          <w:szCs w:val="24"/>
        </w:rPr>
        <w:lastRenderedPageBreak/>
        <w:t>５ 物品等の選択方法等</w: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67968" behindDoc="0" locked="0" layoutInCell="1" allowOverlap="1">
                <wp:simplePos x="0" y="0"/>
                <wp:positionH relativeFrom="page">
                  <wp:posOffset>1358900</wp:posOffset>
                </wp:positionH>
                <wp:positionV relativeFrom="page">
                  <wp:posOffset>1120775</wp:posOffset>
                </wp:positionV>
                <wp:extent cx="1466850" cy="628650"/>
                <wp:effectExtent l="25400" t="25400" r="22225" b="22225"/>
                <wp:wrapNone/>
                <wp:docPr id="6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Pr="009F1B5C" w:rsidRDefault="002D0892" w:rsidP="009F1B5C">
                            <w:pPr>
                              <w:spacing w:line="240" w:lineRule="exact"/>
                              <w:rPr>
                                <w:szCs w:val="21"/>
                              </w:rPr>
                            </w:pPr>
                            <w:r w:rsidRPr="009F1B5C">
                              <w:rPr>
                                <w:rFonts w:hint="eastAsia"/>
                                <w:szCs w:val="21"/>
                              </w:rPr>
                              <w:t>物品調達システムの「用品※」から調達する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26" style="position:absolute;margin-left:107pt;margin-top:88.25pt;width:115.5pt;height:49.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" filled="f" strokeweight="3pt">
                <v:stroke linestyle="thinThin"/>
                <v:textbox>
                  <w:txbxContent>
                    <w:p w:rsidR="002D0892" w:rsidRPr="009F1B5C" w:rsidRDefault="002D0892" w:rsidP="009F1B5C">
                      <w:pPr>
                        <w:spacing w:line="240" w:lineRule="exact"/>
                        <w:rPr>
                          <w:szCs w:val="21"/>
                        </w:rPr>
                      </w:pPr>
                      <w:r w:rsidRPr="009F1B5C">
                        <w:rPr>
                          <w:rFonts w:hint="eastAsia"/>
                          <w:szCs w:val="21"/>
                        </w:rPr>
                        <w:t>物品調達システムの「用品※」から調達する</w:t>
                      </w:r>
                    </w:p>
                  </w:txbxContent>
                </v:textbox>
                <w10:wrap anchorx="page" anchory="page"/>
              </v:roundrect>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56704" behindDoc="0" locked="0" layoutInCell="1" allowOverlap="1">
                <wp:simplePos x="0" y="0"/>
                <wp:positionH relativeFrom="page">
                  <wp:posOffset>3200400</wp:posOffset>
                </wp:positionH>
                <wp:positionV relativeFrom="page">
                  <wp:posOffset>1216025</wp:posOffset>
                </wp:positionV>
                <wp:extent cx="3862705" cy="533400"/>
                <wp:effectExtent l="0" t="0" r="4445" b="3175"/>
                <wp:wrapNone/>
                <wp:docPr id="6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0892" w:rsidRPr="000B33DF" w:rsidRDefault="002D0892" w:rsidP="004E4DDD">
                            <w:pPr>
                              <w:ind w:left="200" w:hangingChars="100" w:hanging="200"/>
                              <w:jc w:val="left"/>
                              <w:rPr>
                                <w:color w:val="3366FF"/>
                              </w:rPr>
                            </w:pPr>
                            <w:r>
                              <w:rPr>
                                <w:rFonts w:hint="eastAsia"/>
                              </w:rPr>
                              <w:t>※「用品」には、前々ページ４（１）の表「紙類」「文具類」の一部が該当しています。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margin-left:252pt;margin-top:95.75pt;width:304.15pt;height:4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" filled="f" stroked="f">
                <v:textbox>
                  <w:txbxContent>
                    <w:p w:rsidR="002D0892" w:rsidRPr="000B33DF" w:rsidRDefault="002D0892" w:rsidP="004E4DDD">
                      <w:pPr>
                        <w:ind w:left="200" w:hangingChars="100" w:hanging="200"/>
                        <w:jc w:val="left"/>
                        <w:rPr>
                          <w:color w:val="3366FF"/>
                        </w:rPr>
                      </w:pPr>
                      <w:r>
                        <w:rPr>
                          <w:rFonts w:hint="eastAsia"/>
                        </w:rPr>
                        <w:t>※「用品」には、前々ページ４（１）の表「紙類」「文具類」の一部が該当しています。</w:t>
                      </w:r>
                    </w:p>
                  </w:txbxContent>
                </v:textbox>
                <w10:wrap anchorx="page" anchory="page"/>
              </v:shape>
            </w:pict>
          </mc:Fallback>
        </mc:AlternateContent>
      </w:r>
      <w:r w:rsidRPr="00AB11C0">
        <w:rPr>
          <w:rFonts w:hint="eastAsia"/>
          <w:noProof/>
        </w:rPr>
        <mc:AlternateContent>
          <mc:Choice Requires="wps">
            <w:drawing>
              <wp:anchor distT="0" distB="0" distL="0" distR="0" simplePos="0" relativeHeight="251634176" behindDoc="0" locked="0" layoutInCell="1" allowOverlap="1">
                <wp:simplePos x="0" y="0"/>
                <wp:positionH relativeFrom="page">
                  <wp:posOffset>892175</wp:posOffset>
                </wp:positionH>
                <wp:positionV relativeFrom="page">
                  <wp:posOffset>1216025</wp:posOffset>
                </wp:positionV>
                <wp:extent cx="466725" cy="200025"/>
                <wp:effectExtent l="0" t="0" r="3175" b="3175"/>
                <wp:wrapNone/>
                <wp:docPr id="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いいえ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70.25pt;margin-top:95.75pt;width:36.75pt;height:15.7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" filled="f" stroked="f">
                <v:textbox inset="0,0,0,0">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いいえ</w:t>
                      </w:r>
                    </w:p>
                  </w:txbxContent>
                </v:textbox>
                <w10:wrap anchorx="page" anchory="page"/>
              </v:shape>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40320" behindDoc="0" locked="0" layoutInCell="1" allowOverlap="1">
                <wp:simplePos x="0" y="0"/>
                <wp:positionH relativeFrom="page">
                  <wp:posOffset>958850</wp:posOffset>
                </wp:positionH>
                <wp:positionV relativeFrom="page">
                  <wp:posOffset>1416050</wp:posOffset>
                </wp:positionV>
                <wp:extent cx="0" cy="1181100"/>
                <wp:effectExtent l="6350" t="6350" r="12700" b="12700"/>
                <wp:wrapNone/>
                <wp:docPr id="6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2199C4" id="Line 14" o:spid="_x0000_s1026" style="position:absolute;left:0;text-align:lef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5.5pt,111.5pt" to="75.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">
                <v:stroke dashstyle="dash"/>
                <w10:wrap anchorx="page" anchory="page"/>
              </v:line>
            </w:pict>
          </mc:Fallback>
        </mc:AlternateContent>
      </w:r>
      <w:r w:rsidRPr="00AB11C0">
        <w:rPr>
          <w:rFonts w:hint="eastAsia"/>
          <w:noProof/>
        </w:rPr>
        <mc:AlternateContent>
          <mc:Choice Requires="wps">
            <w:drawing>
              <wp:anchor distT="0" distB="0" distL="0" distR="0" simplePos="0" relativeHeight="251632128" behindDoc="0" locked="0" layoutInCell="1" allowOverlap="1">
                <wp:simplePos x="0" y="0"/>
                <wp:positionH relativeFrom="page">
                  <wp:posOffset>958850</wp:posOffset>
                </wp:positionH>
                <wp:positionV relativeFrom="page">
                  <wp:posOffset>1416050</wp:posOffset>
                </wp:positionV>
                <wp:extent cx="333375" cy="0"/>
                <wp:effectExtent l="6350" t="6350" r="12700" b="12700"/>
                <wp:wrapNone/>
                <wp:docPr id="6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424932" id="Line 6" o:spid="_x0000_s1026" style="position:absolute;left:0;text-align:left;flip:y;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5.5pt,111.5pt" to="101.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">
                <v:stroke dashstyle="dash"/>
                <w10:wrap anchorx="page" anchory="page"/>
              </v:line>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29056" behindDoc="0" locked="0" layoutInCell="1" allowOverlap="1">
                <wp:simplePos x="0" y="0"/>
                <wp:positionH relativeFrom="page">
                  <wp:posOffset>2112010</wp:posOffset>
                </wp:positionH>
                <wp:positionV relativeFrom="page">
                  <wp:posOffset>1783715</wp:posOffset>
                </wp:positionV>
                <wp:extent cx="0" cy="283210"/>
                <wp:effectExtent l="83185" t="12065" r="78740" b="19050"/>
                <wp:wrapNone/>
                <wp:docPr id="6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headEnd/>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014080" id="Line 3" o:spid="_x0000_s1026" style="position:absolute;left:0;text-align:lef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66.3pt,140.45pt" to="166.3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">
                <v:stroke endarrow="classic" endarrowwidth="wide" endarrowlength="long"/>
                <w10:wrap anchorx="page" anchory="page"/>
              </v:line>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30080" behindDoc="0" locked="0" layoutInCell="1" allowOverlap="1">
                <wp:simplePos x="0" y="0"/>
                <wp:positionH relativeFrom="page">
                  <wp:posOffset>2096770</wp:posOffset>
                </wp:positionH>
                <wp:positionV relativeFrom="page">
                  <wp:posOffset>1839595</wp:posOffset>
                </wp:positionV>
                <wp:extent cx="466725" cy="200025"/>
                <wp:effectExtent l="1270" t="1270" r="0" b="0"/>
                <wp:wrapNone/>
                <wp:docPr id="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はい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65.1pt;margin-top:144.85pt;width:36.75pt;height:15.75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" filled="f" stroked="f">
                <v:textbox inset="0,0,0,0">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はい</w:t>
                      </w:r>
                    </w:p>
                  </w:txbxContent>
                </v:textbox>
                <w10:wrap anchorx="page" anchory="page"/>
              </v:shape>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31104" behindDoc="0" locked="0" layoutInCell="1" allowOverlap="1">
                <wp:simplePos x="0" y="0"/>
                <wp:positionH relativeFrom="page">
                  <wp:posOffset>1630680</wp:posOffset>
                </wp:positionH>
                <wp:positionV relativeFrom="page">
                  <wp:posOffset>2075815</wp:posOffset>
                </wp:positionV>
                <wp:extent cx="1466850" cy="400050"/>
                <wp:effectExtent l="11430" t="8890" r="7620" b="10160"/>
                <wp:wrapNone/>
                <wp:docPr id="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000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Pr="00E91EBE" w:rsidRDefault="002D0892" w:rsidP="00CA0962">
                            <w:r w:rsidRPr="00E91EBE">
                              <w:rPr>
                                <w:rFonts w:hint="eastAsia"/>
                              </w:rPr>
                              <w:t>契約局が基準に適合した調達をしています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28.4pt;margin-top:163.45pt;width:115.5pt;height:31.5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" filled="f">
                <v:textbox>
                  <w:txbxContent>
                    <w:p w:rsidR="002D0892" w:rsidRPr="00E91EBE" w:rsidRDefault="002D0892" w:rsidP="00CA0962">
                      <w:r w:rsidRPr="00E91EBE">
                        <w:rPr>
                          <w:rFonts w:hint="eastAsia"/>
                        </w:rPr>
                        <w:t>契約局が基準に適合した調達をしています</w:t>
                      </w:r>
                    </w:p>
                  </w:txbxContent>
                </v:textbox>
                <w10:wrap anchorx="page" anchory="page"/>
              </v:shape>
            </w:pict>
          </mc:Fallback>
        </mc:AlternateContent>
      </w:r>
      <w:r w:rsidRPr="00AB11C0">
        <w:rPr>
          <w:noProof/>
        </w:rPr>
        <w:drawing>
          <wp:anchor distT="0" distB="0" distL="114300" distR="114300" simplePos="0" relativeHeight="251635200" behindDoc="0" locked="0" layoutInCell="1" allowOverlap="1">
            <wp:simplePos x="0" y="0"/>
            <wp:positionH relativeFrom="column">
              <wp:posOffset>2800350</wp:posOffset>
            </wp:positionH>
            <wp:positionV relativeFrom="paragraph">
              <wp:posOffset>209550</wp:posOffset>
            </wp:positionV>
            <wp:extent cx="866775" cy="582295"/>
            <wp:effectExtent l="0" t="0" r="0" b="0"/>
            <wp:wrapNone/>
            <wp:docPr id="59" name="図 9" descr="なにわエコ良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なにわエコ良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582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962" w:rsidRPr="00AB11C0" w:rsidRDefault="00CA0962" w:rsidP="00CA0962">
      <w:pPr>
        <w:spacing w:line="360" w:lineRule="exact"/>
        <w:jc w:val="left"/>
      </w:pP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33152" behindDoc="0" locked="0" layoutInCell="1" allowOverlap="1">
                <wp:simplePos x="0" y="0"/>
                <wp:positionH relativeFrom="page">
                  <wp:posOffset>2120900</wp:posOffset>
                </wp:positionH>
                <wp:positionV relativeFrom="page">
                  <wp:posOffset>2587625</wp:posOffset>
                </wp:positionV>
                <wp:extent cx="0" cy="213360"/>
                <wp:effectExtent l="82550" t="6350" r="79375" b="18415"/>
                <wp:wrapNone/>
                <wp:docPr id="5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3360"/>
                        </a:xfrm>
                        <a:prstGeom prst="line">
                          <a:avLst/>
                        </a:prstGeom>
                        <a:noFill/>
                        <a:ln w="9525">
                          <a:solidFill>
                            <a:srgbClr val="000000"/>
                          </a:solidFill>
                          <a:prstDash val="dash"/>
                          <a:round/>
                          <a:headEnd/>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545548" id="Line 7" o:spid="_x0000_s1026" style="position:absolute;left:0;text-align:left;flip:x;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67pt,203.75pt" to="167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">
                <v:stroke dashstyle="dash" endarrow="classic" endarrowwidth="wide" endarrowlength="long"/>
                <w10:wrap anchorx="page" anchory="page"/>
              </v:line>
            </w:pict>
          </mc:Fallback>
        </mc:AlternateContent>
      </w:r>
      <w:r w:rsidRPr="00AB11C0">
        <w:rPr>
          <w:rFonts w:hint="eastAsia"/>
          <w:noProof/>
        </w:rPr>
        <mc:AlternateContent>
          <mc:Choice Requires="wps">
            <w:drawing>
              <wp:anchor distT="0" distB="0" distL="0" distR="0" simplePos="0" relativeHeight="251641344" behindDoc="0" locked="0" layoutInCell="1" allowOverlap="1">
                <wp:simplePos x="0" y="0"/>
                <wp:positionH relativeFrom="page">
                  <wp:posOffset>958850</wp:posOffset>
                </wp:positionH>
                <wp:positionV relativeFrom="page">
                  <wp:posOffset>2585720</wp:posOffset>
                </wp:positionV>
                <wp:extent cx="1133475" cy="1905"/>
                <wp:effectExtent l="6350" t="13970" r="12700" b="12700"/>
                <wp:wrapNone/>
                <wp:docPr id="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19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447768" id="Line 15" o:spid="_x0000_s1026" style="position:absolute;left:0;text-align:left;flip:y;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5.5pt,203.6pt" to="164.7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">
                <v:stroke dashstyle="dash"/>
                <w10:wrap anchorx="page" anchory="page"/>
              </v:line>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68992" behindDoc="0" locked="0" layoutInCell="1" allowOverlap="1">
                <wp:simplePos x="0" y="0"/>
                <wp:positionH relativeFrom="page">
                  <wp:posOffset>1360805</wp:posOffset>
                </wp:positionH>
                <wp:positionV relativeFrom="page">
                  <wp:posOffset>2835275</wp:posOffset>
                </wp:positionV>
                <wp:extent cx="1598295" cy="628650"/>
                <wp:effectExtent l="27305" t="25400" r="22225" b="22225"/>
                <wp:wrapNone/>
                <wp:docPr id="5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628650"/>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Pr="009F1B5C" w:rsidRDefault="002D0892" w:rsidP="009F1B5C">
                            <w:pPr>
                              <w:spacing w:line="240" w:lineRule="exact"/>
                              <w:rPr>
                                <w:szCs w:val="21"/>
                              </w:rPr>
                            </w:pPr>
                            <w:r>
                              <w:rPr>
                                <w:rFonts w:hint="eastAsia"/>
                                <w:szCs w:val="21"/>
                              </w:rPr>
                              <w:t>大阪府</w:t>
                            </w:r>
                            <w:r w:rsidRPr="009F1B5C">
                              <w:rPr>
                                <w:rFonts w:hint="eastAsia"/>
                                <w:szCs w:val="21"/>
                              </w:rPr>
                              <w:t>認定リサイクル製品</w:t>
                            </w:r>
                            <w:r>
                              <w:rPr>
                                <w:rFonts w:hint="eastAsia"/>
                                <w:szCs w:val="21"/>
                              </w:rPr>
                              <w:t>の</w:t>
                            </w:r>
                            <w:r w:rsidRPr="009F1B5C">
                              <w:rPr>
                                <w:rFonts w:hint="eastAsia"/>
                                <w:szCs w:val="21"/>
                              </w:rPr>
                              <w:t>サイトに載っている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1" style="position:absolute;margin-left:107.15pt;margin-top:223.25pt;width:125.85pt;height:49.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" filled="f" strokeweight="3pt">
                <v:stroke linestyle="thinThin"/>
                <v:textbox>
                  <w:txbxContent>
                    <w:p w:rsidR="002D0892" w:rsidRPr="009F1B5C" w:rsidRDefault="002D0892" w:rsidP="009F1B5C">
                      <w:pPr>
                        <w:spacing w:line="240" w:lineRule="exact"/>
                        <w:rPr>
                          <w:szCs w:val="21"/>
                        </w:rPr>
                      </w:pPr>
                      <w:r>
                        <w:rPr>
                          <w:rFonts w:hint="eastAsia"/>
                          <w:szCs w:val="21"/>
                        </w:rPr>
                        <w:t>大阪府</w:t>
                      </w:r>
                      <w:r w:rsidRPr="009F1B5C">
                        <w:rPr>
                          <w:rFonts w:hint="eastAsia"/>
                          <w:szCs w:val="21"/>
                        </w:rPr>
                        <w:t>認定リサイクル製品</w:t>
                      </w:r>
                      <w:r>
                        <w:rPr>
                          <w:rFonts w:hint="eastAsia"/>
                          <w:szCs w:val="21"/>
                        </w:rPr>
                        <w:t>の</w:t>
                      </w:r>
                      <w:r w:rsidRPr="009F1B5C">
                        <w:rPr>
                          <w:rFonts w:hint="eastAsia"/>
                          <w:szCs w:val="21"/>
                        </w:rPr>
                        <w:t>サイトに載っている</w:t>
                      </w:r>
                    </w:p>
                  </w:txbxContent>
                </v:textbox>
                <w10:wrap anchorx="page" anchory="page"/>
              </v:roundrect>
            </w:pict>
          </mc:Fallback>
        </mc:AlternateContent>
      </w:r>
      <w:r w:rsidRPr="00AB11C0">
        <w:rPr>
          <w:rFonts w:hint="eastAsia"/>
          <w:noProof/>
        </w:rPr>
        <mc:AlternateContent>
          <mc:Choice Requires="wps">
            <w:drawing>
              <wp:anchor distT="0" distB="0" distL="0" distR="0" simplePos="0" relativeHeight="251646464" behindDoc="0" locked="0" layoutInCell="1" allowOverlap="1">
                <wp:simplePos x="0" y="0"/>
                <wp:positionH relativeFrom="page">
                  <wp:posOffset>825500</wp:posOffset>
                </wp:positionH>
                <wp:positionV relativeFrom="page">
                  <wp:posOffset>2883535</wp:posOffset>
                </wp:positionV>
                <wp:extent cx="466725" cy="200025"/>
                <wp:effectExtent l="0" t="0" r="3175" b="2540"/>
                <wp:wrapNone/>
                <wp:docPr id="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いいえ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65pt;margin-top:227.05pt;width:36.75pt;height:15.7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" filled="f" stroked="f">
                <v:textbox inset="0,0,0,0">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いいえ</w:t>
                      </w:r>
                    </w:p>
                  </w:txbxContent>
                </v:textbox>
                <w10:wrap anchorx="page" anchory="page"/>
              </v:shape>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36224" behindDoc="0" locked="0" layoutInCell="1" allowOverlap="1">
                <wp:simplePos x="0" y="0"/>
                <wp:positionH relativeFrom="page">
                  <wp:posOffset>3393440</wp:posOffset>
                </wp:positionH>
                <wp:positionV relativeFrom="page">
                  <wp:posOffset>2893060</wp:posOffset>
                </wp:positionV>
                <wp:extent cx="3570605" cy="1259840"/>
                <wp:effectExtent l="2540" t="0" r="0" b="0"/>
                <wp:wrapNone/>
                <wp:docPr id="5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1259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0892" w:rsidRPr="00B63BDC" w:rsidRDefault="002D0892" w:rsidP="00CA0962">
                            <w:pPr>
                              <w:jc w:val="left"/>
                              <w:rPr>
                                <w:sz w:val="18"/>
                                <w:szCs w:val="18"/>
                              </w:rPr>
                            </w:pPr>
                            <w:r w:rsidRPr="00B63BDC">
                              <w:rPr>
                                <w:rFonts w:hint="eastAsia"/>
                                <w:sz w:val="18"/>
                                <w:szCs w:val="18"/>
                              </w:rPr>
                              <w:t>≪なにわエコ良品ネットショップ≫</w:t>
                            </w:r>
                          </w:p>
                          <w:p w:rsidR="002D0892" w:rsidRPr="00B63BDC" w:rsidRDefault="00372A41" w:rsidP="004E4DDD">
                            <w:pPr>
                              <w:ind w:firstLineChars="100" w:firstLine="180"/>
                              <w:jc w:val="left"/>
                              <w:rPr>
                                <w:color w:val="3366FF"/>
                                <w:sz w:val="18"/>
                                <w:szCs w:val="18"/>
                              </w:rPr>
                            </w:pPr>
                            <w:hyperlink r:id="rId11" w:history="1">
                              <w:r w:rsidR="002D0892" w:rsidRPr="00B63BDC">
                                <w:rPr>
                                  <w:rStyle w:val="a9"/>
                                  <w:sz w:val="18"/>
                                  <w:szCs w:val="18"/>
                                </w:rPr>
                                <w:t>http://www.naniwaeco.jp/</w:t>
                              </w:r>
                            </w:hyperlink>
                          </w:p>
                          <w:p w:rsidR="002D0892" w:rsidRPr="004D4589" w:rsidRDefault="002D0892" w:rsidP="004D4589">
                            <w:pPr>
                              <w:jc w:val="left"/>
                              <w:rPr>
                                <w:sz w:val="18"/>
                                <w:szCs w:val="18"/>
                              </w:rPr>
                            </w:pPr>
                            <w:r w:rsidRPr="00B63BDC">
                              <w:rPr>
                                <w:rFonts w:hint="eastAsia"/>
                                <w:sz w:val="18"/>
                                <w:szCs w:val="18"/>
                              </w:rPr>
                              <w:t>≪大阪府リサイクル製品認定制度のホームページ≫</w:t>
                            </w:r>
                          </w:p>
                          <w:p w:rsidR="002D0892" w:rsidRPr="005B68DC" w:rsidRDefault="00372A41" w:rsidP="004E4DDD">
                            <w:pPr>
                              <w:ind w:leftChars="100" w:left="200"/>
                              <w:rPr>
                                <w:color w:val="0000FF"/>
                                <w:sz w:val="18"/>
                                <w:szCs w:val="18"/>
                              </w:rPr>
                            </w:pPr>
                            <w:hyperlink r:id="rId12" w:history="1">
                              <w:r w:rsidR="002D0892" w:rsidRPr="005B68DC">
                                <w:rPr>
                                  <w:rStyle w:val="a9"/>
                                  <w:sz w:val="18"/>
                                  <w:szCs w:val="18"/>
                                </w:rPr>
                                <w:t>http://www.pref.osaka.lg.jp/shigenjunkan/recycle-products/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267.2pt;margin-top:227.8pt;width:281.15pt;height:99.2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" filled="f" stroked="f">
                <v:textbox>
                  <w:txbxContent>
                    <w:p w:rsidR="002D0892" w:rsidRPr="00B63BDC" w:rsidRDefault="002D0892" w:rsidP="00CA0962">
                      <w:pPr>
                        <w:jc w:val="left"/>
                        <w:rPr>
                          <w:sz w:val="18"/>
                          <w:szCs w:val="18"/>
                        </w:rPr>
                      </w:pPr>
                      <w:r w:rsidRPr="00B63BDC">
                        <w:rPr>
                          <w:rFonts w:hint="eastAsia"/>
                          <w:sz w:val="18"/>
                          <w:szCs w:val="18"/>
                        </w:rPr>
                        <w:t>≪なにわエコ良品ネットショップ≫</w:t>
                      </w:r>
                    </w:p>
                    <w:p w:rsidR="002D0892" w:rsidRPr="00B63BDC" w:rsidRDefault="002D0892" w:rsidP="004E4DDD">
                      <w:pPr>
                        <w:ind w:firstLineChars="100" w:firstLine="180"/>
                        <w:jc w:val="left"/>
                        <w:rPr>
                          <w:color w:val="3366FF"/>
                          <w:sz w:val="18"/>
                          <w:szCs w:val="18"/>
                        </w:rPr>
                      </w:pPr>
                      <w:hyperlink r:id="rId13" w:history="1">
                        <w:r w:rsidRPr="00B63BDC">
                          <w:rPr>
                            <w:rStyle w:val="a9"/>
                            <w:sz w:val="18"/>
                            <w:szCs w:val="18"/>
                          </w:rPr>
                          <w:t>http://www.naniwaeco.jp/</w:t>
                        </w:r>
                      </w:hyperlink>
                    </w:p>
                    <w:p w:rsidR="002D0892" w:rsidRPr="004D4589" w:rsidRDefault="002D0892" w:rsidP="004D4589">
                      <w:pPr>
                        <w:jc w:val="left"/>
                        <w:rPr>
                          <w:sz w:val="18"/>
                          <w:szCs w:val="18"/>
                        </w:rPr>
                      </w:pPr>
                      <w:r w:rsidRPr="00B63BDC">
                        <w:rPr>
                          <w:rFonts w:hint="eastAsia"/>
                          <w:sz w:val="18"/>
                          <w:szCs w:val="18"/>
                        </w:rPr>
                        <w:t>≪大阪府リサイクル製品認定制度のホームページ≫</w:t>
                      </w:r>
                    </w:p>
                    <w:p w:rsidR="002D0892" w:rsidRPr="005B68DC" w:rsidRDefault="002D0892" w:rsidP="004E4DDD">
                      <w:pPr>
                        <w:ind w:leftChars="100" w:left="200"/>
                        <w:rPr>
                          <w:color w:val="0000FF"/>
                          <w:sz w:val="18"/>
                          <w:szCs w:val="18"/>
                        </w:rPr>
                      </w:pPr>
                      <w:hyperlink r:id="rId14" w:history="1">
                        <w:r w:rsidRPr="005B68DC">
                          <w:rPr>
                            <w:rStyle w:val="a9"/>
                            <w:sz w:val="18"/>
                            <w:szCs w:val="18"/>
                          </w:rPr>
                          <w:t>http://www.pref.osaka.lg.jp/shigenjunkan/recycle-products/</w:t>
                        </w:r>
                      </w:hyperlink>
                    </w:p>
                  </w:txbxContent>
                </v:textbox>
                <w10:wrap anchorx="page" anchory="page"/>
              </v:shape>
            </w:pict>
          </mc:Fallback>
        </mc:AlternateContent>
      </w:r>
      <w:r w:rsidRPr="00AB11C0">
        <w:rPr>
          <w:rFonts w:ascii="ＭＳ ゴシック" w:eastAsia="ＭＳ ゴシック" w:hAnsi="ＭＳ ゴシック" w:hint="eastAsia"/>
          <w:noProof/>
          <w:sz w:val="24"/>
          <w:szCs w:val="24"/>
        </w:rPr>
        <mc:AlternateContent>
          <mc:Choice Requires="wps">
            <w:drawing>
              <wp:anchor distT="0" distB="0" distL="0" distR="0" simplePos="0" relativeHeight="251657728" behindDoc="0" locked="0" layoutInCell="1" allowOverlap="1">
                <wp:simplePos x="0" y="0"/>
                <wp:positionH relativeFrom="page">
                  <wp:posOffset>3347720</wp:posOffset>
                </wp:positionH>
                <wp:positionV relativeFrom="page">
                  <wp:posOffset>2883535</wp:posOffset>
                </wp:positionV>
                <wp:extent cx="172720" cy="755015"/>
                <wp:effectExtent l="13970" t="6985" r="13335" b="9525"/>
                <wp:wrapNone/>
                <wp:docPr id="5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755015"/>
                        </a:xfrm>
                        <a:prstGeom prst="leftBrace">
                          <a:avLst>
                            <a:gd name="adj1" fmla="val 36428"/>
                            <a:gd name="adj2" fmla="val 3944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092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4" o:spid="_x0000_s1026" type="#_x0000_t87" style="position:absolute;left:0;text-align:left;margin-left:263.6pt;margin-top:227.05pt;width:13.6pt;height:59.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" adj=",8520">
                <w10:wrap anchorx="page" anchory="page"/>
              </v:shape>
            </w:pict>
          </mc:Fallback>
        </mc:AlternateContent>
      </w:r>
      <w:r w:rsidRPr="00AB11C0">
        <w:rPr>
          <w:rFonts w:hint="eastAsia"/>
          <w:noProof/>
        </w:rPr>
        <mc:AlternateContent>
          <mc:Choice Requires="wps">
            <w:drawing>
              <wp:anchor distT="0" distB="0" distL="0" distR="0" simplePos="0" relativeHeight="251670016" behindDoc="0" locked="0" layoutInCell="1" allowOverlap="1">
                <wp:simplePos x="0" y="0"/>
                <wp:positionH relativeFrom="page">
                  <wp:posOffset>2959100</wp:posOffset>
                </wp:positionH>
                <wp:positionV relativeFrom="page">
                  <wp:posOffset>3121660</wp:posOffset>
                </wp:positionV>
                <wp:extent cx="333375" cy="133350"/>
                <wp:effectExtent l="6350" t="16510" r="12700" b="21590"/>
                <wp:wrapNone/>
                <wp:docPr id="5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3350"/>
                        </a:xfrm>
                        <a:prstGeom prst="rightArrow">
                          <a:avLst>
                            <a:gd name="adj1" fmla="val 50000"/>
                            <a:gd name="adj2" fmla="val 625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Pr="00D51F7B" w:rsidRDefault="002D0892" w:rsidP="00CA096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0" o:spid="_x0000_s1034" type="#_x0000_t13" style="position:absolute;margin-left:233pt;margin-top:245.8pt;width:26.25pt;height:10.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">
                <v:textbox>
                  <w:txbxContent>
                    <w:p w:rsidR="002D0892" w:rsidRPr="00D51F7B" w:rsidRDefault="002D0892" w:rsidP="00CA0962">
                      <w:pPr>
                        <w:rPr>
                          <w:sz w:val="16"/>
                          <w:szCs w:val="16"/>
                        </w:rPr>
                      </w:pPr>
                    </w:p>
                  </w:txbxContent>
                </v:textbox>
                <w10:wrap anchorx="page" anchory="page"/>
              </v:shape>
            </w:pict>
          </mc:Fallback>
        </mc:AlternateContent>
      </w:r>
      <w:r w:rsidRPr="00AB11C0">
        <w:rPr>
          <w:rFonts w:hint="eastAsia"/>
          <w:noProof/>
        </w:rPr>
        <mc:AlternateContent>
          <mc:Choice Requires="wps">
            <w:drawing>
              <wp:anchor distT="0" distB="0" distL="0" distR="0" simplePos="0" relativeHeight="251643392" behindDoc="0" locked="0" layoutInCell="1" allowOverlap="1">
                <wp:simplePos x="0" y="0"/>
                <wp:positionH relativeFrom="page">
                  <wp:posOffset>958850</wp:posOffset>
                </wp:positionH>
                <wp:positionV relativeFrom="page">
                  <wp:posOffset>3123565</wp:posOffset>
                </wp:positionV>
                <wp:extent cx="0" cy="1158875"/>
                <wp:effectExtent l="6350" t="8890" r="12700" b="13335"/>
                <wp:wrapNone/>
                <wp:docPr id="5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87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865A6A" id="Line 17" o:spid="_x0000_s1026" style="position:absolute;left:0;text-align:lef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5.5pt,245.95pt" to="75.5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">
                <v:stroke dashstyle="dash"/>
                <w10:wrap anchorx="page" anchory="page"/>
              </v:line>
            </w:pict>
          </mc:Fallback>
        </mc:AlternateContent>
      </w:r>
      <w:r w:rsidRPr="00AB11C0">
        <w:rPr>
          <w:rFonts w:hint="eastAsia"/>
          <w:noProof/>
        </w:rPr>
        <mc:AlternateContent>
          <mc:Choice Requires="wps">
            <w:drawing>
              <wp:anchor distT="0" distB="0" distL="0" distR="0" simplePos="0" relativeHeight="251642368" behindDoc="0" locked="0" layoutInCell="1" allowOverlap="1">
                <wp:simplePos x="0" y="0"/>
                <wp:positionH relativeFrom="page">
                  <wp:posOffset>958850</wp:posOffset>
                </wp:positionH>
                <wp:positionV relativeFrom="page">
                  <wp:posOffset>3123565</wp:posOffset>
                </wp:positionV>
                <wp:extent cx="401955" cy="0"/>
                <wp:effectExtent l="6350" t="8890" r="10795" b="10160"/>
                <wp:wrapNone/>
                <wp:docPr id="5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1955"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32C7DF" id="Line 16" o:spid="_x0000_s1026" style="position:absolute;left:0;text-align:left;flip:y;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5.5pt,245.95pt" to="107.15pt,2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">
                <v:stroke dashstyle="dash"/>
                <w10:wrap anchorx="page" anchory="page"/>
              </v:line>
            </w:pict>
          </mc:Fallback>
        </mc:AlternateContent>
      </w:r>
    </w:p>
    <w:p w:rsidR="00CA0962" w:rsidRPr="00AB11C0" w:rsidRDefault="00CA0962" w:rsidP="00CA0962">
      <w:pPr>
        <w:spacing w:line="360" w:lineRule="exact"/>
        <w:jc w:val="left"/>
      </w:pP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37248" behindDoc="0" locked="0" layoutInCell="1" allowOverlap="1">
                <wp:simplePos x="0" y="0"/>
                <wp:positionH relativeFrom="page">
                  <wp:posOffset>2099310</wp:posOffset>
                </wp:positionH>
                <wp:positionV relativeFrom="page">
                  <wp:posOffset>3482340</wp:posOffset>
                </wp:positionV>
                <wp:extent cx="0" cy="255905"/>
                <wp:effectExtent l="80010" t="5715" r="81915" b="14605"/>
                <wp:wrapNone/>
                <wp:docPr id="4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5905"/>
                        </a:xfrm>
                        <a:prstGeom prst="line">
                          <a:avLst/>
                        </a:prstGeom>
                        <a:noFill/>
                        <a:ln w="9525">
                          <a:solidFill>
                            <a:srgbClr val="000000"/>
                          </a:solidFill>
                          <a:round/>
                          <a:headEnd/>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B7D0D9" id="Line 11" o:spid="_x0000_s1026" style="position:absolute;left:0;text-align:left;flip:x;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65.3pt,274.2pt" to="165.3pt,2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">
                <v:stroke endarrow="classic" endarrowwidth="wide" endarrowlength="long"/>
                <w10:wrap anchorx="page" anchory="page"/>
              </v:line>
            </w:pict>
          </mc:Fallback>
        </mc:AlternateContent>
      </w:r>
      <w:r w:rsidRPr="00AB11C0">
        <w:rPr>
          <w:rFonts w:hint="eastAsia"/>
          <w:noProof/>
        </w:rPr>
        <mc:AlternateContent>
          <mc:Choice Requires="wps">
            <w:drawing>
              <wp:anchor distT="0" distB="0" distL="0" distR="0" simplePos="0" relativeHeight="251638272" behindDoc="0" locked="0" layoutInCell="1" allowOverlap="1">
                <wp:simplePos x="0" y="0"/>
                <wp:positionH relativeFrom="page">
                  <wp:posOffset>2120900</wp:posOffset>
                </wp:positionH>
                <wp:positionV relativeFrom="page">
                  <wp:posOffset>3514725</wp:posOffset>
                </wp:positionV>
                <wp:extent cx="466725" cy="200025"/>
                <wp:effectExtent l="0" t="0" r="3175" b="0"/>
                <wp:wrapNone/>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はい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167pt;margin-top:276.75pt;width:36.75pt;height:15.7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" filled="f" stroked="f">
                <v:textbox inset="0,0,0,0">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はい</w:t>
                      </w:r>
                    </w:p>
                  </w:txbxContent>
                </v:textbox>
                <w10:wrap anchorx="page" anchory="page"/>
              </v:shape>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39296" behindDoc="0" locked="0" layoutInCell="1" allowOverlap="1">
                <wp:simplePos x="0" y="0"/>
                <wp:positionH relativeFrom="page">
                  <wp:posOffset>1639570</wp:posOffset>
                </wp:positionH>
                <wp:positionV relativeFrom="page">
                  <wp:posOffset>3752850</wp:posOffset>
                </wp:positionV>
                <wp:extent cx="1466850" cy="400050"/>
                <wp:effectExtent l="10795" t="9525" r="8255" b="9525"/>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000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Pr="00E91EBE" w:rsidRDefault="002D0892" w:rsidP="00CA0962">
                            <w:r w:rsidRPr="00E91EBE">
                              <w:rPr>
                                <w:rFonts w:hint="eastAsia"/>
                              </w:rPr>
                              <w:t>原則として</w:t>
                            </w:r>
                            <w:r>
                              <w:rPr>
                                <w:rFonts w:hint="eastAsia"/>
                              </w:rPr>
                              <w:t>基準に適合</w:t>
                            </w:r>
                            <w:r w:rsidRPr="00E91EBE">
                              <w:rPr>
                                <w:rFonts w:hint="eastAsia"/>
                              </w:rPr>
                              <w:t>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129.1pt;margin-top:295.5pt;width:115.5pt;height:31.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" filled="f">
                <v:textbox>
                  <w:txbxContent>
                    <w:p w:rsidR="002D0892" w:rsidRPr="00E91EBE" w:rsidRDefault="002D0892" w:rsidP="00CA0962">
                      <w:r w:rsidRPr="00E91EBE">
                        <w:rPr>
                          <w:rFonts w:hint="eastAsia"/>
                        </w:rPr>
                        <w:t>原則として</w:t>
                      </w:r>
                      <w:r>
                        <w:rPr>
                          <w:rFonts w:hint="eastAsia"/>
                        </w:rPr>
                        <w:t>基準に適合</w:t>
                      </w:r>
                      <w:r w:rsidRPr="00E91EBE">
                        <w:rPr>
                          <w:rFonts w:hint="eastAsia"/>
                        </w:rPr>
                        <w:t>しています</w:t>
                      </w:r>
                    </w:p>
                  </w:txbxContent>
                </v:textbox>
                <w10:wrap anchorx="page" anchory="page"/>
              </v:shape>
            </w:pict>
          </mc:Fallback>
        </mc:AlternateContent>
      </w:r>
    </w:p>
    <w:p w:rsidR="00CA0962" w:rsidRPr="00AB11C0" w:rsidRDefault="00CA0962" w:rsidP="00CA0962">
      <w:pPr>
        <w:spacing w:line="360" w:lineRule="exact"/>
        <w:jc w:val="left"/>
      </w:pPr>
    </w:p>
    <w:p w:rsidR="00CA0962" w:rsidRPr="00AB11C0" w:rsidRDefault="00F54E70" w:rsidP="00CA0962">
      <w:pPr>
        <w:spacing w:line="360" w:lineRule="exact"/>
        <w:jc w:val="left"/>
      </w:pPr>
      <w:r w:rsidRPr="00AB11C0">
        <w:rPr>
          <w:rFonts w:ascii="ＭＳ ゴシック" w:eastAsia="ＭＳ ゴシック" w:hAnsi="ＭＳ ゴシック" w:hint="eastAsia"/>
          <w:noProof/>
          <w:sz w:val="24"/>
          <w:szCs w:val="24"/>
        </w:rPr>
        <mc:AlternateContent>
          <mc:Choice Requires="wps">
            <w:drawing>
              <wp:anchor distT="0" distB="0" distL="0" distR="0" simplePos="0" relativeHeight="251645440" behindDoc="0" locked="0" layoutInCell="1" allowOverlap="1">
                <wp:simplePos x="0" y="0"/>
                <wp:positionH relativeFrom="page">
                  <wp:posOffset>2059940</wp:posOffset>
                </wp:positionH>
                <wp:positionV relativeFrom="page">
                  <wp:posOffset>4275455</wp:posOffset>
                </wp:positionV>
                <wp:extent cx="6985" cy="231775"/>
                <wp:effectExtent l="78740" t="8255" r="85725" b="17145"/>
                <wp:wrapNone/>
                <wp:docPr id="4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31775"/>
                        </a:xfrm>
                        <a:prstGeom prst="line">
                          <a:avLst/>
                        </a:prstGeom>
                        <a:noFill/>
                        <a:ln w="9525">
                          <a:solidFill>
                            <a:srgbClr val="000000"/>
                          </a:solidFill>
                          <a:prstDash val="dash"/>
                          <a:round/>
                          <a:headEnd/>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BCA221" id="Line 19" o:spid="_x0000_s1026" style="position:absolute;left:0;text-align:lef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62.2pt,336.65pt" to="162.75pt,3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">
                <v:stroke dashstyle="dash" endarrow="classic" endarrowwidth="wide" endarrowlength="long"/>
                <w10:wrap anchorx="page" anchory="page"/>
              </v:line>
            </w:pict>
          </mc:Fallback>
        </mc:AlternateContent>
      </w:r>
      <w:r w:rsidRPr="00AB11C0">
        <w:rPr>
          <w:rFonts w:hint="eastAsia"/>
          <w:noProof/>
        </w:rPr>
        <mc:AlternateContent>
          <mc:Choice Requires="wps">
            <w:drawing>
              <wp:anchor distT="0" distB="0" distL="0" distR="0" simplePos="0" relativeHeight="251644416" behindDoc="0" locked="0" layoutInCell="1" allowOverlap="1">
                <wp:simplePos x="0" y="0"/>
                <wp:positionH relativeFrom="page">
                  <wp:posOffset>965835</wp:posOffset>
                </wp:positionH>
                <wp:positionV relativeFrom="page">
                  <wp:posOffset>4282440</wp:posOffset>
                </wp:positionV>
                <wp:extent cx="1104900" cy="3810"/>
                <wp:effectExtent l="13335" t="5715" r="5715" b="9525"/>
                <wp:wrapNone/>
                <wp:docPr id="4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381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942B50" id="Line 18" o:spid="_x0000_s1026" style="position:absolute;left:0;text-align:lef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6.05pt,337.2pt" to="163.0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">
                <v:stroke dashstyle="dash"/>
                <w10:wrap anchorx="page" anchory="page"/>
              </v:line>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66944" behindDoc="0" locked="0" layoutInCell="1" allowOverlap="1">
                <wp:simplePos x="0" y="0"/>
                <wp:positionH relativeFrom="page">
                  <wp:posOffset>1225550</wp:posOffset>
                </wp:positionH>
                <wp:positionV relativeFrom="page">
                  <wp:posOffset>4550410</wp:posOffset>
                </wp:positionV>
                <wp:extent cx="2179955" cy="733425"/>
                <wp:effectExtent l="25400" t="26035" r="23495" b="21590"/>
                <wp:wrapNone/>
                <wp:docPr id="4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733425"/>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Default="002D0892" w:rsidP="009F1B5C">
                            <w:pPr>
                              <w:spacing w:line="220" w:lineRule="exact"/>
                            </w:pPr>
                            <w:r w:rsidRPr="00D073BD">
                              <w:rPr>
                                <w:rFonts w:hint="eastAsia"/>
                              </w:rPr>
                              <w:t>グリーン購入法適合商品の検索サイトに載っている。又は、カタログなどにグリーン購入法適合と表示がある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37" style="position:absolute;margin-left:96.5pt;margin-top:358.3pt;width:171.65pt;height:57.7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" filled="f" strokeweight="3pt">
                <v:stroke linestyle="thinThin"/>
                <v:textbox>
                  <w:txbxContent>
                    <w:p w:rsidR="002D0892" w:rsidRDefault="002D0892" w:rsidP="009F1B5C">
                      <w:pPr>
                        <w:spacing w:line="220" w:lineRule="exact"/>
                      </w:pPr>
                      <w:r w:rsidRPr="00D073BD">
                        <w:rPr>
                          <w:rFonts w:hint="eastAsia"/>
                        </w:rPr>
                        <w:t>グリーン購入法適合商品の検索サイトに載っている。又は、カタログなどにグリーン購入法適合と表示がある</w:t>
                      </w:r>
                    </w:p>
                  </w:txbxContent>
                </v:textbox>
                <w10:wrap anchorx="page" anchory="page"/>
              </v:roundrect>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47488" behindDoc="0" locked="0" layoutInCell="1" allowOverlap="1">
                <wp:simplePos x="0" y="0"/>
                <wp:positionH relativeFrom="page">
                  <wp:posOffset>3520440</wp:posOffset>
                </wp:positionH>
                <wp:positionV relativeFrom="page">
                  <wp:posOffset>4487545</wp:posOffset>
                </wp:positionV>
                <wp:extent cx="3443605" cy="1121410"/>
                <wp:effectExtent l="5715" t="10795" r="8255" b="10795"/>
                <wp:wrapNone/>
                <wp:docPr id="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11214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Pr="00B63BDC" w:rsidRDefault="002D0892" w:rsidP="000E099C">
                            <w:pPr>
                              <w:jc w:val="left"/>
                              <w:rPr>
                                <w:sz w:val="18"/>
                                <w:szCs w:val="18"/>
                              </w:rPr>
                            </w:pPr>
                            <w:r w:rsidRPr="00B63BDC">
                              <w:rPr>
                                <w:rFonts w:hint="eastAsia"/>
                                <w:sz w:val="18"/>
                                <w:szCs w:val="18"/>
                              </w:rPr>
                              <w:t>【検索サイト例】</w:t>
                            </w:r>
                          </w:p>
                          <w:p w:rsidR="002D0892" w:rsidRPr="00B63BDC" w:rsidRDefault="002D0892" w:rsidP="00CA0962">
                            <w:pPr>
                              <w:jc w:val="left"/>
                              <w:rPr>
                                <w:sz w:val="18"/>
                                <w:szCs w:val="18"/>
                              </w:rPr>
                            </w:pPr>
                            <w:r w:rsidRPr="00B63BDC">
                              <w:rPr>
                                <w:rFonts w:hint="eastAsia"/>
                                <w:sz w:val="18"/>
                                <w:szCs w:val="18"/>
                              </w:rPr>
                              <w:t>≪エコ商品ネット（グリーン購入ネットワーク）≫</w:t>
                            </w:r>
                          </w:p>
                          <w:p w:rsidR="002D0892" w:rsidRDefault="00372A41" w:rsidP="004E4DDD">
                            <w:pPr>
                              <w:ind w:leftChars="100" w:left="200"/>
                              <w:rPr>
                                <w:sz w:val="18"/>
                                <w:szCs w:val="18"/>
                              </w:rPr>
                            </w:pPr>
                            <w:hyperlink r:id="rId15" w:history="1">
                              <w:r w:rsidR="002D0892" w:rsidRPr="00CE6B47">
                                <w:rPr>
                                  <w:rStyle w:val="a9"/>
                                  <w:sz w:val="18"/>
                                  <w:szCs w:val="18"/>
                                </w:rPr>
                                <w:t>http://www.gpn.jp/econet/</w:t>
                              </w:r>
                            </w:hyperlink>
                          </w:p>
                          <w:p w:rsidR="002D0892" w:rsidRPr="00B63BDC" w:rsidRDefault="002D0892" w:rsidP="002F41FC">
                            <w:pPr>
                              <w:rPr>
                                <w:sz w:val="18"/>
                                <w:szCs w:val="18"/>
                              </w:rPr>
                            </w:pPr>
                            <w:r>
                              <w:rPr>
                                <w:rFonts w:hint="eastAsia"/>
                                <w:sz w:val="18"/>
                                <w:szCs w:val="18"/>
                              </w:rPr>
                              <w:t>ID</w:t>
                            </w:r>
                            <w:r>
                              <w:rPr>
                                <w:rFonts w:hint="eastAsia"/>
                                <w:sz w:val="18"/>
                                <w:szCs w:val="18"/>
                              </w:rPr>
                              <w:t>・パスワードについては下記連絡先まで問い合わせください。</w:t>
                            </w:r>
                          </w:p>
                          <w:p w:rsidR="002D0892" w:rsidRPr="001F72F1" w:rsidRDefault="002D0892" w:rsidP="001F72F1">
                            <w:pPr>
                              <w:rPr>
                                <w:sz w:val="18"/>
                                <w:szCs w:val="18"/>
                              </w:rPr>
                            </w:pPr>
                          </w:p>
                          <w:p w:rsidR="002D0892" w:rsidRDefault="002D0892" w:rsidP="00CA0962">
                            <w:pPr>
                              <w:rPr>
                                <w:sz w:val="18"/>
                                <w:szCs w:val="18"/>
                              </w:rPr>
                            </w:pPr>
                            <w:r w:rsidRPr="00B63BDC">
                              <w:rPr>
                                <w:rFonts w:hint="eastAsia"/>
                                <w:sz w:val="18"/>
                                <w:szCs w:val="18"/>
                              </w:rPr>
                              <w:t>各企業のホームページにも「グリーン購入法適合品」を検索できるようにしていることがあります。</w:t>
                            </w:r>
                          </w:p>
                          <w:p w:rsidR="002D0892" w:rsidRPr="00B63BDC" w:rsidRDefault="002D0892" w:rsidP="001F72F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margin-left:277.2pt;margin-top:353.35pt;width:271.15pt;height:88.3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" filled="f">
                <v:textbox>
                  <w:txbxContent>
                    <w:p w:rsidR="002D0892" w:rsidRPr="00B63BDC" w:rsidRDefault="002D0892" w:rsidP="000E099C">
                      <w:pPr>
                        <w:jc w:val="left"/>
                        <w:rPr>
                          <w:sz w:val="18"/>
                          <w:szCs w:val="18"/>
                        </w:rPr>
                      </w:pPr>
                      <w:r w:rsidRPr="00B63BDC">
                        <w:rPr>
                          <w:rFonts w:hint="eastAsia"/>
                          <w:sz w:val="18"/>
                          <w:szCs w:val="18"/>
                        </w:rPr>
                        <w:t>【検索サイト例】</w:t>
                      </w:r>
                    </w:p>
                    <w:p w:rsidR="002D0892" w:rsidRPr="00B63BDC" w:rsidRDefault="002D0892" w:rsidP="00CA0962">
                      <w:pPr>
                        <w:jc w:val="left"/>
                        <w:rPr>
                          <w:sz w:val="18"/>
                          <w:szCs w:val="18"/>
                        </w:rPr>
                      </w:pPr>
                      <w:r w:rsidRPr="00B63BDC">
                        <w:rPr>
                          <w:rFonts w:hint="eastAsia"/>
                          <w:sz w:val="18"/>
                          <w:szCs w:val="18"/>
                        </w:rPr>
                        <w:t>≪エコ商品ネット（グリーン購入ネットワーク）≫</w:t>
                      </w:r>
                    </w:p>
                    <w:p w:rsidR="002D0892" w:rsidRDefault="002D0892" w:rsidP="004E4DDD">
                      <w:pPr>
                        <w:ind w:leftChars="100" w:left="200"/>
                        <w:rPr>
                          <w:sz w:val="18"/>
                          <w:szCs w:val="18"/>
                        </w:rPr>
                      </w:pPr>
                      <w:hyperlink r:id="rId16" w:history="1">
                        <w:r w:rsidRPr="00CE6B47">
                          <w:rPr>
                            <w:rStyle w:val="a9"/>
                            <w:sz w:val="18"/>
                            <w:szCs w:val="18"/>
                          </w:rPr>
                          <w:t>http://www.gpn.jp/econet/</w:t>
                        </w:r>
                      </w:hyperlink>
                    </w:p>
                    <w:p w:rsidR="002D0892" w:rsidRPr="00B63BDC" w:rsidRDefault="002D0892" w:rsidP="002F41FC">
                      <w:pPr>
                        <w:rPr>
                          <w:sz w:val="18"/>
                          <w:szCs w:val="18"/>
                        </w:rPr>
                      </w:pPr>
                      <w:r>
                        <w:rPr>
                          <w:rFonts w:hint="eastAsia"/>
                          <w:sz w:val="18"/>
                          <w:szCs w:val="18"/>
                        </w:rPr>
                        <w:t>ID</w:t>
                      </w:r>
                      <w:r>
                        <w:rPr>
                          <w:rFonts w:hint="eastAsia"/>
                          <w:sz w:val="18"/>
                          <w:szCs w:val="18"/>
                        </w:rPr>
                        <w:t>・パスワードについては下記連絡先まで問い合わせください。</w:t>
                      </w:r>
                    </w:p>
                    <w:p w:rsidR="002D0892" w:rsidRPr="001F72F1" w:rsidRDefault="002D0892" w:rsidP="001F72F1">
                      <w:pPr>
                        <w:rPr>
                          <w:sz w:val="18"/>
                          <w:szCs w:val="18"/>
                        </w:rPr>
                      </w:pPr>
                    </w:p>
                    <w:p w:rsidR="002D0892" w:rsidRDefault="002D0892" w:rsidP="00CA0962">
                      <w:pPr>
                        <w:rPr>
                          <w:sz w:val="18"/>
                          <w:szCs w:val="18"/>
                        </w:rPr>
                      </w:pPr>
                      <w:r w:rsidRPr="00B63BDC">
                        <w:rPr>
                          <w:rFonts w:hint="eastAsia"/>
                          <w:sz w:val="18"/>
                          <w:szCs w:val="18"/>
                        </w:rPr>
                        <w:t>各企業のホームページにも「グリーン購入法適合品」を検索できるようにしていることがあります。</w:t>
                      </w:r>
                    </w:p>
                    <w:p w:rsidR="002D0892" w:rsidRPr="00B63BDC" w:rsidRDefault="002D0892" w:rsidP="001F72F1">
                      <w:pPr>
                        <w:rPr>
                          <w:sz w:val="18"/>
                          <w:szCs w:val="18"/>
                        </w:rPr>
                      </w:pPr>
                    </w:p>
                  </w:txbxContent>
                </v:textbox>
                <w10:wrap anchorx="page" anchory="page"/>
              </v:shape>
            </w:pict>
          </mc:Fallback>
        </mc:AlternateContent>
      </w:r>
      <w:r w:rsidRPr="00AB11C0">
        <w:rPr>
          <w:rFonts w:ascii="ＭＳ 明朝" w:hAnsi="ＭＳ 明朝" w:hint="eastAsia"/>
          <w:noProof/>
          <w:szCs w:val="21"/>
        </w:rPr>
        <mc:AlternateContent>
          <mc:Choice Requires="wps">
            <w:drawing>
              <wp:anchor distT="0" distB="0" distL="0" distR="0" simplePos="0" relativeHeight="251652608" behindDoc="0" locked="0" layoutInCell="1" allowOverlap="1">
                <wp:simplePos x="0" y="0"/>
                <wp:positionH relativeFrom="page">
                  <wp:posOffset>749935</wp:posOffset>
                </wp:positionH>
                <wp:positionV relativeFrom="page">
                  <wp:posOffset>4658360</wp:posOffset>
                </wp:positionV>
                <wp:extent cx="466725" cy="200025"/>
                <wp:effectExtent l="0" t="635" r="2540" b="0"/>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いいえ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margin-left:59.05pt;margin-top:366.8pt;width:36.75pt;height:15.7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" filled="f" stroked="f">
                <v:textbox inset="0,0,0,0">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いいえ</w:t>
                      </w:r>
                    </w:p>
                  </w:txbxContent>
                </v:textbox>
                <w10:wrap anchorx="page" anchory="page"/>
              </v:shape>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51584" behindDoc="0" locked="0" layoutInCell="1" allowOverlap="1">
                <wp:simplePos x="0" y="0"/>
                <wp:positionH relativeFrom="page">
                  <wp:posOffset>958850</wp:posOffset>
                </wp:positionH>
                <wp:positionV relativeFrom="page">
                  <wp:posOffset>4884420</wp:posOffset>
                </wp:positionV>
                <wp:extent cx="0" cy="1171575"/>
                <wp:effectExtent l="6350" t="7620" r="12700" b="1143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157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DF13E8" id="Line 25" o:spid="_x0000_s1026" style="position:absolute;left:0;text-align:lef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5.5pt,384.6pt" to="75.5pt,4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">
                <v:stroke dashstyle="dash"/>
                <w10:wrap anchorx="page" anchory="page"/>
              </v:line>
            </w:pict>
          </mc:Fallback>
        </mc:AlternateContent>
      </w:r>
      <w:r w:rsidRPr="00AB11C0">
        <w:rPr>
          <w:rFonts w:hint="eastAsia"/>
          <w:noProof/>
        </w:rPr>
        <mc:AlternateContent>
          <mc:Choice Requires="wps">
            <w:drawing>
              <wp:anchor distT="0" distB="0" distL="0" distR="0" simplePos="0" relativeHeight="251650560" behindDoc="0" locked="0" layoutInCell="1" allowOverlap="1">
                <wp:simplePos x="0" y="0"/>
                <wp:positionH relativeFrom="page">
                  <wp:posOffset>949960</wp:posOffset>
                </wp:positionH>
                <wp:positionV relativeFrom="page">
                  <wp:posOffset>4884420</wp:posOffset>
                </wp:positionV>
                <wp:extent cx="266700" cy="0"/>
                <wp:effectExtent l="6985" t="7620" r="12065" b="1143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7113EF" id="Line 24" o:spid="_x0000_s1026" style="position:absolute;left:0;text-align:left;flip:y;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4.8pt,384.6pt" to="95.8pt,3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">
                <v:stroke dashstyle="dash"/>
                <w10:wrap anchorx="page" anchory="page"/>
              </v:line>
            </w:pict>
          </mc:Fallback>
        </mc:AlternateContent>
      </w:r>
    </w:p>
    <w:p w:rsidR="00CA0962" w:rsidRPr="00AB11C0" w:rsidRDefault="00CA0962" w:rsidP="00CA0962">
      <w:pPr>
        <w:spacing w:line="360" w:lineRule="exact"/>
        <w:jc w:val="left"/>
      </w:pP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71040" behindDoc="0" locked="0" layoutInCell="1" allowOverlap="1">
                <wp:simplePos x="0" y="0"/>
                <wp:positionH relativeFrom="page">
                  <wp:posOffset>2059940</wp:posOffset>
                </wp:positionH>
                <wp:positionV relativeFrom="page">
                  <wp:posOffset>5312410</wp:posOffset>
                </wp:positionV>
                <wp:extent cx="0" cy="328930"/>
                <wp:effectExtent l="78740" t="6985" r="83185" b="16510"/>
                <wp:wrapNone/>
                <wp:docPr id="3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8930"/>
                        </a:xfrm>
                        <a:prstGeom prst="line">
                          <a:avLst/>
                        </a:prstGeom>
                        <a:noFill/>
                        <a:ln w="9525">
                          <a:solidFill>
                            <a:srgbClr val="000000"/>
                          </a:solidFill>
                          <a:round/>
                          <a:headEnd/>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38E217" id="Line 51" o:spid="_x0000_s1026" style="position:absolute;left:0;text-align:left;flip:x;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62.2pt,418.3pt" to="162.2pt,4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">
                <v:stroke endarrow="classic" endarrowwidth="wide" endarrowlength="long"/>
                <w10:wrap anchorx="page" anchory="page"/>
              </v:line>
            </w:pict>
          </mc:Fallback>
        </mc:AlternateContent>
      </w:r>
      <w:r w:rsidRPr="00AB11C0">
        <w:rPr>
          <w:rFonts w:hint="eastAsia"/>
          <w:noProof/>
        </w:rPr>
        <mc:AlternateContent>
          <mc:Choice Requires="wps">
            <w:drawing>
              <wp:anchor distT="0" distB="0" distL="0" distR="0" simplePos="0" relativeHeight="251649536" behindDoc="0" locked="0" layoutInCell="1" allowOverlap="1">
                <wp:simplePos x="0" y="0"/>
                <wp:positionH relativeFrom="page">
                  <wp:posOffset>2076450</wp:posOffset>
                </wp:positionH>
                <wp:positionV relativeFrom="page">
                  <wp:posOffset>5408930</wp:posOffset>
                </wp:positionV>
                <wp:extent cx="466725" cy="200025"/>
                <wp:effectExtent l="0" t="0" r="0" b="1270"/>
                <wp:wrapNone/>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はい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margin-left:163.5pt;margin-top:425.9pt;width:36.75pt;height:15.7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" filled="f" stroked="f">
                <v:textbox inset="0,0,0,0">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はい</w:t>
                      </w:r>
                    </w:p>
                  </w:txbxContent>
                </v:textbox>
                <w10:wrap anchorx="page" anchory="page"/>
              </v:shape>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48512" behindDoc="0" locked="0" layoutInCell="1" allowOverlap="1">
                <wp:simplePos x="0" y="0"/>
                <wp:positionH relativeFrom="page">
                  <wp:posOffset>1679575</wp:posOffset>
                </wp:positionH>
                <wp:positionV relativeFrom="page">
                  <wp:posOffset>5643880</wp:posOffset>
                </wp:positionV>
                <wp:extent cx="1466850" cy="266700"/>
                <wp:effectExtent l="12700" t="5080" r="6350" b="1397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667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Pr="00E91EBE" w:rsidRDefault="002D0892" w:rsidP="00CA0962">
                            <w:r>
                              <w:rPr>
                                <w:rFonts w:hint="eastAsia"/>
                              </w:rPr>
                              <w:t>基準に適合</w:t>
                            </w:r>
                            <w:r w:rsidRPr="00E91EBE">
                              <w:rPr>
                                <w:rFonts w:hint="eastAsia"/>
                              </w:rPr>
                              <w:t>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margin-left:132.25pt;margin-top:444.4pt;width:115.5pt;height:2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" filled="f">
                <v:textbox>
                  <w:txbxContent>
                    <w:p w:rsidR="002D0892" w:rsidRPr="00E91EBE" w:rsidRDefault="002D0892" w:rsidP="00CA0962">
                      <w:r>
                        <w:rPr>
                          <w:rFonts w:hint="eastAsia"/>
                        </w:rPr>
                        <w:t>基準に適合</w:t>
                      </w:r>
                      <w:r w:rsidRPr="00E91EBE">
                        <w:rPr>
                          <w:rFonts w:hint="eastAsia"/>
                        </w:rPr>
                        <w:t>しています</w:t>
                      </w:r>
                    </w:p>
                  </w:txbxContent>
                </v:textbox>
                <w10:wrap anchorx="page" anchory="page"/>
              </v:shape>
            </w:pict>
          </mc:Fallback>
        </mc:AlternateContent>
      </w:r>
    </w:p>
    <w:p w:rsidR="00CA0962" w:rsidRPr="00AB11C0" w:rsidRDefault="00CA0962" w:rsidP="00CA0962">
      <w:pPr>
        <w:spacing w:line="360" w:lineRule="exact"/>
        <w:jc w:val="left"/>
      </w:pP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58752" behindDoc="0" locked="0" layoutInCell="1" allowOverlap="1">
                <wp:simplePos x="0" y="0"/>
                <wp:positionH relativeFrom="page">
                  <wp:posOffset>958850</wp:posOffset>
                </wp:positionH>
                <wp:positionV relativeFrom="page">
                  <wp:posOffset>6071235</wp:posOffset>
                </wp:positionV>
                <wp:extent cx="1096010" cy="0"/>
                <wp:effectExtent l="6350" t="13335" r="12065" b="5715"/>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AE2E27" id="Line 35" o:spid="_x0000_s1026" style="position:absolute;left:0;text-align:lef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5.5pt,478.05pt" to="161.8pt,4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">
                <v:stroke dashstyle="dash"/>
                <w10:wrap anchorx="page" anchory="page"/>
              </v:line>
            </w:pict>
          </mc:Fallback>
        </mc:AlternateContent>
      </w:r>
      <w:r w:rsidRPr="00AB11C0">
        <w:rPr>
          <w:rFonts w:hint="eastAsia"/>
          <w:noProof/>
        </w:rPr>
        <mc:AlternateContent>
          <mc:Choice Requires="wps">
            <w:drawing>
              <wp:anchor distT="0" distB="0" distL="0" distR="0" simplePos="0" relativeHeight="251659776" behindDoc="0" locked="0" layoutInCell="1" allowOverlap="1">
                <wp:simplePos x="0" y="0"/>
                <wp:positionH relativeFrom="page">
                  <wp:posOffset>2054860</wp:posOffset>
                </wp:positionH>
                <wp:positionV relativeFrom="page">
                  <wp:posOffset>6071235</wp:posOffset>
                </wp:positionV>
                <wp:extent cx="12065" cy="391160"/>
                <wp:effectExtent l="73660" t="13335" r="85725" b="2413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91160"/>
                        </a:xfrm>
                        <a:prstGeom prst="line">
                          <a:avLst/>
                        </a:prstGeom>
                        <a:noFill/>
                        <a:ln w="9525">
                          <a:solidFill>
                            <a:srgbClr val="000000"/>
                          </a:solidFill>
                          <a:prstDash val="dash"/>
                          <a:round/>
                          <a:headEnd/>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556E7F" id="Line 36" o:spid="_x0000_s1026" style="position:absolute;left:0;text-align:lef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61.8pt,478.05pt" to="162.75pt,5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">
                <v:stroke dashstyle="dash" endarrow="classic" endarrowwidth="wide" endarrowlength="long"/>
                <w10:wrap anchorx="page" anchory="page"/>
              </v:line>
            </w:pict>
          </mc:Fallback>
        </mc:AlternateContent>
      </w:r>
    </w:p>
    <w:p w:rsidR="00CA0962" w:rsidRPr="00AB11C0" w:rsidRDefault="00CA0962" w:rsidP="00CA0962">
      <w:pPr>
        <w:spacing w:line="360" w:lineRule="exact"/>
        <w:jc w:val="left"/>
      </w:pP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53632" behindDoc="0" locked="0" layoutInCell="1" allowOverlap="1">
                <wp:simplePos x="0" y="0"/>
                <wp:positionH relativeFrom="page">
                  <wp:posOffset>3520440</wp:posOffset>
                </wp:positionH>
                <wp:positionV relativeFrom="page">
                  <wp:posOffset>6402705</wp:posOffset>
                </wp:positionV>
                <wp:extent cx="3443605" cy="1845310"/>
                <wp:effectExtent l="5715" t="11430" r="8255" b="1016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18453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Pr="00B63BDC" w:rsidRDefault="002D0892" w:rsidP="00CA0962">
                            <w:pPr>
                              <w:jc w:val="left"/>
                              <w:rPr>
                                <w:sz w:val="18"/>
                                <w:szCs w:val="18"/>
                              </w:rPr>
                            </w:pPr>
                            <w:r w:rsidRPr="00B63BDC">
                              <w:rPr>
                                <w:rFonts w:hint="eastAsia"/>
                                <w:sz w:val="18"/>
                                <w:szCs w:val="18"/>
                              </w:rPr>
                              <w:t>【エコマーク検索ページ例】</w:t>
                            </w:r>
                          </w:p>
                          <w:p w:rsidR="002D0892" w:rsidRPr="00B63BDC" w:rsidRDefault="002D0892" w:rsidP="00CA0962">
                            <w:pPr>
                              <w:jc w:val="left"/>
                              <w:rPr>
                                <w:sz w:val="18"/>
                                <w:szCs w:val="18"/>
                              </w:rPr>
                            </w:pPr>
                            <w:r w:rsidRPr="00B63BDC">
                              <w:rPr>
                                <w:rFonts w:hint="eastAsia"/>
                                <w:sz w:val="18"/>
                                <w:szCs w:val="18"/>
                              </w:rPr>
                              <w:t>≪エコマーク事務局ホームページ≫</w:t>
                            </w:r>
                          </w:p>
                          <w:p w:rsidR="002D0892" w:rsidRPr="00B63BDC" w:rsidRDefault="00372A41" w:rsidP="004E4DDD">
                            <w:pPr>
                              <w:ind w:firstLineChars="100" w:firstLine="180"/>
                              <w:jc w:val="left"/>
                              <w:rPr>
                                <w:sz w:val="18"/>
                                <w:szCs w:val="18"/>
                              </w:rPr>
                            </w:pPr>
                            <w:hyperlink r:id="rId17" w:history="1">
                              <w:r w:rsidR="002D0892" w:rsidRPr="00B63BDC">
                                <w:rPr>
                                  <w:rStyle w:val="a9"/>
                                  <w:sz w:val="18"/>
                                  <w:szCs w:val="18"/>
                                </w:rPr>
                                <w:t>http://www.ecomark.jp/</w:t>
                              </w:r>
                            </w:hyperlink>
                          </w:p>
                          <w:p w:rsidR="002D0892" w:rsidRPr="00B63BDC" w:rsidRDefault="002D0892" w:rsidP="00CA0962">
                            <w:pPr>
                              <w:jc w:val="left"/>
                              <w:rPr>
                                <w:sz w:val="18"/>
                                <w:szCs w:val="18"/>
                              </w:rPr>
                            </w:pPr>
                            <w:r w:rsidRPr="00B63BDC">
                              <w:rPr>
                                <w:rFonts w:hint="eastAsia"/>
                                <w:sz w:val="18"/>
                                <w:szCs w:val="18"/>
                              </w:rPr>
                              <w:t>≪エコマーク商品総合情報サイト（グリーンステーションカタログ）≫</w:t>
                            </w:r>
                          </w:p>
                          <w:p w:rsidR="002D0892" w:rsidRPr="00B63BDC" w:rsidRDefault="00372A41" w:rsidP="004E4DDD">
                            <w:pPr>
                              <w:ind w:firstLineChars="100" w:firstLine="180"/>
                              <w:rPr>
                                <w:sz w:val="18"/>
                                <w:szCs w:val="18"/>
                              </w:rPr>
                            </w:pPr>
                            <w:hyperlink r:id="rId18" w:history="1">
                              <w:r w:rsidR="002D0892" w:rsidRPr="00B63BDC">
                                <w:rPr>
                                  <w:rStyle w:val="a9"/>
                                  <w:sz w:val="18"/>
                                  <w:szCs w:val="18"/>
                                </w:rPr>
                                <w:t>http://www.greenstation.net/</w:t>
                              </w:r>
                            </w:hyperlink>
                          </w:p>
                          <w:p w:rsidR="002D0892" w:rsidRDefault="002D0892" w:rsidP="00CA0962">
                            <w:pPr>
                              <w:rPr>
                                <w:sz w:val="18"/>
                                <w:szCs w:val="18"/>
                              </w:rPr>
                            </w:pPr>
                            <w:r w:rsidRPr="00B63BDC">
                              <w:rPr>
                                <w:rFonts w:hint="eastAsia"/>
                                <w:sz w:val="18"/>
                                <w:szCs w:val="18"/>
                              </w:rPr>
                              <w:t>「グリーンステーションカタログ」は４月末ごろ、各所属に送付します。</w:t>
                            </w:r>
                          </w:p>
                          <w:p w:rsidR="002D0892" w:rsidRPr="001F72F1" w:rsidRDefault="002D0892" w:rsidP="00CA0962">
                            <w:pPr>
                              <w:rPr>
                                <w:sz w:val="18"/>
                                <w:szCs w:val="18"/>
                              </w:rPr>
                            </w:pPr>
                            <w:r>
                              <w:rPr>
                                <w:rFonts w:hint="eastAsia"/>
                                <w:sz w:val="18"/>
                                <w:szCs w:val="18"/>
                              </w:rPr>
                              <w:t>ID</w:t>
                            </w:r>
                            <w:r>
                              <w:rPr>
                                <w:rFonts w:hint="eastAsia"/>
                                <w:sz w:val="18"/>
                                <w:szCs w:val="18"/>
                              </w:rPr>
                              <w:t>・パスワードについては下記連絡先まで問い合わせください。</w:t>
                            </w:r>
                          </w:p>
                          <w:p w:rsidR="002D0892" w:rsidRPr="00B63BDC" w:rsidRDefault="002D0892" w:rsidP="00CA0962">
                            <w:pPr>
                              <w:rPr>
                                <w:sz w:val="18"/>
                                <w:szCs w:val="18"/>
                              </w:rPr>
                            </w:pPr>
                            <w:r w:rsidRPr="00B63BDC">
                              <w:rPr>
                                <w:rFonts w:hint="eastAsia"/>
                                <w:sz w:val="18"/>
                                <w:szCs w:val="18"/>
                              </w:rPr>
                              <w:t>≪建設資材データベース≫</w:t>
                            </w:r>
                          </w:p>
                          <w:p w:rsidR="002D0892" w:rsidRPr="00B63BDC" w:rsidRDefault="00372A41" w:rsidP="004E4DDD">
                            <w:pPr>
                              <w:ind w:firstLineChars="100" w:firstLine="180"/>
                              <w:rPr>
                                <w:sz w:val="18"/>
                                <w:szCs w:val="18"/>
                              </w:rPr>
                            </w:pPr>
                            <w:hyperlink r:id="rId19" w:history="1">
                              <w:r w:rsidR="002D0892" w:rsidRPr="00B63BDC">
                                <w:rPr>
                                  <w:rStyle w:val="a9"/>
                                  <w:sz w:val="18"/>
                                  <w:szCs w:val="18"/>
                                </w:rPr>
                                <w:t>http://www.kensetsu-plaza.com/</w:t>
                              </w:r>
                            </w:hyperlink>
                          </w:p>
                          <w:p w:rsidR="002D0892" w:rsidRPr="00B63BDC" w:rsidRDefault="002D0892" w:rsidP="00CA096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margin-left:277.2pt;margin-top:504.15pt;width:271.15pt;height:145.3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" filled="f">
                <v:textbox>
                  <w:txbxContent>
                    <w:p w:rsidR="002D0892" w:rsidRPr="00B63BDC" w:rsidRDefault="002D0892" w:rsidP="00CA0962">
                      <w:pPr>
                        <w:jc w:val="left"/>
                        <w:rPr>
                          <w:sz w:val="18"/>
                          <w:szCs w:val="18"/>
                        </w:rPr>
                      </w:pPr>
                      <w:r w:rsidRPr="00B63BDC">
                        <w:rPr>
                          <w:rFonts w:hint="eastAsia"/>
                          <w:sz w:val="18"/>
                          <w:szCs w:val="18"/>
                        </w:rPr>
                        <w:t>【エコマーク検索ページ例】</w:t>
                      </w:r>
                    </w:p>
                    <w:p w:rsidR="002D0892" w:rsidRPr="00B63BDC" w:rsidRDefault="002D0892" w:rsidP="00CA0962">
                      <w:pPr>
                        <w:jc w:val="left"/>
                        <w:rPr>
                          <w:sz w:val="18"/>
                          <w:szCs w:val="18"/>
                        </w:rPr>
                      </w:pPr>
                      <w:r w:rsidRPr="00B63BDC">
                        <w:rPr>
                          <w:rFonts w:hint="eastAsia"/>
                          <w:sz w:val="18"/>
                          <w:szCs w:val="18"/>
                        </w:rPr>
                        <w:t>≪エコマーク事務局ホームページ≫</w:t>
                      </w:r>
                    </w:p>
                    <w:p w:rsidR="002D0892" w:rsidRPr="00B63BDC" w:rsidRDefault="002D0892" w:rsidP="004E4DDD">
                      <w:pPr>
                        <w:ind w:firstLineChars="100" w:firstLine="180"/>
                        <w:jc w:val="left"/>
                        <w:rPr>
                          <w:sz w:val="18"/>
                          <w:szCs w:val="18"/>
                        </w:rPr>
                      </w:pPr>
                      <w:hyperlink r:id="rId20" w:history="1">
                        <w:r w:rsidRPr="00B63BDC">
                          <w:rPr>
                            <w:rStyle w:val="a9"/>
                            <w:sz w:val="18"/>
                            <w:szCs w:val="18"/>
                          </w:rPr>
                          <w:t>http://www.ecomark.jp/</w:t>
                        </w:r>
                      </w:hyperlink>
                    </w:p>
                    <w:p w:rsidR="002D0892" w:rsidRPr="00B63BDC" w:rsidRDefault="002D0892" w:rsidP="00CA0962">
                      <w:pPr>
                        <w:jc w:val="left"/>
                        <w:rPr>
                          <w:sz w:val="18"/>
                          <w:szCs w:val="18"/>
                        </w:rPr>
                      </w:pPr>
                      <w:r w:rsidRPr="00B63BDC">
                        <w:rPr>
                          <w:rFonts w:hint="eastAsia"/>
                          <w:sz w:val="18"/>
                          <w:szCs w:val="18"/>
                        </w:rPr>
                        <w:t>≪エコマーク商品総合情報サイト（グリーンステーションカタログ）≫</w:t>
                      </w:r>
                    </w:p>
                    <w:p w:rsidR="002D0892" w:rsidRPr="00B63BDC" w:rsidRDefault="002D0892" w:rsidP="004E4DDD">
                      <w:pPr>
                        <w:ind w:firstLineChars="100" w:firstLine="180"/>
                        <w:rPr>
                          <w:sz w:val="18"/>
                          <w:szCs w:val="18"/>
                        </w:rPr>
                      </w:pPr>
                      <w:hyperlink r:id="rId21" w:history="1">
                        <w:r w:rsidRPr="00B63BDC">
                          <w:rPr>
                            <w:rStyle w:val="a9"/>
                            <w:sz w:val="18"/>
                            <w:szCs w:val="18"/>
                          </w:rPr>
                          <w:t>http://www.greenstation.net/</w:t>
                        </w:r>
                      </w:hyperlink>
                    </w:p>
                    <w:p w:rsidR="002D0892" w:rsidRDefault="002D0892" w:rsidP="00CA0962">
                      <w:pPr>
                        <w:rPr>
                          <w:sz w:val="18"/>
                          <w:szCs w:val="18"/>
                        </w:rPr>
                      </w:pPr>
                      <w:r w:rsidRPr="00B63BDC">
                        <w:rPr>
                          <w:rFonts w:hint="eastAsia"/>
                          <w:sz w:val="18"/>
                          <w:szCs w:val="18"/>
                        </w:rPr>
                        <w:t>「グリーンステーションカタログ」は４月末ごろ、各所属に送付します。</w:t>
                      </w:r>
                    </w:p>
                    <w:p w:rsidR="002D0892" w:rsidRPr="001F72F1" w:rsidRDefault="002D0892" w:rsidP="00CA0962">
                      <w:pPr>
                        <w:rPr>
                          <w:sz w:val="18"/>
                          <w:szCs w:val="18"/>
                        </w:rPr>
                      </w:pPr>
                      <w:r>
                        <w:rPr>
                          <w:rFonts w:hint="eastAsia"/>
                          <w:sz w:val="18"/>
                          <w:szCs w:val="18"/>
                        </w:rPr>
                        <w:t>ID</w:t>
                      </w:r>
                      <w:r>
                        <w:rPr>
                          <w:rFonts w:hint="eastAsia"/>
                          <w:sz w:val="18"/>
                          <w:szCs w:val="18"/>
                        </w:rPr>
                        <w:t>・パスワードについては下記連絡先まで問い合わせください。</w:t>
                      </w:r>
                    </w:p>
                    <w:p w:rsidR="002D0892" w:rsidRPr="00B63BDC" w:rsidRDefault="002D0892" w:rsidP="00CA0962">
                      <w:pPr>
                        <w:rPr>
                          <w:sz w:val="18"/>
                          <w:szCs w:val="18"/>
                        </w:rPr>
                      </w:pPr>
                      <w:r w:rsidRPr="00B63BDC">
                        <w:rPr>
                          <w:rFonts w:hint="eastAsia"/>
                          <w:sz w:val="18"/>
                          <w:szCs w:val="18"/>
                        </w:rPr>
                        <w:t>≪建設資材データベース≫</w:t>
                      </w:r>
                    </w:p>
                    <w:p w:rsidR="002D0892" w:rsidRPr="00B63BDC" w:rsidRDefault="002D0892" w:rsidP="004E4DDD">
                      <w:pPr>
                        <w:ind w:firstLineChars="100" w:firstLine="180"/>
                        <w:rPr>
                          <w:sz w:val="18"/>
                          <w:szCs w:val="18"/>
                        </w:rPr>
                      </w:pPr>
                      <w:hyperlink r:id="rId22" w:history="1">
                        <w:r w:rsidRPr="00B63BDC">
                          <w:rPr>
                            <w:rStyle w:val="a9"/>
                            <w:sz w:val="18"/>
                            <w:szCs w:val="18"/>
                          </w:rPr>
                          <w:t>http://www.kensetsu-plaza.com/</w:t>
                        </w:r>
                      </w:hyperlink>
                    </w:p>
                    <w:p w:rsidR="002D0892" w:rsidRPr="00B63BDC" w:rsidRDefault="002D0892" w:rsidP="00CA0962">
                      <w:pPr>
                        <w:rPr>
                          <w:sz w:val="18"/>
                          <w:szCs w:val="18"/>
                        </w:rPr>
                      </w:pPr>
                    </w:p>
                  </w:txbxContent>
                </v:textbox>
                <w10:wrap anchorx="page" anchory="page"/>
              </v:shape>
            </w:pict>
          </mc:Fallback>
        </mc:AlternateContent>
      </w:r>
      <w:r w:rsidRPr="00AB11C0">
        <w:rPr>
          <w:noProof/>
        </w:rPr>
        <mc:AlternateContent>
          <mc:Choice Requires="wps">
            <w:drawing>
              <wp:anchor distT="0" distB="0" distL="0" distR="0" simplePos="0" relativeHeight="251662848" behindDoc="0" locked="0" layoutInCell="1" allowOverlap="1">
                <wp:simplePos x="0" y="0"/>
                <wp:positionH relativeFrom="page">
                  <wp:posOffset>793115</wp:posOffset>
                </wp:positionH>
                <wp:positionV relativeFrom="page">
                  <wp:posOffset>6435725</wp:posOffset>
                </wp:positionV>
                <wp:extent cx="466725" cy="200025"/>
                <wp:effectExtent l="2540" t="0" r="0" b="3175"/>
                <wp:wrapNone/>
                <wp:docPr id="3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いいえ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62.45pt;margin-top:506.75pt;width:36.75pt;height:15.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" filled="f" stroked="f">
                <v:textbox inset="0,0,0,0">
                  <w:txbxContent>
                    <w:p w:rsidR="002D0892" w:rsidRPr="00F7156F" w:rsidRDefault="002D0892" w:rsidP="00CA0962">
                      <w:pPr>
                        <w:jc w:val="center"/>
                        <w:rPr>
                          <w:rFonts w:ascii="ＭＳ ゴシック" w:eastAsia="ＭＳ ゴシック" w:hAnsi="ＭＳ ゴシック"/>
                          <w:sz w:val="18"/>
                          <w:szCs w:val="18"/>
                        </w:rPr>
                      </w:pPr>
                      <w:r w:rsidRPr="00F7156F">
                        <w:rPr>
                          <w:rFonts w:ascii="ＭＳ ゴシック" w:eastAsia="ＭＳ ゴシック" w:hAnsi="ＭＳ ゴシック" w:hint="eastAsia"/>
                          <w:sz w:val="18"/>
                          <w:szCs w:val="18"/>
                        </w:rPr>
                        <w:t>いいえ</w:t>
                      </w:r>
                    </w:p>
                  </w:txbxContent>
                </v:textbox>
                <w10:wrap anchorx="page" anchory="page"/>
              </v:shape>
            </w:pict>
          </mc:Fallback>
        </mc:AlternateContent>
      </w:r>
      <w:r w:rsidRPr="00AB11C0">
        <w:rPr>
          <w:rFonts w:hint="eastAsia"/>
          <w:noProof/>
        </w:rPr>
        <mc:AlternateContent>
          <mc:Choice Requires="wps">
            <w:drawing>
              <wp:anchor distT="0" distB="0" distL="0" distR="0" simplePos="0" relativeHeight="251672064" behindDoc="0" locked="0" layoutInCell="1" allowOverlap="1">
                <wp:simplePos x="0" y="0"/>
                <wp:positionH relativeFrom="page">
                  <wp:posOffset>1267460</wp:posOffset>
                </wp:positionH>
                <wp:positionV relativeFrom="page">
                  <wp:posOffset>6489700</wp:posOffset>
                </wp:positionV>
                <wp:extent cx="2078990" cy="488950"/>
                <wp:effectExtent l="19685" t="22225" r="25400" b="22225"/>
                <wp:wrapNone/>
                <wp:docPr id="3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488950"/>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Pr="000063D5" w:rsidRDefault="002D0892" w:rsidP="00CA0962">
                            <w:r w:rsidRPr="000063D5">
                              <w:rPr>
                                <w:rFonts w:hint="eastAsia"/>
                              </w:rPr>
                              <w:t>カタログなどにエコマークが表示されている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44" style="position:absolute;margin-left:99.8pt;margin-top:511pt;width:163.7pt;height:38.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" filled="f" strokeweight="3pt">
                <v:stroke linestyle="thinThin"/>
                <v:textbox>
                  <w:txbxContent>
                    <w:p w:rsidR="002D0892" w:rsidRPr="000063D5" w:rsidRDefault="002D0892" w:rsidP="00CA0962">
                      <w:r w:rsidRPr="000063D5">
                        <w:rPr>
                          <w:rFonts w:hint="eastAsia"/>
                        </w:rPr>
                        <w:t>カタログなどにエコマークが表示されている</w:t>
                      </w:r>
                    </w:p>
                  </w:txbxContent>
                </v:textbox>
                <w10:wrap anchorx="page" anchory="page"/>
              </v:roundrect>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63872" behindDoc="0" locked="0" layoutInCell="1" allowOverlap="1">
                <wp:simplePos x="0" y="0"/>
                <wp:positionH relativeFrom="page">
                  <wp:posOffset>970915</wp:posOffset>
                </wp:positionH>
                <wp:positionV relativeFrom="page">
                  <wp:posOffset>6716395</wp:posOffset>
                </wp:positionV>
                <wp:extent cx="245745" cy="0"/>
                <wp:effectExtent l="8890" t="10795" r="12065" b="8255"/>
                <wp:wrapNone/>
                <wp:docPr id="3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3A231E" id="Line 40" o:spid="_x0000_s1026" style="position:absolute;left:0;text-align:left;flip:y;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6.45pt,528.85pt" to="95.8pt,5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">
                <v:stroke dashstyle="dash"/>
                <w10:wrap anchorx="page" anchory="page"/>
              </v:line>
            </w:pict>
          </mc:Fallback>
        </mc:AlternateContent>
      </w:r>
      <w:r w:rsidRPr="00AB11C0">
        <w:rPr>
          <w:rFonts w:hint="eastAsia"/>
          <w:noProof/>
        </w:rPr>
        <mc:AlternateContent>
          <mc:Choice Requires="wps">
            <w:drawing>
              <wp:anchor distT="0" distB="0" distL="0" distR="0" simplePos="0" relativeHeight="251664896" behindDoc="0" locked="0" layoutInCell="1" allowOverlap="1">
                <wp:simplePos x="0" y="0"/>
                <wp:positionH relativeFrom="page">
                  <wp:posOffset>970915</wp:posOffset>
                </wp:positionH>
                <wp:positionV relativeFrom="page">
                  <wp:posOffset>6716395</wp:posOffset>
                </wp:positionV>
                <wp:extent cx="0" cy="1374775"/>
                <wp:effectExtent l="8890" t="10795" r="10160" b="5080"/>
                <wp:wrapNone/>
                <wp:docPr id="3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477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96B232" id="Line 41" o:spid="_x0000_s1026" style="position:absolute;left:0;text-align:lef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6.45pt,528.85pt" to="76.45pt,6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">
                <v:stroke dashstyle="dash"/>
                <w10:wrap anchorx="page" anchory="page"/>
              </v:line>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60800" behindDoc="0" locked="0" layoutInCell="1" allowOverlap="1">
                <wp:simplePos x="0" y="0"/>
                <wp:positionH relativeFrom="page">
                  <wp:posOffset>2065655</wp:posOffset>
                </wp:positionH>
                <wp:positionV relativeFrom="page">
                  <wp:posOffset>6989445</wp:posOffset>
                </wp:positionV>
                <wp:extent cx="1270" cy="414020"/>
                <wp:effectExtent l="84455" t="7620" r="85725" b="16510"/>
                <wp:wrapNone/>
                <wp:docPr id="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4020"/>
                        </a:xfrm>
                        <a:prstGeom prst="line">
                          <a:avLst/>
                        </a:prstGeom>
                        <a:noFill/>
                        <a:ln w="9525">
                          <a:solidFill>
                            <a:srgbClr val="000000"/>
                          </a:solidFill>
                          <a:round/>
                          <a:headEnd/>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D84F65" id="Line 37" o:spid="_x0000_s1026" style="position:absolute;left:0;text-align:lef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62.65pt,550.35pt" to="162.75pt,5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">
                <v:stroke endarrow="classic" endarrowwidth="wide" endarrowlength="long"/>
                <w10:wrap anchorx="page" anchory="page"/>
              </v:line>
            </w:pict>
          </mc:Fallback>
        </mc:AlternateContent>
      </w:r>
      <w:r w:rsidRPr="00AB11C0">
        <w:rPr>
          <w:rFonts w:hint="eastAsia"/>
          <w:noProof/>
        </w:rPr>
        <mc:AlternateContent>
          <mc:Choice Requires="wps">
            <w:drawing>
              <wp:anchor distT="0" distB="0" distL="0" distR="0" simplePos="0" relativeHeight="251673088" behindDoc="0" locked="0" layoutInCell="1" allowOverlap="1">
                <wp:simplePos x="0" y="0"/>
                <wp:positionH relativeFrom="page">
                  <wp:posOffset>2158365</wp:posOffset>
                </wp:positionH>
                <wp:positionV relativeFrom="page">
                  <wp:posOffset>7059295</wp:posOffset>
                </wp:positionV>
                <wp:extent cx="466725" cy="200025"/>
                <wp:effectExtent l="0" t="1270" r="3810" b="0"/>
                <wp:wrapNone/>
                <wp:docPr id="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0892" w:rsidRPr="0077697D" w:rsidRDefault="002D0892" w:rsidP="00CA0962">
                            <w:pPr>
                              <w:jc w:val="center"/>
                              <w:rPr>
                                <w:rFonts w:ascii="ＭＳ ゴシック" w:eastAsia="ＭＳ ゴシック" w:hAnsi="ＭＳ ゴシック"/>
                                <w:sz w:val="18"/>
                                <w:szCs w:val="18"/>
                              </w:rPr>
                            </w:pPr>
                            <w:r w:rsidRPr="0077697D">
                              <w:rPr>
                                <w:rFonts w:ascii="ＭＳ ゴシック" w:eastAsia="ＭＳ ゴシック" w:hAnsi="ＭＳ ゴシック" w:hint="eastAsia"/>
                                <w:sz w:val="18"/>
                                <w:szCs w:val="18"/>
                              </w:rPr>
                              <w:t>はい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5" type="#_x0000_t202" style="position:absolute;margin-left:169.95pt;margin-top:555.85pt;width:36.75pt;height:15.7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" filled="f" stroked="f">
                <v:textbox inset="0,0,0,0">
                  <w:txbxContent>
                    <w:p w:rsidR="002D0892" w:rsidRPr="0077697D" w:rsidRDefault="002D0892" w:rsidP="00CA0962">
                      <w:pPr>
                        <w:jc w:val="center"/>
                        <w:rPr>
                          <w:rFonts w:ascii="ＭＳ ゴシック" w:eastAsia="ＭＳ ゴシック" w:hAnsi="ＭＳ ゴシック"/>
                          <w:sz w:val="18"/>
                          <w:szCs w:val="18"/>
                        </w:rPr>
                      </w:pPr>
                      <w:r w:rsidRPr="0077697D">
                        <w:rPr>
                          <w:rFonts w:ascii="ＭＳ ゴシック" w:eastAsia="ＭＳ ゴシック" w:hAnsi="ＭＳ ゴシック" w:hint="eastAsia"/>
                          <w:sz w:val="18"/>
                          <w:szCs w:val="18"/>
                        </w:rPr>
                        <w:t>はい</w:t>
                      </w:r>
                    </w:p>
                  </w:txbxContent>
                </v:textbox>
                <w10:wrap anchorx="page" anchory="page"/>
              </v:shape>
            </w:pict>
          </mc:Fallback>
        </mc:AlternateContent>
      </w:r>
    </w:p>
    <w:p w:rsidR="00CA0962" w:rsidRPr="00AB11C0" w:rsidRDefault="00CA0962" w:rsidP="00CA0962">
      <w:pPr>
        <w:spacing w:line="360" w:lineRule="exact"/>
        <w:jc w:val="left"/>
      </w:pP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61824" behindDoc="0" locked="0" layoutInCell="1" allowOverlap="1">
                <wp:simplePos x="0" y="0"/>
                <wp:positionH relativeFrom="page">
                  <wp:posOffset>1679575</wp:posOffset>
                </wp:positionH>
                <wp:positionV relativeFrom="page">
                  <wp:posOffset>7414260</wp:posOffset>
                </wp:positionV>
                <wp:extent cx="1466850" cy="400050"/>
                <wp:effectExtent l="12700" t="13335" r="6350" b="5715"/>
                <wp:wrapNone/>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000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Pr="00E91EBE" w:rsidRDefault="002D0892" w:rsidP="00CA0962">
                            <w:r w:rsidRPr="00E91EBE">
                              <w:rPr>
                                <w:rFonts w:hint="eastAsia"/>
                              </w:rPr>
                              <w:t>原則として</w:t>
                            </w:r>
                            <w:r>
                              <w:rPr>
                                <w:rFonts w:hint="eastAsia"/>
                              </w:rPr>
                              <w:t>基準に適合</w:t>
                            </w:r>
                            <w:r w:rsidRPr="00E91EBE">
                              <w:rPr>
                                <w:rFonts w:hint="eastAsia"/>
                              </w:rPr>
                              <w:t>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margin-left:132.25pt;margin-top:583.8pt;width:115.5pt;height:31.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" filled="f">
                <v:textbox>
                  <w:txbxContent>
                    <w:p w:rsidR="002D0892" w:rsidRPr="00E91EBE" w:rsidRDefault="002D0892" w:rsidP="00CA0962">
                      <w:r w:rsidRPr="00E91EBE">
                        <w:rPr>
                          <w:rFonts w:hint="eastAsia"/>
                        </w:rPr>
                        <w:t>原則として</w:t>
                      </w:r>
                      <w:r>
                        <w:rPr>
                          <w:rFonts w:hint="eastAsia"/>
                        </w:rPr>
                        <w:t>基準に適合</w:t>
                      </w:r>
                      <w:r w:rsidRPr="00E91EBE">
                        <w:rPr>
                          <w:rFonts w:hint="eastAsia"/>
                        </w:rPr>
                        <w:t>しています</w:t>
                      </w:r>
                    </w:p>
                  </w:txbxContent>
                </v:textbox>
                <w10:wrap anchorx="page" anchory="page"/>
              </v:shape>
            </w:pict>
          </mc:Fallback>
        </mc:AlternateContent>
      </w:r>
    </w:p>
    <w:p w:rsidR="00CA0962" w:rsidRPr="00AB11C0" w:rsidRDefault="00F54E70" w:rsidP="00CA0962">
      <w:pPr>
        <w:spacing w:line="360" w:lineRule="exact"/>
        <w:jc w:val="left"/>
      </w:pPr>
      <w:r w:rsidRPr="00AB11C0">
        <w:rPr>
          <w:rFonts w:hint="eastAsia"/>
          <w:noProof/>
        </w:rPr>
        <mc:AlternateContent>
          <mc:Choice Requires="wps">
            <w:drawing>
              <wp:anchor distT="0" distB="0" distL="0" distR="0" simplePos="0" relativeHeight="251674112" behindDoc="0" locked="0" layoutInCell="1" allowOverlap="1">
                <wp:simplePos x="0" y="0"/>
                <wp:positionH relativeFrom="page">
                  <wp:posOffset>970915</wp:posOffset>
                </wp:positionH>
                <wp:positionV relativeFrom="page">
                  <wp:posOffset>8091170</wp:posOffset>
                </wp:positionV>
                <wp:extent cx="1096010" cy="0"/>
                <wp:effectExtent l="8890" t="13970" r="9525" b="5080"/>
                <wp:wrapNone/>
                <wp:docPr id="2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4BBED" id="Line 54" o:spid="_x0000_s1026" style="position:absolute;left:0;text-align:lef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6.45pt,637.1pt" to="162.75pt,6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">
                <v:stroke dashstyle="dash"/>
                <w10:wrap anchorx="page" anchory="page"/>
              </v:line>
            </w:pict>
          </mc:Fallback>
        </mc:AlternateContent>
      </w:r>
      <w:r w:rsidRPr="00AB11C0">
        <w:rPr>
          <w:rFonts w:hint="eastAsia"/>
          <w:noProof/>
        </w:rPr>
        <mc:AlternateContent>
          <mc:Choice Requires="wps">
            <w:drawing>
              <wp:anchor distT="0" distB="0" distL="0" distR="0" simplePos="0" relativeHeight="251665920" behindDoc="0" locked="0" layoutInCell="1" allowOverlap="1">
                <wp:simplePos x="0" y="0"/>
                <wp:positionH relativeFrom="page">
                  <wp:posOffset>2059940</wp:posOffset>
                </wp:positionH>
                <wp:positionV relativeFrom="page">
                  <wp:posOffset>8123555</wp:posOffset>
                </wp:positionV>
                <wp:extent cx="0" cy="333375"/>
                <wp:effectExtent l="78740" t="8255" r="83185" b="20320"/>
                <wp:wrapNone/>
                <wp:docPr id="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prstDash val="dash"/>
                          <a:round/>
                          <a:headEnd/>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9739D1" id="Line 42" o:spid="_x0000_s1026" style="position:absolute;left:0;text-align:lef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62.2pt,639.65pt" to="162.2pt,6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">
                <v:stroke dashstyle="dash" endarrow="classic" endarrowwidth="wide" endarrowlength="long"/>
                <w10:wrap anchorx="page" anchory="page"/>
              </v:line>
            </w:pict>
          </mc:Fallback>
        </mc:AlternateContent>
      </w:r>
      <w:r w:rsidRPr="00AB11C0">
        <w:rPr>
          <w:rFonts w:hint="eastAsia"/>
          <w:noProof/>
        </w:rPr>
        <mc:AlternateContent>
          <mc:Choice Requires="wps">
            <w:drawing>
              <wp:anchor distT="0" distB="0" distL="0" distR="0" simplePos="0" relativeHeight="251654656" behindDoc="0" locked="0" layoutInCell="1" allowOverlap="1">
                <wp:simplePos x="0" y="0"/>
                <wp:positionH relativeFrom="page">
                  <wp:posOffset>892175</wp:posOffset>
                </wp:positionH>
                <wp:positionV relativeFrom="page">
                  <wp:posOffset>8463915</wp:posOffset>
                </wp:positionV>
                <wp:extent cx="5800725" cy="965835"/>
                <wp:effectExtent l="6350" t="5715" r="12700" b="9525"/>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658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Pr="0077697D" w:rsidRDefault="002D0892" w:rsidP="00CA0962">
                            <w:pPr>
                              <w:numPr>
                                <w:ilvl w:val="0"/>
                                <w:numId w:val="1"/>
                              </w:numPr>
                              <w:autoSpaceDE w:val="0"/>
                              <w:autoSpaceDN w:val="0"/>
                              <w:rPr>
                                <w:szCs w:val="21"/>
                              </w:rPr>
                            </w:pPr>
                            <w:r w:rsidRPr="0077697D">
                              <w:rPr>
                                <w:rFonts w:hint="eastAsia"/>
                                <w:szCs w:val="21"/>
                              </w:rPr>
                              <w:t>納入印刷物や役務など、仕様を指定する場合は、「大阪府グリーン調達方針に適合するように」と指定してください。</w:t>
                            </w:r>
                          </w:p>
                          <w:p w:rsidR="002D0892" w:rsidRPr="0077697D" w:rsidRDefault="002D0892" w:rsidP="00CA0962">
                            <w:pPr>
                              <w:numPr>
                                <w:ilvl w:val="0"/>
                                <w:numId w:val="1"/>
                              </w:numPr>
                              <w:autoSpaceDE w:val="0"/>
                              <w:autoSpaceDN w:val="0"/>
                              <w:rPr>
                                <w:szCs w:val="21"/>
                              </w:rPr>
                            </w:pPr>
                            <w:r w:rsidRPr="0077697D">
                              <w:rPr>
                                <w:rFonts w:hint="eastAsia"/>
                                <w:szCs w:val="21"/>
                              </w:rPr>
                              <w:t>その他、環境物品等がない場合は、</w:t>
                            </w:r>
                            <w:r>
                              <w:rPr>
                                <w:rFonts w:hint="eastAsia"/>
                                <w:szCs w:val="21"/>
                              </w:rPr>
                              <w:t>次ページの</w:t>
                            </w:r>
                            <w:r w:rsidRPr="0077697D">
                              <w:rPr>
                                <w:rFonts w:hint="eastAsia"/>
                                <w:szCs w:val="21"/>
                              </w:rPr>
                              <w:t>環境ラベルなどを参考に調達してください。</w:t>
                            </w:r>
                          </w:p>
                          <w:p w:rsidR="002D0892" w:rsidRPr="0077697D" w:rsidRDefault="002D0892" w:rsidP="00CA0962">
                            <w:pPr>
                              <w:numPr>
                                <w:ilvl w:val="0"/>
                                <w:numId w:val="1"/>
                              </w:numPr>
                              <w:autoSpaceDE w:val="0"/>
                              <w:autoSpaceDN w:val="0"/>
                              <w:rPr>
                                <w:szCs w:val="21"/>
                              </w:rPr>
                            </w:pPr>
                            <w:r>
                              <w:rPr>
                                <w:rFonts w:hint="eastAsia"/>
                                <w:szCs w:val="21"/>
                              </w:rPr>
                              <w:t>ご不明な点は、エネルギー政策</w:t>
                            </w:r>
                            <w:r w:rsidRPr="0077697D">
                              <w:rPr>
                                <w:rFonts w:hint="eastAsia"/>
                                <w:szCs w:val="21"/>
                              </w:rPr>
                              <w:t>課環境活動推進グループの担当までお問合せください。</w:t>
                            </w:r>
                          </w:p>
                          <w:p w:rsidR="002D0892" w:rsidRPr="0077697D" w:rsidRDefault="002D0892" w:rsidP="00CA0962">
                            <w:pPr>
                              <w:adjustRightInd w:val="0"/>
                              <w:jc w:val="left"/>
                              <w:rPr>
                                <w:rFonts w:ascii="ＭＳ Ｐゴシック" w:eastAsia="ＭＳ Ｐゴシック" w:cs="ＭＳ Ｐゴシック"/>
                                <w:szCs w:val="21"/>
                              </w:rPr>
                            </w:pPr>
                            <w:r>
                              <w:rPr>
                                <w:rFonts w:hint="eastAsia"/>
                                <w:szCs w:val="21"/>
                              </w:rPr>
                              <w:t xml:space="preserve">　　　（府庁内線２７５６</w:t>
                            </w:r>
                            <w:r w:rsidRPr="0077697D">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7" type="#_x0000_t202" style="position:absolute;margin-left:70.25pt;margin-top:666.45pt;width:456.75pt;height:76.0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" filled="f">
                <v:textbox>
                  <w:txbxContent>
                    <w:p w:rsidR="002D0892" w:rsidRPr="0077697D" w:rsidRDefault="002D0892" w:rsidP="00CA0962">
                      <w:pPr>
                        <w:numPr>
                          <w:ilvl w:val="0"/>
                          <w:numId w:val="1"/>
                        </w:numPr>
                        <w:autoSpaceDE w:val="0"/>
                        <w:autoSpaceDN w:val="0"/>
                        <w:rPr>
                          <w:szCs w:val="21"/>
                        </w:rPr>
                      </w:pPr>
                      <w:r w:rsidRPr="0077697D">
                        <w:rPr>
                          <w:rFonts w:hint="eastAsia"/>
                          <w:szCs w:val="21"/>
                        </w:rPr>
                        <w:t>納入印刷物や役務など、仕様を指定する場合は、「大阪府グリーン調達方針に適合するように」と指定してください。</w:t>
                      </w:r>
                    </w:p>
                    <w:p w:rsidR="002D0892" w:rsidRPr="0077697D" w:rsidRDefault="002D0892" w:rsidP="00CA0962">
                      <w:pPr>
                        <w:numPr>
                          <w:ilvl w:val="0"/>
                          <w:numId w:val="1"/>
                        </w:numPr>
                        <w:autoSpaceDE w:val="0"/>
                        <w:autoSpaceDN w:val="0"/>
                        <w:rPr>
                          <w:szCs w:val="21"/>
                        </w:rPr>
                      </w:pPr>
                      <w:r w:rsidRPr="0077697D">
                        <w:rPr>
                          <w:rFonts w:hint="eastAsia"/>
                          <w:szCs w:val="21"/>
                        </w:rPr>
                        <w:t>その他、環境物品等がない場合は、</w:t>
                      </w:r>
                      <w:r>
                        <w:rPr>
                          <w:rFonts w:hint="eastAsia"/>
                          <w:szCs w:val="21"/>
                        </w:rPr>
                        <w:t>次ページの</w:t>
                      </w:r>
                      <w:r w:rsidRPr="0077697D">
                        <w:rPr>
                          <w:rFonts w:hint="eastAsia"/>
                          <w:szCs w:val="21"/>
                        </w:rPr>
                        <w:t>環境ラベルなどを参考に調達してください。</w:t>
                      </w:r>
                    </w:p>
                    <w:p w:rsidR="002D0892" w:rsidRPr="0077697D" w:rsidRDefault="002D0892" w:rsidP="00CA0962">
                      <w:pPr>
                        <w:numPr>
                          <w:ilvl w:val="0"/>
                          <w:numId w:val="1"/>
                        </w:numPr>
                        <w:autoSpaceDE w:val="0"/>
                        <w:autoSpaceDN w:val="0"/>
                        <w:rPr>
                          <w:szCs w:val="21"/>
                        </w:rPr>
                      </w:pPr>
                      <w:r>
                        <w:rPr>
                          <w:rFonts w:hint="eastAsia"/>
                          <w:szCs w:val="21"/>
                        </w:rPr>
                        <w:t>ご不明な点は、エネルギー政策</w:t>
                      </w:r>
                      <w:r w:rsidRPr="0077697D">
                        <w:rPr>
                          <w:rFonts w:hint="eastAsia"/>
                          <w:szCs w:val="21"/>
                        </w:rPr>
                        <w:t>課環境活動推進グループの担当までお問合せください。</w:t>
                      </w:r>
                    </w:p>
                    <w:p w:rsidR="002D0892" w:rsidRPr="0077697D" w:rsidRDefault="002D0892" w:rsidP="00CA0962">
                      <w:pPr>
                        <w:adjustRightInd w:val="0"/>
                        <w:jc w:val="left"/>
                        <w:rPr>
                          <w:rFonts w:ascii="ＭＳ Ｐゴシック" w:eastAsia="ＭＳ Ｐゴシック" w:cs="ＭＳ Ｐゴシック"/>
                          <w:szCs w:val="21"/>
                        </w:rPr>
                      </w:pPr>
                      <w:r>
                        <w:rPr>
                          <w:rFonts w:hint="eastAsia"/>
                          <w:szCs w:val="21"/>
                        </w:rPr>
                        <w:t xml:space="preserve">　　　（府庁内線２７５６</w:t>
                      </w:r>
                      <w:r w:rsidRPr="0077697D">
                        <w:rPr>
                          <w:rFonts w:hint="eastAsia"/>
                          <w:szCs w:val="21"/>
                        </w:rPr>
                        <w:t>）</w:t>
                      </w:r>
                    </w:p>
                  </w:txbxContent>
                </v:textbox>
                <w10:wrap anchorx="page" anchory="page"/>
              </v:shape>
            </w:pict>
          </mc:Fallback>
        </mc:AlternateContent>
      </w:r>
    </w:p>
    <w:p w:rsidR="00043AF4" w:rsidRDefault="00043AF4" w:rsidP="00CA0962">
      <w:pPr>
        <w:spacing w:line="360" w:lineRule="exact"/>
        <w:rPr>
          <w:szCs w:val="21"/>
        </w:rPr>
      </w:pPr>
    </w:p>
    <w:p w:rsidR="00043AF4" w:rsidRDefault="00043AF4" w:rsidP="00CA0962">
      <w:pPr>
        <w:spacing w:line="360" w:lineRule="exact"/>
        <w:rPr>
          <w:szCs w:val="21"/>
        </w:rPr>
      </w:pPr>
    </w:p>
    <w:p w:rsidR="00043AF4" w:rsidRDefault="00043AF4" w:rsidP="00CA0962">
      <w:pPr>
        <w:spacing w:line="360" w:lineRule="exact"/>
        <w:rPr>
          <w:szCs w:val="21"/>
        </w:rPr>
      </w:pPr>
    </w:p>
    <w:p w:rsidR="00043AF4" w:rsidRDefault="00043AF4" w:rsidP="00CA0962">
      <w:pPr>
        <w:spacing w:line="360" w:lineRule="exact"/>
        <w:rPr>
          <w:szCs w:val="21"/>
        </w:rPr>
      </w:pPr>
    </w:p>
    <w:p w:rsidR="00043AF4" w:rsidRDefault="00043AF4" w:rsidP="00CA0962">
      <w:pPr>
        <w:spacing w:line="360" w:lineRule="exact"/>
        <w:rPr>
          <w:szCs w:val="21"/>
        </w:rPr>
      </w:pPr>
    </w:p>
    <w:p w:rsidR="00043AF4" w:rsidRDefault="00043AF4" w:rsidP="00CA0962">
      <w:pPr>
        <w:spacing w:line="360" w:lineRule="exact"/>
        <w:rPr>
          <w:szCs w:val="21"/>
        </w:rPr>
      </w:pPr>
    </w:p>
    <w:p w:rsidR="00043AF4" w:rsidRDefault="00043AF4" w:rsidP="00CA0962">
      <w:pPr>
        <w:spacing w:line="360" w:lineRule="exact"/>
        <w:rPr>
          <w:szCs w:val="21"/>
        </w:rPr>
      </w:pPr>
    </w:p>
    <w:p w:rsidR="00043AF4" w:rsidRDefault="00043AF4" w:rsidP="00CA0962">
      <w:pPr>
        <w:spacing w:line="360" w:lineRule="exact"/>
        <w:rPr>
          <w:szCs w:val="21"/>
        </w:rPr>
      </w:pPr>
    </w:p>
    <w:p w:rsidR="00A10DA4" w:rsidRDefault="00A10DA4">
      <w:r>
        <w:br w:type="page"/>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60"/>
        <w:gridCol w:w="1701"/>
        <w:gridCol w:w="1842"/>
        <w:gridCol w:w="4309"/>
      </w:tblGrid>
      <w:tr w:rsidR="001819A4" w:rsidRPr="001819A4" w:rsidTr="00A10DA4">
        <w:trPr>
          <w:tblCellSpacing w:w="7" w:type="dxa"/>
        </w:trPr>
        <w:tc>
          <w:tcPr>
            <w:tcW w:w="9384" w:type="dxa"/>
            <w:gridSpan w:val="4"/>
            <w:tcBorders>
              <w:top w:val="nil"/>
              <w:left w:val="nil"/>
              <w:bottom w:val="nil"/>
              <w:right w:val="nil"/>
            </w:tcBorders>
            <w:vAlign w:val="center"/>
            <w:hideMark/>
          </w:tcPr>
          <w:p w:rsidR="001819A4" w:rsidRPr="001819A4" w:rsidRDefault="001819A4" w:rsidP="001819A4">
            <w:pPr>
              <w:widowControl/>
              <w:spacing w:line="288" w:lineRule="auto"/>
              <w:jc w:val="center"/>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lastRenderedPageBreak/>
              <w:t>環境物品等の調達の参考となる環境ラベル等一覧表</w:t>
            </w:r>
          </w:p>
        </w:tc>
      </w:tr>
      <w:tr w:rsidR="001819A4" w:rsidRPr="001819A4" w:rsidTr="000068D5">
        <w:trPr>
          <w:tblCellSpacing w:w="7" w:type="dxa"/>
        </w:trPr>
        <w:tc>
          <w:tcPr>
            <w:tcW w:w="1539" w:type="dxa"/>
            <w:tcBorders>
              <w:top w:val="outset" w:sz="6" w:space="0" w:color="auto"/>
              <w:left w:val="outset" w:sz="6" w:space="0" w:color="auto"/>
              <w:bottom w:val="outset" w:sz="6" w:space="0" w:color="auto"/>
              <w:right w:val="outset" w:sz="6" w:space="0" w:color="auto"/>
            </w:tcBorders>
            <w:vAlign w:val="center"/>
            <w:hideMark/>
          </w:tcPr>
          <w:p w:rsidR="001819A4" w:rsidRPr="001819A4" w:rsidRDefault="001819A4" w:rsidP="001819A4">
            <w:pPr>
              <w:widowControl/>
              <w:spacing w:line="288" w:lineRule="auto"/>
              <w:jc w:val="center"/>
              <w:rPr>
                <w:rFonts w:ascii="ＭＳ Ｐゴシック" w:eastAsia="ＭＳ Ｐゴシック" w:hAnsi="ＭＳ Ｐゴシック" w:cs="ＭＳ Ｐゴシック"/>
                <w:b/>
                <w:bCs/>
                <w:sz w:val="19"/>
                <w:szCs w:val="19"/>
              </w:rPr>
            </w:pPr>
            <w:r w:rsidRPr="001819A4">
              <w:rPr>
                <w:rFonts w:ascii="ＭＳ Ｐゴシック" w:eastAsia="ＭＳ Ｐゴシック" w:hAnsi="ＭＳ Ｐゴシック" w:cs="ＭＳ Ｐゴシック"/>
                <w:b/>
                <w:bCs/>
                <w:sz w:val="19"/>
                <w:szCs w:val="19"/>
              </w:rPr>
              <w:t>制度の名称</w:t>
            </w:r>
          </w:p>
        </w:tc>
        <w:tc>
          <w:tcPr>
            <w:tcW w:w="1687" w:type="dxa"/>
            <w:tcBorders>
              <w:top w:val="outset" w:sz="6" w:space="0" w:color="auto"/>
              <w:left w:val="outset" w:sz="6" w:space="0" w:color="auto"/>
              <w:bottom w:val="outset" w:sz="6" w:space="0" w:color="auto"/>
              <w:right w:val="outset" w:sz="6" w:space="0" w:color="auto"/>
            </w:tcBorders>
            <w:vAlign w:val="center"/>
            <w:hideMark/>
          </w:tcPr>
          <w:p w:rsidR="001819A4" w:rsidRPr="001819A4" w:rsidRDefault="001819A4" w:rsidP="001819A4">
            <w:pPr>
              <w:widowControl/>
              <w:spacing w:line="288" w:lineRule="auto"/>
              <w:jc w:val="center"/>
              <w:rPr>
                <w:rFonts w:ascii="ＭＳ Ｐゴシック" w:eastAsia="ＭＳ Ｐゴシック" w:hAnsi="ＭＳ Ｐゴシック" w:cs="ＭＳ Ｐゴシック"/>
                <w:b/>
                <w:bCs/>
                <w:sz w:val="19"/>
                <w:szCs w:val="19"/>
              </w:rPr>
            </w:pPr>
            <w:r w:rsidRPr="001819A4">
              <w:rPr>
                <w:rFonts w:ascii="ＭＳ Ｐゴシック" w:eastAsia="ＭＳ Ｐゴシック" w:hAnsi="ＭＳ Ｐゴシック" w:cs="ＭＳ Ｐゴシック"/>
                <w:b/>
                <w:bCs/>
                <w:sz w:val="19"/>
                <w:szCs w:val="19"/>
              </w:rPr>
              <w:t>マークの図柄</w:t>
            </w:r>
          </w:p>
        </w:tc>
        <w:tc>
          <w:tcPr>
            <w:tcW w:w="1828" w:type="dxa"/>
            <w:tcBorders>
              <w:top w:val="outset" w:sz="6" w:space="0" w:color="auto"/>
              <w:left w:val="outset" w:sz="6" w:space="0" w:color="auto"/>
              <w:bottom w:val="outset" w:sz="6" w:space="0" w:color="auto"/>
              <w:right w:val="outset" w:sz="6" w:space="0" w:color="auto"/>
            </w:tcBorders>
            <w:vAlign w:val="center"/>
            <w:hideMark/>
          </w:tcPr>
          <w:p w:rsidR="001819A4" w:rsidRPr="001819A4" w:rsidRDefault="001819A4" w:rsidP="001819A4">
            <w:pPr>
              <w:widowControl/>
              <w:spacing w:line="288" w:lineRule="auto"/>
              <w:jc w:val="center"/>
              <w:rPr>
                <w:rFonts w:ascii="ＭＳ Ｐゴシック" w:eastAsia="ＭＳ Ｐゴシック" w:hAnsi="ＭＳ Ｐゴシック" w:cs="ＭＳ Ｐゴシック"/>
                <w:b/>
                <w:bCs/>
                <w:sz w:val="19"/>
                <w:szCs w:val="19"/>
              </w:rPr>
            </w:pPr>
            <w:r w:rsidRPr="001819A4">
              <w:rPr>
                <w:rFonts w:ascii="ＭＳ Ｐゴシック" w:eastAsia="ＭＳ Ｐゴシック" w:hAnsi="ＭＳ Ｐゴシック" w:cs="ＭＳ Ｐゴシック"/>
                <w:b/>
                <w:bCs/>
                <w:sz w:val="19"/>
                <w:szCs w:val="19"/>
              </w:rPr>
              <w:t>制度の運営主体</w:t>
            </w:r>
          </w:p>
        </w:tc>
        <w:tc>
          <w:tcPr>
            <w:tcW w:w="4288" w:type="dxa"/>
            <w:tcBorders>
              <w:top w:val="outset" w:sz="6" w:space="0" w:color="auto"/>
              <w:left w:val="outset" w:sz="6" w:space="0" w:color="auto"/>
              <w:bottom w:val="outset" w:sz="6" w:space="0" w:color="auto"/>
              <w:right w:val="outset" w:sz="6" w:space="0" w:color="auto"/>
            </w:tcBorders>
            <w:vAlign w:val="center"/>
            <w:hideMark/>
          </w:tcPr>
          <w:p w:rsidR="001819A4" w:rsidRPr="001819A4" w:rsidRDefault="001819A4" w:rsidP="001819A4">
            <w:pPr>
              <w:widowControl/>
              <w:spacing w:line="288" w:lineRule="auto"/>
              <w:jc w:val="center"/>
              <w:rPr>
                <w:rFonts w:ascii="ＭＳ Ｐゴシック" w:eastAsia="ＭＳ Ｐゴシック" w:hAnsi="ＭＳ Ｐゴシック" w:cs="ＭＳ Ｐゴシック"/>
                <w:b/>
                <w:bCs/>
                <w:sz w:val="19"/>
                <w:szCs w:val="19"/>
              </w:rPr>
            </w:pPr>
            <w:r w:rsidRPr="001819A4">
              <w:rPr>
                <w:rFonts w:ascii="ＭＳ Ｐゴシック" w:eastAsia="ＭＳ Ｐゴシック" w:hAnsi="ＭＳ Ｐゴシック" w:cs="ＭＳ Ｐゴシック"/>
                <w:b/>
                <w:bCs/>
                <w:sz w:val="19"/>
                <w:szCs w:val="19"/>
              </w:rPr>
              <w:t>マークがつけられている商品の分野等</w:t>
            </w:r>
          </w:p>
        </w:tc>
      </w:tr>
      <w:tr w:rsidR="001819A4" w:rsidRPr="001819A4" w:rsidTr="000068D5">
        <w:trPr>
          <w:tblCellSpacing w:w="7" w:type="dxa"/>
        </w:trPr>
        <w:tc>
          <w:tcPr>
            <w:tcW w:w="1539" w:type="dxa"/>
            <w:tcBorders>
              <w:top w:val="outset" w:sz="6" w:space="0" w:color="auto"/>
              <w:left w:val="outset" w:sz="6" w:space="0" w:color="auto"/>
              <w:bottom w:val="outset" w:sz="6" w:space="0" w:color="auto"/>
              <w:right w:val="outset" w:sz="6" w:space="0" w:color="auto"/>
            </w:tcBorders>
            <w:hideMark/>
          </w:tcPr>
          <w:p w:rsidR="001819A4" w:rsidRPr="002B1A04" w:rsidRDefault="00372A41" w:rsidP="002B1A04">
            <w:pPr>
              <w:widowControl/>
              <w:spacing w:line="288" w:lineRule="auto"/>
              <w:rPr>
                <w:rFonts w:ascii="ＭＳ Ｐゴシック" w:eastAsia="ＭＳ Ｐゴシック" w:hAnsi="ＭＳ Ｐゴシック" w:cs="ＭＳ Ｐゴシック"/>
                <w:sz w:val="19"/>
                <w:szCs w:val="19"/>
              </w:rPr>
            </w:pPr>
            <w:hyperlink r:id="rId23" w:tgtFrame="_self" w:history="1">
              <w:r w:rsidR="001819A4" w:rsidRPr="002B1A04">
                <w:rPr>
                  <w:rFonts w:ascii="ＭＳ Ｐゴシック" w:eastAsia="ＭＳ Ｐゴシック" w:hAnsi="ＭＳ Ｐゴシック" w:cs="ＭＳ Ｐゴシック"/>
                  <w:sz w:val="19"/>
                  <w:szCs w:val="19"/>
                </w:rPr>
                <w:t>大阪府リサイクル製品認定マーク</w:t>
              </w:r>
            </w:hyperlink>
          </w:p>
        </w:tc>
        <w:tc>
          <w:tcPr>
            <w:tcW w:w="1687" w:type="dxa"/>
            <w:tcBorders>
              <w:top w:val="outset" w:sz="6" w:space="0" w:color="auto"/>
              <w:left w:val="outset" w:sz="6" w:space="0" w:color="auto"/>
              <w:bottom w:val="outset" w:sz="6" w:space="0" w:color="auto"/>
              <w:right w:val="outset" w:sz="6" w:space="0" w:color="auto"/>
            </w:tcBorders>
            <w:vAlign w:val="center"/>
            <w:hideMark/>
          </w:tcPr>
          <w:p w:rsidR="001819A4" w:rsidRPr="001819A4" w:rsidRDefault="00F54E70" w:rsidP="001819A4">
            <w:pPr>
              <w:widowControl/>
              <w:spacing w:before="100" w:beforeAutospacing="1" w:after="100" w:afterAutospacing="1" w:line="288" w:lineRule="auto"/>
              <w:jc w:val="center"/>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noProof/>
                <w:sz w:val="19"/>
                <w:szCs w:val="19"/>
              </w:rPr>
              <w:drawing>
                <wp:inline distT="0" distB="0" distL="0" distR="0">
                  <wp:extent cx="1076325" cy="714375"/>
                  <wp:effectExtent l="0" t="0" r="0" b="0"/>
                  <wp:docPr id="1" name="図 2" descr="なにわエコ良品の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なにわエコ良品のマーク"/>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6325" cy="714375"/>
                          </a:xfrm>
                          <a:prstGeom prst="rect">
                            <a:avLst/>
                          </a:prstGeom>
                          <a:noFill/>
                          <a:ln>
                            <a:noFill/>
                          </a:ln>
                        </pic:spPr>
                      </pic:pic>
                    </a:graphicData>
                  </a:graphic>
                </wp:inline>
              </w:drawing>
            </w:r>
          </w:p>
        </w:tc>
        <w:tc>
          <w:tcPr>
            <w:tcW w:w="182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大阪府</w:t>
            </w:r>
          </w:p>
        </w:tc>
        <w:tc>
          <w:tcPr>
            <w:tcW w:w="428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様々な分野の製品</w:t>
            </w:r>
          </w:p>
        </w:tc>
      </w:tr>
      <w:tr w:rsidR="001819A4" w:rsidRPr="001819A4" w:rsidTr="000068D5">
        <w:trPr>
          <w:tblCellSpacing w:w="7" w:type="dxa"/>
        </w:trPr>
        <w:tc>
          <w:tcPr>
            <w:tcW w:w="1539" w:type="dxa"/>
            <w:tcBorders>
              <w:top w:val="outset" w:sz="6" w:space="0" w:color="auto"/>
              <w:left w:val="outset" w:sz="6" w:space="0" w:color="auto"/>
              <w:bottom w:val="outset" w:sz="6" w:space="0" w:color="auto"/>
              <w:right w:val="outset" w:sz="6" w:space="0" w:color="auto"/>
            </w:tcBorders>
            <w:hideMark/>
          </w:tcPr>
          <w:p w:rsidR="001819A4" w:rsidRPr="002B1A04" w:rsidRDefault="001819A4" w:rsidP="002B1A04">
            <w:pPr>
              <w:widowControl/>
              <w:spacing w:line="288" w:lineRule="auto"/>
              <w:rPr>
                <w:rFonts w:ascii="ＭＳ Ｐゴシック" w:eastAsia="ＭＳ Ｐゴシック" w:hAnsi="ＭＳ Ｐゴシック" w:cs="ＭＳ Ｐゴシック"/>
                <w:sz w:val="19"/>
                <w:szCs w:val="19"/>
              </w:rPr>
            </w:pPr>
            <w:r w:rsidRPr="002B1A04">
              <w:rPr>
                <w:rFonts w:ascii="ＭＳ Ｐゴシック" w:eastAsia="ＭＳ Ｐゴシック" w:hAnsi="ＭＳ Ｐゴシック" w:cs="ＭＳ Ｐゴシック"/>
                <w:sz w:val="19"/>
                <w:szCs w:val="19"/>
              </w:rPr>
              <w:t>エコマーク</w:t>
            </w:r>
          </w:p>
        </w:tc>
        <w:tc>
          <w:tcPr>
            <w:tcW w:w="1687" w:type="dxa"/>
            <w:tcBorders>
              <w:top w:val="outset" w:sz="6" w:space="0" w:color="auto"/>
              <w:left w:val="outset" w:sz="6" w:space="0" w:color="auto"/>
              <w:bottom w:val="outset" w:sz="6" w:space="0" w:color="auto"/>
              <w:right w:val="outset" w:sz="6" w:space="0" w:color="auto"/>
            </w:tcBorders>
            <w:vAlign w:val="center"/>
            <w:hideMark/>
          </w:tcPr>
          <w:p w:rsidR="001819A4" w:rsidRPr="001819A4" w:rsidRDefault="00F54E70" w:rsidP="001819A4">
            <w:pPr>
              <w:widowControl/>
              <w:spacing w:before="100" w:beforeAutospacing="1" w:after="100" w:afterAutospacing="1" w:line="288" w:lineRule="auto"/>
              <w:jc w:val="center"/>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noProof/>
                <w:sz w:val="19"/>
                <w:szCs w:val="19"/>
              </w:rPr>
              <w:drawing>
                <wp:inline distT="0" distB="0" distL="0" distR="0">
                  <wp:extent cx="676275" cy="600075"/>
                  <wp:effectExtent l="0" t="0" r="0" b="0"/>
                  <wp:docPr id="2" name="図 3" descr="エコ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エコマーク"/>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600075"/>
                          </a:xfrm>
                          <a:prstGeom prst="rect">
                            <a:avLst/>
                          </a:prstGeom>
                          <a:noFill/>
                          <a:ln>
                            <a:noFill/>
                          </a:ln>
                        </pic:spPr>
                      </pic:pic>
                    </a:graphicData>
                  </a:graphic>
                </wp:inline>
              </w:drawing>
            </w:r>
          </w:p>
        </w:tc>
        <w:tc>
          <w:tcPr>
            <w:tcW w:w="182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公益財団法人日本環境協会</w:t>
            </w:r>
          </w:p>
        </w:tc>
        <w:tc>
          <w:tcPr>
            <w:tcW w:w="428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様々な分野の製品</w:t>
            </w:r>
          </w:p>
        </w:tc>
      </w:tr>
      <w:tr w:rsidR="001819A4" w:rsidRPr="001819A4" w:rsidTr="000068D5">
        <w:trPr>
          <w:tblCellSpacing w:w="7" w:type="dxa"/>
        </w:trPr>
        <w:tc>
          <w:tcPr>
            <w:tcW w:w="1539" w:type="dxa"/>
            <w:tcBorders>
              <w:top w:val="outset" w:sz="6" w:space="0" w:color="auto"/>
              <w:left w:val="outset" w:sz="6" w:space="0" w:color="auto"/>
              <w:bottom w:val="outset" w:sz="6" w:space="0" w:color="auto"/>
              <w:right w:val="outset" w:sz="6" w:space="0" w:color="auto"/>
            </w:tcBorders>
            <w:hideMark/>
          </w:tcPr>
          <w:p w:rsidR="001819A4" w:rsidRPr="002B1A04" w:rsidRDefault="00372A41" w:rsidP="002B1A04">
            <w:pPr>
              <w:widowControl/>
              <w:spacing w:line="288" w:lineRule="auto"/>
              <w:rPr>
                <w:rFonts w:ascii="ＭＳ Ｐゴシック" w:eastAsia="ＭＳ Ｐゴシック" w:hAnsi="ＭＳ Ｐゴシック" w:cs="ＭＳ Ｐゴシック"/>
                <w:sz w:val="19"/>
                <w:szCs w:val="19"/>
              </w:rPr>
            </w:pPr>
            <w:hyperlink r:id="rId26" w:tgtFrame="_blank" w:history="1">
              <w:r w:rsidR="001819A4" w:rsidRPr="002B1A04">
                <w:rPr>
                  <w:rFonts w:ascii="ＭＳ Ｐゴシック" w:eastAsia="ＭＳ Ｐゴシック" w:hAnsi="ＭＳ Ｐゴシック" w:cs="ＭＳ Ｐゴシック"/>
                  <w:sz w:val="19"/>
                  <w:szCs w:val="19"/>
                </w:rPr>
                <w:t>グリーンマーク</w:t>
              </w:r>
            </w:hyperlink>
          </w:p>
        </w:tc>
        <w:tc>
          <w:tcPr>
            <w:tcW w:w="1687" w:type="dxa"/>
            <w:tcBorders>
              <w:top w:val="outset" w:sz="6" w:space="0" w:color="auto"/>
              <w:left w:val="outset" w:sz="6" w:space="0" w:color="auto"/>
              <w:bottom w:val="outset" w:sz="6" w:space="0" w:color="auto"/>
              <w:right w:val="outset" w:sz="6" w:space="0" w:color="auto"/>
            </w:tcBorders>
            <w:vAlign w:val="center"/>
            <w:hideMark/>
          </w:tcPr>
          <w:p w:rsidR="001819A4" w:rsidRPr="001819A4" w:rsidRDefault="00F54E70" w:rsidP="001819A4">
            <w:pPr>
              <w:widowControl/>
              <w:spacing w:before="100" w:beforeAutospacing="1" w:after="100" w:afterAutospacing="1" w:line="288" w:lineRule="auto"/>
              <w:jc w:val="center"/>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noProof/>
                <w:sz w:val="19"/>
                <w:szCs w:val="19"/>
              </w:rPr>
              <w:drawing>
                <wp:inline distT="0" distB="0" distL="0" distR="0">
                  <wp:extent cx="733425" cy="695325"/>
                  <wp:effectExtent l="0" t="0" r="0" b="0"/>
                  <wp:docPr id="3" name="図 4" descr="グリーン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グリーンマー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695325"/>
                          </a:xfrm>
                          <a:prstGeom prst="rect">
                            <a:avLst/>
                          </a:prstGeom>
                          <a:noFill/>
                          <a:ln>
                            <a:noFill/>
                          </a:ln>
                        </pic:spPr>
                      </pic:pic>
                    </a:graphicData>
                  </a:graphic>
                </wp:inline>
              </w:drawing>
            </w:r>
          </w:p>
        </w:tc>
        <w:tc>
          <w:tcPr>
            <w:tcW w:w="182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公益財団法人古紙再生促進センター</w:t>
            </w:r>
          </w:p>
        </w:tc>
        <w:tc>
          <w:tcPr>
            <w:tcW w:w="428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紙製品等</w:t>
            </w:r>
            <w:r w:rsidRPr="001819A4">
              <w:rPr>
                <w:rFonts w:ascii="ＭＳ Ｐゴシック" w:eastAsia="ＭＳ Ｐゴシック" w:hAnsi="ＭＳ Ｐゴシック" w:cs="ＭＳ Ｐゴシック"/>
                <w:sz w:val="19"/>
                <w:szCs w:val="19"/>
              </w:rPr>
              <w:br/>
              <w:t>（トイレットペーパー、コピー用紙、学習帳等）</w:t>
            </w:r>
          </w:p>
        </w:tc>
      </w:tr>
      <w:tr w:rsidR="001819A4" w:rsidRPr="001819A4" w:rsidTr="000068D5">
        <w:trPr>
          <w:tblCellSpacing w:w="7" w:type="dxa"/>
        </w:trPr>
        <w:tc>
          <w:tcPr>
            <w:tcW w:w="1539" w:type="dxa"/>
            <w:tcBorders>
              <w:top w:val="outset" w:sz="6" w:space="0" w:color="auto"/>
              <w:left w:val="outset" w:sz="6" w:space="0" w:color="auto"/>
              <w:bottom w:val="outset" w:sz="6" w:space="0" w:color="auto"/>
              <w:right w:val="outset" w:sz="6" w:space="0" w:color="auto"/>
            </w:tcBorders>
            <w:hideMark/>
          </w:tcPr>
          <w:p w:rsidR="001819A4" w:rsidRPr="002B1A04" w:rsidRDefault="00372A41" w:rsidP="002B1A04">
            <w:pPr>
              <w:widowControl/>
              <w:spacing w:line="288" w:lineRule="auto"/>
              <w:rPr>
                <w:rFonts w:ascii="ＭＳ Ｐゴシック" w:eastAsia="ＭＳ Ｐゴシック" w:hAnsi="ＭＳ Ｐゴシック" w:cs="ＭＳ Ｐゴシック"/>
                <w:sz w:val="19"/>
                <w:szCs w:val="19"/>
              </w:rPr>
            </w:pPr>
            <w:hyperlink r:id="rId28" w:tgtFrame="_blank" w:history="1">
              <w:r w:rsidR="001819A4" w:rsidRPr="002B1A04">
                <w:rPr>
                  <w:rFonts w:ascii="ＭＳ Ｐゴシック" w:eastAsia="ＭＳ Ｐゴシック" w:hAnsi="ＭＳ Ｐゴシック" w:cs="ＭＳ Ｐゴシック"/>
                  <w:sz w:val="19"/>
                  <w:szCs w:val="19"/>
                </w:rPr>
                <w:t>PETボトルリサイクル推奨マーク</w:t>
              </w:r>
            </w:hyperlink>
          </w:p>
        </w:tc>
        <w:tc>
          <w:tcPr>
            <w:tcW w:w="1687" w:type="dxa"/>
            <w:tcBorders>
              <w:top w:val="outset" w:sz="6" w:space="0" w:color="auto"/>
              <w:left w:val="outset" w:sz="6" w:space="0" w:color="auto"/>
              <w:bottom w:val="outset" w:sz="6" w:space="0" w:color="auto"/>
              <w:right w:val="outset" w:sz="6" w:space="0" w:color="auto"/>
            </w:tcBorders>
            <w:vAlign w:val="center"/>
            <w:hideMark/>
          </w:tcPr>
          <w:p w:rsidR="001819A4" w:rsidRPr="001819A4" w:rsidRDefault="00F54E70" w:rsidP="001819A4">
            <w:pPr>
              <w:widowControl/>
              <w:spacing w:before="100" w:beforeAutospacing="1" w:after="100" w:afterAutospacing="1" w:line="288" w:lineRule="auto"/>
              <w:jc w:val="center"/>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noProof/>
                <w:sz w:val="19"/>
                <w:szCs w:val="19"/>
              </w:rPr>
              <w:drawing>
                <wp:inline distT="0" distB="0" distL="0" distR="0">
                  <wp:extent cx="733425" cy="762000"/>
                  <wp:effectExtent l="0" t="0" r="0" b="0"/>
                  <wp:docPr id="4" name="図 5" descr="PETボトルリサイクル推進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PETボトルリサイクル推進マー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inline>
              </w:drawing>
            </w:r>
          </w:p>
        </w:tc>
        <w:tc>
          <w:tcPr>
            <w:tcW w:w="182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PETボトル協議会</w:t>
            </w:r>
          </w:p>
        </w:tc>
        <w:tc>
          <w:tcPr>
            <w:tcW w:w="428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PETボトルリサイクル製品</w:t>
            </w:r>
            <w:r w:rsidRPr="001819A4">
              <w:rPr>
                <w:rFonts w:ascii="ＭＳ Ｐゴシック" w:eastAsia="ＭＳ Ｐゴシック" w:hAnsi="ＭＳ Ｐゴシック" w:cs="ＭＳ Ｐゴシック"/>
                <w:sz w:val="19"/>
                <w:szCs w:val="19"/>
              </w:rPr>
              <w:br/>
              <w:t>（衣類、インテリア・寝装寝具、家庭用品・園芸用品、文房具・事務用品、包装容器・材料、土木・建築資材等）</w:t>
            </w:r>
          </w:p>
        </w:tc>
      </w:tr>
      <w:tr w:rsidR="001819A4" w:rsidRPr="001819A4" w:rsidTr="000068D5">
        <w:trPr>
          <w:tblCellSpacing w:w="7" w:type="dxa"/>
        </w:trPr>
        <w:tc>
          <w:tcPr>
            <w:tcW w:w="1539" w:type="dxa"/>
            <w:tcBorders>
              <w:top w:val="outset" w:sz="6" w:space="0" w:color="auto"/>
              <w:left w:val="outset" w:sz="6" w:space="0" w:color="auto"/>
              <w:bottom w:val="outset" w:sz="6" w:space="0" w:color="auto"/>
              <w:right w:val="outset" w:sz="6" w:space="0" w:color="auto"/>
            </w:tcBorders>
            <w:hideMark/>
          </w:tcPr>
          <w:p w:rsidR="001819A4" w:rsidRPr="002B1A04" w:rsidRDefault="00372A41" w:rsidP="002B1A04">
            <w:pPr>
              <w:widowControl/>
              <w:spacing w:line="288" w:lineRule="auto"/>
              <w:rPr>
                <w:rFonts w:ascii="ＭＳ Ｐゴシック" w:eastAsia="ＭＳ Ｐゴシック" w:hAnsi="ＭＳ Ｐゴシック" w:cs="ＭＳ Ｐゴシック"/>
                <w:sz w:val="19"/>
                <w:szCs w:val="19"/>
              </w:rPr>
            </w:pPr>
            <w:hyperlink r:id="rId30" w:tgtFrame="_blank" w:history="1">
              <w:r w:rsidR="001819A4" w:rsidRPr="002B1A04">
                <w:rPr>
                  <w:rFonts w:ascii="ＭＳ Ｐゴシック" w:eastAsia="ＭＳ Ｐゴシック" w:hAnsi="ＭＳ Ｐゴシック" w:cs="ＭＳ Ｐゴシック"/>
                  <w:sz w:val="19"/>
                  <w:szCs w:val="19"/>
                </w:rPr>
                <w:t>間伐材マーク</w:t>
              </w:r>
            </w:hyperlink>
          </w:p>
        </w:tc>
        <w:tc>
          <w:tcPr>
            <w:tcW w:w="1687" w:type="dxa"/>
            <w:tcBorders>
              <w:top w:val="outset" w:sz="6" w:space="0" w:color="auto"/>
              <w:left w:val="outset" w:sz="6" w:space="0" w:color="auto"/>
              <w:bottom w:val="outset" w:sz="6" w:space="0" w:color="auto"/>
              <w:right w:val="outset" w:sz="6" w:space="0" w:color="auto"/>
            </w:tcBorders>
            <w:vAlign w:val="center"/>
            <w:hideMark/>
          </w:tcPr>
          <w:p w:rsidR="001819A4" w:rsidRPr="001819A4" w:rsidRDefault="00F54E70" w:rsidP="001819A4">
            <w:pPr>
              <w:widowControl/>
              <w:spacing w:before="100" w:beforeAutospacing="1" w:after="100" w:afterAutospacing="1" w:line="288" w:lineRule="auto"/>
              <w:jc w:val="center"/>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noProof/>
                <w:sz w:val="19"/>
                <w:szCs w:val="19"/>
              </w:rPr>
              <w:drawing>
                <wp:inline distT="0" distB="0" distL="0" distR="0">
                  <wp:extent cx="733425" cy="952500"/>
                  <wp:effectExtent l="0" t="0" r="0" b="0"/>
                  <wp:docPr id="5" name="図 6" descr="間伐材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間伐材マーク"/>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182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全国森林組合連合会</w:t>
            </w:r>
          </w:p>
        </w:tc>
        <w:tc>
          <w:tcPr>
            <w:tcW w:w="428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間伐材製品</w:t>
            </w:r>
            <w:r w:rsidRPr="001819A4">
              <w:rPr>
                <w:rFonts w:ascii="ＭＳ Ｐゴシック" w:eastAsia="ＭＳ Ｐゴシック" w:hAnsi="ＭＳ Ｐゴシック" w:cs="ＭＳ Ｐゴシック"/>
                <w:sz w:val="19"/>
                <w:szCs w:val="19"/>
              </w:rPr>
              <w:br/>
              <w:t>（オフィス家具、資材等）</w:t>
            </w:r>
          </w:p>
        </w:tc>
      </w:tr>
      <w:tr w:rsidR="001819A4" w:rsidRPr="001819A4" w:rsidTr="000068D5">
        <w:trPr>
          <w:trHeight w:val="1305"/>
          <w:tblCellSpacing w:w="7" w:type="dxa"/>
        </w:trPr>
        <w:tc>
          <w:tcPr>
            <w:tcW w:w="1539" w:type="dxa"/>
            <w:tcBorders>
              <w:top w:val="outset" w:sz="6" w:space="0" w:color="auto"/>
              <w:left w:val="outset" w:sz="6" w:space="0" w:color="auto"/>
              <w:bottom w:val="outset" w:sz="6" w:space="0" w:color="auto"/>
              <w:right w:val="outset" w:sz="6" w:space="0" w:color="auto"/>
            </w:tcBorders>
          </w:tcPr>
          <w:p w:rsidR="001819A4" w:rsidRPr="002B1A04" w:rsidRDefault="001819A4" w:rsidP="002B1A04">
            <w:pPr>
              <w:rPr>
                <w:rFonts w:ascii="ＭＳ Ｐゴシック" w:eastAsia="ＭＳ Ｐゴシック" w:hAnsi="ＭＳ Ｐゴシック" w:cs="ＭＳ Ｐゴシック"/>
                <w:sz w:val="19"/>
                <w:szCs w:val="19"/>
              </w:rPr>
            </w:pPr>
            <w:r w:rsidRPr="002B1A04">
              <w:rPr>
                <w:rFonts w:hint="eastAsia"/>
              </w:rPr>
              <w:t>グリ－ンプリンティング認定制度</w:t>
            </w:r>
          </w:p>
        </w:tc>
        <w:tc>
          <w:tcPr>
            <w:tcW w:w="1687" w:type="dxa"/>
            <w:tcBorders>
              <w:top w:val="outset" w:sz="6" w:space="0" w:color="auto"/>
              <w:left w:val="outset" w:sz="6" w:space="0" w:color="auto"/>
              <w:bottom w:val="outset" w:sz="6" w:space="0" w:color="auto"/>
              <w:right w:val="outset" w:sz="6" w:space="0" w:color="auto"/>
            </w:tcBorders>
            <w:vAlign w:val="center"/>
          </w:tcPr>
          <w:p w:rsidR="001819A4" w:rsidRPr="001819A4" w:rsidRDefault="00F54E70" w:rsidP="001819A4">
            <w:pPr>
              <w:widowControl/>
              <w:spacing w:before="100" w:beforeAutospacing="1" w:after="100" w:afterAutospacing="1" w:line="288" w:lineRule="auto"/>
              <w:jc w:val="center"/>
              <w:rPr>
                <w:rFonts w:ascii="ＭＳ Ｐゴシック" w:eastAsia="ＭＳ Ｐゴシック" w:hAnsi="ＭＳ Ｐゴシック" w:cs="ＭＳ Ｐゴシック"/>
                <w:noProof/>
                <w:sz w:val="19"/>
                <w:szCs w:val="19"/>
              </w:rPr>
            </w:pPr>
            <w:r w:rsidRPr="004A4F70">
              <w:rPr>
                <w:noProof/>
              </w:rPr>
              <w:drawing>
                <wp:inline distT="0" distB="0" distL="0" distR="0">
                  <wp:extent cx="876300" cy="771525"/>
                  <wp:effectExtent l="0" t="0" r="0" b="0"/>
                  <wp:docPr id="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6300" cy="771525"/>
                          </a:xfrm>
                          <a:prstGeom prst="rect">
                            <a:avLst/>
                          </a:prstGeom>
                          <a:noFill/>
                          <a:ln>
                            <a:noFill/>
                          </a:ln>
                        </pic:spPr>
                      </pic:pic>
                    </a:graphicData>
                  </a:graphic>
                </wp:inline>
              </w:drawing>
            </w:r>
          </w:p>
        </w:tc>
        <w:tc>
          <w:tcPr>
            <w:tcW w:w="1828" w:type="dxa"/>
            <w:tcBorders>
              <w:top w:val="outset" w:sz="6" w:space="0" w:color="auto"/>
              <w:left w:val="outset" w:sz="6" w:space="0" w:color="auto"/>
              <w:bottom w:val="outset" w:sz="6" w:space="0" w:color="auto"/>
              <w:right w:val="outset" w:sz="6" w:space="0" w:color="auto"/>
            </w:tcBorders>
          </w:tcPr>
          <w:p w:rsidR="001819A4" w:rsidRPr="001819A4" w:rsidRDefault="00FA0FDC" w:rsidP="002B1A04">
            <w:pPr>
              <w:widowControl/>
              <w:spacing w:line="288" w:lineRule="auto"/>
              <w:rPr>
                <w:rFonts w:ascii="ＭＳ Ｐゴシック" w:eastAsia="ＭＳ Ｐゴシック" w:hAnsi="ＭＳ Ｐゴシック" w:cs="ＭＳ Ｐゴシック"/>
                <w:sz w:val="19"/>
                <w:szCs w:val="19"/>
              </w:rPr>
            </w:pPr>
            <w:r w:rsidRPr="00FA0FDC">
              <w:rPr>
                <w:rFonts w:ascii="ＭＳ Ｐゴシック" w:eastAsia="ＭＳ Ｐゴシック" w:hAnsi="ＭＳ Ｐゴシック" w:cs="ＭＳ Ｐゴシック" w:hint="eastAsia"/>
                <w:sz w:val="19"/>
                <w:szCs w:val="19"/>
              </w:rPr>
              <w:t>日本印刷産業連合会</w:t>
            </w:r>
          </w:p>
        </w:tc>
        <w:tc>
          <w:tcPr>
            <w:tcW w:w="4288" w:type="dxa"/>
            <w:tcBorders>
              <w:top w:val="outset" w:sz="6" w:space="0" w:color="auto"/>
              <w:left w:val="outset" w:sz="6" w:space="0" w:color="auto"/>
              <w:bottom w:val="outset" w:sz="6" w:space="0" w:color="auto"/>
              <w:right w:val="outset" w:sz="6" w:space="0" w:color="auto"/>
            </w:tcBorders>
          </w:tcPr>
          <w:p w:rsidR="001819A4" w:rsidRPr="001819A4" w:rsidRDefault="00FA0FDC" w:rsidP="002B1A04">
            <w:pPr>
              <w:widowControl/>
              <w:spacing w:line="288" w:lineRule="auto"/>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印刷物</w:t>
            </w:r>
          </w:p>
        </w:tc>
      </w:tr>
      <w:tr w:rsidR="001819A4" w:rsidRPr="001819A4" w:rsidTr="000068D5">
        <w:trPr>
          <w:tblCellSpacing w:w="7" w:type="dxa"/>
        </w:trPr>
        <w:tc>
          <w:tcPr>
            <w:tcW w:w="1539" w:type="dxa"/>
            <w:tcBorders>
              <w:top w:val="outset" w:sz="6" w:space="0" w:color="auto"/>
              <w:left w:val="outset" w:sz="6" w:space="0" w:color="auto"/>
              <w:bottom w:val="outset" w:sz="6" w:space="0" w:color="auto"/>
              <w:right w:val="outset" w:sz="6" w:space="0" w:color="auto"/>
            </w:tcBorders>
            <w:hideMark/>
          </w:tcPr>
          <w:p w:rsidR="001819A4" w:rsidRPr="002B1A04" w:rsidRDefault="00372A41" w:rsidP="002B1A04">
            <w:pPr>
              <w:widowControl/>
              <w:spacing w:line="288" w:lineRule="auto"/>
              <w:rPr>
                <w:rFonts w:ascii="ＭＳ Ｐゴシック" w:eastAsia="ＭＳ Ｐゴシック" w:hAnsi="ＭＳ Ｐゴシック" w:cs="ＭＳ Ｐゴシック"/>
                <w:sz w:val="19"/>
                <w:szCs w:val="19"/>
              </w:rPr>
            </w:pPr>
            <w:hyperlink r:id="rId33" w:tgtFrame="_blank" w:history="1">
              <w:r w:rsidR="001819A4" w:rsidRPr="002B1A04">
                <w:rPr>
                  <w:rFonts w:ascii="ＭＳ Ｐゴシック" w:eastAsia="ＭＳ Ｐゴシック" w:hAnsi="ＭＳ Ｐゴシック" w:cs="ＭＳ Ｐゴシック"/>
                  <w:sz w:val="19"/>
                  <w:szCs w:val="19"/>
                </w:rPr>
                <w:t>国際エネルギースターロゴ</w:t>
              </w:r>
            </w:hyperlink>
          </w:p>
        </w:tc>
        <w:tc>
          <w:tcPr>
            <w:tcW w:w="1687" w:type="dxa"/>
            <w:tcBorders>
              <w:top w:val="outset" w:sz="6" w:space="0" w:color="auto"/>
              <w:left w:val="outset" w:sz="6" w:space="0" w:color="auto"/>
              <w:bottom w:val="outset" w:sz="6" w:space="0" w:color="auto"/>
              <w:right w:val="outset" w:sz="6" w:space="0" w:color="auto"/>
            </w:tcBorders>
            <w:vAlign w:val="center"/>
            <w:hideMark/>
          </w:tcPr>
          <w:p w:rsidR="001819A4" w:rsidRPr="001819A4" w:rsidRDefault="00F54E70" w:rsidP="001819A4">
            <w:pPr>
              <w:widowControl/>
              <w:spacing w:before="100" w:beforeAutospacing="1" w:after="100" w:afterAutospacing="1" w:line="288" w:lineRule="auto"/>
              <w:jc w:val="center"/>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noProof/>
                <w:sz w:val="19"/>
                <w:szCs w:val="19"/>
              </w:rPr>
              <w:drawing>
                <wp:inline distT="0" distB="0" distL="0" distR="0">
                  <wp:extent cx="695325" cy="762000"/>
                  <wp:effectExtent l="0" t="0" r="0" b="0"/>
                  <wp:docPr id="7" name="図 7" descr="国際エネルギースター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国際エネルギースターマー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182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経済産業省</w:t>
            </w:r>
          </w:p>
        </w:tc>
        <w:tc>
          <w:tcPr>
            <w:tcW w:w="428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コンピュータ、ディスプレイ、プリンター、ファクシミリ、複写機、デジタル印刷機、コンピュータサーバ</w:t>
            </w:r>
          </w:p>
        </w:tc>
      </w:tr>
      <w:tr w:rsidR="001819A4" w:rsidRPr="001819A4" w:rsidTr="000068D5">
        <w:trPr>
          <w:tblCellSpacing w:w="7" w:type="dxa"/>
        </w:trPr>
        <w:tc>
          <w:tcPr>
            <w:tcW w:w="1539" w:type="dxa"/>
            <w:tcBorders>
              <w:top w:val="outset" w:sz="6" w:space="0" w:color="auto"/>
              <w:left w:val="outset" w:sz="6" w:space="0" w:color="auto"/>
              <w:bottom w:val="outset" w:sz="6" w:space="0" w:color="auto"/>
              <w:right w:val="outset" w:sz="6" w:space="0" w:color="auto"/>
            </w:tcBorders>
            <w:hideMark/>
          </w:tcPr>
          <w:p w:rsidR="001819A4" w:rsidRPr="002B1A04" w:rsidRDefault="00372A41" w:rsidP="002B1A04">
            <w:pPr>
              <w:widowControl/>
              <w:spacing w:line="288" w:lineRule="auto"/>
              <w:rPr>
                <w:rFonts w:ascii="ＭＳ Ｐゴシック" w:eastAsia="ＭＳ Ｐゴシック" w:hAnsi="ＭＳ Ｐゴシック" w:cs="ＭＳ Ｐゴシック"/>
                <w:sz w:val="19"/>
                <w:szCs w:val="19"/>
              </w:rPr>
            </w:pPr>
            <w:hyperlink r:id="rId35" w:tgtFrame="_blank" w:history="1">
              <w:r w:rsidR="001819A4" w:rsidRPr="002B1A04">
                <w:rPr>
                  <w:rFonts w:ascii="ＭＳ Ｐゴシック" w:eastAsia="ＭＳ Ｐゴシック" w:hAnsi="ＭＳ Ｐゴシック" w:cs="ＭＳ Ｐゴシック"/>
                  <w:sz w:val="19"/>
                  <w:szCs w:val="19"/>
                </w:rPr>
                <w:t>省エネルギーラベル</w:t>
              </w:r>
            </w:hyperlink>
          </w:p>
        </w:tc>
        <w:tc>
          <w:tcPr>
            <w:tcW w:w="1687" w:type="dxa"/>
            <w:tcBorders>
              <w:top w:val="outset" w:sz="6" w:space="0" w:color="auto"/>
              <w:left w:val="outset" w:sz="6" w:space="0" w:color="auto"/>
              <w:bottom w:val="outset" w:sz="6" w:space="0" w:color="auto"/>
              <w:right w:val="outset" w:sz="6" w:space="0" w:color="auto"/>
            </w:tcBorders>
            <w:vAlign w:val="center"/>
            <w:hideMark/>
          </w:tcPr>
          <w:p w:rsidR="001819A4" w:rsidRPr="001819A4" w:rsidRDefault="00F54E70" w:rsidP="00A10DA4">
            <w:pPr>
              <w:widowControl/>
              <w:spacing w:before="100" w:beforeAutospacing="1" w:after="100" w:afterAutospacing="1" w:line="288" w:lineRule="auto"/>
              <w:jc w:val="center"/>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noProof/>
                <w:sz w:val="19"/>
                <w:szCs w:val="19"/>
              </w:rPr>
              <w:drawing>
                <wp:inline distT="0" distB="0" distL="0" distR="0">
                  <wp:extent cx="954632" cy="269629"/>
                  <wp:effectExtent l="0" t="0" r="0" b="0"/>
                  <wp:docPr id="8" name="図 8" descr="省エネルギー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省エネルギーマー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75420" cy="275500"/>
                          </a:xfrm>
                          <a:prstGeom prst="rect">
                            <a:avLst/>
                          </a:prstGeom>
                          <a:noFill/>
                          <a:ln>
                            <a:noFill/>
                          </a:ln>
                        </pic:spPr>
                      </pic:pic>
                    </a:graphicData>
                  </a:graphic>
                </wp:inline>
              </w:drawing>
            </w:r>
          </w:p>
        </w:tc>
        <w:tc>
          <w:tcPr>
            <w:tcW w:w="182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経済産業省</w:t>
            </w:r>
          </w:p>
        </w:tc>
        <w:tc>
          <w:tcPr>
            <w:tcW w:w="428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エアコン、ブラウン管テレビ、液晶テレビ、プラズマテレビ、電気冷蔵庫、電気冷凍庫、蛍光灯器具、電球型蛍光ランプ、電球型LEDランプ、電気便座、ジャー炊飯器、電子レンジ、エコキュート、VTR、DVDレコーダー、ガスストーブ、石油ストーブ、ガスこんろ、ガスオーブン、ガス温水機器、石油温水機器　等</w:t>
            </w:r>
          </w:p>
        </w:tc>
      </w:tr>
      <w:tr w:rsidR="001819A4" w:rsidRPr="001819A4" w:rsidTr="000068D5">
        <w:trPr>
          <w:tblCellSpacing w:w="7" w:type="dxa"/>
        </w:trPr>
        <w:tc>
          <w:tcPr>
            <w:tcW w:w="1539" w:type="dxa"/>
            <w:tcBorders>
              <w:top w:val="outset" w:sz="6" w:space="0" w:color="auto"/>
              <w:left w:val="outset" w:sz="6" w:space="0" w:color="auto"/>
              <w:bottom w:val="outset" w:sz="6" w:space="0" w:color="auto"/>
              <w:right w:val="outset" w:sz="6" w:space="0" w:color="auto"/>
            </w:tcBorders>
            <w:hideMark/>
          </w:tcPr>
          <w:p w:rsidR="001819A4" w:rsidRPr="002B1A04" w:rsidRDefault="00372A41" w:rsidP="002B1A04">
            <w:pPr>
              <w:widowControl/>
              <w:spacing w:line="288" w:lineRule="auto"/>
              <w:rPr>
                <w:rFonts w:ascii="ＭＳ Ｐゴシック" w:eastAsia="ＭＳ Ｐゴシック" w:hAnsi="ＭＳ Ｐゴシック" w:cs="ＭＳ Ｐゴシック"/>
                <w:sz w:val="19"/>
                <w:szCs w:val="19"/>
              </w:rPr>
            </w:pPr>
            <w:hyperlink r:id="rId37" w:tgtFrame="_blank" w:history="1">
              <w:r w:rsidR="001819A4" w:rsidRPr="002B1A04">
                <w:rPr>
                  <w:rFonts w:ascii="ＭＳ Ｐゴシック" w:eastAsia="ＭＳ Ｐゴシック" w:hAnsi="ＭＳ Ｐゴシック" w:cs="ＭＳ Ｐゴシック"/>
                  <w:sz w:val="19"/>
                  <w:szCs w:val="19"/>
                </w:rPr>
                <w:t>カーボン・オフセットラベル</w:t>
              </w:r>
            </w:hyperlink>
          </w:p>
        </w:tc>
        <w:tc>
          <w:tcPr>
            <w:tcW w:w="1687" w:type="dxa"/>
            <w:tcBorders>
              <w:top w:val="outset" w:sz="6" w:space="0" w:color="auto"/>
              <w:left w:val="outset" w:sz="6" w:space="0" w:color="auto"/>
              <w:bottom w:val="outset" w:sz="6" w:space="0" w:color="auto"/>
              <w:right w:val="outset" w:sz="6" w:space="0" w:color="auto"/>
            </w:tcBorders>
            <w:vAlign w:val="center"/>
            <w:hideMark/>
          </w:tcPr>
          <w:p w:rsidR="001819A4" w:rsidRPr="001819A4" w:rsidRDefault="00F54E70" w:rsidP="001819A4">
            <w:pPr>
              <w:widowControl/>
              <w:spacing w:before="100" w:beforeAutospacing="1" w:after="100" w:afterAutospacing="1" w:line="288" w:lineRule="auto"/>
              <w:jc w:val="center"/>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noProof/>
                <w:sz w:val="19"/>
                <w:szCs w:val="19"/>
              </w:rPr>
              <w:drawing>
                <wp:inline distT="0" distB="0" distL="0" distR="0">
                  <wp:extent cx="695325" cy="809625"/>
                  <wp:effectExtent l="0" t="0" r="0" b="0"/>
                  <wp:docPr id="9" name="図 9" descr="カーボ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カーボン"/>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noFill/>
                          <a:ln>
                            <a:noFill/>
                          </a:ln>
                        </pic:spPr>
                      </pic:pic>
                    </a:graphicData>
                  </a:graphic>
                </wp:inline>
              </w:drawing>
            </w:r>
          </w:p>
        </w:tc>
        <w:tc>
          <w:tcPr>
            <w:tcW w:w="182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環境省</w:t>
            </w:r>
          </w:p>
        </w:tc>
        <w:tc>
          <w:tcPr>
            <w:tcW w:w="4288" w:type="dxa"/>
            <w:tcBorders>
              <w:top w:val="outset" w:sz="6" w:space="0" w:color="auto"/>
              <w:left w:val="outset" w:sz="6" w:space="0" w:color="auto"/>
              <w:bottom w:val="outset" w:sz="6" w:space="0" w:color="auto"/>
              <w:right w:val="outset" w:sz="6" w:space="0" w:color="auto"/>
            </w:tcBorders>
            <w:hideMark/>
          </w:tcPr>
          <w:p w:rsidR="001819A4" w:rsidRPr="001819A4" w:rsidRDefault="001819A4" w:rsidP="002B1A04">
            <w:pPr>
              <w:widowControl/>
              <w:spacing w:line="288" w:lineRule="auto"/>
              <w:rPr>
                <w:rFonts w:ascii="ＭＳ Ｐゴシック" w:eastAsia="ＭＳ Ｐゴシック" w:hAnsi="ＭＳ Ｐゴシック" w:cs="ＭＳ Ｐゴシック"/>
                <w:sz w:val="19"/>
                <w:szCs w:val="19"/>
              </w:rPr>
            </w:pPr>
            <w:r w:rsidRPr="001819A4">
              <w:rPr>
                <w:rFonts w:ascii="ＭＳ Ｐゴシック" w:eastAsia="ＭＳ Ｐゴシック" w:hAnsi="ＭＳ Ｐゴシック" w:cs="ＭＳ Ｐゴシック"/>
                <w:sz w:val="19"/>
                <w:szCs w:val="19"/>
              </w:rPr>
              <w:t>様々な分野の製品</w:t>
            </w:r>
            <w:r w:rsidRPr="001819A4">
              <w:rPr>
                <w:rFonts w:ascii="ＭＳ Ｐゴシック" w:eastAsia="ＭＳ Ｐゴシック" w:hAnsi="ＭＳ Ｐゴシック" w:cs="ＭＳ Ｐゴシック"/>
                <w:sz w:val="19"/>
                <w:szCs w:val="19"/>
              </w:rPr>
              <w:br/>
              <w:t>（オフィス家具等）</w:t>
            </w:r>
          </w:p>
        </w:tc>
      </w:tr>
    </w:tbl>
    <w:p w:rsidR="00FA0FDC" w:rsidRPr="00055CC7" w:rsidRDefault="00CA0962" w:rsidP="00CA0962">
      <w:pPr>
        <w:spacing w:line="360" w:lineRule="exact"/>
        <w:rPr>
          <w:szCs w:val="21"/>
        </w:rPr>
      </w:pPr>
      <w:r w:rsidRPr="00AB11C0">
        <w:rPr>
          <w:rFonts w:hint="eastAsia"/>
          <w:szCs w:val="21"/>
        </w:rPr>
        <w:t>各企業等のホームページやカタログ等で、これらのマークが付されている商品を検索することができます。</w:t>
      </w:r>
      <w:r w:rsidRPr="00AB11C0">
        <w:br w:type="page"/>
      </w:r>
    </w:p>
    <w:p w:rsidR="00FA0FDC" w:rsidRDefault="000068D5" w:rsidP="00CA0962">
      <w:pPr>
        <w:spacing w:line="360" w:lineRule="exact"/>
      </w:pPr>
      <w:r w:rsidRPr="00AB11C0">
        <w:rPr>
          <w:noProof/>
        </w:rPr>
        <w:lastRenderedPageBreak/>
        <mc:AlternateContent>
          <mc:Choice Requires="wps">
            <w:drawing>
              <wp:anchor distT="0" distB="0" distL="0" distR="0" simplePos="0" relativeHeight="251655680" behindDoc="0" locked="0" layoutInCell="1" allowOverlap="1">
                <wp:simplePos x="0" y="0"/>
                <wp:positionH relativeFrom="page">
                  <wp:posOffset>828675</wp:posOffset>
                </wp:positionH>
                <wp:positionV relativeFrom="page">
                  <wp:posOffset>628650</wp:posOffset>
                </wp:positionV>
                <wp:extent cx="5934075" cy="1209675"/>
                <wp:effectExtent l="19050" t="19050" r="28575" b="2857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209675"/>
                        </a:xfrm>
                        <a:prstGeom prst="foldedCorner">
                          <a:avLst>
                            <a:gd name="adj" fmla="val 12500"/>
                          </a:avLst>
                        </a:prstGeom>
                        <a:noFill/>
                        <a:ln w="28575">
                          <a:solidFill>
                            <a:srgbClr val="9933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Pr="00B63BDC" w:rsidRDefault="002D0892" w:rsidP="00CA0962">
                            <w:pPr>
                              <w:spacing w:line="280" w:lineRule="exact"/>
                              <w:rPr>
                                <w:rFonts w:ascii="ＭＳ ゴシック" w:eastAsia="ＭＳ ゴシック" w:hAnsi="ＭＳ ゴシック"/>
                                <w:b/>
                              </w:rPr>
                            </w:pPr>
                            <w:r w:rsidRPr="00B63BDC">
                              <w:rPr>
                                <w:rFonts w:ascii="ＭＳ ゴシック" w:eastAsia="ＭＳ ゴシック" w:hAnsi="ＭＳ ゴシック" w:hint="eastAsia"/>
                                <w:b/>
                              </w:rPr>
                              <w:t>≪ お 知 ら せ ≫</w:t>
                            </w:r>
                          </w:p>
                          <w:p w:rsidR="002D0892" w:rsidRPr="00B63BDC" w:rsidRDefault="002D0892" w:rsidP="00CA0962">
                            <w:pPr>
                              <w:spacing w:line="280" w:lineRule="exact"/>
                            </w:pPr>
                            <w:r w:rsidRPr="00B63BDC">
                              <w:rPr>
                                <w:rFonts w:hint="eastAsia"/>
                              </w:rPr>
                              <w:t>「大阪府グリーン調達方針</w:t>
                            </w:r>
                            <w:r>
                              <w:rPr>
                                <w:rFonts w:hint="eastAsia"/>
                              </w:rPr>
                              <w:t>」</w:t>
                            </w:r>
                            <w:r w:rsidRPr="00B63BDC">
                              <w:rPr>
                                <w:rFonts w:hint="eastAsia"/>
                              </w:rPr>
                              <w:t>のページからは、</w:t>
                            </w:r>
                            <w:r>
                              <w:rPr>
                                <w:rFonts w:hint="eastAsia"/>
                              </w:rPr>
                              <w:t>前述で</w:t>
                            </w:r>
                            <w:r w:rsidRPr="00B63BDC">
                              <w:rPr>
                                <w:rFonts w:hint="eastAsia"/>
                              </w:rPr>
                              <w:t>紹介したホームページを含めて、グリーン調達のために役立つ様々なホームページへリンクしています。</w:t>
                            </w:r>
                          </w:p>
                          <w:p w:rsidR="002D0892" w:rsidRPr="00B63BDC" w:rsidRDefault="002D0892" w:rsidP="00CA0962">
                            <w:pPr>
                              <w:spacing w:line="280" w:lineRule="exact"/>
                            </w:pPr>
                            <w:r w:rsidRPr="00B63BDC">
                              <w:rPr>
                                <w:rFonts w:hint="eastAsia"/>
                              </w:rPr>
                              <w:t xml:space="preserve">　＜「大阪府グリーン調達方針」のページ＞</w:t>
                            </w:r>
                          </w:p>
                          <w:p w:rsidR="002D0892" w:rsidRPr="00B63BDC" w:rsidRDefault="002D0892" w:rsidP="00CA0962">
                            <w:pPr>
                              <w:spacing w:line="280" w:lineRule="exact"/>
                            </w:pPr>
                            <w:r w:rsidRPr="00B63BDC">
                              <w:rPr>
                                <w:rFonts w:hint="eastAsia"/>
                              </w:rPr>
                              <w:t xml:space="preserve">　　</w:t>
                            </w:r>
                            <w:hyperlink r:id="rId39" w:history="1">
                              <w:r w:rsidRPr="00C61CF9">
                                <w:rPr>
                                  <w:rStyle w:val="a9"/>
                                </w:rPr>
                                <w:t>http://www.pref.osaka.</w:t>
                              </w:r>
                              <w:r w:rsidRPr="00C61CF9">
                                <w:rPr>
                                  <w:rStyle w:val="a9"/>
                                  <w:rFonts w:hint="eastAsia"/>
                                </w:rPr>
                                <w:t>lg.</w:t>
                              </w:r>
                              <w:r w:rsidRPr="00C61CF9">
                                <w:rPr>
                                  <w:rStyle w:val="a9"/>
                                </w:rPr>
                                <w:t>jp/chikyukankyo/jigyotoppage/greenchotatsu.html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1" o:spid="_x0000_s1048" type="#_x0000_t65" style="position:absolute;left:0;text-align:left;margin-left:65.25pt;margin-top:49.5pt;width:467.25pt;height:95.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" filled="f" strokecolor="#930" strokeweight="2.25pt">
                <v:textbox>
                  <w:txbxContent>
                    <w:p w:rsidR="002D0892" w:rsidRPr="00B63BDC" w:rsidRDefault="002D0892" w:rsidP="00CA0962">
                      <w:pPr>
                        <w:spacing w:line="280" w:lineRule="exact"/>
                        <w:rPr>
                          <w:rFonts w:ascii="ＭＳ ゴシック" w:eastAsia="ＭＳ ゴシック" w:hAnsi="ＭＳ ゴシック"/>
                          <w:b/>
                        </w:rPr>
                      </w:pPr>
                      <w:r w:rsidRPr="00B63BDC">
                        <w:rPr>
                          <w:rFonts w:ascii="ＭＳ ゴシック" w:eastAsia="ＭＳ ゴシック" w:hAnsi="ＭＳ ゴシック" w:hint="eastAsia"/>
                          <w:b/>
                        </w:rPr>
                        <w:t>≪ お 知 ら せ ≫</w:t>
                      </w:r>
                    </w:p>
                    <w:p w:rsidR="002D0892" w:rsidRPr="00B63BDC" w:rsidRDefault="002D0892" w:rsidP="00CA0962">
                      <w:pPr>
                        <w:spacing w:line="280" w:lineRule="exact"/>
                      </w:pPr>
                      <w:r w:rsidRPr="00B63BDC">
                        <w:rPr>
                          <w:rFonts w:hint="eastAsia"/>
                        </w:rPr>
                        <w:t>「大阪府グリーン調達方針</w:t>
                      </w:r>
                      <w:r>
                        <w:rPr>
                          <w:rFonts w:hint="eastAsia"/>
                        </w:rPr>
                        <w:t>」</w:t>
                      </w:r>
                      <w:r w:rsidRPr="00B63BDC">
                        <w:rPr>
                          <w:rFonts w:hint="eastAsia"/>
                        </w:rPr>
                        <w:t>のページからは、</w:t>
                      </w:r>
                      <w:r>
                        <w:rPr>
                          <w:rFonts w:hint="eastAsia"/>
                        </w:rPr>
                        <w:t>前述で</w:t>
                      </w:r>
                      <w:r w:rsidRPr="00B63BDC">
                        <w:rPr>
                          <w:rFonts w:hint="eastAsia"/>
                        </w:rPr>
                        <w:t>紹介したホームページを含めて、グリーン調達のために役立つ様々なホームページへリンクしています。</w:t>
                      </w:r>
                    </w:p>
                    <w:p w:rsidR="002D0892" w:rsidRPr="00B63BDC" w:rsidRDefault="002D0892" w:rsidP="00CA0962">
                      <w:pPr>
                        <w:spacing w:line="280" w:lineRule="exact"/>
                      </w:pPr>
                      <w:r w:rsidRPr="00B63BDC">
                        <w:rPr>
                          <w:rFonts w:hint="eastAsia"/>
                        </w:rPr>
                        <w:t xml:space="preserve">　＜「大阪府グリーン調達方針」のページ＞</w:t>
                      </w:r>
                    </w:p>
                    <w:p w:rsidR="002D0892" w:rsidRPr="00B63BDC" w:rsidRDefault="002D0892" w:rsidP="00CA0962">
                      <w:pPr>
                        <w:spacing w:line="280" w:lineRule="exact"/>
                      </w:pPr>
                      <w:r w:rsidRPr="00B63BDC">
                        <w:rPr>
                          <w:rFonts w:hint="eastAsia"/>
                        </w:rPr>
                        <w:t xml:space="preserve">　　</w:t>
                      </w:r>
                      <w:hyperlink r:id="rId40" w:history="1">
                        <w:r w:rsidRPr="00C61CF9">
                          <w:rPr>
                            <w:rStyle w:val="a9"/>
                          </w:rPr>
                          <w:t>http://www.pref.osaka.</w:t>
                        </w:r>
                        <w:r w:rsidRPr="00C61CF9">
                          <w:rPr>
                            <w:rStyle w:val="a9"/>
                            <w:rFonts w:hint="eastAsia"/>
                          </w:rPr>
                          <w:t>lg.</w:t>
                        </w:r>
                        <w:r w:rsidRPr="00C61CF9">
                          <w:rPr>
                            <w:rStyle w:val="a9"/>
                          </w:rPr>
                          <w:t>jp/chikyukankyo/jigyotoppage/greenchotatsu.html</w:t>
                        </w:r>
                      </w:hyperlink>
                    </w:p>
                  </w:txbxContent>
                </v:textbox>
                <w10:wrap anchorx="page" anchory="page"/>
              </v:shape>
            </w:pict>
          </mc:Fallback>
        </mc:AlternateContent>
      </w:r>
    </w:p>
    <w:p w:rsidR="00FA0FDC" w:rsidRDefault="00FA0FDC" w:rsidP="00CA0962">
      <w:pPr>
        <w:spacing w:line="360" w:lineRule="exact"/>
      </w:pPr>
    </w:p>
    <w:p w:rsidR="00FA0FDC" w:rsidRDefault="00FA0FDC" w:rsidP="00CA0962">
      <w:pPr>
        <w:spacing w:line="360" w:lineRule="exact"/>
      </w:pPr>
    </w:p>
    <w:p w:rsidR="00FA0FDC" w:rsidRDefault="00FA0FDC" w:rsidP="00CA0962">
      <w:pPr>
        <w:spacing w:line="360" w:lineRule="exact"/>
      </w:pPr>
    </w:p>
    <w:p w:rsidR="00FA0FDC" w:rsidRDefault="00FA0FDC" w:rsidP="00CA0962">
      <w:pPr>
        <w:spacing w:line="360" w:lineRule="exact"/>
      </w:pPr>
    </w:p>
    <w:p w:rsidR="00FA0FDC" w:rsidRDefault="00FA0FDC" w:rsidP="00CA0962">
      <w:pPr>
        <w:spacing w:line="360" w:lineRule="exact"/>
      </w:pPr>
    </w:p>
    <w:p w:rsidR="00CA0962" w:rsidRPr="00AB11C0" w:rsidRDefault="00CA0962" w:rsidP="00CA0962">
      <w:pPr>
        <w:spacing w:line="360" w:lineRule="exact"/>
        <w:rPr>
          <w:rFonts w:ascii="ＭＳ ゴシック" w:eastAsia="ＭＳ ゴシック" w:hAnsi="ＭＳ ゴシック"/>
          <w:sz w:val="24"/>
          <w:szCs w:val="24"/>
        </w:rPr>
      </w:pPr>
      <w:r w:rsidRPr="00AB11C0">
        <w:rPr>
          <w:rFonts w:ascii="ＭＳ ゴシック" w:eastAsia="ＭＳ ゴシック" w:hAnsi="ＭＳ ゴシック" w:hint="eastAsia"/>
          <w:sz w:val="24"/>
          <w:szCs w:val="24"/>
        </w:rPr>
        <w:t>６ その他</w:t>
      </w:r>
    </w:p>
    <w:p w:rsidR="00CA0962" w:rsidRPr="00AB11C0" w:rsidRDefault="00CA0962" w:rsidP="001C48E3">
      <w:pPr>
        <w:spacing w:line="280" w:lineRule="exact"/>
        <w:ind w:firstLineChars="100" w:firstLine="200"/>
        <w:rPr>
          <w:rFonts w:ascii="ＭＳ ゴシック" w:eastAsia="ＭＳ ゴシック" w:hAnsi="ＭＳ ゴシック"/>
        </w:rPr>
      </w:pPr>
      <w:r w:rsidRPr="00AB11C0">
        <w:rPr>
          <w:rFonts w:ascii="ＭＳ ゴシック" w:eastAsia="ＭＳ ゴシック" w:hAnsi="ＭＳ ゴシック" w:hint="eastAsia"/>
        </w:rPr>
        <w:t>（１） 調達目標等の設定</w:t>
      </w:r>
    </w:p>
    <w:p w:rsidR="00CA0962" w:rsidRPr="00AB11C0" w:rsidRDefault="00CA0962" w:rsidP="001C48E3">
      <w:pPr>
        <w:spacing w:line="280" w:lineRule="exact"/>
        <w:ind w:firstLineChars="400" w:firstLine="800"/>
      </w:pPr>
      <w:r w:rsidRPr="00AB11C0">
        <w:rPr>
          <w:rFonts w:hint="eastAsia"/>
        </w:rPr>
        <w:t>本方針の調達目標等については、毎年度実績等を踏まえ、必要に応じて見直す。</w:t>
      </w:r>
    </w:p>
    <w:p w:rsidR="00CA0962" w:rsidRPr="00AB11C0" w:rsidRDefault="00CA0962" w:rsidP="001C48E3">
      <w:pPr>
        <w:spacing w:line="280" w:lineRule="exact"/>
        <w:ind w:firstLineChars="100" w:firstLine="200"/>
        <w:rPr>
          <w:rFonts w:ascii="ＭＳ ゴシック" w:eastAsia="ＭＳ ゴシック" w:hAnsi="ＭＳ ゴシック"/>
        </w:rPr>
      </w:pPr>
      <w:r w:rsidRPr="00AB11C0">
        <w:rPr>
          <w:rFonts w:ascii="ＭＳ ゴシック" w:eastAsia="ＭＳ ゴシック" w:hAnsi="ＭＳ ゴシック" w:hint="eastAsia"/>
        </w:rPr>
        <w:t>（２） 推進体制</w:t>
      </w:r>
    </w:p>
    <w:p w:rsidR="00CA0962" w:rsidRPr="00AB11C0" w:rsidRDefault="00CA0962" w:rsidP="001C48E3">
      <w:pPr>
        <w:spacing w:line="280" w:lineRule="exact"/>
        <w:ind w:leftChars="300" w:left="600" w:firstLineChars="100" w:firstLine="200"/>
      </w:pPr>
      <w:r w:rsidRPr="00AB11C0">
        <w:rPr>
          <w:rFonts w:hint="eastAsia"/>
        </w:rPr>
        <w:t>本方針の推進に関する体制は、庁内の環境マネジメントシステムの体制などを活用することとし、庁内環境総括責任者は各部局において本方針を徹底し、所属長は各所属において職員への情報提供等により本方針の確実な運用を図るものとする。</w:t>
      </w:r>
    </w:p>
    <w:p w:rsidR="00CA0962" w:rsidRPr="00AB11C0" w:rsidRDefault="00CA0962" w:rsidP="001C48E3">
      <w:pPr>
        <w:spacing w:line="280" w:lineRule="exact"/>
        <w:ind w:firstLineChars="100" w:firstLine="200"/>
        <w:rPr>
          <w:rFonts w:ascii="ＭＳ ゴシック" w:eastAsia="ＭＳ ゴシック" w:hAnsi="ＭＳ ゴシック"/>
        </w:rPr>
      </w:pPr>
      <w:r w:rsidRPr="00AB11C0">
        <w:rPr>
          <w:rFonts w:ascii="ＭＳ ゴシック" w:eastAsia="ＭＳ ゴシック" w:hAnsi="ＭＳ ゴシック" w:hint="eastAsia"/>
        </w:rPr>
        <w:t>（３） 実績の公表等</w:t>
      </w:r>
    </w:p>
    <w:p w:rsidR="00CA0962" w:rsidRPr="00AB11C0" w:rsidRDefault="00CA0962" w:rsidP="001C48E3">
      <w:pPr>
        <w:spacing w:line="280" w:lineRule="exact"/>
        <w:ind w:leftChars="300" w:left="600" w:firstLineChars="100" w:firstLine="200"/>
      </w:pPr>
      <w:r w:rsidRPr="00AB11C0">
        <w:rPr>
          <w:rFonts w:hint="eastAsia"/>
        </w:rPr>
        <w:t>数値目標を定めた物品等については、調達の実績を毎年度集計し、その概要をとりまとめ、ホームページ等により公表する。</w:t>
      </w:r>
    </w:p>
    <w:p w:rsidR="00CA0962" w:rsidRPr="00AB11C0" w:rsidRDefault="00CA0962" w:rsidP="001C48E3">
      <w:pPr>
        <w:spacing w:line="280" w:lineRule="exact"/>
        <w:ind w:leftChars="300" w:left="600" w:firstLineChars="100" w:firstLine="200"/>
      </w:pPr>
      <w:r w:rsidRPr="00AB11C0">
        <w:rPr>
          <w:rFonts w:hint="eastAsia"/>
        </w:rPr>
        <w:t>また、環境に配慮した契約の締結実績についても、その概要をホームページ等により公表する。</w:t>
      </w:r>
    </w:p>
    <w:p w:rsidR="00CA0962" w:rsidRPr="00AB11C0" w:rsidRDefault="00CA0962" w:rsidP="001C48E3">
      <w:pPr>
        <w:spacing w:line="280" w:lineRule="exact"/>
        <w:ind w:firstLineChars="100" w:firstLine="200"/>
        <w:rPr>
          <w:rFonts w:ascii="ＭＳ ゴシック" w:eastAsia="ＭＳ ゴシック" w:hAnsi="ＭＳ ゴシック"/>
        </w:rPr>
      </w:pPr>
      <w:r w:rsidRPr="00AB11C0">
        <w:rPr>
          <w:rFonts w:ascii="ＭＳ ゴシック" w:eastAsia="ＭＳ ゴシック" w:hAnsi="ＭＳ ゴシック" w:hint="eastAsia"/>
        </w:rPr>
        <w:t>（４） 調達の推奨</w:t>
      </w:r>
    </w:p>
    <w:p w:rsidR="00CA0962" w:rsidRPr="00AB11C0" w:rsidRDefault="00CA0962" w:rsidP="001C48E3">
      <w:pPr>
        <w:spacing w:line="280" w:lineRule="exact"/>
        <w:ind w:leftChars="300" w:left="600" w:firstLineChars="100" w:firstLine="200"/>
      </w:pPr>
      <w:r w:rsidRPr="00AB11C0">
        <w:rPr>
          <w:rFonts w:hint="eastAsia"/>
        </w:rPr>
        <w:t>特に調達を推進する必要があると認めた製品については、具体的な品目の情報を提供し、調達を推奨するものとする。</w:t>
      </w:r>
    </w:p>
    <w:p w:rsidR="00CA0962" w:rsidRPr="00AB11C0" w:rsidRDefault="00CA0962" w:rsidP="001C48E3">
      <w:pPr>
        <w:spacing w:line="280" w:lineRule="exact"/>
        <w:ind w:firstLineChars="100" w:firstLine="200"/>
        <w:rPr>
          <w:rFonts w:ascii="ＭＳ ゴシック" w:eastAsia="ＭＳ ゴシック" w:hAnsi="ＭＳ ゴシック"/>
        </w:rPr>
      </w:pPr>
      <w:r w:rsidRPr="00AB11C0">
        <w:rPr>
          <w:rFonts w:ascii="ＭＳ ゴシック" w:eastAsia="ＭＳ ゴシック" w:hAnsi="ＭＳ ゴシック" w:hint="eastAsia"/>
        </w:rPr>
        <w:t>（５） 調達時の留意点</w:t>
      </w:r>
    </w:p>
    <w:p w:rsidR="00CA0962" w:rsidRPr="00AB11C0" w:rsidRDefault="00CA0962" w:rsidP="001C48E3">
      <w:pPr>
        <w:spacing w:line="280" w:lineRule="exact"/>
        <w:ind w:leftChars="300" w:left="600" w:firstLineChars="100" w:firstLine="200"/>
      </w:pPr>
      <w:r w:rsidRPr="00AB11C0">
        <w:rPr>
          <w:rFonts w:hint="eastAsia"/>
        </w:rPr>
        <w:t>必要とされる機能や性能等を有する物品で、本方針の「判断基準」を満たす物品が市場にない場合等、「判断基準」を満たす物品の調達が困難と</w:t>
      </w:r>
      <w:r w:rsidR="004B33BE">
        <w:rPr>
          <w:rFonts w:hint="eastAsia"/>
        </w:rPr>
        <w:t>思われる場合や環境に配慮した契約の推進が困難な場合には、エネルギー政策</w:t>
      </w:r>
      <w:r w:rsidRPr="00AB11C0">
        <w:rPr>
          <w:rFonts w:hint="eastAsia"/>
        </w:rPr>
        <w:t>課（内線</w:t>
      </w:r>
      <w:r w:rsidRPr="00AB11C0">
        <w:rPr>
          <w:rFonts w:hint="eastAsia"/>
        </w:rPr>
        <w:t>2756</w:t>
      </w:r>
      <w:r w:rsidRPr="00AB11C0">
        <w:rPr>
          <w:rFonts w:hint="eastAsia"/>
        </w:rPr>
        <w:t>）まで問い合わせること。</w:t>
      </w:r>
    </w:p>
    <w:p w:rsidR="000068D5" w:rsidRDefault="000068D5" w:rsidP="00055CC7"/>
    <w:p w:rsidR="00FE4BE1" w:rsidRPr="00AB11C0" w:rsidRDefault="00FE4BE1" w:rsidP="00055CC7">
      <w:r w:rsidRPr="00AB11C0">
        <w:rPr>
          <w:rFonts w:hint="eastAsia"/>
        </w:rPr>
        <w:t>【附</w:t>
      </w:r>
      <w:r w:rsidRPr="00AB11C0">
        <w:rPr>
          <w:rFonts w:hint="eastAsia"/>
        </w:rPr>
        <w:t xml:space="preserve"> </w:t>
      </w:r>
      <w:r w:rsidRPr="00AB11C0">
        <w:rPr>
          <w:rFonts w:hint="eastAsia"/>
        </w:rPr>
        <w:t>則】</w:t>
      </w:r>
    </w:p>
    <w:p w:rsidR="00FE4BE1" w:rsidRPr="00AB11C0" w:rsidRDefault="00FE4BE1" w:rsidP="00055CC7">
      <w:pPr>
        <w:ind w:firstLineChars="100" w:firstLine="200"/>
      </w:pPr>
      <w:r w:rsidRPr="00AB11C0">
        <w:rPr>
          <w:rFonts w:hint="eastAsia"/>
        </w:rPr>
        <w:t>本調達方針は、平成１３年５月８日から施行する。</w:t>
      </w:r>
    </w:p>
    <w:p w:rsidR="00FE4BE1" w:rsidRPr="00AB11C0" w:rsidRDefault="00FE4BE1" w:rsidP="00055CC7">
      <w:pPr>
        <w:ind w:firstLineChars="100" w:firstLine="200"/>
      </w:pPr>
      <w:r w:rsidRPr="00AB11C0">
        <w:rPr>
          <w:rFonts w:hint="eastAsia"/>
        </w:rPr>
        <w:t>本調達方針は、平成１４年５月１５日から施行する。</w:t>
      </w:r>
    </w:p>
    <w:p w:rsidR="00FE4BE1" w:rsidRPr="00AB11C0" w:rsidRDefault="00FE4BE1" w:rsidP="00055CC7">
      <w:pPr>
        <w:ind w:firstLineChars="100" w:firstLine="200"/>
      </w:pPr>
      <w:r w:rsidRPr="00AB11C0">
        <w:rPr>
          <w:rFonts w:hint="eastAsia"/>
        </w:rPr>
        <w:t>本調達方針は、平成１５年４月１日から施行する。</w:t>
      </w:r>
    </w:p>
    <w:p w:rsidR="00FE4BE1" w:rsidRPr="00AB11C0" w:rsidRDefault="00FE4BE1" w:rsidP="00055CC7">
      <w:pPr>
        <w:ind w:firstLineChars="100" w:firstLine="200"/>
      </w:pPr>
      <w:r w:rsidRPr="00AB11C0">
        <w:rPr>
          <w:rFonts w:hint="eastAsia"/>
        </w:rPr>
        <w:t>本調達方針は、平成１６年５月１７日から施行する。</w:t>
      </w:r>
    </w:p>
    <w:p w:rsidR="00FE4BE1" w:rsidRPr="00AB11C0" w:rsidRDefault="00FE4BE1" w:rsidP="00055CC7">
      <w:pPr>
        <w:ind w:firstLineChars="100" w:firstLine="200"/>
      </w:pPr>
      <w:r w:rsidRPr="00AB11C0">
        <w:rPr>
          <w:rFonts w:hint="eastAsia"/>
        </w:rPr>
        <w:t>ただし、平成１６年度における数値目標の達成の判定は、平成１６年度に新たに追加された品目に限り、平成１６年６月１日以後に発注したもののみを判定の対象にするものとする。</w:t>
      </w:r>
    </w:p>
    <w:p w:rsidR="00FE4BE1" w:rsidRPr="00AB11C0" w:rsidRDefault="00FE4BE1" w:rsidP="00055CC7">
      <w:pPr>
        <w:ind w:firstLineChars="100" w:firstLine="200"/>
      </w:pPr>
      <w:r w:rsidRPr="00AB11C0">
        <w:rPr>
          <w:rFonts w:hint="eastAsia"/>
        </w:rPr>
        <w:t>本調達方針は、平成１７年４月１日から施行する。</w:t>
      </w:r>
    </w:p>
    <w:p w:rsidR="00FE4BE1" w:rsidRPr="00AB11C0" w:rsidRDefault="00FE4BE1" w:rsidP="00055CC7">
      <w:pPr>
        <w:ind w:firstLineChars="100" w:firstLine="200"/>
      </w:pPr>
      <w:r w:rsidRPr="00AB11C0">
        <w:rPr>
          <w:rFonts w:hint="eastAsia"/>
        </w:rPr>
        <w:t>本調達方針は、平成１８年４月１日から施行する。</w:t>
      </w:r>
    </w:p>
    <w:p w:rsidR="00FE4BE1" w:rsidRPr="00AB11C0" w:rsidRDefault="00FE4BE1" w:rsidP="00055CC7">
      <w:pPr>
        <w:ind w:firstLineChars="100" w:firstLine="200"/>
      </w:pPr>
      <w:r w:rsidRPr="00AB11C0">
        <w:rPr>
          <w:rFonts w:hint="eastAsia"/>
        </w:rPr>
        <w:t>本調達方針は、平成１９年４月</w:t>
      </w:r>
      <w:r w:rsidRPr="00AB11C0">
        <w:rPr>
          <w:rFonts w:hint="eastAsia"/>
        </w:rPr>
        <w:t xml:space="preserve"> </w:t>
      </w:r>
      <w:r w:rsidR="001A5246" w:rsidRPr="00AB11C0">
        <w:rPr>
          <w:rFonts w:hint="eastAsia"/>
        </w:rPr>
        <w:t>１</w:t>
      </w:r>
      <w:r w:rsidRPr="00AB11C0">
        <w:rPr>
          <w:rFonts w:hint="eastAsia"/>
        </w:rPr>
        <w:t>日から施行する。</w:t>
      </w:r>
    </w:p>
    <w:p w:rsidR="00FE4BE1" w:rsidRPr="00AB11C0" w:rsidRDefault="00FE4BE1" w:rsidP="00055CC7">
      <w:pPr>
        <w:ind w:firstLineChars="100" w:firstLine="200"/>
      </w:pPr>
      <w:r w:rsidRPr="00AB11C0">
        <w:rPr>
          <w:rFonts w:hint="eastAsia"/>
        </w:rPr>
        <w:t>本調達方針は、平成２０年４月</w:t>
      </w:r>
      <w:r w:rsidRPr="00AB11C0">
        <w:rPr>
          <w:rFonts w:hint="eastAsia"/>
        </w:rPr>
        <w:t xml:space="preserve"> </w:t>
      </w:r>
      <w:r w:rsidR="001A5246" w:rsidRPr="00AB11C0">
        <w:rPr>
          <w:rFonts w:hint="eastAsia"/>
        </w:rPr>
        <w:t>１</w:t>
      </w:r>
      <w:r w:rsidRPr="00AB11C0">
        <w:t xml:space="preserve"> </w:t>
      </w:r>
      <w:r w:rsidRPr="00AB11C0">
        <w:rPr>
          <w:rFonts w:hint="eastAsia"/>
        </w:rPr>
        <w:t>日から施行する。</w:t>
      </w:r>
    </w:p>
    <w:p w:rsidR="00FE4BE1" w:rsidRPr="00AB11C0" w:rsidRDefault="00FE4BE1" w:rsidP="00055CC7">
      <w:pPr>
        <w:ind w:firstLineChars="100" w:firstLine="200"/>
      </w:pPr>
      <w:r w:rsidRPr="00AB11C0">
        <w:rPr>
          <w:rFonts w:hint="eastAsia"/>
        </w:rPr>
        <w:t>ただし、平成２０年度における数値目標の達成の判定は、平成２０年度に新たに追加された品目に限り、平成２０年６月１日以後に発注したもののみを判定の対象にするものとする。</w:t>
      </w:r>
    </w:p>
    <w:p w:rsidR="00FE4BE1" w:rsidRPr="00AB11C0" w:rsidRDefault="00FE4BE1" w:rsidP="00055CC7">
      <w:pPr>
        <w:ind w:firstLineChars="100" w:firstLine="200"/>
      </w:pPr>
      <w:r w:rsidRPr="00AB11C0">
        <w:rPr>
          <w:rFonts w:hint="eastAsia"/>
        </w:rPr>
        <w:t>本調達方針は、平成２０年８月</w:t>
      </w:r>
      <w:r w:rsidRPr="00AB11C0">
        <w:rPr>
          <w:rFonts w:hint="eastAsia"/>
        </w:rPr>
        <w:t xml:space="preserve"> </w:t>
      </w:r>
      <w:r w:rsidR="001A5246" w:rsidRPr="00AB11C0">
        <w:rPr>
          <w:rFonts w:hint="eastAsia"/>
        </w:rPr>
        <w:t>１</w:t>
      </w:r>
      <w:r w:rsidRPr="00AB11C0">
        <w:t xml:space="preserve"> </w:t>
      </w:r>
      <w:r w:rsidRPr="00AB11C0">
        <w:rPr>
          <w:rFonts w:hint="eastAsia"/>
        </w:rPr>
        <w:t>日から施行する。</w:t>
      </w:r>
    </w:p>
    <w:p w:rsidR="00FE4BE1" w:rsidRPr="00AB11C0" w:rsidRDefault="00FE4BE1" w:rsidP="00055CC7">
      <w:pPr>
        <w:ind w:firstLineChars="100" w:firstLine="200"/>
      </w:pPr>
      <w:r w:rsidRPr="00AB11C0">
        <w:rPr>
          <w:rFonts w:hint="eastAsia"/>
        </w:rPr>
        <w:t>本調達方針は、平成２１年４月</w:t>
      </w:r>
      <w:r w:rsidRPr="00AB11C0">
        <w:rPr>
          <w:rFonts w:hint="eastAsia"/>
        </w:rPr>
        <w:t xml:space="preserve"> </w:t>
      </w:r>
      <w:r w:rsidR="001A5246" w:rsidRPr="00AB11C0">
        <w:rPr>
          <w:rFonts w:hint="eastAsia"/>
        </w:rPr>
        <w:t>１</w:t>
      </w:r>
      <w:r w:rsidRPr="00AB11C0">
        <w:t xml:space="preserve"> </w:t>
      </w:r>
      <w:r w:rsidRPr="00AB11C0">
        <w:rPr>
          <w:rFonts w:hint="eastAsia"/>
        </w:rPr>
        <w:t>日から施行する。</w:t>
      </w:r>
    </w:p>
    <w:p w:rsidR="00FE4BE1" w:rsidRPr="00AB11C0" w:rsidRDefault="00FE4BE1" w:rsidP="00055CC7">
      <w:pPr>
        <w:ind w:firstLineChars="100" w:firstLine="200"/>
      </w:pPr>
      <w:r w:rsidRPr="00AB11C0">
        <w:rPr>
          <w:rFonts w:hint="eastAsia"/>
        </w:rPr>
        <w:t>本調達方針は、平成２１年８月</w:t>
      </w:r>
      <w:r w:rsidRPr="00AB11C0">
        <w:rPr>
          <w:rFonts w:hint="eastAsia"/>
        </w:rPr>
        <w:t xml:space="preserve"> </w:t>
      </w:r>
      <w:r w:rsidRPr="00AB11C0">
        <w:rPr>
          <w:rFonts w:hint="eastAsia"/>
        </w:rPr>
        <w:t>１</w:t>
      </w:r>
      <w:r w:rsidRPr="00AB11C0">
        <w:rPr>
          <w:rFonts w:hint="eastAsia"/>
        </w:rPr>
        <w:t xml:space="preserve"> </w:t>
      </w:r>
      <w:r w:rsidRPr="00AB11C0">
        <w:rPr>
          <w:rFonts w:hint="eastAsia"/>
        </w:rPr>
        <w:t>日から施行する。</w:t>
      </w:r>
    </w:p>
    <w:p w:rsidR="00FE4BE1" w:rsidRPr="00AB11C0" w:rsidRDefault="00FE4BE1" w:rsidP="00055CC7">
      <w:pPr>
        <w:ind w:firstLineChars="100" w:firstLine="200"/>
      </w:pPr>
      <w:r w:rsidRPr="00AB11C0">
        <w:rPr>
          <w:rFonts w:hint="eastAsia"/>
        </w:rPr>
        <w:t>本調達方針は、平成２２年４月</w:t>
      </w:r>
      <w:r w:rsidRPr="00AB11C0">
        <w:rPr>
          <w:rFonts w:hint="eastAsia"/>
        </w:rPr>
        <w:t xml:space="preserve"> </w:t>
      </w:r>
      <w:r w:rsidRPr="00AB11C0">
        <w:rPr>
          <w:rFonts w:hint="eastAsia"/>
        </w:rPr>
        <w:t>１</w:t>
      </w:r>
      <w:r w:rsidRPr="00AB11C0">
        <w:rPr>
          <w:rFonts w:hint="eastAsia"/>
        </w:rPr>
        <w:t xml:space="preserve"> </w:t>
      </w:r>
      <w:r w:rsidRPr="00AB11C0">
        <w:rPr>
          <w:rFonts w:hint="eastAsia"/>
        </w:rPr>
        <w:t>日から施行する。</w:t>
      </w:r>
    </w:p>
    <w:p w:rsidR="00FE4BE1" w:rsidRPr="00AB11C0" w:rsidRDefault="00FE4BE1" w:rsidP="00055CC7">
      <w:pPr>
        <w:ind w:firstLineChars="100" w:firstLine="200"/>
      </w:pPr>
      <w:r w:rsidRPr="00AB11C0">
        <w:rPr>
          <w:rFonts w:hint="eastAsia"/>
        </w:rPr>
        <w:t>本調達方針は、平成２３年４月</w:t>
      </w:r>
      <w:r w:rsidRPr="00AB11C0">
        <w:rPr>
          <w:rFonts w:hint="eastAsia"/>
        </w:rPr>
        <w:t xml:space="preserve"> </w:t>
      </w:r>
      <w:r w:rsidRPr="00AB11C0">
        <w:rPr>
          <w:rFonts w:hint="eastAsia"/>
        </w:rPr>
        <w:t>１</w:t>
      </w:r>
      <w:r w:rsidRPr="00AB11C0">
        <w:rPr>
          <w:rFonts w:hint="eastAsia"/>
        </w:rPr>
        <w:t xml:space="preserve"> </w:t>
      </w:r>
      <w:r w:rsidRPr="00AB11C0">
        <w:rPr>
          <w:rFonts w:hint="eastAsia"/>
        </w:rPr>
        <w:t>日から施行する。</w:t>
      </w:r>
    </w:p>
    <w:p w:rsidR="00FE4BE1" w:rsidRPr="00AB11C0" w:rsidRDefault="00FE4BE1" w:rsidP="000068D5">
      <w:pPr>
        <w:ind w:right="420"/>
      </w:pPr>
      <w:r w:rsidRPr="00AB11C0">
        <w:rPr>
          <w:rFonts w:ascii="ＭＳ ゴシック" w:eastAsia="ＭＳ ゴシック" w:hAnsi="ＭＳ ゴシック" w:hint="eastAsia"/>
        </w:rPr>
        <w:t xml:space="preserve">　</w:t>
      </w:r>
      <w:r w:rsidRPr="00AB11C0">
        <w:rPr>
          <w:rFonts w:hint="eastAsia"/>
        </w:rPr>
        <w:t>本調達方針は、平成２４年４月</w:t>
      </w:r>
      <w:r w:rsidRPr="00AB11C0">
        <w:rPr>
          <w:rFonts w:hint="eastAsia"/>
        </w:rPr>
        <w:t xml:space="preserve"> </w:t>
      </w:r>
      <w:r w:rsidRPr="00AB11C0">
        <w:rPr>
          <w:rFonts w:hint="eastAsia"/>
        </w:rPr>
        <w:t>１</w:t>
      </w:r>
      <w:r w:rsidRPr="00AB11C0">
        <w:rPr>
          <w:rFonts w:hint="eastAsia"/>
        </w:rPr>
        <w:t xml:space="preserve"> </w:t>
      </w:r>
      <w:r w:rsidRPr="00AB11C0">
        <w:rPr>
          <w:rFonts w:hint="eastAsia"/>
        </w:rPr>
        <w:t>日から施行する。</w:t>
      </w:r>
    </w:p>
    <w:p w:rsidR="001C48E3" w:rsidRPr="00AB11C0" w:rsidRDefault="00FE4BE1" w:rsidP="000068D5">
      <w:pPr>
        <w:ind w:right="420"/>
      </w:pPr>
      <w:r w:rsidRPr="00AB11C0">
        <w:rPr>
          <w:rFonts w:ascii="ＭＳ ゴシック" w:eastAsia="ＭＳ ゴシック" w:hAnsi="ＭＳ ゴシック" w:hint="eastAsia"/>
        </w:rPr>
        <w:t xml:space="preserve">　</w:t>
      </w:r>
      <w:r w:rsidR="001C48E3" w:rsidRPr="00AB11C0">
        <w:rPr>
          <w:rFonts w:hint="eastAsia"/>
        </w:rPr>
        <w:t>本調達方針は、平成２５年４月</w:t>
      </w:r>
      <w:r w:rsidR="001C48E3" w:rsidRPr="00AB11C0">
        <w:rPr>
          <w:rFonts w:hint="eastAsia"/>
        </w:rPr>
        <w:t xml:space="preserve"> </w:t>
      </w:r>
      <w:r w:rsidR="001C48E3" w:rsidRPr="00AB11C0">
        <w:rPr>
          <w:rFonts w:hint="eastAsia"/>
        </w:rPr>
        <w:t>１</w:t>
      </w:r>
      <w:r w:rsidR="001C48E3" w:rsidRPr="00AB11C0">
        <w:rPr>
          <w:rFonts w:hint="eastAsia"/>
        </w:rPr>
        <w:t xml:space="preserve"> </w:t>
      </w:r>
      <w:r w:rsidR="001C48E3" w:rsidRPr="00AB11C0">
        <w:rPr>
          <w:rFonts w:hint="eastAsia"/>
        </w:rPr>
        <w:t>日から施行する。</w:t>
      </w:r>
    </w:p>
    <w:p w:rsidR="00A8135D" w:rsidRPr="00AB11C0" w:rsidRDefault="001C48E3" w:rsidP="000068D5">
      <w:pPr>
        <w:ind w:right="420"/>
      </w:pPr>
      <w:r w:rsidRPr="00AB11C0">
        <w:rPr>
          <w:rFonts w:ascii="ＭＳ ゴシック" w:eastAsia="ＭＳ ゴシック" w:hAnsi="ＭＳ ゴシック" w:hint="eastAsia"/>
        </w:rPr>
        <w:t xml:space="preserve">　</w:t>
      </w:r>
      <w:r w:rsidR="00A8135D" w:rsidRPr="00AB11C0">
        <w:rPr>
          <w:rFonts w:hint="eastAsia"/>
        </w:rPr>
        <w:t>本調達方針は、平成２６年４月</w:t>
      </w:r>
      <w:r w:rsidR="00A8135D" w:rsidRPr="00AB11C0">
        <w:rPr>
          <w:rFonts w:hint="eastAsia"/>
        </w:rPr>
        <w:t xml:space="preserve"> </w:t>
      </w:r>
      <w:r w:rsidR="00A8135D" w:rsidRPr="00AB11C0">
        <w:rPr>
          <w:rFonts w:hint="eastAsia"/>
        </w:rPr>
        <w:t>１</w:t>
      </w:r>
      <w:r w:rsidR="00A8135D" w:rsidRPr="00AB11C0">
        <w:rPr>
          <w:rFonts w:hint="eastAsia"/>
        </w:rPr>
        <w:t xml:space="preserve"> </w:t>
      </w:r>
      <w:r w:rsidR="00A8135D" w:rsidRPr="00AB11C0">
        <w:rPr>
          <w:rFonts w:hint="eastAsia"/>
        </w:rPr>
        <w:t>日から施行する。</w:t>
      </w:r>
    </w:p>
    <w:p w:rsidR="005E0427" w:rsidRDefault="00A8135D" w:rsidP="000068D5">
      <w:pPr>
        <w:ind w:right="420"/>
      </w:pPr>
      <w:r w:rsidRPr="00AB11C0">
        <w:rPr>
          <w:rFonts w:ascii="ＭＳ ゴシック" w:eastAsia="ＭＳ ゴシック" w:hAnsi="ＭＳ ゴシック" w:hint="eastAsia"/>
        </w:rPr>
        <w:t xml:space="preserve">　</w:t>
      </w:r>
      <w:r w:rsidR="005E0427" w:rsidRPr="00530EC4">
        <w:rPr>
          <w:rFonts w:hint="eastAsia"/>
        </w:rPr>
        <w:t>本調達方針は、平成２７年４月</w:t>
      </w:r>
      <w:r w:rsidR="005E0427" w:rsidRPr="00530EC4">
        <w:rPr>
          <w:rFonts w:hint="eastAsia"/>
        </w:rPr>
        <w:t xml:space="preserve"> </w:t>
      </w:r>
      <w:r w:rsidR="005E0427" w:rsidRPr="00530EC4">
        <w:rPr>
          <w:rFonts w:hint="eastAsia"/>
        </w:rPr>
        <w:t>１</w:t>
      </w:r>
      <w:r w:rsidR="005E0427" w:rsidRPr="00530EC4">
        <w:rPr>
          <w:rFonts w:hint="eastAsia"/>
        </w:rPr>
        <w:t xml:space="preserve"> </w:t>
      </w:r>
      <w:r w:rsidR="005E0427" w:rsidRPr="00530EC4">
        <w:rPr>
          <w:rFonts w:hint="eastAsia"/>
        </w:rPr>
        <w:t>日から施行する。</w:t>
      </w:r>
    </w:p>
    <w:p w:rsidR="005B68DC" w:rsidRPr="00530EC4" w:rsidRDefault="005B68DC" w:rsidP="00055CC7">
      <w:pPr>
        <w:ind w:firstLineChars="100" w:firstLine="200"/>
      </w:pPr>
      <w:r>
        <w:rPr>
          <w:rFonts w:hint="eastAsia"/>
        </w:rPr>
        <w:t>本調達方針は、平成２８年４月</w:t>
      </w:r>
      <w:r>
        <w:rPr>
          <w:rFonts w:hint="eastAsia"/>
        </w:rPr>
        <w:t xml:space="preserve"> </w:t>
      </w:r>
      <w:r>
        <w:rPr>
          <w:rFonts w:hint="eastAsia"/>
        </w:rPr>
        <w:t>１</w:t>
      </w:r>
      <w:r>
        <w:rPr>
          <w:rFonts w:hint="eastAsia"/>
        </w:rPr>
        <w:t xml:space="preserve"> </w:t>
      </w:r>
      <w:r>
        <w:rPr>
          <w:rFonts w:hint="eastAsia"/>
        </w:rPr>
        <w:t>日から施行する。</w:t>
      </w:r>
    </w:p>
    <w:p w:rsidR="00A8135D" w:rsidRDefault="005E0427" w:rsidP="000068D5">
      <w:pPr>
        <w:ind w:right="420"/>
      </w:pPr>
      <w:r w:rsidRPr="00AB11C0">
        <w:rPr>
          <w:rFonts w:ascii="ＭＳ ゴシック" w:eastAsia="ＭＳ ゴシック" w:hAnsi="ＭＳ ゴシック" w:hint="eastAsia"/>
        </w:rPr>
        <w:t xml:space="preserve">　</w:t>
      </w:r>
      <w:r w:rsidR="00C73DF8">
        <w:rPr>
          <w:rFonts w:hint="eastAsia"/>
        </w:rPr>
        <w:t>本調達方針は、平成２９年４月</w:t>
      </w:r>
      <w:r w:rsidR="00C73DF8">
        <w:rPr>
          <w:rFonts w:hint="eastAsia"/>
        </w:rPr>
        <w:t xml:space="preserve"> </w:t>
      </w:r>
      <w:r w:rsidR="00C73DF8">
        <w:rPr>
          <w:rFonts w:hint="eastAsia"/>
        </w:rPr>
        <w:t>１</w:t>
      </w:r>
      <w:r w:rsidR="00C73DF8">
        <w:rPr>
          <w:rFonts w:hint="eastAsia"/>
        </w:rPr>
        <w:t xml:space="preserve"> </w:t>
      </w:r>
      <w:r w:rsidR="00C73DF8">
        <w:rPr>
          <w:rFonts w:hint="eastAsia"/>
        </w:rPr>
        <w:t>日から施行する。</w:t>
      </w:r>
    </w:p>
    <w:p w:rsidR="00FA285C" w:rsidRDefault="00FA285C" w:rsidP="00055CC7">
      <w:pPr>
        <w:ind w:right="420" w:firstLineChars="100" w:firstLine="200"/>
      </w:pPr>
      <w:r>
        <w:rPr>
          <w:rFonts w:hint="eastAsia"/>
        </w:rPr>
        <w:t>本調達方針は、平成３０年４月</w:t>
      </w:r>
      <w:r>
        <w:rPr>
          <w:rFonts w:hint="eastAsia"/>
        </w:rPr>
        <w:t xml:space="preserve"> </w:t>
      </w:r>
      <w:r>
        <w:rPr>
          <w:rFonts w:hint="eastAsia"/>
        </w:rPr>
        <w:t>１</w:t>
      </w:r>
      <w:r>
        <w:rPr>
          <w:rFonts w:hint="eastAsia"/>
        </w:rPr>
        <w:t xml:space="preserve"> </w:t>
      </w:r>
      <w:r>
        <w:rPr>
          <w:rFonts w:hint="eastAsia"/>
        </w:rPr>
        <w:t>日から施行する。</w:t>
      </w:r>
    </w:p>
    <w:p w:rsidR="00055CC7" w:rsidRDefault="00055CC7" w:rsidP="00055CC7">
      <w:pPr>
        <w:ind w:right="420" w:firstLineChars="100" w:firstLine="200"/>
      </w:pPr>
      <w:r>
        <w:rPr>
          <w:rFonts w:hint="eastAsia"/>
        </w:rPr>
        <w:t>本調達方針は、平成３１年４月</w:t>
      </w:r>
      <w:r>
        <w:rPr>
          <w:rFonts w:hint="eastAsia"/>
        </w:rPr>
        <w:t xml:space="preserve"> </w:t>
      </w:r>
      <w:r>
        <w:rPr>
          <w:rFonts w:hint="eastAsia"/>
        </w:rPr>
        <w:t>１</w:t>
      </w:r>
      <w:r>
        <w:rPr>
          <w:rFonts w:hint="eastAsia"/>
        </w:rPr>
        <w:t xml:space="preserve"> </w:t>
      </w:r>
      <w:r>
        <w:rPr>
          <w:rFonts w:hint="eastAsia"/>
        </w:rPr>
        <w:t>日から施行する。</w:t>
      </w:r>
    </w:p>
    <w:p w:rsidR="00FE4BE1" w:rsidRPr="00AB11C0" w:rsidRDefault="00FE4BE1" w:rsidP="00FE4BE1">
      <w:pPr>
        <w:spacing w:line="400" w:lineRule="exact"/>
        <w:ind w:right="420"/>
        <w:rPr>
          <w:rFonts w:ascii="ＭＳ ゴシック" w:eastAsia="ＭＳ ゴシック" w:hAnsi="ＭＳ ゴシック"/>
        </w:rPr>
      </w:pPr>
      <w:r w:rsidRPr="00AB11C0">
        <w:rPr>
          <w:rFonts w:ascii="ＭＳ ゴシック" w:eastAsia="ＭＳ ゴシック" w:hAnsi="ＭＳ ゴシック"/>
        </w:rPr>
        <w:br w:type="page"/>
      </w:r>
    </w:p>
    <w:p w:rsidR="00FE4BE1" w:rsidRPr="00AB11C0" w:rsidRDefault="00FE4BE1" w:rsidP="00FE4BE1">
      <w:pPr>
        <w:spacing w:line="400" w:lineRule="exact"/>
        <w:ind w:right="420"/>
        <w:rPr>
          <w:rFonts w:ascii="ＭＳ ゴシック" w:eastAsia="ＭＳ ゴシック" w:hAnsi="ＭＳ ゴシック"/>
        </w:rPr>
      </w:pPr>
    </w:p>
    <w:p w:rsidR="00FE4BE1" w:rsidRPr="00AB11C0" w:rsidRDefault="00FE4BE1" w:rsidP="00FE4BE1">
      <w:pPr>
        <w:spacing w:line="400" w:lineRule="exact"/>
        <w:ind w:right="420"/>
        <w:rPr>
          <w:rFonts w:ascii="ＭＳ ゴシック" w:eastAsia="ＭＳ ゴシック" w:hAnsi="ＭＳ ゴシック"/>
        </w:rPr>
      </w:pPr>
      <w:r w:rsidRPr="00AB11C0">
        <w:rPr>
          <w:rFonts w:ascii="ＭＳ ゴシック" w:eastAsia="ＭＳ ゴシック" w:hAnsi="ＭＳ ゴシック"/>
        </w:rPr>
        <w:t xml:space="preserve"> </w:t>
      </w:r>
    </w:p>
    <w:p w:rsidR="00FE4BE1" w:rsidRPr="00AB11C0" w:rsidRDefault="00FE4BE1" w:rsidP="00FE4BE1">
      <w:pPr>
        <w:spacing w:line="400" w:lineRule="exact"/>
        <w:ind w:right="420"/>
        <w:rPr>
          <w:rFonts w:ascii="ＭＳ ゴシック" w:eastAsia="ＭＳ ゴシック" w:hAnsi="ＭＳ ゴシック"/>
        </w:rPr>
      </w:pPr>
    </w:p>
    <w:p w:rsidR="00FE4BE1" w:rsidRPr="00AB11C0" w:rsidRDefault="00F54E70" w:rsidP="00FE4BE1">
      <w:pPr>
        <w:spacing w:line="400" w:lineRule="exact"/>
        <w:ind w:right="420"/>
        <w:rPr>
          <w:rFonts w:ascii="ＭＳ ゴシック" w:eastAsia="ＭＳ ゴシック" w:hAnsi="ＭＳ ゴシック"/>
        </w:rPr>
      </w:pPr>
      <w:r w:rsidRPr="00AB11C0">
        <w:rPr>
          <w:rFonts w:ascii="ＭＳ ゴシック" w:eastAsia="ＭＳ ゴシック" w:hAnsi="ＭＳ ゴシック"/>
          <w:noProof/>
        </w:rPr>
        <mc:AlternateContent>
          <mc:Choice Requires="wps">
            <w:drawing>
              <wp:anchor distT="0" distB="0" distL="114300" distR="114300" simplePos="0" relativeHeight="251683328" behindDoc="0" locked="0" layoutInCell="1" allowOverlap="1">
                <wp:simplePos x="0" y="0"/>
                <wp:positionH relativeFrom="column">
                  <wp:posOffset>-1270</wp:posOffset>
                </wp:positionH>
                <wp:positionV relativeFrom="paragraph">
                  <wp:posOffset>111760</wp:posOffset>
                </wp:positionV>
                <wp:extent cx="5943600" cy="495300"/>
                <wp:effectExtent l="38100" t="38100" r="38100" b="38100"/>
                <wp:wrapNone/>
                <wp:docPr id="2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953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0892" w:rsidRDefault="002D0892" w:rsidP="009F1B5C">
                            <w:pPr>
                              <w:jc w:val="center"/>
                            </w:pPr>
                            <w:r w:rsidRPr="00A82E38">
                              <w:rPr>
                                <w:rFonts w:ascii="ＭＳ ゴシック" w:eastAsia="ＭＳ ゴシック" w:hAnsi="ＭＳ ゴシック" w:hint="eastAsia"/>
                                <w:b/>
                                <w:sz w:val="36"/>
                                <w:szCs w:val="36"/>
                              </w:rPr>
                              <w:t>別</w:t>
                            </w:r>
                            <w:r>
                              <w:rPr>
                                <w:rFonts w:ascii="ＭＳ ゴシック" w:eastAsia="ＭＳ ゴシック" w:hAnsi="ＭＳ ゴシック" w:hint="eastAsia"/>
                                <w:b/>
                                <w:sz w:val="36"/>
                                <w:szCs w:val="36"/>
                              </w:rPr>
                              <w:t>記</w:t>
                            </w:r>
                            <w:r w:rsidRPr="00A82E38">
                              <w:rPr>
                                <w:rFonts w:ascii="ＭＳ ゴシック" w:eastAsia="ＭＳ ゴシック" w:hAnsi="ＭＳ ゴシック" w:hint="eastAsia"/>
                                <w:b/>
                                <w:sz w:val="36"/>
                                <w:szCs w:val="36"/>
                              </w:rPr>
                              <w:t>（調達に当たっての判断基準及び配慮事項）</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49" style="position:absolute;left:0;text-align:left;margin-left:-.1pt;margin-top:8.8pt;width:468pt;height:3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" filled="f" strokeweight="6pt">
                <v:stroke linestyle="thickBetweenThin"/>
                <v:textbox inset="5.85pt,1.05mm,5.85pt,.7pt">
                  <w:txbxContent>
                    <w:p w:rsidR="002D0892" w:rsidRDefault="002D0892" w:rsidP="009F1B5C">
                      <w:pPr>
                        <w:jc w:val="center"/>
                      </w:pPr>
                      <w:r w:rsidRPr="00A82E38">
                        <w:rPr>
                          <w:rFonts w:ascii="ＭＳ ゴシック" w:eastAsia="ＭＳ ゴシック" w:hAnsi="ＭＳ ゴシック" w:hint="eastAsia"/>
                          <w:b/>
                          <w:sz w:val="36"/>
                          <w:szCs w:val="36"/>
                        </w:rPr>
                        <w:t>別</w:t>
                      </w:r>
                      <w:r>
                        <w:rPr>
                          <w:rFonts w:ascii="ＭＳ ゴシック" w:eastAsia="ＭＳ ゴシック" w:hAnsi="ＭＳ ゴシック" w:hint="eastAsia"/>
                          <w:b/>
                          <w:sz w:val="36"/>
                          <w:szCs w:val="36"/>
                        </w:rPr>
                        <w:t>記</w:t>
                      </w:r>
                      <w:r w:rsidRPr="00A82E38">
                        <w:rPr>
                          <w:rFonts w:ascii="ＭＳ ゴシック" w:eastAsia="ＭＳ ゴシック" w:hAnsi="ＭＳ ゴシック" w:hint="eastAsia"/>
                          <w:b/>
                          <w:sz w:val="36"/>
                          <w:szCs w:val="36"/>
                        </w:rPr>
                        <w:t>（調達に当たっての判断基準及び配慮事項）</w:t>
                      </w:r>
                    </w:p>
                  </w:txbxContent>
                </v:textbox>
              </v:rect>
            </w:pict>
          </mc:Fallback>
        </mc:AlternateContent>
      </w:r>
    </w:p>
    <w:p w:rsidR="00FE4BE1" w:rsidRPr="00AB11C0" w:rsidRDefault="00FE4BE1" w:rsidP="00FE4BE1">
      <w:pPr>
        <w:spacing w:line="400" w:lineRule="exact"/>
        <w:ind w:right="420"/>
        <w:rPr>
          <w:rFonts w:ascii="ＭＳ ゴシック" w:eastAsia="ＭＳ ゴシック" w:hAnsi="ＭＳ ゴシック"/>
        </w:rPr>
      </w:pPr>
    </w:p>
    <w:p w:rsidR="00FE4BE1" w:rsidRPr="00AB11C0" w:rsidRDefault="00FE4BE1" w:rsidP="00FE4BE1">
      <w:pPr>
        <w:spacing w:line="400" w:lineRule="exact"/>
        <w:ind w:right="420"/>
        <w:rPr>
          <w:rFonts w:ascii="ＭＳ ゴシック" w:eastAsia="ＭＳ ゴシック" w:hAnsi="ＭＳ ゴシック"/>
        </w:rPr>
      </w:pPr>
    </w:p>
    <w:p w:rsidR="00FE4BE1" w:rsidRPr="00AB11C0" w:rsidRDefault="00FE4BE1" w:rsidP="00FE4BE1">
      <w:pPr>
        <w:rPr>
          <w:rFonts w:ascii="ＭＳ ゴシック" w:eastAsia="ＭＳ ゴシック" w:hAnsi="ＭＳ ゴシック"/>
        </w:rPr>
      </w:pPr>
    </w:p>
    <w:p w:rsidR="00FE4BE1" w:rsidRPr="00AB11C0" w:rsidRDefault="00FE4BE1" w:rsidP="00FE4BE1">
      <w:pPr>
        <w:rPr>
          <w:rFonts w:ascii="ＭＳ ゴシック" w:eastAsia="ＭＳ ゴシック" w:hAnsi="ＭＳ ゴシック"/>
        </w:rPr>
      </w:pPr>
    </w:p>
    <w:p w:rsidR="00FE4BE1" w:rsidRPr="00AB11C0" w:rsidRDefault="00FE4BE1" w:rsidP="00FE4BE1">
      <w:pPr>
        <w:rPr>
          <w:rFonts w:ascii="ＭＳ ゴシック" w:eastAsia="ＭＳ ゴシック" w:hAnsi="ＭＳ ゴシック"/>
        </w:rPr>
      </w:pPr>
    </w:p>
    <w:p w:rsidR="00FE4BE1" w:rsidRPr="00AB11C0" w:rsidRDefault="00FE4BE1" w:rsidP="00FE4BE1">
      <w:pPr>
        <w:rPr>
          <w:rFonts w:ascii="ＭＳ ゴシック" w:eastAsia="ＭＳ ゴシック" w:hAnsi="ＭＳ ゴシック"/>
        </w:rPr>
      </w:pPr>
    </w:p>
    <w:p w:rsidR="00FE4BE1" w:rsidRPr="00AB11C0" w:rsidRDefault="00FE4BE1" w:rsidP="00FE4BE1">
      <w:pPr>
        <w:rPr>
          <w:rFonts w:ascii="ＭＳ 明朝" w:hAnsi="ＭＳ 明朝"/>
          <w:b/>
        </w:rPr>
      </w:pPr>
      <w:r w:rsidRPr="00AB11C0">
        <w:rPr>
          <w:rFonts w:ascii="ＭＳ ゴシック" w:eastAsia="ＭＳ ゴシック" w:hAnsi="ＭＳ ゴシック" w:hint="eastAsia"/>
          <w:b/>
        </w:rPr>
        <w:t xml:space="preserve">　</w:t>
      </w:r>
      <w:r w:rsidRPr="00AB11C0">
        <w:rPr>
          <w:rFonts w:ascii="ＭＳ 明朝" w:hAnsi="ＭＳ 明朝" w:hint="eastAsia"/>
          <w:b/>
        </w:rPr>
        <w:t>ここで用いる用語の定義は、下記のとおりとする。</w:t>
      </w:r>
    </w:p>
    <w:p w:rsidR="00FE4BE1" w:rsidRPr="00AB11C0" w:rsidRDefault="00055CC7" w:rsidP="00FE4BE1">
      <w:pPr>
        <w:rPr>
          <w:rFonts w:ascii="ＭＳ ゴシック" w:eastAsia="ＭＳ ゴシック" w:hAnsi="ＭＳ ゴシック"/>
        </w:rPr>
      </w:pPr>
      <w:r w:rsidRPr="00AB11C0">
        <w:rPr>
          <w:rFonts w:hint="eastAsia"/>
          <w:noProof/>
        </w:rPr>
        <mc:AlternateContent>
          <mc:Choice Requires="wps">
            <w:drawing>
              <wp:anchor distT="0" distB="0" distL="0" distR="0" simplePos="0" relativeHeight="251675136" behindDoc="0" locked="0" layoutInCell="1" allowOverlap="1">
                <wp:simplePos x="0" y="0"/>
                <wp:positionH relativeFrom="page">
                  <wp:posOffset>791845</wp:posOffset>
                </wp:positionH>
                <wp:positionV relativeFrom="page">
                  <wp:posOffset>3105150</wp:posOffset>
                </wp:positionV>
                <wp:extent cx="5813425" cy="428625"/>
                <wp:effectExtent l="10795" t="9525" r="5080" b="9525"/>
                <wp:wrapNone/>
                <wp:docPr id="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4286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Default="002D0892" w:rsidP="004E4DDD">
                            <w:pPr>
                              <w:ind w:left="1200" w:hangingChars="600" w:hanging="1200"/>
                            </w:pPr>
                            <w:r w:rsidRPr="005472CD">
                              <w:rPr>
                                <w:rFonts w:hint="eastAsia"/>
                              </w:rPr>
                              <w:t>【判断基準】</w:t>
                            </w:r>
                            <w:r w:rsidRPr="005472CD">
                              <w:rPr>
                                <w:rFonts w:hint="eastAsia"/>
                              </w:rPr>
                              <w:t xml:space="preserve"> </w:t>
                            </w:r>
                            <w:r w:rsidRPr="005472CD">
                              <w:rPr>
                                <w:rFonts w:hint="eastAsia"/>
                              </w:rPr>
                              <w:t>本基準を満たすものが、大阪府グリーン調達方針に規定する環境物品等として、調達目標の設定の対象となる。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50" style="position:absolute;left:0;text-align:left;margin-left:62.35pt;margin-top:244.5pt;width:457.75pt;height:33.7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" filled="f">
                <v:textbox>
                  <w:txbxContent>
                    <w:p w:rsidR="002D0892" w:rsidRDefault="002D0892" w:rsidP="004E4DDD">
                      <w:pPr>
                        <w:ind w:left="1200" w:hangingChars="600" w:hanging="1200"/>
                      </w:pPr>
                      <w:r w:rsidRPr="005472CD">
                        <w:rPr>
                          <w:rFonts w:hint="eastAsia"/>
                        </w:rPr>
                        <w:t>【判断基準】</w:t>
                      </w:r>
                      <w:r w:rsidRPr="005472CD">
                        <w:rPr>
                          <w:rFonts w:hint="eastAsia"/>
                        </w:rPr>
                        <w:t xml:space="preserve"> </w:t>
                      </w:r>
                      <w:r w:rsidRPr="005472CD">
                        <w:rPr>
                          <w:rFonts w:hint="eastAsia"/>
                        </w:rPr>
                        <w:t>本基準を満たすものが、大阪府グリーン調達方針に規定する環境物品等として、調達目標の設定の対象となる。</w:t>
                      </w:r>
                    </w:p>
                  </w:txbxContent>
                </v:textbox>
                <w10:wrap anchorx="page" anchory="page"/>
              </v:rect>
            </w:pict>
          </mc:Fallback>
        </mc:AlternateContent>
      </w:r>
    </w:p>
    <w:p w:rsidR="00FE4BE1" w:rsidRPr="00AB11C0" w:rsidRDefault="00FE4BE1" w:rsidP="00FE4BE1">
      <w:pPr>
        <w:rPr>
          <w:rFonts w:ascii="ＭＳ ゴシック" w:eastAsia="ＭＳ ゴシック" w:hAnsi="ＭＳ ゴシック"/>
        </w:rPr>
      </w:pPr>
    </w:p>
    <w:p w:rsidR="00FE4BE1" w:rsidRPr="00AB11C0" w:rsidRDefault="00FE4BE1" w:rsidP="00FE4BE1">
      <w:pPr>
        <w:rPr>
          <w:rFonts w:ascii="ＭＳ ゴシック" w:eastAsia="ＭＳ ゴシック" w:hAnsi="ＭＳ ゴシック"/>
        </w:rPr>
      </w:pPr>
    </w:p>
    <w:p w:rsidR="00FE4BE1" w:rsidRPr="00AB11C0" w:rsidRDefault="00FE4BE1" w:rsidP="001C48E3">
      <w:pPr>
        <w:tabs>
          <w:tab w:val="left" w:pos="9135"/>
        </w:tabs>
        <w:ind w:leftChars="172" w:left="524" w:rightChars="83" w:right="166" w:hangingChars="100" w:hanging="180"/>
        <w:jc w:val="left"/>
        <w:rPr>
          <w:sz w:val="18"/>
          <w:szCs w:val="18"/>
        </w:rPr>
      </w:pPr>
    </w:p>
    <w:p w:rsidR="00FE4BE1" w:rsidRPr="00AB11C0" w:rsidRDefault="00FE4BE1" w:rsidP="001C48E3">
      <w:pPr>
        <w:tabs>
          <w:tab w:val="left" w:pos="9135"/>
        </w:tabs>
        <w:ind w:leftChars="172" w:left="524" w:rightChars="83" w:right="166" w:hangingChars="100" w:hanging="180"/>
        <w:jc w:val="left"/>
        <w:rPr>
          <w:sz w:val="18"/>
          <w:szCs w:val="18"/>
        </w:rPr>
      </w:pPr>
      <w:r w:rsidRPr="00AB11C0">
        <w:rPr>
          <w:rFonts w:hint="eastAsia"/>
          <w:sz w:val="18"/>
          <w:szCs w:val="18"/>
        </w:rPr>
        <w:t>注）実際の調達に当たっての客観的な指標とするため、数値等の明確性が確保できる事項について設定するものであり、これを満たすことにとどまらず、基本原則に沿ってライフサイクル全体にわたって多様な環境負荷項目に配慮した、できる限り環境負荷の低減を図った物品等の調達に努める。</w:t>
      </w:r>
    </w:p>
    <w:p w:rsidR="00FE4BE1" w:rsidRDefault="00FE4BE1" w:rsidP="001F72F1">
      <w:pPr>
        <w:tabs>
          <w:tab w:val="left" w:pos="9135"/>
        </w:tabs>
        <w:ind w:leftChars="172" w:left="524" w:rightChars="83" w:right="166" w:hangingChars="100" w:hanging="180"/>
        <w:jc w:val="left"/>
        <w:rPr>
          <w:sz w:val="18"/>
          <w:szCs w:val="18"/>
        </w:rPr>
      </w:pPr>
    </w:p>
    <w:p w:rsidR="009B291D" w:rsidRPr="00AB11C0" w:rsidRDefault="009B291D" w:rsidP="001F72F1">
      <w:pPr>
        <w:tabs>
          <w:tab w:val="left" w:pos="9135"/>
        </w:tabs>
        <w:ind w:leftChars="172" w:left="524" w:rightChars="83" w:right="166" w:hangingChars="100" w:hanging="180"/>
        <w:jc w:val="left"/>
        <w:rPr>
          <w:sz w:val="18"/>
          <w:szCs w:val="18"/>
        </w:rPr>
      </w:pPr>
    </w:p>
    <w:p w:rsidR="00FE4BE1" w:rsidRPr="00AB11C0" w:rsidRDefault="00055CC7" w:rsidP="00FE4BE1">
      <w:r w:rsidRPr="00AB11C0">
        <w:rPr>
          <w:rFonts w:hint="eastAsia"/>
          <w:noProof/>
        </w:rPr>
        <mc:AlternateContent>
          <mc:Choice Requires="wps">
            <w:drawing>
              <wp:anchor distT="0" distB="0" distL="0" distR="0" simplePos="0" relativeHeight="251676160" behindDoc="0" locked="0" layoutInCell="1" allowOverlap="1">
                <wp:simplePos x="0" y="0"/>
                <wp:positionH relativeFrom="page">
                  <wp:posOffset>791845</wp:posOffset>
                </wp:positionH>
                <wp:positionV relativeFrom="page">
                  <wp:posOffset>4391025</wp:posOffset>
                </wp:positionV>
                <wp:extent cx="5813425" cy="438150"/>
                <wp:effectExtent l="10795" t="9525" r="5080" b="952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4381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Default="002D0892" w:rsidP="004E4DDD">
                            <w:pPr>
                              <w:ind w:left="1200" w:hangingChars="600" w:hanging="1200"/>
                            </w:pPr>
                            <w:r w:rsidRPr="005472CD">
                              <w:rPr>
                                <w:rFonts w:hint="eastAsia"/>
                              </w:rPr>
                              <w:t>【配慮事項】</w:t>
                            </w:r>
                            <w:r w:rsidRPr="005472CD">
                              <w:rPr>
                                <w:rFonts w:hint="eastAsia"/>
                              </w:rPr>
                              <w:t xml:space="preserve"> </w:t>
                            </w:r>
                            <w:r w:rsidRPr="005472CD">
                              <w:rPr>
                                <w:rFonts w:hint="eastAsia"/>
                              </w:rPr>
                              <w:t>調達方針に規定する環境物品等の要件ではないが、環境物品等を調達するに当たって、さらに配慮することが望ましい事項。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51" style="position:absolute;left:0;text-align:left;margin-left:62.35pt;margin-top:345.75pt;width:457.75pt;height:34.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" filled="f">
                <v:textbox>
                  <w:txbxContent>
                    <w:p w:rsidR="002D0892" w:rsidRDefault="002D0892" w:rsidP="004E4DDD">
                      <w:pPr>
                        <w:ind w:left="1200" w:hangingChars="600" w:hanging="1200"/>
                      </w:pPr>
                      <w:r w:rsidRPr="005472CD">
                        <w:rPr>
                          <w:rFonts w:hint="eastAsia"/>
                        </w:rPr>
                        <w:t>【配慮事項】</w:t>
                      </w:r>
                      <w:r w:rsidRPr="005472CD">
                        <w:rPr>
                          <w:rFonts w:hint="eastAsia"/>
                        </w:rPr>
                        <w:t xml:space="preserve"> </w:t>
                      </w:r>
                      <w:r w:rsidRPr="005472CD">
                        <w:rPr>
                          <w:rFonts w:hint="eastAsia"/>
                        </w:rPr>
                        <w:t>調達方針に規定する環境物品等の要件ではないが、環境物品等を調達するに当たって、さらに配慮することが望ましい事項。</w:t>
                      </w:r>
                    </w:p>
                  </w:txbxContent>
                </v:textbox>
                <w10:wrap anchorx="page" anchory="page"/>
              </v:rect>
            </w:pict>
          </mc:Fallback>
        </mc:AlternateContent>
      </w:r>
    </w:p>
    <w:p w:rsidR="00FE4BE1" w:rsidRPr="00AB11C0" w:rsidRDefault="00FE4BE1" w:rsidP="00FE4BE1"/>
    <w:p w:rsidR="00FE4BE1" w:rsidRPr="00AB11C0" w:rsidRDefault="00FE4BE1" w:rsidP="00FE4BE1"/>
    <w:p w:rsidR="00FE4BE1" w:rsidRPr="00AB11C0" w:rsidRDefault="00FE4BE1" w:rsidP="00FE4BE1">
      <w:pPr>
        <w:rPr>
          <w:sz w:val="18"/>
          <w:szCs w:val="18"/>
        </w:rPr>
      </w:pPr>
      <w:r w:rsidRPr="00AB11C0">
        <w:rPr>
          <w:rFonts w:hint="eastAsia"/>
        </w:rPr>
        <w:t xml:space="preserve">  </w:t>
      </w:r>
    </w:p>
    <w:p w:rsidR="00500D94" w:rsidRPr="00AB11C0" w:rsidRDefault="00FE4BE1" w:rsidP="001C48E3">
      <w:pPr>
        <w:ind w:leftChars="172" w:left="524" w:rightChars="94" w:right="188" w:hangingChars="100" w:hanging="180"/>
        <w:rPr>
          <w:sz w:val="18"/>
          <w:szCs w:val="18"/>
        </w:rPr>
      </w:pPr>
      <w:r w:rsidRPr="00AB11C0">
        <w:rPr>
          <w:rFonts w:hint="eastAsia"/>
          <w:sz w:val="18"/>
          <w:szCs w:val="18"/>
        </w:rPr>
        <w:t>注）現時点では、一律の判断基準として定めることができないが、環境負荷の低減のために重要な事項であるので、調達を実施する場合の仕様にとりいれるように努める。</w:t>
      </w:r>
    </w:p>
    <w:p w:rsidR="009B291D" w:rsidRDefault="009B291D" w:rsidP="001F72F1">
      <w:pPr>
        <w:ind w:leftChars="172" w:left="524" w:rightChars="94" w:right="188" w:hangingChars="100" w:hanging="180"/>
        <w:rPr>
          <w:rFonts w:ascii="ＭＳ ゴシック" w:eastAsia="ＭＳ ゴシック" w:hAnsi="ＭＳ ゴシック"/>
          <w:sz w:val="18"/>
          <w:szCs w:val="18"/>
        </w:rPr>
      </w:pPr>
    </w:p>
    <w:p w:rsidR="009B291D" w:rsidRDefault="009B291D" w:rsidP="00FE4BE1">
      <w:pPr>
        <w:overflowPunct w:val="0"/>
        <w:rPr>
          <w:rFonts w:ascii="ＭＳ 明朝" w:hAnsi="ＭＳ 明朝"/>
          <w:szCs w:val="21"/>
        </w:rPr>
      </w:pPr>
    </w:p>
    <w:p w:rsidR="00FE4BE1" w:rsidRPr="00AB11C0" w:rsidRDefault="00FE4BE1" w:rsidP="00FE4BE1">
      <w:pPr>
        <w:overflowPunct w:val="0"/>
        <w:rPr>
          <w:rFonts w:ascii="ＭＳ 明朝" w:hAnsi="ＭＳ 明朝"/>
          <w:szCs w:val="21"/>
        </w:rPr>
      </w:pPr>
      <w:r w:rsidRPr="00AB11C0">
        <w:rPr>
          <w:rFonts w:ascii="ＭＳ 明朝" w:hAnsi="ＭＳ 明朝" w:hint="eastAsia"/>
          <w:szCs w:val="21"/>
        </w:rPr>
        <w:t xml:space="preserve">　品目欄中、〔　　〕が付された品目名が併記されている場合は、〔　　〕内の品目名が、「物品調達システムの「用品」名であることを示す。また、品目名の前に★が付された品目は、国の「環境物品等の調達の推進に関する基本方針」の対象品目ではなく、大阪府独自の品目であることを示す。</w:t>
      </w:r>
    </w:p>
    <w:p w:rsidR="00FE4BE1" w:rsidRPr="001674C3" w:rsidRDefault="00FE4BE1" w:rsidP="001674C3">
      <w:pPr>
        <w:overflowPunct w:val="0"/>
      </w:pPr>
      <w:r w:rsidRPr="00AB11C0">
        <w:rPr>
          <w:rFonts w:ascii="ＭＳ ゴシック" w:eastAsia="ＭＳ ゴシック" w:hAnsi="ＭＳ ゴシック"/>
          <w:sz w:val="18"/>
          <w:szCs w:val="18"/>
        </w:rPr>
        <w:br w:type="page"/>
      </w:r>
      <w:r w:rsidRPr="001674C3">
        <w:lastRenderedPageBreak/>
        <w:t>１．紙</w:t>
      </w:r>
      <w:r w:rsidRPr="001674C3">
        <w:t xml:space="preserve"> </w:t>
      </w:r>
      <w:r w:rsidRPr="001674C3">
        <w:t>類</w:t>
      </w:r>
      <w:r w:rsidRPr="001674C3">
        <w:t xml:space="preserve"> </w:t>
      </w:r>
    </w:p>
    <w:p w:rsidR="00FE4BE1" w:rsidRPr="001674C3" w:rsidRDefault="00FE4BE1" w:rsidP="001674C3">
      <w:pPr>
        <w:ind w:leftChars="-100" w:left="-200"/>
      </w:pPr>
      <w:r w:rsidRPr="001674C3">
        <w:t>（１）数値目標</w:t>
      </w:r>
    </w:p>
    <w:p w:rsidR="00FE4BE1" w:rsidRPr="001674C3" w:rsidRDefault="00FE4BE1" w:rsidP="001674C3">
      <w:pPr>
        <w:ind w:leftChars="-100" w:left="-200"/>
        <w:rPr>
          <w:sz w:val="18"/>
          <w:szCs w:val="18"/>
        </w:rPr>
      </w:pPr>
      <w:r w:rsidRPr="001674C3">
        <w:t xml:space="preserve">　　　</w:t>
      </w: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年度の調達総数（Ａ４判換算総数）に占める基準を満たす物品の枚数の割合を</w:t>
      </w:r>
      <w:r w:rsidRPr="001674C3">
        <w:rPr>
          <w:sz w:val="18"/>
          <w:szCs w:val="18"/>
        </w:rPr>
        <w:t>100</w:t>
      </w:r>
      <w:r w:rsidRPr="001674C3">
        <w:rPr>
          <w:sz w:val="18"/>
          <w:szCs w:val="18"/>
        </w:rPr>
        <w:t>％とする。</w:t>
      </w:r>
    </w:p>
    <w:p w:rsidR="00FE4BE1" w:rsidRPr="001674C3" w:rsidRDefault="00FE4BE1" w:rsidP="001674C3">
      <w:pPr>
        <w:overflowPunct w:val="0"/>
        <w:snapToGrid w:val="0"/>
        <w:ind w:leftChars="102" w:left="204"/>
        <w:rPr>
          <w:spacing w:val="-3"/>
          <w:w w:val="101"/>
          <w:sz w:val="18"/>
          <w:szCs w:val="18"/>
        </w:rPr>
      </w:pPr>
      <w:r w:rsidRPr="001674C3">
        <w:rPr>
          <w:sz w:val="18"/>
          <w:szCs w:val="18"/>
        </w:rPr>
        <w:t xml:space="preserve">　　　　　　（参考）</w:t>
      </w:r>
      <w:r w:rsidRPr="001674C3">
        <w:rPr>
          <w:spacing w:val="-3"/>
          <w:w w:val="101"/>
          <w:sz w:val="18"/>
          <w:szCs w:val="18"/>
        </w:rPr>
        <w:t>紙類枚数換算方法</w:t>
      </w:r>
    </w:p>
    <w:p w:rsidR="00FE4BE1" w:rsidRPr="001674C3" w:rsidRDefault="00FE4BE1" w:rsidP="001674C3">
      <w:pPr>
        <w:overflowPunct w:val="0"/>
        <w:snapToGrid w:val="0"/>
        <w:ind w:leftChars="38" w:left="76" w:firstLineChars="957" w:firstLine="1698"/>
        <w:rPr>
          <w:rFonts w:cs="Century"/>
          <w:spacing w:val="-3"/>
          <w:sz w:val="18"/>
          <w:szCs w:val="18"/>
        </w:rPr>
      </w:pPr>
      <w:r w:rsidRPr="001674C3">
        <w:rPr>
          <w:spacing w:val="-2"/>
          <w:w w:val="101"/>
          <w:sz w:val="18"/>
          <w:szCs w:val="18"/>
        </w:rPr>
        <w:t>・用紙</w:t>
      </w:r>
      <w:r w:rsidRPr="001674C3">
        <w:rPr>
          <w:rFonts w:cs="Century"/>
          <w:spacing w:val="-2"/>
          <w:sz w:val="18"/>
          <w:szCs w:val="18"/>
        </w:rPr>
        <w:t>(A3)</w:t>
      </w:r>
      <w:r w:rsidRPr="001674C3">
        <w:rPr>
          <w:spacing w:val="-2"/>
          <w:w w:val="101"/>
          <w:sz w:val="18"/>
          <w:szCs w:val="18"/>
        </w:rPr>
        <w:t>×</w:t>
      </w:r>
      <w:r w:rsidRPr="001674C3">
        <w:rPr>
          <w:rFonts w:cs="Century"/>
          <w:spacing w:val="-2"/>
          <w:sz w:val="18"/>
          <w:szCs w:val="18"/>
        </w:rPr>
        <w:t>2.</w:t>
      </w:r>
      <w:r w:rsidRPr="001674C3">
        <w:rPr>
          <w:rFonts w:cs="Century"/>
          <w:spacing w:val="-3"/>
          <w:sz w:val="18"/>
          <w:szCs w:val="18"/>
        </w:rPr>
        <w:t>0</w:t>
      </w:r>
    </w:p>
    <w:p w:rsidR="00FE4BE1" w:rsidRPr="001674C3" w:rsidRDefault="00FE4BE1" w:rsidP="001674C3">
      <w:pPr>
        <w:overflowPunct w:val="0"/>
        <w:snapToGrid w:val="0"/>
        <w:ind w:leftChars="38" w:left="76" w:firstLineChars="957" w:firstLine="1698"/>
        <w:rPr>
          <w:rFonts w:cs="Century"/>
          <w:spacing w:val="-3"/>
          <w:sz w:val="18"/>
          <w:szCs w:val="18"/>
        </w:rPr>
      </w:pPr>
      <w:r w:rsidRPr="001674C3">
        <w:rPr>
          <w:spacing w:val="-2"/>
          <w:w w:val="101"/>
          <w:sz w:val="18"/>
          <w:szCs w:val="18"/>
        </w:rPr>
        <w:t>・用紙</w:t>
      </w:r>
      <w:r w:rsidRPr="001674C3">
        <w:rPr>
          <w:rFonts w:cs="Century"/>
          <w:spacing w:val="-2"/>
          <w:sz w:val="18"/>
          <w:szCs w:val="18"/>
        </w:rPr>
        <w:t>(A4)</w:t>
      </w:r>
      <w:r w:rsidRPr="001674C3">
        <w:rPr>
          <w:spacing w:val="-2"/>
          <w:w w:val="101"/>
          <w:sz w:val="18"/>
          <w:szCs w:val="18"/>
        </w:rPr>
        <w:t>×</w:t>
      </w:r>
      <w:r w:rsidRPr="001674C3">
        <w:rPr>
          <w:rFonts w:cs="Century"/>
          <w:spacing w:val="-2"/>
          <w:sz w:val="18"/>
          <w:szCs w:val="18"/>
        </w:rPr>
        <w:t>1.</w:t>
      </w:r>
      <w:r w:rsidRPr="001674C3">
        <w:rPr>
          <w:rFonts w:cs="Century"/>
          <w:spacing w:val="-3"/>
          <w:sz w:val="18"/>
          <w:szCs w:val="18"/>
        </w:rPr>
        <w:t>0</w:t>
      </w:r>
    </w:p>
    <w:p w:rsidR="00FE4BE1" w:rsidRPr="001674C3" w:rsidRDefault="00FE4BE1" w:rsidP="001674C3">
      <w:pPr>
        <w:overflowPunct w:val="0"/>
        <w:snapToGrid w:val="0"/>
        <w:ind w:leftChars="38" w:left="76" w:firstLineChars="957" w:firstLine="1698"/>
        <w:rPr>
          <w:rFonts w:cs="Century"/>
          <w:spacing w:val="-3"/>
          <w:sz w:val="18"/>
          <w:szCs w:val="18"/>
        </w:rPr>
      </w:pPr>
      <w:r w:rsidRPr="001674C3">
        <w:rPr>
          <w:spacing w:val="-2"/>
          <w:w w:val="101"/>
          <w:sz w:val="18"/>
          <w:szCs w:val="18"/>
        </w:rPr>
        <w:t>・用紙</w:t>
      </w:r>
      <w:r w:rsidRPr="001674C3">
        <w:rPr>
          <w:rFonts w:cs="Century"/>
          <w:spacing w:val="-2"/>
          <w:sz w:val="18"/>
          <w:szCs w:val="18"/>
        </w:rPr>
        <w:t>(B4)</w:t>
      </w:r>
      <w:r w:rsidRPr="001674C3">
        <w:rPr>
          <w:spacing w:val="-2"/>
          <w:w w:val="101"/>
          <w:sz w:val="18"/>
          <w:szCs w:val="18"/>
        </w:rPr>
        <w:t>×</w:t>
      </w:r>
      <w:r w:rsidRPr="001674C3">
        <w:rPr>
          <w:rFonts w:cs="Century"/>
          <w:spacing w:val="-2"/>
          <w:sz w:val="18"/>
          <w:szCs w:val="18"/>
        </w:rPr>
        <w:t>1.</w:t>
      </w:r>
      <w:r w:rsidRPr="001674C3">
        <w:rPr>
          <w:rFonts w:cs="Century"/>
          <w:spacing w:val="-3"/>
          <w:sz w:val="18"/>
          <w:szCs w:val="18"/>
        </w:rPr>
        <w:t>5</w:t>
      </w:r>
    </w:p>
    <w:p w:rsidR="00FE4BE1" w:rsidRPr="001674C3" w:rsidRDefault="00FE4BE1" w:rsidP="001674C3">
      <w:pPr>
        <w:overflowPunct w:val="0"/>
        <w:snapToGrid w:val="0"/>
        <w:ind w:leftChars="38" w:left="76" w:firstLineChars="957" w:firstLine="1698"/>
        <w:rPr>
          <w:rFonts w:cs="Century"/>
          <w:spacing w:val="-2"/>
          <w:sz w:val="18"/>
          <w:szCs w:val="18"/>
        </w:rPr>
      </w:pPr>
      <w:r w:rsidRPr="001674C3">
        <w:rPr>
          <w:spacing w:val="-2"/>
          <w:w w:val="101"/>
          <w:sz w:val="18"/>
          <w:szCs w:val="18"/>
        </w:rPr>
        <w:t>・用紙</w:t>
      </w:r>
      <w:r w:rsidRPr="001674C3">
        <w:rPr>
          <w:rFonts w:cs="Century"/>
          <w:spacing w:val="-2"/>
          <w:sz w:val="18"/>
          <w:szCs w:val="18"/>
        </w:rPr>
        <w:t>(B5)</w:t>
      </w:r>
      <w:r w:rsidRPr="001674C3">
        <w:rPr>
          <w:spacing w:val="-2"/>
          <w:w w:val="101"/>
          <w:sz w:val="18"/>
          <w:szCs w:val="18"/>
        </w:rPr>
        <w:t>×</w:t>
      </w:r>
      <w:r w:rsidRPr="001674C3">
        <w:rPr>
          <w:rFonts w:cs="Century"/>
          <w:spacing w:val="-2"/>
          <w:sz w:val="18"/>
          <w:szCs w:val="18"/>
        </w:rPr>
        <w:t>0.75</w:t>
      </w:r>
      <w:r w:rsidRPr="001674C3">
        <w:rPr>
          <w:rFonts w:cs="Century"/>
          <w:spacing w:val="-1"/>
          <w:sz w:val="18"/>
          <w:szCs w:val="18"/>
        </w:rPr>
        <w:t xml:space="preserve"> </w:t>
      </w:r>
    </w:p>
    <w:p w:rsidR="00FE4BE1" w:rsidRPr="001674C3" w:rsidRDefault="00FE4BE1" w:rsidP="001674C3">
      <w:pPr>
        <w:overflowPunct w:val="0"/>
        <w:snapToGrid w:val="0"/>
        <w:ind w:leftChars="38" w:left="76" w:firstLineChars="968" w:firstLine="1698"/>
        <w:rPr>
          <w:rFonts w:cs="Century"/>
          <w:spacing w:val="-3"/>
          <w:sz w:val="18"/>
          <w:szCs w:val="18"/>
        </w:rPr>
      </w:pPr>
      <w:r w:rsidRPr="001674C3">
        <w:rPr>
          <w:spacing w:val="-3"/>
          <w:w w:val="101"/>
          <w:sz w:val="18"/>
          <w:szCs w:val="18"/>
        </w:rPr>
        <w:t>・文書保存箱数</w:t>
      </w:r>
      <w:r w:rsidRPr="001674C3">
        <w:rPr>
          <w:spacing w:val="-3"/>
          <w:w w:val="101"/>
          <w:sz w:val="18"/>
          <w:szCs w:val="18"/>
        </w:rPr>
        <w:t>×</w:t>
      </w:r>
      <w:r w:rsidRPr="001674C3">
        <w:rPr>
          <w:rFonts w:cs="Century"/>
          <w:spacing w:val="-2"/>
          <w:sz w:val="18"/>
          <w:szCs w:val="18"/>
        </w:rPr>
        <w:t>75.</w:t>
      </w:r>
      <w:r w:rsidRPr="001674C3">
        <w:rPr>
          <w:rFonts w:cs="Century"/>
          <w:spacing w:val="-3"/>
          <w:sz w:val="18"/>
          <w:szCs w:val="18"/>
        </w:rPr>
        <w:t>0</w:t>
      </w:r>
    </w:p>
    <w:p w:rsidR="00FE4BE1" w:rsidRPr="001674C3" w:rsidRDefault="00FE4BE1" w:rsidP="001674C3">
      <w:pPr>
        <w:overflowPunct w:val="0"/>
        <w:snapToGrid w:val="0"/>
        <w:ind w:leftChars="38" w:left="76" w:firstLineChars="957" w:firstLine="1698"/>
        <w:rPr>
          <w:rFonts w:cs="Century"/>
          <w:spacing w:val="-3"/>
          <w:sz w:val="18"/>
          <w:szCs w:val="18"/>
        </w:rPr>
      </w:pPr>
      <w:r w:rsidRPr="001674C3">
        <w:rPr>
          <w:spacing w:val="-2"/>
          <w:w w:val="101"/>
          <w:sz w:val="18"/>
          <w:szCs w:val="18"/>
        </w:rPr>
        <w:t>・白表紙</w:t>
      </w:r>
      <w:r w:rsidRPr="001674C3">
        <w:rPr>
          <w:rFonts w:cs="Century"/>
          <w:spacing w:val="-2"/>
          <w:sz w:val="18"/>
          <w:szCs w:val="18"/>
        </w:rPr>
        <w:t>(A3)</w:t>
      </w:r>
      <w:r w:rsidRPr="001674C3">
        <w:rPr>
          <w:spacing w:val="-2"/>
          <w:w w:val="101"/>
          <w:sz w:val="18"/>
          <w:szCs w:val="18"/>
        </w:rPr>
        <w:t>×</w:t>
      </w:r>
      <w:r w:rsidRPr="001674C3">
        <w:rPr>
          <w:rFonts w:cs="Century"/>
          <w:spacing w:val="-2"/>
          <w:sz w:val="18"/>
          <w:szCs w:val="18"/>
        </w:rPr>
        <w:t>6.</w:t>
      </w:r>
      <w:r w:rsidRPr="001674C3">
        <w:rPr>
          <w:rFonts w:cs="Century"/>
          <w:spacing w:val="-3"/>
          <w:sz w:val="18"/>
          <w:szCs w:val="18"/>
        </w:rPr>
        <w:t>0</w:t>
      </w:r>
    </w:p>
    <w:p w:rsidR="00FE4BE1" w:rsidRPr="001674C3" w:rsidRDefault="00FE4BE1" w:rsidP="001674C3">
      <w:pPr>
        <w:overflowPunct w:val="0"/>
        <w:snapToGrid w:val="0"/>
        <w:ind w:leftChars="38" w:left="76" w:firstLineChars="957" w:firstLine="1698"/>
        <w:rPr>
          <w:rFonts w:cs="Century"/>
          <w:spacing w:val="-3"/>
          <w:sz w:val="18"/>
          <w:szCs w:val="18"/>
        </w:rPr>
      </w:pPr>
      <w:r w:rsidRPr="001674C3">
        <w:rPr>
          <w:spacing w:val="-2"/>
          <w:w w:val="101"/>
          <w:sz w:val="18"/>
          <w:szCs w:val="18"/>
        </w:rPr>
        <w:t>・白表紙</w:t>
      </w:r>
      <w:r w:rsidRPr="001674C3">
        <w:rPr>
          <w:rFonts w:cs="Century"/>
          <w:spacing w:val="-2"/>
          <w:sz w:val="18"/>
          <w:szCs w:val="18"/>
        </w:rPr>
        <w:t>(A4)</w:t>
      </w:r>
      <w:r w:rsidRPr="001674C3">
        <w:rPr>
          <w:spacing w:val="-2"/>
          <w:w w:val="101"/>
          <w:sz w:val="18"/>
          <w:szCs w:val="18"/>
        </w:rPr>
        <w:t>×</w:t>
      </w:r>
      <w:r w:rsidRPr="001674C3">
        <w:rPr>
          <w:rFonts w:cs="Century"/>
          <w:spacing w:val="-2"/>
          <w:sz w:val="18"/>
          <w:szCs w:val="18"/>
        </w:rPr>
        <w:t>3.</w:t>
      </w:r>
      <w:r w:rsidRPr="001674C3">
        <w:rPr>
          <w:rFonts w:cs="Century"/>
          <w:spacing w:val="-3"/>
          <w:sz w:val="18"/>
          <w:szCs w:val="18"/>
        </w:rPr>
        <w:t>0</w:t>
      </w:r>
    </w:p>
    <w:p w:rsidR="00FE4BE1" w:rsidRPr="001674C3" w:rsidRDefault="00FE4BE1" w:rsidP="001674C3">
      <w:pPr>
        <w:overflowPunct w:val="0"/>
        <w:snapToGrid w:val="0"/>
        <w:ind w:leftChars="38" w:left="76" w:firstLineChars="957" w:firstLine="1698"/>
        <w:rPr>
          <w:rFonts w:cs="Century"/>
          <w:spacing w:val="-2"/>
          <w:sz w:val="18"/>
          <w:szCs w:val="18"/>
        </w:rPr>
      </w:pPr>
      <w:r w:rsidRPr="001674C3">
        <w:rPr>
          <w:spacing w:val="-2"/>
          <w:w w:val="101"/>
          <w:sz w:val="18"/>
          <w:szCs w:val="18"/>
        </w:rPr>
        <w:t>・</w:t>
      </w:r>
      <w:r w:rsidRPr="001674C3">
        <w:rPr>
          <w:spacing w:val="-3"/>
          <w:w w:val="101"/>
          <w:sz w:val="18"/>
          <w:szCs w:val="18"/>
        </w:rPr>
        <w:t>ﾌ</w:t>
      </w:r>
      <w:r w:rsidRPr="001674C3">
        <w:rPr>
          <w:spacing w:val="-2"/>
          <w:w w:val="101"/>
          <w:sz w:val="18"/>
          <w:szCs w:val="18"/>
        </w:rPr>
        <w:t>ｫｰﾑ用紙</w:t>
      </w:r>
      <w:r w:rsidRPr="001674C3">
        <w:rPr>
          <w:rFonts w:cs="Century"/>
          <w:spacing w:val="-2"/>
          <w:sz w:val="18"/>
          <w:szCs w:val="18"/>
        </w:rPr>
        <w:t>(15”</w:t>
      </w:r>
      <w:r w:rsidRPr="001674C3">
        <w:rPr>
          <w:spacing w:val="-2"/>
          <w:w w:val="101"/>
          <w:sz w:val="18"/>
          <w:szCs w:val="18"/>
        </w:rPr>
        <w:t>×</w:t>
      </w:r>
      <w:r w:rsidRPr="001674C3">
        <w:rPr>
          <w:rFonts w:cs="Century"/>
          <w:spacing w:val="-4"/>
          <w:sz w:val="18"/>
          <w:szCs w:val="18"/>
        </w:rPr>
        <w:t>11</w:t>
      </w:r>
      <w:r w:rsidRPr="001674C3">
        <w:rPr>
          <w:rFonts w:cs="Century"/>
          <w:spacing w:val="-2"/>
          <w:sz w:val="18"/>
          <w:szCs w:val="18"/>
        </w:rPr>
        <w:t>”</w:t>
      </w:r>
      <w:r w:rsidRPr="001674C3">
        <w:rPr>
          <w:rFonts w:cs="Century"/>
          <w:spacing w:val="-6"/>
          <w:sz w:val="18"/>
          <w:szCs w:val="18"/>
        </w:rPr>
        <w:t>)</w:t>
      </w:r>
      <w:r w:rsidRPr="001674C3">
        <w:rPr>
          <w:spacing w:val="42"/>
          <w:w w:val="101"/>
          <w:sz w:val="18"/>
          <w:szCs w:val="18"/>
        </w:rPr>
        <w:t>×</w:t>
      </w:r>
      <w:r w:rsidRPr="001674C3">
        <w:rPr>
          <w:rFonts w:cs="Century"/>
          <w:spacing w:val="-2"/>
          <w:sz w:val="18"/>
          <w:szCs w:val="18"/>
        </w:rPr>
        <w:t>1.7</w:t>
      </w:r>
      <w:r w:rsidRPr="001674C3">
        <w:rPr>
          <w:rFonts w:cs="Century"/>
          <w:spacing w:val="-1"/>
          <w:sz w:val="18"/>
          <w:szCs w:val="18"/>
        </w:rPr>
        <w:t xml:space="preserve"> </w:t>
      </w:r>
    </w:p>
    <w:p w:rsidR="00FE4BE1" w:rsidRPr="001674C3" w:rsidRDefault="00FE4BE1" w:rsidP="001674C3">
      <w:pPr>
        <w:overflowPunct w:val="0"/>
        <w:snapToGrid w:val="0"/>
        <w:ind w:leftChars="38" w:left="76" w:firstLineChars="957" w:firstLine="1698"/>
        <w:rPr>
          <w:rFonts w:cs="Century"/>
          <w:spacing w:val="-2"/>
          <w:sz w:val="18"/>
          <w:szCs w:val="18"/>
        </w:rPr>
      </w:pPr>
      <w:r w:rsidRPr="001674C3">
        <w:rPr>
          <w:spacing w:val="-2"/>
          <w:w w:val="101"/>
          <w:sz w:val="18"/>
          <w:szCs w:val="18"/>
        </w:rPr>
        <w:t>・</w:t>
      </w:r>
      <w:r w:rsidRPr="001674C3">
        <w:rPr>
          <w:spacing w:val="-3"/>
          <w:w w:val="101"/>
          <w:sz w:val="18"/>
          <w:szCs w:val="18"/>
        </w:rPr>
        <w:t>ﾌ</w:t>
      </w:r>
      <w:r w:rsidRPr="001674C3">
        <w:rPr>
          <w:spacing w:val="-2"/>
          <w:w w:val="101"/>
          <w:sz w:val="18"/>
          <w:szCs w:val="18"/>
        </w:rPr>
        <w:t>ｫｰﾑ用紙</w:t>
      </w:r>
      <w:r w:rsidRPr="001674C3">
        <w:rPr>
          <w:rFonts w:cs="Century"/>
          <w:spacing w:val="-2"/>
          <w:sz w:val="18"/>
          <w:szCs w:val="18"/>
        </w:rPr>
        <w:t>(10”</w:t>
      </w:r>
      <w:r w:rsidRPr="001674C3">
        <w:rPr>
          <w:spacing w:val="-2"/>
          <w:w w:val="101"/>
          <w:sz w:val="18"/>
          <w:szCs w:val="18"/>
        </w:rPr>
        <w:t>×</w:t>
      </w:r>
      <w:r w:rsidRPr="001674C3">
        <w:rPr>
          <w:rFonts w:cs="Century"/>
          <w:spacing w:val="-4"/>
          <w:sz w:val="18"/>
          <w:szCs w:val="18"/>
        </w:rPr>
        <w:t>11</w:t>
      </w:r>
      <w:r w:rsidRPr="001674C3">
        <w:rPr>
          <w:rFonts w:cs="Century"/>
          <w:spacing w:val="-2"/>
          <w:sz w:val="18"/>
          <w:szCs w:val="18"/>
        </w:rPr>
        <w:t>”</w:t>
      </w:r>
      <w:r w:rsidRPr="001674C3">
        <w:rPr>
          <w:rFonts w:cs="Century"/>
          <w:spacing w:val="-6"/>
          <w:sz w:val="18"/>
          <w:szCs w:val="18"/>
        </w:rPr>
        <w:t>)</w:t>
      </w:r>
      <w:r w:rsidRPr="001674C3">
        <w:rPr>
          <w:spacing w:val="42"/>
          <w:w w:val="101"/>
          <w:sz w:val="18"/>
          <w:szCs w:val="18"/>
        </w:rPr>
        <w:t>×</w:t>
      </w:r>
      <w:r w:rsidRPr="001674C3">
        <w:rPr>
          <w:rFonts w:cs="Century"/>
          <w:spacing w:val="-2"/>
          <w:sz w:val="18"/>
          <w:szCs w:val="18"/>
        </w:rPr>
        <w:t>1.14</w:t>
      </w:r>
      <w:r w:rsidRPr="001674C3">
        <w:rPr>
          <w:rFonts w:cs="Century"/>
          <w:spacing w:val="-1"/>
          <w:sz w:val="18"/>
          <w:szCs w:val="18"/>
        </w:rPr>
        <w:t xml:space="preserve"> </w:t>
      </w:r>
    </w:p>
    <w:p w:rsidR="00FE4BE1" w:rsidRPr="001674C3" w:rsidRDefault="00FE4BE1" w:rsidP="001674C3">
      <w:pPr>
        <w:overflowPunct w:val="0"/>
        <w:snapToGrid w:val="0"/>
        <w:ind w:leftChars="38" w:left="76" w:firstLineChars="957" w:firstLine="1698"/>
        <w:rPr>
          <w:rFonts w:cs="Century"/>
          <w:spacing w:val="-2"/>
          <w:sz w:val="18"/>
          <w:szCs w:val="18"/>
        </w:rPr>
      </w:pPr>
      <w:r w:rsidRPr="001674C3">
        <w:rPr>
          <w:spacing w:val="-2"/>
          <w:w w:val="101"/>
          <w:sz w:val="18"/>
          <w:szCs w:val="18"/>
        </w:rPr>
        <w:t>・ﾄｲﾚｯﾄﾍﾟｰﾊﾟｰ</w:t>
      </w:r>
      <w:r w:rsidRPr="001674C3">
        <w:rPr>
          <w:rFonts w:cs="Century"/>
          <w:spacing w:val="-2"/>
          <w:sz w:val="18"/>
          <w:szCs w:val="18"/>
        </w:rPr>
        <w:t>100m/</w:t>
      </w:r>
      <w:r w:rsidRPr="001674C3">
        <w:rPr>
          <w:spacing w:val="-3"/>
          <w:w w:val="101"/>
          <w:sz w:val="18"/>
          <w:szCs w:val="18"/>
        </w:rPr>
        <w:t>１巻</w:t>
      </w:r>
      <w:r w:rsidRPr="001674C3">
        <w:rPr>
          <w:spacing w:val="-3"/>
          <w:w w:val="101"/>
          <w:sz w:val="18"/>
          <w:szCs w:val="18"/>
        </w:rPr>
        <w:t>×</w:t>
      </w:r>
      <w:r w:rsidRPr="001674C3">
        <w:rPr>
          <w:rFonts w:cs="Century"/>
          <w:spacing w:val="-2"/>
          <w:sz w:val="18"/>
          <w:szCs w:val="18"/>
        </w:rPr>
        <w:t>54.0</w:t>
      </w:r>
      <w:r w:rsidRPr="001674C3">
        <w:rPr>
          <w:rFonts w:cs="Century"/>
          <w:spacing w:val="-1"/>
          <w:sz w:val="18"/>
          <w:szCs w:val="18"/>
        </w:rPr>
        <w:t xml:space="preserve"> </w:t>
      </w:r>
    </w:p>
    <w:p w:rsidR="00FE4BE1" w:rsidRPr="001674C3" w:rsidRDefault="00FE4BE1" w:rsidP="001674C3">
      <w:pPr>
        <w:overflowPunct w:val="0"/>
        <w:snapToGrid w:val="0"/>
        <w:ind w:leftChars="38" w:left="76" w:firstLineChars="957" w:firstLine="1698"/>
        <w:rPr>
          <w:rFonts w:cs="Century"/>
          <w:spacing w:val="-2"/>
          <w:sz w:val="18"/>
          <w:szCs w:val="18"/>
        </w:rPr>
      </w:pPr>
      <w:r w:rsidRPr="001674C3">
        <w:rPr>
          <w:spacing w:val="-2"/>
          <w:w w:val="101"/>
          <w:sz w:val="18"/>
          <w:szCs w:val="18"/>
        </w:rPr>
        <w:t>・ﾃｨｯｼｭﾍﾟｰﾊﾟｰ</w:t>
      </w:r>
      <w:r w:rsidRPr="001674C3">
        <w:rPr>
          <w:rFonts w:cs="Century"/>
          <w:spacing w:val="-2"/>
          <w:sz w:val="18"/>
          <w:szCs w:val="18"/>
        </w:rPr>
        <w:t>20</w:t>
      </w:r>
      <w:r w:rsidRPr="001674C3">
        <w:rPr>
          <w:rFonts w:cs="Century"/>
          <w:spacing w:val="19"/>
          <w:sz w:val="18"/>
          <w:szCs w:val="18"/>
        </w:rPr>
        <w:t>0</w:t>
      </w:r>
      <w:r w:rsidRPr="001674C3">
        <w:rPr>
          <w:spacing w:val="-2"/>
          <w:w w:val="101"/>
          <w:sz w:val="18"/>
          <w:szCs w:val="18"/>
        </w:rPr>
        <w:t>組</w:t>
      </w:r>
      <w:r w:rsidRPr="001674C3">
        <w:rPr>
          <w:rFonts w:cs="Century"/>
          <w:spacing w:val="-2"/>
          <w:sz w:val="18"/>
          <w:szCs w:val="18"/>
        </w:rPr>
        <w:t>/</w:t>
      </w:r>
      <w:r w:rsidRPr="001674C3">
        <w:rPr>
          <w:spacing w:val="-3"/>
          <w:w w:val="101"/>
          <w:sz w:val="18"/>
          <w:szCs w:val="18"/>
        </w:rPr>
        <w:t>１箱</w:t>
      </w:r>
      <w:r w:rsidRPr="001674C3">
        <w:rPr>
          <w:spacing w:val="-3"/>
          <w:w w:val="101"/>
          <w:sz w:val="18"/>
          <w:szCs w:val="18"/>
        </w:rPr>
        <w:t>×</w:t>
      </w:r>
      <w:r w:rsidRPr="001674C3">
        <w:rPr>
          <w:rFonts w:cs="Century"/>
          <w:spacing w:val="-2"/>
          <w:sz w:val="18"/>
          <w:szCs w:val="18"/>
        </w:rPr>
        <w:t>51.0</w:t>
      </w:r>
      <w:r w:rsidRPr="001674C3">
        <w:rPr>
          <w:rFonts w:cs="Century"/>
          <w:spacing w:val="-1"/>
          <w:sz w:val="18"/>
          <w:szCs w:val="18"/>
        </w:rPr>
        <w:t xml:space="preserve"> </w:t>
      </w:r>
    </w:p>
    <w:p w:rsidR="00FE4BE1" w:rsidRPr="001674C3" w:rsidRDefault="00FE4BE1" w:rsidP="001674C3">
      <w:pPr>
        <w:ind w:leftChars="-100" w:left="-200"/>
        <w:rPr>
          <w:szCs w:val="21"/>
        </w:rPr>
      </w:pPr>
      <w:r w:rsidRPr="001674C3">
        <w:rPr>
          <w:szCs w:val="21"/>
        </w:rPr>
        <w:t>（２）判断基準等</w:t>
      </w:r>
    </w:p>
    <w:p w:rsidR="00FE4BE1" w:rsidRPr="001674C3" w:rsidRDefault="00FE4BE1" w:rsidP="001674C3">
      <w:pPr>
        <w:ind w:leftChars="300" w:left="600"/>
        <w:rPr>
          <w:sz w:val="18"/>
          <w:szCs w:val="18"/>
        </w:rPr>
      </w:pPr>
      <w:r w:rsidRPr="001674C3">
        <w:rPr>
          <w:sz w:val="18"/>
          <w:szCs w:val="18"/>
        </w:rPr>
        <w:t>ノーカーボン紙、裏カーボン印刷の連続用紙、伝票類用の用紙、圧着はがき、はがきは下記の品目に含まない。</w:t>
      </w:r>
    </w:p>
    <w:p w:rsidR="00FE4BE1" w:rsidRPr="001674C3" w:rsidRDefault="00FE4BE1" w:rsidP="001674C3">
      <w:pPr>
        <w:ind w:leftChars="-100" w:left="-200"/>
      </w:pPr>
      <w:r w:rsidRPr="001674C3">
        <w:t>【情報用紙】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7426"/>
      </w:tblGrid>
      <w:tr w:rsidR="00FE4BE1" w:rsidRPr="001674C3" w:rsidTr="007401D7">
        <w:tc>
          <w:tcPr>
            <w:tcW w:w="1680" w:type="dxa"/>
          </w:tcPr>
          <w:p w:rsidR="00FE4BE1" w:rsidRPr="001674C3" w:rsidRDefault="00146F5F" w:rsidP="001674C3">
            <w:pPr>
              <w:jc w:val="center"/>
            </w:pPr>
            <w:r w:rsidRPr="001674C3">
              <w:t>品　　目</w:t>
            </w:r>
          </w:p>
        </w:tc>
        <w:tc>
          <w:tcPr>
            <w:tcW w:w="7560" w:type="dxa"/>
          </w:tcPr>
          <w:p w:rsidR="00FE4BE1" w:rsidRPr="001674C3" w:rsidRDefault="00146F5F" w:rsidP="001674C3">
            <w:pPr>
              <w:overflowPunct w:val="0"/>
              <w:snapToGrid w:val="0"/>
              <w:jc w:val="center"/>
              <w:rPr>
                <w:spacing w:val="-3"/>
                <w:w w:val="99"/>
              </w:rPr>
            </w:pPr>
            <w:r w:rsidRPr="001674C3">
              <w:t>判　断　基　準　等</w:t>
            </w:r>
          </w:p>
        </w:tc>
      </w:tr>
      <w:tr w:rsidR="00FE4BE1" w:rsidRPr="001674C3" w:rsidTr="007401D7">
        <w:tc>
          <w:tcPr>
            <w:tcW w:w="1680" w:type="dxa"/>
          </w:tcPr>
          <w:p w:rsidR="00FE4BE1" w:rsidRPr="001674C3" w:rsidRDefault="00FE4BE1" w:rsidP="001674C3">
            <w:pPr>
              <w:rPr>
                <w:sz w:val="18"/>
                <w:szCs w:val="18"/>
              </w:rPr>
            </w:pPr>
            <w:r w:rsidRPr="001674C3">
              <w:rPr>
                <w:sz w:val="18"/>
                <w:szCs w:val="18"/>
              </w:rPr>
              <w:t xml:space="preserve">　コピー用紙</w:t>
            </w:r>
          </w:p>
          <w:p w:rsidR="00FE4BE1" w:rsidRPr="001674C3" w:rsidRDefault="00FE4BE1" w:rsidP="001674C3">
            <w:pPr>
              <w:rPr>
                <w:sz w:val="22"/>
              </w:rPr>
            </w:pPr>
            <w:r w:rsidRPr="001674C3">
              <w:rPr>
                <w:sz w:val="18"/>
                <w:szCs w:val="18"/>
              </w:rPr>
              <w:t>〔ＰＰＣ用紙〕</w:t>
            </w:r>
          </w:p>
        </w:tc>
        <w:tc>
          <w:tcPr>
            <w:tcW w:w="7560" w:type="dxa"/>
          </w:tcPr>
          <w:p w:rsidR="00FE4BE1" w:rsidRPr="001674C3" w:rsidRDefault="00FE4BE1" w:rsidP="001674C3">
            <w:pPr>
              <w:keepNext/>
              <w:jc w:val="left"/>
              <w:outlineLvl w:val="2"/>
              <w:rPr>
                <w:sz w:val="18"/>
                <w:szCs w:val="18"/>
              </w:rPr>
            </w:pPr>
            <w:r w:rsidRPr="001674C3">
              <w:rPr>
                <w:sz w:val="18"/>
                <w:szCs w:val="18"/>
              </w:rPr>
              <w:t>【判断基準】</w:t>
            </w:r>
          </w:p>
          <w:p w:rsidR="00FE4BE1" w:rsidRPr="001674C3" w:rsidRDefault="00FE4BE1" w:rsidP="001674C3">
            <w:pPr>
              <w:numPr>
                <w:ilvl w:val="0"/>
                <w:numId w:val="2"/>
              </w:numPr>
              <w:tabs>
                <w:tab w:val="clear" w:pos="450"/>
                <w:tab w:val="num" w:pos="90"/>
              </w:tabs>
              <w:autoSpaceDE w:val="0"/>
              <w:autoSpaceDN w:val="0"/>
              <w:adjustRightInd w:val="0"/>
              <w:ind w:left="312" w:rightChars="10" w:right="20" w:hanging="222"/>
              <w:rPr>
                <w:sz w:val="18"/>
                <w:szCs w:val="18"/>
              </w:rPr>
            </w:pPr>
            <w:r w:rsidRPr="001674C3">
              <w:rPr>
                <w:sz w:val="18"/>
                <w:szCs w:val="18"/>
              </w:rPr>
              <w:t>古紙パルプ配合率、森林認証材パルプ利用割合、間伐材</w:t>
            </w:r>
            <w:r w:rsidR="00D94AF6" w:rsidRPr="001674C3">
              <w:rPr>
                <w:sz w:val="18"/>
                <w:szCs w:val="18"/>
              </w:rPr>
              <w:t>等</w:t>
            </w:r>
            <w:r w:rsidRPr="001674C3">
              <w:rPr>
                <w:sz w:val="18"/>
                <w:szCs w:val="18"/>
              </w:rPr>
              <w:t>パルプ利用割合、その他の持続可能性を目指した原料の調達方針に基づいて使用するパルプ利用割合、白色度及び坪量を備考</w:t>
            </w:r>
            <w:r w:rsidR="00D94AF6" w:rsidRPr="001674C3">
              <w:rPr>
                <w:sz w:val="18"/>
                <w:szCs w:val="18"/>
              </w:rPr>
              <w:t>５</w:t>
            </w:r>
            <w:r w:rsidRPr="001674C3">
              <w:rPr>
                <w:sz w:val="18"/>
                <w:szCs w:val="18"/>
              </w:rPr>
              <w:t>の算定式により総合的に評価した総合評価値が</w:t>
            </w:r>
            <w:r w:rsidRPr="001674C3">
              <w:rPr>
                <w:sz w:val="18"/>
                <w:szCs w:val="18"/>
              </w:rPr>
              <w:t>80</w:t>
            </w:r>
            <w:r w:rsidRPr="001674C3">
              <w:rPr>
                <w:sz w:val="18"/>
                <w:szCs w:val="18"/>
              </w:rPr>
              <w:t>以上であること。</w:t>
            </w:r>
          </w:p>
          <w:p w:rsidR="00A26D60" w:rsidRPr="001674C3" w:rsidRDefault="00FE4BE1" w:rsidP="001674C3">
            <w:pPr>
              <w:numPr>
                <w:ilvl w:val="0"/>
                <w:numId w:val="2"/>
              </w:numPr>
              <w:tabs>
                <w:tab w:val="clear" w:pos="450"/>
                <w:tab w:val="num" w:pos="90"/>
              </w:tabs>
              <w:autoSpaceDE w:val="0"/>
              <w:autoSpaceDN w:val="0"/>
              <w:adjustRightInd w:val="0"/>
              <w:ind w:left="312" w:rightChars="10" w:right="20" w:hanging="222"/>
              <w:rPr>
                <w:sz w:val="18"/>
                <w:szCs w:val="18"/>
              </w:rPr>
            </w:pPr>
            <w:r w:rsidRPr="001674C3">
              <w:rPr>
                <w:sz w:val="18"/>
                <w:szCs w:val="18"/>
              </w:rPr>
              <w:t>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rsidR="00FE4BE1" w:rsidRPr="001674C3" w:rsidRDefault="00FE4BE1" w:rsidP="001674C3">
            <w:pPr>
              <w:numPr>
                <w:ilvl w:val="0"/>
                <w:numId w:val="2"/>
              </w:numPr>
              <w:tabs>
                <w:tab w:val="clear" w:pos="450"/>
                <w:tab w:val="num" w:pos="90"/>
              </w:tabs>
              <w:autoSpaceDE w:val="0"/>
              <w:autoSpaceDN w:val="0"/>
              <w:adjustRightInd w:val="0"/>
              <w:ind w:left="312" w:rightChars="10" w:right="20" w:hanging="222"/>
              <w:rPr>
                <w:sz w:val="18"/>
                <w:szCs w:val="18"/>
              </w:rPr>
            </w:pPr>
            <w:r w:rsidRPr="001674C3">
              <w:rPr>
                <w:sz w:val="18"/>
                <w:szCs w:val="18"/>
              </w:rPr>
              <w:t>製品に総合評価値及びその内訳（指標項目ごとの、指標値又は加算値、及び評価値）が記載されていること。ただし、製品にその内訳が記載出来ない場合は、ウ</w:t>
            </w:r>
            <w:r w:rsidR="00383B87">
              <w:rPr>
                <w:rFonts w:hint="eastAsia"/>
                <w:sz w:val="18"/>
                <w:szCs w:val="18"/>
              </w:rPr>
              <w:t>エ</w:t>
            </w:r>
            <w:r w:rsidRPr="001674C3">
              <w:rPr>
                <w:sz w:val="18"/>
                <w:szCs w:val="18"/>
              </w:rPr>
              <w:t>ブサイト等で容易に確認できるようにし、参照先を明確にすること。</w:t>
            </w:r>
          </w:p>
          <w:p w:rsidR="00FE4BE1" w:rsidRPr="001674C3" w:rsidRDefault="00FE4BE1" w:rsidP="001674C3">
            <w:pPr>
              <w:rPr>
                <w:sz w:val="18"/>
                <w:szCs w:val="18"/>
              </w:rPr>
            </w:pPr>
          </w:p>
          <w:p w:rsidR="00FE4BE1" w:rsidRPr="001674C3" w:rsidRDefault="00FE4BE1" w:rsidP="001674C3">
            <w:pPr>
              <w:adjustRightInd w:val="0"/>
              <w:ind w:left="248" w:rightChars="10" w:right="20" w:hanging="227"/>
              <w:rPr>
                <w:sz w:val="18"/>
                <w:szCs w:val="18"/>
              </w:rPr>
            </w:pPr>
            <w:r w:rsidRPr="001674C3">
              <w:rPr>
                <w:sz w:val="18"/>
                <w:szCs w:val="18"/>
              </w:rPr>
              <w:t>【配慮事項】</w:t>
            </w:r>
          </w:p>
          <w:p w:rsidR="00A26D60" w:rsidRPr="001674C3" w:rsidRDefault="00FE4BE1" w:rsidP="001674C3">
            <w:pPr>
              <w:numPr>
                <w:ilvl w:val="0"/>
                <w:numId w:val="12"/>
              </w:numPr>
              <w:tabs>
                <w:tab w:val="clear" w:pos="450"/>
                <w:tab w:val="num" w:pos="90"/>
              </w:tabs>
              <w:autoSpaceDE w:val="0"/>
              <w:autoSpaceDN w:val="0"/>
              <w:adjustRightInd w:val="0"/>
              <w:ind w:left="326" w:rightChars="10" w:right="20" w:hanging="240"/>
              <w:rPr>
                <w:sz w:val="18"/>
                <w:szCs w:val="18"/>
              </w:rPr>
            </w:pPr>
            <w:r w:rsidRPr="001674C3">
              <w:rPr>
                <w:sz w:val="18"/>
                <w:szCs w:val="18"/>
              </w:rPr>
              <w:t>古紙パルプ配合率が可能な限り高いものであること。</w:t>
            </w:r>
          </w:p>
          <w:p w:rsidR="00A26D60" w:rsidRPr="001674C3" w:rsidRDefault="00FE4BE1" w:rsidP="001674C3">
            <w:pPr>
              <w:numPr>
                <w:ilvl w:val="0"/>
                <w:numId w:val="12"/>
              </w:numPr>
              <w:tabs>
                <w:tab w:val="clear" w:pos="450"/>
                <w:tab w:val="num" w:pos="90"/>
              </w:tabs>
              <w:autoSpaceDE w:val="0"/>
              <w:autoSpaceDN w:val="0"/>
              <w:adjustRightInd w:val="0"/>
              <w:ind w:left="326" w:rightChars="10" w:right="20" w:hanging="240"/>
              <w:rPr>
                <w:sz w:val="18"/>
                <w:szCs w:val="18"/>
              </w:rPr>
            </w:pPr>
            <w:r w:rsidRPr="001674C3">
              <w:rPr>
                <w:sz w:val="18"/>
                <w:szCs w:val="18"/>
              </w:rPr>
              <w:t>バージンパルプが原料として使用される場合にあっては、原料とされる原木は持続可能な森林経営が営まれている森林から産出されたものであること。また、森林認証材パルプ及び間伐材</w:t>
            </w:r>
            <w:r w:rsidR="00D94AF6" w:rsidRPr="001674C3">
              <w:rPr>
                <w:sz w:val="18"/>
                <w:szCs w:val="18"/>
              </w:rPr>
              <w:t>等</w:t>
            </w:r>
            <w:r w:rsidRPr="001674C3">
              <w:rPr>
                <w:sz w:val="18"/>
                <w:szCs w:val="18"/>
              </w:rPr>
              <w:t>パルプ</w:t>
            </w:r>
            <w:r w:rsidR="00040F12" w:rsidRPr="001674C3">
              <w:rPr>
                <w:sz w:val="18"/>
                <w:szCs w:val="18"/>
              </w:rPr>
              <w:t>の</w:t>
            </w:r>
            <w:r w:rsidRPr="001674C3">
              <w:rPr>
                <w:sz w:val="18"/>
                <w:szCs w:val="18"/>
              </w:rPr>
              <w:t>利用割合が可能な限り高いものであること。</w:t>
            </w:r>
          </w:p>
          <w:p w:rsidR="00FE4BE1" w:rsidRPr="001674C3" w:rsidRDefault="00FE4BE1" w:rsidP="001674C3">
            <w:pPr>
              <w:numPr>
                <w:ilvl w:val="0"/>
                <w:numId w:val="12"/>
              </w:numPr>
              <w:tabs>
                <w:tab w:val="clear" w:pos="450"/>
                <w:tab w:val="num" w:pos="90"/>
              </w:tabs>
              <w:autoSpaceDE w:val="0"/>
              <w:autoSpaceDN w:val="0"/>
              <w:adjustRightInd w:val="0"/>
              <w:ind w:left="326" w:rightChars="10" w:right="20" w:hanging="240"/>
              <w:rPr>
                <w:sz w:val="18"/>
                <w:szCs w:val="18"/>
              </w:rPr>
            </w:pPr>
            <w:r w:rsidRPr="001674C3">
              <w:rPr>
                <w:sz w:val="18"/>
                <w:szCs w:val="18"/>
              </w:rPr>
              <w:t>製品の包装</w:t>
            </w:r>
            <w:r w:rsidR="001C48E3" w:rsidRPr="001674C3">
              <w:rPr>
                <w:sz w:val="18"/>
                <w:szCs w:val="18"/>
              </w:rPr>
              <w:t>又は梱包</w:t>
            </w:r>
            <w:r w:rsidRPr="001674C3">
              <w:rPr>
                <w:sz w:val="18"/>
                <w:szCs w:val="18"/>
              </w:rPr>
              <w:t>は、可能な限り簡易であって、再生利用の容易さ及び</w:t>
            </w:r>
            <w:r w:rsidR="001C48E3" w:rsidRPr="001674C3">
              <w:rPr>
                <w:sz w:val="18"/>
                <w:szCs w:val="18"/>
              </w:rPr>
              <w:t>廃棄</w:t>
            </w:r>
            <w:r w:rsidRPr="001674C3">
              <w:rPr>
                <w:sz w:val="18"/>
                <w:szCs w:val="18"/>
              </w:rPr>
              <w:t>時の負荷低減に配慮されていること。</w:t>
            </w:r>
          </w:p>
        </w:tc>
      </w:tr>
    </w:tbl>
    <w:p w:rsidR="0062164A" w:rsidRPr="001674C3" w:rsidRDefault="00FE4BE1" w:rsidP="001674C3">
      <w:pPr>
        <w:pStyle w:val="ae"/>
        <w:adjustRightInd w:val="0"/>
        <w:snapToGrid w:val="0"/>
        <w:spacing w:beforeLines="0" w:before="0" w:afterLines="0" w:after="0"/>
        <w:ind w:leftChars="0" w:left="1" w:right="-20" w:firstLineChars="0" w:hanging="1"/>
        <w:textAlignment w:val="baseline"/>
        <w:rPr>
          <w:rFonts w:ascii="Century" w:eastAsia="ＭＳ 明朝" w:hAnsi="Century" w:cs="MS-Gothic"/>
          <w:sz w:val="18"/>
          <w:szCs w:val="18"/>
        </w:rPr>
      </w:pPr>
      <w:r w:rsidRPr="001674C3">
        <w:rPr>
          <w:rFonts w:ascii="Century" w:eastAsia="ＭＳ 明朝" w:hAnsi="Century" w:cs="MS-Gothic"/>
          <w:sz w:val="18"/>
          <w:szCs w:val="18"/>
        </w:rPr>
        <w:t>（備考）</w:t>
      </w:r>
    </w:p>
    <w:p w:rsidR="0062164A" w:rsidRPr="001674C3" w:rsidRDefault="0062164A" w:rsidP="001674C3">
      <w:pPr>
        <w:pStyle w:val="ae"/>
        <w:numPr>
          <w:ilvl w:val="0"/>
          <w:numId w:val="19"/>
        </w:numPr>
        <w:adjustRightInd w:val="0"/>
        <w:snapToGrid w:val="0"/>
        <w:spacing w:beforeLines="0" w:before="0" w:afterLines="0" w:after="0"/>
        <w:ind w:leftChars="0" w:right="-20" w:firstLineChars="0" w:hanging="264"/>
        <w:textAlignment w:val="baseline"/>
        <w:rPr>
          <w:rFonts w:ascii="Century" w:eastAsia="ＭＳ 明朝" w:hAnsi="Century" w:cs="Arial"/>
          <w:sz w:val="18"/>
          <w:szCs w:val="18"/>
        </w:rPr>
      </w:pPr>
      <w:r w:rsidRPr="001674C3">
        <w:rPr>
          <w:rFonts w:ascii="Century" w:eastAsia="ＭＳ 明朝" w:hAnsi="Century" w:cs="Arial"/>
          <w:sz w:val="18"/>
          <w:szCs w:val="18"/>
          <w:lang w:eastAsia="ja-JP"/>
        </w:rPr>
        <w:t xml:space="preserve">　</w:t>
      </w:r>
      <w:r w:rsidR="00FE4BE1" w:rsidRPr="001674C3">
        <w:rPr>
          <w:rFonts w:ascii="Century" w:eastAsia="ＭＳ 明朝" w:hAnsi="Century" w:cs="Arial"/>
          <w:sz w:val="18"/>
          <w:szCs w:val="18"/>
        </w:rPr>
        <w:t>「持続可能性を目指した原料の調達方針に基づいて使用するパルプ」とは、次のいずれかをいう。</w:t>
      </w:r>
    </w:p>
    <w:p w:rsidR="00FE4BE1" w:rsidRPr="001674C3" w:rsidRDefault="00FE4BE1" w:rsidP="001674C3">
      <w:pPr>
        <w:pStyle w:val="ae"/>
        <w:adjustRightInd w:val="0"/>
        <w:snapToGrid w:val="0"/>
        <w:spacing w:beforeLines="0" w:before="0" w:afterLines="0" w:after="0"/>
        <w:ind w:leftChars="225" w:left="709" w:right="-20" w:hangingChars="144" w:hanging="259"/>
        <w:textAlignment w:val="baseline"/>
        <w:rPr>
          <w:rFonts w:ascii="Century" w:eastAsia="ＭＳ 明朝" w:hAnsi="Century" w:cs="Arial"/>
          <w:sz w:val="18"/>
          <w:szCs w:val="18"/>
        </w:rPr>
      </w:pPr>
      <w:r w:rsidRPr="001674C3">
        <w:rPr>
          <w:rFonts w:ascii="Century" w:eastAsia="ＭＳ 明朝" w:hAnsi="Century" w:cs="Arial"/>
          <w:sz w:val="18"/>
          <w:szCs w:val="18"/>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rsidR="00FE4BE1" w:rsidRPr="001674C3" w:rsidRDefault="00FE4BE1" w:rsidP="001674C3">
      <w:pPr>
        <w:pStyle w:val="ae"/>
        <w:adjustRightInd w:val="0"/>
        <w:snapToGrid w:val="0"/>
        <w:spacing w:beforeLines="0" w:before="0" w:afterLines="0" w:after="0"/>
        <w:ind w:leftChars="225" w:left="709" w:right="-20" w:hangingChars="144" w:hanging="259"/>
        <w:textAlignment w:val="baseline"/>
        <w:rPr>
          <w:rFonts w:ascii="Century" w:eastAsia="ＭＳ 明朝" w:hAnsi="Century" w:cs="Arial"/>
          <w:sz w:val="18"/>
          <w:szCs w:val="18"/>
        </w:rPr>
      </w:pPr>
      <w:r w:rsidRPr="001674C3">
        <w:rPr>
          <w:rFonts w:ascii="Century" w:eastAsia="ＭＳ 明朝" w:hAnsi="Century" w:cs="Arial"/>
          <w:sz w:val="18"/>
          <w:szCs w:val="18"/>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rsidR="0062164A" w:rsidRPr="001674C3" w:rsidRDefault="0062164A" w:rsidP="001674C3">
      <w:pPr>
        <w:pStyle w:val="ae"/>
        <w:numPr>
          <w:ilvl w:val="0"/>
          <w:numId w:val="19"/>
        </w:numPr>
        <w:adjustRightInd w:val="0"/>
        <w:snapToGrid w:val="0"/>
        <w:spacing w:beforeLines="0" w:before="0" w:afterLines="0" w:after="0"/>
        <w:ind w:leftChars="0" w:right="-20" w:firstLineChars="0" w:hanging="264"/>
        <w:textAlignment w:val="baseline"/>
        <w:rPr>
          <w:rFonts w:ascii="Century" w:eastAsia="ＭＳ 明朝" w:hAnsi="Century" w:cs="Arial"/>
          <w:sz w:val="18"/>
          <w:szCs w:val="18"/>
        </w:rPr>
      </w:pPr>
      <w:r w:rsidRPr="001674C3">
        <w:rPr>
          <w:rFonts w:ascii="Century" w:eastAsia="ＭＳ 明朝" w:hAnsi="Century" w:cs="Arial"/>
          <w:sz w:val="18"/>
          <w:szCs w:val="18"/>
          <w:lang w:eastAsia="ja-JP"/>
        </w:rPr>
        <w:t xml:space="preserve">　</w:t>
      </w:r>
      <w:r w:rsidR="00D94AF6" w:rsidRPr="001674C3">
        <w:rPr>
          <w:rFonts w:ascii="Century" w:eastAsia="ＭＳ 明朝" w:hAnsi="Century" w:cs="Arial"/>
          <w:sz w:val="18"/>
          <w:szCs w:val="18"/>
        </w:rPr>
        <w:t>「間伐材等」とは、間伐材又は竹をいう。</w:t>
      </w:r>
    </w:p>
    <w:p w:rsidR="0062164A" w:rsidRPr="001674C3" w:rsidRDefault="0062164A" w:rsidP="001674C3">
      <w:pPr>
        <w:pStyle w:val="ae"/>
        <w:numPr>
          <w:ilvl w:val="0"/>
          <w:numId w:val="19"/>
        </w:numPr>
        <w:adjustRightInd w:val="0"/>
        <w:snapToGrid w:val="0"/>
        <w:spacing w:beforeLines="0" w:before="0" w:afterLines="0" w:after="0"/>
        <w:ind w:leftChars="0" w:right="-20" w:firstLineChars="0" w:hanging="264"/>
        <w:textAlignment w:val="baseline"/>
        <w:rPr>
          <w:rFonts w:ascii="Century" w:eastAsia="ＭＳ 明朝" w:hAnsi="Century" w:cs="Arial"/>
          <w:sz w:val="18"/>
          <w:szCs w:val="18"/>
        </w:rPr>
      </w:pPr>
      <w:r w:rsidRPr="001674C3">
        <w:rPr>
          <w:rFonts w:ascii="Century" w:eastAsia="ＭＳ 明朝" w:hAnsi="Century" w:cs="Arial"/>
          <w:sz w:val="18"/>
          <w:szCs w:val="18"/>
          <w:lang w:eastAsia="ja-JP"/>
        </w:rPr>
        <w:t xml:space="preserve">　</w:t>
      </w:r>
      <w:r w:rsidR="00FE4BE1" w:rsidRPr="001674C3">
        <w:rPr>
          <w:rFonts w:ascii="Century" w:eastAsia="ＭＳ 明朝" w:hAnsi="Century" w:cs="Arial"/>
          <w:sz w:val="18"/>
          <w:szCs w:val="18"/>
        </w:rPr>
        <w:t>「指標項目」とは、古紙パルプ配合率、森林認証材パルプ利用割合、間伐材</w:t>
      </w:r>
      <w:r w:rsidR="00D94AF6" w:rsidRPr="001674C3">
        <w:rPr>
          <w:rFonts w:ascii="Century" w:eastAsia="ＭＳ 明朝" w:hAnsi="Century" w:cs="Arial"/>
          <w:sz w:val="18"/>
          <w:szCs w:val="18"/>
        </w:rPr>
        <w:t>等</w:t>
      </w:r>
      <w:r w:rsidR="00FE4BE1" w:rsidRPr="001674C3">
        <w:rPr>
          <w:rFonts w:ascii="Century" w:eastAsia="ＭＳ 明朝" w:hAnsi="Century" w:cs="Arial"/>
          <w:sz w:val="18"/>
          <w:szCs w:val="18"/>
        </w:rPr>
        <w:t>パルプ利用割合、その他の持続可能性を目指したパルプ利用割合、白色度及び坪量をいう。</w:t>
      </w:r>
    </w:p>
    <w:p w:rsidR="0062164A" w:rsidRPr="001674C3" w:rsidRDefault="00FE4BE1" w:rsidP="001674C3">
      <w:pPr>
        <w:pStyle w:val="ae"/>
        <w:adjustRightInd w:val="0"/>
        <w:snapToGrid w:val="0"/>
        <w:spacing w:beforeLines="0" w:before="0" w:afterLines="0" w:after="0"/>
        <w:ind w:leftChars="0" w:left="320" w:right="-20" w:firstLineChars="0" w:firstLine="0"/>
        <w:textAlignment w:val="baseline"/>
        <w:rPr>
          <w:rFonts w:ascii="Century" w:eastAsia="ＭＳ 明朝" w:hAnsi="Century" w:cs="Arial"/>
          <w:sz w:val="18"/>
          <w:szCs w:val="18"/>
        </w:rPr>
      </w:pPr>
      <w:r w:rsidRPr="001674C3">
        <w:rPr>
          <w:rFonts w:ascii="Century" w:eastAsia="ＭＳ 明朝" w:hAnsi="Century" w:cs="Arial"/>
          <w:sz w:val="18"/>
          <w:szCs w:val="18"/>
        </w:rPr>
        <w:t>また、「その他の持続可能性を目指したパルプ利用割合」とは、森林認証材パルプ利用割合及び間伐材</w:t>
      </w:r>
      <w:r w:rsidR="00D94AF6" w:rsidRPr="001674C3">
        <w:rPr>
          <w:rFonts w:ascii="Century" w:eastAsia="ＭＳ 明朝" w:hAnsi="Century" w:cs="Arial"/>
          <w:sz w:val="18"/>
          <w:szCs w:val="18"/>
        </w:rPr>
        <w:t>等</w:t>
      </w:r>
      <w:r w:rsidRPr="001674C3">
        <w:rPr>
          <w:rFonts w:ascii="Century" w:eastAsia="ＭＳ 明朝" w:hAnsi="Century" w:cs="Arial"/>
          <w:sz w:val="18"/>
          <w:szCs w:val="18"/>
        </w:rPr>
        <w:t>パルプ利用割合に数量計上したものを除く持続可能性を目指した原料の調達方針に基づいて使用するパルプをいう。</w:t>
      </w:r>
    </w:p>
    <w:p w:rsidR="0062164A" w:rsidRPr="001674C3" w:rsidRDefault="0062164A" w:rsidP="001674C3">
      <w:pPr>
        <w:pStyle w:val="ae"/>
        <w:numPr>
          <w:ilvl w:val="0"/>
          <w:numId w:val="19"/>
        </w:numPr>
        <w:adjustRightInd w:val="0"/>
        <w:snapToGrid w:val="0"/>
        <w:spacing w:beforeLines="0" w:before="0" w:afterLines="0" w:after="0"/>
        <w:ind w:leftChars="0" w:right="-20" w:firstLineChars="0" w:hanging="264"/>
        <w:textAlignment w:val="baseline"/>
        <w:rPr>
          <w:rFonts w:ascii="Century" w:eastAsia="ＭＳ 明朝" w:hAnsi="Century" w:cs="Arial"/>
          <w:sz w:val="18"/>
          <w:szCs w:val="18"/>
        </w:rPr>
      </w:pPr>
      <w:r w:rsidRPr="001674C3">
        <w:rPr>
          <w:rFonts w:ascii="Century" w:eastAsia="ＭＳ 明朝" w:hAnsi="Century" w:cs="Arial"/>
          <w:sz w:val="18"/>
          <w:szCs w:val="18"/>
          <w:lang w:eastAsia="ja-JP"/>
        </w:rPr>
        <w:t xml:space="preserve">　</w:t>
      </w:r>
      <w:r w:rsidR="00FE4BE1" w:rsidRPr="001674C3">
        <w:rPr>
          <w:rFonts w:ascii="Century" w:eastAsia="ＭＳ 明朝" w:hAnsi="Century" w:cs="Arial"/>
          <w:sz w:val="18"/>
          <w:szCs w:val="18"/>
        </w:rPr>
        <w:t>「総合評価値」とは備考</w:t>
      </w:r>
      <w:r w:rsidR="00D94AF6" w:rsidRPr="001674C3">
        <w:rPr>
          <w:rFonts w:ascii="Century" w:eastAsia="ＭＳ 明朝" w:hAnsi="Century" w:cs="Arial"/>
          <w:sz w:val="18"/>
          <w:szCs w:val="18"/>
        </w:rPr>
        <w:t>５</w:t>
      </w:r>
      <w:r w:rsidR="00FE4BE1" w:rsidRPr="001674C3">
        <w:rPr>
          <w:rFonts w:ascii="Century" w:eastAsia="ＭＳ 明朝" w:hAnsi="Century" w:cs="Arial"/>
          <w:sz w:val="18"/>
          <w:szCs w:val="18"/>
        </w:rPr>
        <w:t>に示される</w:t>
      </w:r>
      <w:r w:rsidR="00FE4BE1" w:rsidRPr="001674C3">
        <w:rPr>
          <w:rFonts w:ascii="Century" w:eastAsia="ＭＳ 明朝" w:hAnsi="Century" w:cs="Arial"/>
          <w:sz w:val="18"/>
          <w:szCs w:val="18"/>
        </w:rPr>
        <w:t>Y</w:t>
      </w:r>
      <w:r w:rsidR="00FE4BE1" w:rsidRPr="001674C3">
        <w:rPr>
          <w:rFonts w:ascii="Century" w:eastAsia="ＭＳ 明朝" w:hAnsi="Century" w:cs="Arial"/>
          <w:sz w:val="18"/>
          <w:szCs w:val="18"/>
        </w:rPr>
        <w:t>の値をいう。</w:t>
      </w:r>
    </w:p>
    <w:p w:rsidR="0062164A" w:rsidRPr="001674C3" w:rsidRDefault="0062164A" w:rsidP="001674C3">
      <w:pPr>
        <w:pStyle w:val="ae"/>
        <w:adjustRightInd w:val="0"/>
        <w:snapToGrid w:val="0"/>
        <w:spacing w:beforeLines="0" w:before="0" w:afterLines="0" w:after="0"/>
        <w:ind w:leftChars="0" w:left="320" w:right="-20" w:firstLineChars="0" w:firstLine="0"/>
        <w:textAlignment w:val="baseline"/>
        <w:rPr>
          <w:rFonts w:ascii="Century" w:eastAsia="ＭＳ 明朝" w:hAnsi="Century" w:cs="Arial"/>
          <w:sz w:val="18"/>
          <w:szCs w:val="18"/>
        </w:rPr>
      </w:pPr>
      <w:r w:rsidRPr="001674C3">
        <w:rPr>
          <w:rFonts w:ascii="Century" w:eastAsia="ＭＳ 明朝" w:hAnsi="Century" w:cs="Arial"/>
          <w:sz w:val="18"/>
          <w:szCs w:val="18"/>
          <w:lang w:eastAsia="ja-JP"/>
        </w:rPr>
        <w:t xml:space="preserve">　</w:t>
      </w:r>
      <w:r w:rsidR="00FE4BE1" w:rsidRPr="001674C3">
        <w:rPr>
          <w:rFonts w:ascii="Century" w:eastAsia="ＭＳ 明朝" w:hAnsi="Century" w:cs="Arial"/>
          <w:sz w:val="18"/>
          <w:szCs w:val="18"/>
        </w:rPr>
        <w:t>「指標値」とは、備考</w:t>
      </w:r>
      <w:r w:rsidR="00D94AF6" w:rsidRPr="001674C3">
        <w:rPr>
          <w:rFonts w:ascii="Century" w:eastAsia="ＭＳ 明朝" w:hAnsi="Century" w:cs="Arial"/>
          <w:sz w:val="18"/>
          <w:szCs w:val="18"/>
        </w:rPr>
        <w:t>５</w:t>
      </w:r>
      <w:r w:rsidR="00FE4BE1" w:rsidRPr="001674C3">
        <w:rPr>
          <w:rFonts w:ascii="Century" w:eastAsia="ＭＳ 明朝" w:hAnsi="Century" w:cs="Arial"/>
          <w:sz w:val="18"/>
          <w:szCs w:val="18"/>
        </w:rPr>
        <w:t>に示される</w:t>
      </w:r>
      <w:r w:rsidR="00FE4BE1" w:rsidRPr="001674C3">
        <w:rPr>
          <w:rFonts w:ascii="Century" w:eastAsia="ＭＳ 明朝" w:hAnsi="Century" w:cs="Arial"/>
          <w:sz w:val="18"/>
          <w:szCs w:val="18"/>
        </w:rPr>
        <w:t>x</w:t>
      </w:r>
      <w:r w:rsidR="00FE4BE1" w:rsidRPr="001674C3">
        <w:rPr>
          <w:rFonts w:ascii="Century" w:eastAsia="ＭＳ 明朝" w:hAnsi="Century" w:cs="Arial"/>
          <w:sz w:val="18"/>
          <w:szCs w:val="18"/>
          <w:vertAlign w:val="subscript"/>
        </w:rPr>
        <w:t>1</w:t>
      </w:r>
      <w:r w:rsidR="00FE4BE1" w:rsidRPr="001674C3">
        <w:rPr>
          <w:rFonts w:ascii="Century" w:eastAsia="ＭＳ 明朝" w:hAnsi="Century" w:cs="Arial"/>
          <w:sz w:val="18"/>
          <w:szCs w:val="18"/>
        </w:rPr>
        <w:t>,x</w:t>
      </w:r>
      <w:r w:rsidR="00FE4BE1" w:rsidRPr="001674C3">
        <w:rPr>
          <w:rFonts w:ascii="Century" w:eastAsia="ＭＳ 明朝" w:hAnsi="Century" w:cs="Arial"/>
          <w:sz w:val="18"/>
          <w:szCs w:val="18"/>
          <w:vertAlign w:val="subscript"/>
        </w:rPr>
        <w:t>2</w:t>
      </w:r>
      <w:r w:rsidR="00FE4BE1" w:rsidRPr="001674C3">
        <w:rPr>
          <w:rFonts w:ascii="Century" w:eastAsia="ＭＳ 明朝" w:hAnsi="Century" w:cs="Arial"/>
          <w:sz w:val="18"/>
          <w:szCs w:val="18"/>
        </w:rPr>
        <w:t>,x</w:t>
      </w:r>
      <w:r w:rsidR="00FE4BE1" w:rsidRPr="001674C3">
        <w:rPr>
          <w:rFonts w:ascii="Century" w:eastAsia="ＭＳ 明朝" w:hAnsi="Century" w:cs="Arial"/>
          <w:sz w:val="18"/>
          <w:szCs w:val="18"/>
          <w:vertAlign w:val="subscript"/>
        </w:rPr>
        <w:t>3</w:t>
      </w:r>
      <w:r w:rsidR="00FE4BE1" w:rsidRPr="001674C3">
        <w:rPr>
          <w:rFonts w:ascii="Century" w:eastAsia="ＭＳ 明朝" w:hAnsi="Century" w:cs="Arial"/>
          <w:sz w:val="18"/>
          <w:szCs w:val="18"/>
        </w:rPr>
        <w:t>,x</w:t>
      </w:r>
      <w:r w:rsidR="00FE4BE1" w:rsidRPr="001674C3">
        <w:rPr>
          <w:rFonts w:ascii="Century" w:eastAsia="ＭＳ 明朝" w:hAnsi="Century" w:cs="Arial"/>
          <w:sz w:val="18"/>
          <w:szCs w:val="18"/>
          <w:vertAlign w:val="subscript"/>
        </w:rPr>
        <w:t>4</w:t>
      </w:r>
      <w:r w:rsidR="00FE4BE1" w:rsidRPr="001674C3">
        <w:rPr>
          <w:rFonts w:ascii="Century" w:eastAsia="ＭＳ 明朝" w:hAnsi="Century" w:cs="Arial"/>
          <w:sz w:val="18"/>
          <w:szCs w:val="18"/>
        </w:rPr>
        <w:t>の指標項目ごとの値を、「加算値」とは、備考</w:t>
      </w:r>
      <w:r w:rsidR="00D94AF6" w:rsidRPr="001674C3">
        <w:rPr>
          <w:rFonts w:ascii="Century" w:eastAsia="ＭＳ 明朝" w:hAnsi="Century" w:cs="Arial"/>
          <w:sz w:val="18"/>
          <w:szCs w:val="18"/>
        </w:rPr>
        <w:t>５</w:t>
      </w:r>
      <w:r w:rsidR="00FE4BE1" w:rsidRPr="001674C3">
        <w:rPr>
          <w:rFonts w:ascii="Century" w:eastAsia="ＭＳ 明朝" w:hAnsi="Century" w:cs="Arial"/>
          <w:sz w:val="18"/>
          <w:szCs w:val="18"/>
        </w:rPr>
        <w:t>に示される</w:t>
      </w:r>
      <w:r w:rsidR="00FE4BE1" w:rsidRPr="001674C3">
        <w:rPr>
          <w:rFonts w:ascii="Century" w:eastAsia="ＭＳ 明朝" w:hAnsi="Century" w:cs="Arial"/>
          <w:sz w:val="18"/>
          <w:szCs w:val="18"/>
        </w:rPr>
        <w:t>x</w:t>
      </w:r>
      <w:r w:rsidR="00FE4BE1" w:rsidRPr="001674C3">
        <w:rPr>
          <w:rFonts w:ascii="Century" w:eastAsia="ＭＳ 明朝" w:hAnsi="Century" w:cs="Arial"/>
          <w:sz w:val="18"/>
          <w:szCs w:val="18"/>
          <w:vertAlign w:val="subscript"/>
        </w:rPr>
        <w:t>5</w:t>
      </w:r>
      <w:r w:rsidR="00FE4BE1" w:rsidRPr="001674C3">
        <w:rPr>
          <w:rFonts w:ascii="Century" w:eastAsia="ＭＳ 明朝" w:hAnsi="Century" w:cs="Arial"/>
          <w:sz w:val="18"/>
          <w:szCs w:val="18"/>
        </w:rPr>
        <w:t>,x</w:t>
      </w:r>
      <w:r w:rsidR="00FE4BE1" w:rsidRPr="001674C3">
        <w:rPr>
          <w:rFonts w:ascii="Century" w:eastAsia="ＭＳ 明朝" w:hAnsi="Century" w:cs="Arial"/>
          <w:sz w:val="18"/>
          <w:szCs w:val="18"/>
          <w:vertAlign w:val="subscript"/>
        </w:rPr>
        <w:t>6</w:t>
      </w:r>
      <w:r w:rsidR="00FE4BE1" w:rsidRPr="001674C3">
        <w:rPr>
          <w:rFonts w:ascii="Century" w:eastAsia="ＭＳ 明朝" w:hAnsi="Century" w:cs="Arial"/>
          <w:sz w:val="18"/>
          <w:szCs w:val="18"/>
        </w:rPr>
        <w:t>の指標項目ごとの値をいう。</w:t>
      </w:r>
    </w:p>
    <w:p w:rsidR="0062164A" w:rsidRPr="001674C3" w:rsidRDefault="0062164A" w:rsidP="001674C3">
      <w:pPr>
        <w:pStyle w:val="ae"/>
        <w:adjustRightInd w:val="0"/>
        <w:snapToGrid w:val="0"/>
        <w:spacing w:beforeLines="0" w:before="0" w:afterLines="0" w:after="0"/>
        <w:ind w:leftChars="0" w:left="320" w:right="-20" w:firstLineChars="0" w:firstLine="0"/>
        <w:textAlignment w:val="baseline"/>
        <w:rPr>
          <w:rFonts w:ascii="Century" w:eastAsia="ＭＳ 明朝" w:hAnsi="Century" w:cs="Arial"/>
          <w:sz w:val="18"/>
          <w:szCs w:val="18"/>
        </w:rPr>
      </w:pPr>
      <w:r w:rsidRPr="001674C3">
        <w:rPr>
          <w:rFonts w:ascii="Century" w:eastAsia="ＭＳ 明朝" w:hAnsi="Century" w:cs="Arial"/>
          <w:sz w:val="18"/>
          <w:szCs w:val="18"/>
          <w:lang w:eastAsia="ja-JP"/>
        </w:rPr>
        <w:t xml:space="preserve">　</w:t>
      </w:r>
      <w:r w:rsidR="00FE4BE1" w:rsidRPr="001674C3">
        <w:rPr>
          <w:rFonts w:ascii="Century" w:eastAsia="ＭＳ 明朝" w:hAnsi="Century" w:cs="Arial"/>
          <w:sz w:val="18"/>
          <w:szCs w:val="18"/>
        </w:rPr>
        <w:t>「評価値」とは、備考</w:t>
      </w:r>
      <w:r w:rsidR="00D94AF6" w:rsidRPr="001674C3">
        <w:rPr>
          <w:rFonts w:ascii="Century" w:eastAsia="ＭＳ 明朝" w:hAnsi="Century" w:cs="Arial"/>
          <w:sz w:val="18"/>
          <w:szCs w:val="18"/>
        </w:rPr>
        <w:t>５</w:t>
      </w:r>
      <w:r w:rsidR="00FE4BE1" w:rsidRPr="001674C3">
        <w:rPr>
          <w:rFonts w:ascii="Century" w:eastAsia="ＭＳ 明朝" w:hAnsi="Century" w:cs="Arial"/>
          <w:sz w:val="18"/>
          <w:szCs w:val="18"/>
        </w:rPr>
        <w:t>の</w:t>
      </w:r>
      <w:r w:rsidR="00FE4BE1" w:rsidRPr="001674C3">
        <w:rPr>
          <w:rFonts w:ascii="Century" w:eastAsia="ＭＳ 明朝" w:hAnsi="Century" w:cs="Arial"/>
          <w:sz w:val="18"/>
          <w:szCs w:val="18"/>
        </w:rPr>
        <w:t>y</w:t>
      </w:r>
      <w:r w:rsidR="00FE4BE1" w:rsidRPr="001674C3">
        <w:rPr>
          <w:rFonts w:ascii="Century" w:eastAsia="ＭＳ 明朝" w:hAnsi="Century" w:cs="Arial"/>
          <w:sz w:val="18"/>
          <w:szCs w:val="18"/>
          <w:vertAlign w:val="subscript"/>
        </w:rPr>
        <w:t>1</w:t>
      </w:r>
      <w:r w:rsidR="00FE4BE1" w:rsidRPr="001674C3">
        <w:rPr>
          <w:rFonts w:ascii="Century" w:eastAsia="ＭＳ 明朝" w:hAnsi="Century" w:cs="Arial"/>
          <w:sz w:val="18"/>
          <w:szCs w:val="18"/>
        </w:rPr>
        <w:t>,y</w:t>
      </w:r>
      <w:r w:rsidR="00FE4BE1" w:rsidRPr="001674C3">
        <w:rPr>
          <w:rFonts w:ascii="Century" w:eastAsia="ＭＳ 明朝" w:hAnsi="Century" w:cs="Arial"/>
          <w:sz w:val="18"/>
          <w:szCs w:val="18"/>
          <w:vertAlign w:val="subscript"/>
        </w:rPr>
        <w:t>2</w:t>
      </w:r>
      <w:r w:rsidR="00FE4BE1" w:rsidRPr="001674C3">
        <w:rPr>
          <w:rFonts w:ascii="Century" w:eastAsia="ＭＳ 明朝" w:hAnsi="Century" w:cs="Arial"/>
          <w:sz w:val="18"/>
          <w:szCs w:val="18"/>
        </w:rPr>
        <w:t>,y</w:t>
      </w:r>
      <w:r w:rsidR="00FE4BE1" w:rsidRPr="001674C3">
        <w:rPr>
          <w:rFonts w:ascii="Century" w:eastAsia="ＭＳ 明朝" w:hAnsi="Century" w:cs="Arial"/>
          <w:sz w:val="18"/>
          <w:szCs w:val="18"/>
          <w:vertAlign w:val="subscript"/>
        </w:rPr>
        <w:t>3</w:t>
      </w:r>
      <w:r w:rsidR="00FE4BE1" w:rsidRPr="001674C3">
        <w:rPr>
          <w:rFonts w:ascii="Century" w:eastAsia="ＭＳ 明朝" w:hAnsi="Century" w:cs="Arial"/>
          <w:sz w:val="18"/>
          <w:szCs w:val="18"/>
        </w:rPr>
        <w:t>,y</w:t>
      </w:r>
      <w:r w:rsidR="00FE4BE1" w:rsidRPr="001674C3">
        <w:rPr>
          <w:rFonts w:ascii="Century" w:eastAsia="ＭＳ 明朝" w:hAnsi="Century" w:cs="Arial"/>
          <w:sz w:val="18"/>
          <w:szCs w:val="18"/>
          <w:vertAlign w:val="subscript"/>
        </w:rPr>
        <w:t>4</w:t>
      </w:r>
      <w:r w:rsidR="00FE4BE1" w:rsidRPr="001674C3">
        <w:rPr>
          <w:rFonts w:ascii="Century" w:eastAsia="ＭＳ 明朝" w:hAnsi="Century" w:cs="Arial"/>
          <w:sz w:val="18"/>
          <w:szCs w:val="18"/>
        </w:rPr>
        <w:t>,y</w:t>
      </w:r>
      <w:r w:rsidR="00FE4BE1" w:rsidRPr="001674C3">
        <w:rPr>
          <w:rFonts w:ascii="Century" w:eastAsia="ＭＳ 明朝" w:hAnsi="Century" w:cs="Arial"/>
          <w:sz w:val="18"/>
          <w:szCs w:val="18"/>
          <w:vertAlign w:val="subscript"/>
        </w:rPr>
        <w:t>5</w:t>
      </w:r>
      <w:r w:rsidR="00FE4BE1" w:rsidRPr="001674C3">
        <w:rPr>
          <w:rFonts w:ascii="Century" w:eastAsia="ＭＳ 明朝" w:hAnsi="Century" w:cs="Arial"/>
          <w:sz w:val="18"/>
          <w:szCs w:val="18"/>
        </w:rPr>
        <w:t>について示される式により算出された数値をいう。</w:t>
      </w:r>
    </w:p>
    <w:p w:rsidR="0062164A" w:rsidRPr="001674C3" w:rsidRDefault="0062164A" w:rsidP="001674C3">
      <w:pPr>
        <w:pStyle w:val="ae"/>
        <w:numPr>
          <w:ilvl w:val="0"/>
          <w:numId w:val="19"/>
        </w:numPr>
        <w:adjustRightInd w:val="0"/>
        <w:snapToGrid w:val="0"/>
        <w:spacing w:beforeLines="0" w:before="0" w:afterLines="0" w:after="0"/>
        <w:ind w:leftChars="0" w:right="-20" w:firstLineChars="0" w:hanging="264"/>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E4BE1" w:rsidRPr="001674C3">
        <w:rPr>
          <w:rFonts w:ascii="Century" w:eastAsia="ＭＳ 明朝" w:hAnsi="Century"/>
          <w:sz w:val="18"/>
          <w:szCs w:val="18"/>
        </w:rPr>
        <w:t>総合評価値、評価値、指標値、加算値は以下の式による。</w:t>
      </w:r>
    </w:p>
    <w:p w:rsidR="00FE4BE1" w:rsidRPr="001674C3" w:rsidRDefault="00FE4BE1" w:rsidP="001674C3">
      <w:pPr>
        <w:pStyle w:val="ae"/>
        <w:adjustRightInd w:val="0"/>
        <w:snapToGrid w:val="0"/>
        <w:spacing w:beforeLines="0" w:before="0" w:afterLines="0" w:after="0"/>
        <w:ind w:leftChars="345" w:left="690" w:right="-20" w:firstLineChars="57" w:firstLine="103"/>
        <w:textAlignment w:val="baseline"/>
        <w:rPr>
          <w:rFonts w:ascii="Century" w:eastAsia="ＭＳ 明朝" w:hAnsi="Century"/>
          <w:sz w:val="18"/>
          <w:szCs w:val="18"/>
          <w:lang w:val="fr-FR"/>
        </w:rPr>
      </w:pPr>
      <w:r w:rsidRPr="001674C3">
        <w:rPr>
          <w:rFonts w:ascii="Century" w:eastAsia="ＭＳ 明朝" w:hAnsi="Century"/>
          <w:sz w:val="18"/>
          <w:szCs w:val="18"/>
          <w:lang w:val="fr-FR"/>
        </w:rPr>
        <w:t>Y = (y</w:t>
      </w:r>
      <w:r w:rsidRPr="001674C3">
        <w:rPr>
          <w:rFonts w:ascii="Century" w:eastAsia="ＭＳ 明朝" w:hAnsi="Century"/>
          <w:sz w:val="18"/>
          <w:szCs w:val="18"/>
          <w:vertAlign w:val="subscript"/>
          <w:lang w:val="fr-FR"/>
        </w:rPr>
        <w:t>1</w:t>
      </w:r>
      <w:r w:rsidRPr="001674C3">
        <w:rPr>
          <w:rFonts w:ascii="Century" w:eastAsia="ＭＳ 明朝" w:hAnsi="Century"/>
          <w:sz w:val="18"/>
          <w:szCs w:val="18"/>
          <w:lang w:val="fr-FR"/>
        </w:rPr>
        <w:t xml:space="preserve"> + y</w:t>
      </w:r>
      <w:r w:rsidRPr="001674C3">
        <w:rPr>
          <w:rFonts w:ascii="Century" w:eastAsia="ＭＳ 明朝" w:hAnsi="Century"/>
          <w:sz w:val="18"/>
          <w:szCs w:val="18"/>
          <w:vertAlign w:val="subscript"/>
          <w:lang w:val="fr-FR"/>
        </w:rPr>
        <w:t>2</w:t>
      </w:r>
      <w:r w:rsidRPr="001674C3">
        <w:rPr>
          <w:rFonts w:ascii="Century" w:eastAsia="ＭＳ 明朝" w:hAnsi="Century"/>
          <w:sz w:val="18"/>
          <w:szCs w:val="18"/>
          <w:lang w:val="fr-FR"/>
        </w:rPr>
        <w:t xml:space="preserve"> + y</w:t>
      </w:r>
      <w:r w:rsidRPr="001674C3">
        <w:rPr>
          <w:rFonts w:ascii="Century" w:eastAsia="ＭＳ 明朝" w:hAnsi="Century"/>
          <w:sz w:val="18"/>
          <w:szCs w:val="18"/>
          <w:vertAlign w:val="subscript"/>
          <w:lang w:val="fr-FR"/>
        </w:rPr>
        <w:t>3</w:t>
      </w:r>
      <w:r w:rsidRPr="001674C3">
        <w:rPr>
          <w:rFonts w:ascii="Century" w:eastAsia="ＭＳ 明朝" w:hAnsi="Century"/>
          <w:sz w:val="18"/>
          <w:szCs w:val="18"/>
          <w:lang w:val="fr-FR"/>
        </w:rPr>
        <w:t>) + y</w:t>
      </w:r>
      <w:r w:rsidRPr="001674C3">
        <w:rPr>
          <w:rFonts w:ascii="Century" w:eastAsia="ＭＳ 明朝" w:hAnsi="Century"/>
          <w:sz w:val="18"/>
          <w:szCs w:val="18"/>
          <w:vertAlign w:val="subscript"/>
          <w:lang w:val="fr-FR"/>
        </w:rPr>
        <w:t>4</w:t>
      </w:r>
      <w:r w:rsidRPr="001674C3">
        <w:rPr>
          <w:rFonts w:ascii="Century" w:eastAsia="ＭＳ 明朝" w:hAnsi="Century"/>
          <w:sz w:val="18"/>
          <w:szCs w:val="18"/>
          <w:lang w:val="fr-FR"/>
        </w:rPr>
        <w:t xml:space="preserve"> + y</w:t>
      </w:r>
      <w:r w:rsidRPr="001674C3">
        <w:rPr>
          <w:rFonts w:ascii="Century" w:eastAsia="ＭＳ 明朝" w:hAnsi="Century"/>
          <w:sz w:val="18"/>
          <w:szCs w:val="18"/>
          <w:vertAlign w:val="subscript"/>
          <w:lang w:val="fr-FR"/>
        </w:rPr>
        <w:t>5</w:t>
      </w:r>
    </w:p>
    <w:p w:rsidR="00FE4BE1" w:rsidRPr="001674C3" w:rsidRDefault="00FE4BE1" w:rsidP="001674C3">
      <w:pPr>
        <w:pStyle w:val="ae"/>
        <w:adjustRightInd w:val="0"/>
        <w:snapToGrid w:val="0"/>
        <w:spacing w:beforeLines="0" w:before="0" w:afterLines="0" w:after="0"/>
        <w:ind w:leftChars="350" w:left="700" w:right="-20" w:firstLineChars="157" w:firstLine="283"/>
        <w:textAlignment w:val="baseline"/>
        <w:rPr>
          <w:rFonts w:ascii="Century" w:eastAsia="ＭＳ 明朝" w:hAnsi="Century"/>
          <w:sz w:val="18"/>
          <w:szCs w:val="18"/>
          <w:lang w:val="fr-FR"/>
        </w:rPr>
      </w:pPr>
      <w:r w:rsidRPr="001674C3">
        <w:rPr>
          <w:rFonts w:ascii="Century" w:eastAsia="ＭＳ 明朝" w:hAnsi="Century"/>
          <w:sz w:val="18"/>
          <w:szCs w:val="18"/>
          <w:lang w:val="fr-FR"/>
        </w:rPr>
        <w:t>y</w:t>
      </w:r>
      <w:r w:rsidRPr="001674C3">
        <w:rPr>
          <w:rFonts w:ascii="Century" w:eastAsia="ＭＳ 明朝" w:hAnsi="Century"/>
          <w:sz w:val="18"/>
          <w:szCs w:val="18"/>
          <w:vertAlign w:val="subscript"/>
          <w:lang w:val="fr-FR"/>
        </w:rPr>
        <w:t>1</w:t>
      </w:r>
      <w:r w:rsidRPr="001674C3">
        <w:rPr>
          <w:rFonts w:ascii="Century" w:eastAsia="ＭＳ 明朝" w:hAnsi="Century"/>
          <w:sz w:val="18"/>
          <w:szCs w:val="18"/>
          <w:lang w:val="fr-FR"/>
        </w:rPr>
        <w:t xml:space="preserve"> = x</w:t>
      </w:r>
      <w:r w:rsidRPr="001674C3">
        <w:rPr>
          <w:rFonts w:ascii="Century" w:eastAsia="ＭＳ 明朝" w:hAnsi="Century"/>
          <w:sz w:val="18"/>
          <w:szCs w:val="18"/>
          <w:vertAlign w:val="subscript"/>
          <w:lang w:val="fr-FR"/>
        </w:rPr>
        <w:t>1</w:t>
      </w:r>
      <w:r w:rsidRPr="001674C3">
        <w:rPr>
          <w:rFonts w:ascii="Century" w:eastAsia="ＭＳ 明朝" w:hAnsi="Century"/>
          <w:sz w:val="18"/>
          <w:szCs w:val="18"/>
          <w:lang w:val="fr-FR"/>
        </w:rPr>
        <w:t xml:space="preserve"> –20</w:t>
      </w:r>
      <w:r w:rsidRPr="001674C3">
        <w:rPr>
          <w:rFonts w:ascii="Century" w:eastAsia="ＭＳ 明朝" w:hAnsi="Century"/>
          <w:sz w:val="18"/>
          <w:szCs w:val="18"/>
        </w:rPr>
        <w:t xml:space="preserve">　</w:t>
      </w:r>
      <w:r w:rsidRPr="001674C3">
        <w:rPr>
          <w:rFonts w:ascii="Century" w:eastAsia="ＭＳ 明朝" w:hAnsi="Century"/>
          <w:sz w:val="18"/>
          <w:szCs w:val="18"/>
          <w:lang w:val="fr-FR"/>
        </w:rPr>
        <w:t>（</w:t>
      </w:r>
      <w:r w:rsidRPr="001674C3">
        <w:rPr>
          <w:rFonts w:ascii="Century" w:eastAsia="ＭＳ 明朝" w:hAnsi="Century"/>
          <w:sz w:val="18"/>
          <w:szCs w:val="18"/>
          <w:lang w:val="fr-FR"/>
        </w:rPr>
        <w:t>70</w:t>
      </w:r>
      <w:r w:rsidRPr="001674C3">
        <w:rPr>
          <w:rFonts w:ascii="ＭＳ 明朝" w:eastAsia="ＭＳ 明朝" w:hAnsi="ＭＳ 明朝" w:cs="ＭＳ 明朝" w:hint="eastAsia"/>
          <w:sz w:val="18"/>
          <w:szCs w:val="18"/>
          <w:lang w:val="fr-FR"/>
        </w:rPr>
        <w:t>≦</w:t>
      </w:r>
      <w:r w:rsidRPr="001674C3">
        <w:rPr>
          <w:rFonts w:ascii="Century" w:eastAsia="ＭＳ 明朝" w:hAnsi="Century"/>
          <w:sz w:val="18"/>
          <w:szCs w:val="18"/>
          <w:lang w:val="fr-FR"/>
        </w:rPr>
        <w:t>x</w:t>
      </w:r>
      <w:r w:rsidRPr="001674C3">
        <w:rPr>
          <w:rFonts w:ascii="Century" w:eastAsia="ＭＳ 明朝" w:hAnsi="Century"/>
          <w:sz w:val="18"/>
          <w:szCs w:val="18"/>
          <w:vertAlign w:val="subscript"/>
          <w:lang w:val="fr-FR"/>
        </w:rPr>
        <w:t>1</w:t>
      </w:r>
      <w:r w:rsidRPr="001674C3">
        <w:rPr>
          <w:rFonts w:ascii="ＭＳ 明朝" w:eastAsia="ＭＳ 明朝" w:hAnsi="ＭＳ 明朝" w:cs="ＭＳ 明朝" w:hint="eastAsia"/>
          <w:sz w:val="18"/>
          <w:szCs w:val="18"/>
          <w:lang w:val="fr-FR"/>
        </w:rPr>
        <w:t>≦</w:t>
      </w:r>
      <w:r w:rsidRPr="001674C3">
        <w:rPr>
          <w:rFonts w:ascii="Century" w:eastAsia="ＭＳ 明朝" w:hAnsi="Century"/>
          <w:sz w:val="18"/>
          <w:szCs w:val="18"/>
          <w:lang w:val="fr-FR"/>
        </w:rPr>
        <w:t>100</w:t>
      </w:r>
      <w:r w:rsidRPr="001674C3">
        <w:rPr>
          <w:rFonts w:ascii="Century" w:eastAsia="ＭＳ 明朝" w:hAnsi="Century"/>
          <w:sz w:val="18"/>
          <w:szCs w:val="18"/>
          <w:lang w:val="fr-FR"/>
        </w:rPr>
        <w:t>）</w:t>
      </w:r>
    </w:p>
    <w:p w:rsidR="00FE4BE1" w:rsidRPr="001674C3" w:rsidRDefault="00FE4BE1" w:rsidP="001674C3">
      <w:pPr>
        <w:pStyle w:val="ae"/>
        <w:adjustRightInd w:val="0"/>
        <w:snapToGrid w:val="0"/>
        <w:spacing w:beforeLines="0" w:before="0" w:afterLines="0" w:after="0"/>
        <w:ind w:leftChars="350" w:left="700" w:right="-20" w:firstLineChars="157" w:firstLine="283"/>
        <w:textAlignment w:val="baseline"/>
        <w:rPr>
          <w:rFonts w:ascii="Century" w:eastAsia="ＭＳ 明朝" w:hAnsi="Century"/>
          <w:sz w:val="18"/>
          <w:szCs w:val="18"/>
          <w:lang w:val="fr-FR"/>
        </w:rPr>
      </w:pPr>
      <w:r w:rsidRPr="001674C3">
        <w:rPr>
          <w:rFonts w:ascii="Century" w:eastAsia="ＭＳ 明朝" w:hAnsi="Century"/>
          <w:sz w:val="18"/>
          <w:szCs w:val="18"/>
          <w:lang w:val="fr-FR"/>
        </w:rPr>
        <w:t>y</w:t>
      </w:r>
      <w:r w:rsidRPr="001674C3">
        <w:rPr>
          <w:rFonts w:ascii="Century" w:eastAsia="ＭＳ 明朝" w:hAnsi="Century"/>
          <w:sz w:val="18"/>
          <w:szCs w:val="18"/>
          <w:vertAlign w:val="subscript"/>
          <w:lang w:val="fr-FR"/>
        </w:rPr>
        <w:t>2</w:t>
      </w:r>
      <w:r w:rsidRPr="001674C3">
        <w:rPr>
          <w:rFonts w:ascii="Century" w:eastAsia="ＭＳ 明朝" w:hAnsi="Century"/>
          <w:sz w:val="18"/>
          <w:szCs w:val="18"/>
          <w:lang w:val="fr-FR"/>
        </w:rPr>
        <w:t xml:space="preserve"> = x</w:t>
      </w:r>
      <w:r w:rsidRPr="001674C3">
        <w:rPr>
          <w:rFonts w:ascii="Century" w:eastAsia="ＭＳ 明朝" w:hAnsi="Century"/>
          <w:sz w:val="18"/>
          <w:szCs w:val="18"/>
          <w:vertAlign w:val="subscript"/>
          <w:lang w:val="fr-FR"/>
        </w:rPr>
        <w:t>2</w:t>
      </w:r>
      <w:r w:rsidRPr="001674C3">
        <w:rPr>
          <w:rFonts w:ascii="Century" w:eastAsia="ＭＳ 明朝" w:hAnsi="Century"/>
          <w:sz w:val="18"/>
          <w:szCs w:val="18"/>
          <w:lang w:val="fr-FR"/>
        </w:rPr>
        <w:t xml:space="preserve"> + x</w:t>
      </w:r>
      <w:r w:rsidRPr="001674C3">
        <w:rPr>
          <w:rFonts w:ascii="Century" w:eastAsia="ＭＳ 明朝" w:hAnsi="Century"/>
          <w:sz w:val="18"/>
          <w:szCs w:val="18"/>
          <w:vertAlign w:val="subscript"/>
          <w:lang w:val="fr-FR"/>
        </w:rPr>
        <w:t>3</w:t>
      </w:r>
      <w:r w:rsidRPr="001674C3">
        <w:rPr>
          <w:rFonts w:ascii="Century" w:eastAsia="ＭＳ 明朝" w:hAnsi="Century"/>
          <w:sz w:val="18"/>
          <w:szCs w:val="18"/>
        </w:rPr>
        <w:t xml:space="preserve">　</w:t>
      </w:r>
      <w:r w:rsidRPr="001674C3">
        <w:rPr>
          <w:rFonts w:ascii="Century" w:eastAsia="ＭＳ 明朝" w:hAnsi="Century"/>
          <w:sz w:val="18"/>
          <w:szCs w:val="18"/>
          <w:lang w:val="fr-FR"/>
        </w:rPr>
        <w:t>（</w:t>
      </w:r>
      <w:r w:rsidRPr="001674C3">
        <w:rPr>
          <w:rFonts w:ascii="Century" w:eastAsia="ＭＳ 明朝" w:hAnsi="Century"/>
          <w:sz w:val="18"/>
          <w:szCs w:val="18"/>
          <w:lang w:val="fr-FR"/>
        </w:rPr>
        <w:t>0</w:t>
      </w:r>
      <w:r w:rsidRPr="001674C3">
        <w:rPr>
          <w:rFonts w:ascii="ＭＳ 明朝" w:eastAsia="ＭＳ 明朝" w:hAnsi="ＭＳ 明朝" w:cs="ＭＳ 明朝" w:hint="eastAsia"/>
          <w:sz w:val="18"/>
          <w:szCs w:val="18"/>
          <w:lang w:val="fr-FR"/>
        </w:rPr>
        <w:t>≦</w:t>
      </w:r>
      <w:r w:rsidRPr="001674C3">
        <w:rPr>
          <w:rFonts w:ascii="Century" w:eastAsia="ＭＳ 明朝" w:hAnsi="Century"/>
          <w:sz w:val="18"/>
          <w:szCs w:val="18"/>
          <w:lang w:val="fr-FR"/>
        </w:rPr>
        <w:t>x</w:t>
      </w:r>
      <w:r w:rsidRPr="001674C3">
        <w:rPr>
          <w:rFonts w:ascii="Century" w:eastAsia="ＭＳ 明朝" w:hAnsi="Century"/>
          <w:sz w:val="18"/>
          <w:szCs w:val="18"/>
          <w:vertAlign w:val="subscript"/>
          <w:lang w:val="fr-FR"/>
        </w:rPr>
        <w:t>2</w:t>
      </w:r>
      <w:r w:rsidRPr="001674C3">
        <w:rPr>
          <w:rFonts w:ascii="Century" w:eastAsia="ＭＳ 明朝" w:hAnsi="Century"/>
          <w:sz w:val="18"/>
          <w:szCs w:val="18"/>
          <w:lang w:val="fr-FR"/>
        </w:rPr>
        <w:t xml:space="preserve"> + x</w:t>
      </w:r>
      <w:r w:rsidRPr="001674C3">
        <w:rPr>
          <w:rFonts w:ascii="Century" w:eastAsia="ＭＳ 明朝" w:hAnsi="Century"/>
          <w:sz w:val="18"/>
          <w:szCs w:val="18"/>
          <w:vertAlign w:val="subscript"/>
          <w:lang w:val="fr-FR"/>
        </w:rPr>
        <w:t>3</w:t>
      </w:r>
      <w:r w:rsidRPr="001674C3">
        <w:rPr>
          <w:rFonts w:ascii="ＭＳ 明朝" w:eastAsia="ＭＳ 明朝" w:hAnsi="ＭＳ 明朝" w:cs="ＭＳ 明朝" w:hint="eastAsia"/>
          <w:sz w:val="18"/>
          <w:szCs w:val="18"/>
          <w:lang w:val="fr-FR"/>
        </w:rPr>
        <w:t>≦</w:t>
      </w:r>
      <w:r w:rsidRPr="001674C3">
        <w:rPr>
          <w:rFonts w:ascii="Century" w:eastAsia="ＭＳ 明朝" w:hAnsi="Century"/>
          <w:sz w:val="18"/>
          <w:szCs w:val="18"/>
          <w:lang w:val="fr-FR"/>
        </w:rPr>
        <w:t>30</w:t>
      </w:r>
      <w:r w:rsidRPr="001674C3">
        <w:rPr>
          <w:rFonts w:ascii="Century" w:eastAsia="ＭＳ 明朝" w:hAnsi="Century"/>
          <w:sz w:val="18"/>
          <w:szCs w:val="18"/>
          <w:lang w:val="fr-FR"/>
        </w:rPr>
        <w:t>）</w:t>
      </w:r>
    </w:p>
    <w:p w:rsidR="00FE4BE1" w:rsidRPr="001674C3" w:rsidRDefault="00FE4BE1" w:rsidP="001674C3">
      <w:pPr>
        <w:pStyle w:val="ae"/>
        <w:adjustRightInd w:val="0"/>
        <w:snapToGrid w:val="0"/>
        <w:spacing w:beforeLines="0" w:before="0" w:afterLines="0" w:after="0"/>
        <w:ind w:leftChars="350" w:left="700" w:right="-20" w:firstLineChars="157" w:firstLine="283"/>
        <w:textAlignment w:val="baseline"/>
        <w:rPr>
          <w:rFonts w:ascii="Century" w:eastAsia="ＭＳ 明朝" w:hAnsi="Century"/>
          <w:sz w:val="18"/>
          <w:szCs w:val="18"/>
          <w:lang w:val="fr-FR"/>
        </w:rPr>
      </w:pPr>
      <w:r w:rsidRPr="001674C3">
        <w:rPr>
          <w:rFonts w:ascii="Century" w:eastAsia="ＭＳ 明朝" w:hAnsi="Century"/>
          <w:sz w:val="18"/>
          <w:szCs w:val="18"/>
          <w:lang w:val="fr-FR"/>
        </w:rPr>
        <w:t>y</w:t>
      </w:r>
      <w:r w:rsidRPr="001674C3">
        <w:rPr>
          <w:rFonts w:ascii="Century" w:eastAsia="ＭＳ 明朝" w:hAnsi="Century"/>
          <w:sz w:val="18"/>
          <w:szCs w:val="18"/>
          <w:vertAlign w:val="subscript"/>
          <w:lang w:val="fr-FR"/>
        </w:rPr>
        <w:t>3</w:t>
      </w:r>
      <w:r w:rsidRPr="001674C3">
        <w:rPr>
          <w:rFonts w:ascii="Century" w:eastAsia="ＭＳ 明朝" w:hAnsi="Century"/>
          <w:sz w:val="18"/>
          <w:szCs w:val="18"/>
          <w:lang w:val="fr-FR"/>
        </w:rPr>
        <w:t xml:space="preserve"> = 0.5×x</w:t>
      </w:r>
      <w:r w:rsidRPr="001674C3">
        <w:rPr>
          <w:rFonts w:ascii="Century" w:eastAsia="ＭＳ 明朝" w:hAnsi="Century"/>
          <w:sz w:val="18"/>
          <w:szCs w:val="18"/>
          <w:vertAlign w:val="subscript"/>
          <w:lang w:val="fr-FR"/>
        </w:rPr>
        <w:t>4</w:t>
      </w:r>
      <w:r w:rsidRPr="001674C3">
        <w:rPr>
          <w:rFonts w:ascii="Century" w:eastAsia="ＭＳ 明朝" w:hAnsi="Century"/>
          <w:sz w:val="18"/>
          <w:szCs w:val="18"/>
        </w:rPr>
        <w:t xml:space="preserve">　</w:t>
      </w:r>
      <w:r w:rsidRPr="001674C3">
        <w:rPr>
          <w:rFonts w:ascii="Century" w:eastAsia="ＭＳ 明朝" w:hAnsi="Century"/>
          <w:sz w:val="18"/>
          <w:szCs w:val="18"/>
          <w:lang w:val="fr-FR"/>
        </w:rPr>
        <w:t>（</w:t>
      </w:r>
      <w:r w:rsidRPr="001674C3">
        <w:rPr>
          <w:rFonts w:ascii="Century" w:eastAsia="ＭＳ 明朝" w:hAnsi="Century"/>
          <w:sz w:val="18"/>
          <w:szCs w:val="18"/>
          <w:lang w:val="fr-FR"/>
        </w:rPr>
        <w:t>0</w:t>
      </w:r>
      <w:r w:rsidRPr="001674C3">
        <w:rPr>
          <w:rFonts w:ascii="ＭＳ 明朝" w:eastAsia="ＭＳ 明朝" w:hAnsi="ＭＳ 明朝" w:cs="ＭＳ 明朝" w:hint="eastAsia"/>
          <w:sz w:val="18"/>
          <w:szCs w:val="18"/>
          <w:lang w:val="fr-FR"/>
        </w:rPr>
        <w:t>≦</w:t>
      </w:r>
      <w:r w:rsidRPr="001674C3">
        <w:rPr>
          <w:rFonts w:ascii="Century" w:eastAsia="ＭＳ 明朝" w:hAnsi="Century"/>
          <w:sz w:val="18"/>
          <w:szCs w:val="18"/>
          <w:lang w:val="fr-FR"/>
        </w:rPr>
        <w:t>x</w:t>
      </w:r>
      <w:r w:rsidRPr="001674C3">
        <w:rPr>
          <w:rFonts w:ascii="Century" w:eastAsia="ＭＳ 明朝" w:hAnsi="Century"/>
          <w:sz w:val="18"/>
          <w:szCs w:val="18"/>
          <w:vertAlign w:val="subscript"/>
          <w:lang w:val="fr-FR"/>
        </w:rPr>
        <w:t>4</w:t>
      </w:r>
      <w:r w:rsidRPr="001674C3">
        <w:rPr>
          <w:rFonts w:ascii="ＭＳ 明朝" w:eastAsia="ＭＳ 明朝" w:hAnsi="ＭＳ 明朝" w:cs="ＭＳ 明朝" w:hint="eastAsia"/>
          <w:sz w:val="18"/>
          <w:szCs w:val="18"/>
          <w:lang w:val="fr-FR"/>
        </w:rPr>
        <w:t>≦</w:t>
      </w:r>
      <w:r w:rsidRPr="001674C3">
        <w:rPr>
          <w:rFonts w:ascii="Century" w:eastAsia="ＭＳ 明朝" w:hAnsi="Century"/>
          <w:sz w:val="18"/>
          <w:szCs w:val="18"/>
          <w:lang w:val="fr-FR"/>
        </w:rPr>
        <w:t>30</w:t>
      </w:r>
      <w:r w:rsidRPr="001674C3">
        <w:rPr>
          <w:rFonts w:ascii="Century" w:eastAsia="ＭＳ 明朝" w:hAnsi="Century"/>
          <w:sz w:val="18"/>
          <w:szCs w:val="18"/>
          <w:lang w:val="fr-FR"/>
        </w:rPr>
        <w:t>）</w:t>
      </w:r>
    </w:p>
    <w:p w:rsidR="00FE4BE1" w:rsidRPr="001674C3" w:rsidRDefault="00FE4BE1" w:rsidP="001674C3">
      <w:pPr>
        <w:pStyle w:val="ae"/>
        <w:adjustRightInd w:val="0"/>
        <w:snapToGrid w:val="0"/>
        <w:spacing w:beforeLines="0" w:before="0" w:afterLines="0" w:after="0"/>
        <w:ind w:leftChars="350" w:left="700" w:right="-20" w:firstLineChars="157" w:firstLine="283"/>
        <w:textAlignment w:val="baseline"/>
        <w:rPr>
          <w:rFonts w:ascii="Century" w:eastAsia="ＭＳ 明朝" w:hAnsi="Century"/>
          <w:sz w:val="18"/>
          <w:szCs w:val="18"/>
          <w:lang w:val="fr-FR"/>
        </w:rPr>
      </w:pPr>
      <w:r w:rsidRPr="001674C3">
        <w:rPr>
          <w:rFonts w:ascii="Century" w:eastAsia="ＭＳ 明朝" w:hAnsi="Century"/>
          <w:sz w:val="18"/>
          <w:szCs w:val="18"/>
          <w:lang w:val="fr-FR"/>
        </w:rPr>
        <w:t>y</w:t>
      </w:r>
      <w:r w:rsidRPr="001674C3">
        <w:rPr>
          <w:rFonts w:ascii="Century" w:eastAsia="ＭＳ 明朝" w:hAnsi="Century"/>
          <w:sz w:val="18"/>
          <w:szCs w:val="18"/>
          <w:vertAlign w:val="subscript"/>
          <w:lang w:val="fr-FR"/>
        </w:rPr>
        <w:t>4</w:t>
      </w:r>
      <w:r w:rsidRPr="001674C3">
        <w:rPr>
          <w:rFonts w:ascii="Century" w:eastAsia="ＭＳ 明朝" w:hAnsi="Century"/>
          <w:sz w:val="18"/>
          <w:szCs w:val="18"/>
          <w:lang w:val="fr-FR"/>
        </w:rPr>
        <w:t xml:space="preserve"> = –x</w:t>
      </w:r>
      <w:r w:rsidRPr="001674C3">
        <w:rPr>
          <w:rFonts w:ascii="Century" w:eastAsia="ＭＳ 明朝" w:hAnsi="Century"/>
          <w:sz w:val="18"/>
          <w:szCs w:val="18"/>
          <w:vertAlign w:val="subscript"/>
          <w:lang w:val="fr-FR"/>
        </w:rPr>
        <w:t>5</w:t>
      </w:r>
      <w:r w:rsidRPr="001674C3">
        <w:rPr>
          <w:rFonts w:ascii="Century" w:eastAsia="ＭＳ 明朝" w:hAnsi="Century"/>
          <w:sz w:val="18"/>
          <w:szCs w:val="18"/>
          <w:lang w:val="fr-FR"/>
        </w:rPr>
        <w:t xml:space="preserve"> + 75</w:t>
      </w:r>
      <w:r w:rsidRPr="001674C3">
        <w:rPr>
          <w:rFonts w:ascii="Century" w:eastAsia="ＭＳ 明朝" w:hAnsi="Century"/>
          <w:sz w:val="18"/>
          <w:szCs w:val="18"/>
        </w:rPr>
        <w:t xml:space="preserve">　</w:t>
      </w:r>
      <w:r w:rsidRPr="001674C3">
        <w:rPr>
          <w:rFonts w:ascii="Century" w:eastAsia="ＭＳ 明朝" w:hAnsi="Century"/>
          <w:sz w:val="18"/>
          <w:szCs w:val="18"/>
          <w:lang w:val="fr-FR"/>
        </w:rPr>
        <w:t>（</w:t>
      </w:r>
      <w:r w:rsidRPr="001674C3">
        <w:rPr>
          <w:rFonts w:ascii="Century" w:eastAsia="ＭＳ 明朝" w:hAnsi="Century"/>
          <w:sz w:val="18"/>
          <w:szCs w:val="18"/>
          <w:lang w:val="fr-FR"/>
        </w:rPr>
        <w:t>60</w:t>
      </w:r>
      <w:r w:rsidRPr="001674C3">
        <w:rPr>
          <w:rFonts w:ascii="ＭＳ 明朝" w:eastAsia="ＭＳ 明朝" w:hAnsi="ＭＳ 明朝" w:cs="ＭＳ 明朝" w:hint="eastAsia"/>
          <w:sz w:val="18"/>
          <w:szCs w:val="18"/>
          <w:lang w:val="fr-FR"/>
        </w:rPr>
        <w:t>≦</w:t>
      </w:r>
      <w:r w:rsidRPr="001674C3">
        <w:rPr>
          <w:rFonts w:ascii="Century" w:eastAsia="ＭＳ 明朝" w:hAnsi="Century"/>
          <w:sz w:val="18"/>
          <w:szCs w:val="18"/>
          <w:lang w:val="fr-FR"/>
        </w:rPr>
        <w:t>x</w:t>
      </w:r>
      <w:r w:rsidRPr="001674C3">
        <w:rPr>
          <w:rFonts w:ascii="Century" w:eastAsia="ＭＳ 明朝" w:hAnsi="Century"/>
          <w:sz w:val="18"/>
          <w:szCs w:val="18"/>
          <w:vertAlign w:val="subscript"/>
          <w:lang w:val="fr-FR"/>
        </w:rPr>
        <w:t>5</w:t>
      </w:r>
      <w:r w:rsidRPr="001674C3">
        <w:rPr>
          <w:rFonts w:ascii="ＭＳ 明朝" w:eastAsia="ＭＳ 明朝" w:hAnsi="ＭＳ 明朝" w:cs="ＭＳ 明朝" w:hint="eastAsia"/>
          <w:sz w:val="18"/>
          <w:szCs w:val="18"/>
          <w:lang w:val="fr-FR"/>
        </w:rPr>
        <w:t>≦</w:t>
      </w:r>
      <w:r w:rsidRPr="001674C3">
        <w:rPr>
          <w:rFonts w:ascii="Century" w:eastAsia="ＭＳ 明朝" w:hAnsi="Century"/>
          <w:sz w:val="18"/>
          <w:szCs w:val="18"/>
          <w:lang w:val="fr-FR"/>
        </w:rPr>
        <w:t>75, x</w:t>
      </w:r>
      <w:r w:rsidRPr="001674C3">
        <w:rPr>
          <w:rFonts w:ascii="Century" w:eastAsia="ＭＳ 明朝" w:hAnsi="Century"/>
          <w:sz w:val="18"/>
          <w:szCs w:val="18"/>
          <w:vertAlign w:val="subscript"/>
          <w:lang w:val="fr-FR"/>
        </w:rPr>
        <w:t>5</w:t>
      </w:r>
      <w:r w:rsidRPr="001674C3">
        <w:rPr>
          <w:rFonts w:ascii="Century" w:eastAsia="ＭＳ 明朝" w:hAnsi="Century"/>
          <w:sz w:val="18"/>
          <w:szCs w:val="18"/>
          <w:lang w:val="fr-FR"/>
        </w:rPr>
        <w:t>＜</w:t>
      </w:r>
      <w:r w:rsidRPr="001674C3">
        <w:rPr>
          <w:rFonts w:ascii="Century" w:eastAsia="ＭＳ 明朝" w:hAnsi="Century"/>
          <w:sz w:val="18"/>
          <w:szCs w:val="18"/>
          <w:lang w:val="fr-FR"/>
        </w:rPr>
        <w:t>60→x</w:t>
      </w:r>
      <w:r w:rsidRPr="001674C3">
        <w:rPr>
          <w:rFonts w:ascii="Century" w:eastAsia="ＭＳ 明朝" w:hAnsi="Century"/>
          <w:sz w:val="18"/>
          <w:szCs w:val="18"/>
          <w:vertAlign w:val="subscript"/>
          <w:lang w:val="fr-FR"/>
        </w:rPr>
        <w:t>5</w:t>
      </w:r>
      <w:r w:rsidRPr="001674C3">
        <w:rPr>
          <w:rFonts w:ascii="Century" w:eastAsia="ＭＳ 明朝" w:hAnsi="Century"/>
          <w:sz w:val="18"/>
          <w:szCs w:val="18"/>
          <w:lang w:val="fr-FR"/>
        </w:rPr>
        <w:t>=60, x</w:t>
      </w:r>
      <w:r w:rsidRPr="001674C3">
        <w:rPr>
          <w:rFonts w:ascii="Century" w:eastAsia="ＭＳ 明朝" w:hAnsi="Century"/>
          <w:sz w:val="18"/>
          <w:szCs w:val="18"/>
          <w:vertAlign w:val="subscript"/>
          <w:lang w:val="fr-FR"/>
        </w:rPr>
        <w:t>5</w:t>
      </w:r>
      <w:r w:rsidRPr="001674C3">
        <w:rPr>
          <w:rFonts w:ascii="Century" w:eastAsia="ＭＳ 明朝" w:hAnsi="Century"/>
          <w:sz w:val="18"/>
          <w:szCs w:val="18"/>
          <w:lang w:val="fr-FR"/>
        </w:rPr>
        <w:t>＞</w:t>
      </w:r>
      <w:r w:rsidRPr="001674C3">
        <w:rPr>
          <w:rFonts w:ascii="Century" w:eastAsia="ＭＳ 明朝" w:hAnsi="Century"/>
          <w:sz w:val="18"/>
          <w:szCs w:val="18"/>
          <w:lang w:val="fr-FR"/>
        </w:rPr>
        <w:t>75→x</w:t>
      </w:r>
      <w:r w:rsidRPr="001674C3">
        <w:rPr>
          <w:rFonts w:ascii="Century" w:eastAsia="ＭＳ 明朝" w:hAnsi="Century"/>
          <w:sz w:val="18"/>
          <w:szCs w:val="18"/>
          <w:vertAlign w:val="subscript"/>
          <w:lang w:val="fr-FR"/>
        </w:rPr>
        <w:t>5</w:t>
      </w:r>
      <w:r w:rsidRPr="001674C3">
        <w:rPr>
          <w:rFonts w:ascii="Century" w:eastAsia="ＭＳ 明朝" w:hAnsi="Century"/>
          <w:sz w:val="18"/>
          <w:szCs w:val="18"/>
          <w:lang w:val="fr-FR"/>
        </w:rPr>
        <w:t>=75</w:t>
      </w:r>
      <w:r w:rsidRPr="001674C3">
        <w:rPr>
          <w:rFonts w:ascii="Century" w:eastAsia="ＭＳ 明朝" w:hAnsi="Century"/>
          <w:sz w:val="18"/>
          <w:szCs w:val="18"/>
          <w:lang w:val="fr-FR"/>
        </w:rPr>
        <w:t>）</w:t>
      </w:r>
    </w:p>
    <w:p w:rsidR="00FE4BE1" w:rsidRPr="001674C3" w:rsidRDefault="00FE4BE1" w:rsidP="001674C3">
      <w:pPr>
        <w:pStyle w:val="ae"/>
        <w:adjustRightInd w:val="0"/>
        <w:snapToGrid w:val="0"/>
        <w:spacing w:beforeLines="0" w:before="0" w:afterLines="0" w:after="0"/>
        <w:ind w:leftChars="350" w:left="700" w:right="-20" w:firstLineChars="157" w:firstLine="283"/>
        <w:textAlignment w:val="baseline"/>
        <w:rPr>
          <w:rFonts w:ascii="Century" w:eastAsia="ＭＳ 明朝" w:hAnsi="Century"/>
          <w:sz w:val="18"/>
          <w:szCs w:val="18"/>
          <w:lang w:val="fr-FR"/>
        </w:rPr>
      </w:pPr>
      <w:r w:rsidRPr="001674C3">
        <w:rPr>
          <w:rFonts w:ascii="Century" w:eastAsia="ＭＳ 明朝" w:hAnsi="Century"/>
          <w:sz w:val="18"/>
          <w:szCs w:val="18"/>
          <w:lang w:val="fr-FR"/>
        </w:rPr>
        <w:lastRenderedPageBreak/>
        <w:t>y</w:t>
      </w:r>
      <w:r w:rsidRPr="001674C3">
        <w:rPr>
          <w:rFonts w:ascii="Century" w:eastAsia="ＭＳ 明朝" w:hAnsi="Century"/>
          <w:sz w:val="18"/>
          <w:szCs w:val="18"/>
          <w:vertAlign w:val="subscript"/>
          <w:lang w:val="fr-FR"/>
        </w:rPr>
        <w:t>5</w:t>
      </w:r>
      <w:r w:rsidRPr="001674C3">
        <w:rPr>
          <w:rFonts w:ascii="Century" w:eastAsia="ＭＳ 明朝" w:hAnsi="Century"/>
          <w:sz w:val="18"/>
          <w:szCs w:val="18"/>
          <w:lang w:val="fr-FR"/>
        </w:rPr>
        <w:t xml:space="preserve"> = –2.5x</w:t>
      </w:r>
      <w:r w:rsidRPr="001674C3">
        <w:rPr>
          <w:rFonts w:ascii="Century" w:eastAsia="ＭＳ 明朝" w:hAnsi="Century"/>
          <w:sz w:val="18"/>
          <w:szCs w:val="18"/>
          <w:vertAlign w:val="subscript"/>
          <w:lang w:val="fr-FR"/>
        </w:rPr>
        <w:t>6</w:t>
      </w:r>
      <w:r w:rsidRPr="001674C3">
        <w:rPr>
          <w:rFonts w:ascii="Century" w:eastAsia="ＭＳ 明朝" w:hAnsi="Century"/>
          <w:sz w:val="18"/>
          <w:szCs w:val="18"/>
          <w:lang w:val="fr-FR"/>
        </w:rPr>
        <w:t xml:space="preserve"> + 170</w:t>
      </w:r>
      <w:r w:rsidRPr="001674C3">
        <w:rPr>
          <w:rFonts w:ascii="Century" w:eastAsia="ＭＳ 明朝" w:hAnsi="Century"/>
          <w:sz w:val="18"/>
          <w:szCs w:val="18"/>
        </w:rPr>
        <w:t xml:space="preserve">　</w:t>
      </w:r>
      <w:r w:rsidRPr="001674C3">
        <w:rPr>
          <w:rFonts w:ascii="Century" w:eastAsia="ＭＳ 明朝" w:hAnsi="Century"/>
          <w:sz w:val="18"/>
          <w:szCs w:val="18"/>
          <w:lang w:val="fr-FR"/>
        </w:rPr>
        <w:t>（</w:t>
      </w:r>
      <w:r w:rsidRPr="001674C3">
        <w:rPr>
          <w:rFonts w:ascii="Century" w:eastAsia="ＭＳ 明朝" w:hAnsi="Century"/>
          <w:sz w:val="18"/>
          <w:szCs w:val="18"/>
          <w:lang w:val="fr-FR"/>
        </w:rPr>
        <w:t>62</w:t>
      </w:r>
      <w:r w:rsidRPr="001674C3">
        <w:rPr>
          <w:rFonts w:ascii="ＭＳ 明朝" w:eastAsia="ＭＳ 明朝" w:hAnsi="ＭＳ 明朝" w:cs="ＭＳ 明朝" w:hint="eastAsia"/>
          <w:sz w:val="18"/>
          <w:szCs w:val="18"/>
          <w:lang w:val="fr-FR"/>
        </w:rPr>
        <w:t>≦</w:t>
      </w:r>
      <w:r w:rsidRPr="001674C3">
        <w:rPr>
          <w:rFonts w:ascii="Century" w:eastAsia="ＭＳ 明朝" w:hAnsi="Century"/>
          <w:sz w:val="18"/>
          <w:szCs w:val="18"/>
          <w:lang w:val="fr-FR"/>
        </w:rPr>
        <w:t>x</w:t>
      </w:r>
      <w:r w:rsidRPr="001674C3">
        <w:rPr>
          <w:rFonts w:ascii="Century" w:eastAsia="ＭＳ 明朝" w:hAnsi="Century"/>
          <w:sz w:val="18"/>
          <w:szCs w:val="18"/>
          <w:vertAlign w:val="subscript"/>
          <w:lang w:val="fr-FR"/>
        </w:rPr>
        <w:t>6</w:t>
      </w:r>
      <w:r w:rsidRPr="001674C3">
        <w:rPr>
          <w:rFonts w:ascii="ＭＳ 明朝" w:eastAsia="ＭＳ 明朝" w:hAnsi="ＭＳ 明朝" w:cs="ＭＳ 明朝" w:hint="eastAsia"/>
          <w:sz w:val="18"/>
          <w:szCs w:val="18"/>
          <w:lang w:val="fr-FR"/>
        </w:rPr>
        <w:t>≦</w:t>
      </w:r>
      <w:r w:rsidRPr="001674C3">
        <w:rPr>
          <w:rFonts w:ascii="Century" w:eastAsia="ＭＳ 明朝" w:hAnsi="Century"/>
          <w:sz w:val="18"/>
          <w:szCs w:val="18"/>
          <w:lang w:val="fr-FR"/>
        </w:rPr>
        <w:t>68, x</w:t>
      </w:r>
      <w:r w:rsidRPr="001674C3">
        <w:rPr>
          <w:rFonts w:ascii="Century" w:eastAsia="ＭＳ 明朝" w:hAnsi="Century"/>
          <w:sz w:val="18"/>
          <w:szCs w:val="18"/>
          <w:vertAlign w:val="subscript"/>
          <w:lang w:val="fr-FR"/>
        </w:rPr>
        <w:t>6</w:t>
      </w:r>
      <w:r w:rsidRPr="001674C3">
        <w:rPr>
          <w:rFonts w:ascii="Century" w:eastAsia="ＭＳ 明朝" w:hAnsi="Century"/>
          <w:sz w:val="18"/>
          <w:szCs w:val="18"/>
          <w:lang w:val="fr-FR"/>
        </w:rPr>
        <w:t>＜</w:t>
      </w:r>
      <w:r w:rsidRPr="001674C3">
        <w:rPr>
          <w:rFonts w:ascii="Century" w:eastAsia="ＭＳ 明朝" w:hAnsi="Century"/>
          <w:sz w:val="18"/>
          <w:szCs w:val="18"/>
          <w:lang w:val="fr-FR"/>
        </w:rPr>
        <w:t>62→x</w:t>
      </w:r>
      <w:r w:rsidRPr="001674C3">
        <w:rPr>
          <w:rFonts w:ascii="Century" w:eastAsia="ＭＳ 明朝" w:hAnsi="Century"/>
          <w:sz w:val="18"/>
          <w:szCs w:val="18"/>
          <w:vertAlign w:val="subscript"/>
          <w:lang w:val="fr-FR"/>
        </w:rPr>
        <w:t>6</w:t>
      </w:r>
      <w:r w:rsidRPr="001674C3">
        <w:rPr>
          <w:rFonts w:ascii="Century" w:eastAsia="ＭＳ 明朝" w:hAnsi="Century"/>
          <w:sz w:val="18"/>
          <w:szCs w:val="18"/>
          <w:lang w:val="fr-FR"/>
        </w:rPr>
        <w:t>=62, x</w:t>
      </w:r>
      <w:r w:rsidRPr="001674C3">
        <w:rPr>
          <w:rFonts w:ascii="Century" w:eastAsia="ＭＳ 明朝" w:hAnsi="Century"/>
          <w:sz w:val="18"/>
          <w:szCs w:val="18"/>
          <w:vertAlign w:val="subscript"/>
          <w:lang w:val="fr-FR"/>
        </w:rPr>
        <w:t>6</w:t>
      </w:r>
      <w:r w:rsidRPr="001674C3">
        <w:rPr>
          <w:rFonts w:ascii="Century" w:eastAsia="ＭＳ 明朝" w:hAnsi="Century"/>
          <w:sz w:val="18"/>
          <w:szCs w:val="18"/>
          <w:lang w:val="fr-FR"/>
        </w:rPr>
        <w:t>＞</w:t>
      </w:r>
      <w:r w:rsidRPr="001674C3">
        <w:rPr>
          <w:rFonts w:ascii="Century" w:eastAsia="ＭＳ 明朝" w:hAnsi="Century"/>
          <w:sz w:val="18"/>
          <w:szCs w:val="18"/>
          <w:lang w:val="fr-FR"/>
        </w:rPr>
        <w:t>68→x</w:t>
      </w:r>
      <w:r w:rsidRPr="001674C3">
        <w:rPr>
          <w:rFonts w:ascii="Century" w:eastAsia="ＭＳ 明朝" w:hAnsi="Century"/>
          <w:sz w:val="18"/>
          <w:szCs w:val="18"/>
          <w:vertAlign w:val="subscript"/>
          <w:lang w:val="fr-FR"/>
        </w:rPr>
        <w:t>6</w:t>
      </w:r>
      <w:r w:rsidRPr="001674C3">
        <w:rPr>
          <w:rFonts w:ascii="Century" w:eastAsia="ＭＳ 明朝" w:hAnsi="Century"/>
          <w:sz w:val="18"/>
          <w:szCs w:val="18"/>
          <w:lang w:val="fr-FR"/>
        </w:rPr>
        <w:t>=68</w:t>
      </w:r>
      <w:r w:rsidRPr="001674C3">
        <w:rPr>
          <w:rFonts w:ascii="Century" w:eastAsia="ＭＳ 明朝" w:hAnsi="Century"/>
          <w:sz w:val="18"/>
          <w:szCs w:val="18"/>
          <w:lang w:val="fr-FR"/>
        </w:rPr>
        <w:t>）</w:t>
      </w:r>
    </w:p>
    <w:p w:rsidR="00FE4BE1" w:rsidRPr="001674C3" w:rsidRDefault="00FE4BE1" w:rsidP="001674C3">
      <w:pPr>
        <w:pStyle w:val="ae"/>
        <w:adjustRightInd w:val="0"/>
        <w:snapToGrid w:val="0"/>
        <w:spacing w:beforeLines="0" w:before="0" w:afterLines="0" w:after="0"/>
        <w:ind w:leftChars="345" w:left="690" w:right="-20" w:firstLineChars="57" w:firstLine="103"/>
        <w:textAlignment w:val="baseline"/>
        <w:rPr>
          <w:rFonts w:ascii="Century" w:eastAsia="ＭＳ 明朝" w:hAnsi="Century"/>
          <w:sz w:val="18"/>
          <w:szCs w:val="18"/>
          <w:lang w:val="fr-FR"/>
        </w:rPr>
      </w:pPr>
      <w:r w:rsidRPr="001674C3">
        <w:rPr>
          <w:rFonts w:ascii="Century" w:eastAsia="ＭＳ 明朝" w:hAnsi="Century"/>
          <w:sz w:val="18"/>
          <w:szCs w:val="18"/>
          <w:lang w:val="fr-FR"/>
        </w:rPr>
        <w:t>Y</w:t>
      </w:r>
      <w:r w:rsidRPr="001674C3">
        <w:rPr>
          <w:rFonts w:ascii="Century" w:eastAsia="ＭＳ 明朝" w:hAnsi="Century"/>
          <w:sz w:val="18"/>
          <w:szCs w:val="18"/>
        </w:rPr>
        <w:t>及び</w:t>
      </w:r>
      <w:r w:rsidRPr="001674C3">
        <w:rPr>
          <w:rFonts w:ascii="Century" w:eastAsia="ＭＳ 明朝" w:hAnsi="Century"/>
          <w:sz w:val="18"/>
          <w:szCs w:val="18"/>
          <w:lang w:val="fr-FR"/>
        </w:rPr>
        <w:t>y</w:t>
      </w:r>
      <w:r w:rsidRPr="001674C3">
        <w:rPr>
          <w:rFonts w:ascii="Century" w:eastAsia="ＭＳ 明朝" w:hAnsi="Century"/>
          <w:sz w:val="18"/>
          <w:szCs w:val="18"/>
          <w:vertAlign w:val="subscript"/>
          <w:lang w:val="fr-FR"/>
        </w:rPr>
        <w:t>1</w:t>
      </w:r>
      <w:r w:rsidRPr="001674C3">
        <w:rPr>
          <w:rFonts w:ascii="Century" w:eastAsia="ＭＳ 明朝" w:hAnsi="Century"/>
          <w:sz w:val="18"/>
          <w:szCs w:val="18"/>
          <w:lang w:val="fr-FR"/>
        </w:rPr>
        <w:t>,y</w:t>
      </w:r>
      <w:r w:rsidRPr="001674C3">
        <w:rPr>
          <w:rFonts w:ascii="Century" w:eastAsia="ＭＳ 明朝" w:hAnsi="Century"/>
          <w:sz w:val="18"/>
          <w:szCs w:val="18"/>
          <w:vertAlign w:val="subscript"/>
          <w:lang w:val="fr-FR"/>
        </w:rPr>
        <w:t>2</w:t>
      </w:r>
      <w:r w:rsidRPr="001674C3">
        <w:rPr>
          <w:rFonts w:ascii="Century" w:eastAsia="ＭＳ 明朝" w:hAnsi="Century"/>
          <w:sz w:val="18"/>
          <w:szCs w:val="18"/>
          <w:lang w:val="fr-FR"/>
        </w:rPr>
        <w:t>,y</w:t>
      </w:r>
      <w:r w:rsidRPr="001674C3">
        <w:rPr>
          <w:rFonts w:ascii="Century" w:eastAsia="ＭＳ 明朝" w:hAnsi="Century"/>
          <w:sz w:val="18"/>
          <w:szCs w:val="18"/>
          <w:vertAlign w:val="subscript"/>
          <w:lang w:val="fr-FR"/>
        </w:rPr>
        <w:t>3</w:t>
      </w:r>
      <w:r w:rsidRPr="001674C3">
        <w:rPr>
          <w:rFonts w:ascii="Century" w:eastAsia="ＭＳ 明朝" w:hAnsi="Century"/>
          <w:sz w:val="18"/>
          <w:szCs w:val="18"/>
          <w:lang w:val="fr-FR"/>
        </w:rPr>
        <w:t>,y</w:t>
      </w:r>
      <w:r w:rsidRPr="001674C3">
        <w:rPr>
          <w:rFonts w:ascii="Century" w:eastAsia="ＭＳ 明朝" w:hAnsi="Century"/>
          <w:sz w:val="18"/>
          <w:szCs w:val="18"/>
          <w:vertAlign w:val="subscript"/>
          <w:lang w:val="fr-FR"/>
        </w:rPr>
        <w:t>4</w:t>
      </w:r>
      <w:r w:rsidRPr="001674C3">
        <w:rPr>
          <w:rFonts w:ascii="Century" w:eastAsia="ＭＳ 明朝" w:hAnsi="Century"/>
          <w:sz w:val="18"/>
          <w:szCs w:val="18"/>
          <w:lang w:val="fr-FR"/>
        </w:rPr>
        <w:t>,y</w:t>
      </w:r>
      <w:r w:rsidRPr="001674C3">
        <w:rPr>
          <w:rFonts w:ascii="Century" w:eastAsia="ＭＳ 明朝" w:hAnsi="Century"/>
          <w:sz w:val="18"/>
          <w:szCs w:val="18"/>
          <w:vertAlign w:val="subscript"/>
          <w:lang w:val="fr-FR"/>
        </w:rPr>
        <w:t>5</w:t>
      </w:r>
      <w:r w:rsidRPr="001674C3">
        <w:rPr>
          <w:rFonts w:ascii="Century" w:eastAsia="ＭＳ 明朝" w:hAnsi="Century"/>
          <w:sz w:val="18"/>
          <w:szCs w:val="18"/>
          <w:lang w:val="fr-FR"/>
        </w:rPr>
        <w:t>,x</w:t>
      </w:r>
      <w:r w:rsidRPr="001674C3">
        <w:rPr>
          <w:rFonts w:ascii="Century" w:eastAsia="ＭＳ 明朝" w:hAnsi="Century"/>
          <w:sz w:val="18"/>
          <w:szCs w:val="18"/>
          <w:vertAlign w:val="subscript"/>
          <w:lang w:val="fr-FR"/>
        </w:rPr>
        <w:t>1</w:t>
      </w:r>
      <w:r w:rsidRPr="001674C3">
        <w:rPr>
          <w:rFonts w:ascii="Century" w:eastAsia="ＭＳ 明朝" w:hAnsi="Century"/>
          <w:sz w:val="18"/>
          <w:szCs w:val="18"/>
          <w:lang w:val="fr-FR"/>
        </w:rPr>
        <w:t>,x</w:t>
      </w:r>
      <w:r w:rsidRPr="001674C3">
        <w:rPr>
          <w:rFonts w:ascii="Century" w:eastAsia="ＭＳ 明朝" w:hAnsi="Century"/>
          <w:sz w:val="18"/>
          <w:szCs w:val="18"/>
          <w:vertAlign w:val="subscript"/>
          <w:lang w:val="fr-FR"/>
        </w:rPr>
        <w:t>2</w:t>
      </w:r>
      <w:r w:rsidRPr="001674C3">
        <w:rPr>
          <w:rFonts w:ascii="Century" w:eastAsia="ＭＳ 明朝" w:hAnsi="Century"/>
          <w:sz w:val="18"/>
          <w:szCs w:val="18"/>
          <w:lang w:val="fr-FR"/>
        </w:rPr>
        <w:t>,x</w:t>
      </w:r>
      <w:r w:rsidRPr="001674C3">
        <w:rPr>
          <w:rFonts w:ascii="Century" w:eastAsia="ＭＳ 明朝" w:hAnsi="Century"/>
          <w:sz w:val="18"/>
          <w:szCs w:val="18"/>
          <w:vertAlign w:val="subscript"/>
          <w:lang w:val="fr-FR"/>
        </w:rPr>
        <w:t>3</w:t>
      </w:r>
      <w:r w:rsidRPr="001674C3">
        <w:rPr>
          <w:rFonts w:ascii="Century" w:eastAsia="ＭＳ 明朝" w:hAnsi="Century"/>
          <w:sz w:val="18"/>
          <w:szCs w:val="18"/>
          <w:lang w:val="fr-FR"/>
        </w:rPr>
        <w:t>,x</w:t>
      </w:r>
      <w:r w:rsidRPr="001674C3">
        <w:rPr>
          <w:rFonts w:ascii="Century" w:eastAsia="ＭＳ 明朝" w:hAnsi="Century"/>
          <w:sz w:val="18"/>
          <w:szCs w:val="18"/>
          <w:vertAlign w:val="subscript"/>
          <w:lang w:val="fr-FR"/>
        </w:rPr>
        <w:t>4</w:t>
      </w:r>
      <w:r w:rsidRPr="001674C3">
        <w:rPr>
          <w:rFonts w:ascii="Century" w:eastAsia="ＭＳ 明朝" w:hAnsi="Century"/>
          <w:sz w:val="18"/>
          <w:szCs w:val="18"/>
          <w:lang w:val="fr-FR"/>
        </w:rPr>
        <w:t>,x</w:t>
      </w:r>
      <w:r w:rsidRPr="001674C3">
        <w:rPr>
          <w:rFonts w:ascii="Century" w:eastAsia="ＭＳ 明朝" w:hAnsi="Century"/>
          <w:sz w:val="18"/>
          <w:szCs w:val="18"/>
          <w:vertAlign w:val="subscript"/>
          <w:lang w:val="fr-FR"/>
        </w:rPr>
        <w:t>5</w:t>
      </w:r>
      <w:r w:rsidRPr="001674C3">
        <w:rPr>
          <w:rFonts w:ascii="Century" w:eastAsia="ＭＳ 明朝" w:hAnsi="Century"/>
          <w:sz w:val="18"/>
          <w:szCs w:val="18"/>
          <w:lang w:val="fr-FR"/>
        </w:rPr>
        <w:t>,x</w:t>
      </w:r>
      <w:r w:rsidRPr="001674C3">
        <w:rPr>
          <w:rFonts w:ascii="Century" w:eastAsia="ＭＳ 明朝" w:hAnsi="Century"/>
          <w:sz w:val="18"/>
          <w:szCs w:val="18"/>
          <w:vertAlign w:val="subscript"/>
          <w:lang w:val="fr-FR"/>
        </w:rPr>
        <w:t>6</w:t>
      </w:r>
      <w:r w:rsidRPr="001674C3">
        <w:rPr>
          <w:rFonts w:ascii="Century" w:eastAsia="ＭＳ 明朝" w:hAnsi="Century"/>
          <w:sz w:val="18"/>
          <w:szCs w:val="18"/>
        </w:rPr>
        <w:t>は次の数値を表す。</w:t>
      </w:r>
    </w:p>
    <w:p w:rsidR="00FE4BE1" w:rsidRPr="001674C3" w:rsidRDefault="00FE4BE1" w:rsidP="001674C3">
      <w:pPr>
        <w:pStyle w:val="ae"/>
        <w:adjustRightInd w:val="0"/>
        <w:snapToGrid w:val="0"/>
        <w:spacing w:beforeLines="0" w:before="0" w:afterLines="0" w:after="0"/>
        <w:ind w:leftChars="492" w:left="984" w:right="-20" w:firstLineChars="7" w:firstLine="13"/>
        <w:textAlignment w:val="baseline"/>
        <w:rPr>
          <w:rFonts w:ascii="Century" w:eastAsia="ＭＳ 明朝" w:hAnsi="Century"/>
          <w:sz w:val="18"/>
          <w:szCs w:val="18"/>
          <w:lang w:val="fr-FR"/>
        </w:rPr>
      </w:pPr>
      <w:r w:rsidRPr="001674C3">
        <w:rPr>
          <w:rFonts w:ascii="Century" w:eastAsia="ＭＳ 明朝" w:hAnsi="Century"/>
          <w:sz w:val="18"/>
          <w:szCs w:val="18"/>
          <w:lang w:val="fr-FR"/>
        </w:rPr>
        <w:t>Y</w:t>
      </w:r>
      <w:r w:rsidRPr="001674C3">
        <w:rPr>
          <w:rFonts w:ascii="Century" w:eastAsia="ＭＳ 明朝" w:hAnsi="Century"/>
          <w:sz w:val="18"/>
          <w:szCs w:val="18"/>
          <w:lang w:val="fr-FR"/>
        </w:rPr>
        <w:t>（</w:t>
      </w:r>
      <w:r w:rsidRPr="001674C3">
        <w:rPr>
          <w:rFonts w:ascii="Century" w:eastAsia="ＭＳ 明朝" w:hAnsi="Century"/>
          <w:sz w:val="18"/>
          <w:szCs w:val="18"/>
        </w:rPr>
        <w:t>総合評価値</w:t>
      </w:r>
      <w:r w:rsidRPr="001674C3">
        <w:rPr>
          <w:rFonts w:ascii="Century" w:eastAsia="ＭＳ 明朝" w:hAnsi="Century"/>
          <w:sz w:val="18"/>
          <w:szCs w:val="18"/>
          <w:lang w:val="fr-FR"/>
        </w:rPr>
        <w:t>）</w:t>
      </w:r>
      <w:r w:rsidRPr="001674C3">
        <w:rPr>
          <w:rFonts w:ascii="Century" w:eastAsia="ＭＳ 明朝" w:hAnsi="Century" w:cs="Arial"/>
          <w:sz w:val="18"/>
          <w:szCs w:val="18"/>
          <w:lang w:val="fr-FR"/>
        </w:rPr>
        <w:t>：</w:t>
      </w:r>
      <w:r w:rsidRPr="001674C3">
        <w:rPr>
          <w:rFonts w:ascii="Century" w:eastAsia="ＭＳ 明朝" w:hAnsi="Century" w:cs="Arial"/>
          <w:sz w:val="18"/>
          <w:szCs w:val="18"/>
          <w:lang w:val="fr-FR"/>
        </w:rPr>
        <w:t>y</w:t>
      </w:r>
      <w:r w:rsidRPr="001674C3">
        <w:rPr>
          <w:rFonts w:ascii="Century" w:eastAsia="ＭＳ 明朝" w:hAnsi="Century" w:cs="Arial"/>
          <w:sz w:val="18"/>
          <w:szCs w:val="18"/>
          <w:vertAlign w:val="subscript"/>
          <w:lang w:val="fr-FR"/>
        </w:rPr>
        <w:t>1</w:t>
      </w:r>
      <w:r w:rsidRPr="001674C3">
        <w:rPr>
          <w:rFonts w:ascii="Century" w:eastAsia="ＭＳ 明朝" w:hAnsi="Century" w:cs="Arial"/>
          <w:sz w:val="18"/>
          <w:szCs w:val="18"/>
          <w:lang w:val="fr-FR"/>
        </w:rPr>
        <w:t>,y</w:t>
      </w:r>
      <w:r w:rsidRPr="001674C3">
        <w:rPr>
          <w:rFonts w:ascii="Century" w:eastAsia="ＭＳ 明朝" w:hAnsi="Century" w:cs="Arial"/>
          <w:sz w:val="18"/>
          <w:szCs w:val="18"/>
          <w:vertAlign w:val="subscript"/>
          <w:lang w:val="fr-FR"/>
        </w:rPr>
        <w:t>2</w:t>
      </w:r>
      <w:r w:rsidRPr="001674C3">
        <w:rPr>
          <w:rFonts w:ascii="Century" w:eastAsia="ＭＳ 明朝" w:hAnsi="Century" w:cs="Arial"/>
          <w:sz w:val="18"/>
          <w:szCs w:val="18"/>
          <w:lang w:val="fr-FR"/>
        </w:rPr>
        <w:t>,y</w:t>
      </w:r>
      <w:r w:rsidRPr="001674C3">
        <w:rPr>
          <w:rFonts w:ascii="Century" w:eastAsia="ＭＳ 明朝" w:hAnsi="Century" w:cs="Arial"/>
          <w:sz w:val="18"/>
          <w:szCs w:val="18"/>
          <w:vertAlign w:val="subscript"/>
          <w:lang w:val="fr-FR"/>
        </w:rPr>
        <w:t>3</w:t>
      </w:r>
      <w:r w:rsidRPr="001674C3">
        <w:rPr>
          <w:rFonts w:ascii="Century" w:eastAsia="ＭＳ 明朝" w:hAnsi="Century" w:cs="Arial"/>
          <w:sz w:val="18"/>
          <w:szCs w:val="18"/>
          <w:lang w:val="fr-FR"/>
        </w:rPr>
        <w:t>,y</w:t>
      </w:r>
      <w:r w:rsidRPr="001674C3">
        <w:rPr>
          <w:rFonts w:ascii="Century" w:eastAsia="ＭＳ 明朝" w:hAnsi="Century" w:cs="Arial"/>
          <w:sz w:val="18"/>
          <w:szCs w:val="18"/>
          <w:vertAlign w:val="subscript"/>
          <w:lang w:val="fr-FR"/>
        </w:rPr>
        <w:t>4</w:t>
      </w:r>
      <w:r w:rsidRPr="001674C3">
        <w:rPr>
          <w:rFonts w:ascii="Century" w:eastAsia="ＭＳ 明朝" w:hAnsi="Century" w:cs="Arial"/>
          <w:sz w:val="18"/>
          <w:szCs w:val="18"/>
          <w:lang w:val="fr-FR"/>
        </w:rPr>
        <w:t>,y</w:t>
      </w:r>
      <w:r w:rsidRPr="001674C3">
        <w:rPr>
          <w:rFonts w:ascii="Century" w:eastAsia="ＭＳ 明朝" w:hAnsi="Century" w:cs="Arial"/>
          <w:sz w:val="18"/>
          <w:szCs w:val="18"/>
          <w:vertAlign w:val="subscript"/>
          <w:lang w:val="fr-FR"/>
        </w:rPr>
        <w:t>5</w:t>
      </w:r>
      <w:r w:rsidRPr="001674C3">
        <w:rPr>
          <w:rFonts w:ascii="Century" w:eastAsia="ＭＳ 明朝" w:hAnsi="Century" w:cs="Arial"/>
          <w:sz w:val="18"/>
          <w:szCs w:val="18"/>
          <w:lang w:val="fr-FR"/>
        </w:rPr>
        <w:t>の合計値を算出し小数点以下を切り捨てた数値</w:t>
      </w:r>
    </w:p>
    <w:p w:rsidR="00FE4BE1" w:rsidRPr="001674C3" w:rsidRDefault="00FE4BE1" w:rsidP="001674C3">
      <w:pPr>
        <w:pStyle w:val="ae"/>
        <w:adjustRightInd w:val="0"/>
        <w:snapToGrid w:val="0"/>
        <w:spacing w:beforeLines="0" w:before="0" w:afterLines="0" w:after="0"/>
        <w:ind w:leftChars="492" w:left="984" w:right="-20" w:firstLineChars="7" w:firstLine="13"/>
        <w:textAlignment w:val="baseline"/>
        <w:rPr>
          <w:rFonts w:ascii="Century" w:eastAsia="ＭＳ 明朝" w:hAnsi="Century"/>
          <w:sz w:val="18"/>
          <w:szCs w:val="18"/>
        </w:rPr>
      </w:pPr>
      <w:r w:rsidRPr="001674C3">
        <w:rPr>
          <w:rFonts w:ascii="Century" w:eastAsia="ＭＳ 明朝" w:hAnsi="Century"/>
          <w:sz w:val="18"/>
          <w:szCs w:val="18"/>
        </w:rPr>
        <w:t>y</w:t>
      </w:r>
      <w:r w:rsidRPr="001674C3">
        <w:rPr>
          <w:rFonts w:ascii="Century" w:eastAsia="ＭＳ 明朝" w:hAnsi="Century"/>
          <w:sz w:val="18"/>
          <w:szCs w:val="18"/>
          <w:vertAlign w:val="subscript"/>
        </w:rPr>
        <w:t>1</w:t>
      </w:r>
      <w:r w:rsidRPr="001674C3">
        <w:rPr>
          <w:rFonts w:ascii="Century" w:eastAsia="ＭＳ 明朝" w:hAnsi="Century"/>
          <w:sz w:val="18"/>
          <w:szCs w:val="18"/>
        </w:rPr>
        <w:t>：古紙パルプ配合率に係る評価値を算出し小数点第二位を四捨五入した数値</w:t>
      </w:r>
    </w:p>
    <w:p w:rsidR="00FE4BE1" w:rsidRPr="001674C3" w:rsidRDefault="00FE4BE1" w:rsidP="001674C3">
      <w:pPr>
        <w:pStyle w:val="ae"/>
        <w:adjustRightInd w:val="0"/>
        <w:snapToGrid w:val="0"/>
        <w:spacing w:beforeLines="0" w:before="0" w:afterLines="0" w:after="0"/>
        <w:ind w:leftChars="499" w:left="1284" w:right="-20" w:hangingChars="159" w:hanging="286"/>
        <w:textAlignment w:val="baseline"/>
        <w:rPr>
          <w:rFonts w:ascii="Century" w:eastAsia="ＭＳ 明朝" w:hAnsi="Century"/>
          <w:sz w:val="18"/>
          <w:szCs w:val="18"/>
        </w:rPr>
      </w:pPr>
      <w:r w:rsidRPr="001674C3">
        <w:rPr>
          <w:rFonts w:ascii="Century" w:eastAsia="ＭＳ 明朝" w:hAnsi="Century"/>
          <w:sz w:val="18"/>
          <w:szCs w:val="18"/>
        </w:rPr>
        <w:t>y</w:t>
      </w:r>
      <w:r w:rsidRPr="001674C3">
        <w:rPr>
          <w:rFonts w:ascii="Century" w:eastAsia="ＭＳ 明朝" w:hAnsi="Century"/>
          <w:sz w:val="18"/>
          <w:szCs w:val="18"/>
          <w:vertAlign w:val="subscript"/>
        </w:rPr>
        <w:t>2</w:t>
      </w:r>
      <w:r w:rsidRPr="001674C3">
        <w:rPr>
          <w:rFonts w:ascii="Century" w:eastAsia="ＭＳ 明朝" w:hAnsi="Century"/>
          <w:sz w:val="18"/>
          <w:szCs w:val="18"/>
        </w:rPr>
        <w:t>：森林認証材パルプ及び間伐材</w:t>
      </w:r>
      <w:r w:rsidR="00D94AF6" w:rsidRPr="001674C3">
        <w:rPr>
          <w:rFonts w:ascii="Century" w:eastAsia="ＭＳ 明朝" w:hAnsi="Century"/>
          <w:sz w:val="18"/>
          <w:szCs w:val="18"/>
        </w:rPr>
        <w:t>等</w:t>
      </w:r>
      <w:r w:rsidRPr="001674C3">
        <w:rPr>
          <w:rFonts w:ascii="Century" w:eastAsia="ＭＳ 明朝" w:hAnsi="Century"/>
          <w:sz w:val="18"/>
          <w:szCs w:val="18"/>
        </w:rPr>
        <w:t>パルプの合計利用割合に係る評価値を算出し小数点第二位を四捨五入した数値</w:t>
      </w:r>
    </w:p>
    <w:p w:rsidR="00FE4BE1" w:rsidRPr="001674C3" w:rsidRDefault="00FE4BE1" w:rsidP="001674C3">
      <w:pPr>
        <w:pStyle w:val="ae"/>
        <w:adjustRightInd w:val="0"/>
        <w:snapToGrid w:val="0"/>
        <w:spacing w:beforeLines="0" w:before="0" w:afterLines="0" w:after="0"/>
        <w:ind w:leftChars="499" w:left="1284" w:right="-20" w:hangingChars="159" w:hanging="286"/>
        <w:textAlignment w:val="baseline"/>
        <w:rPr>
          <w:rFonts w:ascii="Century" w:eastAsia="ＭＳ 明朝" w:hAnsi="Century"/>
          <w:sz w:val="18"/>
          <w:szCs w:val="18"/>
        </w:rPr>
      </w:pPr>
      <w:r w:rsidRPr="001674C3">
        <w:rPr>
          <w:rFonts w:ascii="Century" w:eastAsia="ＭＳ 明朝" w:hAnsi="Century"/>
          <w:sz w:val="18"/>
          <w:szCs w:val="18"/>
        </w:rPr>
        <w:t>y</w:t>
      </w:r>
      <w:r w:rsidRPr="001674C3">
        <w:rPr>
          <w:rFonts w:ascii="Century" w:eastAsia="ＭＳ 明朝" w:hAnsi="Century"/>
          <w:sz w:val="18"/>
          <w:szCs w:val="18"/>
          <w:vertAlign w:val="subscript"/>
        </w:rPr>
        <w:t>3</w:t>
      </w:r>
      <w:r w:rsidRPr="001674C3">
        <w:rPr>
          <w:rFonts w:ascii="Century" w:eastAsia="ＭＳ 明朝" w:hAnsi="Century"/>
          <w:sz w:val="18"/>
          <w:szCs w:val="18"/>
        </w:rPr>
        <w:t>：その他の持続可能性を目指したパルプ利用割合に係る評価値を算出し小数点第二位を四捨五入した数値</w:t>
      </w:r>
    </w:p>
    <w:p w:rsidR="00FE4BE1" w:rsidRPr="001674C3" w:rsidRDefault="00FE4BE1" w:rsidP="001674C3">
      <w:pPr>
        <w:pStyle w:val="ae"/>
        <w:adjustRightInd w:val="0"/>
        <w:snapToGrid w:val="0"/>
        <w:spacing w:beforeLines="0" w:before="0" w:afterLines="0" w:after="0"/>
        <w:ind w:leftChars="492" w:left="984" w:right="-20" w:firstLineChars="7" w:firstLine="13"/>
        <w:textAlignment w:val="baseline"/>
        <w:rPr>
          <w:rFonts w:ascii="Century" w:eastAsia="ＭＳ 明朝" w:hAnsi="Century"/>
          <w:sz w:val="18"/>
          <w:szCs w:val="18"/>
        </w:rPr>
      </w:pPr>
      <w:r w:rsidRPr="001674C3">
        <w:rPr>
          <w:rFonts w:ascii="Century" w:eastAsia="ＭＳ 明朝" w:hAnsi="Century"/>
          <w:sz w:val="18"/>
          <w:szCs w:val="18"/>
        </w:rPr>
        <w:t>y</w:t>
      </w:r>
      <w:r w:rsidRPr="001674C3">
        <w:rPr>
          <w:rFonts w:ascii="Century" w:eastAsia="ＭＳ 明朝" w:hAnsi="Century"/>
          <w:sz w:val="18"/>
          <w:szCs w:val="18"/>
          <w:vertAlign w:val="subscript"/>
        </w:rPr>
        <w:t>4</w:t>
      </w:r>
      <w:r w:rsidRPr="001674C3">
        <w:rPr>
          <w:rFonts w:ascii="Century" w:eastAsia="ＭＳ 明朝" w:hAnsi="Century"/>
          <w:sz w:val="18"/>
          <w:szCs w:val="18"/>
        </w:rPr>
        <w:t>：白色度に係る加算値を算出し小数点第二位を四捨五入した数値</w:t>
      </w:r>
    </w:p>
    <w:p w:rsidR="00FE4BE1" w:rsidRPr="001674C3" w:rsidRDefault="00FE4BE1" w:rsidP="001674C3">
      <w:pPr>
        <w:pStyle w:val="ae"/>
        <w:adjustRightInd w:val="0"/>
        <w:snapToGrid w:val="0"/>
        <w:spacing w:beforeLines="0" w:before="0" w:afterLines="0" w:after="0"/>
        <w:ind w:leftChars="492" w:left="984" w:right="-20" w:firstLineChars="7" w:firstLine="13"/>
        <w:textAlignment w:val="baseline"/>
        <w:rPr>
          <w:rFonts w:ascii="Century" w:eastAsia="ＭＳ 明朝" w:hAnsi="Century"/>
          <w:sz w:val="18"/>
          <w:szCs w:val="18"/>
        </w:rPr>
      </w:pPr>
      <w:r w:rsidRPr="001674C3">
        <w:rPr>
          <w:rFonts w:ascii="Century" w:eastAsia="ＭＳ 明朝" w:hAnsi="Century"/>
          <w:sz w:val="18"/>
          <w:szCs w:val="18"/>
        </w:rPr>
        <w:t>y</w:t>
      </w:r>
      <w:r w:rsidRPr="001674C3">
        <w:rPr>
          <w:rFonts w:ascii="Century" w:eastAsia="ＭＳ 明朝" w:hAnsi="Century"/>
          <w:sz w:val="18"/>
          <w:szCs w:val="18"/>
          <w:vertAlign w:val="subscript"/>
        </w:rPr>
        <w:t>5</w:t>
      </w:r>
      <w:r w:rsidRPr="001674C3">
        <w:rPr>
          <w:rFonts w:ascii="Century" w:eastAsia="ＭＳ 明朝" w:hAnsi="Century"/>
          <w:sz w:val="18"/>
          <w:szCs w:val="18"/>
        </w:rPr>
        <w:t>：坪量に係る加算値を算出し小数点第二位を四捨五入した数値</w:t>
      </w:r>
    </w:p>
    <w:p w:rsidR="00FE4BE1" w:rsidRPr="001674C3" w:rsidRDefault="00FE4BE1" w:rsidP="001674C3">
      <w:pPr>
        <w:pStyle w:val="ae"/>
        <w:adjustRightInd w:val="0"/>
        <w:snapToGrid w:val="0"/>
        <w:spacing w:beforeLines="0" w:before="0" w:afterLines="0" w:after="0"/>
        <w:ind w:leftChars="492" w:left="984" w:right="-20" w:firstLineChars="7" w:firstLine="13"/>
        <w:textAlignment w:val="baseline"/>
        <w:rPr>
          <w:rFonts w:ascii="Century" w:eastAsia="ＭＳ 明朝" w:hAnsi="Century"/>
          <w:sz w:val="18"/>
          <w:szCs w:val="18"/>
        </w:rPr>
      </w:pPr>
      <w:r w:rsidRPr="001674C3">
        <w:rPr>
          <w:rFonts w:ascii="Century" w:eastAsia="ＭＳ 明朝" w:hAnsi="Century"/>
          <w:sz w:val="18"/>
          <w:szCs w:val="18"/>
        </w:rPr>
        <w:t>x</w:t>
      </w:r>
      <w:r w:rsidRPr="001674C3">
        <w:rPr>
          <w:rFonts w:ascii="Century" w:eastAsia="ＭＳ 明朝" w:hAnsi="Century"/>
          <w:sz w:val="18"/>
          <w:szCs w:val="18"/>
          <w:vertAlign w:val="subscript"/>
        </w:rPr>
        <w:t>1</w:t>
      </w:r>
      <w:r w:rsidRPr="001674C3">
        <w:rPr>
          <w:rFonts w:ascii="Century" w:eastAsia="ＭＳ 明朝" w:hAnsi="Century"/>
          <w:sz w:val="18"/>
          <w:szCs w:val="18"/>
        </w:rPr>
        <w:t>：最低保証の古紙パルプ配合率（</w:t>
      </w:r>
      <w:r w:rsidRPr="001674C3">
        <w:rPr>
          <w:rFonts w:ascii="Century" w:eastAsia="ＭＳ 明朝" w:hAnsi="Century"/>
          <w:sz w:val="18"/>
          <w:szCs w:val="18"/>
        </w:rPr>
        <w:t>%</w:t>
      </w:r>
      <w:r w:rsidRPr="001674C3">
        <w:rPr>
          <w:rFonts w:ascii="Century" w:eastAsia="ＭＳ 明朝" w:hAnsi="Century"/>
          <w:sz w:val="18"/>
          <w:szCs w:val="18"/>
        </w:rPr>
        <w:t>）</w:t>
      </w:r>
    </w:p>
    <w:p w:rsidR="00FE4BE1" w:rsidRPr="001674C3" w:rsidRDefault="00FE4BE1" w:rsidP="001674C3">
      <w:pPr>
        <w:pStyle w:val="ae"/>
        <w:adjustRightInd w:val="0"/>
        <w:snapToGrid w:val="0"/>
        <w:spacing w:beforeLines="0" w:before="0" w:afterLines="0" w:after="0"/>
        <w:ind w:leftChars="492" w:left="984" w:right="-20" w:firstLineChars="7" w:firstLine="13"/>
        <w:textAlignment w:val="baseline"/>
        <w:rPr>
          <w:rFonts w:ascii="Century" w:eastAsia="ＭＳ 明朝" w:hAnsi="Century"/>
          <w:sz w:val="18"/>
          <w:szCs w:val="18"/>
        </w:rPr>
      </w:pPr>
      <w:r w:rsidRPr="001674C3">
        <w:rPr>
          <w:rFonts w:ascii="Century" w:eastAsia="ＭＳ 明朝" w:hAnsi="Century"/>
          <w:sz w:val="18"/>
          <w:szCs w:val="18"/>
        </w:rPr>
        <w:t>x</w:t>
      </w:r>
      <w:r w:rsidRPr="001674C3">
        <w:rPr>
          <w:rFonts w:ascii="Century" w:eastAsia="ＭＳ 明朝" w:hAnsi="Century"/>
          <w:sz w:val="18"/>
          <w:szCs w:val="18"/>
          <w:vertAlign w:val="subscript"/>
        </w:rPr>
        <w:t>2</w:t>
      </w:r>
      <w:r w:rsidRPr="001674C3">
        <w:rPr>
          <w:rFonts w:ascii="Century" w:eastAsia="ＭＳ 明朝" w:hAnsi="Century"/>
          <w:sz w:val="18"/>
          <w:szCs w:val="18"/>
        </w:rPr>
        <w:t>：森林認証材パルプ利用割合（</w:t>
      </w:r>
      <w:r w:rsidRPr="001674C3">
        <w:rPr>
          <w:rFonts w:ascii="Century" w:eastAsia="ＭＳ 明朝" w:hAnsi="Century"/>
          <w:sz w:val="18"/>
          <w:szCs w:val="18"/>
        </w:rPr>
        <w:t>%</w:t>
      </w:r>
      <w:r w:rsidRPr="001674C3">
        <w:rPr>
          <w:rFonts w:ascii="Century" w:eastAsia="ＭＳ 明朝" w:hAnsi="Century"/>
          <w:sz w:val="18"/>
          <w:szCs w:val="18"/>
        </w:rPr>
        <w:t>）</w:t>
      </w:r>
    </w:p>
    <w:p w:rsidR="00FE4BE1" w:rsidRPr="001674C3" w:rsidRDefault="00FE4BE1" w:rsidP="001674C3">
      <w:pPr>
        <w:pStyle w:val="ae"/>
        <w:adjustRightInd w:val="0"/>
        <w:snapToGrid w:val="0"/>
        <w:spacing w:beforeLines="0" w:before="0" w:afterLines="0" w:after="0"/>
        <w:ind w:leftChars="592" w:left="1184" w:right="-20" w:firstLineChars="7" w:firstLine="13"/>
        <w:textAlignment w:val="baseline"/>
        <w:rPr>
          <w:rFonts w:ascii="Century" w:eastAsia="ＭＳ 明朝" w:hAnsi="Century"/>
          <w:sz w:val="18"/>
          <w:szCs w:val="18"/>
        </w:rPr>
      </w:pPr>
      <w:r w:rsidRPr="001674C3">
        <w:rPr>
          <w:rFonts w:ascii="Century" w:eastAsia="ＭＳ 明朝" w:hAnsi="Century"/>
          <w:sz w:val="18"/>
          <w:szCs w:val="18"/>
        </w:rPr>
        <w:t>x</w:t>
      </w:r>
      <w:r w:rsidRPr="001674C3">
        <w:rPr>
          <w:rFonts w:ascii="Century" w:eastAsia="ＭＳ 明朝" w:hAnsi="Century"/>
          <w:sz w:val="18"/>
          <w:szCs w:val="18"/>
          <w:vertAlign w:val="subscript"/>
        </w:rPr>
        <w:t>2</w:t>
      </w:r>
      <w:r w:rsidRPr="001674C3">
        <w:rPr>
          <w:rFonts w:ascii="Century" w:eastAsia="ＭＳ 明朝" w:hAnsi="Century"/>
          <w:sz w:val="18"/>
          <w:szCs w:val="18"/>
        </w:rPr>
        <w:t xml:space="preserve"> </w:t>
      </w:r>
      <w:r w:rsidRPr="001674C3">
        <w:rPr>
          <w:rFonts w:ascii="Century" w:eastAsia="ＭＳ 明朝" w:hAnsi="Century"/>
          <w:sz w:val="18"/>
          <w:szCs w:val="18"/>
        </w:rPr>
        <w:t>＝</w:t>
      </w:r>
      <w:r w:rsidRPr="001674C3">
        <w:rPr>
          <w:rFonts w:ascii="Century" w:eastAsia="ＭＳ 明朝" w:hAnsi="Century"/>
          <w:sz w:val="18"/>
          <w:szCs w:val="18"/>
        </w:rPr>
        <w:t xml:space="preserve"> </w:t>
      </w:r>
      <w:r w:rsidRPr="001674C3">
        <w:rPr>
          <w:rFonts w:ascii="Century" w:eastAsia="ＭＳ 明朝" w:hAnsi="Century"/>
          <w:sz w:val="18"/>
          <w:szCs w:val="18"/>
        </w:rPr>
        <w:t>（森林認証材パルプ／バージンパルプ）</w:t>
      </w:r>
      <w:r w:rsidRPr="001674C3">
        <w:rPr>
          <w:rFonts w:ascii="Century" w:eastAsia="ＭＳ 明朝" w:hAnsi="Century"/>
          <w:sz w:val="18"/>
          <w:szCs w:val="18"/>
        </w:rPr>
        <w:t>×</w:t>
      </w:r>
      <w:r w:rsidRPr="001674C3">
        <w:rPr>
          <w:rFonts w:ascii="Century" w:eastAsia="ＭＳ 明朝" w:hAnsi="Century"/>
          <w:sz w:val="18"/>
          <w:szCs w:val="18"/>
        </w:rPr>
        <w:t>（</w:t>
      </w:r>
      <w:r w:rsidRPr="001674C3">
        <w:rPr>
          <w:rFonts w:ascii="Century" w:eastAsia="ＭＳ 明朝" w:hAnsi="Century"/>
          <w:sz w:val="18"/>
          <w:szCs w:val="18"/>
        </w:rPr>
        <w:t>100</w:t>
      </w:r>
      <w:r w:rsidRPr="001674C3">
        <w:rPr>
          <w:rFonts w:ascii="Century" w:eastAsia="ＭＳ 明朝" w:hAnsi="Century"/>
          <w:sz w:val="18"/>
          <w:szCs w:val="18"/>
        </w:rPr>
        <w:t>－</w:t>
      </w:r>
      <w:r w:rsidRPr="001674C3">
        <w:rPr>
          <w:rFonts w:ascii="Century" w:eastAsia="ＭＳ 明朝" w:hAnsi="Century"/>
          <w:sz w:val="18"/>
          <w:szCs w:val="18"/>
        </w:rPr>
        <w:t>x</w:t>
      </w:r>
      <w:r w:rsidRPr="001674C3">
        <w:rPr>
          <w:rFonts w:ascii="Century" w:eastAsia="ＭＳ 明朝" w:hAnsi="Century"/>
          <w:sz w:val="18"/>
          <w:szCs w:val="18"/>
          <w:vertAlign w:val="subscript"/>
        </w:rPr>
        <w:t>1</w:t>
      </w:r>
      <w:r w:rsidRPr="001674C3">
        <w:rPr>
          <w:rFonts w:ascii="Century" w:eastAsia="ＭＳ 明朝" w:hAnsi="Century"/>
          <w:sz w:val="18"/>
          <w:szCs w:val="18"/>
        </w:rPr>
        <w:t>）</w:t>
      </w:r>
    </w:p>
    <w:p w:rsidR="00FE4BE1" w:rsidRPr="001674C3" w:rsidRDefault="00FE4BE1" w:rsidP="001674C3">
      <w:pPr>
        <w:pStyle w:val="ae"/>
        <w:adjustRightInd w:val="0"/>
        <w:snapToGrid w:val="0"/>
        <w:spacing w:beforeLines="0" w:before="0" w:afterLines="0" w:after="0"/>
        <w:ind w:leftChars="492" w:left="984" w:right="-20" w:firstLineChars="7" w:firstLine="13"/>
        <w:textAlignment w:val="baseline"/>
        <w:rPr>
          <w:rFonts w:ascii="Century" w:eastAsia="ＭＳ 明朝" w:hAnsi="Century"/>
          <w:sz w:val="18"/>
          <w:szCs w:val="18"/>
        </w:rPr>
      </w:pPr>
      <w:r w:rsidRPr="001674C3">
        <w:rPr>
          <w:rFonts w:ascii="Century" w:eastAsia="ＭＳ 明朝" w:hAnsi="Century"/>
          <w:sz w:val="18"/>
          <w:szCs w:val="18"/>
        </w:rPr>
        <w:t>x</w:t>
      </w:r>
      <w:r w:rsidRPr="001674C3">
        <w:rPr>
          <w:rFonts w:ascii="Century" w:eastAsia="ＭＳ 明朝" w:hAnsi="Century"/>
          <w:sz w:val="18"/>
          <w:szCs w:val="18"/>
          <w:vertAlign w:val="subscript"/>
        </w:rPr>
        <w:t>3</w:t>
      </w:r>
      <w:r w:rsidRPr="001674C3">
        <w:rPr>
          <w:rFonts w:ascii="Century" w:eastAsia="ＭＳ 明朝" w:hAnsi="Century"/>
          <w:sz w:val="18"/>
          <w:szCs w:val="18"/>
        </w:rPr>
        <w:t>：間伐材</w:t>
      </w:r>
      <w:r w:rsidR="00D94AF6" w:rsidRPr="001674C3">
        <w:rPr>
          <w:rFonts w:ascii="Century" w:eastAsia="ＭＳ 明朝" w:hAnsi="Century"/>
          <w:sz w:val="18"/>
          <w:szCs w:val="18"/>
        </w:rPr>
        <w:t>等</w:t>
      </w:r>
      <w:r w:rsidRPr="001674C3">
        <w:rPr>
          <w:rFonts w:ascii="Century" w:eastAsia="ＭＳ 明朝" w:hAnsi="Century"/>
          <w:sz w:val="18"/>
          <w:szCs w:val="18"/>
        </w:rPr>
        <w:t>パルプ利用割合（</w:t>
      </w:r>
      <w:r w:rsidRPr="001674C3">
        <w:rPr>
          <w:rFonts w:ascii="Century" w:eastAsia="ＭＳ 明朝" w:hAnsi="Century"/>
          <w:sz w:val="18"/>
          <w:szCs w:val="18"/>
        </w:rPr>
        <w:t>%</w:t>
      </w:r>
      <w:r w:rsidRPr="001674C3">
        <w:rPr>
          <w:rFonts w:ascii="Century" w:eastAsia="ＭＳ 明朝" w:hAnsi="Century"/>
          <w:sz w:val="18"/>
          <w:szCs w:val="18"/>
        </w:rPr>
        <w:t>）</w:t>
      </w:r>
    </w:p>
    <w:p w:rsidR="00FE4BE1" w:rsidRPr="001674C3" w:rsidRDefault="00FE4BE1" w:rsidP="001674C3">
      <w:pPr>
        <w:pStyle w:val="ae"/>
        <w:adjustRightInd w:val="0"/>
        <w:snapToGrid w:val="0"/>
        <w:spacing w:beforeLines="0" w:before="0" w:afterLines="0" w:after="0"/>
        <w:ind w:leftChars="592" w:left="1184" w:right="-20" w:firstLineChars="7" w:firstLine="13"/>
        <w:textAlignment w:val="baseline"/>
        <w:rPr>
          <w:rFonts w:ascii="Century" w:eastAsia="ＭＳ 明朝" w:hAnsi="Century"/>
          <w:sz w:val="18"/>
          <w:szCs w:val="18"/>
        </w:rPr>
      </w:pPr>
      <w:r w:rsidRPr="001674C3">
        <w:rPr>
          <w:rFonts w:ascii="Century" w:eastAsia="ＭＳ 明朝" w:hAnsi="Century"/>
          <w:sz w:val="18"/>
          <w:szCs w:val="18"/>
        </w:rPr>
        <w:t>x</w:t>
      </w:r>
      <w:r w:rsidRPr="001674C3">
        <w:rPr>
          <w:rFonts w:ascii="Century" w:eastAsia="ＭＳ 明朝" w:hAnsi="Century"/>
          <w:sz w:val="18"/>
          <w:szCs w:val="18"/>
          <w:vertAlign w:val="subscript"/>
        </w:rPr>
        <w:t>3</w:t>
      </w:r>
      <w:r w:rsidRPr="001674C3">
        <w:rPr>
          <w:rFonts w:ascii="Century" w:eastAsia="ＭＳ 明朝" w:hAnsi="Century"/>
          <w:sz w:val="18"/>
          <w:szCs w:val="18"/>
        </w:rPr>
        <w:t xml:space="preserve"> </w:t>
      </w:r>
      <w:r w:rsidRPr="001674C3">
        <w:rPr>
          <w:rFonts w:ascii="Century" w:eastAsia="ＭＳ 明朝" w:hAnsi="Century"/>
          <w:sz w:val="18"/>
          <w:szCs w:val="18"/>
        </w:rPr>
        <w:t>＝</w:t>
      </w:r>
      <w:r w:rsidRPr="001674C3">
        <w:rPr>
          <w:rFonts w:ascii="Century" w:eastAsia="ＭＳ 明朝" w:hAnsi="Century"/>
          <w:sz w:val="18"/>
          <w:szCs w:val="18"/>
        </w:rPr>
        <w:t xml:space="preserve"> </w:t>
      </w:r>
      <w:r w:rsidRPr="001674C3">
        <w:rPr>
          <w:rFonts w:ascii="Century" w:eastAsia="ＭＳ 明朝" w:hAnsi="Century"/>
          <w:sz w:val="18"/>
          <w:szCs w:val="18"/>
        </w:rPr>
        <w:t>（間伐材</w:t>
      </w:r>
      <w:r w:rsidR="00D94AF6" w:rsidRPr="001674C3">
        <w:rPr>
          <w:rFonts w:ascii="Century" w:eastAsia="ＭＳ 明朝" w:hAnsi="Century"/>
          <w:sz w:val="18"/>
          <w:szCs w:val="18"/>
        </w:rPr>
        <w:t>等</w:t>
      </w:r>
      <w:r w:rsidRPr="001674C3">
        <w:rPr>
          <w:rFonts w:ascii="Century" w:eastAsia="ＭＳ 明朝" w:hAnsi="Century"/>
          <w:sz w:val="18"/>
          <w:szCs w:val="18"/>
        </w:rPr>
        <w:t>パルプ／バージンパルプ）</w:t>
      </w:r>
      <w:r w:rsidRPr="001674C3">
        <w:rPr>
          <w:rFonts w:ascii="Century" w:eastAsia="ＭＳ 明朝" w:hAnsi="Century"/>
          <w:sz w:val="18"/>
          <w:szCs w:val="18"/>
        </w:rPr>
        <w:t>×</w:t>
      </w:r>
      <w:r w:rsidRPr="001674C3">
        <w:rPr>
          <w:rFonts w:ascii="Century" w:eastAsia="ＭＳ 明朝" w:hAnsi="Century"/>
          <w:sz w:val="18"/>
          <w:szCs w:val="18"/>
        </w:rPr>
        <w:t>（</w:t>
      </w:r>
      <w:r w:rsidRPr="001674C3">
        <w:rPr>
          <w:rFonts w:ascii="Century" w:eastAsia="ＭＳ 明朝" w:hAnsi="Century"/>
          <w:sz w:val="18"/>
          <w:szCs w:val="18"/>
        </w:rPr>
        <w:t>100</w:t>
      </w:r>
      <w:r w:rsidRPr="001674C3">
        <w:rPr>
          <w:rFonts w:ascii="Century" w:eastAsia="ＭＳ 明朝" w:hAnsi="Century"/>
          <w:sz w:val="18"/>
          <w:szCs w:val="18"/>
        </w:rPr>
        <w:t>－</w:t>
      </w:r>
      <w:r w:rsidRPr="001674C3">
        <w:rPr>
          <w:rFonts w:ascii="Century" w:eastAsia="ＭＳ 明朝" w:hAnsi="Century"/>
          <w:sz w:val="18"/>
          <w:szCs w:val="18"/>
        </w:rPr>
        <w:t>x</w:t>
      </w:r>
      <w:r w:rsidRPr="001674C3">
        <w:rPr>
          <w:rFonts w:ascii="Century" w:eastAsia="ＭＳ 明朝" w:hAnsi="Century"/>
          <w:sz w:val="18"/>
          <w:szCs w:val="18"/>
          <w:vertAlign w:val="subscript"/>
        </w:rPr>
        <w:t>1</w:t>
      </w:r>
      <w:r w:rsidRPr="001674C3">
        <w:rPr>
          <w:rFonts w:ascii="Century" w:eastAsia="ＭＳ 明朝" w:hAnsi="Century"/>
          <w:sz w:val="18"/>
          <w:szCs w:val="18"/>
        </w:rPr>
        <w:t>）</w:t>
      </w:r>
    </w:p>
    <w:p w:rsidR="00FE4BE1" w:rsidRPr="001674C3" w:rsidRDefault="00FE4BE1" w:rsidP="001674C3">
      <w:pPr>
        <w:pStyle w:val="ae"/>
        <w:adjustRightInd w:val="0"/>
        <w:snapToGrid w:val="0"/>
        <w:spacing w:beforeLines="0" w:before="0" w:afterLines="0" w:after="0"/>
        <w:ind w:leftChars="492" w:left="984" w:right="-20" w:firstLineChars="7" w:firstLine="13"/>
        <w:textAlignment w:val="baseline"/>
        <w:rPr>
          <w:rFonts w:ascii="Century" w:eastAsia="ＭＳ 明朝" w:hAnsi="Century"/>
          <w:sz w:val="18"/>
          <w:szCs w:val="18"/>
        </w:rPr>
      </w:pPr>
      <w:r w:rsidRPr="001674C3">
        <w:rPr>
          <w:rFonts w:ascii="Century" w:eastAsia="ＭＳ 明朝" w:hAnsi="Century"/>
          <w:sz w:val="18"/>
          <w:szCs w:val="18"/>
        </w:rPr>
        <w:t>x</w:t>
      </w:r>
      <w:r w:rsidRPr="001674C3">
        <w:rPr>
          <w:rFonts w:ascii="Century" w:eastAsia="ＭＳ 明朝" w:hAnsi="Century"/>
          <w:sz w:val="18"/>
          <w:szCs w:val="18"/>
          <w:vertAlign w:val="subscript"/>
        </w:rPr>
        <w:t>4</w:t>
      </w:r>
      <w:r w:rsidRPr="001674C3">
        <w:rPr>
          <w:rFonts w:ascii="Century" w:eastAsia="ＭＳ 明朝" w:hAnsi="Century"/>
          <w:sz w:val="18"/>
          <w:szCs w:val="18"/>
        </w:rPr>
        <w:t>：その他の持続可能性を目指したパルプ利用割合（</w:t>
      </w:r>
      <w:r w:rsidRPr="001674C3">
        <w:rPr>
          <w:rFonts w:ascii="Century" w:eastAsia="ＭＳ 明朝" w:hAnsi="Century"/>
          <w:sz w:val="18"/>
          <w:szCs w:val="18"/>
        </w:rPr>
        <w:t>%</w:t>
      </w:r>
      <w:r w:rsidRPr="001674C3">
        <w:rPr>
          <w:rFonts w:ascii="Century" w:eastAsia="ＭＳ 明朝" w:hAnsi="Century"/>
          <w:sz w:val="18"/>
          <w:szCs w:val="18"/>
        </w:rPr>
        <w:t>）</w:t>
      </w:r>
    </w:p>
    <w:p w:rsidR="00FE4BE1" w:rsidRPr="001674C3" w:rsidRDefault="00FE4BE1" w:rsidP="001674C3">
      <w:pPr>
        <w:pStyle w:val="ae"/>
        <w:adjustRightInd w:val="0"/>
        <w:snapToGrid w:val="0"/>
        <w:spacing w:beforeLines="0" w:before="0" w:afterLines="0" w:after="0"/>
        <w:ind w:leftChars="592" w:left="1184" w:right="-20" w:firstLineChars="7" w:firstLine="13"/>
        <w:textAlignment w:val="baseline"/>
        <w:rPr>
          <w:rFonts w:ascii="Century" w:eastAsia="ＭＳ 明朝" w:hAnsi="Century"/>
          <w:sz w:val="18"/>
          <w:szCs w:val="18"/>
        </w:rPr>
      </w:pPr>
      <w:r w:rsidRPr="001674C3">
        <w:rPr>
          <w:rFonts w:ascii="Century" w:eastAsia="ＭＳ 明朝" w:hAnsi="Century"/>
          <w:sz w:val="18"/>
          <w:szCs w:val="18"/>
        </w:rPr>
        <w:t>x</w:t>
      </w:r>
      <w:r w:rsidRPr="001674C3">
        <w:rPr>
          <w:rFonts w:ascii="Century" w:eastAsia="ＭＳ 明朝" w:hAnsi="Century"/>
          <w:sz w:val="18"/>
          <w:szCs w:val="18"/>
          <w:vertAlign w:val="subscript"/>
        </w:rPr>
        <w:t>4</w:t>
      </w:r>
      <w:r w:rsidRPr="001674C3">
        <w:rPr>
          <w:rFonts w:ascii="Century" w:eastAsia="ＭＳ 明朝" w:hAnsi="Century"/>
          <w:sz w:val="18"/>
          <w:szCs w:val="18"/>
        </w:rPr>
        <w:t xml:space="preserve"> </w:t>
      </w:r>
      <w:r w:rsidRPr="001674C3">
        <w:rPr>
          <w:rFonts w:ascii="Century" w:eastAsia="ＭＳ 明朝" w:hAnsi="Century"/>
          <w:sz w:val="18"/>
          <w:szCs w:val="18"/>
        </w:rPr>
        <w:t>＝</w:t>
      </w:r>
      <w:r w:rsidRPr="001674C3">
        <w:rPr>
          <w:rFonts w:ascii="Century" w:eastAsia="ＭＳ 明朝" w:hAnsi="Century"/>
          <w:sz w:val="18"/>
          <w:szCs w:val="18"/>
        </w:rPr>
        <w:t xml:space="preserve"> </w:t>
      </w:r>
      <w:r w:rsidRPr="001674C3">
        <w:rPr>
          <w:rFonts w:ascii="Century" w:eastAsia="ＭＳ 明朝" w:hAnsi="Century"/>
          <w:sz w:val="18"/>
          <w:szCs w:val="18"/>
        </w:rPr>
        <w:t>（その他の持続可能性を目指したパルプ／バージンパルプ）</w:t>
      </w:r>
      <w:r w:rsidRPr="001674C3">
        <w:rPr>
          <w:rFonts w:ascii="Century" w:eastAsia="ＭＳ 明朝" w:hAnsi="Century"/>
          <w:sz w:val="18"/>
          <w:szCs w:val="18"/>
        </w:rPr>
        <w:t>×</w:t>
      </w:r>
      <w:r w:rsidRPr="001674C3">
        <w:rPr>
          <w:rFonts w:ascii="Century" w:eastAsia="ＭＳ 明朝" w:hAnsi="Century"/>
          <w:sz w:val="18"/>
          <w:szCs w:val="18"/>
        </w:rPr>
        <w:t>（</w:t>
      </w:r>
      <w:r w:rsidRPr="001674C3">
        <w:rPr>
          <w:rFonts w:ascii="Century" w:eastAsia="ＭＳ 明朝" w:hAnsi="Century"/>
          <w:sz w:val="18"/>
          <w:szCs w:val="18"/>
        </w:rPr>
        <w:t>100</w:t>
      </w:r>
      <w:r w:rsidRPr="001674C3">
        <w:rPr>
          <w:rFonts w:ascii="Century" w:eastAsia="ＭＳ 明朝" w:hAnsi="Century"/>
          <w:sz w:val="18"/>
          <w:szCs w:val="18"/>
        </w:rPr>
        <w:t>－</w:t>
      </w:r>
      <w:r w:rsidRPr="001674C3">
        <w:rPr>
          <w:rFonts w:ascii="Century" w:eastAsia="ＭＳ 明朝" w:hAnsi="Century"/>
          <w:sz w:val="18"/>
          <w:szCs w:val="18"/>
        </w:rPr>
        <w:t>x</w:t>
      </w:r>
      <w:r w:rsidRPr="001674C3">
        <w:rPr>
          <w:rFonts w:ascii="Century" w:eastAsia="ＭＳ 明朝" w:hAnsi="Century"/>
          <w:sz w:val="18"/>
          <w:szCs w:val="18"/>
          <w:vertAlign w:val="subscript"/>
        </w:rPr>
        <w:t>1</w:t>
      </w:r>
      <w:r w:rsidRPr="001674C3">
        <w:rPr>
          <w:rFonts w:ascii="Century" w:eastAsia="ＭＳ 明朝" w:hAnsi="Century"/>
          <w:sz w:val="18"/>
          <w:szCs w:val="18"/>
        </w:rPr>
        <w:t>）</w:t>
      </w:r>
    </w:p>
    <w:p w:rsidR="00FE4BE1" w:rsidRPr="001674C3" w:rsidRDefault="00FE4BE1" w:rsidP="001674C3">
      <w:pPr>
        <w:pStyle w:val="ae"/>
        <w:adjustRightInd w:val="0"/>
        <w:snapToGrid w:val="0"/>
        <w:spacing w:beforeLines="0" w:before="0" w:afterLines="0" w:after="0"/>
        <w:ind w:leftChars="492" w:left="984" w:right="-20" w:firstLineChars="7" w:firstLine="13"/>
        <w:textAlignment w:val="baseline"/>
        <w:rPr>
          <w:rFonts w:ascii="Century" w:eastAsia="ＭＳ 明朝" w:hAnsi="Century"/>
          <w:sz w:val="18"/>
          <w:szCs w:val="18"/>
        </w:rPr>
      </w:pPr>
      <w:r w:rsidRPr="001674C3">
        <w:rPr>
          <w:rFonts w:ascii="Century" w:eastAsia="ＭＳ 明朝" w:hAnsi="Century"/>
          <w:sz w:val="18"/>
          <w:szCs w:val="18"/>
        </w:rPr>
        <w:t>x</w:t>
      </w:r>
      <w:r w:rsidRPr="001674C3">
        <w:rPr>
          <w:rFonts w:ascii="Century" w:eastAsia="ＭＳ 明朝" w:hAnsi="Century"/>
          <w:sz w:val="18"/>
          <w:szCs w:val="18"/>
          <w:vertAlign w:val="subscript"/>
        </w:rPr>
        <w:t>5</w:t>
      </w:r>
      <w:r w:rsidRPr="001674C3">
        <w:rPr>
          <w:rFonts w:ascii="Century" w:eastAsia="ＭＳ 明朝" w:hAnsi="Century"/>
          <w:sz w:val="18"/>
          <w:szCs w:val="18"/>
        </w:rPr>
        <w:t>：白色度（</w:t>
      </w:r>
      <w:r w:rsidRPr="001674C3">
        <w:rPr>
          <w:rFonts w:ascii="Century" w:eastAsia="ＭＳ 明朝" w:hAnsi="Century"/>
          <w:sz w:val="18"/>
          <w:szCs w:val="18"/>
        </w:rPr>
        <w:t>%</w:t>
      </w:r>
      <w:r w:rsidRPr="001674C3">
        <w:rPr>
          <w:rFonts w:ascii="Century" w:eastAsia="ＭＳ 明朝" w:hAnsi="Century"/>
          <w:sz w:val="18"/>
          <w:szCs w:val="18"/>
        </w:rPr>
        <w:t>）</w:t>
      </w:r>
    </w:p>
    <w:p w:rsidR="00FE4BE1" w:rsidRPr="001674C3" w:rsidRDefault="00FE4BE1" w:rsidP="001674C3">
      <w:pPr>
        <w:pStyle w:val="ae"/>
        <w:adjustRightInd w:val="0"/>
        <w:snapToGrid w:val="0"/>
        <w:spacing w:beforeLines="0" w:before="0" w:afterLines="0" w:after="0"/>
        <w:ind w:leftChars="600" w:left="1200" w:right="-20" w:firstLineChars="0" w:firstLine="0"/>
        <w:textAlignment w:val="baseline"/>
        <w:rPr>
          <w:rFonts w:ascii="Century" w:eastAsia="ＭＳ 明朝" w:hAnsi="Century"/>
          <w:sz w:val="18"/>
          <w:szCs w:val="18"/>
        </w:rPr>
      </w:pPr>
      <w:r w:rsidRPr="001674C3">
        <w:rPr>
          <w:rFonts w:ascii="Century" w:eastAsia="ＭＳ 明朝" w:hAnsi="Century"/>
          <w:sz w:val="18"/>
          <w:szCs w:val="18"/>
        </w:rPr>
        <w:t>白色度は生産時の製品ロットごとの管理標準値とし、管理標準値</w:t>
      </w:r>
      <w:r w:rsidRPr="001674C3">
        <w:rPr>
          <w:rFonts w:ascii="Century" w:eastAsia="ＭＳ 明朝" w:hAnsi="Century"/>
          <w:sz w:val="18"/>
          <w:szCs w:val="18"/>
        </w:rPr>
        <w:t>±3%</w:t>
      </w:r>
      <w:r w:rsidRPr="001674C3">
        <w:rPr>
          <w:rFonts w:ascii="Century" w:eastAsia="ＭＳ 明朝" w:hAnsi="Century"/>
          <w:sz w:val="18"/>
          <w:szCs w:val="18"/>
        </w:rPr>
        <w:t>の範囲内については許容する。ただし、ロットごとの色合わせの調整以外に着色された場合（意図的に白色度を下げる場合）は加点対象とならない。</w:t>
      </w:r>
    </w:p>
    <w:p w:rsidR="00FE4BE1" w:rsidRPr="001674C3" w:rsidRDefault="00FE4BE1" w:rsidP="001674C3">
      <w:pPr>
        <w:pStyle w:val="ae"/>
        <w:adjustRightInd w:val="0"/>
        <w:snapToGrid w:val="0"/>
        <w:spacing w:beforeLines="0" w:before="0" w:afterLines="0" w:after="0"/>
        <w:ind w:leftChars="492" w:left="984" w:right="-20" w:firstLineChars="7" w:firstLine="13"/>
        <w:textAlignment w:val="baseline"/>
        <w:rPr>
          <w:rFonts w:ascii="Century" w:eastAsia="ＭＳ 明朝" w:hAnsi="Century"/>
          <w:sz w:val="18"/>
          <w:szCs w:val="18"/>
        </w:rPr>
      </w:pPr>
      <w:r w:rsidRPr="001674C3">
        <w:rPr>
          <w:rFonts w:ascii="Century" w:eastAsia="ＭＳ 明朝" w:hAnsi="Century"/>
          <w:sz w:val="18"/>
          <w:szCs w:val="18"/>
        </w:rPr>
        <w:t>x</w:t>
      </w:r>
      <w:r w:rsidRPr="001674C3">
        <w:rPr>
          <w:rFonts w:ascii="Century" w:eastAsia="ＭＳ 明朝" w:hAnsi="Century"/>
          <w:sz w:val="18"/>
          <w:szCs w:val="18"/>
          <w:vertAlign w:val="subscript"/>
        </w:rPr>
        <w:t>6</w:t>
      </w:r>
      <w:r w:rsidRPr="001674C3">
        <w:rPr>
          <w:rFonts w:ascii="Century" w:eastAsia="ＭＳ 明朝" w:hAnsi="Century"/>
          <w:sz w:val="18"/>
          <w:szCs w:val="18"/>
        </w:rPr>
        <w:t>：坪量（</w:t>
      </w:r>
      <w:r w:rsidRPr="001674C3">
        <w:rPr>
          <w:rFonts w:ascii="Century" w:eastAsia="ＭＳ 明朝" w:hAnsi="Century"/>
          <w:sz w:val="18"/>
          <w:szCs w:val="18"/>
        </w:rPr>
        <w:t>g/</w:t>
      </w:r>
      <w:r w:rsidRPr="001674C3">
        <w:rPr>
          <w:rFonts w:ascii="Century" w:eastAsia="ＭＳ 明朝" w:hAnsi="Century"/>
          <w:sz w:val="18"/>
          <w:szCs w:val="18"/>
        </w:rPr>
        <w:t>㎡）</w:t>
      </w:r>
    </w:p>
    <w:p w:rsidR="00FE4BE1" w:rsidRPr="001674C3" w:rsidRDefault="00FE4BE1" w:rsidP="001674C3">
      <w:pPr>
        <w:pStyle w:val="ae"/>
        <w:adjustRightInd w:val="0"/>
        <w:snapToGrid w:val="0"/>
        <w:spacing w:beforeLines="0" w:before="0" w:afterLines="0" w:after="0"/>
        <w:ind w:leftChars="600" w:left="1200" w:right="-20" w:firstLineChars="0" w:firstLine="0"/>
        <w:textAlignment w:val="baseline"/>
        <w:rPr>
          <w:rFonts w:ascii="Century" w:eastAsia="ＭＳ 明朝" w:hAnsi="Century"/>
          <w:sz w:val="18"/>
          <w:szCs w:val="18"/>
        </w:rPr>
      </w:pPr>
      <w:r w:rsidRPr="001674C3">
        <w:rPr>
          <w:rFonts w:ascii="Century" w:eastAsia="ＭＳ 明朝" w:hAnsi="Century"/>
          <w:sz w:val="18"/>
          <w:szCs w:val="18"/>
        </w:rPr>
        <w:t>坪量は生産時の製品ロットごとの管理標準値とし、管理標準値の</w:t>
      </w:r>
      <w:r w:rsidRPr="001674C3">
        <w:rPr>
          <w:rFonts w:ascii="Century" w:eastAsia="ＭＳ 明朝" w:hAnsi="Century"/>
          <w:sz w:val="18"/>
          <w:szCs w:val="18"/>
        </w:rPr>
        <w:t>±5%</w:t>
      </w:r>
      <w:r w:rsidRPr="001674C3">
        <w:rPr>
          <w:rFonts w:ascii="Century" w:eastAsia="ＭＳ 明朝" w:hAnsi="Century"/>
          <w:sz w:val="18"/>
          <w:szCs w:val="18"/>
        </w:rPr>
        <w:t>の範囲内については許容する。</w:t>
      </w:r>
    </w:p>
    <w:p w:rsidR="0062164A" w:rsidRPr="001674C3" w:rsidRDefault="00FE4BE1" w:rsidP="001674C3">
      <w:pPr>
        <w:pStyle w:val="ae"/>
        <w:numPr>
          <w:ilvl w:val="0"/>
          <w:numId w:val="19"/>
        </w:numPr>
        <w:adjustRightInd w:val="0"/>
        <w:snapToGrid w:val="0"/>
        <w:spacing w:beforeLines="0" w:before="0" w:afterLines="0" w:after="0"/>
        <w:ind w:leftChars="0" w:right="-20" w:firstLineChars="0" w:hanging="264"/>
        <w:textAlignment w:val="baseline"/>
        <w:rPr>
          <w:rFonts w:ascii="Century" w:eastAsia="ＭＳ 明朝" w:hAnsi="Century" w:cs="Arial"/>
          <w:sz w:val="18"/>
          <w:szCs w:val="18"/>
        </w:rPr>
      </w:pPr>
      <w:r w:rsidRPr="001674C3">
        <w:rPr>
          <w:rFonts w:ascii="Century" w:eastAsia="ＭＳ 明朝" w:hAnsi="Century" w:cs="Arial"/>
          <w:sz w:val="18"/>
          <w:szCs w:val="18"/>
        </w:rPr>
        <w:t xml:space="preserve">　調達を行う各所属は、坪量の小さいコピー用紙は、複写機等の使用時に相対的にカール、紙詰まり、裏抜け等が発生するリスクが高まる場合があるため、過度に坪量の小さい製品の調達には留意が必要である。</w:t>
      </w:r>
    </w:p>
    <w:p w:rsidR="0062164A" w:rsidRPr="001674C3" w:rsidRDefault="00FA285C" w:rsidP="001674C3">
      <w:pPr>
        <w:pStyle w:val="ae"/>
        <w:numPr>
          <w:ilvl w:val="0"/>
          <w:numId w:val="19"/>
        </w:numPr>
        <w:adjustRightInd w:val="0"/>
        <w:snapToGrid w:val="0"/>
        <w:spacing w:beforeLines="0" w:before="0" w:afterLines="0" w:after="0"/>
        <w:ind w:leftChars="0" w:right="-20" w:firstLineChars="0" w:hanging="264"/>
        <w:textAlignment w:val="baseline"/>
        <w:rPr>
          <w:rFonts w:ascii="Century" w:eastAsia="ＭＳ 明朝" w:hAnsi="Century" w:cs="Arial"/>
          <w:sz w:val="18"/>
          <w:szCs w:val="18"/>
        </w:rPr>
      </w:pPr>
      <w:r w:rsidRPr="001674C3">
        <w:rPr>
          <w:rFonts w:ascii="Century" w:eastAsia="ＭＳ 明朝" w:hAnsi="Century" w:cs="Arial"/>
          <w:sz w:val="18"/>
          <w:szCs w:val="18"/>
        </w:rPr>
        <w:t xml:space="preserve">　調達を行う各機関は、コピー用紙を複写機、プリンタ等に使用する場合は、原料表示や製品仕様等、紙製造事業者等が製品及びウエブサイトに公表する情報提供を踏まえ、本体機器への適性や印刷品質に留意し、調達を行うこと。</w:t>
      </w:r>
    </w:p>
    <w:p w:rsidR="0062164A" w:rsidRPr="001674C3" w:rsidRDefault="0062164A" w:rsidP="001674C3">
      <w:pPr>
        <w:pStyle w:val="ae"/>
        <w:numPr>
          <w:ilvl w:val="0"/>
          <w:numId w:val="19"/>
        </w:numPr>
        <w:adjustRightInd w:val="0"/>
        <w:snapToGrid w:val="0"/>
        <w:spacing w:beforeLines="0" w:before="0" w:afterLines="0" w:after="0"/>
        <w:ind w:leftChars="0" w:right="-20" w:firstLineChars="0" w:hanging="264"/>
        <w:textAlignment w:val="baseline"/>
        <w:rPr>
          <w:rFonts w:ascii="Century" w:eastAsia="ＭＳ 明朝" w:hAnsi="Century" w:cs="Arial"/>
          <w:sz w:val="18"/>
          <w:szCs w:val="18"/>
        </w:rPr>
      </w:pPr>
      <w:r w:rsidRPr="001674C3">
        <w:rPr>
          <w:rFonts w:ascii="Century" w:eastAsia="ＭＳ 明朝" w:hAnsi="Century" w:cs="Arial"/>
          <w:sz w:val="18"/>
          <w:szCs w:val="18"/>
          <w:lang w:eastAsia="ja-JP"/>
        </w:rPr>
        <w:t xml:space="preserve">　</w:t>
      </w:r>
      <w:r w:rsidR="00FE4BE1" w:rsidRPr="001674C3">
        <w:rPr>
          <w:rFonts w:ascii="Century" w:eastAsia="ＭＳ 明朝" w:hAnsi="Century"/>
          <w:sz w:val="18"/>
          <w:szCs w:val="18"/>
        </w:rPr>
        <w:t>紙の原料となる原木についての合法性及び持続可能な森林経営が営まれている森林からの産出に係る確認を行う場合には、</w:t>
      </w:r>
      <w:r w:rsidR="00FA285C" w:rsidRPr="001674C3">
        <w:rPr>
          <w:rFonts w:ascii="Century" w:eastAsia="ＭＳ 明朝" w:hAnsi="Century"/>
          <w:sz w:val="18"/>
          <w:szCs w:val="18"/>
        </w:rPr>
        <w:t>木材関連事業者にあっては、「合法伐採木材等の流通及び利用の促進に関する法律（平成</w:t>
      </w:r>
      <w:r w:rsidR="00FA285C" w:rsidRPr="001674C3">
        <w:rPr>
          <w:rFonts w:ascii="Century" w:eastAsia="ＭＳ 明朝" w:hAnsi="Century"/>
          <w:sz w:val="18"/>
          <w:szCs w:val="18"/>
        </w:rPr>
        <w:t xml:space="preserve">28 </w:t>
      </w:r>
      <w:r w:rsidR="00FA285C" w:rsidRPr="001674C3">
        <w:rPr>
          <w:rFonts w:ascii="Century" w:eastAsia="ＭＳ 明朝" w:hAnsi="Century"/>
          <w:sz w:val="18"/>
          <w:szCs w:val="18"/>
        </w:rPr>
        <w:t>年法律第</w:t>
      </w:r>
      <w:r w:rsidR="00FA285C" w:rsidRPr="001674C3">
        <w:rPr>
          <w:rFonts w:ascii="Century" w:eastAsia="ＭＳ 明朝" w:hAnsi="Century"/>
          <w:sz w:val="18"/>
          <w:szCs w:val="18"/>
        </w:rPr>
        <w:t xml:space="preserve">48 </w:t>
      </w:r>
      <w:r w:rsidR="00FA285C" w:rsidRPr="001674C3">
        <w:rPr>
          <w:rFonts w:ascii="Century" w:eastAsia="ＭＳ 明朝" w:hAnsi="Century"/>
          <w:sz w:val="18"/>
          <w:szCs w:val="18"/>
        </w:rPr>
        <w:t>号。以下「クリーンウッド法」という。）」に則するとともに、</w:t>
      </w:r>
      <w:r w:rsidR="00FE4BE1" w:rsidRPr="001674C3">
        <w:rPr>
          <w:rFonts w:ascii="Century" w:eastAsia="ＭＳ 明朝" w:hAnsi="Century"/>
          <w:sz w:val="18"/>
          <w:szCs w:val="18"/>
        </w:rPr>
        <w:t>林野庁作成の「木材・木材製品の合法性、持続可能性の証明のためのガイドライン（平成</w:t>
      </w:r>
      <w:r w:rsidR="00FE4BE1" w:rsidRPr="001674C3">
        <w:rPr>
          <w:rFonts w:ascii="Century" w:eastAsia="ＭＳ 明朝" w:hAnsi="Century"/>
          <w:sz w:val="18"/>
          <w:szCs w:val="18"/>
        </w:rPr>
        <w:t>18</w:t>
      </w:r>
      <w:r w:rsidR="00FE4BE1" w:rsidRPr="001674C3">
        <w:rPr>
          <w:rFonts w:ascii="Century" w:eastAsia="ＭＳ 明朝" w:hAnsi="Century"/>
          <w:sz w:val="18"/>
          <w:szCs w:val="18"/>
        </w:rPr>
        <w:t>年</w:t>
      </w:r>
      <w:r w:rsidR="00FE4BE1" w:rsidRPr="001674C3">
        <w:rPr>
          <w:rFonts w:ascii="Century" w:eastAsia="ＭＳ 明朝" w:hAnsi="Century"/>
          <w:sz w:val="18"/>
          <w:szCs w:val="18"/>
        </w:rPr>
        <w:t>2</w:t>
      </w:r>
      <w:r w:rsidR="00FE4BE1" w:rsidRPr="001674C3">
        <w:rPr>
          <w:rFonts w:ascii="Century" w:eastAsia="ＭＳ 明朝" w:hAnsi="Century"/>
          <w:sz w:val="18"/>
          <w:szCs w:val="18"/>
        </w:rPr>
        <w:t>月</w:t>
      </w:r>
      <w:r w:rsidR="00FE4BE1" w:rsidRPr="001674C3">
        <w:rPr>
          <w:rFonts w:ascii="Century" w:eastAsia="ＭＳ 明朝" w:hAnsi="Century"/>
          <w:sz w:val="18"/>
          <w:szCs w:val="18"/>
        </w:rPr>
        <w:t>15</w:t>
      </w:r>
      <w:r w:rsidR="00FE4BE1" w:rsidRPr="001674C3">
        <w:rPr>
          <w:rFonts w:ascii="Century" w:eastAsia="ＭＳ 明朝" w:hAnsi="Century"/>
          <w:sz w:val="18"/>
          <w:szCs w:val="18"/>
        </w:rPr>
        <w:t>日）」に準拠して行うものとする。</w:t>
      </w:r>
      <w:r w:rsidR="00FA285C" w:rsidRPr="001674C3">
        <w:rPr>
          <w:rFonts w:ascii="Century" w:eastAsia="ＭＳ 明朝" w:hAnsi="Century"/>
          <w:sz w:val="18"/>
          <w:szCs w:val="18"/>
        </w:rPr>
        <w:t>また、木材関連事業者以外にあっては、同ガイドラインに準拠して行うものとする。</w:t>
      </w:r>
    </w:p>
    <w:p w:rsidR="0062164A" w:rsidRPr="001674C3" w:rsidRDefault="00FE4BE1" w:rsidP="001674C3">
      <w:pPr>
        <w:pStyle w:val="ae"/>
        <w:numPr>
          <w:ilvl w:val="0"/>
          <w:numId w:val="19"/>
        </w:numPr>
        <w:adjustRightInd w:val="0"/>
        <w:snapToGrid w:val="0"/>
        <w:spacing w:beforeLines="0" w:before="0" w:afterLines="0" w:after="0"/>
        <w:ind w:leftChars="0" w:right="-20" w:firstLineChars="0" w:hanging="264"/>
        <w:textAlignment w:val="baseline"/>
        <w:rPr>
          <w:rFonts w:ascii="Century" w:eastAsia="ＭＳ 明朝" w:hAnsi="Century" w:cs="Arial"/>
          <w:sz w:val="18"/>
          <w:szCs w:val="18"/>
        </w:rPr>
      </w:pPr>
      <w:r w:rsidRPr="001674C3">
        <w:rPr>
          <w:rFonts w:ascii="Century" w:eastAsia="ＭＳ 明朝" w:hAnsi="Century"/>
          <w:sz w:val="18"/>
          <w:szCs w:val="18"/>
        </w:rPr>
        <w:t xml:space="preserve">　紙の原料となる間伐材の確認は、林野庁作成の「間伐材チップの確認のためのガイドライン（平成</w:t>
      </w:r>
      <w:r w:rsidRPr="001674C3">
        <w:rPr>
          <w:rFonts w:ascii="Century" w:eastAsia="ＭＳ 明朝" w:hAnsi="Century"/>
          <w:sz w:val="18"/>
          <w:szCs w:val="18"/>
        </w:rPr>
        <w:t>21</w:t>
      </w:r>
      <w:r w:rsidRPr="001674C3">
        <w:rPr>
          <w:rFonts w:ascii="Century" w:eastAsia="ＭＳ 明朝" w:hAnsi="Century"/>
          <w:sz w:val="18"/>
          <w:szCs w:val="18"/>
        </w:rPr>
        <w:t>年</w:t>
      </w:r>
      <w:r w:rsidRPr="001674C3">
        <w:rPr>
          <w:rFonts w:ascii="Century" w:eastAsia="ＭＳ 明朝" w:hAnsi="Century"/>
          <w:sz w:val="18"/>
          <w:szCs w:val="18"/>
        </w:rPr>
        <w:t>2</w:t>
      </w:r>
      <w:r w:rsidRPr="001674C3">
        <w:rPr>
          <w:rFonts w:ascii="Century" w:eastAsia="ＭＳ 明朝" w:hAnsi="Century"/>
          <w:sz w:val="18"/>
          <w:szCs w:val="18"/>
        </w:rPr>
        <w:t>月</w:t>
      </w:r>
      <w:r w:rsidRPr="001674C3">
        <w:rPr>
          <w:rFonts w:ascii="Century" w:eastAsia="ＭＳ 明朝" w:hAnsi="Century"/>
          <w:sz w:val="18"/>
          <w:szCs w:val="18"/>
        </w:rPr>
        <w:t>13</w:t>
      </w:r>
      <w:r w:rsidRPr="001674C3">
        <w:rPr>
          <w:rFonts w:ascii="Century" w:eastAsia="ＭＳ 明朝" w:hAnsi="Century"/>
          <w:sz w:val="18"/>
          <w:szCs w:val="18"/>
        </w:rPr>
        <w:t>日）」に準拠して行うものとする。</w:t>
      </w:r>
    </w:p>
    <w:p w:rsidR="005F5C67" w:rsidRPr="001674C3" w:rsidRDefault="00175DC3" w:rsidP="001674C3">
      <w:pPr>
        <w:pStyle w:val="ae"/>
        <w:numPr>
          <w:ilvl w:val="0"/>
          <w:numId w:val="19"/>
        </w:numPr>
        <w:adjustRightInd w:val="0"/>
        <w:snapToGrid w:val="0"/>
        <w:spacing w:beforeLines="0" w:before="0" w:afterLines="0" w:after="0"/>
        <w:ind w:leftChars="0" w:right="-20" w:firstLineChars="0" w:hanging="264"/>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E4BE1" w:rsidRPr="001674C3">
        <w:rPr>
          <w:rFonts w:ascii="Century" w:eastAsia="ＭＳ 明朝" w:hAnsi="Century"/>
          <w:sz w:val="18"/>
          <w:szCs w:val="18"/>
        </w:rPr>
        <w:t>紙の場合は、複数の木材チップを混合して生産するため、製造工程において製品ごとの実配合を担保することが困難等の理由を勘案し、間伐材</w:t>
      </w:r>
      <w:r w:rsidR="00D94AF6" w:rsidRPr="001674C3">
        <w:rPr>
          <w:rFonts w:ascii="Century" w:eastAsia="ＭＳ 明朝" w:hAnsi="Century"/>
          <w:sz w:val="18"/>
          <w:szCs w:val="18"/>
        </w:rPr>
        <w:t>等</w:t>
      </w:r>
      <w:r w:rsidR="00FE4BE1" w:rsidRPr="001674C3">
        <w:rPr>
          <w:rFonts w:ascii="Century" w:eastAsia="ＭＳ 明朝" w:hAnsi="Century"/>
          <w:sz w:val="18"/>
          <w:szCs w:val="18"/>
        </w:rPr>
        <w:t>の管理方法は</w:t>
      </w:r>
      <w:r w:rsidR="00F82F03" w:rsidRPr="001674C3">
        <w:rPr>
          <w:rFonts w:ascii="Century" w:eastAsia="ＭＳ 明朝" w:hAnsi="Century"/>
          <w:sz w:val="18"/>
          <w:szCs w:val="18"/>
          <w:lang w:eastAsia="ja-JP"/>
        </w:rPr>
        <w:t>環境省作成の</w:t>
      </w:r>
      <w:r w:rsidR="00FE4BE1" w:rsidRPr="001674C3">
        <w:rPr>
          <w:rFonts w:ascii="Century" w:eastAsia="ＭＳ 明朝" w:hAnsi="Century"/>
          <w:sz w:val="18"/>
          <w:szCs w:val="18"/>
        </w:rPr>
        <w:t>「森林認証材・間伐材に係るクレジット方式運用ガイドライン（平成</w:t>
      </w:r>
      <w:r w:rsidR="00FE4BE1" w:rsidRPr="001674C3">
        <w:rPr>
          <w:rFonts w:ascii="Century" w:eastAsia="ＭＳ 明朝" w:hAnsi="Century"/>
          <w:sz w:val="18"/>
          <w:szCs w:val="18"/>
        </w:rPr>
        <w:t>21</w:t>
      </w:r>
      <w:r w:rsidR="00FE4BE1" w:rsidRPr="001674C3">
        <w:rPr>
          <w:rFonts w:ascii="Century" w:eastAsia="ＭＳ 明朝" w:hAnsi="Century"/>
          <w:sz w:val="18"/>
          <w:szCs w:val="18"/>
        </w:rPr>
        <w:t>年</w:t>
      </w:r>
      <w:r w:rsidR="00FE4BE1" w:rsidRPr="001674C3">
        <w:rPr>
          <w:rFonts w:ascii="Century" w:eastAsia="ＭＳ 明朝" w:hAnsi="Century"/>
          <w:sz w:val="18"/>
          <w:szCs w:val="18"/>
        </w:rPr>
        <w:t>2</w:t>
      </w:r>
      <w:r w:rsidR="00FE4BE1" w:rsidRPr="001674C3">
        <w:rPr>
          <w:rFonts w:ascii="Century" w:eastAsia="ＭＳ 明朝" w:hAnsi="Century"/>
          <w:sz w:val="18"/>
          <w:szCs w:val="18"/>
        </w:rPr>
        <w:t>月</w:t>
      </w:r>
      <w:r w:rsidR="00FE4BE1" w:rsidRPr="001674C3">
        <w:rPr>
          <w:rFonts w:ascii="Century" w:eastAsia="ＭＳ 明朝" w:hAnsi="Century"/>
          <w:sz w:val="18"/>
          <w:szCs w:val="18"/>
        </w:rPr>
        <w:t>13</w:t>
      </w:r>
      <w:r w:rsidR="00FE4BE1" w:rsidRPr="001674C3">
        <w:rPr>
          <w:rFonts w:ascii="Century" w:eastAsia="ＭＳ 明朝" w:hAnsi="Century"/>
          <w:sz w:val="18"/>
          <w:szCs w:val="18"/>
        </w:rPr>
        <w:t>日）」に準拠したクレジット方式を採用することができる。また、森林認証材については、各制度に基づくクレジット方式により運用を行うことができる。</w:t>
      </w:r>
    </w:p>
    <w:p w:rsidR="0062164A" w:rsidRPr="001674C3" w:rsidRDefault="005F5C67" w:rsidP="001674C3">
      <w:pPr>
        <w:pStyle w:val="ae"/>
        <w:adjustRightInd w:val="0"/>
        <w:snapToGrid w:val="0"/>
        <w:spacing w:beforeLines="0" w:before="0" w:afterLines="0" w:after="0"/>
        <w:ind w:leftChars="0" w:left="320" w:right="-20" w:firstLineChars="0" w:firstLine="0"/>
        <w:textAlignment w:val="baseline"/>
        <w:rPr>
          <w:rFonts w:ascii="Century" w:eastAsia="ＭＳ 明朝" w:hAnsi="Century" w:cs="Arial"/>
          <w:sz w:val="18"/>
          <w:szCs w:val="18"/>
        </w:rPr>
      </w:pPr>
      <w:r w:rsidRPr="001674C3">
        <w:rPr>
          <w:rFonts w:ascii="Century" w:eastAsia="ＭＳ 明朝" w:hAnsi="Century" w:cs="Arial"/>
          <w:sz w:val="18"/>
          <w:szCs w:val="18"/>
          <w:lang w:eastAsia="ja-JP"/>
        </w:rPr>
        <w:t xml:space="preserve">　</w:t>
      </w:r>
      <w:r w:rsidR="00FE4BE1" w:rsidRPr="001674C3">
        <w:rPr>
          <w:rFonts w:ascii="Century" w:eastAsia="ＭＳ 明朝" w:hAnsi="Century"/>
          <w:sz w:val="18"/>
          <w:szCs w:val="18"/>
        </w:rPr>
        <w:t>なお、「クレジット方式」とは、個々の製品に実配合されているか否かを問わず、一定期間に製造された製品全体に使用された森林認証材・間伐材</w:t>
      </w:r>
      <w:r w:rsidR="00D94AF6" w:rsidRPr="001674C3">
        <w:rPr>
          <w:rFonts w:ascii="Century" w:eastAsia="ＭＳ 明朝" w:hAnsi="Century"/>
          <w:sz w:val="18"/>
          <w:szCs w:val="18"/>
        </w:rPr>
        <w:t>等</w:t>
      </w:r>
      <w:r w:rsidR="00FE4BE1" w:rsidRPr="001674C3">
        <w:rPr>
          <w:rFonts w:ascii="Century" w:eastAsia="ＭＳ 明朝" w:hAnsi="Century"/>
          <w:sz w:val="18"/>
          <w:szCs w:val="18"/>
        </w:rPr>
        <w:t>とそれ以外の原料の使用量に基づき、個々の製品に対し森林認証材・間伐材</w:t>
      </w:r>
      <w:r w:rsidR="00D94AF6" w:rsidRPr="001674C3">
        <w:rPr>
          <w:rFonts w:ascii="Century" w:eastAsia="ＭＳ 明朝" w:hAnsi="Century"/>
          <w:sz w:val="18"/>
          <w:szCs w:val="18"/>
        </w:rPr>
        <w:t>等</w:t>
      </w:r>
      <w:r w:rsidR="00FE4BE1" w:rsidRPr="001674C3">
        <w:rPr>
          <w:rFonts w:ascii="Century" w:eastAsia="ＭＳ 明朝" w:hAnsi="Century"/>
          <w:sz w:val="18"/>
          <w:szCs w:val="18"/>
        </w:rPr>
        <w:t>が等しく使われているとみなす方式をいう。</w:t>
      </w:r>
    </w:p>
    <w:p w:rsidR="001C3A69" w:rsidRPr="001674C3" w:rsidRDefault="001C3A69" w:rsidP="001674C3">
      <w:pPr>
        <w:pStyle w:val="ae"/>
        <w:adjustRightInd w:val="0"/>
        <w:snapToGrid w:val="0"/>
        <w:spacing w:beforeLines="0" w:before="0" w:afterLines="0" w:after="0"/>
        <w:ind w:leftChars="34" w:left="162" w:right="-20" w:hangingChars="52" w:hanging="94"/>
        <w:textAlignment w:val="baseline"/>
        <w:rPr>
          <w:rFonts w:ascii="Century" w:eastAsia="ＭＳ 明朝" w:hAnsi="Century"/>
          <w:strike/>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33"/>
      </w:tblGrid>
      <w:tr w:rsidR="00146F5F" w:rsidRPr="001674C3" w:rsidTr="007401D7">
        <w:tc>
          <w:tcPr>
            <w:tcW w:w="1782" w:type="dxa"/>
          </w:tcPr>
          <w:p w:rsidR="00146F5F" w:rsidRPr="001674C3" w:rsidRDefault="00146F5F" w:rsidP="001674C3">
            <w:pPr>
              <w:jc w:val="center"/>
            </w:pPr>
            <w:r w:rsidRPr="001674C3">
              <w:t>品　　目</w:t>
            </w:r>
          </w:p>
        </w:tc>
        <w:tc>
          <w:tcPr>
            <w:tcW w:w="7646" w:type="dxa"/>
          </w:tcPr>
          <w:p w:rsidR="00146F5F" w:rsidRPr="001674C3" w:rsidRDefault="00146F5F" w:rsidP="001674C3">
            <w:pPr>
              <w:overflowPunct w:val="0"/>
              <w:snapToGrid w:val="0"/>
              <w:jc w:val="center"/>
              <w:rPr>
                <w:spacing w:val="-3"/>
                <w:w w:val="99"/>
              </w:rPr>
            </w:pPr>
            <w:r w:rsidRPr="001674C3">
              <w:t>判　断　基　準　等</w:t>
            </w:r>
          </w:p>
        </w:tc>
      </w:tr>
      <w:tr w:rsidR="00FE4BE1" w:rsidRPr="001674C3" w:rsidTr="007401D7">
        <w:tc>
          <w:tcPr>
            <w:tcW w:w="1782" w:type="dxa"/>
          </w:tcPr>
          <w:p w:rsidR="00FE4BE1" w:rsidRPr="001674C3" w:rsidRDefault="00FE4BE1" w:rsidP="001674C3">
            <w:pPr>
              <w:rPr>
                <w:sz w:val="18"/>
                <w:szCs w:val="18"/>
              </w:rPr>
            </w:pPr>
            <w:r w:rsidRPr="001674C3">
              <w:rPr>
                <w:sz w:val="18"/>
                <w:szCs w:val="18"/>
              </w:rPr>
              <w:t>フォーム用紙</w:t>
            </w:r>
          </w:p>
          <w:p w:rsidR="00FE4BE1" w:rsidRPr="001674C3" w:rsidRDefault="00FE4BE1" w:rsidP="001674C3">
            <w:pPr>
              <w:rPr>
                <w:sz w:val="22"/>
              </w:rPr>
            </w:pPr>
            <w:r w:rsidRPr="001674C3">
              <w:rPr>
                <w:sz w:val="18"/>
                <w:szCs w:val="18"/>
              </w:rPr>
              <w:t>（コンピュータ連続用紙）</w:t>
            </w:r>
          </w:p>
        </w:tc>
        <w:tc>
          <w:tcPr>
            <w:tcW w:w="7646" w:type="dxa"/>
          </w:tcPr>
          <w:p w:rsidR="00FE4BE1" w:rsidRPr="001674C3" w:rsidRDefault="00FE4BE1"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A26D60" w:rsidRPr="001674C3" w:rsidRDefault="00FE4BE1" w:rsidP="001674C3">
            <w:pPr>
              <w:numPr>
                <w:ilvl w:val="0"/>
                <w:numId w:val="13"/>
              </w:numPr>
              <w:tabs>
                <w:tab w:val="clear" w:pos="450"/>
              </w:tabs>
              <w:autoSpaceDE w:val="0"/>
              <w:autoSpaceDN w:val="0"/>
              <w:adjustRightInd w:val="0"/>
              <w:ind w:left="292" w:rightChars="10" w:right="20" w:hanging="202"/>
              <w:rPr>
                <w:sz w:val="18"/>
                <w:szCs w:val="18"/>
              </w:rPr>
            </w:pPr>
            <w:r w:rsidRPr="001674C3">
              <w:rPr>
                <w:sz w:val="18"/>
                <w:szCs w:val="18"/>
              </w:rPr>
              <w:t>古紙パルプ配合率</w:t>
            </w:r>
            <w:r w:rsidRPr="001674C3">
              <w:rPr>
                <w:sz w:val="18"/>
                <w:szCs w:val="18"/>
              </w:rPr>
              <w:t>70%</w:t>
            </w:r>
            <w:r w:rsidRPr="001674C3">
              <w:rPr>
                <w:sz w:val="18"/>
                <w:szCs w:val="18"/>
              </w:rPr>
              <w:t>以上かつ白色度</w:t>
            </w:r>
            <w:r w:rsidRPr="001674C3">
              <w:rPr>
                <w:sz w:val="18"/>
                <w:szCs w:val="18"/>
              </w:rPr>
              <w:t>70%</w:t>
            </w:r>
            <w:r w:rsidRPr="001674C3">
              <w:rPr>
                <w:sz w:val="18"/>
                <w:szCs w:val="18"/>
              </w:rPr>
              <w:t>程度以下であること。</w:t>
            </w:r>
          </w:p>
          <w:p w:rsidR="00805222" w:rsidRPr="001674C3" w:rsidRDefault="00FE4BE1" w:rsidP="001674C3">
            <w:pPr>
              <w:numPr>
                <w:ilvl w:val="0"/>
                <w:numId w:val="13"/>
              </w:numPr>
              <w:tabs>
                <w:tab w:val="clear" w:pos="450"/>
              </w:tabs>
              <w:autoSpaceDE w:val="0"/>
              <w:autoSpaceDN w:val="0"/>
              <w:adjustRightInd w:val="0"/>
              <w:ind w:left="292" w:rightChars="10" w:right="20" w:hanging="202"/>
              <w:rPr>
                <w:sz w:val="18"/>
                <w:szCs w:val="18"/>
              </w:rPr>
            </w:pPr>
            <w:r w:rsidRPr="001674C3">
              <w:rPr>
                <w:sz w:val="18"/>
                <w:szCs w:val="18"/>
              </w:rPr>
              <w:t>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rsidR="00FE4BE1" w:rsidRPr="001674C3" w:rsidRDefault="00FE4BE1" w:rsidP="001674C3">
            <w:pPr>
              <w:numPr>
                <w:ilvl w:val="0"/>
                <w:numId w:val="13"/>
              </w:numPr>
              <w:tabs>
                <w:tab w:val="clear" w:pos="450"/>
              </w:tabs>
              <w:autoSpaceDE w:val="0"/>
              <w:autoSpaceDN w:val="0"/>
              <w:adjustRightInd w:val="0"/>
              <w:ind w:left="295" w:rightChars="10" w:right="20" w:hanging="204"/>
              <w:rPr>
                <w:sz w:val="18"/>
                <w:szCs w:val="18"/>
              </w:rPr>
            </w:pPr>
            <w:r w:rsidRPr="001674C3">
              <w:rPr>
                <w:sz w:val="18"/>
                <w:szCs w:val="18"/>
              </w:rPr>
              <w:t>塗工されているものについては、塗工量が両面で</w:t>
            </w:r>
            <w:r w:rsidRPr="001674C3">
              <w:rPr>
                <w:sz w:val="18"/>
                <w:szCs w:val="18"/>
              </w:rPr>
              <w:t>12g/</w:t>
            </w:r>
            <w:r w:rsidRPr="001674C3">
              <w:rPr>
                <w:sz w:val="18"/>
                <w:szCs w:val="18"/>
              </w:rPr>
              <w:t>㎡以下であること。</w:t>
            </w:r>
          </w:p>
          <w:p w:rsidR="00FE4BE1" w:rsidRPr="001674C3" w:rsidRDefault="00FE4BE1" w:rsidP="001674C3">
            <w:pPr>
              <w:ind w:hanging="210"/>
              <w:rPr>
                <w:sz w:val="18"/>
                <w:szCs w:val="18"/>
              </w:rPr>
            </w:pPr>
          </w:p>
          <w:p w:rsidR="00FE4BE1" w:rsidRPr="001674C3" w:rsidRDefault="00FE4BE1"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805222" w:rsidRPr="001674C3" w:rsidRDefault="00FE4BE1" w:rsidP="001674C3">
            <w:pPr>
              <w:pStyle w:val="aff"/>
              <w:numPr>
                <w:ilvl w:val="0"/>
                <w:numId w:val="14"/>
              </w:numPr>
              <w:ind w:leftChars="0" w:left="292" w:hanging="224"/>
              <w:rPr>
                <w:sz w:val="18"/>
                <w:szCs w:val="18"/>
              </w:rPr>
            </w:pPr>
            <w:r w:rsidRPr="001674C3">
              <w:rPr>
                <w:sz w:val="18"/>
                <w:szCs w:val="18"/>
              </w:rPr>
              <w:t>バージンパルプが使用される場合にあっては、その原料の原木は持続可能な森林経営が営まれている森林から産出されたものであること。</w:t>
            </w:r>
            <w:r w:rsidR="008C069C" w:rsidRPr="001674C3">
              <w:rPr>
                <w:sz w:val="18"/>
                <w:szCs w:val="18"/>
              </w:rPr>
              <w:t>また、森林認証材パルプ及び間伐材パルプの利用割合が可能な限り高いものであること。</w:t>
            </w:r>
          </w:p>
          <w:p w:rsidR="00C97981" w:rsidRPr="001674C3" w:rsidRDefault="00C97981" w:rsidP="001674C3">
            <w:pPr>
              <w:pStyle w:val="aff"/>
              <w:numPr>
                <w:ilvl w:val="0"/>
                <w:numId w:val="14"/>
              </w:numPr>
              <w:ind w:leftChars="0" w:left="292" w:hanging="224"/>
              <w:rPr>
                <w:sz w:val="18"/>
                <w:szCs w:val="18"/>
              </w:rPr>
            </w:pPr>
            <w:r w:rsidRPr="001674C3">
              <w:rPr>
                <w:sz w:val="18"/>
                <w:szCs w:val="18"/>
              </w:rPr>
              <w:t>製品の包装又は梱包は、可能な限り簡易であって、再生利用の容易さ及び廃棄時の負荷低減に配慮されていること。</w:t>
            </w:r>
          </w:p>
        </w:tc>
      </w:tr>
      <w:tr w:rsidR="00FE4BE1" w:rsidRPr="001674C3" w:rsidTr="007401D7">
        <w:tc>
          <w:tcPr>
            <w:tcW w:w="1782" w:type="dxa"/>
          </w:tcPr>
          <w:p w:rsidR="00FE4BE1" w:rsidRPr="001674C3" w:rsidRDefault="00FE4BE1" w:rsidP="001674C3">
            <w:pPr>
              <w:rPr>
                <w:sz w:val="18"/>
                <w:szCs w:val="18"/>
              </w:rPr>
            </w:pPr>
            <w:r w:rsidRPr="001674C3">
              <w:rPr>
                <w:sz w:val="18"/>
                <w:szCs w:val="18"/>
              </w:rPr>
              <w:t>インクジェットカラープリンター用塗工紙</w:t>
            </w:r>
          </w:p>
        </w:tc>
        <w:tc>
          <w:tcPr>
            <w:tcW w:w="7646" w:type="dxa"/>
          </w:tcPr>
          <w:p w:rsidR="00FE4BE1" w:rsidRPr="001674C3" w:rsidRDefault="00FE4BE1"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805222" w:rsidRPr="001674C3" w:rsidRDefault="00FE4BE1" w:rsidP="001674C3">
            <w:pPr>
              <w:pStyle w:val="aa"/>
              <w:numPr>
                <w:ilvl w:val="0"/>
                <w:numId w:val="15"/>
              </w:numPr>
              <w:ind w:leftChars="0" w:left="292" w:right="20" w:hanging="22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古紙パルプ配合率</w:t>
            </w:r>
            <w:r w:rsidRPr="001674C3">
              <w:rPr>
                <w:rFonts w:ascii="Century" w:eastAsia="ＭＳ 明朝" w:hAnsi="Century"/>
                <w:color w:val="auto"/>
                <w:kern w:val="0"/>
                <w:sz w:val="18"/>
                <w:szCs w:val="18"/>
                <w:lang w:val="en-US" w:eastAsia="ja-JP"/>
              </w:rPr>
              <w:t>70%</w:t>
            </w:r>
            <w:r w:rsidRPr="001674C3">
              <w:rPr>
                <w:rFonts w:ascii="Century" w:eastAsia="ＭＳ 明朝" w:hAnsi="Century"/>
                <w:color w:val="auto"/>
                <w:kern w:val="0"/>
                <w:sz w:val="18"/>
                <w:szCs w:val="18"/>
                <w:lang w:val="en-US" w:eastAsia="ja-JP"/>
              </w:rPr>
              <w:t>以上であること。</w:t>
            </w:r>
          </w:p>
          <w:p w:rsidR="00805222" w:rsidRPr="001674C3" w:rsidRDefault="00FE4BE1" w:rsidP="001674C3">
            <w:pPr>
              <w:pStyle w:val="aa"/>
              <w:numPr>
                <w:ilvl w:val="0"/>
                <w:numId w:val="15"/>
              </w:numPr>
              <w:ind w:leftChars="34" w:left="268" w:right="20" w:hangingChars="111" w:hanging="20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w:t>
            </w:r>
            <w:r w:rsidRPr="001674C3">
              <w:rPr>
                <w:rFonts w:ascii="Century" w:eastAsia="ＭＳ 明朝" w:hAnsi="Century"/>
                <w:color w:val="auto"/>
                <w:kern w:val="0"/>
                <w:sz w:val="18"/>
                <w:szCs w:val="18"/>
                <w:lang w:val="en-US" w:eastAsia="ja-JP"/>
              </w:rPr>
              <w:lastRenderedPageBreak/>
              <w:t>生資源により製造されたバージンパルプには適用しない。</w:t>
            </w:r>
          </w:p>
          <w:p w:rsidR="00FE4BE1" w:rsidRPr="001674C3" w:rsidRDefault="00FE4BE1" w:rsidP="001674C3">
            <w:pPr>
              <w:pStyle w:val="aa"/>
              <w:numPr>
                <w:ilvl w:val="0"/>
                <w:numId w:val="15"/>
              </w:numPr>
              <w:ind w:leftChars="34" w:left="268" w:right="20" w:hangingChars="111" w:hanging="20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塗工量が両面で</w:t>
            </w:r>
            <w:r w:rsidRPr="001674C3">
              <w:rPr>
                <w:rFonts w:ascii="Century" w:eastAsia="ＭＳ 明朝" w:hAnsi="Century"/>
                <w:color w:val="auto"/>
                <w:kern w:val="0"/>
                <w:sz w:val="18"/>
                <w:szCs w:val="18"/>
                <w:lang w:val="en-US" w:eastAsia="ja-JP"/>
              </w:rPr>
              <w:t>20g/</w:t>
            </w:r>
            <w:r w:rsidRPr="001674C3">
              <w:rPr>
                <w:rFonts w:ascii="Century" w:eastAsia="ＭＳ 明朝" w:hAnsi="Century"/>
                <w:color w:val="auto"/>
                <w:kern w:val="0"/>
                <w:sz w:val="18"/>
                <w:szCs w:val="18"/>
                <w:lang w:val="en-US" w:eastAsia="ja-JP"/>
              </w:rPr>
              <w:t>㎡以下であること。ただし、片面の最大塗工量は</w:t>
            </w:r>
            <w:r w:rsidRPr="001674C3">
              <w:rPr>
                <w:rFonts w:ascii="Century" w:eastAsia="ＭＳ 明朝" w:hAnsi="Century"/>
                <w:color w:val="auto"/>
                <w:kern w:val="0"/>
                <w:sz w:val="18"/>
                <w:szCs w:val="18"/>
                <w:lang w:val="en-US" w:eastAsia="ja-JP"/>
              </w:rPr>
              <w:t>12g/</w:t>
            </w:r>
            <w:r w:rsidRPr="001674C3">
              <w:rPr>
                <w:rFonts w:ascii="Century" w:eastAsia="ＭＳ 明朝" w:hAnsi="Century"/>
                <w:color w:val="auto"/>
                <w:kern w:val="0"/>
                <w:sz w:val="18"/>
                <w:szCs w:val="18"/>
                <w:lang w:val="en-US" w:eastAsia="ja-JP"/>
              </w:rPr>
              <w:t>㎡とする。</w:t>
            </w:r>
          </w:p>
          <w:p w:rsidR="00FE4BE1" w:rsidRPr="001674C3" w:rsidRDefault="00FE4BE1" w:rsidP="001674C3">
            <w:pPr>
              <w:pStyle w:val="30"/>
              <w:spacing w:before="0"/>
              <w:ind w:left="20"/>
              <w:rPr>
                <w:rFonts w:ascii="Century" w:eastAsia="ＭＳ 明朝" w:hAnsi="Century"/>
                <w:kern w:val="0"/>
                <w:sz w:val="18"/>
                <w:szCs w:val="18"/>
                <w:lang w:val="en-US" w:eastAsia="ja-JP"/>
              </w:rPr>
            </w:pPr>
          </w:p>
          <w:p w:rsidR="00FE4BE1" w:rsidRPr="001674C3" w:rsidRDefault="00FE4BE1"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805222" w:rsidRPr="001674C3" w:rsidRDefault="008C069C" w:rsidP="001674C3">
            <w:pPr>
              <w:pStyle w:val="a1"/>
              <w:numPr>
                <w:ilvl w:val="0"/>
                <w:numId w:val="16"/>
              </w:numPr>
              <w:ind w:leftChars="0" w:left="292" w:hanging="224"/>
              <w:rPr>
                <w:sz w:val="18"/>
                <w:szCs w:val="18"/>
              </w:rPr>
            </w:pPr>
            <w:r w:rsidRPr="001674C3">
              <w:rPr>
                <w:sz w:val="18"/>
                <w:szCs w:val="18"/>
              </w:rPr>
              <w:t>古紙パルプ配合率が可能な限り高いものであること。</w:t>
            </w:r>
          </w:p>
          <w:p w:rsidR="00805222" w:rsidRPr="001674C3" w:rsidRDefault="00FE4BE1" w:rsidP="001674C3">
            <w:pPr>
              <w:pStyle w:val="a1"/>
              <w:numPr>
                <w:ilvl w:val="0"/>
                <w:numId w:val="16"/>
              </w:numPr>
              <w:ind w:leftChars="0" w:left="292" w:hanging="224"/>
              <w:rPr>
                <w:sz w:val="18"/>
                <w:szCs w:val="18"/>
              </w:rPr>
            </w:pPr>
            <w:r w:rsidRPr="001674C3">
              <w:rPr>
                <w:sz w:val="18"/>
                <w:szCs w:val="18"/>
              </w:rPr>
              <w:t>バージンパルプが使用される場合にあっては、その原料の原木は持続可能な森林経営が営まれている森林から産出されたものであること。</w:t>
            </w:r>
            <w:r w:rsidR="008C069C" w:rsidRPr="001674C3">
              <w:rPr>
                <w:sz w:val="18"/>
                <w:szCs w:val="18"/>
              </w:rPr>
              <w:t>また、森林認証材パルプ及び間伐材パルプの利用割合が可能な限り高いものであること。</w:t>
            </w:r>
          </w:p>
          <w:p w:rsidR="00C97981" w:rsidRPr="001674C3" w:rsidRDefault="00C97981" w:rsidP="001674C3">
            <w:pPr>
              <w:pStyle w:val="a1"/>
              <w:numPr>
                <w:ilvl w:val="0"/>
                <w:numId w:val="16"/>
              </w:numPr>
              <w:ind w:leftChars="0" w:left="292" w:hanging="224"/>
              <w:rPr>
                <w:sz w:val="18"/>
                <w:szCs w:val="18"/>
              </w:rPr>
            </w:pPr>
            <w:r w:rsidRPr="001674C3">
              <w:rPr>
                <w:sz w:val="18"/>
                <w:szCs w:val="18"/>
              </w:rPr>
              <w:t>製品の包装又は梱包は、可能な限り簡易であって、再生利用の容易さ及び廃棄時の負荷低減に配慮されていること。</w:t>
            </w:r>
          </w:p>
        </w:tc>
      </w:tr>
      <w:tr w:rsidR="00FE4BE1" w:rsidRPr="001674C3" w:rsidTr="00E313CD">
        <w:trPr>
          <w:trHeight w:val="3570"/>
        </w:trPr>
        <w:tc>
          <w:tcPr>
            <w:tcW w:w="1782" w:type="dxa"/>
          </w:tcPr>
          <w:p w:rsidR="00FE4BE1" w:rsidRPr="001674C3" w:rsidRDefault="00FE4BE1" w:rsidP="001674C3">
            <w:pPr>
              <w:rPr>
                <w:sz w:val="18"/>
                <w:szCs w:val="18"/>
              </w:rPr>
            </w:pPr>
            <w:r w:rsidRPr="001674C3">
              <w:rPr>
                <w:rFonts w:ascii="Segoe UI Symbol" w:hAnsi="Segoe UI Symbol" w:cs="Segoe UI Symbol"/>
                <w:sz w:val="18"/>
                <w:szCs w:val="18"/>
              </w:rPr>
              <w:lastRenderedPageBreak/>
              <w:t>★</w:t>
            </w:r>
            <w:r w:rsidRPr="001674C3">
              <w:rPr>
                <w:sz w:val="18"/>
                <w:szCs w:val="18"/>
              </w:rPr>
              <w:t>色上質紙（ＰＰＣカラー用紙）</w:t>
            </w:r>
          </w:p>
        </w:tc>
        <w:tc>
          <w:tcPr>
            <w:tcW w:w="7646" w:type="dxa"/>
          </w:tcPr>
          <w:p w:rsidR="00FE4BE1" w:rsidRPr="001674C3" w:rsidRDefault="00FE4BE1"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805222" w:rsidRPr="001674C3" w:rsidRDefault="00FE4BE1" w:rsidP="001674C3">
            <w:pPr>
              <w:pStyle w:val="aff"/>
              <w:numPr>
                <w:ilvl w:val="0"/>
                <w:numId w:val="17"/>
              </w:numPr>
              <w:overflowPunct w:val="0"/>
              <w:snapToGrid w:val="0"/>
              <w:ind w:leftChars="0" w:left="292" w:hanging="224"/>
              <w:rPr>
                <w:sz w:val="18"/>
                <w:szCs w:val="18"/>
              </w:rPr>
            </w:pPr>
            <w:r w:rsidRPr="001674C3">
              <w:rPr>
                <w:sz w:val="18"/>
                <w:szCs w:val="18"/>
              </w:rPr>
              <w:t>古紙パルプ配合率</w:t>
            </w:r>
            <w:r w:rsidRPr="001674C3">
              <w:rPr>
                <w:sz w:val="18"/>
                <w:szCs w:val="18"/>
              </w:rPr>
              <w:t>100</w:t>
            </w:r>
            <w:r w:rsidRPr="001674C3">
              <w:rPr>
                <w:sz w:val="18"/>
                <w:szCs w:val="18"/>
              </w:rPr>
              <w:t>％であること。ただし、配合されている古紙パルプのうち全体の</w:t>
            </w:r>
            <w:r w:rsidRPr="001674C3">
              <w:rPr>
                <w:sz w:val="18"/>
                <w:szCs w:val="18"/>
              </w:rPr>
              <w:t>30%</w:t>
            </w:r>
            <w:r w:rsidRPr="001674C3">
              <w:rPr>
                <w:sz w:val="18"/>
                <w:szCs w:val="18"/>
              </w:rPr>
              <w:t>を上限として、間伐材及び合板・製材工場から発生する端材、林地残材・小径木等の再生資源により製造されたバージンパルプ、又は原料の原木が、伐採に当たって、原木の生産された国又は地域における森林に関する法令に照らして手続が適切になされたバージンパルプに置き換えてもよい。</w:t>
            </w:r>
          </w:p>
          <w:p w:rsidR="00FE4BE1" w:rsidRPr="001674C3" w:rsidRDefault="00FE4BE1" w:rsidP="001674C3">
            <w:pPr>
              <w:pStyle w:val="aff"/>
              <w:numPr>
                <w:ilvl w:val="0"/>
                <w:numId w:val="17"/>
              </w:numPr>
              <w:overflowPunct w:val="0"/>
              <w:snapToGrid w:val="0"/>
              <w:ind w:leftChars="0" w:left="292" w:hanging="224"/>
              <w:rPr>
                <w:sz w:val="18"/>
                <w:szCs w:val="18"/>
              </w:rPr>
            </w:pPr>
            <w:r w:rsidRPr="001674C3">
              <w:rPr>
                <w:sz w:val="18"/>
                <w:szCs w:val="18"/>
              </w:rPr>
              <w:t>塗工されているものについては、塗工量</w:t>
            </w:r>
            <w:r w:rsidR="000A772A" w:rsidRPr="001674C3">
              <w:rPr>
                <w:sz w:val="18"/>
                <w:szCs w:val="18"/>
              </w:rPr>
              <w:t>が</w:t>
            </w:r>
            <w:r w:rsidRPr="001674C3">
              <w:rPr>
                <w:sz w:val="18"/>
                <w:szCs w:val="18"/>
              </w:rPr>
              <w:t>両面で</w:t>
            </w:r>
            <w:r w:rsidR="00A376D7" w:rsidRPr="001674C3">
              <w:rPr>
                <w:sz w:val="18"/>
                <w:szCs w:val="18"/>
              </w:rPr>
              <w:t>12g/</w:t>
            </w:r>
            <w:r w:rsidR="00A376D7" w:rsidRPr="001674C3">
              <w:rPr>
                <w:sz w:val="18"/>
                <w:szCs w:val="18"/>
              </w:rPr>
              <w:t>㎡</w:t>
            </w:r>
            <w:r w:rsidRPr="001674C3">
              <w:rPr>
                <w:sz w:val="18"/>
                <w:szCs w:val="18"/>
              </w:rPr>
              <w:t>以下であること。</w:t>
            </w:r>
          </w:p>
          <w:p w:rsidR="00FE4BE1" w:rsidRPr="001674C3" w:rsidRDefault="00FE4BE1" w:rsidP="001674C3">
            <w:pPr>
              <w:overflowPunct w:val="0"/>
              <w:rPr>
                <w:spacing w:val="-2"/>
                <w:sz w:val="18"/>
                <w:szCs w:val="18"/>
              </w:rPr>
            </w:pPr>
          </w:p>
          <w:p w:rsidR="00FE4BE1" w:rsidRPr="001674C3" w:rsidRDefault="00FE4BE1"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0227F" w:rsidRPr="001674C3" w:rsidRDefault="007C6191" w:rsidP="001674C3">
            <w:pPr>
              <w:pStyle w:val="aa"/>
              <w:numPr>
                <w:ilvl w:val="0"/>
                <w:numId w:val="18"/>
              </w:numPr>
              <w:ind w:leftChars="0" w:left="423" w:right="20" w:hanging="425"/>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バージンパルプが使用される場合にあっては、その原料の原木は持続可能な森林経営が営まれている森林から産出されたものであること。</w:t>
            </w:r>
            <w:r w:rsidR="00F432EC" w:rsidRPr="001674C3">
              <w:rPr>
                <w:rFonts w:ascii="Century" w:eastAsia="ＭＳ 明朝" w:hAnsi="Century"/>
                <w:sz w:val="18"/>
                <w:szCs w:val="18"/>
              </w:rPr>
              <w:t>また、森林認証材パルプ及び間伐材パルプの利用割合が可能な限り高いものであること。</w:t>
            </w:r>
          </w:p>
          <w:p w:rsidR="00FE4BE1" w:rsidRPr="001674C3" w:rsidRDefault="007C6191" w:rsidP="001674C3">
            <w:pPr>
              <w:pStyle w:val="aa"/>
              <w:numPr>
                <w:ilvl w:val="0"/>
                <w:numId w:val="18"/>
              </w:numPr>
              <w:ind w:leftChars="0" w:left="434" w:right="20" w:hanging="425"/>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tc>
      </w:tr>
      <w:tr w:rsidR="00FE4BE1" w:rsidRPr="001674C3" w:rsidTr="00E313CD">
        <w:trPr>
          <w:trHeight w:val="3380"/>
        </w:trPr>
        <w:tc>
          <w:tcPr>
            <w:tcW w:w="1782" w:type="dxa"/>
          </w:tcPr>
          <w:p w:rsidR="00FE4BE1" w:rsidRPr="001674C3" w:rsidRDefault="00FE4BE1" w:rsidP="001674C3">
            <w:pPr>
              <w:rPr>
                <w:sz w:val="18"/>
                <w:szCs w:val="18"/>
              </w:rPr>
            </w:pPr>
            <w:r w:rsidRPr="001674C3">
              <w:rPr>
                <w:rFonts w:ascii="Segoe UI Symbol" w:hAnsi="Segoe UI Symbol" w:cs="Segoe UI Symbol"/>
                <w:sz w:val="18"/>
                <w:szCs w:val="18"/>
              </w:rPr>
              <w:t>★</w:t>
            </w:r>
            <w:r w:rsidRPr="001674C3">
              <w:rPr>
                <w:sz w:val="18"/>
                <w:szCs w:val="18"/>
              </w:rPr>
              <w:t>端末用用紙</w:t>
            </w:r>
          </w:p>
          <w:p w:rsidR="00FE4BE1" w:rsidRPr="001674C3" w:rsidRDefault="00FE4BE1" w:rsidP="001674C3">
            <w:pPr>
              <w:rPr>
                <w:sz w:val="18"/>
                <w:szCs w:val="18"/>
              </w:rPr>
            </w:pPr>
            <w:r w:rsidRPr="001674C3">
              <w:rPr>
                <w:sz w:val="18"/>
                <w:szCs w:val="18"/>
              </w:rPr>
              <w:t>（高速プリンタ用上質紙）</w:t>
            </w:r>
          </w:p>
        </w:tc>
        <w:tc>
          <w:tcPr>
            <w:tcW w:w="7646" w:type="dxa"/>
          </w:tcPr>
          <w:p w:rsidR="00FE4BE1" w:rsidRPr="001674C3" w:rsidRDefault="00FE4BE1"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E4BE1" w:rsidRPr="001674C3" w:rsidRDefault="00FE4BE1" w:rsidP="001674C3">
            <w:pPr>
              <w:pStyle w:val="aff"/>
              <w:numPr>
                <w:ilvl w:val="0"/>
                <w:numId w:val="20"/>
              </w:numPr>
              <w:overflowPunct w:val="0"/>
              <w:snapToGrid w:val="0"/>
              <w:ind w:leftChars="0" w:left="304" w:hanging="220"/>
              <w:rPr>
                <w:sz w:val="18"/>
                <w:szCs w:val="18"/>
              </w:rPr>
            </w:pPr>
            <w:r w:rsidRPr="001674C3">
              <w:rPr>
                <w:sz w:val="18"/>
                <w:szCs w:val="18"/>
              </w:rPr>
              <w:t>古紙パルプ配合率</w:t>
            </w:r>
            <w:r w:rsidRPr="001674C3">
              <w:rPr>
                <w:sz w:val="18"/>
                <w:szCs w:val="18"/>
              </w:rPr>
              <w:t>70</w:t>
            </w:r>
            <w:r w:rsidRPr="001674C3">
              <w:rPr>
                <w:sz w:val="18"/>
                <w:szCs w:val="18"/>
              </w:rPr>
              <w:t>％以上であること。バージンパルプが使用される場合にあっては、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rsidR="00FE4BE1" w:rsidRPr="001674C3" w:rsidRDefault="00FE4BE1" w:rsidP="001674C3">
            <w:pPr>
              <w:overflowPunct w:val="0"/>
              <w:rPr>
                <w:spacing w:val="-2"/>
                <w:sz w:val="18"/>
                <w:szCs w:val="18"/>
              </w:rPr>
            </w:pPr>
          </w:p>
          <w:p w:rsidR="00FE4BE1" w:rsidRPr="001674C3" w:rsidRDefault="00FE4BE1"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175DC3" w:rsidRPr="001674C3" w:rsidRDefault="007C6191" w:rsidP="001674C3">
            <w:pPr>
              <w:pStyle w:val="aa"/>
              <w:numPr>
                <w:ilvl w:val="0"/>
                <w:numId w:val="22"/>
              </w:numPr>
              <w:ind w:leftChars="0" w:left="287" w:right="20" w:hanging="22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古紙パルプ配合率が可能な限り高いものであること。</w:t>
            </w:r>
          </w:p>
          <w:p w:rsidR="00175DC3" w:rsidRPr="001674C3" w:rsidRDefault="007C6191" w:rsidP="001674C3">
            <w:pPr>
              <w:pStyle w:val="aa"/>
              <w:numPr>
                <w:ilvl w:val="0"/>
                <w:numId w:val="22"/>
              </w:numPr>
              <w:ind w:leftChars="0" w:left="287" w:right="20" w:hanging="22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バージンパルプが使用される場合にあっては、その原料の原木は持続可能な森林経営が営まれている森林から産出されたものであること。</w:t>
            </w:r>
            <w:r w:rsidR="008043CA" w:rsidRPr="001674C3">
              <w:rPr>
                <w:rFonts w:ascii="Century" w:eastAsia="ＭＳ 明朝" w:hAnsi="Century"/>
                <w:sz w:val="18"/>
                <w:szCs w:val="18"/>
              </w:rPr>
              <w:t>また、森林認証材パルプ及び間伐材パルプの利用割合が可能な限り高いものであること。</w:t>
            </w:r>
          </w:p>
          <w:p w:rsidR="00FE4BE1" w:rsidRPr="001674C3" w:rsidRDefault="007C6191" w:rsidP="001674C3">
            <w:pPr>
              <w:pStyle w:val="aa"/>
              <w:numPr>
                <w:ilvl w:val="0"/>
                <w:numId w:val="22"/>
              </w:numPr>
              <w:ind w:leftChars="0" w:left="287" w:right="20" w:hanging="22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tc>
      </w:tr>
    </w:tbl>
    <w:p w:rsidR="00175DC3" w:rsidRPr="001674C3" w:rsidRDefault="00175DC3" w:rsidP="001674C3">
      <w:pPr>
        <w:adjustRightInd w:val="0"/>
        <w:jc w:val="left"/>
        <w:rPr>
          <w:spacing w:val="-2"/>
          <w:sz w:val="18"/>
          <w:szCs w:val="18"/>
        </w:rPr>
      </w:pPr>
      <w:r w:rsidRPr="001674C3">
        <w:rPr>
          <w:spacing w:val="-2"/>
          <w:sz w:val="18"/>
          <w:szCs w:val="18"/>
        </w:rPr>
        <w:t>（</w:t>
      </w:r>
      <w:r w:rsidR="00FE4BE1" w:rsidRPr="001674C3">
        <w:rPr>
          <w:spacing w:val="-2"/>
          <w:sz w:val="18"/>
          <w:szCs w:val="18"/>
        </w:rPr>
        <w:t>備考）</w:t>
      </w:r>
    </w:p>
    <w:p w:rsidR="00175DC3" w:rsidRPr="001674C3" w:rsidRDefault="00175DC3" w:rsidP="001674C3">
      <w:pPr>
        <w:pStyle w:val="ae"/>
        <w:numPr>
          <w:ilvl w:val="0"/>
          <w:numId w:val="23"/>
        </w:numPr>
        <w:adjustRightInd w:val="0"/>
        <w:snapToGrid w:val="0"/>
        <w:spacing w:beforeLines="0" w:before="0" w:afterLines="0" w:after="0"/>
        <w:ind w:leftChars="0" w:right="-20" w:firstLineChars="0" w:hanging="264"/>
        <w:textAlignment w:val="baseline"/>
        <w:rPr>
          <w:rFonts w:ascii="Century" w:eastAsia="ＭＳ 明朝" w:hAnsi="Century" w:cs="Arial"/>
          <w:sz w:val="18"/>
          <w:szCs w:val="18"/>
        </w:rPr>
      </w:pPr>
      <w:r w:rsidRPr="001674C3">
        <w:rPr>
          <w:rFonts w:ascii="Century" w:eastAsia="ＭＳ 明朝" w:hAnsi="Century" w:cs="ＭＳ Ｐゴシック"/>
          <w:sz w:val="18"/>
          <w:szCs w:val="18"/>
          <w:lang w:val="ja-JP" w:eastAsia="ja-JP"/>
        </w:rPr>
        <w:t xml:space="preserve">　</w:t>
      </w:r>
      <w:r w:rsidR="00567D66" w:rsidRPr="001674C3">
        <w:rPr>
          <w:rFonts w:ascii="Century" w:eastAsia="ＭＳ 明朝" w:hAnsi="Century" w:cs="ＭＳ Ｐゴシック"/>
          <w:sz w:val="18"/>
          <w:szCs w:val="18"/>
          <w:lang w:val="ja-JP"/>
        </w:rPr>
        <w:t>色上質紙</w:t>
      </w:r>
      <w:r w:rsidR="003C2C96" w:rsidRPr="001674C3">
        <w:rPr>
          <w:rFonts w:ascii="Century" w:eastAsia="ＭＳ 明朝" w:hAnsi="Century" w:cs="ＭＳ Ｐゴシック"/>
          <w:sz w:val="18"/>
          <w:szCs w:val="18"/>
          <w:lang w:val="ja-JP" w:eastAsia="ja-JP"/>
        </w:rPr>
        <w:t>・</w:t>
      </w:r>
      <w:r w:rsidR="003C2C96" w:rsidRPr="001674C3">
        <w:rPr>
          <w:rFonts w:ascii="Century" w:eastAsia="ＭＳ 明朝" w:hAnsi="Century" w:cs="ＭＳ Ｐゴシック"/>
          <w:sz w:val="18"/>
          <w:szCs w:val="18"/>
          <w:lang w:val="ja-JP"/>
        </w:rPr>
        <w:t>端末用用紙</w:t>
      </w:r>
      <w:r w:rsidR="00567D66" w:rsidRPr="001674C3">
        <w:rPr>
          <w:rFonts w:ascii="Century" w:eastAsia="ＭＳ 明朝" w:hAnsi="Century" w:cs="ＭＳ Ｐゴシック"/>
          <w:sz w:val="18"/>
          <w:szCs w:val="18"/>
          <w:lang w:val="ja-JP"/>
        </w:rPr>
        <w:t>については、判断基準を満たす製品の生産・流通が十分でないことを勘案し、平成</w:t>
      </w:r>
      <w:r w:rsidR="008C069C" w:rsidRPr="001674C3">
        <w:rPr>
          <w:rFonts w:ascii="Century" w:eastAsia="ＭＳ 明朝" w:hAnsi="Century" w:cs="ＭＳ Ｐゴシック"/>
          <w:sz w:val="18"/>
          <w:szCs w:val="18"/>
          <w:lang w:val="ja-JP"/>
        </w:rPr>
        <w:t>3</w:t>
      </w:r>
      <w:r w:rsidR="00772D28" w:rsidRPr="001674C3">
        <w:rPr>
          <w:rFonts w:ascii="Century" w:eastAsia="ＭＳ 明朝" w:hAnsi="Century" w:cs="ＭＳ Ｐゴシック"/>
          <w:sz w:val="18"/>
          <w:szCs w:val="18"/>
          <w:lang w:val="ja-JP" w:eastAsia="ja-JP"/>
        </w:rPr>
        <w:t>1</w:t>
      </w:r>
      <w:r w:rsidR="00567D66" w:rsidRPr="001674C3">
        <w:rPr>
          <w:rFonts w:ascii="Century" w:eastAsia="ＭＳ 明朝" w:hAnsi="Century" w:cs="ＭＳ Ｐゴシック"/>
          <w:sz w:val="18"/>
          <w:szCs w:val="18"/>
          <w:lang w:val="ja-JP"/>
        </w:rPr>
        <w:t>年度末まで判断基準のうち古紙パルプ配合率に係る部分については適用しない。ただし、古紙パルプ配合率が可能な限り高いものを調達すること。</w:t>
      </w:r>
    </w:p>
    <w:p w:rsidR="00FE4BE1" w:rsidRPr="001674C3" w:rsidRDefault="00175DC3" w:rsidP="001674C3">
      <w:pPr>
        <w:pStyle w:val="ae"/>
        <w:numPr>
          <w:ilvl w:val="0"/>
          <w:numId w:val="23"/>
        </w:numPr>
        <w:adjustRightInd w:val="0"/>
        <w:snapToGrid w:val="0"/>
        <w:spacing w:beforeLines="0" w:before="0" w:afterLines="0" w:after="0"/>
        <w:ind w:leftChars="0" w:right="-20" w:firstLineChars="0" w:hanging="264"/>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E4BE1" w:rsidRPr="001674C3">
        <w:rPr>
          <w:rFonts w:ascii="Century" w:eastAsia="ＭＳ 明朝" w:hAnsi="Century"/>
          <w:sz w:val="18"/>
          <w:szCs w:val="18"/>
        </w:rPr>
        <w:t>紙の材料原料となる原木についての合法性及び持続可能な森林経営が営まれている森林からの産出に係る確認を行う場合には、</w:t>
      </w:r>
      <w:r w:rsidR="009D31C1" w:rsidRPr="001674C3">
        <w:rPr>
          <w:rFonts w:ascii="Century" w:eastAsia="ＭＳ 明朝" w:hAnsi="Century"/>
          <w:sz w:val="18"/>
          <w:szCs w:val="18"/>
        </w:rPr>
        <w:t>木材関連事業者にあっては、クリーンウッド法に則するとともに、</w:t>
      </w:r>
      <w:r w:rsidR="00FE4BE1" w:rsidRPr="001674C3">
        <w:rPr>
          <w:rFonts w:ascii="Century" w:eastAsia="ＭＳ 明朝" w:hAnsi="Century"/>
          <w:sz w:val="18"/>
          <w:szCs w:val="18"/>
        </w:rPr>
        <w:t>林野庁作成の「木材・木材製品の合法性、持続可能性の証明のためのガイドライン</w:t>
      </w:r>
      <w:r w:rsidR="008043CA" w:rsidRPr="001674C3">
        <w:rPr>
          <w:rFonts w:ascii="Century" w:eastAsia="ＭＳ 明朝" w:hAnsi="Century"/>
          <w:sz w:val="18"/>
          <w:szCs w:val="18"/>
          <w:lang w:eastAsia="ja-JP"/>
        </w:rPr>
        <w:t>（</w:t>
      </w:r>
      <w:r w:rsidR="00FE4BE1" w:rsidRPr="001674C3">
        <w:rPr>
          <w:rFonts w:ascii="Century" w:eastAsia="ＭＳ 明朝" w:hAnsi="Century"/>
          <w:sz w:val="18"/>
          <w:szCs w:val="18"/>
        </w:rPr>
        <w:t>平成</w:t>
      </w:r>
      <w:r w:rsidR="00FE4BE1" w:rsidRPr="001674C3">
        <w:rPr>
          <w:rFonts w:ascii="Century" w:eastAsia="ＭＳ 明朝" w:hAnsi="Century"/>
          <w:sz w:val="18"/>
          <w:szCs w:val="18"/>
        </w:rPr>
        <w:t>18</w:t>
      </w:r>
      <w:r w:rsidR="00FE4BE1" w:rsidRPr="001674C3">
        <w:rPr>
          <w:rFonts w:ascii="Century" w:eastAsia="ＭＳ 明朝" w:hAnsi="Century"/>
          <w:sz w:val="18"/>
          <w:szCs w:val="18"/>
        </w:rPr>
        <w:t>年</w:t>
      </w:r>
      <w:r w:rsidR="00FE4BE1" w:rsidRPr="001674C3">
        <w:rPr>
          <w:rFonts w:ascii="Century" w:eastAsia="ＭＳ 明朝" w:hAnsi="Century"/>
          <w:sz w:val="18"/>
          <w:szCs w:val="18"/>
        </w:rPr>
        <w:t>2</w:t>
      </w:r>
      <w:r w:rsidR="00FE4BE1" w:rsidRPr="001674C3">
        <w:rPr>
          <w:rFonts w:ascii="Century" w:eastAsia="ＭＳ 明朝" w:hAnsi="Century"/>
          <w:sz w:val="18"/>
          <w:szCs w:val="18"/>
        </w:rPr>
        <w:t>月</w:t>
      </w:r>
      <w:r w:rsidR="00FE4BE1" w:rsidRPr="001674C3">
        <w:rPr>
          <w:rFonts w:ascii="Century" w:eastAsia="ＭＳ 明朝" w:hAnsi="Century"/>
          <w:sz w:val="18"/>
          <w:szCs w:val="18"/>
        </w:rPr>
        <w:t>15</w:t>
      </w:r>
      <w:r w:rsidR="00FE4BE1" w:rsidRPr="001674C3">
        <w:rPr>
          <w:rFonts w:ascii="Century" w:eastAsia="ＭＳ 明朝" w:hAnsi="Century"/>
          <w:sz w:val="18"/>
          <w:szCs w:val="18"/>
        </w:rPr>
        <w:t>日</w:t>
      </w:r>
      <w:r w:rsidR="008043CA" w:rsidRPr="001674C3">
        <w:rPr>
          <w:rFonts w:ascii="Century" w:eastAsia="ＭＳ 明朝" w:hAnsi="Century"/>
          <w:sz w:val="18"/>
          <w:szCs w:val="18"/>
          <w:lang w:eastAsia="ja-JP"/>
        </w:rPr>
        <w:t>）</w:t>
      </w:r>
      <w:r w:rsidR="00FE4BE1" w:rsidRPr="001674C3">
        <w:rPr>
          <w:rFonts w:ascii="Century" w:eastAsia="ＭＳ 明朝" w:hAnsi="Century"/>
          <w:sz w:val="18"/>
          <w:szCs w:val="18"/>
        </w:rPr>
        <w:t>」に準拠して行うものとする。</w:t>
      </w:r>
      <w:r w:rsidR="009D31C1" w:rsidRPr="001674C3">
        <w:rPr>
          <w:rFonts w:ascii="Century" w:eastAsia="ＭＳ 明朝" w:hAnsi="Century"/>
          <w:sz w:val="18"/>
          <w:szCs w:val="18"/>
        </w:rPr>
        <w:t>また、木材関連事業者以外にあっては、同ガイドラインに準拠して行うものとする。</w:t>
      </w:r>
    </w:p>
    <w:p w:rsidR="00FE4BE1" w:rsidRPr="001674C3" w:rsidRDefault="00FE4BE1" w:rsidP="001674C3">
      <w:pPr>
        <w:overflowPunct w:val="0"/>
        <w:rPr>
          <w:sz w:val="18"/>
          <w:szCs w:val="18"/>
        </w:rPr>
      </w:pPr>
      <w:r w:rsidRPr="001674C3">
        <w:rPr>
          <w:sz w:val="18"/>
          <w:szCs w:val="18"/>
        </w:rPr>
        <w:br w:type="page"/>
      </w:r>
    </w:p>
    <w:p w:rsidR="00FE4BE1" w:rsidRPr="001674C3" w:rsidRDefault="00FE4BE1" w:rsidP="001674C3">
      <w:pPr>
        <w:overflowPunct w:val="0"/>
        <w:rPr>
          <w:szCs w:val="21"/>
        </w:rPr>
      </w:pPr>
      <w:r w:rsidRPr="001674C3">
        <w:rPr>
          <w:szCs w:val="21"/>
        </w:rPr>
        <w:lastRenderedPageBreak/>
        <w:t>【紙製品】</w:t>
      </w:r>
    </w:p>
    <w:tbl>
      <w:tblPr>
        <w:tblW w:w="934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7875"/>
      </w:tblGrid>
      <w:tr w:rsidR="00FE4BE1" w:rsidRPr="001674C3" w:rsidTr="00146F5F">
        <w:trPr>
          <w:trHeight w:val="305"/>
        </w:trPr>
        <w:tc>
          <w:tcPr>
            <w:tcW w:w="1470" w:type="dxa"/>
            <w:vAlign w:val="center"/>
          </w:tcPr>
          <w:p w:rsidR="00FE4BE1" w:rsidRPr="001674C3" w:rsidRDefault="00FE4BE1" w:rsidP="001674C3">
            <w:pPr>
              <w:jc w:val="center"/>
            </w:pPr>
            <w:r w:rsidRPr="001674C3">
              <w:t>品　　目</w:t>
            </w:r>
          </w:p>
        </w:tc>
        <w:tc>
          <w:tcPr>
            <w:tcW w:w="7875" w:type="dxa"/>
            <w:vAlign w:val="center"/>
          </w:tcPr>
          <w:p w:rsidR="00FE4BE1" w:rsidRPr="001674C3" w:rsidRDefault="00FE4BE1" w:rsidP="001674C3">
            <w:pPr>
              <w:pStyle w:val="30"/>
              <w:spacing w:before="0"/>
              <w:ind w:leftChars="0" w:left="0"/>
              <w:jc w:val="center"/>
              <w:rPr>
                <w:rFonts w:ascii="Century" w:eastAsia="ＭＳ 明朝" w:hAnsi="Century"/>
                <w:kern w:val="0"/>
                <w:sz w:val="20"/>
                <w:lang w:val="en-US" w:eastAsia="ja-JP"/>
              </w:rPr>
            </w:pPr>
            <w:r w:rsidRPr="001674C3">
              <w:rPr>
                <w:rFonts w:ascii="Century" w:eastAsia="ＭＳ 明朝" w:hAnsi="Century"/>
                <w:kern w:val="0"/>
                <w:sz w:val="20"/>
                <w:lang w:val="en-US" w:eastAsia="ja-JP"/>
              </w:rPr>
              <w:t>判　断　基　準　等</w:t>
            </w:r>
          </w:p>
        </w:tc>
      </w:tr>
      <w:tr w:rsidR="00FE4BE1" w:rsidRPr="001674C3" w:rsidTr="00E313CD">
        <w:trPr>
          <w:trHeight w:val="3104"/>
        </w:trPr>
        <w:tc>
          <w:tcPr>
            <w:tcW w:w="1470" w:type="dxa"/>
          </w:tcPr>
          <w:p w:rsidR="00FE4BE1" w:rsidRPr="001674C3" w:rsidRDefault="00FE4BE1" w:rsidP="001674C3">
            <w:pPr>
              <w:rPr>
                <w:sz w:val="18"/>
                <w:szCs w:val="18"/>
              </w:rPr>
            </w:pPr>
            <w:r w:rsidRPr="001674C3">
              <w:rPr>
                <w:rFonts w:ascii="Segoe UI Symbol" w:hAnsi="Segoe UI Symbol" w:cs="Segoe UI Symbol"/>
                <w:sz w:val="18"/>
                <w:szCs w:val="18"/>
              </w:rPr>
              <w:t>★</w:t>
            </w:r>
            <w:r w:rsidRPr="001674C3">
              <w:rPr>
                <w:sz w:val="18"/>
                <w:szCs w:val="18"/>
              </w:rPr>
              <w:t>〔白表紙〕</w:t>
            </w:r>
          </w:p>
        </w:tc>
        <w:tc>
          <w:tcPr>
            <w:tcW w:w="7875" w:type="dxa"/>
          </w:tcPr>
          <w:p w:rsidR="00FE4BE1" w:rsidRPr="001674C3" w:rsidRDefault="00FE4BE1"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313CD" w:rsidRPr="001674C3" w:rsidRDefault="00FE4BE1" w:rsidP="001674C3">
            <w:pPr>
              <w:pStyle w:val="aff"/>
              <w:numPr>
                <w:ilvl w:val="0"/>
                <w:numId w:val="20"/>
              </w:numPr>
              <w:overflowPunct w:val="0"/>
              <w:snapToGrid w:val="0"/>
              <w:ind w:leftChars="0" w:left="304" w:hanging="220"/>
              <w:rPr>
                <w:sz w:val="18"/>
                <w:szCs w:val="18"/>
              </w:rPr>
            </w:pPr>
            <w:r w:rsidRPr="001674C3">
              <w:rPr>
                <w:sz w:val="18"/>
                <w:szCs w:val="18"/>
              </w:rPr>
              <w:t>古紙パルプ配合率</w:t>
            </w:r>
            <w:r w:rsidRPr="001674C3">
              <w:rPr>
                <w:sz w:val="18"/>
                <w:szCs w:val="18"/>
              </w:rPr>
              <w:t>100</w:t>
            </w:r>
            <w:r w:rsidRPr="001674C3">
              <w:rPr>
                <w:sz w:val="18"/>
                <w:szCs w:val="18"/>
              </w:rPr>
              <w:t>％であること。ただし、配合されている古紙パルプのうち全体の</w:t>
            </w:r>
            <w:r w:rsidRPr="001674C3">
              <w:rPr>
                <w:sz w:val="18"/>
                <w:szCs w:val="18"/>
              </w:rPr>
              <w:t>30%</w:t>
            </w:r>
            <w:r w:rsidRPr="001674C3">
              <w:rPr>
                <w:sz w:val="18"/>
                <w:szCs w:val="18"/>
              </w:rPr>
              <w:t>を上限として、間伐材及び合板・製材工場から発生する端材、林地残材・小径木等の再生資源により製造されたバージンパルプ、又は原料の原木が、伐採に当たって、原木の生産された国又は地域における森林に関する法令に照らして手続が適切になされたバージンパルプに置き換えてもよい。</w:t>
            </w:r>
          </w:p>
          <w:p w:rsidR="00FE4BE1" w:rsidRPr="001674C3" w:rsidRDefault="00FE4BE1" w:rsidP="001674C3">
            <w:pPr>
              <w:overflowPunct w:val="0"/>
              <w:rPr>
                <w:spacing w:val="-2"/>
                <w:sz w:val="18"/>
                <w:szCs w:val="18"/>
              </w:rPr>
            </w:pPr>
          </w:p>
          <w:p w:rsidR="00E313CD" w:rsidRPr="001674C3" w:rsidRDefault="00FE4BE1"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313CD" w:rsidRPr="001674C3" w:rsidRDefault="007C6191" w:rsidP="001674C3">
            <w:pPr>
              <w:pStyle w:val="30"/>
              <w:numPr>
                <w:ilvl w:val="0"/>
                <w:numId w:val="24"/>
              </w:numPr>
              <w:spacing w:before="0"/>
              <w:ind w:leftChars="0" w:left="330" w:hanging="422"/>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バージンパルプが使用される場合にあっては、その原料の原木は持続可能な森林経営が営まれている森林から産出されたものであること。</w:t>
            </w:r>
            <w:r w:rsidR="00772D28" w:rsidRPr="001674C3">
              <w:rPr>
                <w:rFonts w:ascii="Century" w:eastAsia="ＭＳ 明朝" w:hAnsi="Century"/>
                <w:sz w:val="18"/>
                <w:szCs w:val="18"/>
              </w:rPr>
              <w:t>また、森林認証材パルプ及び間伐材パルプの利用割合が可能な限り高いものであること。</w:t>
            </w:r>
          </w:p>
          <w:p w:rsidR="007C6191" w:rsidRPr="001674C3" w:rsidRDefault="007C6191" w:rsidP="001674C3">
            <w:pPr>
              <w:pStyle w:val="30"/>
              <w:numPr>
                <w:ilvl w:val="0"/>
                <w:numId w:val="24"/>
              </w:numPr>
              <w:spacing w:before="0"/>
              <w:ind w:leftChars="0" w:left="330" w:hanging="422"/>
              <w:rPr>
                <w:rFonts w:ascii="Century" w:eastAsia="ＭＳ 明朝" w:hAnsi="Century"/>
                <w:kern w:val="0"/>
                <w:sz w:val="18"/>
                <w:szCs w:val="18"/>
                <w:u w:val="single"/>
                <w:lang w:val="en-US" w:eastAsia="ja-JP"/>
              </w:rPr>
            </w:pPr>
            <w:r w:rsidRPr="001674C3">
              <w:rPr>
                <w:rFonts w:ascii="Century" w:eastAsia="ＭＳ 明朝" w:hAnsi="Century"/>
                <w:kern w:val="0"/>
                <w:sz w:val="18"/>
                <w:szCs w:val="18"/>
                <w:lang w:val="en-US" w:eastAsia="ja-JP"/>
              </w:rPr>
              <w:t>製品の包装又は梱包は、可能な限り簡易であって、再生利用の容易さ及び廃棄時の負荷低減に配慮されていること。</w:t>
            </w:r>
          </w:p>
        </w:tc>
      </w:tr>
      <w:tr w:rsidR="00FE4BE1" w:rsidRPr="001674C3" w:rsidTr="00E313CD">
        <w:trPr>
          <w:trHeight w:val="2117"/>
        </w:trPr>
        <w:tc>
          <w:tcPr>
            <w:tcW w:w="1470" w:type="dxa"/>
          </w:tcPr>
          <w:p w:rsidR="00FE4BE1" w:rsidRPr="001674C3" w:rsidRDefault="00FE4BE1" w:rsidP="001674C3">
            <w:pPr>
              <w:rPr>
                <w:sz w:val="18"/>
                <w:szCs w:val="18"/>
              </w:rPr>
            </w:pPr>
            <w:r w:rsidRPr="001674C3">
              <w:rPr>
                <w:rFonts w:ascii="Segoe UI Symbol" w:hAnsi="Segoe UI Symbol" w:cs="Segoe UI Symbol"/>
                <w:sz w:val="18"/>
                <w:szCs w:val="18"/>
              </w:rPr>
              <w:t>★</w:t>
            </w:r>
            <w:r w:rsidRPr="001674C3">
              <w:rPr>
                <w:sz w:val="18"/>
                <w:szCs w:val="18"/>
              </w:rPr>
              <w:t>〔文書保存箱〕</w:t>
            </w:r>
          </w:p>
        </w:tc>
        <w:tc>
          <w:tcPr>
            <w:tcW w:w="7875" w:type="dxa"/>
          </w:tcPr>
          <w:p w:rsidR="00FE4BE1" w:rsidRPr="001674C3" w:rsidRDefault="00FE4BE1"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313CD" w:rsidRPr="001674C3" w:rsidRDefault="00FE4BE1" w:rsidP="001674C3">
            <w:pPr>
              <w:pStyle w:val="aff"/>
              <w:numPr>
                <w:ilvl w:val="0"/>
                <w:numId w:val="20"/>
              </w:numPr>
              <w:overflowPunct w:val="0"/>
              <w:snapToGrid w:val="0"/>
              <w:ind w:leftChars="0" w:left="304" w:hanging="220"/>
              <w:rPr>
                <w:sz w:val="18"/>
                <w:szCs w:val="18"/>
              </w:rPr>
            </w:pPr>
            <w:r w:rsidRPr="001674C3">
              <w:rPr>
                <w:sz w:val="18"/>
                <w:szCs w:val="18"/>
              </w:rPr>
              <w:t>古紙パルプ配合率</w:t>
            </w:r>
            <w:r w:rsidRPr="001674C3">
              <w:rPr>
                <w:rFonts w:cs="Century"/>
                <w:spacing w:val="-3"/>
                <w:sz w:val="18"/>
                <w:szCs w:val="18"/>
              </w:rPr>
              <w:t>80</w:t>
            </w:r>
            <w:r w:rsidRPr="001674C3">
              <w:rPr>
                <w:spacing w:val="-3"/>
                <w:w w:val="101"/>
                <w:sz w:val="18"/>
                <w:szCs w:val="18"/>
              </w:rPr>
              <w:t>％</w:t>
            </w:r>
            <w:r w:rsidRPr="001674C3">
              <w:rPr>
                <w:sz w:val="18"/>
                <w:szCs w:val="18"/>
              </w:rPr>
              <w:t>以上であること。</w:t>
            </w:r>
          </w:p>
          <w:p w:rsidR="004E483A" w:rsidRPr="001674C3" w:rsidRDefault="004E483A" w:rsidP="001674C3">
            <w:pPr>
              <w:overflowPunct w:val="0"/>
              <w:snapToGrid w:val="0"/>
              <w:ind w:leftChars="38" w:left="76" w:firstLineChars="100" w:firstLine="180"/>
              <w:rPr>
                <w:sz w:val="18"/>
                <w:szCs w:val="18"/>
              </w:rPr>
            </w:pPr>
          </w:p>
          <w:p w:rsidR="00FE4BE1" w:rsidRPr="001674C3" w:rsidRDefault="00FE4BE1"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7C6191" w:rsidRPr="001674C3" w:rsidRDefault="007C6191" w:rsidP="001674C3">
            <w:pPr>
              <w:pStyle w:val="30"/>
              <w:numPr>
                <w:ilvl w:val="0"/>
                <w:numId w:val="25"/>
              </w:numPr>
              <w:spacing w:before="0"/>
              <w:ind w:leftChars="0" w:left="330" w:hanging="251"/>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バージンパルプが使用される場合にあっては、その原料の原木は持続可能な森林経営が営まれている森林から産出されたものであること。ただし、合板・製材工場から発生する端材、林地残材・小径木等の再生資源により製造されたバージンパルプには適用しない。</w:t>
            </w:r>
          </w:p>
          <w:p w:rsidR="00FE4BE1" w:rsidRPr="001674C3" w:rsidRDefault="007C6191" w:rsidP="001674C3">
            <w:pPr>
              <w:pStyle w:val="30"/>
              <w:numPr>
                <w:ilvl w:val="0"/>
                <w:numId w:val="25"/>
              </w:numPr>
              <w:spacing w:before="0"/>
              <w:ind w:leftChars="0" w:left="330" w:hanging="251"/>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製品の包装又は梱包は、可能な限り簡易であって、再生利用の容易さ及び廃棄時の負荷低減に配慮されていること。</w:t>
            </w:r>
          </w:p>
        </w:tc>
      </w:tr>
    </w:tbl>
    <w:p w:rsidR="00FE4BE1" w:rsidRPr="001674C3" w:rsidRDefault="00FE4BE1" w:rsidP="001674C3">
      <w:pPr>
        <w:autoSpaceDE w:val="0"/>
        <w:autoSpaceDN w:val="0"/>
        <w:adjustRightInd w:val="0"/>
        <w:ind w:left="726" w:hanging="628"/>
        <w:rPr>
          <w:sz w:val="18"/>
          <w:szCs w:val="18"/>
        </w:rPr>
      </w:pPr>
      <w:r w:rsidRPr="001674C3">
        <w:rPr>
          <w:spacing w:val="-2"/>
          <w:sz w:val="18"/>
          <w:szCs w:val="18"/>
        </w:rPr>
        <w:t>（備考）</w:t>
      </w:r>
      <w:r w:rsidRPr="001674C3">
        <w:rPr>
          <w:sz w:val="18"/>
          <w:szCs w:val="18"/>
        </w:rPr>
        <w:t>紙の材料原料となる原木についての合法性及び持続可能な森林経営が営まれている森林からの産出に係る確認を行う場合には、林野庁作成の「木材・木材製品の合法性、持続可能性の証明のためのガイドライン</w:t>
      </w:r>
      <w:r w:rsidR="00772D28" w:rsidRPr="001674C3">
        <w:rPr>
          <w:sz w:val="18"/>
          <w:szCs w:val="18"/>
        </w:rPr>
        <w:t>（</w:t>
      </w:r>
      <w:r w:rsidRPr="001674C3">
        <w:rPr>
          <w:sz w:val="18"/>
          <w:szCs w:val="18"/>
        </w:rPr>
        <w:t>平成</w:t>
      </w:r>
      <w:r w:rsidRPr="001674C3">
        <w:rPr>
          <w:sz w:val="18"/>
          <w:szCs w:val="18"/>
        </w:rPr>
        <w:t>18</w:t>
      </w:r>
      <w:r w:rsidRPr="001674C3">
        <w:rPr>
          <w:sz w:val="18"/>
          <w:szCs w:val="18"/>
        </w:rPr>
        <w:t>年</w:t>
      </w:r>
      <w:r w:rsidRPr="001674C3">
        <w:rPr>
          <w:sz w:val="18"/>
          <w:szCs w:val="18"/>
        </w:rPr>
        <w:t>2</w:t>
      </w:r>
      <w:r w:rsidRPr="001674C3">
        <w:rPr>
          <w:sz w:val="18"/>
          <w:szCs w:val="18"/>
        </w:rPr>
        <w:t>月</w:t>
      </w:r>
      <w:r w:rsidRPr="001674C3">
        <w:rPr>
          <w:sz w:val="18"/>
          <w:szCs w:val="18"/>
        </w:rPr>
        <w:t>15</w:t>
      </w:r>
      <w:r w:rsidRPr="001674C3">
        <w:rPr>
          <w:sz w:val="18"/>
          <w:szCs w:val="18"/>
        </w:rPr>
        <w:t>日</w:t>
      </w:r>
      <w:r w:rsidR="00772D28" w:rsidRPr="001674C3">
        <w:rPr>
          <w:sz w:val="18"/>
          <w:szCs w:val="18"/>
        </w:rPr>
        <w:t>）</w:t>
      </w:r>
      <w:r w:rsidRPr="001674C3">
        <w:rPr>
          <w:sz w:val="18"/>
          <w:szCs w:val="18"/>
        </w:rPr>
        <w:t>」に準拠して行うものとする。</w:t>
      </w:r>
      <w:r w:rsidR="002F41FC" w:rsidRPr="001674C3">
        <w:rPr>
          <w:rFonts w:cs="ＭＳゴシック"/>
          <w:sz w:val="18"/>
          <w:szCs w:val="18"/>
        </w:rPr>
        <w:t>また、木材関連事業者以外にあっては、同ガイドラインに準拠して行うものとする。</w:t>
      </w:r>
    </w:p>
    <w:p w:rsidR="009D2CBE" w:rsidRPr="001674C3" w:rsidRDefault="009D2CBE" w:rsidP="001674C3">
      <w:pPr>
        <w:overflowPunct w:val="0"/>
        <w:rPr>
          <w:sz w:val="18"/>
          <w:szCs w:val="18"/>
        </w:rPr>
      </w:pPr>
      <w:r w:rsidRPr="001674C3">
        <w:br w:type="page"/>
      </w:r>
    </w:p>
    <w:p w:rsidR="009D2CBE" w:rsidRPr="001674C3" w:rsidRDefault="009D2CBE" w:rsidP="001674C3">
      <w:pPr>
        <w:overflowPunct w:val="0"/>
        <w:rPr>
          <w:szCs w:val="21"/>
        </w:rPr>
      </w:pPr>
      <w:r w:rsidRPr="001674C3">
        <w:rPr>
          <w:szCs w:val="21"/>
        </w:rPr>
        <w:lastRenderedPageBreak/>
        <w:t>【印刷用紙】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7335"/>
      </w:tblGrid>
      <w:tr w:rsidR="00146F5F" w:rsidRPr="001674C3" w:rsidTr="007401D7">
        <w:trPr>
          <w:trHeight w:val="298"/>
        </w:trPr>
        <w:tc>
          <w:tcPr>
            <w:tcW w:w="1989" w:type="dxa"/>
          </w:tcPr>
          <w:p w:rsidR="00146F5F" w:rsidRPr="001674C3" w:rsidRDefault="00146F5F" w:rsidP="001674C3">
            <w:pPr>
              <w:jc w:val="center"/>
            </w:pPr>
            <w:r w:rsidRPr="001674C3">
              <w:t>品　　目</w:t>
            </w:r>
          </w:p>
        </w:tc>
        <w:tc>
          <w:tcPr>
            <w:tcW w:w="7461" w:type="dxa"/>
            <w:shd w:val="clear" w:color="auto" w:fill="auto"/>
          </w:tcPr>
          <w:p w:rsidR="00146F5F" w:rsidRPr="001674C3" w:rsidRDefault="00146F5F" w:rsidP="001674C3">
            <w:pPr>
              <w:overflowPunct w:val="0"/>
              <w:snapToGrid w:val="0"/>
              <w:jc w:val="center"/>
              <w:rPr>
                <w:spacing w:val="-3"/>
                <w:w w:val="99"/>
              </w:rPr>
            </w:pPr>
            <w:r w:rsidRPr="001674C3">
              <w:t>判　断　基　準　等</w:t>
            </w:r>
          </w:p>
        </w:tc>
      </w:tr>
      <w:tr w:rsidR="009D2CBE" w:rsidRPr="001674C3" w:rsidTr="00E313CD">
        <w:trPr>
          <w:trHeight w:val="6109"/>
        </w:trPr>
        <w:tc>
          <w:tcPr>
            <w:tcW w:w="1989" w:type="dxa"/>
          </w:tcPr>
          <w:p w:rsidR="009D2CBE" w:rsidRPr="001674C3" w:rsidRDefault="009D2CBE" w:rsidP="001674C3">
            <w:pPr>
              <w:rPr>
                <w:sz w:val="18"/>
                <w:szCs w:val="18"/>
              </w:rPr>
            </w:pPr>
            <w:r w:rsidRPr="001674C3">
              <w:rPr>
                <w:sz w:val="18"/>
                <w:szCs w:val="18"/>
              </w:rPr>
              <w:t>塗工されていない印刷用紙</w:t>
            </w:r>
          </w:p>
          <w:p w:rsidR="009D2CBE" w:rsidRPr="001674C3" w:rsidRDefault="009D2CBE" w:rsidP="001674C3">
            <w:pPr>
              <w:rPr>
                <w:sz w:val="18"/>
                <w:szCs w:val="18"/>
              </w:rPr>
            </w:pPr>
          </w:p>
          <w:p w:rsidR="009D2CBE" w:rsidRPr="001674C3" w:rsidRDefault="009D2CBE" w:rsidP="001674C3">
            <w:pPr>
              <w:rPr>
                <w:sz w:val="18"/>
                <w:szCs w:val="18"/>
              </w:rPr>
            </w:pPr>
          </w:p>
          <w:p w:rsidR="009D2CBE" w:rsidRPr="001674C3" w:rsidRDefault="009D2CBE" w:rsidP="001674C3">
            <w:pPr>
              <w:rPr>
                <w:sz w:val="18"/>
                <w:szCs w:val="18"/>
              </w:rPr>
            </w:pPr>
            <w:r w:rsidRPr="001674C3">
              <w:rPr>
                <w:sz w:val="18"/>
                <w:szCs w:val="18"/>
              </w:rPr>
              <w:t>塗工されている印刷用紙</w:t>
            </w:r>
          </w:p>
          <w:p w:rsidR="009D2CBE" w:rsidRPr="001674C3" w:rsidRDefault="009D2CBE" w:rsidP="001674C3">
            <w:pPr>
              <w:rPr>
                <w:sz w:val="18"/>
                <w:szCs w:val="18"/>
              </w:rPr>
            </w:pPr>
          </w:p>
          <w:p w:rsidR="009D2CBE" w:rsidRPr="001674C3" w:rsidRDefault="009D2CBE" w:rsidP="001674C3">
            <w:pPr>
              <w:overflowPunct w:val="0"/>
              <w:rPr>
                <w:dstrike/>
                <w:sz w:val="18"/>
                <w:szCs w:val="18"/>
              </w:rPr>
            </w:pPr>
          </w:p>
        </w:tc>
        <w:tc>
          <w:tcPr>
            <w:tcW w:w="7461" w:type="dxa"/>
            <w:shd w:val="clear" w:color="auto" w:fill="auto"/>
          </w:tcPr>
          <w:p w:rsidR="009D2CBE" w:rsidRPr="001674C3" w:rsidRDefault="00B60746"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w:t>
            </w:r>
            <w:r w:rsidR="009D2CBE" w:rsidRPr="001674C3">
              <w:rPr>
                <w:rFonts w:ascii="Century" w:eastAsia="ＭＳ 明朝" w:hAnsi="Century"/>
                <w:kern w:val="0"/>
                <w:sz w:val="18"/>
                <w:szCs w:val="18"/>
                <w:lang w:val="en-US" w:eastAsia="ja-JP"/>
              </w:rPr>
              <w:t>基準】</w:t>
            </w:r>
          </w:p>
          <w:p w:rsidR="009D2CBE" w:rsidRPr="001674C3" w:rsidRDefault="009D2CBE" w:rsidP="001674C3">
            <w:pPr>
              <w:pStyle w:val="aa"/>
              <w:numPr>
                <w:ilvl w:val="0"/>
                <w:numId w:val="26"/>
              </w:numPr>
              <w:ind w:leftChars="0" w:left="230" w:right="20" w:hanging="230"/>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次のいずれかの要件を満たすこと。</w:t>
            </w:r>
          </w:p>
          <w:p w:rsidR="009D2CBE" w:rsidRPr="001674C3" w:rsidRDefault="009D2CBE" w:rsidP="001674C3">
            <w:pPr>
              <w:pStyle w:val="aa"/>
              <w:ind w:leftChars="100" w:left="380" w:right="20" w:hangingChars="100" w:hanging="180"/>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ア．塗工されていないものにあっては、古紙パルプ配合率、森林認証材パルプ利用割合、間伐材</w:t>
            </w:r>
            <w:r w:rsidR="003B7703" w:rsidRPr="001674C3">
              <w:rPr>
                <w:rFonts w:ascii="Century" w:eastAsia="ＭＳ 明朝" w:hAnsi="Century" w:cs="Arial"/>
                <w:color w:val="auto"/>
                <w:kern w:val="0"/>
                <w:sz w:val="18"/>
                <w:szCs w:val="18"/>
                <w:lang w:val="en-US" w:eastAsia="ja-JP"/>
              </w:rPr>
              <w:t>等</w:t>
            </w:r>
            <w:r w:rsidRPr="001674C3">
              <w:rPr>
                <w:rFonts w:ascii="Century" w:eastAsia="ＭＳ 明朝" w:hAnsi="Century" w:cs="Arial"/>
                <w:color w:val="auto"/>
                <w:kern w:val="0"/>
                <w:sz w:val="18"/>
                <w:szCs w:val="18"/>
                <w:lang w:val="en-US" w:eastAsia="ja-JP"/>
              </w:rPr>
              <w:t>パルプ利用割合、その他の持続可能性を目指した原料の調達方針に基づいて使用するパルプ利用割合及び白色度を備考</w:t>
            </w:r>
            <w:r w:rsidR="003B7703" w:rsidRPr="001674C3">
              <w:rPr>
                <w:rFonts w:ascii="Century" w:eastAsia="ＭＳ 明朝" w:hAnsi="Century" w:cs="Arial"/>
                <w:color w:val="auto"/>
                <w:kern w:val="0"/>
                <w:sz w:val="18"/>
                <w:szCs w:val="18"/>
                <w:lang w:val="en-US" w:eastAsia="ja-JP"/>
              </w:rPr>
              <w:t>５</w:t>
            </w:r>
            <w:r w:rsidRPr="001674C3">
              <w:rPr>
                <w:rFonts w:ascii="Century" w:eastAsia="ＭＳ 明朝" w:hAnsi="Century" w:cs="Arial"/>
                <w:color w:val="auto"/>
                <w:kern w:val="0"/>
                <w:sz w:val="18"/>
                <w:szCs w:val="18"/>
                <w:lang w:val="en-US" w:eastAsia="ja-JP"/>
              </w:rPr>
              <w:t>の算定式により総合的に評価した総合評価値が</w:t>
            </w:r>
            <w:r w:rsidRPr="001674C3">
              <w:rPr>
                <w:rFonts w:ascii="Century" w:eastAsia="ＭＳ 明朝" w:hAnsi="Century" w:cs="Arial"/>
                <w:color w:val="auto"/>
                <w:kern w:val="0"/>
                <w:sz w:val="18"/>
                <w:szCs w:val="18"/>
                <w:lang w:val="en-US" w:eastAsia="ja-JP"/>
              </w:rPr>
              <w:t>80</w:t>
            </w:r>
            <w:r w:rsidRPr="001674C3">
              <w:rPr>
                <w:rFonts w:ascii="Century" w:eastAsia="ＭＳ 明朝" w:hAnsi="Century" w:cs="Arial"/>
                <w:color w:val="auto"/>
                <w:kern w:val="0"/>
                <w:sz w:val="18"/>
                <w:szCs w:val="18"/>
                <w:lang w:val="en-US" w:eastAsia="ja-JP"/>
              </w:rPr>
              <w:t>以上であること。</w:t>
            </w:r>
          </w:p>
          <w:p w:rsidR="009D2CBE" w:rsidRPr="001674C3" w:rsidRDefault="009D2CBE" w:rsidP="001674C3">
            <w:pPr>
              <w:pStyle w:val="aa"/>
              <w:ind w:leftChars="100" w:left="380" w:right="20" w:hangingChars="100" w:hanging="180"/>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イ．塗工されているものにあっては、古紙パルプ配合率、森林認証材パルプ利用割合、間伐材</w:t>
            </w:r>
            <w:r w:rsidR="003B7703" w:rsidRPr="001674C3">
              <w:rPr>
                <w:rFonts w:ascii="Century" w:eastAsia="ＭＳ 明朝" w:hAnsi="Century" w:cs="Arial"/>
                <w:color w:val="auto"/>
                <w:kern w:val="0"/>
                <w:sz w:val="18"/>
                <w:szCs w:val="18"/>
                <w:lang w:val="en-US" w:eastAsia="ja-JP"/>
              </w:rPr>
              <w:t>等</w:t>
            </w:r>
            <w:r w:rsidRPr="001674C3">
              <w:rPr>
                <w:rFonts w:ascii="Century" w:eastAsia="ＭＳ 明朝" w:hAnsi="Century" w:cs="Arial"/>
                <w:color w:val="auto"/>
                <w:kern w:val="0"/>
                <w:sz w:val="18"/>
                <w:szCs w:val="18"/>
                <w:lang w:val="en-US" w:eastAsia="ja-JP"/>
              </w:rPr>
              <w:t>パルプ利用割合、その他の持続可能性を目指した原料の調達方針に基づいて使用するパルプ利用割合及び塗工量を備考</w:t>
            </w:r>
            <w:r w:rsidR="003B7703" w:rsidRPr="001674C3">
              <w:rPr>
                <w:rFonts w:ascii="Century" w:eastAsia="ＭＳ 明朝" w:hAnsi="Century" w:cs="Arial"/>
                <w:color w:val="auto"/>
                <w:kern w:val="0"/>
                <w:sz w:val="18"/>
                <w:szCs w:val="18"/>
                <w:lang w:val="en-US" w:eastAsia="ja-JP"/>
              </w:rPr>
              <w:t>５</w:t>
            </w:r>
            <w:r w:rsidRPr="001674C3">
              <w:rPr>
                <w:rFonts w:ascii="Century" w:eastAsia="ＭＳ 明朝" w:hAnsi="Century" w:cs="Arial"/>
                <w:color w:val="auto"/>
                <w:kern w:val="0"/>
                <w:sz w:val="18"/>
                <w:szCs w:val="18"/>
                <w:lang w:val="en-US" w:eastAsia="ja-JP"/>
              </w:rPr>
              <w:t>の算定式により総合的に評価した総合評価値が</w:t>
            </w:r>
            <w:r w:rsidRPr="001674C3">
              <w:rPr>
                <w:rFonts w:ascii="Century" w:eastAsia="ＭＳ 明朝" w:hAnsi="Century" w:cs="Arial"/>
                <w:color w:val="auto"/>
                <w:kern w:val="0"/>
                <w:sz w:val="18"/>
                <w:szCs w:val="18"/>
                <w:lang w:val="en-US" w:eastAsia="ja-JP"/>
              </w:rPr>
              <w:t>80</w:t>
            </w:r>
            <w:r w:rsidRPr="001674C3">
              <w:rPr>
                <w:rFonts w:ascii="Century" w:eastAsia="ＭＳ 明朝" w:hAnsi="Century" w:cs="Arial"/>
                <w:color w:val="auto"/>
                <w:kern w:val="0"/>
                <w:sz w:val="18"/>
                <w:szCs w:val="18"/>
                <w:lang w:val="en-US" w:eastAsia="ja-JP"/>
              </w:rPr>
              <w:t>以上であること。</w:t>
            </w:r>
          </w:p>
          <w:p w:rsidR="00EE15C9" w:rsidRPr="001674C3" w:rsidRDefault="009D2CBE" w:rsidP="001674C3">
            <w:pPr>
              <w:pStyle w:val="aa"/>
              <w:numPr>
                <w:ilvl w:val="0"/>
                <w:numId w:val="26"/>
              </w:numPr>
              <w:ind w:leftChars="0" w:left="230" w:right="20" w:hanging="230"/>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rsidR="00EE15C9" w:rsidRPr="001674C3" w:rsidRDefault="009D2CBE" w:rsidP="001674C3">
            <w:pPr>
              <w:pStyle w:val="aa"/>
              <w:numPr>
                <w:ilvl w:val="0"/>
                <w:numId w:val="26"/>
              </w:numPr>
              <w:ind w:leftChars="0" w:left="230" w:right="20" w:hanging="230"/>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製品の総合評価値及びその内訳（指標項目ごとの、指標値又は加算値、及び評価値）がウエブサイト等で容易に確認できること。</w:t>
            </w:r>
          </w:p>
          <w:p w:rsidR="00EE15C9" w:rsidRPr="001674C3" w:rsidRDefault="009D2CBE" w:rsidP="001674C3">
            <w:pPr>
              <w:pStyle w:val="aa"/>
              <w:numPr>
                <w:ilvl w:val="0"/>
                <w:numId w:val="26"/>
              </w:numPr>
              <w:ind w:leftChars="0" w:left="230" w:right="20" w:hanging="230"/>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再生利用しにくい加工が施されていないこと。</w:t>
            </w:r>
          </w:p>
          <w:p w:rsidR="009D2CBE" w:rsidRPr="001674C3" w:rsidRDefault="009D2CBE" w:rsidP="001674C3">
            <w:pPr>
              <w:rPr>
                <w:sz w:val="18"/>
                <w:szCs w:val="18"/>
              </w:rPr>
            </w:pPr>
          </w:p>
          <w:p w:rsidR="009D2CBE" w:rsidRPr="001674C3" w:rsidRDefault="009D2CBE"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1F5A31" w:rsidRPr="001674C3" w:rsidRDefault="001F5A31" w:rsidP="001674C3">
            <w:pPr>
              <w:pStyle w:val="aa"/>
              <w:numPr>
                <w:ilvl w:val="0"/>
                <w:numId w:val="27"/>
              </w:numPr>
              <w:ind w:leftChars="0" w:left="230" w:right="20" w:hanging="23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古紙パルプ配合率が可能な限り高いものであること。</w:t>
            </w:r>
          </w:p>
          <w:p w:rsidR="00A5144E" w:rsidRPr="001674C3" w:rsidRDefault="001F5A31" w:rsidP="001674C3">
            <w:pPr>
              <w:pStyle w:val="aa"/>
              <w:numPr>
                <w:ilvl w:val="0"/>
                <w:numId w:val="27"/>
              </w:numPr>
              <w:ind w:leftChars="0" w:left="230" w:right="20" w:hanging="23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バージンパルプが</w:t>
            </w:r>
            <w:r w:rsidR="00EE15C9" w:rsidRPr="001674C3">
              <w:rPr>
                <w:rFonts w:ascii="Century" w:eastAsia="ＭＳ 明朝" w:hAnsi="Century"/>
                <w:color w:val="auto"/>
                <w:kern w:val="0"/>
                <w:sz w:val="18"/>
                <w:szCs w:val="18"/>
                <w:lang w:val="en-US" w:eastAsia="ja-JP"/>
              </w:rPr>
              <w:t>原料として</w:t>
            </w:r>
            <w:r w:rsidRPr="001674C3">
              <w:rPr>
                <w:rFonts w:ascii="Century" w:eastAsia="ＭＳ 明朝" w:hAnsi="Century"/>
                <w:color w:val="auto"/>
                <w:kern w:val="0"/>
                <w:sz w:val="18"/>
                <w:szCs w:val="18"/>
                <w:lang w:val="en-US" w:eastAsia="ja-JP"/>
              </w:rPr>
              <w:t>使用される場合にあっては、原料</w:t>
            </w:r>
            <w:r w:rsidR="00EE15C9" w:rsidRPr="001674C3">
              <w:rPr>
                <w:rFonts w:ascii="Century" w:eastAsia="ＭＳ 明朝" w:hAnsi="Century"/>
                <w:color w:val="auto"/>
                <w:kern w:val="0"/>
                <w:sz w:val="18"/>
                <w:szCs w:val="18"/>
                <w:lang w:val="en-US" w:eastAsia="ja-JP"/>
              </w:rPr>
              <w:t>とされる</w:t>
            </w:r>
            <w:r w:rsidRPr="001674C3">
              <w:rPr>
                <w:rFonts w:ascii="Century" w:eastAsia="ＭＳ 明朝" w:hAnsi="Century"/>
                <w:color w:val="auto"/>
                <w:kern w:val="0"/>
                <w:sz w:val="18"/>
                <w:szCs w:val="18"/>
                <w:lang w:val="en-US" w:eastAsia="ja-JP"/>
              </w:rPr>
              <w:t>原木は持続可能な森林経営が営まれている森林から産出されたものであること。</w:t>
            </w:r>
            <w:r w:rsidR="00A5144E" w:rsidRPr="001674C3">
              <w:rPr>
                <w:rFonts w:ascii="Century" w:eastAsia="ＭＳ 明朝" w:hAnsi="Century"/>
                <w:color w:val="auto"/>
                <w:kern w:val="0"/>
                <w:sz w:val="18"/>
                <w:szCs w:val="18"/>
                <w:lang w:val="en-US" w:eastAsia="ja-JP"/>
              </w:rPr>
              <w:t>また、森林認証材パルプ及び間伐材等パルプの利用割合が可能な限り高いものであること。</w:t>
            </w:r>
          </w:p>
          <w:p w:rsidR="009D2CBE" w:rsidRPr="001674C3" w:rsidRDefault="001F5A31" w:rsidP="001674C3">
            <w:pPr>
              <w:pStyle w:val="aa"/>
              <w:numPr>
                <w:ilvl w:val="0"/>
                <w:numId w:val="27"/>
              </w:numPr>
              <w:ind w:leftChars="0" w:left="230" w:right="20" w:hanging="230"/>
              <w:rPr>
                <w:rFonts w:ascii="Century" w:eastAsia="ＭＳ 明朝" w:hAnsi="Century"/>
                <w:color w:val="auto"/>
                <w:kern w:val="0"/>
                <w:sz w:val="18"/>
                <w:szCs w:val="18"/>
                <w:u w:val="single"/>
                <w:lang w:val="en-US" w:eastAsia="ja-JP"/>
              </w:rPr>
            </w:pP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tc>
      </w:tr>
    </w:tbl>
    <w:p w:rsidR="009F590B" w:rsidRPr="001674C3" w:rsidRDefault="00EE15C9" w:rsidP="001674C3">
      <w:pPr>
        <w:rPr>
          <w:sz w:val="18"/>
          <w:szCs w:val="18"/>
        </w:rPr>
      </w:pPr>
      <w:r w:rsidRPr="001674C3">
        <w:rPr>
          <w:sz w:val="18"/>
          <w:szCs w:val="18"/>
        </w:rPr>
        <w:t>（</w:t>
      </w:r>
      <w:r w:rsidR="009D2CBE" w:rsidRPr="001674C3">
        <w:rPr>
          <w:sz w:val="18"/>
          <w:szCs w:val="18"/>
        </w:rPr>
        <w:t>備考）</w:t>
      </w:r>
    </w:p>
    <w:p w:rsidR="009F590B" w:rsidRPr="001674C3" w:rsidRDefault="009F590B" w:rsidP="001674C3">
      <w:pPr>
        <w:pStyle w:val="ae"/>
        <w:numPr>
          <w:ilvl w:val="0"/>
          <w:numId w:val="29"/>
        </w:numPr>
        <w:adjustRightInd w:val="0"/>
        <w:snapToGrid w:val="0"/>
        <w:spacing w:beforeLines="0" w:before="0" w:afterLines="0" w:after="0"/>
        <w:ind w:leftChars="0" w:right="-20" w:firstLineChars="0" w:hanging="178"/>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9D2CBE" w:rsidRPr="001674C3">
        <w:rPr>
          <w:rFonts w:ascii="Century" w:eastAsia="ＭＳ 明朝" w:hAnsi="Century"/>
          <w:sz w:val="18"/>
          <w:szCs w:val="18"/>
        </w:rPr>
        <w:t>「持続可能性を目指した原料の調達方針に基づいて使用するパルプ」とは、次のいずれかをいう。</w:t>
      </w:r>
    </w:p>
    <w:p w:rsidR="009D2CBE" w:rsidRPr="001674C3" w:rsidRDefault="009D2CBE" w:rsidP="001674C3">
      <w:pPr>
        <w:ind w:leftChars="193" w:left="566" w:hangingChars="100" w:hanging="180"/>
        <w:rPr>
          <w:sz w:val="18"/>
          <w:szCs w:val="18"/>
        </w:rPr>
      </w:pPr>
      <w:r w:rsidRPr="001674C3">
        <w:rPr>
          <w:sz w:val="18"/>
          <w:szCs w:val="18"/>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rsidR="003B7703" w:rsidRPr="001674C3" w:rsidRDefault="009D2CBE" w:rsidP="001674C3">
      <w:pPr>
        <w:ind w:leftChars="193" w:left="566" w:hangingChars="100" w:hanging="180"/>
        <w:rPr>
          <w:sz w:val="18"/>
          <w:szCs w:val="18"/>
        </w:rPr>
      </w:pPr>
      <w:r w:rsidRPr="001674C3">
        <w:rPr>
          <w:sz w:val="18"/>
          <w:szCs w:val="18"/>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rsidR="006876C7" w:rsidRPr="001674C3" w:rsidRDefault="009F590B" w:rsidP="001674C3">
      <w:pPr>
        <w:pStyle w:val="ae"/>
        <w:numPr>
          <w:ilvl w:val="0"/>
          <w:numId w:val="29"/>
        </w:numPr>
        <w:adjustRightInd w:val="0"/>
        <w:snapToGrid w:val="0"/>
        <w:spacing w:beforeLines="0" w:before="0" w:afterLines="0" w:after="0"/>
        <w:ind w:leftChars="0" w:right="-20" w:firstLineChars="0" w:hanging="178"/>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3B7703" w:rsidRPr="001674C3">
        <w:rPr>
          <w:rFonts w:ascii="Century" w:eastAsia="ＭＳ 明朝" w:hAnsi="Century"/>
          <w:sz w:val="18"/>
          <w:szCs w:val="18"/>
        </w:rPr>
        <w:t>「間伐材等」とは間伐材又は竹をいう。</w:t>
      </w:r>
    </w:p>
    <w:p w:rsidR="0007284D" w:rsidRPr="001674C3" w:rsidRDefault="006876C7" w:rsidP="001674C3">
      <w:pPr>
        <w:pStyle w:val="ae"/>
        <w:numPr>
          <w:ilvl w:val="0"/>
          <w:numId w:val="29"/>
        </w:numPr>
        <w:adjustRightInd w:val="0"/>
        <w:snapToGrid w:val="0"/>
        <w:spacing w:beforeLines="0" w:before="0" w:afterLines="0" w:after="0"/>
        <w:ind w:leftChars="0" w:right="-20" w:firstLineChars="0" w:hanging="178"/>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9D2CBE" w:rsidRPr="001674C3">
        <w:rPr>
          <w:rFonts w:ascii="Century" w:eastAsia="ＭＳ 明朝" w:hAnsi="Century"/>
          <w:sz w:val="18"/>
          <w:szCs w:val="18"/>
        </w:rPr>
        <w:t>「指標項目」とは、古紙パルプ配合率、森林認証材パルプ利用割合、間伐材</w:t>
      </w:r>
      <w:r w:rsidR="003B7703" w:rsidRPr="001674C3">
        <w:rPr>
          <w:rFonts w:ascii="Century" w:eastAsia="ＭＳ 明朝" w:hAnsi="Century"/>
          <w:sz w:val="18"/>
          <w:szCs w:val="18"/>
        </w:rPr>
        <w:t>等</w:t>
      </w:r>
      <w:r w:rsidR="009D2CBE" w:rsidRPr="001674C3">
        <w:rPr>
          <w:rFonts w:ascii="Century" w:eastAsia="ＭＳ 明朝" w:hAnsi="Century"/>
          <w:sz w:val="18"/>
          <w:szCs w:val="18"/>
        </w:rPr>
        <w:t>パルプ利用割合、その他の持続可能性を目指したパルプ利用割合、白色度及び塗工量をいう。</w:t>
      </w:r>
    </w:p>
    <w:p w:rsidR="006876C7" w:rsidRPr="001674C3" w:rsidRDefault="009D2CBE" w:rsidP="001674C3">
      <w:pPr>
        <w:pStyle w:val="ae"/>
        <w:adjustRightInd w:val="0"/>
        <w:snapToGrid w:val="0"/>
        <w:spacing w:beforeLines="0" w:before="0" w:afterLines="0" w:after="0"/>
        <w:ind w:leftChars="0" w:left="320" w:right="-20" w:firstLineChars="100" w:firstLine="180"/>
        <w:textAlignment w:val="baseline"/>
        <w:rPr>
          <w:rFonts w:ascii="Century" w:eastAsia="ＭＳ 明朝" w:hAnsi="Century" w:cs="Arial"/>
          <w:sz w:val="18"/>
          <w:szCs w:val="18"/>
        </w:rPr>
      </w:pPr>
      <w:r w:rsidRPr="001674C3">
        <w:rPr>
          <w:rFonts w:ascii="Century" w:eastAsia="ＭＳ 明朝" w:hAnsi="Century"/>
          <w:sz w:val="18"/>
          <w:szCs w:val="18"/>
        </w:rPr>
        <w:t>また、「その他の持続可能性を目指したパルプ利用割合」とは、森林認証材パルプ利用割合及び間伐材</w:t>
      </w:r>
      <w:r w:rsidR="003B7703" w:rsidRPr="001674C3">
        <w:rPr>
          <w:rFonts w:ascii="Century" w:eastAsia="ＭＳ 明朝" w:hAnsi="Century"/>
          <w:sz w:val="18"/>
          <w:szCs w:val="18"/>
        </w:rPr>
        <w:t>等</w:t>
      </w:r>
      <w:r w:rsidRPr="001674C3">
        <w:rPr>
          <w:rFonts w:ascii="Century" w:eastAsia="ＭＳ 明朝" w:hAnsi="Century"/>
          <w:sz w:val="18"/>
          <w:szCs w:val="18"/>
        </w:rPr>
        <w:t>パルプ利用割合に数量計上したものを除く持続可能性を目指した原料の調達方針に基づいて使用するパルプをいう。</w:t>
      </w:r>
    </w:p>
    <w:p w:rsidR="006876C7" w:rsidRPr="001674C3" w:rsidRDefault="006876C7" w:rsidP="001674C3">
      <w:pPr>
        <w:pStyle w:val="ae"/>
        <w:numPr>
          <w:ilvl w:val="0"/>
          <w:numId w:val="29"/>
        </w:numPr>
        <w:adjustRightInd w:val="0"/>
        <w:snapToGrid w:val="0"/>
        <w:spacing w:beforeLines="0" w:before="0" w:afterLines="0" w:after="0"/>
        <w:ind w:leftChars="0" w:right="-20" w:firstLineChars="0" w:hanging="178"/>
        <w:textAlignment w:val="baseline"/>
        <w:rPr>
          <w:rFonts w:ascii="Century" w:eastAsia="ＭＳ 明朝" w:hAnsi="Century" w:cs="Arial"/>
          <w:sz w:val="18"/>
          <w:szCs w:val="18"/>
        </w:rPr>
      </w:pPr>
      <w:r w:rsidRPr="001674C3">
        <w:rPr>
          <w:rFonts w:ascii="Century" w:eastAsia="ＭＳ 明朝" w:hAnsi="Century"/>
          <w:sz w:val="18"/>
          <w:szCs w:val="18"/>
          <w:lang w:val="en-US" w:eastAsia="ja-JP"/>
        </w:rPr>
        <w:t xml:space="preserve">　</w:t>
      </w:r>
      <w:r w:rsidR="009D2CBE" w:rsidRPr="001674C3">
        <w:rPr>
          <w:rFonts w:ascii="Century" w:eastAsia="ＭＳ 明朝" w:hAnsi="Century"/>
          <w:sz w:val="18"/>
          <w:szCs w:val="18"/>
        </w:rPr>
        <w:t>「総合評価値」とは備考</w:t>
      </w:r>
      <w:r w:rsidR="003B7703" w:rsidRPr="001674C3">
        <w:rPr>
          <w:rFonts w:ascii="Century" w:eastAsia="ＭＳ 明朝" w:hAnsi="Century"/>
          <w:sz w:val="18"/>
          <w:szCs w:val="18"/>
        </w:rPr>
        <w:t>５</w:t>
      </w:r>
      <w:r w:rsidR="009D2CBE" w:rsidRPr="001674C3">
        <w:rPr>
          <w:rFonts w:ascii="Century" w:eastAsia="ＭＳ 明朝" w:hAnsi="Century"/>
          <w:sz w:val="18"/>
          <w:szCs w:val="18"/>
        </w:rPr>
        <w:t>に示される</w:t>
      </w:r>
      <w:r w:rsidR="009D2CBE" w:rsidRPr="001674C3">
        <w:rPr>
          <w:rFonts w:ascii="Century" w:eastAsia="ＭＳ 明朝" w:hAnsi="Century"/>
          <w:sz w:val="18"/>
          <w:szCs w:val="18"/>
        </w:rPr>
        <w:t>Y1</w:t>
      </w:r>
      <w:r w:rsidR="009D2CBE" w:rsidRPr="001674C3">
        <w:rPr>
          <w:rFonts w:ascii="Century" w:eastAsia="ＭＳ 明朝" w:hAnsi="Century"/>
          <w:sz w:val="18"/>
          <w:szCs w:val="18"/>
        </w:rPr>
        <w:t>又は</w:t>
      </w:r>
      <w:r w:rsidR="009D2CBE" w:rsidRPr="001674C3">
        <w:rPr>
          <w:rFonts w:ascii="Century" w:eastAsia="ＭＳ 明朝" w:hAnsi="Century"/>
          <w:sz w:val="18"/>
          <w:szCs w:val="18"/>
        </w:rPr>
        <w:t>Y2</w:t>
      </w:r>
      <w:r w:rsidR="009D2CBE" w:rsidRPr="001674C3">
        <w:rPr>
          <w:rFonts w:ascii="Century" w:eastAsia="ＭＳ 明朝" w:hAnsi="Century"/>
          <w:sz w:val="18"/>
          <w:szCs w:val="18"/>
        </w:rPr>
        <w:t>の値をいう。</w:t>
      </w:r>
    </w:p>
    <w:p w:rsidR="006876C7" w:rsidRPr="001674C3" w:rsidRDefault="009D2CBE" w:rsidP="001674C3">
      <w:pPr>
        <w:pStyle w:val="ae"/>
        <w:adjustRightInd w:val="0"/>
        <w:snapToGrid w:val="0"/>
        <w:spacing w:beforeLines="0" w:before="0" w:afterLines="0" w:after="0"/>
        <w:ind w:leftChars="0" w:left="320" w:right="-20" w:firstLineChars="100" w:firstLine="180"/>
        <w:textAlignment w:val="baseline"/>
        <w:rPr>
          <w:rFonts w:ascii="Century" w:eastAsia="ＭＳ 明朝" w:hAnsi="Century" w:cs="Arial"/>
          <w:sz w:val="18"/>
          <w:szCs w:val="18"/>
        </w:rPr>
      </w:pPr>
      <w:r w:rsidRPr="001674C3">
        <w:rPr>
          <w:rFonts w:ascii="Century" w:eastAsia="ＭＳ 明朝" w:hAnsi="Century"/>
          <w:sz w:val="18"/>
          <w:szCs w:val="18"/>
        </w:rPr>
        <w:t>「指標値」とは、備考</w:t>
      </w:r>
      <w:r w:rsidR="003B7703" w:rsidRPr="001674C3">
        <w:rPr>
          <w:rFonts w:ascii="Century" w:eastAsia="ＭＳ 明朝" w:hAnsi="Century"/>
          <w:sz w:val="18"/>
          <w:szCs w:val="18"/>
        </w:rPr>
        <w:t>５</w:t>
      </w:r>
      <w:r w:rsidRPr="001674C3">
        <w:rPr>
          <w:rFonts w:ascii="Century" w:eastAsia="ＭＳ 明朝" w:hAnsi="Century"/>
          <w:sz w:val="18"/>
          <w:szCs w:val="18"/>
        </w:rPr>
        <w:t>に示される</w:t>
      </w:r>
      <w:r w:rsidRPr="001674C3">
        <w:rPr>
          <w:rFonts w:ascii="Century" w:eastAsia="ＭＳ 明朝" w:hAnsi="Century"/>
          <w:sz w:val="18"/>
          <w:szCs w:val="18"/>
        </w:rPr>
        <w:t>x1,x2,x3,x4</w:t>
      </w:r>
      <w:r w:rsidRPr="001674C3">
        <w:rPr>
          <w:rFonts w:ascii="Century" w:eastAsia="ＭＳ 明朝" w:hAnsi="Century"/>
          <w:sz w:val="18"/>
          <w:szCs w:val="18"/>
        </w:rPr>
        <w:t>の指標項目ごとの値を、「加算値」とは、備考</w:t>
      </w:r>
      <w:r w:rsidR="0007284D" w:rsidRPr="001674C3">
        <w:rPr>
          <w:rFonts w:ascii="Century" w:eastAsia="ＭＳ 明朝" w:hAnsi="Century"/>
          <w:sz w:val="18"/>
          <w:szCs w:val="18"/>
          <w:lang w:eastAsia="ja-JP"/>
        </w:rPr>
        <w:t>５</w:t>
      </w:r>
      <w:r w:rsidRPr="001674C3">
        <w:rPr>
          <w:rFonts w:ascii="Century" w:eastAsia="ＭＳ 明朝" w:hAnsi="Century"/>
          <w:sz w:val="18"/>
          <w:szCs w:val="18"/>
        </w:rPr>
        <w:t>に示される</w:t>
      </w:r>
      <w:r w:rsidRPr="001674C3">
        <w:rPr>
          <w:rFonts w:ascii="Century" w:eastAsia="ＭＳ 明朝" w:hAnsi="Century"/>
          <w:sz w:val="18"/>
          <w:szCs w:val="18"/>
        </w:rPr>
        <w:t>x5,x6</w:t>
      </w:r>
      <w:r w:rsidRPr="001674C3">
        <w:rPr>
          <w:rFonts w:ascii="Century" w:eastAsia="ＭＳ 明朝" w:hAnsi="Century"/>
          <w:sz w:val="18"/>
          <w:szCs w:val="18"/>
        </w:rPr>
        <w:t>の指標項目ごとの値をいう。</w:t>
      </w:r>
    </w:p>
    <w:p w:rsidR="006876C7" w:rsidRPr="001674C3" w:rsidRDefault="009D2CBE" w:rsidP="001674C3">
      <w:pPr>
        <w:pStyle w:val="ae"/>
        <w:adjustRightInd w:val="0"/>
        <w:snapToGrid w:val="0"/>
        <w:spacing w:beforeLines="0" w:before="0" w:afterLines="0" w:after="0"/>
        <w:ind w:leftChars="0" w:left="320" w:right="-20" w:firstLineChars="100" w:firstLine="180"/>
        <w:textAlignment w:val="baseline"/>
        <w:rPr>
          <w:rFonts w:ascii="Century" w:eastAsia="ＭＳ 明朝" w:hAnsi="Century" w:cs="Arial"/>
          <w:sz w:val="18"/>
          <w:szCs w:val="18"/>
        </w:rPr>
      </w:pPr>
      <w:r w:rsidRPr="001674C3">
        <w:rPr>
          <w:rFonts w:ascii="Century" w:eastAsia="ＭＳ 明朝" w:hAnsi="Century"/>
          <w:sz w:val="18"/>
          <w:szCs w:val="18"/>
        </w:rPr>
        <w:t>「評価値」とは、備考</w:t>
      </w:r>
      <w:r w:rsidR="0007284D" w:rsidRPr="001674C3">
        <w:rPr>
          <w:rFonts w:ascii="Century" w:eastAsia="ＭＳ 明朝" w:hAnsi="Century"/>
          <w:sz w:val="18"/>
          <w:szCs w:val="18"/>
          <w:lang w:eastAsia="ja-JP"/>
        </w:rPr>
        <w:t>５</w:t>
      </w:r>
      <w:r w:rsidRPr="001674C3">
        <w:rPr>
          <w:rFonts w:ascii="Century" w:eastAsia="ＭＳ 明朝" w:hAnsi="Century"/>
          <w:sz w:val="18"/>
          <w:szCs w:val="18"/>
        </w:rPr>
        <w:t>の</w:t>
      </w:r>
      <w:r w:rsidRPr="001674C3">
        <w:rPr>
          <w:rFonts w:ascii="Century" w:eastAsia="ＭＳ 明朝" w:hAnsi="Century"/>
          <w:sz w:val="18"/>
          <w:szCs w:val="18"/>
        </w:rPr>
        <w:t>y1,y2,y3,y4,y5</w:t>
      </w:r>
      <w:r w:rsidRPr="001674C3">
        <w:rPr>
          <w:rFonts w:ascii="Century" w:eastAsia="ＭＳ 明朝" w:hAnsi="Century"/>
          <w:sz w:val="18"/>
          <w:szCs w:val="18"/>
        </w:rPr>
        <w:t>について示される式により算出された数値又は定められた数値をいう。</w:t>
      </w:r>
    </w:p>
    <w:p w:rsidR="006876C7" w:rsidRPr="001674C3" w:rsidRDefault="006876C7" w:rsidP="001674C3">
      <w:pPr>
        <w:pStyle w:val="ae"/>
        <w:numPr>
          <w:ilvl w:val="0"/>
          <w:numId w:val="29"/>
        </w:numPr>
        <w:adjustRightInd w:val="0"/>
        <w:snapToGrid w:val="0"/>
        <w:spacing w:beforeLines="0" w:before="0" w:afterLines="0" w:after="0"/>
        <w:ind w:leftChars="0" w:right="-20" w:firstLineChars="0" w:hanging="178"/>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9D2CBE" w:rsidRPr="001674C3">
        <w:rPr>
          <w:rFonts w:ascii="Century" w:eastAsia="ＭＳ 明朝" w:hAnsi="Century"/>
          <w:sz w:val="18"/>
          <w:szCs w:val="18"/>
        </w:rPr>
        <w:t>総合評価値、評価値、指標値、加算値は以下の式による。</w:t>
      </w:r>
    </w:p>
    <w:p w:rsidR="009D2CBE" w:rsidRPr="001674C3" w:rsidRDefault="009D2CBE" w:rsidP="001674C3">
      <w:pPr>
        <w:ind w:leftChars="283" w:left="566"/>
        <w:rPr>
          <w:sz w:val="18"/>
          <w:szCs w:val="18"/>
        </w:rPr>
      </w:pPr>
      <w:r w:rsidRPr="001674C3">
        <w:rPr>
          <w:sz w:val="18"/>
          <w:szCs w:val="18"/>
        </w:rPr>
        <w:t>Y1 = (y1 + y2 + y3) + y4</w:t>
      </w:r>
    </w:p>
    <w:p w:rsidR="009D2CBE" w:rsidRPr="001674C3" w:rsidRDefault="009D2CBE" w:rsidP="001674C3">
      <w:pPr>
        <w:ind w:leftChars="283" w:left="566"/>
        <w:rPr>
          <w:sz w:val="18"/>
          <w:szCs w:val="18"/>
        </w:rPr>
      </w:pPr>
      <w:r w:rsidRPr="001674C3">
        <w:rPr>
          <w:sz w:val="18"/>
          <w:szCs w:val="18"/>
        </w:rPr>
        <w:t>Y2 = (y1 + y2 + y3) + y5</w:t>
      </w:r>
    </w:p>
    <w:p w:rsidR="009D2CBE" w:rsidRPr="001674C3" w:rsidRDefault="009D2CBE" w:rsidP="001674C3">
      <w:pPr>
        <w:ind w:leftChars="283" w:left="566"/>
        <w:rPr>
          <w:sz w:val="18"/>
          <w:szCs w:val="18"/>
        </w:rPr>
      </w:pPr>
      <w:r w:rsidRPr="001674C3">
        <w:rPr>
          <w:sz w:val="18"/>
          <w:szCs w:val="18"/>
        </w:rPr>
        <w:t>y1 = x1 –10</w:t>
      </w:r>
      <w:r w:rsidRPr="001674C3">
        <w:rPr>
          <w:sz w:val="18"/>
          <w:szCs w:val="18"/>
        </w:rPr>
        <w:t xml:space="preserve">　（</w:t>
      </w:r>
      <w:r w:rsidRPr="001674C3">
        <w:rPr>
          <w:sz w:val="18"/>
          <w:szCs w:val="18"/>
        </w:rPr>
        <w:t>60</w:t>
      </w:r>
      <w:r w:rsidRPr="001674C3">
        <w:rPr>
          <w:rFonts w:ascii="ＭＳ 明朝" w:hAnsi="ＭＳ 明朝" w:cs="ＭＳ 明朝" w:hint="eastAsia"/>
          <w:sz w:val="18"/>
          <w:szCs w:val="18"/>
        </w:rPr>
        <w:t>≦</w:t>
      </w:r>
      <w:r w:rsidRPr="001674C3">
        <w:rPr>
          <w:sz w:val="18"/>
          <w:szCs w:val="18"/>
        </w:rPr>
        <w:t>x1</w:t>
      </w:r>
      <w:r w:rsidRPr="001674C3">
        <w:rPr>
          <w:rFonts w:ascii="ＭＳ 明朝" w:hAnsi="ＭＳ 明朝" w:cs="ＭＳ 明朝" w:hint="eastAsia"/>
          <w:sz w:val="18"/>
          <w:szCs w:val="18"/>
        </w:rPr>
        <w:t>≦</w:t>
      </w:r>
      <w:r w:rsidRPr="001674C3">
        <w:rPr>
          <w:sz w:val="18"/>
          <w:szCs w:val="18"/>
        </w:rPr>
        <w:t>100</w:t>
      </w:r>
      <w:r w:rsidRPr="001674C3">
        <w:rPr>
          <w:sz w:val="18"/>
          <w:szCs w:val="18"/>
        </w:rPr>
        <w:t>）</w:t>
      </w:r>
    </w:p>
    <w:p w:rsidR="009D2CBE" w:rsidRPr="001674C3" w:rsidRDefault="009D2CBE" w:rsidP="001674C3">
      <w:pPr>
        <w:ind w:leftChars="283" w:left="566"/>
        <w:rPr>
          <w:sz w:val="18"/>
          <w:szCs w:val="18"/>
        </w:rPr>
      </w:pPr>
      <w:r w:rsidRPr="001674C3">
        <w:rPr>
          <w:sz w:val="18"/>
          <w:szCs w:val="18"/>
        </w:rPr>
        <w:t>y2 = x2 + x3</w:t>
      </w:r>
      <w:r w:rsidRPr="001674C3">
        <w:rPr>
          <w:sz w:val="18"/>
          <w:szCs w:val="18"/>
        </w:rPr>
        <w:t xml:space="preserve">　（</w:t>
      </w:r>
      <w:r w:rsidRPr="001674C3">
        <w:rPr>
          <w:sz w:val="18"/>
          <w:szCs w:val="18"/>
        </w:rPr>
        <w:t>0</w:t>
      </w:r>
      <w:r w:rsidRPr="001674C3">
        <w:rPr>
          <w:rFonts w:ascii="ＭＳ 明朝" w:hAnsi="ＭＳ 明朝" w:cs="ＭＳ 明朝" w:hint="eastAsia"/>
          <w:sz w:val="18"/>
          <w:szCs w:val="18"/>
        </w:rPr>
        <w:t>≦</w:t>
      </w:r>
      <w:r w:rsidRPr="001674C3">
        <w:rPr>
          <w:sz w:val="18"/>
          <w:szCs w:val="18"/>
        </w:rPr>
        <w:t>x2 + x3</w:t>
      </w:r>
      <w:r w:rsidRPr="001674C3">
        <w:rPr>
          <w:rFonts w:ascii="ＭＳ 明朝" w:hAnsi="ＭＳ 明朝" w:cs="ＭＳ 明朝" w:hint="eastAsia"/>
          <w:sz w:val="18"/>
          <w:szCs w:val="18"/>
        </w:rPr>
        <w:t>≦</w:t>
      </w:r>
      <w:r w:rsidRPr="001674C3">
        <w:rPr>
          <w:sz w:val="18"/>
          <w:szCs w:val="18"/>
        </w:rPr>
        <w:t>40</w:t>
      </w:r>
      <w:r w:rsidRPr="001674C3">
        <w:rPr>
          <w:sz w:val="18"/>
          <w:szCs w:val="18"/>
        </w:rPr>
        <w:t>）</w:t>
      </w:r>
    </w:p>
    <w:p w:rsidR="009D2CBE" w:rsidRPr="001674C3" w:rsidRDefault="009D2CBE" w:rsidP="001674C3">
      <w:pPr>
        <w:ind w:leftChars="283" w:left="566"/>
        <w:rPr>
          <w:sz w:val="18"/>
          <w:szCs w:val="18"/>
        </w:rPr>
      </w:pPr>
      <w:r w:rsidRPr="001674C3">
        <w:rPr>
          <w:sz w:val="18"/>
          <w:szCs w:val="18"/>
        </w:rPr>
        <w:t>y3 = 0.5×x4</w:t>
      </w:r>
      <w:r w:rsidRPr="001674C3">
        <w:rPr>
          <w:sz w:val="18"/>
          <w:szCs w:val="18"/>
        </w:rPr>
        <w:t xml:space="preserve">　（</w:t>
      </w:r>
      <w:r w:rsidRPr="001674C3">
        <w:rPr>
          <w:sz w:val="18"/>
          <w:szCs w:val="18"/>
        </w:rPr>
        <w:t>0</w:t>
      </w:r>
      <w:r w:rsidRPr="001674C3">
        <w:rPr>
          <w:rFonts w:ascii="ＭＳ 明朝" w:hAnsi="ＭＳ 明朝" w:cs="ＭＳ 明朝" w:hint="eastAsia"/>
          <w:sz w:val="18"/>
          <w:szCs w:val="18"/>
        </w:rPr>
        <w:t>≦</w:t>
      </w:r>
      <w:r w:rsidRPr="001674C3">
        <w:rPr>
          <w:sz w:val="18"/>
          <w:szCs w:val="18"/>
        </w:rPr>
        <w:t>x4</w:t>
      </w:r>
      <w:r w:rsidRPr="001674C3">
        <w:rPr>
          <w:rFonts w:ascii="ＭＳ 明朝" w:hAnsi="ＭＳ 明朝" w:cs="ＭＳ 明朝" w:hint="eastAsia"/>
          <w:sz w:val="18"/>
          <w:szCs w:val="18"/>
        </w:rPr>
        <w:t>≦</w:t>
      </w:r>
      <w:r w:rsidRPr="001674C3">
        <w:rPr>
          <w:sz w:val="18"/>
          <w:szCs w:val="18"/>
        </w:rPr>
        <w:t>40</w:t>
      </w:r>
      <w:r w:rsidRPr="001674C3">
        <w:rPr>
          <w:sz w:val="18"/>
          <w:szCs w:val="18"/>
        </w:rPr>
        <w:t>）</w:t>
      </w:r>
    </w:p>
    <w:p w:rsidR="009D2CBE" w:rsidRPr="001674C3" w:rsidRDefault="009D2CBE" w:rsidP="001674C3">
      <w:pPr>
        <w:ind w:leftChars="283" w:left="566"/>
        <w:rPr>
          <w:sz w:val="18"/>
          <w:szCs w:val="18"/>
        </w:rPr>
      </w:pPr>
      <w:r w:rsidRPr="001674C3">
        <w:rPr>
          <w:sz w:val="18"/>
          <w:szCs w:val="18"/>
        </w:rPr>
        <w:t>y4 = –x5 + 75</w:t>
      </w:r>
      <w:r w:rsidRPr="001674C3">
        <w:rPr>
          <w:sz w:val="18"/>
          <w:szCs w:val="18"/>
        </w:rPr>
        <w:t xml:space="preserve">　（</w:t>
      </w:r>
      <w:r w:rsidRPr="001674C3">
        <w:rPr>
          <w:sz w:val="18"/>
          <w:szCs w:val="18"/>
        </w:rPr>
        <w:t>60</w:t>
      </w:r>
      <w:r w:rsidRPr="001674C3">
        <w:rPr>
          <w:rFonts w:ascii="ＭＳ 明朝" w:hAnsi="ＭＳ 明朝" w:cs="ＭＳ 明朝" w:hint="eastAsia"/>
          <w:sz w:val="18"/>
          <w:szCs w:val="18"/>
        </w:rPr>
        <w:t>≦</w:t>
      </w:r>
      <w:r w:rsidRPr="001674C3">
        <w:rPr>
          <w:sz w:val="18"/>
          <w:szCs w:val="18"/>
        </w:rPr>
        <w:t>x5</w:t>
      </w:r>
      <w:r w:rsidRPr="001674C3">
        <w:rPr>
          <w:rFonts w:ascii="ＭＳ 明朝" w:hAnsi="ＭＳ 明朝" w:cs="ＭＳ 明朝" w:hint="eastAsia"/>
          <w:sz w:val="18"/>
          <w:szCs w:val="18"/>
        </w:rPr>
        <w:t>≦</w:t>
      </w:r>
      <w:r w:rsidRPr="001674C3">
        <w:rPr>
          <w:sz w:val="18"/>
          <w:szCs w:val="18"/>
        </w:rPr>
        <w:t>75, x5</w:t>
      </w:r>
      <w:r w:rsidRPr="001674C3">
        <w:rPr>
          <w:sz w:val="18"/>
          <w:szCs w:val="18"/>
        </w:rPr>
        <w:t>＜</w:t>
      </w:r>
      <w:r w:rsidRPr="001674C3">
        <w:rPr>
          <w:sz w:val="18"/>
          <w:szCs w:val="18"/>
        </w:rPr>
        <w:t>60→x5=60, x5</w:t>
      </w:r>
      <w:r w:rsidRPr="001674C3">
        <w:rPr>
          <w:sz w:val="18"/>
          <w:szCs w:val="18"/>
        </w:rPr>
        <w:t>＞</w:t>
      </w:r>
      <w:r w:rsidRPr="001674C3">
        <w:rPr>
          <w:sz w:val="18"/>
          <w:szCs w:val="18"/>
        </w:rPr>
        <w:t>75→x5=75</w:t>
      </w:r>
      <w:r w:rsidRPr="001674C3">
        <w:rPr>
          <w:sz w:val="18"/>
          <w:szCs w:val="18"/>
        </w:rPr>
        <w:t>）</w:t>
      </w:r>
    </w:p>
    <w:p w:rsidR="009D2CBE" w:rsidRPr="001674C3" w:rsidRDefault="009D2CBE" w:rsidP="001674C3">
      <w:pPr>
        <w:ind w:leftChars="283" w:left="566"/>
        <w:rPr>
          <w:sz w:val="18"/>
          <w:szCs w:val="18"/>
        </w:rPr>
      </w:pPr>
      <w:r w:rsidRPr="001674C3">
        <w:rPr>
          <w:sz w:val="18"/>
          <w:szCs w:val="18"/>
        </w:rPr>
        <w:t>y5 = –0.5x6 + 20</w:t>
      </w:r>
      <w:r w:rsidRPr="001674C3">
        <w:rPr>
          <w:sz w:val="18"/>
          <w:szCs w:val="18"/>
        </w:rPr>
        <w:t xml:space="preserve">　（</w:t>
      </w:r>
      <w:r w:rsidRPr="001674C3">
        <w:rPr>
          <w:sz w:val="18"/>
          <w:szCs w:val="18"/>
        </w:rPr>
        <w:t>0</w:t>
      </w:r>
      <w:r w:rsidRPr="001674C3">
        <w:rPr>
          <w:sz w:val="18"/>
          <w:szCs w:val="18"/>
        </w:rPr>
        <w:t>＜</w:t>
      </w:r>
      <w:r w:rsidRPr="001674C3">
        <w:rPr>
          <w:sz w:val="18"/>
          <w:szCs w:val="18"/>
        </w:rPr>
        <w:t>x6</w:t>
      </w:r>
      <w:r w:rsidRPr="001674C3">
        <w:rPr>
          <w:rFonts w:ascii="ＭＳ 明朝" w:hAnsi="ＭＳ 明朝" w:cs="ＭＳ 明朝" w:hint="eastAsia"/>
          <w:sz w:val="18"/>
          <w:szCs w:val="18"/>
        </w:rPr>
        <w:t>≦</w:t>
      </w:r>
      <w:r w:rsidRPr="001674C3">
        <w:rPr>
          <w:sz w:val="18"/>
          <w:szCs w:val="18"/>
        </w:rPr>
        <w:t>10→x6=10, 10</w:t>
      </w:r>
      <w:r w:rsidRPr="001674C3">
        <w:rPr>
          <w:sz w:val="18"/>
          <w:szCs w:val="18"/>
        </w:rPr>
        <w:t>＜</w:t>
      </w:r>
      <w:r w:rsidRPr="001674C3">
        <w:rPr>
          <w:sz w:val="18"/>
          <w:szCs w:val="18"/>
        </w:rPr>
        <w:t>x6</w:t>
      </w:r>
      <w:r w:rsidRPr="001674C3">
        <w:rPr>
          <w:rFonts w:ascii="ＭＳ 明朝" w:hAnsi="ＭＳ 明朝" w:cs="ＭＳ 明朝" w:hint="eastAsia"/>
          <w:sz w:val="18"/>
          <w:szCs w:val="18"/>
        </w:rPr>
        <w:t>≦</w:t>
      </w:r>
      <w:r w:rsidRPr="001674C3">
        <w:rPr>
          <w:sz w:val="18"/>
          <w:szCs w:val="18"/>
        </w:rPr>
        <w:t>20→x6=20, 20</w:t>
      </w:r>
      <w:r w:rsidRPr="001674C3">
        <w:rPr>
          <w:sz w:val="18"/>
          <w:szCs w:val="18"/>
        </w:rPr>
        <w:t>＜</w:t>
      </w:r>
      <w:r w:rsidRPr="001674C3">
        <w:rPr>
          <w:sz w:val="18"/>
          <w:szCs w:val="18"/>
        </w:rPr>
        <w:t>x6</w:t>
      </w:r>
      <w:r w:rsidRPr="001674C3">
        <w:rPr>
          <w:rFonts w:ascii="ＭＳ 明朝" w:hAnsi="ＭＳ 明朝" w:cs="ＭＳ 明朝" w:hint="eastAsia"/>
          <w:sz w:val="18"/>
          <w:szCs w:val="18"/>
        </w:rPr>
        <w:t>≦</w:t>
      </w:r>
      <w:r w:rsidRPr="001674C3">
        <w:rPr>
          <w:sz w:val="18"/>
          <w:szCs w:val="18"/>
        </w:rPr>
        <w:t>30→x6=30,x6</w:t>
      </w:r>
      <w:r w:rsidRPr="001674C3">
        <w:rPr>
          <w:sz w:val="18"/>
          <w:szCs w:val="18"/>
        </w:rPr>
        <w:t>＞</w:t>
      </w:r>
      <w:r w:rsidRPr="001674C3">
        <w:rPr>
          <w:sz w:val="18"/>
          <w:szCs w:val="18"/>
        </w:rPr>
        <w:t>30→x6=40</w:t>
      </w:r>
      <w:r w:rsidRPr="001674C3">
        <w:rPr>
          <w:sz w:val="18"/>
          <w:szCs w:val="18"/>
        </w:rPr>
        <w:t>）</w:t>
      </w:r>
    </w:p>
    <w:p w:rsidR="00F76A8C" w:rsidRPr="001674C3" w:rsidRDefault="009D2CBE" w:rsidP="001674C3">
      <w:pPr>
        <w:ind w:leftChars="283" w:left="566"/>
        <w:rPr>
          <w:sz w:val="18"/>
          <w:szCs w:val="18"/>
        </w:rPr>
      </w:pPr>
      <w:r w:rsidRPr="001674C3">
        <w:rPr>
          <w:sz w:val="18"/>
          <w:szCs w:val="18"/>
        </w:rPr>
        <w:t>Y1,Y2</w:t>
      </w:r>
      <w:r w:rsidRPr="001674C3">
        <w:rPr>
          <w:sz w:val="18"/>
          <w:szCs w:val="18"/>
        </w:rPr>
        <w:t>及び</w:t>
      </w:r>
      <w:r w:rsidRPr="001674C3">
        <w:rPr>
          <w:sz w:val="18"/>
          <w:szCs w:val="18"/>
        </w:rPr>
        <w:t>y1,y2,y3,y4,y5,x1,x2,x3,x4,x5,x6</w:t>
      </w:r>
      <w:r w:rsidRPr="001674C3">
        <w:rPr>
          <w:sz w:val="18"/>
          <w:szCs w:val="18"/>
        </w:rPr>
        <w:t>は次の数値を表す。</w:t>
      </w:r>
    </w:p>
    <w:p w:rsidR="009D2CBE" w:rsidRPr="001674C3" w:rsidRDefault="009D2CBE" w:rsidP="001674C3">
      <w:pPr>
        <w:ind w:leftChars="283" w:left="566" w:rightChars="-43" w:right="-86"/>
        <w:rPr>
          <w:sz w:val="18"/>
          <w:szCs w:val="18"/>
        </w:rPr>
      </w:pPr>
      <w:r w:rsidRPr="001674C3">
        <w:rPr>
          <w:sz w:val="18"/>
          <w:szCs w:val="18"/>
        </w:rPr>
        <w:t>Y1</w:t>
      </w:r>
      <w:r w:rsidRPr="001674C3">
        <w:rPr>
          <w:sz w:val="18"/>
          <w:szCs w:val="18"/>
        </w:rPr>
        <w:t>（塗工されていない印刷用紙に係る総合評価値）：</w:t>
      </w:r>
      <w:r w:rsidRPr="001674C3">
        <w:rPr>
          <w:sz w:val="18"/>
          <w:szCs w:val="18"/>
        </w:rPr>
        <w:t>y1,y2,y3,y4</w:t>
      </w:r>
      <w:r w:rsidRPr="001674C3">
        <w:rPr>
          <w:sz w:val="18"/>
          <w:szCs w:val="18"/>
        </w:rPr>
        <w:t>の合計値を算出し小数点以下を切り捨てた数値</w:t>
      </w:r>
    </w:p>
    <w:p w:rsidR="00F76A8C" w:rsidRPr="001674C3" w:rsidRDefault="009D2CBE" w:rsidP="001674C3">
      <w:pPr>
        <w:ind w:leftChars="283" w:left="566"/>
        <w:rPr>
          <w:sz w:val="18"/>
          <w:szCs w:val="18"/>
        </w:rPr>
      </w:pPr>
      <w:r w:rsidRPr="001674C3">
        <w:rPr>
          <w:sz w:val="18"/>
          <w:szCs w:val="18"/>
        </w:rPr>
        <w:t>Y2</w:t>
      </w:r>
      <w:r w:rsidRPr="001674C3">
        <w:rPr>
          <w:sz w:val="18"/>
          <w:szCs w:val="18"/>
        </w:rPr>
        <w:t>（塗工されている印刷用紙に係る総合評価値）：</w:t>
      </w:r>
      <w:r w:rsidRPr="001674C3">
        <w:rPr>
          <w:sz w:val="18"/>
          <w:szCs w:val="18"/>
        </w:rPr>
        <w:t>y1,y2,y3,y5</w:t>
      </w:r>
      <w:r w:rsidRPr="001674C3">
        <w:rPr>
          <w:sz w:val="18"/>
          <w:szCs w:val="18"/>
        </w:rPr>
        <w:t>の合計値を算出し小数点以下を切り捨てた数値</w:t>
      </w:r>
    </w:p>
    <w:p w:rsidR="009D2CBE" w:rsidRPr="001674C3" w:rsidRDefault="009D2CBE" w:rsidP="001674C3">
      <w:pPr>
        <w:ind w:leftChars="283" w:left="566"/>
        <w:rPr>
          <w:sz w:val="18"/>
          <w:szCs w:val="18"/>
        </w:rPr>
      </w:pPr>
      <w:r w:rsidRPr="001674C3">
        <w:rPr>
          <w:sz w:val="18"/>
          <w:szCs w:val="18"/>
        </w:rPr>
        <w:t>y1</w:t>
      </w:r>
      <w:r w:rsidRPr="001674C3">
        <w:rPr>
          <w:sz w:val="18"/>
          <w:szCs w:val="18"/>
        </w:rPr>
        <w:t>：古紙パルプ配合率に係る評価値を算出し小数点第二位を四捨五入した数値</w:t>
      </w:r>
    </w:p>
    <w:p w:rsidR="009D2CBE" w:rsidRPr="001674C3" w:rsidRDefault="009D2CBE" w:rsidP="001674C3">
      <w:pPr>
        <w:ind w:leftChars="283" w:left="566"/>
        <w:rPr>
          <w:sz w:val="18"/>
          <w:szCs w:val="18"/>
        </w:rPr>
      </w:pPr>
      <w:r w:rsidRPr="001674C3">
        <w:rPr>
          <w:sz w:val="18"/>
          <w:szCs w:val="18"/>
        </w:rPr>
        <w:t>y2</w:t>
      </w:r>
      <w:r w:rsidRPr="001674C3">
        <w:rPr>
          <w:sz w:val="18"/>
          <w:szCs w:val="18"/>
        </w:rPr>
        <w:t>：森林認証材パルプ及び間伐材</w:t>
      </w:r>
      <w:r w:rsidR="003B7703" w:rsidRPr="001674C3">
        <w:rPr>
          <w:sz w:val="18"/>
          <w:szCs w:val="18"/>
        </w:rPr>
        <w:t>等</w:t>
      </w:r>
      <w:r w:rsidRPr="001674C3">
        <w:rPr>
          <w:sz w:val="18"/>
          <w:szCs w:val="18"/>
        </w:rPr>
        <w:t>パルプの合計利用割合に係る評価値を算出し小数点第二位を四捨五入した数値</w:t>
      </w:r>
    </w:p>
    <w:p w:rsidR="009D2CBE" w:rsidRPr="001674C3" w:rsidRDefault="009D2CBE" w:rsidP="001674C3">
      <w:pPr>
        <w:ind w:leftChars="283" w:left="566"/>
        <w:rPr>
          <w:sz w:val="18"/>
          <w:szCs w:val="18"/>
        </w:rPr>
      </w:pPr>
      <w:r w:rsidRPr="001674C3">
        <w:rPr>
          <w:sz w:val="18"/>
          <w:szCs w:val="18"/>
        </w:rPr>
        <w:lastRenderedPageBreak/>
        <w:t>y3</w:t>
      </w:r>
      <w:r w:rsidRPr="001674C3">
        <w:rPr>
          <w:sz w:val="18"/>
          <w:szCs w:val="18"/>
        </w:rPr>
        <w:t>：その他の持続可能性を目指したパルプ利用割合に係る評価値を算出し小数点第二位を四捨五入した数値</w:t>
      </w:r>
    </w:p>
    <w:p w:rsidR="009D2CBE" w:rsidRPr="001674C3" w:rsidRDefault="009D2CBE" w:rsidP="001674C3">
      <w:pPr>
        <w:ind w:leftChars="283" w:left="566"/>
        <w:rPr>
          <w:sz w:val="18"/>
          <w:szCs w:val="18"/>
        </w:rPr>
      </w:pPr>
      <w:r w:rsidRPr="001674C3">
        <w:rPr>
          <w:sz w:val="18"/>
          <w:szCs w:val="18"/>
        </w:rPr>
        <w:t>y4</w:t>
      </w:r>
      <w:r w:rsidRPr="001674C3">
        <w:rPr>
          <w:sz w:val="18"/>
          <w:szCs w:val="18"/>
        </w:rPr>
        <w:t>：白色度に係る加算値を算出し小数点第二位を四捨五入した数値（ファンシーペーパー又は抄色紙（色上質紙及び染料を使用した色紙一般を含む。）には適用しない。）</w:t>
      </w:r>
    </w:p>
    <w:p w:rsidR="009D2CBE" w:rsidRPr="001674C3" w:rsidRDefault="009D2CBE" w:rsidP="001674C3">
      <w:pPr>
        <w:ind w:leftChars="283" w:left="566"/>
        <w:rPr>
          <w:sz w:val="18"/>
          <w:szCs w:val="18"/>
        </w:rPr>
      </w:pPr>
      <w:r w:rsidRPr="001674C3">
        <w:rPr>
          <w:sz w:val="18"/>
          <w:szCs w:val="18"/>
        </w:rPr>
        <w:t>ファンシーペーパー又は抄色紙であって、印刷に係る</w:t>
      </w:r>
      <w:r w:rsidR="00071685" w:rsidRPr="001674C3">
        <w:rPr>
          <w:sz w:val="18"/>
          <w:szCs w:val="18"/>
        </w:rPr>
        <w:t>判断基準</w:t>
      </w:r>
      <w:r w:rsidRPr="001674C3">
        <w:rPr>
          <w:sz w:val="18"/>
          <w:szCs w:val="18"/>
        </w:rPr>
        <w:t>（</w:t>
      </w:r>
      <w:r w:rsidR="0007284D" w:rsidRPr="001674C3">
        <w:rPr>
          <w:sz w:val="18"/>
          <w:szCs w:val="18"/>
        </w:rPr>
        <w:t>「納入</w:t>
      </w:r>
      <w:r w:rsidRPr="001674C3">
        <w:rPr>
          <w:sz w:val="18"/>
          <w:szCs w:val="18"/>
        </w:rPr>
        <w:t>印刷</w:t>
      </w:r>
      <w:r w:rsidR="0007284D" w:rsidRPr="001674C3">
        <w:rPr>
          <w:sz w:val="18"/>
          <w:szCs w:val="18"/>
        </w:rPr>
        <w:t>物」</w:t>
      </w:r>
      <w:r w:rsidRPr="001674C3">
        <w:rPr>
          <w:sz w:val="18"/>
          <w:szCs w:val="18"/>
        </w:rPr>
        <w:t>参照）に示された</w:t>
      </w:r>
      <w:r w:rsidRPr="001674C3">
        <w:rPr>
          <w:sz w:val="18"/>
          <w:szCs w:val="18"/>
        </w:rPr>
        <w:t>A</w:t>
      </w:r>
      <w:r w:rsidRPr="001674C3">
        <w:rPr>
          <w:sz w:val="18"/>
          <w:szCs w:val="18"/>
        </w:rPr>
        <w:t>ランク（紙へのリサイクルにおいて阻害とならないもの）の紙である場合は</w:t>
      </w:r>
      <w:r w:rsidRPr="001674C3">
        <w:rPr>
          <w:sz w:val="18"/>
          <w:szCs w:val="18"/>
        </w:rPr>
        <w:t>5</w:t>
      </w:r>
      <w:r w:rsidRPr="001674C3">
        <w:rPr>
          <w:sz w:val="18"/>
          <w:szCs w:val="18"/>
        </w:rPr>
        <w:t>、それ以外の紙である場合は</w:t>
      </w:r>
      <w:r w:rsidRPr="001674C3">
        <w:rPr>
          <w:sz w:val="18"/>
          <w:szCs w:val="18"/>
        </w:rPr>
        <w:t>0</w:t>
      </w:r>
    </w:p>
    <w:p w:rsidR="00F76A8C" w:rsidRPr="001674C3" w:rsidRDefault="009D2CBE" w:rsidP="001674C3">
      <w:pPr>
        <w:ind w:leftChars="283" w:left="566"/>
        <w:rPr>
          <w:sz w:val="18"/>
          <w:szCs w:val="18"/>
        </w:rPr>
      </w:pPr>
      <w:r w:rsidRPr="001674C3">
        <w:rPr>
          <w:sz w:val="18"/>
          <w:szCs w:val="18"/>
        </w:rPr>
        <w:t>y5</w:t>
      </w:r>
      <w:r w:rsidRPr="001674C3">
        <w:rPr>
          <w:sz w:val="18"/>
          <w:szCs w:val="18"/>
        </w:rPr>
        <w:t>：塗工量に係る加算値を算出し小数点第二位を四捨五入した数値</w:t>
      </w:r>
    </w:p>
    <w:p w:rsidR="00F76A8C" w:rsidRPr="001674C3" w:rsidRDefault="009D2CBE" w:rsidP="001674C3">
      <w:pPr>
        <w:ind w:leftChars="283" w:left="566"/>
        <w:rPr>
          <w:sz w:val="18"/>
          <w:szCs w:val="18"/>
        </w:rPr>
      </w:pPr>
      <w:r w:rsidRPr="001674C3">
        <w:rPr>
          <w:sz w:val="18"/>
          <w:szCs w:val="18"/>
        </w:rPr>
        <w:t>x1</w:t>
      </w:r>
      <w:r w:rsidRPr="001674C3">
        <w:rPr>
          <w:sz w:val="18"/>
          <w:szCs w:val="18"/>
        </w:rPr>
        <w:t>：最低保証の古紙パルプ配合率（</w:t>
      </w:r>
      <w:r w:rsidRPr="001674C3">
        <w:rPr>
          <w:sz w:val="18"/>
          <w:szCs w:val="18"/>
        </w:rPr>
        <w:t>%</w:t>
      </w:r>
      <w:r w:rsidRPr="001674C3">
        <w:rPr>
          <w:sz w:val="18"/>
          <w:szCs w:val="18"/>
        </w:rPr>
        <w:t>）</w:t>
      </w:r>
    </w:p>
    <w:p w:rsidR="00F76A8C" w:rsidRPr="001674C3" w:rsidRDefault="009D2CBE" w:rsidP="001674C3">
      <w:pPr>
        <w:ind w:leftChars="283" w:left="566"/>
        <w:rPr>
          <w:sz w:val="18"/>
          <w:szCs w:val="18"/>
        </w:rPr>
      </w:pPr>
      <w:r w:rsidRPr="001674C3">
        <w:rPr>
          <w:sz w:val="18"/>
          <w:szCs w:val="18"/>
        </w:rPr>
        <w:t>x2</w:t>
      </w:r>
      <w:r w:rsidRPr="001674C3">
        <w:rPr>
          <w:sz w:val="18"/>
          <w:szCs w:val="18"/>
        </w:rPr>
        <w:t>：森林認証材パルプ利用割合（</w:t>
      </w:r>
      <w:r w:rsidRPr="001674C3">
        <w:rPr>
          <w:sz w:val="18"/>
          <w:szCs w:val="18"/>
        </w:rPr>
        <w:t>%</w:t>
      </w:r>
      <w:r w:rsidRPr="001674C3">
        <w:rPr>
          <w:sz w:val="18"/>
          <w:szCs w:val="18"/>
        </w:rPr>
        <w:t>）</w:t>
      </w:r>
    </w:p>
    <w:p w:rsidR="00F76A8C" w:rsidRPr="001674C3" w:rsidRDefault="0007284D" w:rsidP="001674C3">
      <w:pPr>
        <w:ind w:leftChars="283" w:left="566"/>
        <w:rPr>
          <w:sz w:val="18"/>
          <w:szCs w:val="18"/>
        </w:rPr>
      </w:pPr>
      <w:r w:rsidRPr="001674C3">
        <w:rPr>
          <w:sz w:val="18"/>
          <w:szCs w:val="18"/>
        </w:rPr>
        <w:t xml:space="preserve">x2 </w:t>
      </w:r>
      <w:r w:rsidR="009D2CBE" w:rsidRPr="001674C3">
        <w:rPr>
          <w:sz w:val="18"/>
          <w:szCs w:val="18"/>
        </w:rPr>
        <w:t>＝（森林認証材パルプ／バージンパルプ）</w:t>
      </w:r>
      <w:r w:rsidR="009D2CBE" w:rsidRPr="001674C3">
        <w:rPr>
          <w:sz w:val="18"/>
          <w:szCs w:val="18"/>
        </w:rPr>
        <w:t>×</w:t>
      </w:r>
      <w:r w:rsidR="009D2CBE" w:rsidRPr="001674C3">
        <w:rPr>
          <w:sz w:val="18"/>
          <w:szCs w:val="18"/>
        </w:rPr>
        <w:t>（</w:t>
      </w:r>
      <w:r w:rsidR="009D2CBE" w:rsidRPr="001674C3">
        <w:rPr>
          <w:sz w:val="18"/>
          <w:szCs w:val="18"/>
        </w:rPr>
        <w:t>100</w:t>
      </w:r>
      <w:r w:rsidR="009D2CBE" w:rsidRPr="001674C3">
        <w:rPr>
          <w:sz w:val="18"/>
          <w:szCs w:val="18"/>
        </w:rPr>
        <w:t>－</w:t>
      </w:r>
      <w:r w:rsidR="009D2CBE" w:rsidRPr="001674C3">
        <w:rPr>
          <w:sz w:val="18"/>
          <w:szCs w:val="18"/>
        </w:rPr>
        <w:t>x1</w:t>
      </w:r>
      <w:r w:rsidR="009D2CBE" w:rsidRPr="001674C3">
        <w:rPr>
          <w:sz w:val="18"/>
          <w:szCs w:val="18"/>
        </w:rPr>
        <w:t>）</w:t>
      </w:r>
    </w:p>
    <w:p w:rsidR="00F76A8C" w:rsidRPr="001674C3" w:rsidRDefault="009D2CBE" w:rsidP="001674C3">
      <w:pPr>
        <w:ind w:leftChars="283" w:left="566"/>
        <w:rPr>
          <w:sz w:val="18"/>
          <w:szCs w:val="18"/>
        </w:rPr>
      </w:pPr>
      <w:r w:rsidRPr="001674C3">
        <w:rPr>
          <w:sz w:val="18"/>
          <w:szCs w:val="18"/>
        </w:rPr>
        <w:t>x3</w:t>
      </w:r>
      <w:r w:rsidRPr="001674C3">
        <w:rPr>
          <w:sz w:val="18"/>
          <w:szCs w:val="18"/>
        </w:rPr>
        <w:t>：間伐材</w:t>
      </w:r>
      <w:r w:rsidR="003B7703" w:rsidRPr="001674C3">
        <w:rPr>
          <w:sz w:val="18"/>
          <w:szCs w:val="18"/>
        </w:rPr>
        <w:t>等</w:t>
      </w:r>
      <w:r w:rsidRPr="001674C3">
        <w:rPr>
          <w:sz w:val="18"/>
          <w:szCs w:val="18"/>
        </w:rPr>
        <w:t>パルプ利用割合（</w:t>
      </w:r>
      <w:r w:rsidRPr="001674C3">
        <w:rPr>
          <w:sz w:val="18"/>
          <w:szCs w:val="18"/>
        </w:rPr>
        <w:t>%</w:t>
      </w:r>
      <w:r w:rsidRPr="001674C3">
        <w:rPr>
          <w:sz w:val="18"/>
          <w:szCs w:val="18"/>
        </w:rPr>
        <w:t>）</w:t>
      </w:r>
    </w:p>
    <w:p w:rsidR="00F76A8C" w:rsidRPr="001674C3" w:rsidRDefault="009D2CBE" w:rsidP="001674C3">
      <w:pPr>
        <w:ind w:leftChars="283" w:left="566"/>
        <w:rPr>
          <w:sz w:val="18"/>
          <w:szCs w:val="18"/>
        </w:rPr>
      </w:pPr>
      <w:r w:rsidRPr="001674C3">
        <w:rPr>
          <w:sz w:val="18"/>
          <w:szCs w:val="18"/>
        </w:rPr>
        <w:t xml:space="preserve">x3 </w:t>
      </w:r>
      <w:r w:rsidRPr="001674C3">
        <w:rPr>
          <w:sz w:val="18"/>
          <w:szCs w:val="18"/>
        </w:rPr>
        <w:t>＝（間伐材</w:t>
      </w:r>
      <w:r w:rsidR="003B7703" w:rsidRPr="001674C3">
        <w:rPr>
          <w:sz w:val="18"/>
          <w:szCs w:val="18"/>
        </w:rPr>
        <w:t>等</w:t>
      </w:r>
      <w:r w:rsidRPr="001674C3">
        <w:rPr>
          <w:sz w:val="18"/>
          <w:szCs w:val="18"/>
        </w:rPr>
        <w:t>パルプ／バージンパルプ）</w:t>
      </w:r>
      <w:r w:rsidRPr="001674C3">
        <w:rPr>
          <w:sz w:val="18"/>
          <w:szCs w:val="18"/>
        </w:rPr>
        <w:t>×</w:t>
      </w:r>
      <w:r w:rsidRPr="001674C3">
        <w:rPr>
          <w:sz w:val="18"/>
          <w:szCs w:val="18"/>
        </w:rPr>
        <w:t>（</w:t>
      </w:r>
      <w:r w:rsidRPr="001674C3">
        <w:rPr>
          <w:sz w:val="18"/>
          <w:szCs w:val="18"/>
        </w:rPr>
        <w:t>100</w:t>
      </w:r>
      <w:r w:rsidRPr="001674C3">
        <w:rPr>
          <w:sz w:val="18"/>
          <w:szCs w:val="18"/>
        </w:rPr>
        <w:t>－</w:t>
      </w:r>
      <w:r w:rsidRPr="001674C3">
        <w:rPr>
          <w:sz w:val="18"/>
          <w:szCs w:val="18"/>
        </w:rPr>
        <w:t>x1</w:t>
      </w:r>
      <w:r w:rsidRPr="001674C3">
        <w:rPr>
          <w:sz w:val="18"/>
          <w:szCs w:val="18"/>
        </w:rPr>
        <w:t>）</w:t>
      </w:r>
    </w:p>
    <w:p w:rsidR="00F76A8C" w:rsidRPr="001674C3" w:rsidRDefault="009D2CBE" w:rsidP="001674C3">
      <w:pPr>
        <w:ind w:leftChars="283" w:left="566"/>
        <w:rPr>
          <w:sz w:val="18"/>
          <w:szCs w:val="18"/>
        </w:rPr>
      </w:pPr>
      <w:r w:rsidRPr="001674C3">
        <w:rPr>
          <w:sz w:val="18"/>
          <w:szCs w:val="18"/>
        </w:rPr>
        <w:t>x4</w:t>
      </w:r>
      <w:r w:rsidRPr="001674C3">
        <w:rPr>
          <w:sz w:val="18"/>
          <w:szCs w:val="18"/>
        </w:rPr>
        <w:t>：その他の持続可能性を目指したパルプ利用割合（</w:t>
      </w:r>
      <w:r w:rsidRPr="001674C3">
        <w:rPr>
          <w:sz w:val="18"/>
          <w:szCs w:val="18"/>
        </w:rPr>
        <w:t>%</w:t>
      </w:r>
      <w:r w:rsidRPr="001674C3">
        <w:rPr>
          <w:sz w:val="18"/>
          <w:szCs w:val="18"/>
        </w:rPr>
        <w:t>）</w:t>
      </w:r>
    </w:p>
    <w:p w:rsidR="00F76A8C" w:rsidRPr="001674C3" w:rsidRDefault="009D2CBE" w:rsidP="001674C3">
      <w:pPr>
        <w:ind w:leftChars="283" w:left="566"/>
        <w:rPr>
          <w:sz w:val="18"/>
          <w:szCs w:val="18"/>
        </w:rPr>
      </w:pPr>
      <w:r w:rsidRPr="001674C3">
        <w:rPr>
          <w:sz w:val="18"/>
          <w:szCs w:val="18"/>
        </w:rPr>
        <w:t xml:space="preserve">x4 </w:t>
      </w:r>
      <w:r w:rsidRPr="001674C3">
        <w:rPr>
          <w:sz w:val="18"/>
          <w:szCs w:val="18"/>
        </w:rPr>
        <w:t>＝（その他の持続可能性を目指したパルプ／バージンパルプ）</w:t>
      </w:r>
      <w:r w:rsidRPr="001674C3">
        <w:rPr>
          <w:sz w:val="18"/>
          <w:szCs w:val="18"/>
        </w:rPr>
        <w:t>×</w:t>
      </w:r>
      <w:r w:rsidRPr="001674C3">
        <w:rPr>
          <w:sz w:val="18"/>
          <w:szCs w:val="18"/>
        </w:rPr>
        <w:t>（</w:t>
      </w:r>
      <w:r w:rsidRPr="001674C3">
        <w:rPr>
          <w:sz w:val="18"/>
          <w:szCs w:val="18"/>
        </w:rPr>
        <w:t>100</w:t>
      </w:r>
      <w:r w:rsidRPr="001674C3">
        <w:rPr>
          <w:sz w:val="18"/>
          <w:szCs w:val="18"/>
        </w:rPr>
        <w:t>－</w:t>
      </w:r>
      <w:r w:rsidRPr="001674C3">
        <w:rPr>
          <w:sz w:val="18"/>
          <w:szCs w:val="18"/>
        </w:rPr>
        <w:t>x1</w:t>
      </w:r>
      <w:r w:rsidRPr="001674C3">
        <w:rPr>
          <w:sz w:val="18"/>
          <w:szCs w:val="18"/>
        </w:rPr>
        <w:t>）</w:t>
      </w:r>
    </w:p>
    <w:p w:rsidR="009D2CBE" w:rsidRPr="001674C3" w:rsidRDefault="009D2CBE" w:rsidP="001674C3">
      <w:pPr>
        <w:ind w:leftChars="283" w:left="566"/>
        <w:rPr>
          <w:sz w:val="18"/>
          <w:szCs w:val="18"/>
        </w:rPr>
      </w:pPr>
      <w:r w:rsidRPr="001674C3">
        <w:rPr>
          <w:sz w:val="18"/>
          <w:szCs w:val="18"/>
        </w:rPr>
        <w:t>x5</w:t>
      </w:r>
      <w:r w:rsidRPr="001674C3">
        <w:rPr>
          <w:sz w:val="18"/>
          <w:szCs w:val="18"/>
        </w:rPr>
        <w:t>：白色度（</w:t>
      </w:r>
      <w:r w:rsidRPr="001674C3">
        <w:rPr>
          <w:sz w:val="18"/>
          <w:szCs w:val="18"/>
        </w:rPr>
        <w:t>%</w:t>
      </w:r>
      <w:r w:rsidRPr="001674C3">
        <w:rPr>
          <w:sz w:val="18"/>
          <w:szCs w:val="18"/>
        </w:rPr>
        <w:t>）</w:t>
      </w:r>
    </w:p>
    <w:p w:rsidR="009D2CBE" w:rsidRPr="001674C3" w:rsidRDefault="009D2CBE" w:rsidP="001674C3">
      <w:pPr>
        <w:ind w:leftChars="283" w:left="566"/>
        <w:rPr>
          <w:sz w:val="18"/>
          <w:szCs w:val="18"/>
        </w:rPr>
      </w:pPr>
      <w:r w:rsidRPr="001674C3">
        <w:rPr>
          <w:sz w:val="18"/>
          <w:szCs w:val="18"/>
        </w:rPr>
        <w:t>白色度は生産時の製品ロットごとの管理標準値とし、管理標準値</w:t>
      </w:r>
      <w:r w:rsidRPr="001674C3">
        <w:rPr>
          <w:sz w:val="18"/>
          <w:szCs w:val="18"/>
        </w:rPr>
        <w:t>±3%</w:t>
      </w:r>
      <w:r w:rsidRPr="001674C3">
        <w:rPr>
          <w:sz w:val="18"/>
          <w:szCs w:val="18"/>
        </w:rPr>
        <w:t>の範囲内については許容する。ただし、ロットごとの色合わせの調整以外に着色された場合（意図的に白色度を下げる場合）は加点対象とならない。</w:t>
      </w:r>
    </w:p>
    <w:p w:rsidR="009D2CBE" w:rsidRPr="001674C3" w:rsidRDefault="009D2CBE" w:rsidP="001674C3">
      <w:pPr>
        <w:ind w:leftChars="283" w:left="566"/>
        <w:rPr>
          <w:sz w:val="18"/>
          <w:szCs w:val="18"/>
        </w:rPr>
      </w:pPr>
      <w:r w:rsidRPr="001674C3">
        <w:rPr>
          <w:sz w:val="18"/>
          <w:szCs w:val="18"/>
        </w:rPr>
        <w:t>x6</w:t>
      </w:r>
      <w:r w:rsidRPr="001674C3">
        <w:rPr>
          <w:sz w:val="18"/>
          <w:szCs w:val="18"/>
        </w:rPr>
        <w:t>：塗工量（</w:t>
      </w:r>
      <w:r w:rsidRPr="001674C3">
        <w:rPr>
          <w:sz w:val="18"/>
          <w:szCs w:val="18"/>
        </w:rPr>
        <w:t>g/</w:t>
      </w:r>
      <w:r w:rsidRPr="001674C3">
        <w:rPr>
          <w:sz w:val="18"/>
          <w:szCs w:val="18"/>
        </w:rPr>
        <w:t>㎡）</w:t>
      </w:r>
    </w:p>
    <w:p w:rsidR="009D2CBE" w:rsidRPr="001674C3" w:rsidRDefault="009D2CBE" w:rsidP="001674C3">
      <w:pPr>
        <w:ind w:leftChars="283" w:left="566"/>
        <w:rPr>
          <w:sz w:val="18"/>
          <w:szCs w:val="18"/>
        </w:rPr>
      </w:pPr>
      <w:r w:rsidRPr="001674C3">
        <w:rPr>
          <w:sz w:val="18"/>
          <w:szCs w:val="18"/>
        </w:rPr>
        <w:t>塗工量（両面への塗布量）は、生産時の製品ロットごとの管理標準値とする。</w:t>
      </w:r>
    </w:p>
    <w:p w:rsidR="006876C7" w:rsidRPr="001674C3" w:rsidRDefault="006876C7" w:rsidP="001674C3">
      <w:pPr>
        <w:pStyle w:val="ae"/>
        <w:numPr>
          <w:ilvl w:val="0"/>
          <w:numId w:val="29"/>
        </w:numPr>
        <w:adjustRightInd w:val="0"/>
        <w:snapToGrid w:val="0"/>
        <w:spacing w:beforeLines="0" w:before="0" w:afterLines="0" w:after="0"/>
        <w:ind w:leftChars="0" w:right="-20" w:firstLineChars="0" w:hanging="178"/>
        <w:textAlignment w:val="baseline"/>
        <w:rPr>
          <w:rFonts w:ascii="Century" w:eastAsia="ＭＳ 明朝" w:hAnsi="Century" w:cs="Arial"/>
          <w:sz w:val="18"/>
          <w:szCs w:val="18"/>
        </w:rPr>
      </w:pPr>
      <w:r w:rsidRPr="001674C3">
        <w:rPr>
          <w:rFonts w:ascii="Century" w:eastAsia="ＭＳ 明朝" w:hAnsi="Century"/>
          <w:sz w:val="18"/>
          <w:szCs w:val="18"/>
        </w:rPr>
        <w:t xml:space="preserve">　</w:t>
      </w:r>
      <w:r w:rsidR="009D31C1" w:rsidRPr="001674C3">
        <w:rPr>
          <w:rFonts w:ascii="Century" w:eastAsia="ＭＳ 明朝" w:hAnsi="Century"/>
          <w:sz w:val="18"/>
          <w:szCs w:val="18"/>
        </w:rPr>
        <w:t>調達を行う各機関は、印刷用紙を複写機、プリンタ等に使用する場合は、原料表示や製品仕様等、紙製造事業者等が製品及びウエブサイトに公表する情報提供を踏まえ、本体機器への適性や印刷品質に留意し、調達を行うこと。</w:t>
      </w:r>
    </w:p>
    <w:p w:rsidR="006876C7" w:rsidRPr="001674C3" w:rsidRDefault="009D2CBE" w:rsidP="001674C3">
      <w:pPr>
        <w:pStyle w:val="ae"/>
        <w:numPr>
          <w:ilvl w:val="0"/>
          <w:numId w:val="29"/>
        </w:numPr>
        <w:adjustRightInd w:val="0"/>
        <w:snapToGrid w:val="0"/>
        <w:spacing w:beforeLines="0" w:before="0" w:afterLines="0" w:after="0"/>
        <w:ind w:leftChars="0" w:right="-20" w:firstLineChars="0" w:hanging="178"/>
        <w:textAlignment w:val="baseline"/>
        <w:rPr>
          <w:rFonts w:ascii="Century" w:eastAsia="ＭＳ 明朝" w:hAnsi="Century" w:cs="Arial"/>
          <w:sz w:val="18"/>
          <w:szCs w:val="18"/>
        </w:rPr>
      </w:pPr>
      <w:r w:rsidRPr="001674C3">
        <w:rPr>
          <w:rFonts w:ascii="Century" w:eastAsia="ＭＳ 明朝" w:hAnsi="Century"/>
          <w:sz w:val="18"/>
          <w:szCs w:val="18"/>
        </w:rPr>
        <w:t xml:space="preserve">　紙の原料となる原木についての合法性及び持続可能な森林経営が営まれている森林からの産出に係る確認を行う場合には、</w:t>
      </w:r>
      <w:r w:rsidR="009D31C1" w:rsidRPr="001674C3">
        <w:rPr>
          <w:rFonts w:ascii="Century" w:eastAsia="ＭＳ 明朝" w:hAnsi="Century"/>
          <w:sz w:val="18"/>
          <w:szCs w:val="18"/>
        </w:rPr>
        <w:t>木材関連事業者にあっては、クリーンウッド法に則するとともに、</w:t>
      </w:r>
      <w:r w:rsidRPr="001674C3">
        <w:rPr>
          <w:rFonts w:ascii="Century" w:eastAsia="ＭＳ 明朝" w:hAnsi="Century"/>
          <w:sz w:val="18"/>
          <w:szCs w:val="18"/>
        </w:rPr>
        <w:t>林野庁作成の「木材・木材製品の合法性、持続可能性の証明のためのガイドライン（平成</w:t>
      </w:r>
      <w:r w:rsidRPr="001674C3">
        <w:rPr>
          <w:rFonts w:ascii="Century" w:eastAsia="ＭＳ 明朝" w:hAnsi="Century"/>
          <w:sz w:val="18"/>
          <w:szCs w:val="18"/>
        </w:rPr>
        <w:t>18</w:t>
      </w:r>
      <w:r w:rsidRPr="001674C3">
        <w:rPr>
          <w:rFonts w:ascii="Century" w:eastAsia="ＭＳ 明朝" w:hAnsi="Century"/>
          <w:sz w:val="18"/>
          <w:szCs w:val="18"/>
        </w:rPr>
        <w:t>年</w:t>
      </w:r>
      <w:r w:rsidRPr="001674C3">
        <w:rPr>
          <w:rFonts w:ascii="Century" w:eastAsia="ＭＳ 明朝" w:hAnsi="Century"/>
          <w:sz w:val="18"/>
          <w:szCs w:val="18"/>
        </w:rPr>
        <w:t>2</w:t>
      </w:r>
      <w:r w:rsidRPr="001674C3">
        <w:rPr>
          <w:rFonts w:ascii="Century" w:eastAsia="ＭＳ 明朝" w:hAnsi="Century"/>
          <w:sz w:val="18"/>
          <w:szCs w:val="18"/>
        </w:rPr>
        <w:t>月</w:t>
      </w:r>
      <w:r w:rsidRPr="001674C3">
        <w:rPr>
          <w:rFonts w:ascii="Century" w:eastAsia="ＭＳ 明朝" w:hAnsi="Century"/>
          <w:sz w:val="18"/>
          <w:szCs w:val="18"/>
        </w:rPr>
        <w:t>15</w:t>
      </w:r>
      <w:r w:rsidRPr="001674C3">
        <w:rPr>
          <w:rFonts w:ascii="Century" w:eastAsia="ＭＳ 明朝" w:hAnsi="Century"/>
          <w:sz w:val="18"/>
          <w:szCs w:val="18"/>
        </w:rPr>
        <w:t>日）」に準拠して行うものとする。</w:t>
      </w:r>
      <w:r w:rsidR="009D31C1" w:rsidRPr="001674C3">
        <w:rPr>
          <w:rFonts w:ascii="Century" w:eastAsia="ＭＳ 明朝" w:hAnsi="Century"/>
          <w:sz w:val="18"/>
          <w:szCs w:val="18"/>
        </w:rPr>
        <w:t>また、木材関連事業者以外にあっては、同ガイドラインに準拠して行うものとする。</w:t>
      </w:r>
    </w:p>
    <w:p w:rsidR="006876C7" w:rsidRPr="001674C3" w:rsidRDefault="009D2CBE" w:rsidP="001674C3">
      <w:pPr>
        <w:pStyle w:val="ae"/>
        <w:numPr>
          <w:ilvl w:val="0"/>
          <w:numId w:val="29"/>
        </w:numPr>
        <w:adjustRightInd w:val="0"/>
        <w:snapToGrid w:val="0"/>
        <w:spacing w:beforeLines="0" w:before="0" w:afterLines="0" w:after="0"/>
        <w:ind w:leftChars="0" w:right="-20" w:firstLineChars="0" w:hanging="178"/>
        <w:textAlignment w:val="baseline"/>
        <w:rPr>
          <w:rFonts w:ascii="Century" w:eastAsia="ＭＳ 明朝" w:hAnsi="Century" w:cs="Arial"/>
          <w:sz w:val="18"/>
          <w:szCs w:val="18"/>
        </w:rPr>
      </w:pPr>
      <w:r w:rsidRPr="001674C3">
        <w:rPr>
          <w:rFonts w:ascii="Century" w:eastAsia="ＭＳ 明朝" w:hAnsi="Century"/>
          <w:sz w:val="18"/>
          <w:szCs w:val="18"/>
        </w:rPr>
        <w:t xml:space="preserve">　紙の原料となる間伐材の確認は、林野庁作成の「間伐材チップの確認のためのガイドライン（平成</w:t>
      </w:r>
      <w:r w:rsidRPr="001674C3">
        <w:rPr>
          <w:rFonts w:ascii="Century" w:eastAsia="ＭＳ 明朝" w:hAnsi="Century"/>
          <w:sz w:val="18"/>
          <w:szCs w:val="18"/>
        </w:rPr>
        <w:t>21</w:t>
      </w:r>
      <w:r w:rsidRPr="001674C3">
        <w:rPr>
          <w:rFonts w:ascii="Century" w:eastAsia="ＭＳ 明朝" w:hAnsi="Century"/>
          <w:sz w:val="18"/>
          <w:szCs w:val="18"/>
        </w:rPr>
        <w:t>年</w:t>
      </w:r>
      <w:r w:rsidRPr="001674C3">
        <w:rPr>
          <w:rFonts w:ascii="Century" w:eastAsia="ＭＳ 明朝" w:hAnsi="Century"/>
          <w:sz w:val="18"/>
          <w:szCs w:val="18"/>
        </w:rPr>
        <w:t>2</w:t>
      </w:r>
      <w:r w:rsidRPr="001674C3">
        <w:rPr>
          <w:rFonts w:ascii="Century" w:eastAsia="ＭＳ 明朝" w:hAnsi="Century"/>
          <w:sz w:val="18"/>
          <w:szCs w:val="18"/>
        </w:rPr>
        <w:t>月</w:t>
      </w:r>
      <w:r w:rsidRPr="001674C3">
        <w:rPr>
          <w:rFonts w:ascii="Century" w:eastAsia="ＭＳ 明朝" w:hAnsi="Century"/>
          <w:sz w:val="18"/>
          <w:szCs w:val="18"/>
        </w:rPr>
        <w:t>13</w:t>
      </w:r>
      <w:r w:rsidRPr="001674C3">
        <w:rPr>
          <w:rFonts w:ascii="Century" w:eastAsia="ＭＳ 明朝" w:hAnsi="Century"/>
          <w:sz w:val="18"/>
          <w:szCs w:val="18"/>
        </w:rPr>
        <w:t>日）」に準拠して行うものとする。</w:t>
      </w:r>
    </w:p>
    <w:p w:rsidR="006876C7" w:rsidRPr="001674C3" w:rsidRDefault="009D2CBE" w:rsidP="001674C3">
      <w:pPr>
        <w:pStyle w:val="ae"/>
        <w:numPr>
          <w:ilvl w:val="0"/>
          <w:numId w:val="29"/>
        </w:numPr>
        <w:adjustRightInd w:val="0"/>
        <w:snapToGrid w:val="0"/>
        <w:spacing w:beforeLines="0" w:before="0" w:afterLines="0" w:after="0"/>
        <w:ind w:leftChars="0" w:right="-20" w:firstLineChars="0" w:hanging="178"/>
        <w:textAlignment w:val="baseline"/>
        <w:rPr>
          <w:rFonts w:ascii="Century" w:eastAsia="ＭＳ 明朝" w:hAnsi="Century" w:cs="Arial"/>
          <w:sz w:val="18"/>
          <w:szCs w:val="18"/>
        </w:rPr>
      </w:pPr>
      <w:r w:rsidRPr="001674C3">
        <w:rPr>
          <w:rFonts w:ascii="Century" w:eastAsia="ＭＳ 明朝" w:hAnsi="Century"/>
          <w:sz w:val="18"/>
          <w:szCs w:val="18"/>
        </w:rPr>
        <w:t xml:space="preserve">　紙の場合は、複数の木材チップを混合して生産するため、製造工程において製品ごとの実配合を担保することが困難等の理由を勘案し、間伐材</w:t>
      </w:r>
      <w:r w:rsidR="003B7703" w:rsidRPr="001674C3">
        <w:rPr>
          <w:rFonts w:ascii="Century" w:eastAsia="ＭＳ 明朝" w:hAnsi="Century"/>
          <w:sz w:val="18"/>
          <w:szCs w:val="18"/>
        </w:rPr>
        <w:t>等</w:t>
      </w:r>
      <w:r w:rsidRPr="001674C3">
        <w:rPr>
          <w:rFonts w:ascii="Century" w:eastAsia="ＭＳ 明朝" w:hAnsi="Century"/>
          <w:sz w:val="18"/>
          <w:szCs w:val="18"/>
        </w:rPr>
        <w:t>の管理方法は「森林認証材・間伐材に係るクレジット方式運用ガイドライン（平成</w:t>
      </w:r>
      <w:r w:rsidRPr="001674C3">
        <w:rPr>
          <w:rFonts w:ascii="Century" w:eastAsia="ＭＳ 明朝" w:hAnsi="Century"/>
          <w:sz w:val="18"/>
          <w:szCs w:val="18"/>
        </w:rPr>
        <w:t>21</w:t>
      </w:r>
      <w:r w:rsidRPr="001674C3">
        <w:rPr>
          <w:rFonts w:ascii="Century" w:eastAsia="ＭＳ 明朝" w:hAnsi="Century"/>
          <w:sz w:val="18"/>
          <w:szCs w:val="18"/>
        </w:rPr>
        <w:t>年</w:t>
      </w:r>
      <w:r w:rsidRPr="001674C3">
        <w:rPr>
          <w:rFonts w:ascii="Century" w:eastAsia="ＭＳ 明朝" w:hAnsi="Century"/>
          <w:sz w:val="18"/>
          <w:szCs w:val="18"/>
        </w:rPr>
        <w:t>2</w:t>
      </w:r>
      <w:r w:rsidRPr="001674C3">
        <w:rPr>
          <w:rFonts w:ascii="Century" w:eastAsia="ＭＳ 明朝" w:hAnsi="Century"/>
          <w:sz w:val="18"/>
          <w:szCs w:val="18"/>
        </w:rPr>
        <w:t>月</w:t>
      </w:r>
      <w:r w:rsidRPr="001674C3">
        <w:rPr>
          <w:rFonts w:ascii="Century" w:eastAsia="ＭＳ 明朝" w:hAnsi="Century"/>
          <w:sz w:val="18"/>
          <w:szCs w:val="18"/>
        </w:rPr>
        <w:t>13</w:t>
      </w:r>
      <w:r w:rsidRPr="001674C3">
        <w:rPr>
          <w:rFonts w:ascii="Century" w:eastAsia="ＭＳ 明朝" w:hAnsi="Century"/>
          <w:sz w:val="18"/>
          <w:szCs w:val="18"/>
        </w:rPr>
        <w:t>日）」に準拠したクレジット方式を採用することができる。また、森林認証材については、各制度に基づくクレジット方式により運用を行うことができる。</w:t>
      </w:r>
    </w:p>
    <w:p w:rsidR="006876C7" w:rsidRPr="001674C3" w:rsidRDefault="009D2CBE" w:rsidP="001674C3">
      <w:pPr>
        <w:pStyle w:val="ae"/>
        <w:adjustRightInd w:val="0"/>
        <w:snapToGrid w:val="0"/>
        <w:spacing w:beforeLines="0" w:before="0" w:afterLines="0" w:after="0"/>
        <w:ind w:leftChars="0" w:left="320" w:right="-20" w:firstLineChars="100" w:firstLine="180"/>
        <w:textAlignment w:val="baseline"/>
        <w:rPr>
          <w:rFonts w:ascii="Century" w:eastAsia="ＭＳ 明朝" w:hAnsi="Century" w:cs="Arial"/>
          <w:sz w:val="18"/>
          <w:szCs w:val="18"/>
        </w:rPr>
      </w:pPr>
      <w:r w:rsidRPr="001674C3">
        <w:rPr>
          <w:rFonts w:ascii="Century" w:eastAsia="ＭＳ 明朝" w:hAnsi="Century"/>
          <w:sz w:val="18"/>
          <w:szCs w:val="18"/>
        </w:rPr>
        <w:t>なお、「クレジット方式」とは、個々の製品に実配合されているか否かを問わず、一定期間に製造された製品全体に使用された森林認証材・間伐材</w:t>
      </w:r>
      <w:r w:rsidR="003B7703" w:rsidRPr="001674C3">
        <w:rPr>
          <w:rFonts w:ascii="Century" w:eastAsia="ＭＳ 明朝" w:hAnsi="Century"/>
          <w:sz w:val="18"/>
          <w:szCs w:val="18"/>
        </w:rPr>
        <w:t>等</w:t>
      </w:r>
      <w:r w:rsidRPr="001674C3">
        <w:rPr>
          <w:rFonts w:ascii="Century" w:eastAsia="ＭＳ 明朝" w:hAnsi="Century"/>
          <w:sz w:val="18"/>
          <w:szCs w:val="18"/>
        </w:rPr>
        <w:t>とそれ以外の原料の使用量に基づき、個々の製品に対し森林認証材・間伐材</w:t>
      </w:r>
      <w:r w:rsidR="003B7703" w:rsidRPr="001674C3">
        <w:rPr>
          <w:rFonts w:ascii="Century" w:eastAsia="ＭＳ 明朝" w:hAnsi="Century"/>
          <w:sz w:val="18"/>
          <w:szCs w:val="18"/>
        </w:rPr>
        <w:t>等</w:t>
      </w:r>
      <w:r w:rsidRPr="001674C3">
        <w:rPr>
          <w:rFonts w:ascii="Century" w:eastAsia="ＭＳ 明朝" w:hAnsi="Century"/>
          <w:sz w:val="18"/>
          <w:szCs w:val="18"/>
        </w:rPr>
        <w:t>が等しく使われているとみなす方式をいう。</w:t>
      </w:r>
    </w:p>
    <w:p w:rsidR="009D2CBE" w:rsidRPr="001674C3" w:rsidRDefault="009D2CBE" w:rsidP="001674C3">
      <w:pPr>
        <w:overflowPunct w:val="0"/>
        <w:rPr>
          <w:sz w:val="18"/>
          <w:szCs w:val="18"/>
        </w:rPr>
      </w:pPr>
    </w:p>
    <w:p w:rsidR="006876C7" w:rsidRPr="001674C3" w:rsidRDefault="006876C7" w:rsidP="001674C3">
      <w:pPr>
        <w:overflowPunct w:val="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33"/>
      </w:tblGrid>
      <w:tr w:rsidR="00146F5F" w:rsidRPr="001674C3" w:rsidTr="007401D7">
        <w:trPr>
          <w:trHeight w:val="298"/>
        </w:trPr>
        <w:tc>
          <w:tcPr>
            <w:tcW w:w="1989" w:type="dxa"/>
          </w:tcPr>
          <w:p w:rsidR="00146F5F" w:rsidRPr="001674C3" w:rsidRDefault="00146F5F" w:rsidP="001674C3">
            <w:pPr>
              <w:jc w:val="center"/>
            </w:pPr>
            <w:r w:rsidRPr="001674C3">
              <w:t>品　　目</w:t>
            </w:r>
          </w:p>
        </w:tc>
        <w:tc>
          <w:tcPr>
            <w:tcW w:w="7461" w:type="dxa"/>
            <w:shd w:val="clear" w:color="auto" w:fill="auto"/>
          </w:tcPr>
          <w:p w:rsidR="00146F5F" w:rsidRPr="001674C3" w:rsidRDefault="00146F5F" w:rsidP="001674C3">
            <w:pPr>
              <w:overflowPunct w:val="0"/>
              <w:snapToGrid w:val="0"/>
              <w:jc w:val="center"/>
              <w:rPr>
                <w:spacing w:val="-3"/>
                <w:w w:val="99"/>
              </w:rPr>
            </w:pPr>
            <w:r w:rsidRPr="001674C3">
              <w:t>判　断　基　準　等</w:t>
            </w:r>
          </w:p>
        </w:tc>
      </w:tr>
      <w:tr w:rsidR="009D2CBE" w:rsidRPr="001674C3" w:rsidTr="006876C7">
        <w:trPr>
          <w:trHeight w:val="2360"/>
        </w:trPr>
        <w:tc>
          <w:tcPr>
            <w:tcW w:w="1989" w:type="dxa"/>
          </w:tcPr>
          <w:p w:rsidR="009D2CBE" w:rsidRPr="001674C3" w:rsidRDefault="009D2CBE" w:rsidP="001674C3">
            <w:pPr>
              <w:rPr>
                <w:sz w:val="18"/>
                <w:szCs w:val="18"/>
              </w:rPr>
            </w:pPr>
            <w:r w:rsidRPr="001674C3">
              <w:rPr>
                <w:rFonts w:ascii="Segoe UI Symbol" w:hAnsi="Segoe UI Symbol" w:cs="Segoe UI Symbol"/>
                <w:sz w:val="18"/>
                <w:szCs w:val="18"/>
              </w:rPr>
              <w:t>★</w:t>
            </w:r>
            <w:r w:rsidRPr="001674C3">
              <w:rPr>
                <w:sz w:val="18"/>
                <w:szCs w:val="18"/>
              </w:rPr>
              <w:t>〔更紙〕</w:t>
            </w:r>
          </w:p>
          <w:p w:rsidR="009D2CBE" w:rsidRPr="001674C3" w:rsidRDefault="009D2CBE" w:rsidP="001674C3">
            <w:pPr>
              <w:overflowPunct w:val="0"/>
              <w:rPr>
                <w:sz w:val="18"/>
                <w:szCs w:val="18"/>
              </w:rPr>
            </w:pPr>
          </w:p>
        </w:tc>
        <w:tc>
          <w:tcPr>
            <w:tcW w:w="7461" w:type="dxa"/>
            <w:shd w:val="clear" w:color="auto" w:fill="auto"/>
          </w:tcPr>
          <w:p w:rsidR="009D2CBE" w:rsidRPr="001674C3" w:rsidRDefault="009D2CBE"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2002AA" w:rsidRPr="001674C3" w:rsidRDefault="009D2CBE" w:rsidP="001674C3">
            <w:pPr>
              <w:pStyle w:val="aff"/>
              <w:numPr>
                <w:ilvl w:val="0"/>
                <w:numId w:val="20"/>
              </w:numPr>
              <w:overflowPunct w:val="0"/>
              <w:snapToGrid w:val="0"/>
              <w:ind w:leftChars="0" w:left="304" w:hanging="220"/>
              <w:rPr>
                <w:sz w:val="18"/>
                <w:szCs w:val="18"/>
              </w:rPr>
            </w:pPr>
            <w:r w:rsidRPr="001674C3">
              <w:rPr>
                <w:sz w:val="18"/>
                <w:szCs w:val="18"/>
              </w:rPr>
              <w:t>古紙パルプ配合率</w:t>
            </w:r>
            <w:r w:rsidRPr="001674C3">
              <w:rPr>
                <w:sz w:val="18"/>
                <w:szCs w:val="18"/>
              </w:rPr>
              <w:t>7</w:t>
            </w:r>
            <w:r w:rsidRPr="001674C3">
              <w:rPr>
                <w:rFonts w:cs="Century"/>
                <w:spacing w:val="-3"/>
                <w:sz w:val="18"/>
                <w:szCs w:val="18"/>
              </w:rPr>
              <w:t>0</w:t>
            </w:r>
            <w:r w:rsidRPr="001674C3">
              <w:rPr>
                <w:spacing w:val="-3"/>
                <w:w w:val="101"/>
                <w:sz w:val="18"/>
                <w:szCs w:val="18"/>
              </w:rPr>
              <w:t>％</w:t>
            </w:r>
            <w:r w:rsidRPr="001674C3">
              <w:rPr>
                <w:sz w:val="18"/>
                <w:szCs w:val="18"/>
              </w:rPr>
              <w:t>以上であること。</w:t>
            </w:r>
          </w:p>
          <w:p w:rsidR="009D2CBE" w:rsidRPr="001674C3" w:rsidRDefault="009D2CBE" w:rsidP="001674C3">
            <w:pPr>
              <w:overflowPunct w:val="0"/>
              <w:rPr>
                <w:spacing w:val="-2"/>
                <w:sz w:val="18"/>
                <w:szCs w:val="18"/>
              </w:rPr>
            </w:pPr>
          </w:p>
          <w:p w:rsidR="009D2CBE" w:rsidRPr="001674C3" w:rsidRDefault="009D2CBE"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1F5A31" w:rsidRPr="001674C3" w:rsidRDefault="001F5A31" w:rsidP="001674C3">
            <w:pPr>
              <w:pStyle w:val="aff"/>
              <w:keepNext/>
              <w:numPr>
                <w:ilvl w:val="0"/>
                <w:numId w:val="30"/>
              </w:numPr>
              <w:ind w:leftChars="0" w:left="230" w:hanging="230"/>
              <w:jc w:val="left"/>
              <w:outlineLvl w:val="2"/>
              <w:rPr>
                <w:sz w:val="18"/>
                <w:szCs w:val="18"/>
              </w:rPr>
            </w:pPr>
            <w:r w:rsidRPr="001674C3">
              <w:rPr>
                <w:sz w:val="18"/>
                <w:szCs w:val="18"/>
              </w:rPr>
              <w:t>バージンパルプが使用される場合にあっては、その原料の原木は持続可能な森林経営が営まれている森林から産出されたものであること。ただし、合板・製材工場から発生する端材、林地残材・小径木等の再生資源により製造されたバージンパルプには適用しない。</w:t>
            </w:r>
          </w:p>
          <w:p w:rsidR="009D2CBE" w:rsidRPr="001674C3" w:rsidRDefault="001F5A31" w:rsidP="001674C3">
            <w:pPr>
              <w:pStyle w:val="aff"/>
              <w:keepNext/>
              <w:numPr>
                <w:ilvl w:val="0"/>
                <w:numId w:val="30"/>
              </w:numPr>
              <w:ind w:leftChars="0" w:left="230" w:hanging="230"/>
              <w:jc w:val="left"/>
              <w:outlineLvl w:val="2"/>
              <w:rPr>
                <w:sz w:val="18"/>
                <w:szCs w:val="18"/>
                <w:u w:val="single"/>
              </w:rPr>
            </w:pPr>
            <w:r w:rsidRPr="001674C3">
              <w:rPr>
                <w:sz w:val="18"/>
                <w:szCs w:val="18"/>
              </w:rPr>
              <w:t>製品の包装又は梱包は、可能な限り簡易であって、再生利用の容易さ及び廃棄時の負荷低減に配慮されていること。</w:t>
            </w:r>
          </w:p>
        </w:tc>
      </w:tr>
    </w:tbl>
    <w:p w:rsidR="009D2CBE" w:rsidRPr="001674C3" w:rsidRDefault="009D2CBE" w:rsidP="001674C3">
      <w:pPr>
        <w:ind w:leftChars="49" w:left="726" w:hangingChars="357" w:hanging="628"/>
        <w:rPr>
          <w:sz w:val="18"/>
          <w:szCs w:val="18"/>
        </w:rPr>
      </w:pPr>
      <w:r w:rsidRPr="001674C3">
        <w:rPr>
          <w:spacing w:val="-2"/>
          <w:sz w:val="18"/>
          <w:szCs w:val="18"/>
        </w:rPr>
        <w:t>（備考）</w:t>
      </w:r>
      <w:r w:rsidRPr="001674C3">
        <w:rPr>
          <w:sz w:val="18"/>
          <w:szCs w:val="18"/>
        </w:rPr>
        <w:t>紙の材料原料となる原木についての合法性及び持続可能な森林経営が営まれている森林からの産出に係る確認を行う場合には、</w:t>
      </w:r>
      <w:r w:rsidR="009D31C1" w:rsidRPr="001674C3">
        <w:rPr>
          <w:sz w:val="18"/>
          <w:szCs w:val="18"/>
        </w:rPr>
        <w:t>木材関連事業者にあっては、クリーンウッド法に則するとともに、</w:t>
      </w:r>
      <w:r w:rsidRPr="001674C3">
        <w:rPr>
          <w:sz w:val="18"/>
          <w:szCs w:val="18"/>
        </w:rPr>
        <w:t>林野庁作成の「木材・木材製品の合法性、持続可能性の証明のためのガイドライン</w:t>
      </w:r>
      <w:r w:rsidR="00D2247A" w:rsidRPr="001674C3">
        <w:rPr>
          <w:sz w:val="18"/>
          <w:szCs w:val="18"/>
        </w:rPr>
        <w:t>（</w:t>
      </w:r>
      <w:r w:rsidRPr="001674C3">
        <w:rPr>
          <w:sz w:val="18"/>
          <w:szCs w:val="18"/>
        </w:rPr>
        <w:t>平成</w:t>
      </w:r>
      <w:r w:rsidRPr="001674C3">
        <w:rPr>
          <w:sz w:val="18"/>
          <w:szCs w:val="18"/>
        </w:rPr>
        <w:t>18</w:t>
      </w:r>
      <w:r w:rsidRPr="001674C3">
        <w:rPr>
          <w:sz w:val="18"/>
          <w:szCs w:val="18"/>
        </w:rPr>
        <w:t>年</w:t>
      </w:r>
      <w:r w:rsidRPr="001674C3">
        <w:rPr>
          <w:sz w:val="18"/>
          <w:szCs w:val="18"/>
        </w:rPr>
        <w:t>2</w:t>
      </w:r>
      <w:r w:rsidRPr="001674C3">
        <w:rPr>
          <w:sz w:val="18"/>
          <w:szCs w:val="18"/>
        </w:rPr>
        <w:t>月</w:t>
      </w:r>
      <w:r w:rsidRPr="001674C3">
        <w:rPr>
          <w:sz w:val="18"/>
          <w:szCs w:val="18"/>
        </w:rPr>
        <w:t>15</w:t>
      </w:r>
      <w:r w:rsidRPr="001674C3">
        <w:rPr>
          <w:sz w:val="18"/>
          <w:szCs w:val="18"/>
        </w:rPr>
        <w:t>日</w:t>
      </w:r>
      <w:r w:rsidR="00D2247A" w:rsidRPr="001674C3">
        <w:rPr>
          <w:sz w:val="18"/>
          <w:szCs w:val="18"/>
        </w:rPr>
        <w:t>）</w:t>
      </w:r>
      <w:r w:rsidRPr="001674C3">
        <w:rPr>
          <w:sz w:val="18"/>
          <w:szCs w:val="18"/>
        </w:rPr>
        <w:t>」に準拠して行うものとする。</w:t>
      </w:r>
      <w:r w:rsidR="009D31C1" w:rsidRPr="001674C3">
        <w:rPr>
          <w:sz w:val="18"/>
          <w:szCs w:val="18"/>
        </w:rPr>
        <w:t>また、木材関連事業者以外にあっては、同ガイドラインに準拠して行うものとする。</w:t>
      </w:r>
    </w:p>
    <w:p w:rsidR="001C3A69" w:rsidRPr="001674C3" w:rsidRDefault="001C3A69" w:rsidP="001674C3">
      <w:pPr>
        <w:overflowPunct w:val="0"/>
        <w:rPr>
          <w:sz w:val="18"/>
          <w:szCs w:val="18"/>
        </w:rPr>
      </w:pPr>
    </w:p>
    <w:p w:rsidR="009D2CBE" w:rsidRPr="001674C3" w:rsidRDefault="009D2CBE" w:rsidP="001674C3">
      <w:pPr>
        <w:overflowPunct w:val="0"/>
        <w:rPr>
          <w:szCs w:val="21"/>
        </w:rPr>
      </w:pPr>
    </w:p>
    <w:p w:rsidR="009D2CBE" w:rsidRPr="001674C3" w:rsidRDefault="009D2CBE" w:rsidP="001674C3">
      <w:pPr>
        <w:overflowPunct w:val="0"/>
        <w:rPr>
          <w:szCs w:val="21"/>
        </w:rPr>
      </w:pPr>
      <w:r w:rsidRPr="001674C3">
        <w:rPr>
          <w:szCs w:val="21"/>
        </w:rPr>
        <w:t>【衛生用紙】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
        <w:gridCol w:w="7327"/>
      </w:tblGrid>
      <w:tr w:rsidR="00146F5F" w:rsidRPr="001674C3" w:rsidTr="007401D7">
        <w:trPr>
          <w:trHeight w:val="298"/>
        </w:trPr>
        <w:tc>
          <w:tcPr>
            <w:tcW w:w="1989" w:type="dxa"/>
          </w:tcPr>
          <w:p w:rsidR="00146F5F" w:rsidRPr="001674C3" w:rsidRDefault="00146F5F" w:rsidP="001674C3">
            <w:pPr>
              <w:jc w:val="center"/>
            </w:pPr>
            <w:r w:rsidRPr="001674C3">
              <w:t>品　　目</w:t>
            </w:r>
          </w:p>
        </w:tc>
        <w:tc>
          <w:tcPr>
            <w:tcW w:w="7461" w:type="dxa"/>
            <w:gridSpan w:val="2"/>
            <w:shd w:val="clear" w:color="auto" w:fill="auto"/>
          </w:tcPr>
          <w:p w:rsidR="00146F5F" w:rsidRPr="001674C3" w:rsidRDefault="00146F5F" w:rsidP="001674C3">
            <w:pPr>
              <w:overflowPunct w:val="0"/>
              <w:snapToGrid w:val="0"/>
              <w:jc w:val="center"/>
              <w:rPr>
                <w:spacing w:val="-3"/>
                <w:w w:val="99"/>
              </w:rPr>
            </w:pPr>
            <w:r w:rsidRPr="001674C3">
              <w:t>判　断　基　準　等</w:t>
            </w:r>
          </w:p>
        </w:tc>
      </w:tr>
      <w:tr w:rsidR="009D2CBE" w:rsidRPr="001674C3" w:rsidTr="007401D7">
        <w:trPr>
          <w:trHeight w:val="918"/>
        </w:trPr>
        <w:tc>
          <w:tcPr>
            <w:tcW w:w="1995" w:type="dxa"/>
            <w:gridSpan w:val="2"/>
          </w:tcPr>
          <w:p w:rsidR="009D2CBE" w:rsidRPr="001674C3" w:rsidRDefault="009D2CBE" w:rsidP="001674C3">
            <w:pPr>
              <w:overflowPunct w:val="0"/>
              <w:rPr>
                <w:sz w:val="18"/>
                <w:szCs w:val="18"/>
              </w:rPr>
            </w:pPr>
            <w:r w:rsidRPr="001674C3">
              <w:rPr>
                <w:sz w:val="18"/>
                <w:szCs w:val="18"/>
              </w:rPr>
              <w:t>トイレットペーパー</w:t>
            </w:r>
          </w:p>
          <w:p w:rsidR="009D2CBE" w:rsidRPr="001674C3" w:rsidRDefault="009D2CBE" w:rsidP="001674C3">
            <w:pPr>
              <w:overflowPunct w:val="0"/>
              <w:rPr>
                <w:sz w:val="18"/>
                <w:szCs w:val="18"/>
              </w:rPr>
            </w:pPr>
            <w:r w:rsidRPr="001674C3">
              <w:rPr>
                <w:sz w:val="18"/>
                <w:szCs w:val="18"/>
              </w:rPr>
              <w:t>〔トイレットペーパー（シングル・芯無）ソフト〕</w:t>
            </w:r>
          </w:p>
        </w:tc>
        <w:tc>
          <w:tcPr>
            <w:tcW w:w="7455" w:type="dxa"/>
            <w:vMerge w:val="restart"/>
          </w:tcPr>
          <w:p w:rsidR="009D2CBE" w:rsidRPr="001674C3" w:rsidRDefault="009D2CBE"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6405F" w:rsidRPr="001674C3" w:rsidRDefault="009D2CBE" w:rsidP="001674C3">
            <w:pPr>
              <w:pStyle w:val="aff"/>
              <w:numPr>
                <w:ilvl w:val="0"/>
                <w:numId w:val="20"/>
              </w:numPr>
              <w:overflowPunct w:val="0"/>
              <w:snapToGrid w:val="0"/>
              <w:ind w:leftChars="0" w:left="304" w:hanging="220"/>
              <w:rPr>
                <w:sz w:val="18"/>
                <w:szCs w:val="18"/>
              </w:rPr>
            </w:pPr>
            <w:r w:rsidRPr="001674C3">
              <w:rPr>
                <w:sz w:val="18"/>
                <w:szCs w:val="18"/>
              </w:rPr>
              <w:t>古紙パルプ配合率</w:t>
            </w:r>
            <w:r w:rsidRPr="001674C3">
              <w:rPr>
                <w:sz w:val="18"/>
                <w:szCs w:val="18"/>
              </w:rPr>
              <w:t>100%</w:t>
            </w:r>
            <w:r w:rsidRPr="001674C3">
              <w:rPr>
                <w:sz w:val="18"/>
                <w:szCs w:val="18"/>
              </w:rPr>
              <w:t>であること。</w:t>
            </w:r>
          </w:p>
          <w:p w:rsidR="009D2CBE" w:rsidRPr="001674C3" w:rsidRDefault="009D2CBE" w:rsidP="001674C3">
            <w:pPr>
              <w:pStyle w:val="aa"/>
              <w:ind w:left="247" w:right="20"/>
              <w:rPr>
                <w:rFonts w:ascii="Century" w:eastAsia="ＭＳ 明朝" w:hAnsi="Century"/>
                <w:color w:val="auto"/>
                <w:kern w:val="0"/>
                <w:sz w:val="18"/>
                <w:szCs w:val="18"/>
                <w:lang w:val="en-US" w:eastAsia="ja-JP"/>
              </w:rPr>
            </w:pPr>
          </w:p>
          <w:p w:rsidR="009D2CBE" w:rsidRPr="001674C3" w:rsidRDefault="009D2CBE"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9D2CBE" w:rsidRPr="001674C3" w:rsidRDefault="009D2CBE" w:rsidP="001674C3">
            <w:pPr>
              <w:pStyle w:val="aff"/>
              <w:numPr>
                <w:ilvl w:val="0"/>
                <w:numId w:val="20"/>
              </w:numPr>
              <w:overflowPunct w:val="0"/>
              <w:snapToGrid w:val="0"/>
              <w:ind w:leftChars="0" w:left="304" w:hanging="220"/>
              <w:rPr>
                <w:sz w:val="18"/>
                <w:szCs w:val="18"/>
              </w:rPr>
            </w:pPr>
            <w:r w:rsidRPr="001674C3">
              <w:rPr>
                <w:sz w:val="18"/>
                <w:szCs w:val="18"/>
              </w:rPr>
              <w:t>製品の包装</w:t>
            </w:r>
            <w:r w:rsidR="001F5A31" w:rsidRPr="001674C3">
              <w:rPr>
                <w:sz w:val="18"/>
                <w:szCs w:val="18"/>
              </w:rPr>
              <w:t>又は梱包</w:t>
            </w:r>
            <w:r w:rsidRPr="001674C3">
              <w:rPr>
                <w:sz w:val="18"/>
                <w:szCs w:val="18"/>
              </w:rPr>
              <w:t>は、可能な限り簡易であって、再生利用の容易さ及び</w:t>
            </w:r>
            <w:r w:rsidR="001F5A31" w:rsidRPr="001674C3">
              <w:rPr>
                <w:sz w:val="18"/>
                <w:szCs w:val="18"/>
              </w:rPr>
              <w:t>廃棄</w:t>
            </w:r>
            <w:r w:rsidRPr="001674C3">
              <w:rPr>
                <w:sz w:val="18"/>
                <w:szCs w:val="18"/>
              </w:rPr>
              <w:t>時の負荷低減に配慮されていること。</w:t>
            </w:r>
          </w:p>
        </w:tc>
      </w:tr>
      <w:tr w:rsidR="009D2CBE" w:rsidRPr="001674C3" w:rsidTr="00F43571">
        <w:trPr>
          <w:trHeight w:val="623"/>
        </w:trPr>
        <w:tc>
          <w:tcPr>
            <w:tcW w:w="1995" w:type="dxa"/>
            <w:gridSpan w:val="2"/>
          </w:tcPr>
          <w:p w:rsidR="009D2CBE" w:rsidRPr="001674C3" w:rsidRDefault="009D2CBE" w:rsidP="001674C3">
            <w:pPr>
              <w:overflowPunct w:val="0"/>
              <w:rPr>
                <w:sz w:val="18"/>
                <w:szCs w:val="18"/>
              </w:rPr>
            </w:pPr>
            <w:r w:rsidRPr="001674C3">
              <w:rPr>
                <w:sz w:val="18"/>
                <w:szCs w:val="18"/>
              </w:rPr>
              <w:t>ティッシュペーパー</w:t>
            </w:r>
          </w:p>
        </w:tc>
        <w:tc>
          <w:tcPr>
            <w:tcW w:w="7455" w:type="dxa"/>
            <w:vMerge/>
          </w:tcPr>
          <w:p w:rsidR="009D2CBE" w:rsidRPr="001674C3" w:rsidRDefault="009D2CBE" w:rsidP="001674C3">
            <w:pPr>
              <w:pStyle w:val="30"/>
              <w:spacing w:before="0"/>
              <w:ind w:left="20" w:firstLineChars="100" w:firstLine="180"/>
              <w:rPr>
                <w:rFonts w:ascii="Century" w:eastAsia="ＭＳ 明朝" w:hAnsi="Century"/>
                <w:kern w:val="0"/>
                <w:sz w:val="18"/>
                <w:szCs w:val="18"/>
                <w:lang w:val="en-US" w:eastAsia="ja-JP"/>
              </w:rPr>
            </w:pPr>
          </w:p>
        </w:tc>
      </w:tr>
    </w:tbl>
    <w:p w:rsidR="00210BAC" w:rsidRPr="001674C3" w:rsidRDefault="009D2CBE" w:rsidP="001674C3">
      <w:r w:rsidRPr="001674C3">
        <w:br w:type="page"/>
      </w:r>
      <w:r w:rsidR="00210BAC" w:rsidRPr="001674C3">
        <w:lastRenderedPageBreak/>
        <w:t>（３）古紙及び古紙パルプ配合率</w:t>
      </w:r>
    </w:p>
    <w:p w:rsidR="00210BAC" w:rsidRPr="001674C3" w:rsidRDefault="00210BAC" w:rsidP="001674C3">
      <w:pPr>
        <w:ind w:leftChars="213" w:left="426"/>
      </w:pPr>
      <w:r w:rsidRPr="001674C3">
        <w:t xml:space="preserve">　</w:t>
      </w:r>
      <w:r w:rsidRPr="001674C3">
        <w:t xml:space="preserve"> </w:t>
      </w:r>
      <w:r w:rsidRPr="001674C3">
        <w:t>各品目において</w:t>
      </w:r>
      <w:r w:rsidR="00071685" w:rsidRPr="001674C3">
        <w:t>判断基準</w:t>
      </w:r>
      <w:r w:rsidRPr="001674C3">
        <w:t>となっている古紙及び関連する用語、古紙パルプ配合率の定義は、以下のとおりとする。</w:t>
      </w:r>
    </w:p>
    <w:p w:rsidR="00210BAC" w:rsidRPr="001674C3" w:rsidRDefault="00210BAC" w:rsidP="001674C3"/>
    <w:p w:rsidR="00210BAC" w:rsidRPr="001674C3" w:rsidRDefault="00210BAC" w:rsidP="001674C3">
      <w:pPr>
        <w:ind w:firstLineChars="100" w:firstLine="200"/>
      </w:pPr>
      <w:r w:rsidRPr="001674C3">
        <w:t>【古紙及び関連する用語の定義】</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997"/>
      </w:tblGrid>
      <w:tr w:rsidR="00713533" w:rsidRPr="001674C3" w:rsidTr="00C721C2">
        <w:trPr>
          <w:trHeight w:val="323"/>
        </w:trPr>
        <w:tc>
          <w:tcPr>
            <w:tcW w:w="1730" w:type="dxa"/>
            <w:shd w:val="clear" w:color="auto" w:fill="auto"/>
          </w:tcPr>
          <w:p w:rsidR="00210BAC" w:rsidRPr="001674C3" w:rsidRDefault="00210BAC" w:rsidP="001674C3">
            <w:pPr>
              <w:rPr>
                <w:sz w:val="18"/>
                <w:szCs w:val="18"/>
              </w:rPr>
            </w:pPr>
            <w:r w:rsidRPr="001674C3">
              <w:rPr>
                <w:sz w:val="18"/>
                <w:szCs w:val="18"/>
              </w:rPr>
              <w:t>古紙</w:t>
            </w:r>
          </w:p>
        </w:tc>
        <w:tc>
          <w:tcPr>
            <w:tcW w:w="6997" w:type="dxa"/>
            <w:shd w:val="clear" w:color="auto" w:fill="auto"/>
          </w:tcPr>
          <w:p w:rsidR="00210BAC" w:rsidRPr="001674C3" w:rsidRDefault="00AC644B" w:rsidP="001674C3">
            <w:pPr>
              <w:rPr>
                <w:sz w:val="18"/>
                <w:szCs w:val="18"/>
              </w:rPr>
            </w:pPr>
            <w:r w:rsidRPr="001674C3">
              <w:rPr>
                <w:sz w:val="18"/>
                <w:szCs w:val="18"/>
              </w:rPr>
              <w:t>市中回収古紙及び産業古紙</w:t>
            </w:r>
          </w:p>
        </w:tc>
      </w:tr>
      <w:tr w:rsidR="00713533" w:rsidRPr="001674C3" w:rsidTr="00C721C2">
        <w:trPr>
          <w:trHeight w:val="1009"/>
        </w:trPr>
        <w:tc>
          <w:tcPr>
            <w:tcW w:w="1730" w:type="dxa"/>
            <w:shd w:val="clear" w:color="auto" w:fill="auto"/>
          </w:tcPr>
          <w:p w:rsidR="00210BAC" w:rsidRPr="001674C3" w:rsidRDefault="00210BAC" w:rsidP="001674C3">
            <w:pPr>
              <w:rPr>
                <w:sz w:val="18"/>
                <w:szCs w:val="18"/>
              </w:rPr>
            </w:pPr>
            <w:r w:rsidRPr="001674C3">
              <w:rPr>
                <w:sz w:val="18"/>
                <w:szCs w:val="18"/>
              </w:rPr>
              <w:t>市中回収古紙</w:t>
            </w:r>
          </w:p>
        </w:tc>
        <w:tc>
          <w:tcPr>
            <w:tcW w:w="6997" w:type="dxa"/>
            <w:shd w:val="clear" w:color="auto" w:fill="auto"/>
          </w:tcPr>
          <w:p w:rsidR="00210BAC" w:rsidRPr="001674C3" w:rsidRDefault="00210BAC" w:rsidP="001674C3">
            <w:pPr>
              <w:rPr>
                <w:sz w:val="18"/>
                <w:szCs w:val="18"/>
              </w:rPr>
            </w:pPr>
            <w:r w:rsidRPr="001674C3">
              <w:rPr>
                <w:sz w:val="18"/>
                <w:szCs w:val="18"/>
              </w:rPr>
              <w:t>店舗、事務所及び家庭などから発生する使用済みの紙であって、紙製造事業者により紙の原料として使用されるもの（商品として出荷され流通段階を経て戻るものを含む。）。</w:t>
            </w:r>
          </w:p>
        </w:tc>
      </w:tr>
      <w:tr w:rsidR="00713533" w:rsidRPr="001674C3" w:rsidTr="00C721C2">
        <w:trPr>
          <w:trHeight w:val="2808"/>
        </w:trPr>
        <w:tc>
          <w:tcPr>
            <w:tcW w:w="1730" w:type="dxa"/>
            <w:shd w:val="clear" w:color="auto" w:fill="auto"/>
          </w:tcPr>
          <w:p w:rsidR="00210BAC" w:rsidRPr="001674C3" w:rsidRDefault="00210BAC" w:rsidP="001674C3">
            <w:pPr>
              <w:rPr>
                <w:sz w:val="18"/>
                <w:szCs w:val="18"/>
              </w:rPr>
            </w:pPr>
            <w:r w:rsidRPr="001674C3">
              <w:rPr>
                <w:sz w:val="18"/>
                <w:szCs w:val="18"/>
              </w:rPr>
              <w:t>産業古紙</w:t>
            </w:r>
          </w:p>
        </w:tc>
        <w:tc>
          <w:tcPr>
            <w:tcW w:w="6997" w:type="dxa"/>
            <w:shd w:val="clear" w:color="auto" w:fill="auto"/>
          </w:tcPr>
          <w:p w:rsidR="00210BAC" w:rsidRPr="001674C3" w:rsidRDefault="00210BAC" w:rsidP="001674C3">
            <w:pPr>
              <w:rPr>
                <w:sz w:val="18"/>
                <w:szCs w:val="18"/>
              </w:rPr>
            </w:pPr>
            <w:r w:rsidRPr="001674C3">
              <w:rPr>
                <w:sz w:val="18"/>
                <w:szCs w:val="18"/>
              </w:rPr>
              <w:t>原紙の製紙工程後の加工工程から発生し、紙製造時業者により紙の原料として使用されるもの。</w:t>
            </w:r>
          </w:p>
          <w:p w:rsidR="00210BAC" w:rsidRPr="001674C3" w:rsidRDefault="00210BAC" w:rsidP="001674C3">
            <w:pPr>
              <w:rPr>
                <w:sz w:val="18"/>
                <w:szCs w:val="18"/>
              </w:rPr>
            </w:pPr>
            <w:r w:rsidRPr="001674C3">
              <w:rPr>
                <w:sz w:val="18"/>
                <w:szCs w:val="18"/>
              </w:rPr>
              <w:t>ただし、紙製造時業者等（当該紙製造時業者の子会社、関連会社等の関係会社を含む。）の紙加工工場、紙</w:t>
            </w:r>
            <w:r w:rsidR="00796070" w:rsidRPr="001674C3">
              <w:rPr>
                <w:sz w:val="18"/>
                <w:szCs w:val="18"/>
              </w:rPr>
              <w:t>製品</w:t>
            </w:r>
            <w:r w:rsidR="00713533" w:rsidRPr="001674C3">
              <w:rPr>
                <w:sz w:val="18"/>
                <w:szCs w:val="18"/>
              </w:rPr>
              <w:t>工場、印刷工場及び製本工場など、紙を原料として使用する工場</w:t>
            </w:r>
            <w:r w:rsidR="00266EB0" w:rsidRPr="001674C3">
              <w:rPr>
                <w:sz w:val="18"/>
                <w:szCs w:val="18"/>
              </w:rPr>
              <w:t>若しくは</w:t>
            </w:r>
            <w:r w:rsidR="00713533" w:rsidRPr="001674C3">
              <w:rPr>
                <w:sz w:val="18"/>
                <w:szCs w:val="18"/>
              </w:rPr>
              <w:t>事業場において加工を行う場合、又は当該紙製造</w:t>
            </w:r>
            <w:r w:rsidR="00266EB0" w:rsidRPr="001674C3">
              <w:rPr>
                <w:sz w:val="18"/>
                <w:szCs w:val="18"/>
              </w:rPr>
              <w:t>事</w:t>
            </w:r>
            <w:r w:rsidR="00713533" w:rsidRPr="001674C3">
              <w:rPr>
                <w:sz w:val="18"/>
                <w:szCs w:val="18"/>
              </w:rPr>
              <w:t>業者が製品を出荷する前に委託により他の事業者に加工を行わせる場合に発生するものであって、商品として出荷されずに当該紙製造</w:t>
            </w:r>
            <w:r w:rsidR="00266EB0" w:rsidRPr="001674C3">
              <w:rPr>
                <w:sz w:val="18"/>
                <w:szCs w:val="18"/>
              </w:rPr>
              <w:t>事</w:t>
            </w:r>
            <w:r w:rsidR="00713533" w:rsidRPr="001674C3">
              <w:rPr>
                <w:sz w:val="18"/>
                <w:szCs w:val="18"/>
              </w:rPr>
              <w:t>業者により紙の原料として使用されるものは、古紙としては取り扱わない（当該紙製造</w:t>
            </w:r>
            <w:r w:rsidR="00266EB0" w:rsidRPr="001674C3">
              <w:rPr>
                <w:sz w:val="18"/>
                <w:szCs w:val="18"/>
              </w:rPr>
              <w:t>事</w:t>
            </w:r>
            <w:r w:rsidR="00713533" w:rsidRPr="001674C3">
              <w:rPr>
                <w:sz w:val="18"/>
                <w:szCs w:val="18"/>
              </w:rPr>
              <w:t>業者等の手を離れ、第三者を介した場合は</w:t>
            </w:r>
            <w:r w:rsidR="00266EB0" w:rsidRPr="001674C3">
              <w:rPr>
                <w:sz w:val="18"/>
                <w:szCs w:val="18"/>
              </w:rPr>
              <w:t>、</w:t>
            </w:r>
            <w:r w:rsidR="008D59AB" w:rsidRPr="001674C3">
              <w:rPr>
                <w:sz w:val="18"/>
                <w:szCs w:val="18"/>
              </w:rPr>
              <w:t>損紙を古紙として取り扱うための意図的な行為を除き、</w:t>
            </w:r>
            <w:r w:rsidR="00713533" w:rsidRPr="001674C3">
              <w:rPr>
                <w:sz w:val="18"/>
                <w:szCs w:val="18"/>
              </w:rPr>
              <w:t>古紙として取り扱う。）。</w:t>
            </w:r>
          </w:p>
        </w:tc>
      </w:tr>
      <w:tr w:rsidR="00713533" w:rsidRPr="001674C3" w:rsidTr="00C721C2">
        <w:trPr>
          <w:trHeight w:val="1925"/>
        </w:trPr>
        <w:tc>
          <w:tcPr>
            <w:tcW w:w="1730" w:type="dxa"/>
            <w:shd w:val="clear" w:color="auto" w:fill="auto"/>
          </w:tcPr>
          <w:p w:rsidR="00210BAC" w:rsidRPr="001674C3" w:rsidRDefault="00713533" w:rsidP="001674C3">
            <w:pPr>
              <w:rPr>
                <w:sz w:val="18"/>
                <w:szCs w:val="18"/>
              </w:rPr>
            </w:pPr>
            <w:r w:rsidRPr="001674C3">
              <w:rPr>
                <w:sz w:val="18"/>
                <w:szCs w:val="18"/>
              </w:rPr>
              <w:t>損紙</w:t>
            </w:r>
          </w:p>
        </w:tc>
        <w:tc>
          <w:tcPr>
            <w:tcW w:w="6997" w:type="dxa"/>
            <w:shd w:val="clear" w:color="auto" w:fill="auto"/>
          </w:tcPr>
          <w:p w:rsidR="00210BAC" w:rsidRPr="001674C3" w:rsidRDefault="00713533" w:rsidP="001674C3">
            <w:pPr>
              <w:rPr>
                <w:sz w:val="18"/>
                <w:szCs w:val="18"/>
              </w:rPr>
            </w:pPr>
            <w:r w:rsidRPr="001674C3">
              <w:rPr>
                <w:sz w:val="18"/>
                <w:szCs w:val="18"/>
              </w:rPr>
              <w:t>以下のいずれかに該当するもの。</w:t>
            </w:r>
          </w:p>
          <w:p w:rsidR="00713533" w:rsidRPr="001674C3" w:rsidRDefault="00713533" w:rsidP="001674C3">
            <w:pPr>
              <w:numPr>
                <w:ilvl w:val="0"/>
                <w:numId w:val="10"/>
              </w:numPr>
              <w:rPr>
                <w:sz w:val="18"/>
                <w:szCs w:val="18"/>
              </w:rPr>
            </w:pPr>
            <w:r w:rsidRPr="001674C3">
              <w:rPr>
                <w:sz w:val="18"/>
                <w:szCs w:val="18"/>
              </w:rPr>
              <w:t>製紙工程において発生し、そのまま製紙工程に戻され原料として使用されるもの（いわゆる「回流損紙」。ウェットブローク及びドライブローク）。</w:t>
            </w:r>
          </w:p>
          <w:p w:rsidR="00713533" w:rsidRPr="001674C3" w:rsidRDefault="00713533" w:rsidP="001674C3">
            <w:pPr>
              <w:numPr>
                <w:ilvl w:val="0"/>
                <w:numId w:val="10"/>
              </w:numPr>
              <w:rPr>
                <w:sz w:val="18"/>
                <w:szCs w:val="18"/>
              </w:rPr>
            </w:pPr>
            <w:r w:rsidRPr="001674C3">
              <w:rPr>
                <w:sz w:val="18"/>
                <w:szCs w:val="18"/>
              </w:rPr>
              <w:t>製紙工場又は事業場内に保管されて原料として使用されるもの（いわゆる「仕込損紙」）。</w:t>
            </w:r>
          </w:p>
          <w:p w:rsidR="00713533" w:rsidRPr="001674C3" w:rsidRDefault="00713533" w:rsidP="001674C3">
            <w:pPr>
              <w:numPr>
                <w:ilvl w:val="0"/>
                <w:numId w:val="10"/>
              </w:numPr>
              <w:rPr>
                <w:sz w:val="18"/>
                <w:szCs w:val="18"/>
              </w:rPr>
            </w:pPr>
            <w:r w:rsidRPr="001674C3">
              <w:rPr>
                <w:sz w:val="18"/>
                <w:szCs w:val="18"/>
              </w:rPr>
              <w:t>上記産業古紙の定義において、「ただし書き」で規定されているもの。</w:t>
            </w:r>
          </w:p>
        </w:tc>
      </w:tr>
      <w:tr w:rsidR="00713533" w:rsidRPr="001674C3" w:rsidTr="00C721C2">
        <w:trPr>
          <w:trHeight w:val="973"/>
        </w:trPr>
        <w:tc>
          <w:tcPr>
            <w:tcW w:w="1730" w:type="dxa"/>
            <w:shd w:val="clear" w:color="auto" w:fill="auto"/>
          </w:tcPr>
          <w:p w:rsidR="00210BAC" w:rsidRPr="001674C3" w:rsidRDefault="00713533" w:rsidP="001674C3">
            <w:pPr>
              <w:rPr>
                <w:sz w:val="18"/>
                <w:szCs w:val="18"/>
              </w:rPr>
            </w:pPr>
            <w:r w:rsidRPr="001674C3">
              <w:rPr>
                <w:sz w:val="18"/>
                <w:szCs w:val="18"/>
              </w:rPr>
              <w:t>紙製造事業者</w:t>
            </w:r>
          </w:p>
        </w:tc>
        <w:tc>
          <w:tcPr>
            <w:tcW w:w="6997" w:type="dxa"/>
            <w:shd w:val="clear" w:color="auto" w:fill="auto"/>
          </w:tcPr>
          <w:p w:rsidR="00210BAC" w:rsidRPr="001674C3" w:rsidRDefault="00713533" w:rsidP="001674C3">
            <w:pPr>
              <w:rPr>
                <w:sz w:val="18"/>
                <w:szCs w:val="18"/>
              </w:rPr>
            </w:pPr>
            <w:r w:rsidRPr="001674C3">
              <w:rPr>
                <w:sz w:val="18"/>
                <w:szCs w:val="18"/>
              </w:rPr>
              <w:t>日本標準産業分類（平成</w:t>
            </w:r>
            <w:r w:rsidRPr="001674C3">
              <w:rPr>
                <w:sz w:val="18"/>
                <w:szCs w:val="18"/>
              </w:rPr>
              <w:t>21</w:t>
            </w:r>
            <w:r w:rsidRPr="001674C3">
              <w:rPr>
                <w:sz w:val="18"/>
                <w:szCs w:val="18"/>
              </w:rPr>
              <w:t>年</w:t>
            </w:r>
            <w:r w:rsidRPr="001674C3">
              <w:rPr>
                <w:sz w:val="18"/>
                <w:szCs w:val="18"/>
              </w:rPr>
              <w:t>3</w:t>
            </w:r>
            <w:r w:rsidRPr="001674C3">
              <w:rPr>
                <w:sz w:val="18"/>
                <w:szCs w:val="18"/>
              </w:rPr>
              <w:t>月</w:t>
            </w:r>
            <w:r w:rsidRPr="001674C3">
              <w:rPr>
                <w:sz w:val="18"/>
                <w:szCs w:val="18"/>
              </w:rPr>
              <w:t>23</w:t>
            </w:r>
            <w:r w:rsidRPr="001674C3">
              <w:rPr>
                <w:sz w:val="18"/>
                <w:szCs w:val="18"/>
              </w:rPr>
              <w:t>日総務省告示第</w:t>
            </w:r>
            <w:r w:rsidRPr="001674C3">
              <w:rPr>
                <w:sz w:val="18"/>
                <w:szCs w:val="18"/>
              </w:rPr>
              <w:t>175</w:t>
            </w:r>
            <w:r w:rsidRPr="001674C3">
              <w:rPr>
                <w:sz w:val="18"/>
                <w:szCs w:val="18"/>
              </w:rPr>
              <w:t>号）の</w:t>
            </w:r>
            <w:r w:rsidR="005F4784" w:rsidRPr="001674C3">
              <w:rPr>
                <w:sz w:val="18"/>
                <w:szCs w:val="18"/>
              </w:rPr>
              <w:t>中分類</w:t>
            </w:r>
            <w:r w:rsidR="00606135" w:rsidRPr="001674C3">
              <w:rPr>
                <w:sz w:val="18"/>
                <w:szCs w:val="18"/>
              </w:rPr>
              <w:t>に掲げる「紙製造業（</w:t>
            </w:r>
            <w:r w:rsidR="00606135" w:rsidRPr="001674C3">
              <w:rPr>
                <w:sz w:val="18"/>
                <w:szCs w:val="18"/>
              </w:rPr>
              <w:t>142</w:t>
            </w:r>
            <w:r w:rsidR="00606135" w:rsidRPr="001674C3">
              <w:rPr>
                <w:sz w:val="18"/>
                <w:szCs w:val="18"/>
              </w:rPr>
              <w:t>）」であり、小分類の「洋紙製造業（</w:t>
            </w:r>
            <w:r w:rsidR="00606135" w:rsidRPr="001674C3">
              <w:rPr>
                <w:sz w:val="18"/>
                <w:szCs w:val="18"/>
              </w:rPr>
              <w:t>1421</w:t>
            </w:r>
            <w:r w:rsidR="00606135" w:rsidRPr="001674C3">
              <w:rPr>
                <w:sz w:val="18"/>
                <w:szCs w:val="18"/>
              </w:rPr>
              <w:t>）」「板紙製造業（</w:t>
            </w:r>
            <w:r w:rsidR="00606135" w:rsidRPr="001674C3">
              <w:rPr>
                <w:sz w:val="18"/>
                <w:szCs w:val="18"/>
              </w:rPr>
              <w:t>1422</w:t>
            </w:r>
            <w:r w:rsidR="00606135" w:rsidRPr="001674C3">
              <w:rPr>
                <w:sz w:val="18"/>
                <w:szCs w:val="18"/>
              </w:rPr>
              <w:t>）」「機械すき和紙製造業（</w:t>
            </w:r>
            <w:r w:rsidR="00606135" w:rsidRPr="001674C3">
              <w:rPr>
                <w:sz w:val="18"/>
                <w:szCs w:val="18"/>
              </w:rPr>
              <w:t>1423</w:t>
            </w:r>
            <w:r w:rsidR="00606135" w:rsidRPr="001674C3">
              <w:rPr>
                <w:sz w:val="18"/>
                <w:szCs w:val="18"/>
              </w:rPr>
              <w:t>）」及び「手すき和紙製造業（</w:t>
            </w:r>
            <w:r w:rsidR="00606135" w:rsidRPr="001674C3">
              <w:rPr>
                <w:sz w:val="18"/>
                <w:szCs w:val="18"/>
              </w:rPr>
              <w:t>1424</w:t>
            </w:r>
            <w:r w:rsidR="00606135" w:rsidRPr="001674C3">
              <w:rPr>
                <w:sz w:val="18"/>
                <w:szCs w:val="18"/>
              </w:rPr>
              <w:t>）」をいう。</w:t>
            </w:r>
          </w:p>
        </w:tc>
      </w:tr>
      <w:tr w:rsidR="00713533" w:rsidRPr="001674C3" w:rsidTr="00C721C2">
        <w:trPr>
          <w:trHeight w:val="773"/>
        </w:trPr>
        <w:tc>
          <w:tcPr>
            <w:tcW w:w="1730" w:type="dxa"/>
            <w:shd w:val="clear" w:color="auto" w:fill="auto"/>
          </w:tcPr>
          <w:p w:rsidR="00210BAC" w:rsidRPr="001674C3" w:rsidRDefault="00C7371C" w:rsidP="001674C3">
            <w:pPr>
              <w:rPr>
                <w:sz w:val="18"/>
                <w:szCs w:val="18"/>
              </w:rPr>
            </w:pPr>
            <w:r w:rsidRPr="001674C3">
              <w:rPr>
                <w:sz w:val="18"/>
                <w:szCs w:val="18"/>
              </w:rPr>
              <w:t>子会社、関連会社及び関係会社</w:t>
            </w:r>
          </w:p>
        </w:tc>
        <w:tc>
          <w:tcPr>
            <w:tcW w:w="6997" w:type="dxa"/>
            <w:shd w:val="clear" w:color="auto" w:fill="auto"/>
          </w:tcPr>
          <w:p w:rsidR="00210BAC" w:rsidRPr="001674C3" w:rsidRDefault="00C7371C" w:rsidP="001674C3">
            <w:pPr>
              <w:rPr>
                <w:sz w:val="18"/>
                <w:szCs w:val="18"/>
              </w:rPr>
            </w:pPr>
            <w:r w:rsidRPr="001674C3">
              <w:rPr>
                <w:sz w:val="18"/>
                <w:szCs w:val="18"/>
              </w:rPr>
              <w:t>金融商品取引法（昭和</w:t>
            </w:r>
            <w:r w:rsidRPr="001674C3">
              <w:rPr>
                <w:sz w:val="18"/>
                <w:szCs w:val="18"/>
              </w:rPr>
              <w:t>23</w:t>
            </w:r>
            <w:r w:rsidRPr="001674C3">
              <w:rPr>
                <w:sz w:val="18"/>
                <w:szCs w:val="18"/>
              </w:rPr>
              <w:t>年法律第</w:t>
            </w:r>
            <w:r w:rsidRPr="001674C3">
              <w:rPr>
                <w:sz w:val="18"/>
                <w:szCs w:val="18"/>
              </w:rPr>
              <w:t>25</w:t>
            </w:r>
            <w:r w:rsidRPr="001674C3">
              <w:rPr>
                <w:sz w:val="18"/>
                <w:szCs w:val="18"/>
              </w:rPr>
              <w:t>号）第</w:t>
            </w:r>
            <w:r w:rsidRPr="001674C3">
              <w:rPr>
                <w:sz w:val="18"/>
                <w:szCs w:val="18"/>
              </w:rPr>
              <w:t>193</w:t>
            </w:r>
            <w:r w:rsidRPr="001674C3">
              <w:rPr>
                <w:sz w:val="18"/>
                <w:szCs w:val="18"/>
              </w:rPr>
              <w:t>条の規定に基づく「財務諸表等の用語、様式及び作成方法に関する規則」第</w:t>
            </w:r>
            <w:r w:rsidRPr="001674C3">
              <w:rPr>
                <w:sz w:val="18"/>
                <w:szCs w:val="18"/>
              </w:rPr>
              <w:t>8</w:t>
            </w:r>
            <w:r w:rsidRPr="001674C3">
              <w:rPr>
                <w:sz w:val="18"/>
                <w:szCs w:val="18"/>
              </w:rPr>
              <w:t>条の各項に定めるものをいう。</w:t>
            </w:r>
          </w:p>
        </w:tc>
      </w:tr>
    </w:tbl>
    <w:p w:rsidR="00210BAC" w:rsidRPr="001674C3" w:rsidRDefault="00210BAC" w:rsidP="001674C3"/>
    <w:p w:rsidR="001528EB" w:rsidRPr="001674C3" w:rsidRDefault="001528EB" w:rsidP="001674C3">
      <w:r w:rsidRPr="001674C3">
        <w:t>【古紙パルプ配合率の定義】</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7"/>
      </w:tblGrid>
      <w:tr w:rsidR="001528EB" w:rsidRPr="001674C3" w:rsidTr="00266EB0">
        <w:trPr>
          <w:trHeight w:val="1767"/>
        </w:trPr>
        <w:tc>
          <w:tcPr>
            <w:tcW w:w="8935" w:type="dxa"/>
            <w:shd w:val="clear" w:color="auto" w:fill="auto"/>
          </w:tcPr>
          <w:p w:rsidR="001528EB" w:rsidRPr="001674C3" w:rsidRDefault="00F54E70" w:rsidP="001674C3">
            <w:r w:rsidRPr="001674C3">
              <w:rPr>
                <w:noProof/>
              </w:rPr>
              <mc:AlternateContent>
                <mc:Choice Requires="wps">
                  <w:drawing>
                    <wp:anchor distT="0" distB="0" distL="114300" distR="114300" simplePos="0" relativeHeight="251686400" behindDoc="0" locked="0" layoutInCell="1" allowOverlap="1">
                      <wp:simplePos x="0" y="0"/>
                      <wp:positionH relativeFrom="column">
                        <wp:posOffset>3820160</wp:posOffset>
                      </wp:positionH>
                      <wp:positionV relativeFrom="paragraph">
                        <wp:posOffset>111760</wp:posOffset>
                      </wp:positionV>
                      <wp:extent cx="1337945" cy="166370"/>
                      <wp:effectExtent l="1905" t="3175" r="3175" b="1905"/>
                      <wp:wrapNone/>
                      <wp:docPr id="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892" w:rsidRPr="00105D6C" w:rsidRDefault="002D0892">
                                  <w:r w:rsidRPr="00105D6C">
                                    <w:rPr>
                                      <w:rFonts w:hint="eastAsia"/>
                                    </w:rPr>
                                    <w:t>×</w:t>
                                  </w:r>
                                  <w:r w:rsidRPr="00105D6C">
                                    <w:rPr>
                                      <w:rFonts w:hint="eastAsia"/>
                                    </w:rPr>
                                    <w:t>100</w:t>
                                  </w:r>
                                  <w:r w:rsidRPr="00105D6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2" type="#_x0000_t202" style="position:absolute;left:0;text-align:left;margin-left:300.8pt;margin-top:8.8pt;width:105.35pt;height:13.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" stroked="f">
                      <v:textbox inset="5.85pt,.7pt,5.85pt,.7pt">
                        <w:txbxContent>
                          <w:p w:rsidR="002D0892" w:rsidRPr="00105D6C" w:rsidRDefault="002D0892">
                            <w:r w:rsidRPr="00105D6C">
                              <w:rPr>
                                <w:rFonts w:hint="eastAsia"/>
                              </w:rPr>
                              <w:t>×</w:t>
                            </w:r>
                            <w:r w:rsidRPr="00105D6C">
                              <w:rPr>
                                <w:rFonts w:hint="eastAsia"/>
                              </w:rPr>
                              <w:t>100</w:t>
                            </w:r>
                            <w:r w:rsidRPr="00105D6C">
                              <w:rPr>
                                <w:rFonts w:hint="eastAsia"/>
                              </w:rPr>
                              <w:t>（％）</w:t>
                            </w:r>
                          </w:p>
                        </w:txbxContent>
                      </v:textbox>
                    </v:shape>
                  </w:pict>
                </mc:Fallback>
              </mc:AlternateContent>
            </w:r>
            <w:r w:rsidRPr="001674C3">
              <w:rPr>
                <w:noProof/>
              </w:rPr>
              <mc:AlternateContent>
                <mc:Choice Requires="wps">
                  <w:drawing>
                    <wp:anchor distT="0" distB="0" distL="114300" distR="114300" simplePos="0" relativeHeight="251685376" behindDoc="0" locked="0" layoutInCell="1" allowOverlap="1">
                      <wp:simplePos x="0" y="0"/>
                      <wp:positionH relativeFrom="column">
                        <wp:posOffset>371475</wp:posOffset>
                      </wp:positionH>
                      <wp:positionV relativeFrom="paragraph">
                        <wp:posOffset>111760</wp:posOffset>
                      </wp:positionV>
                      <wp:extent cx="1304290" cy="223520"/>
                      <wp:effectExtent l="1270" t="3175" r="0" b="1905"/>
                      <wp:wrapNone/>
                      <wp:docPr id="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892" w:rsidRPr="00105D6C" w:rsidRDefault="002D0892">
                                  <w:r w:rsidRPr="00105D6C">
                                    <w:rPr>
                                      <w:rFonts w:hint="eastAsia"/>
                                    </w:rPr>
                                    <w:t>古紙パルプ配合率＝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3" type="#_x0000_t202" style="position:absolute;left:0;text-align:left;margin-left:29.25pt;margin-top:8.8pt;width:102.7pt;height:17.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PXhgIAABc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" stroked="f">
                      <v:textbox inset="5.85pt,.7pt,5.85pt,.7pt">
                        <w:txbxContent>
                          <w:p w:rsidR="002D0892" w:rsidRPr="00105D6C" w:rsidRDefault="002D0892">
                            <w:r w:rsidRPr="00105D6C">
                              <w:rPr>
                                <w:rFonts w:hint="eastAsia"/>
                              </w:rPr>
                              <w:t>古紙パルプ配合率＝</w:t>
                            </w:r>
                          </w:p>
                        </w:txbxContent>
                      </v:textbox>
                    </v:shape>
                  </w:pict>
                </mc:Fallback>
              </mc:AlternateContent>
            </w:r>
            <w:r w:rsidR="007E1A8C" w:rsidRPr="001674C3">
              <w:t xml:space="preserve">　　　　　　　　　　　　　　　　　</w:t>
            </w:r>
            <w:r w:rsidR="001528EB" w:rsidRPr="001674C3">
              <w:t xml:space="preserve">　古紙パルプ</w:t>
            </w:r>
          </w:p>
          <w:p w:rsidR="001528EB" w:rsidRPr="001674C3" w:rsidRDefault="00F54E70" w:rsidP="001674C3">
            <w:r w:rsidRPr="001674C3">
              <w:rPr>
                <w:noProof/>
              </w:rPr>
              <mc:AlternateContent>
                <mc:Choice Requires="wps">
                  <w:drawing>
                    <wp:anchor distT="0" distB="0" distL="114300" distR="114300" simplePos="0" relativeHeight="251684352" behindDoc="0" locked="0" layoutInCell="1" allowOverlap="1">
                      <wp:simplePos x="0" y="0"/>
                      <wp:positionH relativeFrom="column">
                        <wp:posOffset>1790065</wp:posOffset>
                      </wp:positionH>
                      <wp:positionV relativeFrom="paragraph">
                        <wp:posOffset>-635</wp:posOffset>
                      </wp:positionV>
                      <wp:extent cx="2030095" cy="0"/>
                      <wp:effectExtent l="10160" t="5080" r="7620" b="13970"/>
                      <wp:wrapNone/>
                      <wp:docPr id="1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E42292" id="_x0000_t32" coordsize="21600,21600" o:spt="32" o:oned="t" path="m,l21600,21600e" filled="f">
                      <v:path arrowok="t" fillok="f" o:connecttype="none"/>
                      <o:lock v:ext="edit" shapetype="t"/>
                    </v:shapetype>
                    <v:shape id="AutoShape 67" o:spid="_x0000_s1026" type="#_x0000_t32" style="position:absolute;left:0;text-align:left;margin-left:140.95pt;margin-top:-.05pt;width:159.8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hH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"/>
                  </w:pict>
                </mc:Fallback>
              </mc:AlternateContent>
            </w:r>
            <w:r w:rsidR="007E1A8C" w:rsidRPr="001674C3">
              <w:t xml:space="preserve">　　　　　　　　　　　　　　</w:t>
            </w:r>
            <w:r w:rsidR="001528EB" w:rsidRPr="001674C3">
              <w:t xml:space="preserve">（バージンパルプ＋古紙パルプ）　</w:t>
            </w:r>
          </w:p>
          <w:p w:rsidR="007E1A8C" w:rsidRPr="001674C3" w:rsidRDefault="007E1A8C" w:rsidP="001674C3"/>
          <w:p w:rsidR="007E1A8C" w:rsidRPr="001674C3" w:rsidRDefault="007E1A8C" w:rsidP="001674C3">
            <w:pPr>
              <w:rPr>
                <w:sz w:val="18"/>
                <w:szCs w:val="18"/>
              </w:rPr>
            </w:pPr>
            <w:r w:rsidRPr="001674C3">
              <w:t xml:space="preserve">　　　</w:t>
            </w:r>
            <w:r w:rsidRPr="001674C3">
              <w:rPr>
                <w:sz w:val="18"/>
                <w:szCs w:val="18"/>
              </w:rPr>
              <w:t>パルプは含水率</w:t>
            </w:r>
            <w:r w:rsidRPr="001674C3">
              <w:rPr>
                <w:sz w:val="18"/>
                <w:szCs w:val="18"/>
              </w:rPr>
              <w:t>10</w:t>
            </w:r>
            <w:r w:rsidRPr="001674C3">
              <w:rPr>
                <w:sz w:val="18"/>
                <w:szCs w:val="18"/>
              </w:rPr>
              <w:t>％の重量とする。</w:t>
            </w:r>
          </w:p>
          <w:p w:rsidR="007E1A8C" w:rsidRPr="001674C3" w:rsidRDefault="007E1A8C" w:rsidP="001674C3">
            <w:r w:rsidRPr="001674C3">
              <w:rPr>
                <w:sz w:val="18"/>
                <w:szCs w:val="18"/>
              </w:rPr>
              <w:t xml:space="preserve">　　　上記算定式の分母及び分子には損紙は含まないものとする。</w:t>
            </w:r>
          </w:p>
        </w:tc>
      </w:tr>
    </w:tbl>
    <w:p w:rsidR="009F590B" w:rsidRPr="001674C3" w:rsidRDefault="009F590B" w:rsidP="001674C3">
      <w:r w:rsidRPr="001674C3">
        <w:br w:type="page"/>
      </w:r>
    </w:p>
    <w:p w:rsidR="00FC4D23" w:rsidRPr="001674C3" w:rsidRDefault="00FC4D23" w:rsidP="001674C3">
      <w:r w:rsidRPr="001674C3">
        <w:lastRenderedPageBreak/>
        <w:t>２．納入印刷物</w:t>
      </w:r>
      <w:r w:rsidRPr="001674C3">
        <w:t xml:space="preserve"> </w:t>
      </w:r>
    </w:p>
    <w:p w:rsidR="00FC4D23" w:rsidRPr="001674C3" w:rsidRDefault="00FC4D23" w:rsidP="001674C3">
      <w:r w:rsidRPr="001674C3">
        <w:t>（１）数値目標</w:t>
      </w:r>
    </w:p>
    <w:p w:rsidR="00FC4D23" w:rsidRPr="001674C3" w:rsidRDefault="00FC4D23" w:rsidP="001448AB">
      <w:pPr>
        <w:overflowPunct w:val="0"/>
        <w:snapToGrid w:val="0"/>
        <w:ind w:leftChars="270" w:left="540" w:firstLineChars="15" w:firstLine="27"/>
        <w:rPr>
          <w:spacing w:val="-3"/>
          <w:w w:val="101"/>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年度の印刷物の発注総数（件数）に占める基準を満たす納入印刷物の発注件数の割合を</w:t>
      </w:r>
      <w:r w:rsidRPr="001674C3">
        <w:rPr>
          <w:sz w:val="18"/>
          <w:szCs w:val="18"/>
        </w:rPr>
        <w:t>100</w:t>
      </w:r>
      <w:r w:rsidRPr="001674C3">
        <w:rPr>
          <w:sz w:val="18"/>
          <w:szCs w:val="18"/>
        </w:rPr>
        <w:t>％とする。</w:t>
      </w:r>
    </w:p>
    <w:p w:rsidR="00FC4D23" w:rsidRPr="001674C3" w:rsidRDefault="00FC4D23" w:rsidP="001674C3">
      <w:r w:rsidRPr="001674C3">
        <w:t>（２）判断基準等</w:t>
      </w:r>
    </w:p>
    <w:tbl>
      <w:tblPr>
        <w:tblW w:w="8715" w:type="dxa"/>
        <w:tblInd w:w="640" w:type="dxa"/>
        <w:tblLayout w:type="fixed"/>
        <w:tblCellMar>
          <w:left w:w="0" w:type="dxa"/>
          <w:right w:w="0" w:type="dxa"/>
        </w:tblCellMar>
        <w:tblLook w:val="0000" w:firstRow="0" w:lastRow="0" w:firstColumn="0" w:lastColumn="0" w:noHBand="0" w:noVBand="0"/>
      </w:tblPr>
      <w:tblGrid>
        <w:gridCol w:w="8715"/>
      </w:tblGrid>
      <w:tr w:rsidR="00FC4D23" w:rsidRPr="001674C3" w:rsidTr="002A3C10">
        <w:trPr>
          <w:trHeight w:hRule="exact" w:val="9877"/>
        </w:trPr>
        <w:tc>
          <w:tcPr>
            <w:tcW w:w="8715" w:type="dxa"/>
            <w:tcBorders>
              <w:top w:val="single" w:sz="8" w:space="0" w:color="000000"/>
              <w:left w:val="single" w:sz="8" w:space="0" w:color="000000"/>
              <w:bottom w:val="single" w:sz="8" w:space="0" w:color="000000"/>
              <w:right w:val="single" w:sz="8" w:space="0" w:color="000000"/>
            </w:tcBorders>
          </w:tcPr>
          <w:p w:rsidR="00FC4D23" w:rsidRPr="001674C3" w:rsidRDefault="00FC4D23"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9045D5">
            <w:pPr>
              <w:pStyle w:val="a1"/>
              <w:ind w:leftChars="50" w:left="174" w:rightChars="33" w:right="66" w:hangingChars="41" w:hanging="74"/>
              <w:rPr>
                <w:sz w:val="18"/>
                <w:szCs w:val="18"/>
              </w:rPr>
            </w:pPr>
            <w:r w:rsidRPr="001674C3">
              <w:rPr>
                <w:sz w:val="18"/>
                <w:szCs w:val="18"/>
              </w:rPr>
              <w:t>＜共通事項＞</w:t>
            </w:r>
          </w:p>
          <w:p w:rsidR="0060110C" w:rsidRPr="001674C3" w:rsidRDefault="00FC4D23" w:rsidP="009045D5">
            <w:pPr>
              <w:pStyle w:val="aff"/>
              <w:keepNext/>
              <w:numPr>
                <w:ilvl w:val="0"/>
                <w:numId w:val="33"/>
              </w:numPr>
              <w:ind w:leftChars="0" w:left="348" w:rightChars="33" w:right="66" w:hanging="215"/>
              <w:outlineLvl w:val="2"/>
              <w:rPr>
                <w:sz w:val="18"/>
                <w:szCs w:val="18"/>
              </w:rPr>
            </w:pPr>
            <w:r w:rsidRPr="001674C3">
              <w:rPr>
                <w:sz w:val="18"/>
                <w:szCs w:val="18"/>
              </w:rPr>
              <w:t>印刷・情報用紙に係る判断基準（</w:t>
            </w:r>
            <w:r w:rsidR="00D2247A" w:rsidRPr="001674C3">
              <w:rPr>
                <w:sz w:val="18"/>
                <w:szCs w:val="18"/>
              </w:rPr>
              <w:t>「</w:t>
            </w:r>
            <w:r w:rsidRPr="001674C3">
              <w:rPr>
                <w:sz w:val="18"/>
                <w:szCs w:val="18"/>
              </w:rPr>
              <w:t>紙類</w:t>
            </w:r>
            <w:r w:rsidR="00D2247A" w:rsidRPr="001674C3">
              <w:rPr>
                <w:sz w:val="18"/>
                <w:szCs w:val="18"/>
              </w:rPr>
              <w:t>」</w:t>
            </w:r>
            <w:r w:rsidRPr="001674C3">
              <w:rPr>
                <w:sz w:val="18"/>
                <w:szCs w:val="18"/>
              </w:rPr>
              <w:t>参照</w:t>
            </w:r>
            <w:r w:rsidR="0060110C" w:rsidRPr="001674C3">
              <w:rPr>
                <w:sz w:val="18"/>
                <w:szCs w:val="18"/>
              </w:rPr>
              <w:t>。</w:t>
            </w:r>
            <w:r w:rsidRPr="001674C3">
              <w:rPr>
                <w:sz w:val="18"/>
                <w:szCs w:val="18"/>
              </w:rPr>
              <w:t>）を満たす用紙が使用されていること。ただし、冊子形状のものについては表紙を除くものとし、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w:t>
            </w:r>
            <w:r w:rsidR="0060110C" w:rsidRPr="001674C3">
              <w:rPr>
                <w:sz w:val="18"/>
                <w:szCs w:val="18"/>
              </w:rPr>
              <w:t>等</w:t>
            </w:r>
            <w:r w:rsidRPr="001674C3">
              <w:rPr>
                <w:sz w:val="18"/>
                <w:szCs w:val="18"/>
              </w:rPr>
              <w:t>の再生資源により製造されたバージンパルプには適用しない。</w:t>
            </w:r>
          </w:p>
          <w:p w:rsidR="0060110C" w:rsidRPr="001674C3" w:rsidRDefault="00FC4D23" w:rsidP="009045D5">
            <w:pPr>
              <w:pStyle w:val="aff"/>
              <w:keepNext/>
              <w:numPr>
                <w:ilvl w:val="0"/>
                <w:numId w:val="33"/>
              </w:numPr>
              <w:ind w:leftChars="0" w:left="348" w:rightChars="33" w:right="66" w:hanging="215"/>
              <w:outlineLvl w:val="2"/>
              <w:rPr>
                <w:sz w:val="18"/>
                <w:szCs w:val="18"/>
              </w:rPr>
            </w:pPr>
            <w:r w:rsidRPr="001674C3">
              <w:rPr>
                <w:sz w:val="18"/>
                <w:szCs w:val="18"/>
              </w:rPr>
              <w:t>表</w:t>
            </w:r>
            <w:r w:rsidRPr="001674C3">
              <w:rPr>
                <w:sz w:val="18"/>
                <w:szCs w:val="18"/>
              </w:rPr>
              <w:t>1</w:t>
            </w:r>
            <w:r w:rsidRPr="001674C3">
              <w:rPr>
                <w:sz w:val="18"/>
                <w:szCs w:val="18"/>
              </w:rPr>
              <w:t>に示された</w:t>
            </w:r>
            <w:r w:rsidRPr="001674C3">
              <w:rPr>
                <w:sz w:val="18"/>
                <w:szCs w:val="18"/>
              </w:rPr>
              <w:t>B</w:t>
            </w:r>
            <w:r w:rsidRPr="001674C3">
              <w:rPr>
                <w:sz w:val="18"/>
                <w:szCs w:val="18"/>
              </w:rPr>
              <w:t>、</w:t>
            </w:r>
            <w:r w:rsidRPr="001674C3">
              <w:rPr>
                <w:sz w:val="18"/>
                <w:szCs w:val="18"/>
              </w:rPr>
              <w:t>C</w:t>
            </w:r>
            <w:r w:rsidRPr="001674C3">
              <w:rPr>
                <w:sz w:val="18"/>
                <w:szCs w:val="18"/>
              </w:rPr>
              <w:t>及び</w:t>
            </w:r>
            <w:r w:rsidRPr="001674C3">
              <w:rPr>
                <w:sz w:val="18"/>
                <w:szCs w:val="18"/>
              </w:rPr>
              <w:t>D</w:t>
            </w:r>
            <w:r w:rsidRPr="001674C3">
              <w:rPr>
                <w:sz w:val="18"/>
                <w:szCs w:val="18"/>
              </w:rPr>
              <w:t>ランクの紙へのリサイクルにおいて阻害要因となる材料が使用されていないこと。ただし、印刷物の用途・目的から使用する場合は、使用部位、廃棄又はリサイクル方法を記載すること。</w:t>
            </w:r>
          </w:p>
          <w:p w:rsidR="0060110C" w:rsidRPr="001674C3" w:rsidRDefault="00FC4D23" w:rsidP="009045D5">
            <w:pPr>
              <w:pStyle w:val="aff"/>
              <w:keepNext/>
              <w:numPr>
                <w:ilvl w:val="0"/>
                <w:numId w:val="33"/>
              </w:numPr>
              <w:ind w:leftChars="0" w:left="348" w:rightChars="33" w:right="66" w:hanging="215"/>
              <w:outlineLvl w:val="2"/>
              <w:rPr>
                <w:sz w:val="18"/>
                <w:szCs w:val="18"/>
              </w:rPr>
            </w:pPr>
            <w:r w:rsidRPr="001674C3">
              <w:rPr>
                <w:sz w:val="18"/>
                <w:szCs w:val="18"/>
              </w:rPr>
              <w:t>印刷物へリサイクル適性を表示すること。</w:t>
            </w:r>
          </w:p>
          <w:p w:rsidR="002A3C10" w:rsidRPr="001674C3" w:rsidRDefault="00FC4D23" w:rsidP="009045D5">
            <w:pPr>
              <w:pStyle w:val="aff"/>
              <w:keepNext/>
              <w:numPr>
                <w:ilvl w:val="0"/>
                <w:numId w:val="33"/>
              </w:numPr>
              <w:ind w:leftChars="0" w:left="348" w:rightChars="33" w:right="66" w:hanging="215"/>
              <w:outlineLvl w:val="2"/>
              <w:rPr>
                <w:sz w:val="18"/>
                <w:szCs w:val="18"/>
              </w:rPr>
            </w:pPr>
            <w:r w:rsidRPr="001674C3">
              <w:rPr>
                <w:sz w:val="18"/>
                <w:szCs w:val="18"/>
              </w:rPr>
              <w:t>印刷の各工程において、表２に示された環境配慮のための措置が講じられていること。</w:t>
            </w:r>
          </w:p>
          <w:p w:rsidR="00FC4D23" w:rsidRPr="001674C3" w:rsidRDefault="00FC4D23" w:rsidP="009045D5">
            <w:pPr>
              <w:pStyle w:val="aa"/>
              <w:ind w:leftChars="43" w:left="266" w:rightChars="33" w:right="66" w:hangingChars="100" w:hanging="180"/>
              <w:rPr>
                <w:rFonts w:ascii="Century" w:eastAsia="ＭＳ 明朝" w:hAnsi="Century"/>
                <w:color w:val="auto"/>
                <w:kern w:val="0"/>
                <w:sz w:val="18"/>
                <w:szCs w:val="18"/>
                <w:u w:val="single"/>
                <w:lang w:val="en-US" w:eastAsia="ja-JP"/>
              </w:rPr>
            </w:pPr>
          </w:p>
          <w:p w:rsidR="00FC4D23" w:rsidRPr="001674C3" w:rsidRDefault="00FC4D23" w:rsidP="009045D5">
            <w:pPr>
              <w:pStyle w:val="aa"/>
              <w:ind w:leftChars="43" w:left="266" w:rightChars="33" w:right="66"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＜個別事項＞</w:t>
            </w:r>
          </w:p>
          <w:p w:rsidR="002A3C10" w:rsidRPr="001674C3" w:rsidRDefault="00FC4D23" w:rsidP="009045D5">
            <w:pPr>
              <w:pStyle w:val="aff"/>
              <w:keepNext/>
              <w:numPr>
                <w:ilvl w:val="0"/>
                <w:numId w:val="34"/>
              </w:numPr>
              <w:ind w:leftChars="0" w:left="348" w:rightChars="33" w:right="66" w:hanging="215"/>
              <w:outlineLvl w:val="2"/>
              <w:rPr>
                <w:sz w:val="18"/>
                <w:szCs w:val="18"/>
              </w:rPr>
            </w:pPr>
            <w:r w:rsidRPr="001674C3">
              <w:rPr>
                <w:sz w:val="18"/>
                <w:szCs w:val="18"/>
              </w:rPr>
              <w:t>オフセット印刷</w:t>
            </w:r>
          </w:p>
          <w:p w:rsidR="00FC4D23" w:rsidRPr="001674C3" w:rsidRDefault="00FC4D23" w:rsidP="009045D5">
            <w:pPr>
              <w:pStyle w:val="aa"/>
              <w:ind w:leftChars="129" w:left="438" w:rightChars="33" w:right="66"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ア．植物由来の油を含有したインキであって、かつ、芳香族成分が</w:t>
            </w:r>
            <w:r w:rsidRPr="001674C3">
              <w:rPr>
                <w:rFonts w:ascii="Century" w:eastAsia="ＭＳ 明朝" w:hAnsi="Century"/>
                <w:color w:val="auto"/>
                <w:kern w:val="0"/>
                <w:sz w:val="18"/>
                <w:szCs w:val="18"/>
                <w:lang w:val="en-US" w:eastAsia="ja-JP"/>
              </w:rPr>
              <w:t>1%</w:t>
            </w:r>
            <w:r w:rsidRPr="001674C3">
              <w:rPr>
                <w:rFonts w:ascii="Century" w:eastAsia="ＭＳ 明朝" w:hAnsi="Century"/>
                <w:color w:val="auto"/>
                <w:kern w:val="0"/>
                <w:sz w:val="18"/>
                <w:szCs w:val="18"/>
                <w:lang w:val="en-US" w:eastAsia="ja-JP"/>
              </w:rPr>
              <w:t>未満の溶剤のみを用いるインキが使用されていること。</w:t>
            </w:r>
          </w:p>
          <w:p w:rsidR="00FC4D23" w:rsidRPr="001674C3" w:rsidRDefault="00FC4D23" w:rsidP="009045D5">
            <w:pPr>
              <w:pStyle w:val="aa"/>
              <w:ind w:leftChars="129" w:left="438" w:rightChars="33" w:right="66"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イ．インキの化学安全性が確認されていること。</w:t>
            </w:r>
          </w:p>
          <w:p w:rsidR="0060110C" w:rsidRPr="001674C3" w:rsidRDefault="00FC4D23" w:rsidP="009045D5">
            <w:pPr>
              <w:pStyle w:val="aff"/>
              <w:keepNext/>
              <w:numPr>
                <w:ilvl w:val="0"/>
                <w:numId w:val="34"/>
              </w:numPr>
              <w:ind w:leftChars="0" w:left="348" w:rightChars="33" w:right="66" w:hanging="215"/>
              <w:outlineLvl w:val="2"/>
              <w:rPr>
                <w:sz w:val="18"/>
                <w:szCs w:val="18"/>
              </w:rPr>
            </w:pPr>
            <w:r w:rsidRPr="001674C3">
              <w:rPr>
                <w:sz w:val="18"/>
                <w:szCs w:val="18"/>
              </w:rPr>
              <w:t>デジタル印刷</w:t>
            </w:r>
          </w:p>
          <w:p w:rsidR="00FC4D23" w:rsidRPr="001674C3" w:rsidRDefault="00FC4D23" w:rsidP="009045D5">
            <w:pPr>
              <w:pStyle w:val="aa"/>
              <w:ind w:leftChars="128" w:left="483" w:rightChars="33" w:right="66" w:hangingChars="126"/>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ア．電子写真方式（乾式トナーに限る。）にあっては、トナーカートリッジの化学安全性に係る</w:t>
            </w:r>
            <w:r w:rsidR="00071685" w:rsidRPr="001674C3">
              <w:rPr>
                <w:rFonts w:ascii="Century" w:eastAsia="ＭＳ 明朝" w:hAnsi="Century"/>
                <w:color w:val="auto"/>
                <w:kern w:val="0"/>
                <w:sz w:val="18"/>
                <w:szCs w:val="18"/>
                <w:lang w:val="en-US" w:eastAsia="ja-JP"/>
              </w:rPr>
              <w:t>判断基準</w:t>
            </w:r>
            <w:r w:rsidRPr="001674C3">
              <w:rPr>
                <w:rFonts w:ascii="Century" w:eastAsia="ＭＳ 明朝" w:hAnsi="Century"/>
                <w:color w:val="auto"/>
                <w:kern w:val="0"/>
                <w:sz w:val="18"/>
                <w:szCs w:val="18"/>
                <w:lang w:val="en-US" w:eastAsia="ja-JP"/>
              </w:rPr>
              <w:t>（トナーカートリッジ参照）を満たすトナーが使用されていること。</w:t>
            </w:r>
          </w:p>
          <w:p w:rsidR="00FC4D23" w:rsidRPr="001674C3" w:rsidRDefault="00FC4D23" w:rsidP="009045D5">
            <w:pPr>
              <w:pStyle w:val="aa"/>
              <w:ind w:leftChars="128" w:left="483" w:rightChars="33" w:right="66" w:hangingChars="126"/>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w:t>
            </w:r>
            <w:r w:rsidR="00FC00CA"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電子写真方式（湿式トナーに限る。）又はインクジェット方式にあっては、トナー又はインクの化学安全性が確認されていること。</w:t>
            </w:r>
          </w:p>
          <w:p w:rsidR="00FC4D23" w:rsidRPr="001674C3" w:rsidRDefault="00FC4D23" w:rsidP="009045D5">
            <w:pPr>
              <w:ind w:rightChars="33" w:right="66"/>
              <w:rPr>
                <w:sz w:val="18"/>
                <w:szCs w:val="18"/>
              </w:rPr>
            </w:pPr>
          </w:p>
          <w:p w:rsidR="00FC4D23" w:rsidRPr="001674C3" w:rsidRDefault="00FC4D23" w:rsidP="009045D5">
            <w:pPr>
              <w:pStyle w:val="30"/>
              <w:spacing w:before="0"/>
              <w:ind w:left="20" w:rightChars="33" w:right="66"/>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2A3C10" w:rsidRPr="001674C3" w:rsidRDefault="00FC4D23" w:rsidP="009045D5">
            <w:pPr>
              <w:pStyle w:val="aff"/>
              <w:keepNext/>
              <w:numPr>
                <w:ilvl w:val="0"/>
                <w:numId w:val="35"/>
              </w:numPr>
              <w:ind w:leftChars="0" w:left="348" w:rightChars="33" w:right="66" w:hanging="229"/>
              <w:outlineLvl w:val="2"/>
              <w:rPr>
                <w:sz w:val="18"/>
                <w:szCs w:val="18"/>
              </w:rPr>
            </w:pPr>
            <w:r w:rsidRPr="001674C3">
              <w:rPr>
                <w:sz w:val="18"/>
                <w:szCs w:val="18"/>
              </w:rPr>
              <w:t>印刷物の用途及び目的を踏まえ、可能な限り軽量化されていること。</w:t>
            </w:r>
          </w:p>
          <w:p w:rsidR="002A3C10" w:rsidRPr="001674C3" w:rsidRDefault="00FC4D23" w:rsidP="009045D5">
            <w:pPr>
              <w:pStyle w:val="aff"/>
              <w:keepNext/>
              <w:numPr>
                <w:ilvl w:val="0"/>
                <w:numId w:val="35"/>
              </w:numPr>
              <w:ind w:leftChars="0" w:left="348" w:rightChars="33" w:right="66" w:hanging="229"/>
              <w:outlineLvl w:val="2"/>
              <w:rPr>
                <w:sz w:val="18"/>
                <w:szCs w:val="18"/>
              </w:rPr>
            </w:pPr>
            <w:r w:rsidRPr="001674C3">
              <w:rPr>
                <w:sz w:val="18"/>
                <w:szCs w:val="18"/>
              </w:rPr>
              <w:t>デジタル化の推進等（</w:t>
            </w:r>
            <w:r w:rsidRPr="001674C3">
              <w:rPr>
                <w:sz w:val="18"/>
                <w:szCs w:val="18"/>
              </w:rPr>
              <w:t>DTP</w:t>
            </w:r>
            <w:r w:rsidRPr="001674C3">
              <w:rPr>
                <w:sz w:val="18"/>
                <w:szCs w:val="18"/>
              </w:rPr>
              <w:t>、</w:t>
            </w:r>
            <w:r w:rsidRPr="001674C3">
              <w:rPr>
                <w:sz w:val="18"/>
                <w:szCs w:val="18"/>
              </w:rPr>
              <w:t>CTP</w:t>
            </w:r>
            <w:r w:rsidRPr="001674C3">
              <w:rPr>
                <w:sz w:val="18"/>
                <w:szCs w:val="18"/>
              </w:rPr>
              <w:t>、</w:t>
            </w:r>
            <w:r w:rsidRPr="001674C3">
              <w:rPr>
                <w:sz w:val="18"/>
                <w:szCs w:val="18"/>
              </w:rPr>
              <w:t>DDCP</w:t>
            </w:r>
            <w:r w:rsidRPr="001674C3">
              <w:rPr>
                <w:sz w:val="18"/>
                <w:szCs w:val="18"/>
              </w:rPr>
              <w:t>方式の採用等）により廃棄物の発生が可能な限り抑制されていること。</w:t>
            </w:r>
          </w:p>
          <w:p w:rsidR="002A3C10" w:rsidRPr="001674C3" w:rsidRDefault="00FC4D23" w:rsidP="009045D5">
            <w:pPr>
              <w:pStyle w:val="aff"/>
              <w:keepNext/>
              <w:numPr>
                <w:ilvl w:val="0"/>
                <w:numId w:val="35"/>
              </w:numPr>
              <w:ind w:leftChars="0" w:left="348" w:rightChars="33" w:right="66" w:hanging="229"/>
              <w:outlineLvl w:val="2"/>
              <w:rPr>
                <w:sz w:val="18"/>
                <w:szCs w:val="18"/>
              </w:rPr>
            </w:pPr>
            <w:r w:rsidRPr="001674C3">
              <w:rPr>
                <w:sz w:val="18"/>
                <w:szCs w:val="18"/>
              </w:rPr>
              <w:t>揮発性有機化合物（</w:t>
            </w:r>
            <w:r w:rsidRPr="001674C3">
              <w:rPr>
                <w:sz w:val="18"/>
                <w:szCs w:val="18"/>
              </w:rPr>
              <w:t>VOC</w:t>
            </w:r>
            <w:r w:rsidRPr="001674C3">
              <w:rPr>
                <w:sz w:val="18"/>
                <w:szCs w:val="18"/>
              </w:rPr>
              <w:t>）の発生抑制に配慮されていること。</w:t>
            </w:r>
          </w:p>
          <w:p w:rsidR="002A3C10" w:rsidRPr="001674C3" w:rsidRDefault="00FC4D23" w:rsidP="009045D5">
            <w:pPr>
              <w:pStyle w:val="aff"/>
              <w:keepNext/>
              <w:numPr>
                <w:ilvl w:val="0"/>
                <w:numId w:val="35"/>
              </w:numPr>
              <w:ind w:leftChars="0" w:left="348" w:rightChars="33" w:right="66" w:hanging="229"/>
              <w:outlineLvl w:val="2"/>
              <w:rPr>
                <w:sz w:val="18"/>
                <w:szCs w:val="18"/>
              </w:rPr>
            </w:pPr>
            <w:r w:rsidRPr="001674C3">
              <w:rPr>
                <w:sz w:val="18"/>
                <w:szCs w:val="18"/>
              </w:rPr>
              <w:t>インキ缶やインク、トナー等の容器、感光ドラム等の資材・部品等が再使用又はリサイクルされていること。</w:t>
            </w:r>
          </w:p>
          <w:p w:rsidR="002A3C10" w:rsidRPr="001674C3" w:rsidRDefault="00FC4D23" w:rsidP="009045D5">
            <w:pPr>
              <w:pStyle w:val="aff"/>
              <w:keepNext/>
              <w:numPr>
                <w:ilvl w:val="0"/>
                <w:numId w:val="35"/>
              </w:numPr>
              <w:ind w:leftChars="0" w:left="348" w:rightChars="33" w:right="66" w:hanging="229"/>
              <w:outlineLvl w:val="2"/>
              <w:rPr>
                <w:sz w:val="18"/>
                <w:szCs w:val="18"/>
              </w:rPr>
            </w:pPr>
            <w:r w:rsidRPr="001674C3">
              <w:rPr>
                <w:sz w:val="18"/>
                <w:szCs w:val="18"/>
              </w:rPr>
              <w:t>印刷物の表紙の表面加工等への有害物質の発生原因となる物質の使用が可能な限り抑制されていること。</w:t>
            </w:r>
          </w:p>
          <w:p w:rsidR="002A3C10" w:rsidRPr="001674C3" w:rsidRDefault="00AE5A64" w:rsidP="009045D5">
            <w:pPr>
              <w:pStyle w:val="aff"/>
              <w:keepNext/>
              <w:numPr>
                <w:ilvl w:val="0"/>
                <w:numId w:val="35"/>
              </w:numPr>
              <w:ind w:leftChars="0" w:left="348" w:rightChars="33" w:right="66" w:hanging="229"/>
              <w:outlineLvl w:val="2"/>
              <w:rPr>
                <w:sz w:val="18"/>
                <w:szCs w:val="18"/>
              </w:rPr>
            </w:pPr>
            <w:r w:rsidRPr="001674C3">
              <w:rPr>
                <w:sz w:val="18"/>
                <w:szCs w:val="18"/>
              </w:rPr>
              <w:t>紙の原料にバージンパルプが使用される場合にあっては、その原料の原木は持続可能な森林経営が営まれている森林から産出されたものであること。ただし、間伐材により製造されたバージンパルプ及び合板・製材工場から発生する端材</w:t>
            </w:r>
            <w:r w:rsidR="00FC00CA" w:rsidRPr="001674C3">
              <w:rPr>
                <w:sz w:val="18"/>
                <w:szCs w:val="18"/>
              </w:rPr>
              <w:t>、</w:t>
            </w:r>
            <w:r w:rsidRPr="001674C3">
              <w:rPr>
                <w:sz w:val="18"/>
                <w:szCs w:val="18"/>
              </w:rPr>
              <w:t>林地残材・小径木等の再生資源により製造されたバージンパルプには適用しない。</w:t>
            </w:r>
          </w:p>
          <w:p w:rsidR="00FC4D23" w:rsidRPr="001674C3" w:rsidRDefault="00AE5A64" w:rsidP="009045D5">
            <w:pPr>
              <w:pStyle w:val="aff"/>
              <w:keepNext/>
              <w:numPr>
                <w:ilvl w:val="0"/>
                <w:numId w:val="35"/>
              </w:numPr>
              <w:ind w:leftChars="0" w:left="348" w:rightChars="33" w:right="66" w:hanging="229"/>
              <w:outlineLvl w:val="2"/>
              <w:rPr>
                <w:sz w:val="18"/>
                <w:szCs w:val="18"/>
              </w:rPr>
            </w:pPr>
            <w:r w:rsidRPr="001674C3">
              <w:rPr>
                <w:sz w:val="18"/>
                <w:szCs w:val="18"/>
              </w:rPr>
              <w:t>製品の包装又は梱包は、可能な限り簡易であって、再生利用の容易さ及び廃棄時の負荷低減に配慮されていること。</w:t>
            </w:r>
          </w:p>
          <w:p w:rsidR="00FC4D23" w:rsidRPr="001674C3" w:rsidRDefault="00FC4D23" w:rsidP="009045D5">
            <w:pPr>
              <w:pStyle w:val="aff"/>
              <w:keepNext/>
              <w:numPr>
                <w:ilvl w:val="0"/>
                <w:numId w:val="35"/>
              </w:numPr>
              <w:ind w:leftChars="0" w:left="348" w:rightChars="33" w:right="66" w:hanging="229"/>
              <w:outlineLvl w:val="2"/>
              <w:rPr>
                <w:sz w:val="18"/>
                <w:szCs w:val="18"/>
              </w:rPr>
            </w:pPr>
            <w:r w:rsidRPr="001674C3">
              <w:rPr>
                <w:sz w:val="18"/>
                <w:szCs w:val="18"/>
              </w:rPr>
              <w:t>再生紙の使用を周知・啓発するため、刊行物へ３Ｒ活動推進フォーラムの「再生紙使用マーク（Ｒマーク）」を印刷するよう努める。</w:t>
            </w:r>
            <w:r w:rsidR="002B186E" w:rsidRPr="001674C3">
              <w:rPr>
                <w:sz w:val="18"/>
                <w:szCs w:val="18"/>
              </w:rPr>
              <w:t>【府独自】</w:t>
            </w:r>
          </w:p>
        </w:tc>
      </w:tr>
    </w:tbl>
    <w:p w:rsidR="0087172F" w:rsidRPr="001674C3" w:rsidRDefault="006876C7" w:rsidP="001674C3">
      <w:pPr>
        <w:pStyle w:val="ae"/>
        <w:spacing w:beforeLines="0" w:before="0" w:afterLines="0" w:after="0"/>
        <w:ind w:leftChars="0" w:left="0" w:right="-20" w:firstLineChars="0" w:firstLine="0"/>
        <w:rPr>
          <w:rFonts w:ascii="Century" w:eastAsia="ＭＳ 明朝" w:hAnsi="Century"/>
          <w:spacing w:val="10"/>
          <w:w w:val="101"/>
          <w:sz w:val="18"/>
          <w:szCs w:val="18"/>
        </w:rPr>
      </w:pPr>
      <w:r w:rsidRPr="001674C3">
        <w:rPr>
          <w:rFonts w:ascii="Century" w:eastAsia="ＭＳ 明朝" w:hAnsi="Century"/>
          <w:sz w:val="18"/>
          <w:szCs w:val="18"/>
          <w:lang w:eastAsia="ja-JP"/>
        </w:rPr>
        <w:t>（</w:t>
      </w:r>
      <w:r w:rsidR="00FC4D23" w:rsidRPr="001674C3">
        <w:rPr>
          <w:rFonts w:ascii="Century" w:eastAsia="ＭＳ 明朝" w:hAnsi="Century"/>
          <w:sz w:val="18"/>
          <w:szCs w:val="18"/>
        </w:rPr>
        <w:t>備考</w:t>
      </w:r>
      <w:r w:rsidR="00FC4D23" w:rsidRPr="001674C3">
        <w:rPr>
          <w:rFonts w:ascii="Century" w:eastAsia="ＭＳ 明朝" w:hAnsi="Century"/>
          <w:spacing w:val="10"/>
          <w:w w:val="101"/>
          <w:sz w:val="18"/>
          <w:szCs w:val="18"/>
        </w:rPr>
        <w:t>）</w:t>
      </w:r>
    </w:p>
    <w:p w:rsidR="0087172F" w:rsidRPr="001674C3" w:rsidRDefault="0087172F"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対象とする「納入印刷物」は、紙製の報告書類、ポスター、チラシ、パンフレット等の印刷（デザイン上、意匠者から特に指定がある場合を除く）を対象とし、封筒、タックラベルなど他の品目として調達する場合及び賞状、認定証、納入通知書、名刺、名札カード、長期保存を前提とした印刷物などは対象外とする。</w:t>
      </w:r>
    </w:p>
    <w:p w:rsidR="0087172F" w:rsidRPr="001674C3" w:rsidRDefault="0087172F"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「オフセット印刷」とは、印刷版の印刷インキを転写体に転移し、さらにこれを紙などに再転移する印刷方式をいう。</w:t>
      </w:r>
    </w:p>
    <w:p w:rsidR="0087172F" w:rsidRPr="001674C3" w:rsidRDefault="0087172F"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「デジタル印刷」とは、無版印刷であって電子写真方式またはインクジェット方式による印刷方式をいう。</w:t>
      </w:r>
    </w:p>
    <w:p w:rsidR="0087172F" w:rsidRPr="001674C3" w:rsidRDefault="0087172F"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判断基準＜共通事項＞</w:t>
      </w:r>
      <w:r w:rsidR="00FC4D23" w:rsidRPr="001674C3">
        <w:rPr>
          <w:rFonts w:ascii="ＭＳ 明朝" w:eastAsia="ＭＳ 明朝" w:hAnsi="ＭＳ 明朝" w:cs="ＭＳ 明朝" w:hint="eastAsia"/>
          <w:sz w:val="18"/>
          <w:szCs w:val="18"/>
        </w:rPr>
        <w:t>②</w:t>
      </w:r>
      <w:r w:rsidR="00FC4D23" w:rsidRPr="001674C3">
        <w:rPr>
          <w:rFonts w:ascii="Century" w:eastAsia="ＭＳ 明朝" w:hAnsi="Century"/>
          <w:sz w:val="18"/>
          <w:szCs w:val="18"/>
        </w:rPr>
        <w:t>及び</w:t>
      </w:r>
      <w:r w:rsidR="00FC4D23" w:rsidRPr="001674C3">
        <w:rPr>
          <w:rFonts w:ascii="ＭＳ 明朝" w:eastAsia="ＭＳ 明朝" w:hAnsi="ＭＳ 明朝" w:cs="ＭＳ 明朝" w:hint="eastAsia"/>
          <w:sz w:val="18"/>
          <w:szCs w:val="18"/>
        </w:rPr>
        <w:t>③</w:t>
      </w:r>
      <w:r w:rsidR="00FC4D23" w:rsidRPr="001674C3">
        <w:rPr>
          <w:rFonts w:ascii="Century" w:eastAsia="ＭＳ 明朝" w:hAnsi="Century"/>
          <w:sz w:val="18"/>
          <w:szCs w:val="18"/>
        </w:rPr>
        <w:t>の印刷物リサイクル適性の表示等については、古紙再生促進センター作成、日本印刷産業連合会運用の「リサイクル対応型印刷物製作ガイドライン」を参考とすること。ただし、使用する材料に古紙リサイクル適性ランクが定められていない場合には、適用しないものとする。</w:t>
      </w:r>
    </w:p>
    <w:p w:rsidR="00FC4D23" w:rsidRPr="001674C3" w:rsidRDefault="00FC4D23" w:rsidP="001674C3">
      <w:pPr>
        <w:pStyle w:val="ae"/>
        <w:spacing w:beforeLines="0" w:before="0" w:afterLines="0" w:after="0"/>
        <w:ind w:left="795" w:right="-20" w:hangingChars="497" w:hanging="895"/>
        <w:rPr>
          <w:rFonts w:ascii="Century" w:eastAsia="ＭＳ 明朝" w:hAnsi="Century"/>
          <w:sz w:val="18"/>
          <w:szCs w:val="18"/>
        </w:rPr>
      </w:pPr>
      <w:r w:rsidRPr="001674C3">
        <w:rPr>
          <w:rFonts w:ascii="Century" w:eastAsia="ＭＳ 明朝" w:hAnsi="Century"/>
          <w:sz w:val="18"/>
          <w:szCs w:val="18"/>
        </w:rPr>
        <w:t xml:space="preserve"> </w:t>
      </w:r>
      <w:r w:rsidR="008369F7" w:rsidRPr="001674C3">
        <w:rPr>
          <w:rFonts w:ascii="Century" w:eastAsia="ＭＳ 明朝" w:hAnsi="Century"/>
          <w:sz w:val="18"/>
          <w:szCs w:val="18"/>
        </w:rPr>
        <w:t xml:space="preserve">   </w:t>
      </w:r>
      <w:r w:rsidRPr="001674C3">
        <w:rPr>
          <w:rFonts w:ascii="Century" w:eastAsia="ＭＳ 明朝" w:hAnsi="Century"/>
          <w:sz w:val="18"/>
          <w:szCs w:val="18"/>
        </w:rPr>
        <w:t xml:space="preserve"> </w:t>
      </w:r>
      <w:r w:rsidRPr="001674C3">
        <w:rPr>
          <w:rFonts w:ascii="ＭＳ 明朝" w:eastAsia="ＭＳ 明朝" w:hAnsi="ＭＳ 明朝" w:cs="ＭＳ 明朝" w:hint="eastAsia"/>
          <w:sz w:val="18"/>
          <w:szCs w:val="18"/>
        </w:rPr>
        <w:t>※</w:t>
      </w:r>
      <w:r w:rsidRPr="001674C3">
        <w:rPr>
          <w:rFonts w:ascii="Century" w:eastAsia="ＭＳ 明朝" w:hAnsi="Century"/>
          <w:sz w:val="18"/>
          <w:szCs w:val="18"/>
        </w:rPr>
        <w:t>「リサイクル対応型印刷</w:t>
      </w:r>
      <w:r w:rsidR="00AE5A64" w:rsidRPr="001674C3">
        <w:rPr>
          <w:rFonts w:ascii="Century" w:eastAsia="ＭＳ 明朝" w:hAnsi="Century"/>
          <w:sz w:val="18"/>
          <w:szCs w:val="18"/>
        </w:rPr>
        <w:t>物</w:t>
      </w:r>
      <w:r w:rsidRPr="001674C3">
        <w:rPr>
          <w:rFonts w:ascii="Century" w:eastAsia="ＭＳ 明朝" w:hAnsi="Century"/>
          <w:sz w:val="18"/>
          <w:szCs w:val="18"/>
        </w:rPr>
        <w:t>製作ガイドライン」</w:t>
      </w:r>
      <w:r w:rsidR="008369F7" w:rsidRPr="001674C3">
        <w:rPr>
          <w:rFonts w:ascii="Century" w:eastAsia="ＭＳ 明朝" w:hAnsi="Century"/>
          <w:sz w:val="18"/>
          <w:szCs w:val="18"/>
        </w:rPr>
        <w:t xml:space="preserve"> </w:t>
      </w:r>
      <w:r w:rsidRPr="001674C3">
        <w:rPr>
          <w:rFonts w:ascii="ＭＳ 明朝" w:eastAsia="ＭＳ 明朝" w:hAnsi="ＭＳ 明朝" w:cs="ＭＳ 明朝" w:hint="eastAsia"/>
          <w:sz w:val="18"/>
          <w:szCs w:val="18"/>
        </w:rPr>
        <w:t>⇒</w:t>
      </w:r>
      <w:r w:rsidR="008369F7" w:rsidRPr="001674C3">
        <w:rPr>
          <w:rFonts w:ascii="Century" w:eastAsia="ＭＳ 明朝" w:hAnsi="Century"/>
          <w:sz w:val="18"/>
          <w:szCs w:val="18"/>
        </w:rPr>
        <w:t xml:space="preserve"> </w:t>
      </w:r>
      <w:r w:rsidRPr="001674C3">
        <w:rPr>
          <w:rFonts w:ascii="Century" w:eastAsia="ＭＳ 明朝" w:hAnsi="Century"/>
          <w:sz w:val="18"/>
          <w:szCs w:val="18"/>
        </w:rPr>
        <w:t>http://www.jfpi.or.jp/recycle/print_recycle/data.html</w:t>
      </w:r>
    </w:p>
    <w:p w:rsidR="0087172F" w:rsidRPr="001674C3" w:rsidRDefault="0087172F"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判断基準＜共通事項＞</w:t>
      </w:r>
      <w:r w:rsidR="00FC4D23" w:rsidRPr="001674C3">
        <w:rPr>
          <w:rFonts w:ascii="ＭＳ 明朝" w:eastAsia="ＭＳ 明朝" w:hAnsi="ＭＳ 明朝" w:cs="ＭＳ 明朝" w:hint="eastAsia"/>
          <w:sz w:val="18"/>
          <w:szCs w:val="18"/>
        </w:rPr>
        <w:t>③</w:t>
      </w:r>
      <w:r w:rsidR="00FC4D23" w:rsidRPr="001674C3">
        <w:rPr>
          <w:rFonts w:ascii="Century" w:eastAsia="ＭＳ 明朝" w:hAnsi="Century"/>
          <w:sz w:val="18"/>
          <w:szCs w:val="18"/>
        </w:rPr>
        <w:t>の「リサイクル適性の表示」は、次の表現とすること。ただし、長期間にわたり保存・保管する等リサイクルを前提としない印刷物については、適用しないものとする。なお、古紙リサイクル適性ランク及び表示方法については、「リサイクル対応型印刷物製作ガイドライン」の検討結果を踏まえ、適切に見直しを行うものとする。</w:t>
      </w:r>
    </w:p>
    <w:p w:rsidR="008369F7" w:rsidRPr="001674C3" w:rsidRDefault="00FC4D23" w:rsidP="001674C3">
      <w:pPr>
        <w:pStyle w:val="ae"/>
        <w:spacing w:beforeLines="0" w:before="0" w:afterLines="0" w:after="0"/>
        <w:ind w:leftChars="0" w:left="567" w:right="-20" w:firstLineChars="0" w:hanging="1"/>
        <w:rPr>
          <w:rFonts w:ascii="Century" w:eastAsia="ＭＳ 明朝" w:hAnsi="Century"/>
          <w:sz w:val="18"/>
          <w:szCs w:val="18"/>
        </w:rPr>
      </w:pPr>
      <w:r w:rsidRPr="001674C3">
        <w:rPr>
          <w:rFonts w:ascii="Century" w:eastAsia="ＭＳ 明朝" w:hAnsi="Century"/>
          <w:sz w:val="18"/>
          <w:szCs w:val="18"/>
        </w:rPr>
        <w:t>ア．</w:t>
      </w:r>
      <w:r w:rsidRPr="001674C3">
        <w:rPr>
          <w:rFonts w:ascii="Century" w:eastAsia="ＭＳ 明朝" w:hAnsi="Century"/>
          <w:sz w:val="18"/>
          <w:szCs w:val="18"/>
        </w:rPr>
        <w:t>A</w:t>
      </w:r>
      <w:r w:rsidRPr="001674C3">
        <w:rPr>
          <w:rFonts w:ascii="Century" w:eastAsia="ＭＳ 明朝" w:hAnsi="Century"/>
          <w:sz w:val="18"/>
          <w:szCs w:val="18"/>
        </w:rPr>
        <w:t>ランクの材料のみ使用する場合は「印刷用の紙にリサイクルできます」</w:t>
      </w:r>
    </w:p>
    <w:p w:rsidR="008369F7" w:rsidRPr="001674C3" w:rsidRDefault="00FC4D23" w:rsidP="001674C3">
      <w:pPr>
        <w:pStyle w:val="ae"/>
        <w:spacing w:beforeLines="0" w:before="0" w:afterLines="0" w:after="0"/>
        <w:ind w:leftChars="0" w:left="567" w:right="-20" w:firstLineChars="0" w:hanging="1"/>
        <w:rPr>
          <w:rFonts w:ascii="Century" w:eastAsia="ＭＳ 明朝" w:hAnsi="Century"/>
          <w:sz w:val="18"/>
          <w:szCs w:val="18"/>
        </w:rPr>
      </w:pPr>
      <w:r w:rsidRPr="001674C3">
        <w:rPr>
          <w:rFonts w:ascii="Century" w:eastAsia="ＭＳ 明朝" w:hAnsi="Century"/>
          <w:sz w:val="18"/>
          <w:szCs w:val="18"/>
        </w:rPr>
        <w:lastRenderedPageBreak/>
        <w:t>イ．</w:t>
      </w:r>
      <w:r w:rsidRPr="001674C3">
        <w:rPr>
          <w:rFonts w:ascii="Century" w:eastAsia="ＭＳ 明朝" w:hAnsi="Century"/>
          <w:sz w:val="18"/>
          <w:szCs w:val="18"/>
        </w:rPr>
        <w:t>A</w:t>
      </w:r>
      <w:r w:rsidRPr="001674C3">
        <w:rPr>
          <w:rFonts w:ascii="Century" w:eastAsia="ＭＳ 明朝" w:hAnsi="Century"/>
          <w:sz w:val="18"/>
          <w:szCs w:val="18"/>
        </w:rPr>
        <w:t>または</w:t>
      </w:r>
      <w:r w:rsidRPr="001674C3">
        <w:rPr>
          <w:rFonts w:ascii="Century" w:eastAsia="ＭＳ 明朝" w:hAnsi="Century"/>
          <w:sz w:val="18"/>
          <w:szCs w:val="18"/>
        </w:rPr>
        <w:t>B</w:t>
      </w:r>
      <w:r w:rsidRPr="001674C3">
        <w:rPr>
          <w:rFonts w:ascii="Century" w:eastAsia="ＭＳ 明朝" w:hAnsi="Century"/>
          <w:sz w:val="18"/>
          <w:szCs w:val="18"/>
        </w:rPr>
        <w:t>ランクの材料のみ使用（ア．の場合を除く</w:t>
      </w:r>
      <w:r w:rsidR="002B186E" w:rsidRPr="001674C3">
        <w:rPr>
          <w:rFonts w:ascii="Century" w:eastAsia="ＭＳ 明朝" w:hAnsi="Century"/>
          <w:sz w:val="18"/>
          <w:szCs w:val="18"/>
          <w:lang w:eastAsia="ja-JP"/>
        </w:rPr>
        <w:t>。</w:t>
      </w:r>
      <w:r w:rsidRPr="001674C3">
        <w:rPr>
          <w:rFonts w:ascii="Century" w:eastAsia="ＭＳ 明朝" w:hAnsi="Century"/>
          <w:sz w:val="18"/>
          <w:szCs w:val="18"/>
        </w:rPr>
        <w:t>）する場合は「板紙にリサイクルできます」</w:t>
      </w:r>
    </w:p>
    <w:p w:rsidR="00FC4D23" w:rsidRPr="001674C3" w:rsidRDefault="00FC4D23" w:rsidP="001674C3">
      <w:pPr>
        <w:pStyle w:val="ae"/>
        <w:spacing w:beforeLines="0" w:before="0" w:afterLines="0" w:after="0"/>
        <w:ind w:leftChars="0" w:left="567" w:right="-20" w:firstLineChars="0" w:hanging="1"/>
        <w:rPr>
          <w:rFonts w:ascii="Century" w:eastAsia="ＭＳ 明朝" w:hAnsi="Century"/>
          <w:sz w:val="18"/>
          <w:szCs w:val="18"/>
        </w:rPr>
      </w:pPr>
      <w:r w:rsidRPr="001674C3">
        <w:rPr>
          <w:rFonts w:ascii="Century" w:eastAsia="ＭＳ 明朝" w:hAnsi="Century"/>
          <w:sz w:val="18"/>
          <w:szCs w:val="18"/>
        </w:rPr>
        <w:t>ウ．</w:t>
      </w:r>
      <w:r w:rsidRPr="001674C3">
        <w:rPr>
          <w:rFonts w:ascii="Century" w:eastAsia="ＭＳ 明朝" w:hAnsi="Century"/>
          <w:sz w:val="18"/>
          <w:szCs w:val="18"/>
        </w:rPr>
        <w:t>C</w:t>
      </w:r>
      <w:r w:rsidRPr="001674C3">
        <w:rPr>
          <w:rFonts w:ascii="Century" w:eastAsia="ＭＳ 明朝" w:hAnsi="Century"/>
          <w:sz w:val="18"/>
          <w:szCs w:val="18"/>
        </w:rPr>
        <w:t>または</w:t>
      </w:r>
      <w:r w:rsidRPr="001674C3">
        <w:rPr>
          <w:rFonts w:ascii="Century" w:eastAsia="ＭＳ 明朝" w:hAnsi="Century"/>
          <w:sz w:val="18"/>
          <w:szCs w:val="18"/>
        </w:rPr>
        <w:t>D</w:t>
      </w:r>
      <w:r w:rsidRPr="001674C3">
        <w:rPr>
          <w:rFonts w:ascii="Century" w:eastAsia="ＭＳ 明朝" w:hAnsi="Century"/>
          <w:sz w:val="18"/>
          <w:szCs w:val="18"/>
        </w:rPr>
        <w:t>ランクの材料を使用する場合は「リサイクルに適さない資材を使用しています」</w:t>
      </w:r>
    </w:p>
    <w:p w:rsidR="002B186E" w:rsidRPr="001674C3" w:rsidRDefault="0013578E" w:rsidP="001674C3">
      <w:pPr>
        <w:pStyle w:val="ae"/>
        <w:adjustRightInd w:val="0"/>
        <w:snapToGrid w:val="0"/>
        <w:spacing w:beforeLines="0" w:before="0" w:afterLines="0" w:after="0"/>
        <w:ind w:leftChars="0" w:left="320" w:right="-20" w:firstLineChars="100" w:firstLine="180"/>
        <w:textAlignment w:val="baseline"/>
        <w:rPr>
          <w:rFonts w:ascii="Century" w:eastAsia="ＭＳ 明朝" w:hAnsi="Century" w:cs="Arial"/>
          <w:sz w:val="18"/>
          <w:szCs w:val="18"/>
        </w:rPr>
      </w:pPr>
      <w:r w:rsidRPr="001674C3">
        <w:rPr>
          <w:rFonts w:ascii="Century" w:eastAsia="ＭＳ 明朝" w:hAnsi="Century"/>
          <w:sz w:val="18"/>
          <w:szCs w:val="18"/>
        </w:rPr>
        <w:t>なお、製本加工したカレンダーであって、綴じ部と本紙が分離可能なものについては、本紙の用紙ごとにリサイクル適性を表示すること。</w:t>
      </w:r>
    </w:p>
    <w:p w:rsidR="0087172F" w:rsidRPr="001674C3" w:rsidRDefault="0087172F"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調達を行う各所属は、印刷物作成の発注にあたっては、表</w:t>
      </w:r>
      <w:r w:rsidR="00FC4D23" w:rsidRPr="001674C3">
        <w:rPr>
          <w:rFonts w:ascii="Century" w:eastAsia="ＭＳ 明朝" w:hAnsi="Century"/>
          <w:sz w:val="18"/>
          <w:szCs w:val="18"/>
        </w:rPr>
        <w:t>3</w:t>
      </w:r>
      <w:r w:rsidR="00FC4D23" w:rsidRPr="001674C3">
        <w:rPr>
          <w:rFonts w:ascii="Century" w:eastAsia="ＭＳ 明朝" w:hAnsi="Century"/>
          <w:sz w:val="18"/>
          <w:szCs w:val="18"/>
        </w:rPr>
        <w:t>の資材確認票を参考とし、使用される資材等について確認すること。なお、印刷物の長期使用、強度補強等のため光沢ラミネート等を行うことが望ましい場合もあることを勘案し、使用目的等に合った資材を適切に選択すること。</w:t>
      </w:r>
    </w:p>
    <w:p w:rsidR="0087172F" w:rsidRPr="001448AB" w:rsidRDefault="0087172F"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「植物由来の油を含有したインキ」とは、植物由来の油含有量の比率が、インキの種類ごとに下表のとおり定める要件を満たすものをいう。</w:t>
      </w:r>
      <w:r w:rsidR="00D70EE9" w:rsidRPr="001674C3">
        <w:rPr>
          <w:rFonts w:ascii="Century" w:eastAsia="ＭＳ 明朝" w:hAnsi="Century"/>
          <w:sz w:val="18"/>
          <w:szCs w:val="18"/>
        </w:rPr>
        <w:t>なお、各種</w:t>
      </w:r>
      <w:r w:rsidR="00D70EE9" w:rsidRPr="001674C3">
        <w:rPr>
          <w:rFonts w:ascii="Century" w:eastAsia="ＭＳ 明朝" w:hAnsi="Century"/>
          <w:sz w:val="18"/>
          <w:szCs w:val="18"/>
        </w:rPr>
        <w:t>UV</w:t>
      </w:r>
      <w:r w:rsidR="00D70EE9" w:rsidRPr="001674C3">
        <w:rPr>
          <w:rFonts w:ascii="Century" w:eastAsia="ＭＳ 明朝" w:hAnsi="Century"/>
          <w:sz w:val="18"/>
          <w:szCs w:val="18"/>
        </w:rPr>
        <w:t>インキは</w:t>
      </w:r>
      <w:r w:rsidR="00D70EE9" w:rsidRPr="001674C3">
        <w:rPr>
          <w:rFonts w:ascii="Century" w:eastAsia="ＭＳ 明朝" w:hAnsi="Century"/>
          <w:sz w:val="18"/>
          <w:szCs w:val="18"/>
        </w:rPr>
        <w:t>VOC</w:t>
      </w:r>
      <w:r w:rsidR="000D2DA7" w:rsidRPr="001674C3">
        <w:rPr>
          <w:rFonts w:ascii="Century" w:eastAsia="ＭＳ 明朝" w:hAnsi="Century"/>
          <w:sz w:val="18"/>
          <w:szCs w:val="18"/>
        </w:rPr>
        <w:t>成分の含有が極めて少ないため、判断</w:t>
      </w:r>
      <w:r w:rsidR="00D70EE9" w:rsidRPr="001674C3">
        <w:rPr>
          <w:rFonts w:ascii="Century" w:eastAsia="ＭＳ 明朝" w:hAnsi="Century"/>
          <w:sz w:val="18"/>
          <w:szCs w:val="18"/>
        </w:rPr>
        <w:t>基準＜個別事項＞</w:t>
      </w:r>
      <w:r w:rsidR="00D70EE9" w:rsidRPr="001674C3">
        <w:rPr>
          <w:rFonts w:ascii="ＭＳ 明朝" w:eastAsia="ＭＳ 明朝" w:hAnsi="ＭＳ 明朝" w:cs="ＭＳ 明朝" w:hint="eastAsia"/>
          <w:sz w:val="18"/>
          <w:szCs w:val="18"/>
        </w:rPr>
        <w:t>①</w:t>
      </w:r>
      <w:r w:rsidR="00D70EE9" w:rsidRPr="001674C3">
        <w:rPr>
          <w:rFonts w:ascii="Century" w:eastAsia="ＭＳ 明朝" w:hAnsi="Century"/>
          <w:sz w:val="18"/>
          <w:szCs w:val="18"/>
        </w:rPr>
        <w:t>アの基準に適合するものとみなす。</w:t>
      </w:r>
    </w:p>
    <w:p w:rsidR="001448AB" w:rsidRPr="001674C3" w:rsidRDefault="001448AB" w:rsidP="001448AB">
      <w:pPr>
        <w:pStyle w:val="ae"/>
        <w:adjustRightInd w:val="0"/>
        <w:snapToGrid w:val="0"/>
        <w:spacing w:beforeLines="0" w:before="0" w:afterLines="0" w:after="0"/>
        <w:ind w:leftChars="0" w:left="320" w:right="-20" w:firstLineChars="0" w:firstLine="0"/>
        <w:textAlignment w:val="baseline"/>
        <w:rPr>
          <w:rFonts w:ascii="Century" w:eastAsia="ＭＳ 明朝" w:hAnsi="Century"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4"/>
        <w:gridCol w:w="2483"/>
      </w:tblGrid>
      <w:tr w:rsidR="00FC4D23" w:rsidRPr="001674C3" w:rsidTr="007401D7">
        <w:trPr>
          <w:jc w:val="center"/>
        </w:trPr>
        <w:tc>
          <w:tcPr>
            <w:tcW w:w="4444" w:type="dxa"/>
          </w:tcPr>
          <w:p w:rsidR="00FC4D23" w:rsidRPr="001674C3" w:rsidRDefault="00FC4D23" w:rsidP="001674C3">
            <w:pPr>
              <w:pStyle w:val="ae"/>
              <w:spacing w:beforeLines="0" w:before="0" w:afterLines="0" w:after="0"/>
              <w:ind w:leftChars="0" w:left="0" w:rightChars="0" w:right="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インキの種類</w:t>
            </w:r>
          </w:p>
        </w:tc>
        <w:tc>
          <w:tcPr>
            <w:tcW w:w="2483" w:type="dxa"/>
          </w:tcPr>
          <w:p w:rsidR="00FC4D23" w:rsidRPr="001674C3" w:rsidRDefault="00FC4D23" w:rsidP="001674C3">
            <w:pPr>
              <w:pStyle w:val="ae"/>
              <w:spacing w:beforeLines="0" w:before="0" w:afterLines="0" w:after="0"/>
              <w:ind w:leftChars="0" w:left="0" w:rightChars="0" w:right="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植物由来の油含有量比率</w:t>
            </w:r>
          </w:p>
        </w:tc>
      </w:tr>
      <w:tr w:rsidR="00FC4D23" w:rsidRPr="001674C3" w:rsidTr="007401D7">
        <w:trPr>
          <w:jc w:val="center"/>
        </w:trPr>
        <w:tc>
          <w:tcPr>
            <w:tcW w:w="4444" w:type="dxa"/>
          </w:tcPr>
          <w:p w:rsidR="00FC4D23" w:rsidRPr="001674C3" w:rsidRDefault="00FC4D23"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新聞オフ輪インキ</w:t>
            </w:r>
          </w:p>
        </w:tc>
        <w:tc>
          <w:tcPr>
            <w:tcW w:w="2483" w:type="dxa"/>
          </w:tcPr>
          <w:p w:rsidR="00FC4D23" w:rsidRPr="001674C3" w:rsidRDefault="00FC4D23" w:rsidP="001674C3">
            <w:pPr>
              <w:pStyle w:val="ae"/>
              <w:spacing w:beforeLines="0" w:before="0" w:afterLines="0" w:after="0"/>
              <w:ind w:leftChars="0" w:left="0" w:rightChars="0" w:right="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30%</w:t>
            </w:r>
            <w:r w:rsidRPr="001674C3">
              <w:rPr>
                <w:rFonts w:ascii="Century" w:eastAsia="ＭＳ 明朝" w:hAnsi="Century"/>
                <w:kern w:val="0"/>
                <w:sz w:val="18"/>
                <w:szCs w:val="18"/>
                <w:lang w:val="en-US" w:eastAsia="ja-JP"/>
              </w:rPr>
              <w:t>以上</w:t>
            </w:r>
          </w:p>
        </w:tc>
      </w:tr>
      <w:tr w:rsidR="00FC4D23" w:rsidRPr="001674C3" w:rsidTr="007401D7">
        <w:trPr>
          <w:jc w:val="center"/>
        </w:trPr>
        <w:tc>
          <w:tcPr>
            <w:tcW w:w="4444" w:type="dxa"/>
          </w:tcPr>
          <w:p w:rsidR="00FC4D23" w:rsidRPr="001674C3" w:rsidRDefault="00FC4D23"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ノンヒートオフ輪インキ</w:t>
            </w:r>
          </w:p>
        </w:tc>
        <w:tc>
          <w:tcPr>
            <w:tcW w:w="2483" w:type="dxa"/>
          </w:tcPr>
          <w:p w:rsidR="00FC4D23" w:rsidRPr="001674C3" w:rsidRDefault="00FC4D23" w:rsidP="001674C3">
            <w:pPr>
              <w:pStyle w:val="ae"/>
              <w:spacing w:beforeLines="0" w:before="0" w:afterLines="0" w:after="0"/>
              <w:ind w:leftChars="0" w:left="0" w:rightChars="0" w:right="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30%</w:t>
            </w:r>
            <w:r w:rsidRPr="001674C3">
              <w:rPr>
                <w:rFonts w:ascii="Century" w:eastAsia="ＭＳ 明朝" w:hAnsi="Century"/>
                <w:kern w:val="0"/>
                <w:sz w:val="18"/>
                <w:szCs w:val="18"/>
                <w:lang w:val="en-US" w:eastAsia="ja-JP"/>
              </w:rPr>
              <w:t>以上</w:t>
            </w:r>
          </w:p>
        </w:tc>
      </w:tr>
      <w:tr w:rsidR="00FC4D23" w:rsidRPr="001674C3" w:rsidTr="007401D7">
        <w:trPr>
          <w:jc w:val="center"/>
        </w:trPr>
        <w:tc>
          <w:tcPr>
            <w:tcW w:w="4444" w:type="dxa"/>
          </w:tcPr>
          <w:p w:rsidR="00FC4D23" w:rsidRPr="001674C3" w:rsidRDefault="00FC4D23"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枚葉インキ</w:t>
            </w:r>
          </w:p>
          <w:p w:rsidR="00FC4D23" w:rsidRPr="001674C3" w:rsidRDefault="00FC4D23"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（ただし、金、銀、パール、白インキ）</w:t>
            </w:r>
          </w:p>
        </w:tc>
        <w:tc>
          <w:tcPr>
            <w:tcW w:w="2483" w:type="dxa"/>
          </w:tcPr>
          <w:p w:rsidR="00FC4D23" w:rsidRPr="001674C3" w:rsidRDefault="00FC4D23" w:rsidP="001674C3">
            <w:pPr>
              <w:pStyle w:val="ae"/>
              <w:spacing w:beforeLines="0" w:before="0" w:afterLines="0" w:after="0"/>
              <w:ind w:leftChars="0" w:left="0" w:rightChars="0" w:right="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20%</w:t>
            </w:r>
            <w:r w:rsidRPr="001674C3">
              <w:rPr>
                <w:rFonts w:ascii="Century" w:eastAsia="ＭＳ 明朝" w:hAnsi="Century"/>
                <w:kern w:val="0"/>
                <w:sz w:val="18"/>
                <w:szCs w:val="18"/>
                <w:lang w:val="en-US" w:eastAsia="ja-JP"/>
              </w:rPr>
              <w:t>以上</w:t>
            </w:r>
          </w:p>
          <w:p w:rsidR="00FC4D23" w:rsidRPr="001674C3" w:rsidRDefault="00FC4D23" w:rsidP="001674C3">
            <w:pPr>
              <w:pStyle w:val="ae"/>
              <w:spacing w:beforeLines="0" w:before="0" w:afterLines="0" w:after="0"/>
              <w:ind w:leftChars="0" w:left="0" w:rightChars="0" w:right="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10%</w:t>
            </w:r>
            <w:r w:rsidRPr="001674C3">
              <w:rPr>
                <w:rFonts w:ascii="Century" w:eastAsia="ＭＳ 明朝" w:hAnsi="Century"/>
                <w:kern w:val="0"/>
                <w:sz w:val="18"/>
                <w:szCs w:val="18"/>
                <w:lang w:val="en-US" w:eastAsia="ja-JP"/>
              </w:rPr>
              <w:t>以上）</w:t>
            </w:r>
          </w:p>
        </w:tc>
      </w:tr>
      <w:tr w:rsidR="00FC4D23" w:rsidRPr="001674C3" w:rsidTr="007401D7">
        <w:trPr>
          <w:jc w:val="center"/>
        </w:trPr>
        <w:tc>
          <w:tcPr>
            <w:tcW w:w="4444" w:type="dxa"/>
          </w:tcPr>
          <w:p w:rsidR="00FC4D23" w:rsidRPr="001674C3" w:rsidRDefault="00FC4D23"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ビジネスフォームインキ</w:t>
            </w:r>
          </w:p>
        </w:tc>
        <w:tc>
          <w:tcPr>
            <w:tcW w:w="2483" w:type="dxa"/>
          </w:tcPr>
          <w:p w:rsidR="00FC4D23" w:rsidRPr="001674C3" w:rsidRDefault="00FC4D23" w:rsidP="001674C3">
            <w:pPr>
              <w:pStyle w:val="ae"/>
              <w:spacing w:beforeLines="0" w:before="0" w:afterLines="0" w:after="0"/>
              <w:ind w:leftChars="0" w:left="0" w:rightChars="0" w:right="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20%</w:t>
            </w:r>
            <w:r w:rsidRPr="001674C3">
              <w:rPr>
                <w:rFonts w:ascii="Century" w:eastAsia="ＭＳ 明朝" w:hAnsi="Century"/>
                <w:kern w:val="0"/>
                <w:sz w:val="18"/>
                <w:szCs w:val="18"/>
                <w:lang w:val="en-US" w:eastAsia="ja-JP"/>
              </w:rPr>
              <w:t>以上</w:t>
            </w:r>
          </w:p>
        </w:tc>
      </w:tr>
      <w:tr w:rsidR="00FC4D23" w:rsidRPr="001674C3" w:rsidTr="007401D7">
        <w:trPr>
          <w:jc w:val="center"/>
        </w:trPr>
        <w:tc>
          <w:tcPr>
            <w:tcW w:w="4444" w:type="dxa"/>
          </w:tcPr>
          <w:p w:rsidR="00FC4D23" w:rsidRPr="001674C3" w:rsidRDefault="00FC4D23"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ヒートセットオフ輪インキ</w:t>
            </w:r>
          </w:p>
        </w:tc>
        <w:tc>
          <w:tcPr>
            <w:tcW w:w="2483" w:type="dxa"/>
          </w:tcPr>
          <w:p w:rsidR="00FC4D23" w:rsidRPr="001674C3" w:rsidRDefault="00FC4D23" w:rsidP="001674C3">
            <w:pPr>
              <w:pStyle w:val="ae"/>
              <w:spacing w:beforeLines="0" w:before="0" w:afterLines="0" w:after="0"/>
              <w:ind w:leftChars="0" w:left="0" w:rightChars="0" w:right="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7%</w:t>
            </w:r>
            <w:r w:rsidRPr="001674C3">
              <w:rPr>
                <w:rFonts w:ascii="Century" w:eastAsia="ＭＳ 明朝" w:hAnsi="Century"/>
                <w:kern w:val="0"/>
                <w:sz w:val="18"/>
                <w:szCs w:val="18"/>
                <w:lang w:val="en-US" w:eastAsia="ja-JP"/>
              </w:rPr>
              <w:t>以上</w:t>
            </w:r>
          </w:p>
        </w:tc>
      </w:tr>
    </w:tbl>
    <w:p w:rsidR="001448AB" w:rsidRPr="001448AB" w:rsidRDefault="001448AB" w:rsidP="001448AB">
      <w:pPr>
        <w:pStyle w:val="ae"/>
        <w:adjustRightInd w:val="0"/>
        <w:snapToGrid w:val="0"/>
        <w:spacing w:beforeLines="0" w:before="0" w:afterLines="0" w:after="0"/>
        <w:ind w:leftChars="0" w:right="-20" w:firstLineChars="0" w:hanging="95"/>
        <w:textAlignment w:val="baseline"/>
        <w:rPr>
          <w:rFonts w:ascii="Century" w:eastAsia="ＭＳ 明朝" w:hAnsi="Century" w:cs="Arial"/>
          <w:sz w:val="18"/>
          <w:szCs w:val="18"/>
        </w:rPr>
      </w:pPr>
    </w:p>
    <w:p w:rsidR="0087172F" w:rsidRPr="001674C3" w:rsidRDefault="0087172F"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val="en-US" w:eastAsia="ja-JP"/>
        </w:rPr>
        <w:t xml:space="preserve">　</w:t>
      </w:r>
      <w:r w:rsidR="00FC4D23" w:rsidRPr="001674C3">
        <w:rPr>
          <w:rFonts w:ascii="Century" w:eastAsia="ＭＳ 明朝" w:hAnsi="Century"/>
          <w:sz w:val="18"/>
          <w:szCs w:val="18"/>
        </w:rPr>
        <w:t>「芳香族成分」とは、</w:t>
      </w:r>
      <w:r w:rsidR="00FC4D23" w:rsidRPr="001674C3">
        <w:rPr>
          <w:rFonts w:ascii="Century" w:eastAsia="ＭＳ 明朝" w:hAnsi="Century"/>
          <w:sz w:val="18"/>
          <w:szCs w:val="18"/>
        </w:rPr>
        <w:t>JIS K2536</w:t>
      </w:r>
      <w:r w:rsidR="00FC4D23" w:rsidRPr="001674C3">
        <w:rPr>
          <w:rFonts w:ascii="Century" w:eastAsia="ＭＳ 明朝" w:hAnsi="Century"/>
          <w:sz w:val="18"/>
          <w:szCs w:val="18"/>
        </w:rPr>
        <w:t>に規定されている石油製品の成分試験法をインキ溶剤に準用して検出される芳香族炭化水素化合物をいう。</w:t>
      </w:r>
    </w:p>
    <w:p w:rsidR="0087172F" w:rsidRPr="001674C3" w:rsidRDefault="0087172F"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判断基準＜共通事項＞</w:t>
      </w:r>
      <w:r w:rsidR="00FC4D23" w:rsidRPr="001674C3">
        <w:rPr>
          <w:rFonts w:ascii="ＭＳ 明朝" w:eastAsia="ＭＳ 明朝" w:hAnsi="ＭＳ 明朝" w:cs="ＭＳ 明朝" w:hint="eastAsia"/>
          <w:sz w:val="18"/>
          <w:szCs w:val="18"/>
        </w:rPr>
        <w:t>④</w:t>
      </w:r>
      <w:r w:rsidR="00FC4D23" w:rsidRPr="001674C3">
        <w:rPr>
          <w:rFonts w:ascii="Century" w:eastAsia="ＭＳ 明朝" w:hAnsi="Century"/>
          <w:sz w:val="18"/>
          <w:szCs w:val="18"/>
        </w:rPr>
        <w:t>及び配慮事項</w:t>
      </w:r>
      <w:r w:rsidR="00FC4D23" w:rsidRPr="001674C3">
        <w:rPr>
          <w:rFonts w:ascii="ＭＳ 明朝" w:eastAsia="ＭＳ 明朝" w:hAnsi="ＭＳ 明朝" w:cs="ＭＳ 明朝" w:hint="eastAsia"/>
          <w:sz w:val="18"/>
          <w:szCs w:val="18"/>
        </w:rPr>
        <w:t>②③④⑤</w:t>
      </w:r>
      <w:r w:rsidR="00FC4D23" w:rsidRPr="001674C3">
        <w:rPr>
          <w:rFonts w:ascii="Century" w:eastAsia="ＭＳ 明朝" w:hAnsi="Century"/>
          <w:sz w:val="18"/>
          <w:szCs w:val="18"/>
        </w:rPr>
        <w:t>については、日本印刷産業連合会作成の「日印産連『オフセット印刷サービスグリーン基準』及び『グリーンプリンティング（</w:t>
      </w:r>
      <w:r w:rsidR="00FC4D23" w:rsidRPr="001674C3">
        <w:rPr>
          <w:rFonts w:ascii="Century" w:eastAsia="ＭＳ 明朝" w:hAnsi="Century"/>
          <w:sz w:val="18"/>
          <w:szCs w:val="18"/>
        </w:rPr>
        <w:t>GP</w:t>
      </w:r>
      <w:r w:rsidR="00FC4D23" w:rsidRPr="001674C3">
        <w:rPr>
          <w:rFonts w:ascii="Century" w:eastAsia="ＭＳ 明朝" w:hAnsi="Century"/>
          <w:sz w:val="18"/>
          <w:szCs w:val="18"/>
        </w:rPr>
        <w:t>）認定制度』ガイドライン」を参考とすること。</w:t>
      </w:r>
    </w:p>
    <w:p w:rsidR="0087172F" w:rsidRPr="001674C3" w:rsidRDefault="0087172F"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調達を行う各所属は、必要に応じ表４のチェックリストを参考とし、印刷の各工程における基準について確認すること。</w:t>
      </w:r>
    </w:p>
    <w:p w:rsidR="0087172F" w:rsidRPr="001674C3" w:rsidRDefault="0087172F"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071685" w:rsidRPr="001674C3">
        <w:rPr>
          <w:rFonts w:ascii="Century" w:eastAsia="ＭＳ 明朝" w:hAnsi="Century"/>
          <w:sz w:val="18"/>
          <w:szCs w:val="18"/>
        </w:rPr>
        <w:t>判断基準</w:t>
      </w:r>
      <w:r w:rsidR="00FC4D23" w:rsidRPr="001674C3">
        <w:rPr>
          <w:rFonts w:ascii="Century" w:eastAsia="ＭＳ 明朝" w:hAnsi="Century"/>
          <w:sz w:val="18"/>
          <w:szCs w:val="18"/>
        </w:rPr>
        <w:t>＜個別事項＞</w:t>
      </w:r>
      <w:r w:rsidR="00FC4D23" w:rsidRPr="001674C3">
        <w:rPr>
          <w:rFonts w:ascii="ＭＳ 明朝" w:eastAsia="ＭＳ 明朝" w:hAnsi="ＭＳ 明朝" w:cs="ＭＳ 明朝" w:hint="eastAsia"/>
          <w:sz w:val="18"/>
          <w:szCs w:val="18"/>
        </w:rPr>
        <w:t>①</w:t>
      </w:r>
      <w:r w:rsidR="00FC4D23" w:rsidRPr="001674C3">
        <w:rPr>
          <w:rFonts w:ascii="Century" w:eastAsia="ＭＳ 明朝" w:hAnsi="Century"/>
          <w:sz w:val="18"/>
          <w:szCs w:val="18"/>
        </w:rPr>
        <w:t>イの「化学安全性」とは、次のア及びウを満たすことをいう。また、</w:t>
      </w:r>
      <w:r w:rsidR="00071685" w:rsidRPr="001674C3">
        <w:rPr>
          <w:rFonts w:ascii="Century" w:eastAsia="ＭＳ 明朝" w:hAnsi="Century"/>
          <w:sz w:val="18"/>
          <w:szCs w:val="18"/>
        </w:rPr>
        <w:t>判断基準</w:t>
      </w:r>
      <w:r w:rsidR="00FC4D23" w:rsidRPr="001674C3">
        <w:rPr>
          <w:rFonts w:ascii="Century" w:eastAsia="ＭＳ 明朝" w:hAnsi="Century"/>
          <w:sz w:val="18"/>
          <w:szCs w:val="18"/>
        </w:rPr>
        <w:t>＜個別事項＞</w:t>
      </w:r>
      <w:r w:rsidR="00FC4D23" w:rsidRPr="001674C3">
        <w:rPr>
          <w:rFonts w:ascii="ＭＳ 明朝" w:eastAsia="ＭＳ 明朝" w:hAnsi="ＭＳ 明朝" w:cs="ＭＳ 明朝" w:hint="eastAsia"/>
          <w:sz w:val="18"/>
          <w:szCs w:val="18"/>
        </w:rPr>
        <w:t>②</w:t>
      </w:r>
      <w:r w:rsidR="00FC4D23" w:rsidRPr="001674C3">
        <w:rPr>
          <w:rFonts w:ascii="Century" w:eastAsia="ＭＳ 明朝" w:hAnsi="Century"/>
          <w:sz w:val="18"/>
          <w:szCs w:val="18"/>
        </w:rPr>
        <w:t>イの「化学安全性」とは、次のア又はイのいずれかを満たし、かつ、ウを満たすことをいう。</w:t>
      </w:r>
    </w:p>
    <w:p w:rsidR="00FC4D23" w:rsidRPr="001674C3" w:rsidRDefault="00FC4D23" w:rsidP="001674C3">
      <w:pPr>
        <w:pStyle w:val="ae"/>
        <w:spacing w:beforeLines="0" w:before="0" w:afterLines="0" w:after="0"/>
        <w:ind w:leftChars="283" w:left="566" w:right="-20" w:firstLineChars="0" w:firstLine="1"/>
        <w:rPr>
          <w:rFonts w:ascii="Century" w:eastAsia="ＭＳ 明朝" w:hAnsi="Century"/>
          <w:sz w:val="18"/>
          <w:szCs w:val="18"/>
        </w:rPr>
      </w:pPr>
      <w:r w:rsidRPr="001674C3">
        <w:rPr>
          <w:rFonts w:ascii="Century" w:eastAsia="ＭＳ 明朝" w:hAnsi="Century"/>
          <w:sz w:val="18"/>
          <w:szCs w:val="18"/>
        </w:rPr>
        <w:t>ア．印刷インキ工業連合会の「印刷インキに関する自主規制（</w:t>
      </w:r>
      <w:r w:rsidRPr="001674C3">
        <w:rPr>
          <w:rFonts w:ascii="Century" w:eastAsia="ＭＳ 明朝" w:hAnsi="Century"/>
          <w:sz w:val="18"/>
          <w:szCs w:val="18"/>
        </w:rPr>
        <w:t xml:space="preserve">NL </w:t>
      </w:r>
      <w:r w:rsidRPr="001674C3">
        <w:rPr>
          <w:rFonts w:ascii="Century" w:eastAsia="ＭＳ 明朝" w:hAnsi="Century"/>
          <w:sz w:val="18"/>
          <w:szCs w:val="18"/>
        </w:rPr>
        <w:t>規制）」</w:t>
      </w:r>
      <w:r w:rsidR="001E0C9C" w:rsidRPr="001674C3">
        <w:rPr>
          <w:rFonts w:ascii="Century" w:eastAsia="ＭＳ 明朝" w:hAnsi="Century"/>
          <w:sz w:val="18"/>
          <w:szCs w:val="18"/>
          <w:lang w:eastAsia="ja-JP"/>
        </w:rPr>
        <w:t>（平成</w:t>
      </w:r>
      <w:r w:rsidR="001E0C9C" w:rsidRPr="001674C3">
        <w:rPr>
          <w:rFonts w:ascii="Century" w:eastAsia="ＭＳ 明朝" w:hAnsi="Century"/>
          <w:sz w:val="18"/>
          <w:szCs w:val="18"/>
          <w:lang w:eastAsia="ja-JP"/>
        </w:rPr>
        <w:t>23</w:t>
      </w:r>
      <w:r w:rsidR="001E0C9C" w:rsidRPr="001674C3">
        <w:rPr>
          <w:rFonts w:ascii="Century" w:eastAsia="ＭＳ 明朝" w:hAnsi="Century"/>
          <w:sz w:val="18"/>
          <w:szCs w:val="18"/>
          <w:lang w:eastAsia="ja-JP"/>
        </w:rPr>
        <w:t>年</w:t>
      </w:r>
      <w:r w:rsidR="001E0C9C" w:rsidRPr="001674C3">
        <w:rPr>
          <w:rFonts w:ascii="Century" w:eastAsia="ＭＳ 明朝" w:hAnsi="Century"/>
          <w:sz w:val="18"/>
          <w:szCs w:val="18"/>
          <w:lang w:eastAsia="ja-JP"/>
        </w:rPr>
        <w:t>9</w:t>
      </w:r>
      <w:r w:rsidR="001E0C9C" w:rsidRPr="001674C3">
        <w:rPr>
          <w:rFonts w:ascii="Century" w:eastAsia="ＭＳ 明朝" w:hAnsi="Century"/>
          <w:sz w:val="18"/>
          <w:szCs w:val="18"/>
          <w:lang w:eastAsia="ja-JP"/>
        </w:rPr>
        <w:t>月</w:t>
      </w:r>
      <w:r w:rsidR="001E0C9C" w:rsidRPr="001674C3">
        <w:rPr>
          <w:rFonts w:ascii="Century" w:eastAsia="ＭＳ 明朝" w:hAnsi="Century"/>
          <w:sz w:val="18"/>
          <w:szCs w:val="18"/>
          <w:lang w:eastAsia="ja-JP"/>
        </w:rPr>
        <w:t>1</w:t>
      </w:r>
      <w:r w:rsidR="001E0C9C" w:rsidRPr="001674C3">
        <w:rPr>
          <w:rFonts w:ascii="Century" w:eastAsia="ＭＳ 明朝" w:hAnsi="Century"/>
          <w:sz w:val="18"/>
          <w:szCs w:val="18"/>
          <w:lang w:eastAsia="ja-JP"/>
        </w:rPr>
        <w:t>日改訂）</w:t>
      </w:r>
      <w:r w:rsidRPr="001674C3">
        <w:rPr>
          <w:rFonts w:ascii="Century" w:eastAsia="ＭＳ 明朝" w:hAnsi="Century"/>
          <w:sz w:val="18"/>
          <w:szCs w:val="18"/>
        </w:rPr>
        <w:t>に適合していること。</w:t>
      </w:r>
    </w:p>
    <w:p w:rsidR="00FC4D23" w:rsidRPr="001674C3" w:rsidRDefault="00FC4D23" w:rsidP="001674C3">
      <w:pPr>
        <w:pStyle w:val="ae"/>
        <w:spacing w:beforeLines="0" w:before="0" w:afterLines="0" w:after="0"/>
        <w:ind w:leftChars="283" w:left="706" w:right="-20" w:hangingChars="78" w:hanging="140"/>
        <w:rPr>
          <w:rFonts w:ascii="Century" w:eastAsia="ＭＳ 明朝" w:hAnsi="Century"/>
          <w:sz w:val="18"/>
          <w:szCs w:val="18"/>
        </w:rPr>
      </w:pPr>
      <w:r w:rsidRPr="001674C3">
        <w:rPr>
          <w:rFonts w:ascii="Century" w:eastAsia="ＭＳ 明朝" w:hAnsi="Century"/>
          <w:sz w:val="18"/>
          <w:szCs w:val="18"/>
        </w:rPr>
        <w:t>イ．特定の化学物質（鉛及びその化合物、水銀及びその化合物、カドミウム及びその化合物、六価クロム化合物、ポリブロモビフェニル並びにポリブロモジフェニルエーテル）が含有率基準値を超えないこと。特定の化学物質の含有率基準値は、</w:t>
      </w:r>
      <w:r w:rsidRPr="001674C3">
        <w:rPr>
          <w:rFonts w:ascii="Century" w:eastAsia="ＭＳ 明朝" w:hAnsi="Century"/>
          <w:sz w:val="18"/>
          <w:szCs w:val="18"/>
        </w:rPr>
        <w:t>JIS C</w:t>
      </w:r>
      <w:r w:rsidR="001E0C9C" w:rsidRPr="001674C3">
        <w:rPr>
          <w:rFonts w:ascii="Century" w:eastAsia="ＭＳ 明朝" w:hAnsi="Century"/>
          <w:sz w:val="18"/>
          <w:szCs w:val="18"/>
        </w:rPr>
        <w:t xml:space="preserve"> </w:t>
      </w:r>
      <w:r w:rsidRPr="001674C3">
        <w:rPr>
          <w:rFonts w:ascii="Century" w:eastAsia="ＭＳ 明朝" w:hAnsi="Century"/>
          <w:sz w:val="18"/>
          <w:szCs w:val="18"/>
        </w:rPr>
        <w:t>0950:2008</w:t>
      </w:r>
      <w:r w:rsidRPr="001674C3">
        <w:rPr>
          <w:rFonts w:ascii="Century" w:eastAsia="ＭＳ 明朝" w:hAnsi="Century"/>
          <w:sz w:val="18"/>
          <w:szCs w:val="18"/>
        </w:rPr>
        <w:t>（電気・電</w:t>
      </w:r>
      <w:r w:rsidR="00D61B1A">
        <w:rPr>
          <w:rFonts w:ascii="Century" w:eastAsia="ＭＳ 明朝" w:hAnsi="Century"/>
          <w:sz w:val="18"/>
          <w:szCs w:val="18"/>
        </w:rPr>
        <w:t>子機器の特定の化学物質の含有表示方法）の附属書</w:t>
      </w:r>
      <w:r w:rsidR="00D61B1A">
        <w:rPr>
          <w:rFonts w:ascii="Century" w:eastAsia="ＭＳ 明朝" w:hAnsi="Century"/>
          <w:sz w:val="18"/>
          <w:szCs w:val="18"/>
        </w:rPr>
        <w:t>A</w:t>
      </w:r>
      <w:r w:rsidRPr="001674C3">
        <w:rPr>
          <w:rFonts w:ascii="Century" w:eastAsia="ＭＳ 明朝" w:hAnsi="Century"/>
          <w:sz w:val="18"/>
          <w:szCs w:val="18"/>
        </w:rPr>
        <w:t>の表</w:t>
      </w:r>
      <w:r w:rsidRPr="001674C3">
        <w:rPr>
          <w:rFonts w:ascii="Century" w:eastAsia="ＭＳ 明朝" w:hAnsi="Century"/>
          <w:sz w:val="18"/>
          <w:szCs w:val="18"/>
        </w:rPr>
        <w:t>A.1</w:t>
      </w:r>
      <w:r w:rsidRPr="001674C3">
        <w:rPr>
          <w:rFonts w:ascii="Century" w:eastAsia="ＭＳ 明朝" w:hAnsi="Century"/>
          <w:sz w:val="18"/>
          <w:szCs w:val="18"/>
        </w:rPr>
        <w:t>（特定の化学物質、化学物質記号、算出対象物質及び含有率基準値）</w:t>
      </w:r>
      <w:r w:rsidR="00AC3309" w:rsidRPr="001674C3">
        <w:rPr>
          <w:rFonts w:ascii="Century" w:eastAsia="ＭＳ 明朝" w:hAnsi="Century"/>
          <w:sz w:val="18"/>
          <w:szCs w:val="18"/>
        </w:rPr>
        <w:t>に定める</w:t>
      </w:r>
      <w:r w:rsidRPr="001674C3">
        <w:rPr>
          <w:rFonts w:ascii="Century" w:eastAsia="ＭＳ 明朝" w:hAnsi="Century"/>
          <w:sz w:val="18"/>
          <w:szCs w:val="18"/>
        </w:rPr>
        <w:t>基準値とし、基準値を超える含有が許容される項目については、上記</w:t>
      </w:r>
      <w:r w:rsidRPr="001674C3">
        <w:rPr>
          <w:rFonts w:ascii="Century" w:eastAsia="ＭＳ 明朝" w:hAnsi="Century"/>
          <w:sz w:val="18"/>
          <w:szCs w:val="18"/>
        </w:rPr>
        <w:t>JIS</w:t>
      </w:r>
      <w:r w:rsidRPr="001674C3">
        <w:rPr>
          <w:rFonts w:ascii="Century" w:eastAsia="ＭＳ 明朝" w:hAnsi="Century"/>
          <w:sz w:val="18"/>
          <w:szCs w:val="18"/>
        </w:rPr>
        <w:t>の附属書</w:t>
      </w:r>
      <w:r w:rsidR="00D61B1A">
        <w:rPr>
          <w:rFonts w:ascii="Century" w:eastAsia="ＭＳ 明朝" w:hAnsi="Century" w:hint="eastAsia"/>
          <w:sz w:val="18"/>
          <w:szCs w:val="18"/>
          <w:lang w:eastAsia="ja-JP"/>
        </w:rPr>
        <w:t>B</w:t>
      </w:r>
      <w:r w:rsidRPr="001674C3">
        <w:rPr>
          <w:rFonts w:ascii="Century" w:eastAsia="ＭＳ 明朝" w:hAnsi="Century"/>
          <w:sz w:val="18"/>
          <w:szCs w:val="18"/>
        </w:rPr>
        <w:t>に準ずるものとする。なお、その他付属品等の扱いについては</w:t>
      </w:r>
      <w:r w:rsidR="001E0C9C" w:rsidRPr="001674C3">
        <w:rPr>
          <w:rFonts w:ascii="Century" w:eastAsia="ＭＳ 明朝" w:hAnsi="Century"/>
          <w:sz w:val="18"/>
          <w:szCs w:val="18"/>
        </w:rPr>
        <w:t>JIS C 0950:2008</w:t>
      </w:r>
      <w:r w:rsidRPr="001674C3">
        <w:rPr>
          <w:rFonts w:ascii="Century" w:eastAsia="ＭＳ 明朝" w:hAnsi="Century"/>
          <w:sz w:val="18"/>
          <w:szCs w:val="18"/>
        </w:rPr>
        <w:t>に準ずるものとする。</w:t>
      </w:r>
    </w:p>
    <w:p w:rsidR="00FC4D23" w:rsidRPr="001674C3" w:rsidRDefault="00FC4D23" w:rsidP="001674C3">
      <w:pPr>
        <w:autoSpaceDE w:val="0"/>
        <w:autoSpaceDN w:val="0"/>
        <w:adjustRightInd w:val="0"/>
        <w:ind w:leftChars="283" w:left="706" w:hanging="140"/>
        <w:rPr>
          <w:sz w:val="18"/>
          <w:szCs w:val="18"/>
        </w:rPr>
      </w:pPr>
      <w:r w:rsidRPr="001674C3">
        <w:rPr>
          <w:sz w:val="18"/>
          <w:szCs w:val="18"/>
        </w:rPr>
        <w:t>ウ．特定化学物質の環境への排出量の把握等及び管理の改善の促進に関する法律</w:t>
      </w:r>
      <w:r w:rsidR="007E17B3" w:rsidRPr="001674C3">
        <w:rPr>
          <w:rFonts w:cs="ＭＳゴシック"/>
          <w:sz w:val="18"/>
          <w:szCs w:val="18"/>
        </w:rPr>
        <w:t>（平成</w:t>
      </w:r>
      <w:r w:rsidR="007E17B3" w:rsidRPr="001674C3">
        <w:rPr>
          <w:rFonts w:cs="Arial"/>
          <w:sz w:val="18"/>
          <w:szCs w:val="18"/>
        </w:rPr>
        <w:t>11</w:t>
      </w:r>
      <w:r w:rsidR="007E17B3" w:rsidRPr="001674C3">
        <w:rPr>
          <w:rFonts w:cs="ＭＳゴシック"/>
          <w:sz w:val="18"/>
          <w:szCs w:val="18"/>
        </w:rPr>
        <w:t>年法律第</w:t>
      </w:r>
      <w:r w:rsidR="001E0C9C" w:rsidRPr="001674C3">
        <w:rPr>
          <w:rFonts w:cs="Arial"/>
          <w:sz w:val="18"/>
          <w:szCs w:val="18"/>
        </w:rPr>
        <w:t>86</w:t>
      </w:r>
      <w:r w:rsidR="007E17B3" w:rsidRPr="001674C3">
        <w:rPr>
          <w:rFonts w:cs="ＭＳゴシック"/>
          <w:sz w:val="18"/>
          <w:szCs w:val="18"/>
        </w:rPr>
        <w:t>号）</w:t>
      </w:r>
      <w:r w:rsidRPr="001674C3">
        <w:rPr>
          <w:sz w:val="18"/>
          <w:szCs w:val="18"/>
        </w:rPr>
        <w:t>の対象物質を特定していること（</w:t>
      </w:r>
      <w:r w:rsidRPr="001674C3">
        <w:rPr>
          <w:sz w:val="18"/>
          <w:szCs w:val="18"/>
        </w:rPr>
        <w:t>SDS</w:t>
      </w:r>
      <w:r w:rsidRPr="001674C3">
        <w:rPr>
          <w:sz w:val="18"/>
          <w:szCs w:val="18"/>
        </w:rPr>
        <w:t>（安全データシート）を備えていること</w:t>
      </w:r>
      <w:r w:rsidR="001E0C9C" w:rsidRPr="001674C3">
        <w:rPr>
          <w:sz w:val="18"/>
          <w:szCs w:val="18"/>
        </w:rPr>
        <w:t>。</w:t>
      </w:r>
      <w:r w:rsidRPr="001674C3">
        <w:rPr>
          <w:sz w:val="18"/>
          <w:szCs w:val="18"/>
        </w:rPr>
        <w:t>）。</w:t>
      </w:r>
    </w:p>
    <w:p w:rsidR="0087172F" w:rsidRPr="001674C3" w:rsidRDefault="0087172F"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val="en-US" w:eastAsia="ja-JP"/>
        </w:rPr>
        <w:t xml:space="preserve">　</w:t>
      </w:r>
      <w:r w:rsidR="00FC4D23" w:rsidRPr="001674C3">
        <w:rPr>
          <w:rFonts w:ascii="Century" w:eastAsia="ＭＳ 明朝" w:hAnsi="Century"/>
          <w:sz w:val="18"/>
          <w:szCs w:val="18"/>
        </w:rPr>
        <w:t>調達を行う各所属は、印刷物の必要な部数・量を適正に見積り、過大な発注とならないよう努めること。</w:t>
      </w:r>
    </w:p>
    <w:p w:rsidR="0087172F" w:rsidRPr="001674C3" w:rsidRDefault="0087172F"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1E0C9C" w:rsidRPr="001674C3">
        <w:rPr>
          <w:rFonts w:ascii="Century" w:eastAsia="ＭＳ 明朝" w:hAnsi="Century"/>
          <w:sz w:val="18"/>
          <w:szCs w:val="18"/>
        </w:rPr>
        <w:t>調達を行う各</w:t>
      </w:r>
      <w:r w:rsidR="001E0C9C" w:rsidRPr="001674C3">
        <w:rPr>
          <w:rFonts w:ascii="Century" w:eastAsia="ＭＳ 明朝" w:hAnsi="Century"/>
          <w:sz w:val="18"/>
          <w:szCs w:val="18"/>
          <w:lang w:eastAsia="ja-JP"/>
        </w:rPr>
        <w:t>所属</w:t>
      </w:r>
      <w:r w:rsidR="00D70EE9" w:rsidRPr="001674C3">
        <w:rPr>
          <w:rFonts w:ascii="Century" w:eastAsia="ＭＳ 明朝" w:hAnsi="Century"/>
          <w:sz w:val="18"/>
          <w:szCs w:val="18"/>
        </w:rPr>
        <w:t>は、印刷物の校正に当たっては、可能な限り本機校正によらずデジタル校正とし、</w:t>
      </w:r>
      <w:r w:rsidR="00D70EE9" w:rsidRPr="001674C3">
        <w:rPr>
          <w:rFonts w:ascii="Century" w:eastAsia="ＭＳ 明朝" w:hAnsi="Century"/>
          <w:sz w:val="18"/>
          <w:szCs w:val="18"/>
        </w:rPr>
        <w:t>VOC</w:t>
      </w:r>
      <w:r w:rsidR="00D70EE9" w:rsidRPr="001674C3">
        <w:rPr>
          <w:rFonts w:ascii="Century" w:eastAsia="ＭＳ 明朝" w:hAnsi="Century"/>
          <w:sz w:val="18"/>
          <w:szCs w:val="18"/>
        </w:rPr>
        <w:t>排出量の抑制に努めること。</w:t>
      </w:r>
    </w:p>
    <w:p w:rsidR="00FC4D23" w:rsidRPr="001674C3" w:rsidRDefault="00FC4D23" w:rsidP="001674C3">
      <w:pPr>
        <w:pStyle w:val="ae"/>
        <w:numPr>
          <w:ilvl w:val="0"/>
          <w:numId w:val="36"/>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rPr>
        <w:t xml:space="preserve">　紙の原料となる原木についての合法性及び持続可能な森林経営が営まれている森林からの産出に係る確認を行う場合には、林野庁作成の「木材・木材製品の合法性、持続可能性の証明のためのガイドライン</w:t>
      </w:r>
      <w:r w:rsidR="00FC00CA" w:rsidRPr="001674C3">
        <w:rPr>
          <w:rFonts w:ascii="Century" w:eastAsia="ＭＳ 明朝" w:hAnsi="Century"/>
          <w:sz w:val="18"/>
          <w:szCs w:val="18"/>
          <w:lang w:eastAsia="ja-JP"/>
        </w:rPr>
        <w:t>（</w:t>
      </w:r>
      <w:r w:rsidRPr="001674C3">
        <w:rPr>
          <w:rFonts w:ascii="Century" w:eastAsia="ＭＳ 明朝" w:hAnsi="Century"/>
          <w:sz w:val="18"/>
          <w:szCs w:val="18"/>
        </w:rPr>
        <w:t>平成</w:t>
      </w:r>
      <w:r w:rsidRPr="001674C3">
        <w:rPr>
          <w:rFonts w:ascii="Century" w:eastAsia="ＭＳ 明朝" w:hAnsi="Century"/>
          <w:sz w:val="18"/>
          <w:szCs w:val="18"/>
        </w:rPr>
        <w:t>18</w:t>
      </w:r>
      <w:r w:rsidRPr="001674C3">
        <w:rPr>
          <w:rFonts w:ascii="Century" w:eastAsia="ＭＳ 明朝" w:hAnsi="Century"/>
          <w:sz w:val="18"/>
          <w:szCs w:val="18"/>
        </w:rPr>
        <w:t>年</w:t>
      </w:r>
      <w:r w:rsidRPr="001674C3">
        <w:rPr>
          <w:rFonts w:ascii="Century" w:eastAsia="ＭＳ 明朝" w:hAnsi="Century"/>
          <w:sz w:val="18"/>
          <w:szCs w:val="18"/>
        </w:rPr>
        <w:t>2</w:t>
      </w:r>
      <w:r w:rsidRPr="001674C3">
        <w:rPr>
          <w:rFonts w:ascii="Century" w:eastAsia="ＭＳ 明朝" w:hAnsi="Century"/>
          <w:sz w:val="18"/>
          <w:szCs w:val="18"/>
        </w:rPr>
        <w:t>月</w:t>
      </w:r>
      <w:r w:rsidRPr="001674C3">
        <w:rPr>
          <w:rFonts w:ascii="Century" w:eastAsia="ＭＳ 明朝" w:hAnsi="Century"/>
          <w:sz w:val="18"/>
          <w:szCs w:val="18"/>
        </w:rPr>
        <w:t>15</w:t>
      </w:r>
      <w:r w:rsidRPr="001674C3">
        <w:rPr>
          <w:rFonts w:ascii="Century" w:eastAsia="ＭＳ 明朝" w:hAnsi="Century"/>
          <w:sz w:val="18"/>
          <w:szCs w:val="18"/>
        </w:rPr>
        <w:t>日</w:t>
      </w:r>
      <w:r w:rsidR="00FC00CA" w:rsidRPr="001674C3">
        <w:rPr>
          <w:rFonts w:ascii="Century" w:eastAsia="ＭＳ 明朝" w:hAnsi="Century"/>
          <w:sz w:val="18"/>
          <w:szCs w:val="18"/>
          <w:lang w:eastAsia="ja-JP"/>
        </w:rPr>
        <w:t>）</w:t>
      </w:r>
      <w:r w:rsidRPr="001674C3">
        <w:rPr>
          <w:rFonts w:ascii="Century" w:eastAsia="ＭＳ 明朝" w:hAnsi="Century"/>
          <w:sz w:val="18"/>
          <w:szCs w:val="18"/>
        </w:rPr>
        <w:t>」に準拠して行うものとする。</w:t>
      </w:r>
      <w:r w:rsidR="007E17B3" w:rsidRPr="001674C3">
        <w:rPr>
          <w:rFonts w:ascii="Century" w:eastAsia="ＭＳ 明朝" w:hAnsi="Century" w:cs="ＭＳゴシック"/>
          <w:sz w:val="18"/>
          <w:szCs w:val="18"/>
        </w:rPr>
        <w:t>なお、都道府県等による森林、木材等の認証制度も合法性の確認に活用できることとする。</w:t>
      </w:r>
    </w:p>
    <w:p w:rsidR="0087172F" w:rsidRPr="001674C3" w:rsidRDefault="0087172F" w:rsidP="001674C3">
      <w:pPr>
        <w:pStyle w:val="ae"/>
        <w:adjustRightInd w:val="0"/>
        <w:snapToGrid w:val="0"/>
        <w:spacing w:beforeLines="0" w:before="0" w:afterLines="0" w:after="0"/>
        <w:ind w:leftChars="0" w:left="0" w:right="-20" w:firstLineChars="0" w:firstLine="0"/>
        <w:textAlignment w:val="baseline"/>
        <w:rPr>
          <w:rFonts w:ascii="Century" w:eastAsia="ＭＳ 明朝" w:hAnsi="Century" w:cs="Arial"/>
          <w:sz w:val="18"/>
          <w:szCs w:val="18"/>
        </w:rPr>
      </w:pPr>
    </w:p>
    <w:p w:rsidR="00FC4D23" w:rsidRPr="001674C3" w:rsidRDefault="00FC4D23" w:rsidP="001674C3">
      <w:pPr>
        <w:overflowPunct w:val="0"/>
        <w:snapToGrid w:val="0"/>
        <w:ind w:rightChars="-39" w:right="-78"/>
        <w:rPr>
          <w:sz w:val="18"/>
          <w:szCs w:val="18"/>
        </w:rPr>
      </w:pPr>
      <w:r w:rsidRPr="001674C3">
        <w:rPr>
          <w:rFonts w:cs="Century"/>
          <w:sz w:val="18"/>
          <w:szCs w:val="18"/>
        </w:rPr>
        <w:br w:type="page"/>
      </w:r>
      <w:r w:rsidRPr="001674C3">
        <w:rPr>
          <w:sz w:val="18"/>
          <w:szCs w:val="18"/>
        </w:rPr>
        <w:lastRenderedPageBreak/>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46"/>
        <w:gridCol w:w="2166"/>
        <w:gridCol w:w="2166"/>
        <w:gridCol w:w="2334"/>
        <w:gridCol w:w="1998"/>
      </w:tblGrid>
      <w:tr w:rsidR="00FC4D23" w:rsidRPr="001674C3" w:rsidTr="00FC4D23">
        <w:trPr>
          <w:trHeight w:val="2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cPr>
          <w:p w:rsidR="00FC4D23" w:rsidRPr="001674C3" w:rsidRDefault="00FC4D23" w:rsidP="001674C3">
            <w:pPr>
              <w:widowControl/>
              <w:jc w:val="left"/>
              <w:rPr>
                <w:rFonts w:cs="ＭＳ Ｐゴシック"/>
                <w:sz w:val="18"/>
                <w:szCs w:val="18"/>
              </w:rPr>
            </w:pPr>
            <w:r w:rsidRPr="001674C3">
              <w:rPr>
                <w:rFonts w:cs="ＭＳ Ｐゴシック"/>
                <w:sz w:val="18"/>
                <w:szCs w:val="18"/>
              </w:rPr>
              <w:t xml:space="preserve">　</w:t>
            </w:r>
          </w:p>
        </w:tc>
        <w:tc>
          <w:tcPr>
            <w:tcW w:w="2166" w:type="dxa"/>
            <w:tcBorders>
              <w:top w:val="single" w:sz="4" w:space="0" w:color="auto"/>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【Ｂランク】</w:t>
            </w:r>
          </w:p>
        </w:tc>
        <w:tc>
          <w:tcPr>
            <w:tcW w:w="2334" w:type="dxa"/>
            <w:tcBorders>
              <w:top w:val="single" w:sz="4" w:space="0" w:color="auto"/>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【Ｃランク】</w:t>
            </w:r>
          </w:p>
        </w:tc>
        <w:tc>
          <w:tcPr>
            <w:tcW w:w="1998" w:type="dxa"/>
            <w:tcBorders>
              <w:top w:val="single" w:sz="4" w:space="0" w:color="auto"/>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【Ｄランク】</w:t>
            </w:r>
          </w:p>
        </w:tc>
      </w:tr>
      <w:tr w:rsidR="00FC4D23" w:rsidRPr="001674C3" w:rsidTr="00FC4D23">
        <w:trPr>
          <w:trHeight w:val="971"/>
        </w:trPr>
        <w:tc>
          <w:tcPr>
            <w:tcW w:w="0" w:type="auto"/>
            <w:vMerge/>
            <w:tcBorders>
              <w:top w:val="single" w:sz="4" w:space="0" w:color="auto"/>
              <w:left w:val="single" w:sz="4" w:space="0" w:color="auto"/>
              <w:bottom w:val="single" w:sz="4" w:space="0" w:color="000000"/>
              <w:right w:val="single" w:sz="4" w:space="0" w:color="auto"/>
            </w:tcBorders>
            <w:vAlign w:val="center"/>
          </w:tcPr>
          <w:p w:rsidR="00FC4D23" w:rsidRPr="001674C3" w:rsidRDefault="00FC4D23" w:rsidP="001674C3">
            <w:pPr>
              <w:widowControl/>
              <w:jc w:val="left"/>
              <w:rPr>
                <w:rFonts w:cs="ＭＳ Ｐゴシック"/>
                <w:sz w:val="18"/>
                <w:szCs w:val="18"/>
              </w:rPr>
            </w:pPr>
          </w:p>
        </w:tc>
        <w:tc>
          <w:tcPr>
            <w:tcW w:w="2166" w:type="dxa"/>
            <w:tcBorders>
              <w:top w:val="nil"/>
              <w:left w:val="nil"/>
              <w:bottom w:val="single" w:sz="4" w:space="0" w:color="auto"/>
              <w:right w:val="single" w:sz="4" w:space="0" w:color="auto"/>
            </w:tcBorders>
            <w:shd w:val="clear" w:color="auto" w:fill="auto"/>
          </w:tcPr>
          <w:p w:rsidR="00FC4D23" w:rsidRPr="001674C3" w:rsidRDefault="00FC4D23" w:rsidP="001674C3">
            <w:pPr>
              <w:widowControl/>
              <w:ind w:rightChars="-15" w:right="-30"/>
              <w:jc w:val="left"/>
              <w:rPr>
                <w:rFonts w:cs="ＭＳ Ｐゴシック"/>
                <w:sz w:val="18"/>
                <w:szCs w:val="18"/>
              </w:rPr>
            </w:pPr>
            <w:r w:rsidRPr="001674C3">
              <w:rPr>
                <w:rFonts w:cs="ＭＳ Ｐゴシック"/>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rsidR="00FC4D23" w:rsidRPr="001674C3" w:rsidRDefault="00FC4D23" w:rsidP="001674C3">
            <w:pPr>
              <w:widowControl/>
              <w:ind w:rightChars="-66" w:right="-132"/>
              <w:jc w:val="left"/>
              <w:rPr>
                <w:rFonts w:cs="ＭＳ Ｐゴシック"/>
                <w:sz w:val="18"/>
                <w:szCs w:val="18"/>
              </w:rPr>
            </w:pPr>
            <w:r w:rsidRPr="001674C3">
              <w:rPr>
                <w:rFonts w:cs="ＭＳ Ｐゴシック"/>
                <w:sz w:val="18"/>
                <w:szCs w:val="18"/>
              </w:rPr>
              <w:t>紙へのリサイクルには阻害となるが、板紙へのリサイクルには阻害とならない</w:t>
            </w:r>
          </w:p>
        </w:tc>
        <w:tc>
          <w:tcPr>
            <w:tcW w:w="2334" w:type="dxa"/>
            <w:tcBorders>
              <w:top w:val="nil"/>
              <w:left w:val="nil"/>
              <w:bottom w:val="single" w:sz="4" w:space="0" w:color="auto"/>
              <w:right w:val="single" w:sz="4" w:space="0" w:color="auto"/>
            </w:tcBorders>
            <w:shd w:val="clear" w:color="auto" w:fill="auto"/>
          </w:tcPr>
          <w:p w:rsidR="00FC4D23" w:rsidRPr="001674C3" w:rsidRDefault="00FC4D23" w:rsidP="001674C3">
            <w:pPr>
              <w:widowControl/>
              <w:ind w:rightChars="-29" w:right="-58"/>
              <w:jc w:val="left"/>
              <w:rPr>
                <w:rFonts w:cs="ＭＳ Ｐゴシック"/>
                <w:sz w:val="18"/>
                <w:szCs w:val="18"/>
              </w:rPr>
            </w:pPr>
            <w:r w:rsidRPr="001674C3">
              <w:rPr>
                <w:rFonts w:cs="ＭＳ Ｐゴシック"/>
                <w:sz w:val="18"/>
                <w:szCs w:val="18"/>
              </w:rPr>
              <w:t>紙、板紙へのリサイクルにおいて阻害になる</w:t>
            </w:r>
          </w:p>
        </w:tc>
        <w:tc>
          <w:tcPr>
            <w:tcW w:w="1998" w:type="dxa"/>
            <w:tcBorders>
              <w:top w:val="nil"/>
              <w:left w:val="nil"/>
              <w:bottom w:val="single" w:sz="4" w:space="0" w:color="auto"/>
              <w:right w:val="single" w:sz="4" w:space="0" w:color="auto"/>
            </w:tcBorders>
            <w:shd w:val="clear" w:color="auto" w:fill="auto"/>
          </w:tcPr>
          <w:p w:rsidR="00FC4D23" w:rsidRPr="001674C3" w:rsidRDefault="00FC4D23" w:rsidP="001674C3">
            <w:pPr>
              <w:widowControl/>
              <w:ind w:left="1" w:rightChars="-26" w:right="-52"/>
              <w:jc w:val="left"/>
              <w:rPr>
                <w:rFonts w:cs="ＭＳ Ｐゴシック"/>
                <w:sz w:val="18"/>
                <w:szCs w:val="18"/>
              </w:rPr>
            </w:pPr>
            <w:r w:rsidRPr="001674C3">
              <w:rPr>
                <w:rFonts w:cs="ＭＳ Ｐゴシック"/>
                <w:sz w:val="18"/>
                <w:szCs w:val="18"/>
              </w:rPr>
              <w:t>微量の混入でも除去することが出来ないため、紙、板紙へのリサイクルが不可能になる</w:t>
            </w:r>
          </w:p>
        </w:tc>
      </w:tr>
      <w:tr w:rsidR="00FC4D23" w:rsidRPr="001674C3" w:rsidTr="00D038E2">
        <w:trPr>
          <w:trHeight w:val="719"/>
        </w:trPr>
        <w:tc>
          <w:tcPr>
            <w:tcW w:w="0" w:type="auto"/>
            <w:vMerge w:val="restart"/>
            <w:tcBorders>
              <w:top w:val="single" w:sz="4" w:space="0" w:color="000000"/>
              <w:left w:val="single" w:sz="4" w:space="0" w:color="auto"/>
              <w:bottom w:val="single" w:sz="4" w:space="0" w:color="auto"/>
              <w:right w:val="single" w:sz="4" w:space="0" w:color="auto"/>
            </w:tcBorders>
            <w:shd w:val="clear" w:color="auto" w:fill="auto"/>
            <w:textDirection w:val="tbRlV"/>
            <w:vAlign w:val="center"/>
          </w:tcPr>
          <w:p w:rsidR="00FC4D23" w:rsidRPr="001674C3" w:rsidRDefault="00FC4D23" w:rsidP="001674C3">
            <w:pPr>
              <w:widowControl/>
              <w:ind w:left="113" w:right="113"/>
              <w:rPr>
                <w:rFonts w:cs="ＭＳ Ｐゴシック"/>
                <w:sz w:val="18"/>
                <w:szCs w:val="18"/>
              </w:rPr>
            </w:pPr>
            <w:r w:rsidRPr="001674C3">
              <w:rPr>
                <w:rFonts w:ascii="ＭＳ 明朝" w:hAnsi="ＭＳ 明朝" w:cs="ＭＳ 明朝" w:hint="eastAsia"/>
                <w:sz w:val="18"/>
                <w:szCs w:val="18"/>
              </w:rPr>
              <w:t>①</w:t>
            </w:r>
            <w:r w:rsidRPr="001674C3">
              <w:rPr>
                <w:rFonts w:cs="ＭＳ Ｐゴシック"/>
                <w:sz w:val="18"/>
                <w:szCs w:val="18"/>
              </w:rPr>
              <w:t>紙</w:t>
            </w:r>
          </w:p>
        </w:tc>
        <w:tc>
          <w:tcPr>
            <w:tcW w:w="2166"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left"/>
              <w:rPr>
                <w:rFonts w:cs="ＭＳ Ｐゴシック"/>
                <w:sz w:val="18"/>
                <w:szCs w:val="18"/>
              </w:rPr>
            </w:pPr>
            <w:r w:rsidRPr="001674C3">
              <w:rPr>
                <w:rFonts w:cs="ＭＳ Ｐゴシック"/>
                <w:sz w:val="18"/>
                <w:szCs w:val="18"/>
              </w:rPr>
              <w:t>【普通紙】</w:t>
            </w:r>
            <w:r w:rsidRPr="001674C3">
              <w:rPr>
                <w:rFonts w:cs="ＭＳ Ｐゴシック"/>
                <w:sz w:val="18"/>
                <w:szCs w:val="18"/>
              </w:rPr>
              <w:br/>
              <w:t xml:space="preserve"> </w:t>
            </w:r>
            <w:r w:rsidRPr="001674C3">
              <w:rPr>
                <w:rFonts w:cs="ＭＳ Ｐゴシック"/>
                <w:sz w:val="18"/>
                <w:szCs w:val="18"/>
              </w:rPr>
              <w:t>アート紙／コート紙／上質紙／中質紙／更紙</w:t>
            </w:r>
          </w:p>
        </w:tc>
        <w:tc>
          <w:tcPr>
            <w:tcW w:w="2166"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center"/>
              <w:rPr>
                <w:rFonts w:cs="ＭＳ Ｐゴシック"/>
                <w:sz w:val="18"/>
                <w:szCs w:val="18"/>
              </w:rPr>
            </w:pPr>
            <w:r w:rsidRPr="001674C3">
              <w:rPr>
                <w:rFonts w:cs="ＭＳ Ｐゴシック"/>
                <w:sz w:val="18"/>
                <w:szCs w:val="18"/>
              </w:rPr>
              <w:t>－</w:t>
            </w:r>
          </w:p>
        </w:tc>
        <w:tc>
          <w:tcPr>
            <w:tcW w:w="2334"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center"/>
              <w:rPr>
                <w:rFonts w:cs="ＭＳ Ｐゴシック"/>
                <w:sz w:val="18"/>
                <w:szCs w:val="18"/>
              </w:rPr>
            </w:pPr>
            <w:r w:rsidRPr="001674C3">
              <w:rPr>
                <w:rFonts w:cs="ＭＳ Ｐゴシック"/>
                <w:sz w:val="18"/>
                <w:szCs w:val="18"/>
              </w:rPr>
              <w:t>－</w:t>
            </w:r>
          </w:p>
        </w:tc>
        <w:tc>
          <w:tcPr>
            <w:tcW w:w="1998"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center"/>
              <w:rPr>
                <w:rFonts w:cs="ＭＳ Ｐゴシック"/>
                <w:sz w:val="18"/>
                <w:szCs w:val="18"/>
              </w:rPr>
            </w:pPr>
            <w:r w:rsidRPr="001674C3">
              <w:rPr>
                <w:rFonts w:cs="ＭＳ Ｐゴシック"/>
                <w:sz w:val="18"/>
                <w:szCs w:val="18"/>
              </w:rPr>
              <w:t>－</w:t>
            </w:r>
          </w:p>
        </w:tc>
      </w:tr>
      <w:tr w:rsidR="00FC4D23" w:rsidRPr="001674C3" w:rsidTr="00FC4D23">
        <w:trPr>
          <w:trHeight w:val="1967"/>
        </w:trPr>
        <w:tc>
          <w:tcPr>
            <w:tcW w:w="0" w:type="auto"/>
            <w:vMerge/>
            <w:tcBorders>
              <w:top w:val="single" w:sz="4" w:space="0" w:color="000000"/>
              <w:left w:val="single" w:sz="4" w:space="0" w:color="auto"/>
              <w:bottom w:val="single" w:sz="4" w:space="0" w:color="auto"/>
              <w:right w:val="single" w:sz="4" w:space="0" w:color="auto"/>
            </w:tcBorders>
            <w:vAlign w:val="center"/>
          </w:tcPr>
          <w:p w:rsidR="00FC4D23" w:rsidRPr="001674C3" w:rsidRDefault="00FC4D23" w:rsidP="001674C3">
            <w:pPr>
              <w:widowControl/>
              <w:jc w:val="left"/>
              <w:rPr>
                <w:rFonts w:cs="ＭＳ Ｐゴシック"/>
                <w:sz w:val="18"/>
                <w:szCs w:val="18"/>
              </w:rPr>
            </w:pPr>
          </w:p>
        </w:tc>
        <w:tc>
          <w:tcPr>
            <w:tcW w:w="2166" w:type="dxa"/>
            <w:tcBorders>
              <w:top w:val="nil"/>
              <w:left w:val="nil"/>
              <w:bottom w:val="single" w:sz="4" w:space="0" w:color="auto"/>
              <w:right w:val="single" w:sz="4" w:space="0" w:color="auto"/>
            </w:tcBorders>
            <w:shd w:val="clear" w:color="auto" w:fill="auto"/>
          </w:tcPr>
          <w:p w:rsidR="00FC4D23" w:rsidRPr="001674C3" w:rsidRDefault="00FC4D23" w:rsidP="001674C3">
            <w:pPr>
              <w:widowControl/>
              <w:ind w:rightChars="-30" w:right="-60"/>
              <w:jc w:val="left"/>
              <w:rPr>
                <w:rFonts w:cs="ＭＳ Ｐゴシック"/>
                <w:sz w:val="18"/>
                <w:szCs w:val="18"/>
              </w:rPr>
            </w:pPr>
            <w:r w:rsidRPr="001674C3">
              <w:rPr>
                <w:rFonts w:cs="ＭＳ Ｐゴシック"/>
                <w:sz w:val="18"/>
                <w:szCs w:val="18"/>
              </w:rPr>
              <w:t>【加工紙】</w:t>
            </w:r>
            <w:r w:rsidRPr="001674C3">
              <w:rPr>
                <w:rFonts w:cs="ＭＳ Ｐゴシック"/>
                <w:sz w:val="18"/>
                <w:szCs w:val="18"/>
              </w:rPr>
              <w:br/>
            </w:r>
            <w:r w:rsidRPr="001674C3">
              <w:rPr>
                <w:rFonts w:cs="ＭＳ Ｐゴシック"/>
                <w:sz w:val="18"/>
                <w:szCs w:val="18"/>
              </w:rPr>
              <w:t>抄色紙</w:t>
            </w:r>
            <w:r w:rsidRPr="001674C3">
              <w:rPr>
                <w:rFonts w:cs="ＭＳ Ｐゴシック"/>
                <w:sz w:val="18"/>
                <w:szCs w:val="18"/>
              </w:rPr>
              <w:t>(</w:t>
            </w:r>
            <w:r w:rsidRPr="001674C3">
              <w:rPr>
                <w:rFonts w:cs="ＭＳ Ｐゴシック"/>
                <w:sz w:val="18"/>
                <w:szCs w:val="18"/>
              </w:rPr>
              <w:t>Ａ</w:t>
            </w:r>
            <w:r w:rsidRPr="001674C3">
              <w:rPr>
                <w:rFonts w:cs="ＭＳ Ｐゴシック"/>
                <w:sz w:val="18"/>
                <w:szCs w:val="18"/>
              </w:rPr>
              <w:t>)*</w:t>
            </w:r>
            <w:r w:rsidRPr="001674C3">
              <w:rPr>
                <w:rFonts w:cs="ＭＳ Ｐゴシック"/>
                <w:sz w:val="18"/>
                <w:szCs w:val="18"/>
              </w:rPr>
              <w:t>／ファンシーペーパー</w:t>
            </w:r>
            <w:r w:rsidRPr="001674C3">
              <w:rPr>
                <w:rFonts w:cs="ＭＳ Ｐゴシック"/>
                <w:sz w:val="18"/>
                <w:szCs w:val="18"/>
              </w:rPr>
              <w:t>(</w:t>
            </w:r>
            <w:r w:rsidRPr="001674C3">
              <w:rPr>
                <w:rFonts w:cs="ＭＳ Ｐゴシック"/>
                <w:sz w:val="18"/>
                <w:szCs w:val="18"/>
              </w:rPr>
              <w:t>Ａ</w:t>
            </w:r>
            <w:r w:rsidRPr="001674C3">
              <w:rPr>
                <w:rFonts w:cs="ＭＳ Ｐゴシック"/>
                <w:sz w:val="18"/>
                <w:szCs w:val="18"/>
              </w:rPr>
              <w:t>)*</w:t>
            </w:r>
            <w:r w:rsidRPr="001674C3">
              <w:rPr>
                <w:rFonts w:cs="ＭＳ Ｐゴシック"/>
                <w:sz w:val="18"/>
                <w:szCs w:val="18"/>
              </w:rPr>
              <w:t>／樹脂含浸紙（水溶性のもの）</w:t>
            </w:r>
          </w:p>
        </w:tc>
        <w:tc>
          <w:tcPr>
            <w:tcW w:w="2166"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left"/>
              <w:rPr>
                <w:rFonts w:cs="ＭＳ Ｐゴシック"/>
                <w:sz w:val="18"/>
                <w:szCs w:val="18"/>
              </w:rPr>
            </w:pPr>
            <w:r w:rsidRPr="001674C3">
              <w:rPr>
                <w:rFonts w:cs="ＭＳ Ｐゴシック"/>
                <w:sz w:val="18"/>
                <w:szCs w:val="18"/>
              </w:rPr>
              <w:t>【加工紙】</w:t>
            </w:r>
          </w:p>
          <w:p w:rsidR="00FC4D23" w:rsidRPr="001674C3" w:rsidRDefault="00FC4D23" w:rsidP="001674C3">
            <w:pPr>
              <w:widowControl/>
              <w:ind w:rightChars="-10" w:right="-20"/>
              <w:jc w:val="left"/>
              <w:rPr>
                <w:rFonts w:cs="ＭＳ Ｐゴシック"/>
                <w:sz w:val="18"/>
                <w:szCs w:val="18"/>
              </w:rPr>
            </w:pPr>
            <w:r w:rsidRPr="001674C3">
              <w:rPr>
                <w:rFonts w:cs="ＭＳ Ｐゴシック"/>
                <w:sz w:val="18"/>
                <w:szCs w:val="18"/>
              </w:rPr>
              <w:t>抄色紙</w:t>
            </w:r>
            <w:r w:rsidRPr="001674C3">
              <w:rPr>
                <w:rFonts w:cs="ＭＳ Ｐゴシック"/>
                <w:sz w:val="18"/>
                <w:szCs w:val="18"/>
              </w:rPr>
              <w:t>(</w:t>
            </w:r>
            <w:r w:rsidRPr="001674C3">
              <w:rPr>
                <w:rFonts w:cs="ＭＳ Ｐゴシック"/>
                <w:sz w:val="18"/>
                <w:szCs w:val="18"/>
              </w:rPr>
              <w:t>Ｂ</w:t>
            </w:r>
            <w:r w:rsidRPr="001674C3">
              <w:rPr>
                <w:rFonts w:cs="ＭＳ Ｐゴシック"/>
                <w:sz w:val="18"/>
                <w:szCs w:val="18"/>
              </w:rPr>
              <w:t>)*</w:t>
            </w:r>
            <w:r w:rsidRPr="001674C3">
              <w:rPr>
                <w:rFonts w:cs="ＭＳ Ｐゴシック"/>
                <w:sz w:val="18"/>
                <w:szCs w:val="18"/>
              </w:rPr>
              <w:t>／ファンシーペーパー</w:t>
            </w:r>
            <w:r w:rsidRPr="001674C3">
              <w:rPr>
                <w:rFonts w:cs="ＭＳ Ｐゴシック"/>
                <w:sz w:val="18"/>
                <w:szCs w:val="18"/>
              </w:rPr>
              <w:t>(</w:t>
            </w:r>
            <w:r w:rsidRPr="001674C3">
              <w:rPr>
                <w:rFonts w:cs="ＭＳ Ｐゴシック"/>
                <w:sz w:val="18"/>
                <w:szCs w:val="18"/>
              </w:rPr>
              <w:t>Ｂ</w:t>
            </w:r>
            <w:r w:rsidRPr="001674C3">
              <w:rPr>
                <w:rFonts w:cs="ＭＳ Ｐゴシック"/>
                <w:sz w:val="18"/>
                <w:szCs w:val="18"/>
              </w:rPr>
              <w:t>)*</w:t>
            </w:r>
            <w:r w:rsidRPr="001674C3">
              <w:rPr>
                <w:rFonts w:cs="ＭＳ Ｐゴシック"/>
                <w:sz w:val="18"/>
                <w:szCs w:val="18"/>
              </w:rPr>
              <w:t>／ポリエチレン等樹脂コーティング紙／ポリエチレン等樹脂ラミネート紙／グラシンペーパー／インディアペーパー</w:t>
            </w:r>
          </w:p>
        </w:tc>
        <w:tc>
          <w:tcPr>
            <w:tcW w:w="2334"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left"/>
              <w:rPr>
                <w:rFonts w:cs="ＭＳ Ｐゴシック"/>
                <w:sz w:val="18"/>
                <w:szCs w:val="18"/>
              </w:rPr>
            </w:pPr>
            <w:r w:rsidRPr="001674C3">
              <w:rPr>
                <w:rFonts w:cs="ＭＳ Ｐゴシック"/>
                <w:sz w:val="18"/>
                <w:szCs w:val="18"/>
              </w:rPr>
              <w:t>【加工紙】</w:t>
            </w:r>
          </w:p>
          <w:p w:rsidR="00FC4D23" w:rsidRPr="001674C3" w:rsidRDefault="00FC4D23" w:rsidP="001674C3">
            <w:pPr>
              <w:widowControl/>
              <w:ind w:rightChars="-47" w:right="-94"/>
              <w:jc w:val="left"/>
              <w:rPr>
                <w:rFonts w:cs="ＭＳ Ｐゴシック"/>
                <w:sz w:val="18"/>
                <w:szCs w:val="18"/>
              </w:rPr>
            </w:pPr>
            <w:r w:rsidRPr="001674C3">
              <w:rPr>
                <w:rFonts w:cs="ＭＳ Ｐゴシック"/>
                <w:sz w:val="18"/>
                <w:szCs w:val="18"/>
              </w:rPr>
              <w:t>抄色紙</w:t>
            </w:r>
            <w:r w:rsidRPr="001674C3">
              <w:rPr>
                <w:rFonts w:cs="ＭＳ Ｐゴシック"/>
                <w:sz w:val="18"/>
                <w:szCs w:val="18"/>
              </w:rPr>
              <w:t>(</w:t>
            </w:r>
            <w:r w:rsidRPr="001674C3">
              <w:rPr>
                <w:rFonts w:cs="ＭＳ Ｐゴシック"/>
                <w:sz w:val="18"/>
                <w:szCs w:val="18"/>
              </w:rPr>
              <w:t>Ｃ</w:t>
            </w:r>
            <w:r w:rsidRPr="001674C3">
              <w:rPr>
                <w:rFonts w:cs="ＭＳ Ｐゴシック"/>
                <w:sz w:val="18"/>
                <w:szCs w:val="18"/>
              </w:rPr>
              <w:t>)*</w:t>
            </w:r>
            <w:r w:rsidRPr="001674C3">
              <w:rPr>
                <w:rFonts w:cs="ＭＳ Ｐゴシック"/>
                <w:sz w:val="18"/>
                <w:szCs w:val="18"/>
              </w:rPr>
              <w:t>／ファンシーペーパー</w:t>
            </w:r>
            <w:r w:rsidRPr="001674C3">
              <w:rPr>
                <w:rFonts w:cs="ＭＳ Ｐゴシック"/>
                <w:sz w:val="18"/>
                <w:szCs w:val="18"/>
              </w:rPr>
              <w:t>(</w:t>
            </w:r>
            <w:r w:rsidRPr="001674C3">
              <w:rPr>
                <w:rFonts w:cs="ＭＳ Ｐゴシック"/>
                <w:sz w:val="18"/>
                <w:szCs w:val="18"/>
              </w:rPr>
              <w:t>Ｃ</w:t>
            </w:r>
            <w:r w:rsidRPr="001674C3">
              <w:rPr>
                <w:rFonts w:cs="ＭＳ Ｐゴシック"/>
                <w:sz w:val="18"/>
                <w:szCs w:val="18"/>
              </w:rPr>
              <w:t>)*</w:t>
            </w:r>
            <w:r w:rsidRPr="001674C3">
              <w:rPr>
                <w:rFonts w:cs="ＭＳ Ｐゴシック"/>
                <w:sz w:val="18"/>
                <w:szCs w:val="18"/>
              </w:rPr>
              <w:t>／樹脂含浸紙（水溶性のものを除く）／硫酸紙／ターポリン紙／ロウ紙／セロハン／合成紙／カーボン紙／ノーカーボン紙／感熱紙／圧着紙</w:t>
            </w:r>
          </w:p>
        </w:tc>
        <w:tc>
          <w:tcPr>
            <w:tcW w:w="1998"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left"/>
              <w:rPr>
                <w:rFonts w:cs="ＭＳ Ｐゴシック"/>
                <w:sz w:val="18"/>
                <w:szCs w:val="18"/>
              </w:rPr>
            </w:pPr>
            <w:r w:rsidRPr="001674C3">
              <w:rPr>
                <w:rFonts w:cs="ＭＳ Ｐゴシック"/>
                <w:sz w:val="18"/>
                <w:szCs w:val="18"/>
              </w:rPr>
              <w:t>【加工紙】</w:t>
            </w:r>
            <w:r w:rsidRPr="001674C3">
              <w:rPr>
                <w:rFonts w:cs="ＭＳ Ｐゴシック"/>
                <w:sz w:val="18"/>
                <w:szCs w:val="18"/>
              </w:rPr>
              <w:br/>
            </w:r>
            <w:r w:rsidRPr="001674C3">
              <w:rPr>
                <w:rFonts w:cs="ＭＳ Ｐゴシック"/>
                <w:sz w:val="18"/>
                <w:szCs w:val="18"/>
              </w:rPr>
              <w:t>捺染紙／昇華転写紙／感熱性発泡紙／芳香紙</w:t>
            </w:r>
          </w:p>
        </w:tc>
      </w:tr>
      <w:tr w:rsidR="00AC3309" w:rsidRPr="001674C3" w:rsidTr="00D038E2">
        <w:trPr>
          <w:trHeight w:val="1511"/>
        </w:trPr>
        <w:tc>
          <w:tcPr>
            <w:tcW w:w="0" w:type="auto"/>
            <w:vMerge w:val="restart"/>
            <w:tcBorders>
              <w:left w:val="single" w:sz="4" w:space="0" w:color="auto"/>
              <w:right w:val="single" w:sz="4" w:space="0" w:color="auto"/>
            </w:tcBorders>
            <w:shd w:val="clear" w:color="auto" w:fill="auto"/>
            <w:textDirection w:val="tbRlV"/>
            <w:vAlign w:val="center"/>
          </w:tcPr>
          <w:p w:rsidR="00AC3309" w:rsidRPr="001674C3" w:rsidRDefault="00AC3309" w:rsidP="001674C3">
            <w:pPr>
              <w:widowControl/>
              <w:ind w:left="113" w:right="113"/>
              <w:rPr>
                <w:rFonts w:cs="ＭＳ Ｐゴシック"/>
                <w:sz w:val="18"/>
                <w:szCs w:val="18"/>
              </w:rPr>
            </w:pPr>
            <w:r w:rsidRPr="001674C3">
              <w:rPr>
                <w:rFonts w:ascii="ＭＳ 明朝" w:hAnsi="ＭＳ 明朝" w:cs="ＭＳ 明朝" w:hint="eastAsia"/>
                <w:sz w:val="18"/>
                <w:szCs w:val="18"/>
              </w:rPr>
              <w:t>②</w:t>
            </w:r>
            <w:r w:rsidRPr="001674C3">
              <w:rPr>
                <w:rFonts w:cs="ＭＳ Ｐゴシック"/>
                <w:sz w:val="18"/>
                <w:szCs w:val="18"/>
              </w:rPr>
              <w:t>インキ類</w:t>
            </w:r>
          </w:p>
        </w:tc>
        <w:tc>
          <w:tcPr>
            <w:tcW w:w="2166" w:type="dxa"/>
            <w:tcBorders>
              <w:top w:val="nil"/>
              <w:left w:val="nil"/>
              <w:bottom w:val="single" w:sz="4" w:space="0" w:color="auto"/>
              <w:right w:val="single" w:sz="4" w:space="0" w:color="auto"/>
            </w:tcBorders>
            <w:shd w:val="clear" w:color="auto" w:fill="auto"/>
          </w:tcPr>
          <w:p w:rsidR="00AC3309" w:rsidRPr="001674C3" w:rsidRDefault="00AC3309" w:rsidP="001674C3">
            <w:pPr>
              <w:widowControl/>
              <w:jc w:val="left"/>
              <w:rPr>
                <w:rFonts w:cs="ＭＳ Ｐゴシック"/>
                <w:sz w:val="18"/>
                <w:szCs w:val="18"/>
              </w:rPr>
            </w:pPr>
            <w:r w:rsidRPr="001674C3">
              <w:rPr>
                <w:rFonts w:cs="ＭＳ Ｐゴシック"/>
                <w:sz w:val="18"/>
                <w:szCs w:val="18"/>
              </w:rPr>
              <w:t>【通常インキ】</w:t>
            </w:r>
          </w:p>
          <w:p w:rsidR="00AC3309" w:rsidRPr="001674C3" w:rsidRDefault="00AC3309" w:rsidP="001674C3">
            <w:pPr>
              <w:widowControl/>
              <w:ind w:rightChars="-30" w:right="-60"/>
              <w:jc w:val="left"/>
              <w:rPr>
                <w:rFonts w:cs="ＭＳ Ｐゴシック"/>
                <w:sz w:val="18"/>
                <w:szCs w:val="18"/>
              </w:rPr>
            </w:pPr>
            <w:r w:rsidRPr="001674C3">
              <w:rPr>
                <w:rFonts w:cs="ＭＳ Ｐゴシック"/>
                <w:sz w:val="18"/>
                <w:szCs w:val="18"/>
              </w:rPr>
              <w:t>凸版インキ／平版インキ（オフセットインキ）／溶剤型グラビアインキ／溶剤型フレキソインキ／スクリーンインキ</w:t>
            </w:r>
          </w:p>
        </w:tc>
        <w:tc>
          <w:tcPr>
            <w:tcW w:w="2166" w:type="dxa"/>
            <w:tcBorders>
              <w:left w:val="nil"/>
              <w:bottom w:val="single" w:sz="4" w:space="0" w:color="auto"/>
              <w:right w:val="single" w:sz="4" w:space="0" w:color="auto"/>
            </w:tcBorders>
            <w:shd w:val="clear" w:color="auto" w:fill="auto"/>
          </w:tcPr>
          <w:p w:rsidR="00AC3309" w:rsidRPr="001674C3" w:rsidRDefault="00AC3309" w:rsidP="001674C3">
            <w:pPr>
              <w:widowControl/>
              <w:jc w:val="left"/>
              <w:rPr>
                <w:rFonts w:cs="ＭＳ Ｐゴシック"/>
                <w:sz w:val="18"/>
                <w:szCs w:val="18"/>
              </w:rPr>
            </w:pPr>
            <w:r w:rsidRPr="001674C3">
              <w:rPr>
                <w:rFonts w:cs="ＭＳ Ｐゴシック"/>
                <w:sz w:val="18"/>
                <w:szCs w:val="18"/>
              </w:rPr>
              <w:t>【通常インキ】</w:t>
            </w:r>
          </w:p>
          <w:p w:rsidR="00AC3309" w:rsidRPr="001674C3" w:rsidRDefault="00AC3309" w:rsidP="001674C3">
            <w:pPr>
              <w:widowControl/>
              <w:jc w:val="left"/>
              <w:rPr>
                <w:rFonts w:cs="ＭＳ Ｐゴシック"/>
                <w:sz w:val="18"/>
                <w:szCs w:val="18"/>
              </w:rPr>
            </w:pPr>
            <w:r w:rsidRPr="001674C3">
              <w:rPr>
                <w:rFonts w:cs="ＭＳ Ｐゴシック"/>
                <w:sz w:val="18"/>
                <w:szCs w:val="18"/>
              </w:rPr>
              <w:t>水性グラビアインキ／水性フレキソインキ</w:t>
            </w:r>
          </w:p>
        </w:tc>
        <w:tc>
          <w:tcPr>
            <w:tcW w:w="2334" w:type="dxa"/>
            <w:tcBorders>
              <w:left w:val="nil"/>
              <w:bottom w:val="single" w:sz="4" w:space="0" w:color="auto"/>
              <w:right w:val="single" w:sz="4" w:space="0" w:color="auto"/>
            </w:tcBorders>
            <w:shd w:val="clear" w:color="auto" w:fill="auto"/>
          </w:tcPr>
          <w:p w:rsidR="00AC3309" w:rsidRPr="001674C3" w:rsidRDefault="00AC3309" w:rsidP="001674C3">
            <w:pPr>
              <w:widowControl/>
              <w:jc w:val="center"/>
              <w:rPr>
                <w:rFonts w:cs="ＭＳ Ｐゴシック"/>
                <w:sz w:val="18"/>
                <w:szCs w:val="18"/>
              </w:rPr>
            </w:pPr>
            <w:r w:rsidRPr="001674C3">
              <w:rPr>
                <w:rFonts w:cs="ＭＳ Ｐゴシック"/>
                <w:sz w:val="18"/>
                <w:szCs w:val="18"/>
              </w:rPr>
              <w:t>－</w:t>
            </w:r>
          </w:p>
        </w:tc>
        <w:tc>
          <w:tcPr>
            <w:tcW w:w="1998" w:type="dxa"/>
            <w:tcBorders>
              <w:left w:val="nil"/>
              <w:bottom w:val="single" w:sz="4" w:space="0" w:color="auto"/>
              <w:right w:val="single" w:sz="4" w:space="0" w:color="auto"/>
            </w:tcBorders>
            <w:shd w:val="clear" w:color="auto" w:fill="auto"/>
          </w:tcPr>
          <w:p w:rsidR="00AC3309" w:rsidRPr="001674C3" w:rsidRDefault="00AC3309" w:rsidP="001674C3">
            <w:pPr>
              <w:widowControl/>
              <w:jc w:val="center"/>
              <w:rPr>
                <w:rFonts w:cs="ＭＳ Ｐゴシック"/>
                <w:sz w:val="18"/>
                <w:szCs w:val="18"/>
              </w:rPr>
            </w:pPr>
            <w:r w:rsidRPr="001674C3">
              <w:rPr>
                <w:rFonts w:cs="ＭＳ Ｐゴシック"/>
                <w:sz w:val="18"/>
                <w:szCs w:val="18"/>
              </w:rPr>
              <w:t>－</w:t>
            </w:r>
          </w:p>
        </w:tc>
      </w:tr>
      <w:tr w:rsidR="00AC3309" w:rsidRPr="001674C3" w:rsidTr="00FC4D23">
        <w:trPr>
          <w:trHeight w:val="1364"/>
        </w:trPr>
        <w:tc>
          <w:tcPr>
            <w:tcW w:w="0" w:type="auto"/>
            <w:vMerge/>
            <w:tcBorders>
              <w:left w:val="single" w:sz="4" w:space="0" w:color="auto"/>
              <w:right w:val="single" w:sz="4" w:space="0" w:color="auto"/>
            </w:tcBorders>
            <w:shd w:val="clear" w:color="auto" w:fill="auto"/>
            <w:vAlign w:val="center"/>
          </w:tcPr>
          <w:p w:rsidR="00AC3309" w:rsidRPr="001674C3" w:rsidRDefault="00AC3309" w:rsidP="001674C3">
            <w:pPr>
              <w:widowControl/>
              <w:jc w:val="left"/>
              <w:rPr>
                <w:rFonts w:cs="ＭＳ Ｐゴシック"/>
                <w:sz w:val="18"/>
                <w:szCs w:val="18"/>
              </w:rPr>
            </w:pPr>
          </w:p>
        </w:tc>
        <w:tc>
          <w:tcPr>
            <w:tcW w:w="2166" w:type="dxa"/>
            <w:tcBorders>
              <w:top w:val="nil"/>
              <w:left w:val="nil"/>
              <w:bottom w:val="single" w:sz="4" w:space="0" w:color="auto"/>
              <w:right w:val="single" w:sz="4" w:space="0" w:color="auto"/>
            </w:tcBorders>
            <w:shd w:val="clear" w:color="auto" w:fill="auto"/>
          </w:tcPr>
          <w:p w:rsidR="00AC3309" w:rsidRPr="001674C3" w:rsidRDefault="00AC3309" w:rsidP="001674C3">
            <w:pPr>
              <w:widowControl/>
              <w:ind w:rightChars="-30" w:right="-60"/>
              <w:jc w:val="left"/>
              <w:rPr>
                <w:rFonts w:cs="ＭＳ Ｐゴシック"/>
                <w:sz w:val="18"/>
                <w:szCs w:val="18"/>
              </w:rPr>
            </w:pPr>
            <w:r w:rsidRPr="001674C3">
              <w:rPr>
                <w:rFonts w:cs="ＭＳ Ｐゴシック"/>
                <w:sz w:val="18"/>
                <w:szCs w:val="18"/>
              </w:rPr>
              <w:t>【特殊インキ】</w:t>
            </w:r>
            <w:r w:rsidRPr="001674C3">
              <w:rPr>
                <w:rFonts w:cs="ＭＳ Ｐゴシック"/>
                <w:sz w:val="18"/>
                <w:szCs w:val="18"/>
              </w:rPr>
              <w:br/>
            </w:r>
            <w:r w:rsidRPr="001674C3">
              <w:rPr>
                <w:rFonts w:cs="ＭＳ Ｐゴシック"/>
                <w:sz w:val="18"/>
                <w:szCs w:val="18"/>
              </w:rPr>
              <w:t>リサイクル対応型</w:t>
            </w:r>
            <w:r w:rsidRPr="001674C3">
              <w:rPr>
                <w:rFonts w:cs="ＭＳ Ｐゴシック"/>
                <w:sz w:val="18"/>
                <w:szCs w:val="18"/>
              </w:rPr>
              <w:t>UV</w:t>
            </w:r>
            <w:r w:rsidRPr="001674C3">
              <w:rPr>
                <w:rFonts w:cs="ＭＳ Ｐゴシック"/>
                <w:sz w:val="18"/>
                <w:szCs w:val="18"/>
              </w:rPr>
              <w:t>インキ（ハイブリッド</w:t>
            </w:r>
            <w:r w:rsidRPr="001674C3">
              <w:rPr>
                <w:rFonts w:cs="ＭＳ Ｐゴシック"/>
                <w:sz w:val="18"/>
                <w:szCs w:val="18"/>
              </w:rPr>
              <w:t>UV</w:t>
            </w:r>
            <w:r w:rsidRPr="001674C3">
              <w:rPr>
                <w:rFonts w:cs="ＭＳ Ｐゴシック"/>
                <w:sz w:val="18"/>
                <w:szCs w:val="18"/>
              </w:rPr>
              <w:t>インキ）</w:t>
            </w:r>
            <w:r w:rsidR="00C54BC4" w:rsidRPr="001674C3">
              <w:rPr>
                <w:rFonts w:ascii="Segoe UI Symbol" w:hAnsi="Segoe UI Symbol" w:cs="Segoe UI Symbol"/>
                <w:sz w:val="18"/>
                <w:szCs w:val="18"/>
              </w:rPr>
              <w:t>☆</w:t>
            </w:r>
            <w:r w:rsidRPr="001674C3">
              <w:rPr>
                <w:rFonts w:cs="ＭＳ Ｐゴシック"/>
                <w:sz w:val="18"/>
                <w:szCs w:val="18"/>
              </w:rPr>
              <w:t>／オフセット用金・銀インキ／パールインキ／</w:t>
            </w:r>
            <w:r w:rsidRPr="001674C3">
              <w:rPr>
                <w:rFonts w:cs="ＭＳ Ｐゴシック"/>
                <w:sz w:val="18"/>
                <w:szCs w:val="18"/>
              </w:rPr>
              <w:t>OCR</w:t>
            </w:r>
            <w:r w:rsidRPr="001674C3">
              <w:rPr>
                <w:rFonts w:cs="ＭＳ Ｐゴシック"/>
                <w:sz w:val="18"/>
                <w:szCs w:val="18"/>
              </w:rPr>
              <w:t>インキ（油性）</w:t>
            </w:r>
          </w:p>
        </w:tc>
        <w:tc>
          <w:tcPr>
            <w:tcW w:w="2166" w:type="dxa"/>
            <w:tcBorders>
              <w:top w:val="nil"/>
              <w:left w:val="nil"/>
              <w:bottom w:val="single" w:sz="4" w:space="0" w:color="auto"/>
              <w:right w:val="single" w:sz="4" w:space="0" w:color="auto"/>
            </w:tcBorders>
            <w:shd w:val="clear" w:color="auto" w:fill="auto"/>
          </w:tcPr>
          <w:p w:rsidR="00AC3309" w:rsidRPr="001674C3" w:rsidRDefault="00AC3309" w:rsidP="001674C3">
            <w:pPr>
              <w:widowControl/>
              <w:tabs>
                <w:tab w:val="left" w:pos="1991"/>
              </w:tabs>
              <w:ind w:rightChars="-10" w:right="-20"/>
              <w:jc w:val="left"/>
              <w:rPr>
                <w:rFonts w:cs="ＭＳ Ｐゴシック"/>
                <w:sz w:val="18"/>
                <w:szCs w:val="18"/>
              </w:rPr>
            </w:pPr>
            <w:r w:rsidRPr="001674C3">
              <w:rPr>
                <w:rFonts w:cs="ＭＳ Ｐゴシック"/>
                <w:sz w:val="18"/>
                <w:szCs w:val="18"/>
              </w:rPr>
              <w:t>【特殊インキ】</w:t>
            </w:r>
            <w:r w:rsidRPr="001674C3">
              <w:rPr>
                <w:rFonts w:cs="ＭＳ Ｐゴシック"/>
                <w:sz w:val="18"/>
                <w:szCs w:val="18"/>
              </w:rPr>
              <w:br/>
            </w:r>
            <w:r w:rsidR="00C54BC4" w:rsidRPr="001674C3">
              <w:rPr>
                <w:rFonts w:cs="ＭＳ Ｐゴシック"/>
                <w:sz w:val="18"/>
                <w:szCs w:val="18"/>
              </w:rPr>
              <w:t>UV</w:t>
            </w:r>
            <w:r w:rsidRPr="001674C3">
              <w:rPr>
                <w:rFonts w:cs="ＭＳ Ｐゴシック"/>
                <w:sz w:val="18"/>
                <w:szCs w:val="18"/>
              </w:rPr>
              <w:t>インキ／グラビア用金・銀インキ／</w:t>
            </w:r>
            <w:r w:rsidRPr="001674C3">
              <w:rPr>
                <w:rFonts w:cs="ＭＳ Ｐゴシック"/>
                <w:sz w:val="18"/>
                <w:szCs w:val="18"/>
              </w:rPr>
              <w:t xml:space="preserve">OCR </w:t>
            </w:r>
            <w:r w:rsidR="00C54BC4" w:rsidRPr="001674C3">
              <w:rPr>
                <w:rFonts w:cs="ＭＳ Ｐゴシック"/>
                <w:sz w:val="18"/>
                <w:szCs w:val="18"/>
              </w:rPr>
              <w:t>UV</w:t>
            </w:r>
            <w:r w:rsidRPr="001674C3">
              <w:rPr>
                <w:rFonts w:cs="ＭＳ Ｐゴシック"/>
                <w:sz w:val="18"/>
                <w:szCs w:val="18"/>
              </w:rPr>
              <w:t>インキ／</w:t>
            </w:r>
            <w:r w:rsidR="00C54BC4" w:rsidRPr="001674C3">
              <w:rPr>
                <w:rFonts w:cs="ＭＳ Ｐゴシック"/>
                <w:sz w:val="18"/>
                <w:szCs w:val="18"/>
              </w:rPr>
              <w:t>EB</w:t>
            </w:r>
            <w:r w:rsidRPr="001674C3">
              <w:rPr>
                <w:rFonts w:cs="ＭＳ Ｐゴシック"/>
                <w:sz w:val="18"/>
                <w:szCs w:val="18"/>
              </w:rPr>
              <w:t>インキ／蛍光インキ</w:t>
            </w:r>
          </w:p>
        </w:tc>
        <w:tc>
          <w:tcPr>
            <w:tcW w:w="2334" w:type="dxa"/>
            <w:tcBorders>
              <w:top w:val="nil"/>
              <w:left w:val="nil"/>
              <w:bottom w:val="single" w:sz="4" w:space="0" w:color="auto"/>
              <w:right w:val="single" w:sz="4" w:space="0" w:color="auto"/>
            </w:tcBorders>
            <w:shd w:val="clear" w:color="auto" w:fill="auto"/>
          </w:tcPr>
          <w:p w:rsidR="00AC3309" w:rsidRPr="001674C3" w:rsidRDefault="00AC3309" w:rsidP="001674C3">
            <w:pPr>
              <w:widowControl/>
              <w:ind w:rightChars="-47" w:right="-94"/>
              <w:jc w:val="left"/>
              <w:rPr>
                <w:rFonts w:cs="ＭＳ Ｐゴシック"/>
                <w:sz w:val="18"/>
                <w:szCs w:val="18"/>
              </w:rPr>
            </w:pPr>
            <w:r w:rsidRPr="001674C3">
              <w:rPr>
                <w:rFonts w:cs="ＭＳ Ｐゴシック"/>
                <w:sz w:val="18"/>
                <w:szCs w:val="18"/>
              </w:rPr>
              <w:t>【特殊インキ】</w:t>
            </w:r>
            <w:r w:rsidRPr="001674C3">
              <w:rPr>
                <w:rFonts w:cs="ＭＳ Ｐゴシック"/>
                <w:sz w:val="18"/>
                <w:szCs w:val="18"/>
              </w:rPr>
              <w:br/>
            </w:r>
            <w:r w:rsidRPr="001674C3">
              <w:rPr>
                <w:rFonts w:cs="ＭＳ Ｐゴシック"/>
                <w:sz w:val="18"/>
                <w:szCs w:val="18"/>
              </w:rPr>
              <w:t>感熱インキ／減感インキ／磁性インキ</w:t>
            </w:r>
          </w:p>
        </w:tc>
        <w:tc>
          <w:tcPr>
            <w:tcW w:w="1998" w:type="dxa"/>
            <w:tcBorders>
              <w:top w:val="nil"/>
              <w:left w:val="nil"/>
              <w:bottom w:val="single" w:sz="4" w:space="0" w:color="auto"/>
              <w:right w:val="single" w:sz="4" w:space="0" w:color="auto"/>
            </w:tcBorders>
            <w:shd w:val="clear" w:color="auto" w:fill="auto"/>
          </w:tcPr>
          <w:p w:rsidR="00AC3309" w:rsidRPr="001674C3" w:rsidRDefault="00AC3309" w:rsidP="001674C3">
            <w:pPr>
              <w:widowControl/>
              <w:jc w:val="left"/>
              <w:rPr>
                <w:rFonts w:cs="ＭＳ Ｐゴシック"/>
                <w:sz w:val="18"/>
                <w:szCs w:val="18"/>
              </w:rPr>
            </w:pPr>
            <w:r w:rsidRPr="001674C3">
              <w:rPr>
                <w:rFonts w:cs="ＭＳ Ｐゴシック"/>
                <w:sz w:val="18"/>
                <w:szCs w:val="18"/>
              </w:rPr>
              <w:t>【特殊インキ】</w:t>
            </w:r>
            <w:r w:rsidRPr="001674C3">
              <w:rPr>
                <w:rFonts w:cs="ＭＳ Ｐゴシック"/>
                <w:sz w:val="18"/>
                <w:szCs w:val="18"/>
              </w:rPr>
              <w:br/>
            </w:r>
            <w:r w:rsidRPr="001674C3">
              <w:rPr>
                <w:rFonts w:cs="ＭＳ Ｐゴシック"/>
                <w:sz w:val="18"/>
                <w:szCs w:val="18"/>
              </w:rPr>
              <w:t>昇華性インキ／発泡インキ／芳香インキ</w:t>
            </w:r>
          </w:p>
        </w:tc>
      </w:tr>
      <w:tr w:rsidR="00AC3309" w:rsidRPr="001674C3" w:rsidTr="00B270FE">
        <w:trPr>
          <w:trHeight w:val="540"/>
        </w:trPr>
        <w:tc>
          <w:tcPr>
            <w:tcW w:w="0" w:type="auto"/>
            <w:vMerge/>
            <w:tcBorders>
              <w:left w:val="single" w:sz="4" w:space="0" w:color="auto"/>
              <w:right w:val="single" w:sz="4" w:space="0" w:color="auto"/>
            </w:tcBorders>
            <w:shd w:val="clear" w:color="auto" w:fill="auto"/>
            <w:vAlign w:val="center"/>
          </w:tcPr>
          <w:p w:rsidR="00AC3309" w:rsidRPr="001674C3" w:rsidRDefault="00AC3309" w:rsidP="001674C3">
            <w:pPr>
              <w:widowControl/>
              <w:jc w:val="left"/>
              <w:rPr>
                <w:rFonts w:cs="ＭＳ Ｐゴシック"/>
                <w:sz w:val="18"/>
                <w:szCs w:val="18"/>
              </w:rPr>
            </w:pPr>
          </w:p>
        </w:tc>
        <w:tc>
          <w:tcPr>
            <w:tcW w:w="2166" w:type="dxa"/>
            <w:tcBorders>
              <w:top w:val="nil"/>
              <w:left w:val="nil"/>
              <w:bottom w:val="single" w:sz="4" w:space="0" w:color="auto"/>
              <w:right w:val="single" w:sz="4" w:space="0" w:color="auto"/>
            </w:tcBorders>
            <w:shd w:val="clear" w:color="auto" w:fill="auto"/>
          </w:tcPr>
          <w:p w:rsidR="00AC3309" w:rsidRPr="001674C3" w:rsidRDefault="00AC3309" w:rsidP="001674C3">
            <w:pPr>
              <w:widowControl/>
              <w:jc w:val="left"/>
              <w:rPr>
                <w:rFonts w:cs="ＭＳ Ｐゴシック"/>
                <w:sz w:val="18"/>
                <w:szCs w:val="18"/>
              </w:rPr>
            </w:pPr>
            <w:r w:rsidRPr="001674C3">
              <w:rPr>
                <w:rFonts w:cs="ＭＳ Ｐゴシック"/>
                <w:sz w:val="18"/>
                <w:szCs w:val="18"/>
              </w:rPr>
              <w:t>【特殊加工】</w:t>
            </w:r>
            <w:r w:rsidRPr="001674C3">
              <w:rPr>
                <w:rFonts w:cs="ＭＳ Ｐゴシック"/>
                <w:sz w:val="18"/>
                <w:szCs w:val="18"/>
              </w:rPr>
              <w:br/>
            </w:r>
            <w:r w:rsidR="00C54BC4" w:rsidRPr="001674C3">
              <w:rPr>
                <w:rFonts w:cs="ＭＳ Ｐゴシック"/>
                <w:sz w:val="18"/>
                <w:szCs w:val="18"/>
              </w:rPr>
              <w:t>OP</w:t>
            </w:r>
            <w:r w:rsidRPr="001674C3">
              <w:rPr>
                <w:rFonts w:cs="ＭＳ Ｐゴシック"/>
                <w:sz w:val="18"/>
                <w:szCs w:val="18"/>
              </w:rPr>
              <w:t>ニス</w:t>
            </w:r>
          </w:p>
        </w:tc>
        <w:tc>
          <w:tcPr>
            <w:tcW w:w="2166" w:type="dxa"/>
            <w:tcBorders>
              <w:top w:val="nil"/>
              <w:left w:val="nil"/>
              <w:bottom w:val="single" w:sz="4" w:space="0" w:color="auto"/>
              <w:right w:val="single" w:sz="4" w:space="0" w:color="auto"/>
            </w:tcBorders>
            <w:shd w:val="clear" w:color="auto" w:fill="auto"/>
          </w:tcPr>
          <w:p w:rsidR="00AC3309" w:rsidRPr="001674C3" w:rsidRDefault="00AC3309" w:rsidP="001674C3">
            <w:pPr>
              <w:widowControl/>
              <w:jc w:val="center"/>
              <w:rPr>
                <w:rFonts w:cs="ＭＳ Ｐゴシック"/>
                <w:sz w:val="18"/>
                <w:szCs w:val="18"/>
              </w:rPr>
            </w:pPr>
            <w:r w:rsidRPr="001674C3">
              <w:rPr>
                <w:rFonts w:cs="ＭＳ Ｐゴシック"/>
                <w:sz w:val="18"/>
                <w:szCs w:val="18"/>
              </w:rPr>
              <w:t>－</w:t>
            </w:r>
          </w:p>
        </w:tc>
        <w:tc>
          <w:tcPr>
            <w:tcW w:w="2334" w:type="dxa"/>
            <w:tcBorders>
              <w:top w:val="nil"/>
              <w:left w:val="nil"/>
              <w:bottom w:val="single" w:sz="4" w:space="0" w:color="auto"/>
              <w:right w:val="single" w:sz="4" w:space="0" w:color="auto"/>
            </w:tcBorders>
            <w:shd w:val="clear" w:color="auto" w:fill="auto"/>
          </w:tcPr>
          <w:p w:rsidR="00AC3309" w:rsidRPr="001674C3" w:rsidRDefault="00AC3309" w:rsidP="001674C3">
            <w:pPr>
              <w:widowControl/>
              <w:jc w:val="center"/>
              <w:rPr>
                <w:rFonts w:cs="ＭＳ Ｐゴシック"/>
                <w:sz w:val="18"/>
                <w:szCs w:val="18"/>
              </w:rPr>
            </w:pPr>
            <w:r w:rsidRPr="001674C3">
              <w:rPr>
                <w:rFonts w:cs="ＭＳ Ｐゴシック"/>
                <w:sz w:val="18"/>
                <w:szCs w:val="18"/>
              </w:rPr>
              <w:t>－</w:t>
            </w:r>
          </w:p>
        </w:tc>
        <w:tc>
          <w:tcPr>
            <w:tcW w:w="1998" w:type="dxa"/>
            <w:tcBorders>
              <w:top w:val="nil"/>
              <w:left w:val="nil"/>
              <w:bottom w:val="single" w:sz="4" w:space="0" w:color="auto"/>
              <w:right w:val="single" w:sz="4" w:space="0" w:color="auto"/>
            </w:tcBorders>
            <w:shd w:val="clear" w:color="auto" w:fill="auto"/>
          </w:tcPr>
          <w:p w:rsidR="00AC3309" w:rsidRPr="001674C3" w:rsidRDefault="00AC3309" w:rsidP="001674C3">
            <w:pPr>
              <w:widowControl/>
              <w:jc w:val="center"/>
              <w:rPr>
                <w:rFonts w:cs="ＭＳ Ｐゴシック"/>
                <w:sz w:val="18"/>
                <w:szCs w:val="18"/>
              </w:rPr>
            </w:pPr>
            <w:r w:rsidRPr="001674C3">
              <w:rPr>
                <w:rFonts w:cs="ＭＳ Ｐゴシック"/>
                <w:sz w:val="18"/>
                <w:szCs w:val="18"/>
              </w:rPr>
              <w:t>－</w:t>
            </w:r>
          </w:p>
        </w:tc>
      </w:tr>
      <w:tr w:rsidR="00AC3309" w:rsidRPr="001674C3" w:rsidTr="00FC4D23">
        <w:trPr>
          <w:trHeight w:val="540"/>
        </w:trPr>
        <w:tc>
          <w:tcPr>
            <w:tcW w:w="0" w:type="auto"/>
            <w:vMerge/>
            <w:tcBorders>
              <w:left w:val="single" w:sz="4" w:space="0" w:color="auto"/>
              <w:bottom w:val="single" w:sz="4" w:space="0" w:color="auto"/>
              <w:right w:val="single" w:sz="4" w:space="0" w:color="auto"/>
            </w:tcBorders>
            <w:shd w:val="clear" w:color="auto" w:fill="auto"/>
            <w:vAlign w:val="center"/>
          </w:tcPr>
          <w:p w:rsidR="00AC3309" w:rsidRPr="001674C3" w:rsidRDefault="00AC3309" w:rsidP="001674C3">
            <w:pPr>
              <w:widowControl/>
              <w:jc w:val="left"/>
              <w:rPr>
                <w:rFonts w:cs="ＭＳ Ｐゴシック"/>
                <w:sz w:val="18"/>
                <w:szCs w:val="18"/>
              </w:rPr>
            </w:pPr>
          </w:p>
        </w:tc>
        <w:tc>
          <w:tcPr>
            <w:tcW w:w="2166" w:type="dxa"/>
            <w:tcBorders>
              <w:top w:val="nil"/>
              <w:left w:val="nil"/>
              <w:bottom w:val="single" w:sz="4" w:space="0" w:color="auto"/>
              <w:right w:val="single" w:sz="4" w:space="0" w:color="auto"/>
            </w:tcBorders>
            <w:shd w:val="clear" w:color="auto" w:fill="auto"/>
          </w:tcPr>
          <w:p w:rsidR="00AC3309" w:rsidRPr="001674C3" w:rsidRDefault="00AC3309" w:rsidP="001674C3">
            <w:pPr>
              <w:widowControl/>
              <w:jc w:val="left"/>
              <w:rPr>
                <w:rFonts w:cs="ＭＳ Ｐゴシック"/>
                <w:sz w:val="18"/>
                <w:szCs w:val="18"/>
              </w:rPr>
            </w:pPr>
            <w:r w:rsidRPr="001674C3">
              <w:rPr>
                <w:rFonts w:cs="ＭＳ Ｐゴシック"/>
                <w:sz w:val="18"/>
                <w:szCs w:val="18"/>
              </w:rPr>
              <w:t>【デジタル印刷インキ類】</w:t>
            </w:r>
          </w:p>
          <w:p w:rsidR="00AC3309" w:rsidRPr="001674C3" w:rsidRDefault="00AC3309" w:rsidP="001674C3">
            <w:pPr>
              <w:widowControl/>
              <w:jc w:val="left"/>
              <w:rPr>
                <w:rFonts w:cs="ＭＳ Ｐゴシック"/>
                <w:sz w:val="18"/>
                <w:szCs w:val="18"/>
              </w:rPr>
            </w:pPr>
            <w:r w:rsidRPr="001674C3">
              <w:rPr>
                <w:rFonts w:cs="ＭＳ Ｐゴシック"/>
                <w:sz w:val="18"/>
                <w:szCs w:val="18"/>
              </w:rPr>
              <w:t>リサイクル対応型ドライトナー</w:t>
            </w:r>
            <w:r w:rsidR="00C54BC4" w:rsidRPr="001674C3">
              <w:rPr>
                <w:rFonts w:ascii="Segoe UI Symbol" w:hAnsi="Segoe UI Symbol" w:cs="Segoe UI Symbol"/>
                <w:sz w:val="18"/>
                <w:szCs w:val="18"/>
              </w:rPr>
              <w:t>☆</w:t>
            </w:r>
          </w:p>
        </w:tc>
        <w:tc>
          <w:tcPr>
            <w:tcW w:w="2166" w:type="dxa"/>
            <w:tcBorders>
              <w:top w:val="nil"/>
              <w:left w:val="nil"/>
              <w:bottom w:val="single" w:sz="4" w:space="0" w:color="auto"/>
              <w:right w:val="single" w:sz="4" w:space="0" w:color="auto"/>
            </w:tcBorders>
            <w:shd w:val="clear" w:color="auto" w:fill="auto"/>
          </w:tcPr>
          <w:p w:rsidR="00AC3309" w:rsidRPr="001674C3" w:rsidRDefault="00AC3309" w:rsidP="001674C3">
            <w:pPr>
              <w:widowControl/>
              <w:jc w:val="left"/>
              <w:rPr>
                <w:rFonts w:cs="ＭＳ Ｐゴシック"/>
                <w:sz w:val="18"/>
                <w:szCs w:val="18"/>
              </w:rPr>
            </w:pPr>
            <w:r w:rsidRPr="001674C3">
              <w:rPr>
                <w:rFonts w:cs="ＭＳ Ｐゴシック"/>
                <w:sz w:val="18"/>
                <w:szCs w:val="18"/>
              </w:rPr>
              <w:t>【デジタル印刷インキ類】</w:t>
            </w:r>
          </w:p>
          <w:p w:rsidR="00AC3309" w:rsidRPr="001674C3" w:rsidRDefault="00AC3309" w:rsidP="001674C3">
            <w:pPr>
              <w:widowControl/>
              <w:jc w:val="left"/>
              <w:rPr>
                <w:rFonts w:cs="ＭＳ Ｐゴシック"/>
                <w:sz w:val="18"/>
                <w:szCs w:val="18"/>
              </w:rPr>
            </w:pPr>
            <w:r w:rsidRPr="001674C3">
              <w:rPr>
                <w:rFonts w:cs="ＭＳ Ｐゴシック"/>
                <w:sz w:val="18"/>
                <w:szCs w:val="18"/>
              </w:rPr>
              <w:t>ドライトナー</w:t>
            </w:r>
          </w:p>
        </w:tc>
        <w:tc>
          <w:tcPr>
            <w:tcW w:w="2334" w:type="dxa"/>
            <w:tcBorders>
              <w:top w:val="nil"/>
              <w:left w:val="nil"/>
              <w:bottom w:val="single" w:sz="4" w:space="0" w:color="auto"/>
              <w:right w:val="single" w:sz="4" w:space="0" w:color="auto"/>
            </w:tcBorders>
            <w:shd w:val="clear" w:color="auto" w:fill="auto"/>
          </w:tcPr>
          <w:p w:rsidR="00AC3309" w:rsidRPr="001674C3" w:rsidRDefault="00AC3309" w:rsidP="001674C3">
            <w:pPr>
              <w:widowControl/>
              <w:jc w:val="center"/>
              <w:rPr>
                <w:rFonts w:cs="ＭＳ Ｐゴシック"/>
                <w:sz w:val="18"/>
                <w:szCs w:val="18"/>
              </w:rPr>
            </w:pPr>
          </w:p>
        </w:tc>
        <w:tc>
          <w:tcPr>
            <w:tcW w:w="1998" w:type="dxa"/>
            <w:tcBorders>
              <w:top w:val="nil"/>
              <w:left w:val="nil"/>
              <w:bottom w:val="single" w:sz="4" w:space="0" w:color="auto"/>
              <w:right w:val="single" w:sz="4" w:space="0" w:color="auto"/>
            </w:tcBorders>
            <w:shd w:val="clear" w:color="auto" w:fill="auto"/>
          </w:tcPr>
          <w:p w:rsidR="00AC3309" w:rsidRPr="001674C3" w:rsidRDefault="00AC3309" w:rsidP="001674C3">
            <w:pPr>
              <w:widowControl/>
              <w:jc w:val="center"/>
              <w:rPr>
                <w:rFonts w:cs="ＭＳ Ｐゴシック"/>
                <w:sz w:val="18"/>
                <w:szCs w:val="18"/>
              </w:rPr>
            </w:pPr>
          </w:p>
        </w:tc>
      </w:tr>
      <w:tr w:rsidR="00FC4D23" w:rsidRPr="001674C3" w:rsidTr="00D038E2">
        <w:trPr>
          <w:trHeight w:val="130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C4D23" w:rsidRPr="000A2671" w:rsidRDefault="000A2671" w:rsidP="000A2671">
            <w:pPr>
              <w:widowControl/>
              <w:ind w:left="113" w:right="113"/>
              <w:rPr>
                <w:rFonts w:cs="ＭＳ Ｐゴシック"/>
                <w:sz w:val="18"/>
                <w:szCs w:val="18"/>
              </w:rPr>
            </w:pPr>
            <w:r w:rsidRPr="000A2671">
              <w:rPr>
                <w:rFonts w:cs="ＭＳ Ｐゴシック" w:hint="eastAsia"/>
                <w:sz w:val="18"/>
                <w:szCs w:val="18"/>
              </w:rPr>
              <w:t>③</w:t>
            </w:r>
            <w:r w:rsidR="00FC4D23" w:rsidRPr="000A2671">
              <w:rPr>
                <w:rFonts w:cs="ＭＳ Ｐゴシック"/>
                <w:sz w:val="18"/>
                <w:szCs w:val="18"/>
              </w:rPr>
              <w:t>加工資材</w:t>
            </w:r>
          </w:p>
        </w:tc>
        <w:tc>
          <w:tcPr>
            <w:tcW w:w="2166" w:type="dxa"/>
            <w:tcBorders>
              <w:top w:val="single" w:sz="4" w:space="0" w:color="auto"/>
              <w:left w:val="nil"/>
              <w:bottom w:val="single" w:sz="4" w:space="0" w:color="auto"/>
              <w:right w:val="single" w:sz="4" w:space="0" w:color="auto"/>
            </w:tcBorders>
            <w:shd w:val="clear" w:color="auto" w:fill="auto"/>
          </w:tcPr>
          <w:p w:rsidR="00FC4D23" w:rsidRPr="001674C3" w:rsidRDefault="00FC4D23" w:rsidP="001674C3">
            <w:pPr>
              <w:widowControl/>
              <w:ind w:rightChars="-30" w:right="-60"/>
              <w:jc w:val="left"/>
              <w:rPr>
                <w:rFonts w:cs="ＭＳ Ｐゴシック"/>
                <w:sz w:val="18"/>
                <w:szCs w:val="18"/>
              </w:rPr>
            </w:pPr>
            <w:r w:rsidRPr="001674C3">
              <w:rPr>
                <w:rFonts w:cs="ＭＳ Ｐゴシック"/>
                <w:sz w:val="18"/>
                <w:szCs w:val="18"/>
              </w:rPr>
              <w:t>【製本加工】</w:t>
            </w:r>
            <w:r w:rsidRPr="001674C3">
              <w:rPr>
                <w:rFonts w:cs="ＭＳ Ｐゴシック"/>
                <w:sz w:val="18"/>
                <w:szCs w:val="18"/>
              </w:rPr>
              <w:br/>
            </w:r>
            <w:r w:rsidRPr="001674C3">
              <w:rPr>
                <w:rFonts w:cs="ＭＳ Ｐゴシック"/>
                <w:sz w:val="18"/>
                <w:szCs w:val="18"/>
              </w:rPr>
              <w:t>製本用針金、ホッチキス等／難細裂化</w:t>
            </w:r>
            <w:r w:rsidR="00C54BC4" w:rsidRPr="001674C3">
              <w:rPr>
                <w:rFonts w:cs="ＭＳ Ｐゴシック"/>
                <w:sz w:val="18"/>
                <w:szCs w:val="18"/>
              </w:rPr>
              <w:t>EVA</w:t>
            </w:r>
            <w:r w:rsidRPr="001674C3">
              <w:rPr>
                <w:rFonts w:cs="ＭＳ Ｐゴシック"/>
                <w:sz w:val="18"/>
                <w:szCs w:val="18"/>
              </w:rPr>
              <w:t>系ホットメルト</w:t>
            </w:r>
            <w:r w:rsidR="00C54BC4" w:rsidRPr="001674C3">
              <w:rPr>
                <w:rFonts w:ascii="Segoe UI Symbol" w:hAnsi="Segoe UI Symbol" w:cs="Segoe UI Symbol"/>
                <w:sz w:val="18"/>
                <w:szCs w:val="18"/>
              </w:rPr>
              <w:t>☆</w:t>
            </w:r>
            <w:r w:rsidRPr="001674C3">
              <w:rPr>
                <w:rFonts w:cs="ＭＳ Ｐゴシック"/>
                <w:sz w:val="18"/>
                <w:szCs w:val="18"/>
              </w:rPr>
              <w:t>／</w:t>
            </w:r>
            <w:r w:rsidR="00C54BC4" w:rsidRPr="001674C3">
              <w:rPr>
                <w:rFonts w:cs="ＭＳ Ｐゴシック"/>
                <w:sz w:val="18"/>
                <w:szCs w:val="18"/>
              </w:rPr>
              <w:t>PUR</w:t>
            </w:r>
            <w:r w:rsidRPr="001674C3">
              <w:rPr>
                <w:rFonts w:cs="ＭＳ Ｐゴシック"/>
                <w:sz w:val="18"/>
                <w:szCs w:val="18"/>
              </w:rPr>
              <w:t>系ホットメルト</w:t>
            </w:r>
            <w:r w:rsidR="00C54BC4" w:rsidRPr="001674C3">
              <w:rPr>
                <w:rFonts w:ascii="Segoe UI Symbol" w:hAnsi="Segoe UI Symbol" w:cs="Segoe UI Symbol"/>
                <w:sz w:val="18"/>
                <w:szCs w:val="18"/>
              </w:rPr>
              <w:t>☆</w:t>
            </w:r>
            <w:r w:rsidRPr="001674C3">
              <w:rPr>
                <w:rFonts w:cs="ＭＳ Ｐゴシック"/>
                <w:sz w:val="18"/>
                <w:szCs w:val="18"/>
              </w:rPr>
              <w:t>／水溶性のり</w:t>
            </w:r>
          </w:p>
        </w:tc>
        <w:tc>
          <w:tcPr>
            <w:tcW w:w="2166" w:type="dxa"/>
            <w:tcBorders>
              <w:top w:val="single" w:sz="4" w:space="0" w:color="auto"/>
              <w:left w:val="nil"/>
              <w:bottom w:val="single" w:sz="4" w:space="0" w:color="auto"/>
              <w:right w:val="single" w:sz="4" w:space="0" w:color="auto"/>
            </w:tcBorders>
            <w:shd w:val="clear" w:color="auto" w:fill="auto"/>
          </w:tcPr>
          <w:p w:rsidR="00FC4D23" w:rsidRPr="001674C3" w:rsidRDefault="00FC4D23" w:rsidP="001674C3">
            <w:pPr>
              <w:widowControl/>
              <w:ind w:rightChars="-10" w:right="-20"/>
              <w:jc w:val="left"/>
              <w:rPr>
                <w:rFonts w:cs="ＭＳ Ｐゴシック"/>
                <w:sz w:val="18"/>
                <w:szCs w:val="18"/>
              </w:rPr>
            </w:pPr>
            <w:r w:rsidRPr="001674C3">
              <w:rPr>
                <w:rFonts w:cs="ＭＳ Ｐゴシック"/>
                <w:sz w:val="18"/>
                <w:szCs w:val="18"/>
              </w:rPr>
              <w:t>【製本加工】</w:t>
            </w:r>
            <w:r w:rsidRPr="001674C3">
              <w:rPr>
                <w:rFonts w:cs="ＭＳ Ｐゴシック"/>
                <w:sz w:val="18"/>
                <w:szCs w:val="18"/>
              </w:rPr>
              <w:br/>
            </w:r>
            <w:r w:rsidRPr="001674C3">
              <w:rPr>
                <w:rFonts w:cs="ＭＳ Ｐゴシック"/>
                <w:sz w:val="18"/>
                <w:szCs w:val="18"/>
              </w:rPr>
              <w:t>製本用糸／</w:t>
            </w:r>
            <w:r w:rsidR="00C54BC4" w:rsidRPr="001674C3">
              <w:rPr>
                <w:rFonts w:cs="ＭＳ Ｐゴシック"/>
                <w:sz w:val="18"/>
                <w:szCs w:val="18"/>
              </w:rPr>
              <w:t>EVA</w:t>
            </w:r>
            <w:r w:rsidRPr="001674C3">
              <w:rPr>
                <w:rFonts w:cs="ＭＳ Ｐゴシック"/>
                <w:sz w:val="18"/>
                <w:szCs w:val="18"/>
              </w:rPr>
              <w:t>系ホットメルト</w:t>
            </w:r>
          </w:p>
        </w:tc>
        <w:tc>
          <w:tcPr>
            <w:tcW w:w="2334" w:type="dxa"/>
            <w:tcBorders>
              <w:top w:val="single" w:sz="4" w:space="0" w:color="auto"/>
              <w:left w:val="nil"/>
              <w:bottom w:val="single" w:sz="4" w:space="0" w:color="auto"/>
              <w:right w:val="single" w:sz="4" w:space="0" w:color="auto"/>
            </w:tcBorders>
            <w:shd w:val="clear" w:color="auto" w:fill="auto"/>
          </w:tcPr>
          <w:p w:rsidR="00FC4D23" w:rsidRPr="001674C3" w:rsidRDefault="00FC4D23" w:rsidP="001674C3">
            <w:pPr>
              <w:widowControl/>
              <w:rPr>
                <w:rFonts w:cs="ＭＳ Ｐゴシック"/>
                <w:sz w:val="18"/>
                <w:szCs w:val="18"/>
              </w:rPr>
            </w:pPr>
            <w:r w:rsidRPr="001674C3">
              <w:rPr>
                <w:rFonts w:cs="ＭＳ Ｐゴシック"/>
                <w:sz w:val="18"/>
                <w:szCs w:val="18"/>
              </w:rPr>
              <w:t>【製本加工】</w:t>
            </w:r>
          </w:p>
          <w:p w:rsidR="00FC4D23" w:rsidRPr="001674C3" w:rsidRDefault="00FC4D23" w:rsidP="001674C3">
            <w:pPr>
              <w:widowControl/>
              <w:rPr>
                <w:rFonts w:cs="ＭＳ Ｐゴシック"/>
                <w:sz w:val="18"/>
                <w:szCs w:val="18"/>
              </w:rPr>
            </w:pPr>
            <w:r w:rsidRPr="001674C3">
              <w:rPr>
                <w:rFonts w:cs="ＭＳ Ｐゴシック"/>
                <w:sz w:val="18"/>
                <w:szCs w:val="18"/>
              </w:rPr>
              <w:t xml:space="preserve">クロス貼り（布クロス、紙クロス）　</w:t>
            </w:r>
          </w:p>
        </w:tc>
        <w:tc>
          <w:tcPr>
            <w:tcW w:w="1998" w:type="dxa"/>
            <w:tcBorders>
              <w:top w:val="single" w:sz="4" w:space="0" w:color="auto"/>
              <w:left w:val="nil"/>
              <w:bottom w:val="single" w:sz="4" w:space="0" w:color="auto"/>
              <w:right w:val="single" w:sz="4" w:space="0" w:color="auto"/>
            </w:tcBorders>
            <w:shd w:val="clear" w:color="auto" w:fill="auto"/>
          </w:tcPr>
          <w:p w:rsidR="00FC4D23" w:rsidRPr="001674C3" w:rsidRDefault="00FC4D23" w:rsidP="001674C3">
            <w:pPr>
              <w:widowControl/>
              <w:jc w:val="center"/>
              <w:rPr>
                <w:rFonts w:cs="ＭＳ Ｐゴシック"/>
                <w:sz w:val="18"/>
                <w:szCs w:val="18"/>
              </w:rPr>
            </w:pPr>
            <w:r w:rsidRPr="001674C3">
              <w:rPr>
                <w:rFonts w:cs="ＭＳ Ｐゴシック"/>
                <w:sz w:val="18"/>
                <w:szCs w:val="18"/>
              </w:rPr>
              <w:t xml:space="preserve">－　</w:t>
            </w:r>
          </w:p>
        </w:tc>
      </w:tr>
      <w:tr w:rsidR="00FC4D23" w:rsidRPr="001674C3" w:rsidTr="00FC4D23">
        <w:trPr>
          <w:trHeight w:val="946"/>
        </w:trPr>
        <w:tc>
          <w:tcPr>
            <w:tcW w:w="0" w:type="auto"/>
            <w:vMerge/>
            <w:tcBorders>
              <w:top w:val="single" w:sz="4" w:space="0" w:color="auto"/>
              <w:left w:val="single" w:sz="4" w:space="0" w:color="auto"/>
              <w:bottom w:val="single" w:sz="4" w:space="0" w:color="auto"/>
              <w:right w:val="single" w:sz="4" w:space="0" w:color="auto"/>
            </w:tcBorders>
            <w:vAlign w:val="center"/>
          </w:tcPr>
          <w:p w:rsidR="00FC4D23" w:rsidRPr="001674C3" w:rsidRDefault="00FC4D23" w:rsidP="001674C3">
            <w:pPr>
              <w:widowControl/>
              <w:jc w:val="left"/>
              <w:rPr>
                <w:rFonts w:cs="ＭＳ Ｐゴシック"/>
                <w:sz w:val="18"/>
                <w:szCs w:val="18"/>
              </w:rPr>
            </w:pPr>
          </w:p>
        </w:tc>
        <w:tc>
          <w:tcPr>
            <w:tcW w:w="2166" w:type="dxa"/>
            <w:tcBorders>
              <w:top w:val="single" w:sz="4" w:space="0" w:color="auto"/>
              <w:left w:val="nil"/>
              <w:bottom w:val="single" w:sz="4" w:space="0" w:color="auto"/>
              <w:right w:val="single" w:sz="4" w:space="0" w:color="auto"/>
            </w:tcBorders>
            <w:shd w:val="clear" w:color="auto" w:fill="auto"/>
          </w:tcPr>
          <w:p w:rsidR="00FC4D23" w:rsidRPr="001674C3" w:rsidRDefault="00FC4D23" w:rsidP="001674C3">
            <w:pPr>
              <w:widowControl/>
              <w:jc w:val="left"/>
              <w:rPr>
                <w:rFonts w:cs="ＭＳ Ｐゴシック"/>
                <w:sz w:val="18"/>
                <w:szCs w:val="18"/>
              </w:rPr>
            </w:pPr>
            <w:r w:rsidRPr="001674C3">
              <w:rPr>
                <w:rFonts w:cs="ＭＳ Ｐゴシック"/>
                <w:sz w:val="18"/>
                <w:szCs w:val="18"/>
              </w:rPr>
              <w:t>【表面加工】</w:t>
            </w:r>
            <w:r w:rsidRPr="001674C3">
              <w:rPr>
                <w:rFonts w:cs="ＭＳ Ｐゴシック"/>
                <w:sz w:val="18"/>
                <w:szCs w:val="18"/>
              </w:rPr>
              <w:br/>
            </w:r>
            <w:r w:rsidRPr="001674C3">
              <w:rPr>
                <w:rFonts w:cs="ＭＳ Ｐゴシック"/>
                <w:sz w:val="18"/>
                <w:szCs w:val="18"/>
              </w:rPr>
              <w:t>光沢コート</w:t>
            </w:r>
            <w:r w:rsidRPr="001674C3">
              <w:rPr>
                <w:rFonts w:cs="ＭＳ Ｐゴシック"/>
                <w:sz w:val="18"/>
                <w:szCs w:val="18"/>
              </w:rPr>
              <w:t>(</w:t>
            </w:r>
            <w:r w:rsidRPr="001674C3">
              <w:rPr>
                <w:rFonts w:cs="ＭＳ Ｐゴシック"/>
                <w:sz w:val="18"/>
                <w:szCs w:val="18"/>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rsidR="00FC4D23" w:rsidRPr="001674C3" w:rsidRDefault="00FC4D23" w:rsidP="001674C3">
            <w:pPr>
              <w:widowControl/>
              <w:jc w:val="left"/>
              <w:rPr>
                <w:rFonts w:cs="ＭＳ Ｐゴシック"/>
                <w:sz w:val="18"/>
                <w:szCs w:val="18"/>
              </w:rPr>
            </w:pPr>
            <w:r w:rsidRPr="001674C3">
              <w:rPr>
                <w:rFonts w:cs="ＭＳ Ｐゴシック"/>
                <w:sz w:val="18"/>
                <w:szCs w:val="18"/>
              </w:rPr>
              <w:t>【表面加工】</w:t>
            </w:r>
            <w:r w:rsidRPr="001674C3">
              <w:rPr>
                <w:rFonts w:cs="ＭＳ Ｐゴシック"/>
                <w:sz w:val="18"/>
                <w:szCs w:val="18"/>
              </w:rPr>
              <w:br/>
            </w:r>
            <w:r w:rsidRPr="001674C3">
              <w:rPr>
                <w:rFonts w:cs="ＭＳ Ｐゴシック"/>
                <w:sz w:val="18"/>
                <w:szCs w:val="18"/>
              </w:rPr>
              <w:t>光沢ラミネート（</w:t>
            </w:r>
            <w:r w:rsidR="00C54BC4" w:rsidRPr="001674C3">
              <w:rPr>
                <w:rFonts w:cs="ＭＳ Ｐゴシック"/>
                <w:sz w:val="18"/>
                <w:szCs w:val="18"/>
              </w:rPr>
              <w:t>PP</w:t>
            </w:r>
            <w:r w:rsidRPr="001674C3">
              <w:rPr>
                <w:rFonts w:cs="ＭＳ Ｐゴシック"/>
                <w:sz w:val="18"/>
                <w:szCs w:val="18"/>
              </w:rPr>
              <w:t>貼り）／</w:t>
            </w:r>
            <w:r w:rsidR="00C54BC4" w:rsidRPr="001674C3">
              <w:rPr>
                <w:rFonts w:cs="ＭＳ Ｐゴシック"/>
                <w:sz w:val="18"/>
                <w:szCs w:val="18"/>
              </w:rPr>
              <w:t>UV</w:t>
            </w:r>
            <w:r w:rsidRPr="001674C3">
              <w:rPr>
                <w:rFonts w:cs="ＭＳ Ｐゴシック"/>
                <w:sz w:val="18"/>
                <w:szCs w:val="18"/>
              </w:rPr>
              <w:t>コート、</w:t>
            </w:r>
            <w:r w:rsidR="00C54BC4" w:rsidRPr="001674C3">
              <w:rPr>
                <w:rFonts w:cs="ＭＳ Ｐゴシック"/>
                <w:sz w:val="18"/>
                <w:szCs w:val="18"/>
              </w:rPr>
              <w:t>UV</w:t>
            </w:r>
            <w:r w:rsidRPr="001674C3">
              <w:rPr>
                <w:rFonts w:cs="ＭＳ Ｐゴシック"/>
                <w:sz w:val="18"/>
                <w:szCs w:val="18"/>
              </w:rPr>
              <w:t>ラミコート／箔押し</w:t>
            </w:r>
          </w:p>
        </w:tc>
        <w:tc>
          <w:tcPr>
            <w:tcW w:w="2334" w:type="dxa"/>
            <w:tcBorders>
              <w:top w:val="single" w:sz="4" w:space="0" w:color="auto"/>
              <w:left w:val="nil"/>
              <w:bottom w:val="single" w:sz="4" w:space="0" w:color="auto"/>
              <w:right w:val="single" w:sz="4" w:space="0" w:color="auto"/>
            </w:tcBorders>
            <w:shd w:val="clear" w:color="auto" w:fill="auto"/>
          </w:tcPr>
          <w:p w:rsidR="00FC4D23" w:rsidRPr="001674C3" w:rsidRDefault="00FC4D23" w:rsidP="001674C3">
            <w:pPr>
              <w:widowControl/>
              <w:jc w:val="left"/>
              <w:rPr>
                <w:rFonts w:cs="ＭＳ Ｐゴシック"/>
                <w:dstrike/>
                <w:sz w:val="18"/>
                <w:szCs w:val="18"/>
              </w:rPr>
            </w:pPr>
          </w:p>
        </w:tc>
        <w:tc>
          <w:tcPr>
            <w:tcW w:w="1998" w:type="dxa"/>
            <w:tcBorders>
              <w:top w:val="single" w:sz="4" w:space="0" w:color="auto"/>
              <w:left w:val="nil"/>
              <w:bottom w:val="single" w:sz="4" w:space="0" w:color="auto"/>
              <w:right w:val="single" w:sz="4" w:space="0" w:color="auto"/>
            </w:tcBorders>
            <w:shd w:val="clear" w:color="auto" w:fill="auto"/>
          </w:tcPr>
          <w:p w:rsidR="00FC4D23" w:rsidRPr="001674C3" w:rsidRDefault="00FC4D23" w:rsidP="001674C3">
            <w:pPr>
              <w:widowControl/>
              <w:jc w:val="center"/>
              <w:rPr>
                <w:rFonts w:cs="ＭＳ Ｐゴシック"/>
                <w:sz w:val="18"/>
                <w:szCs w:val="18"/>
              </w:rPr>
            </w:pPr>
            <w:r w:rsidRPr="001674C3">
              <w:rPr>
                <w:rFonts w:cs="ＭＳ Ｐゴシック"/>
                <w:sz w:val="18"/>
                <w:szCs w:val="18"/>
              </w:rPr>
              <w:t xml:space="preserve">　</w:t>
            </w:r>
          </w:p>
        </w:tc>
      </w:tr>
      <w:tr w:rsidR="00FC4D23" w:rsidRPr="001674C3" w:rsidTr="00FC4D23">
        <w:trPr>
          <w:trHeight w:val="851"/>
        </w:trPr>
        <w:tc>
          <w:tcPr>
            <w:tcW w:w="0" w:type="auto"/>
            <w:vMerge/>
            <w:tcBorders>
              <w:top w:val="nil"/>
              <w:left w:val="single" w:sz="4" w:space="0" w:color="auto"/>
              <w:bottom w:val="single" w:sz="4" w:space="0" w:color="auto"/>
              <w:right w:val="single" w:sz="4" w:space="0" w:color="auto"/>
            </w:tcBorders>
            <w:vAlign w:val="center"/>
          </w:tcPr>
          <w:p w:rsidR="00FC4D23" w:rsidRPr="001674C3" w:rsidRDefault="00FC4D23" w:rsidP="001674C3">
            <w:pPr>
              <w:widowControl/>
              <w:jc w:val="left"/>
              <w:rPr>
                <w:rFonts w:cs="ＭＳ Ｐゴシック"/>
                <w:sz w:val="18"/>
                <w:szCs w:val="18"/>
              </w:rPr>
            </w:pPr>
          </w:p>
        </w:tc>
        <w:tc>
          <w:tcPr>
            <w:tcW w:w="2166" w:type="dxa"/>
            <w:tcBorders>
              <w:top w:val="nil"/>
              <w:left w:val="nil"/>
              <w:bottom w:val="single" w:sz="4" w:space="0" w:color="auto"/>
              <w:right w:val="single" w:sz="4" w:space="0" w:color="auto"/>
            </w:tcBorders>
            <w:shd w:val="clear" w:color="auto" w:fill="auto"/>
          </w:tcPr>
          <w:p w:rsidR="00FC4D23" w:rsidRPr="001674C3" w:rsidRDefault="00FC4D23" w:rsidP="001674C3">
            <w:pPr>
              <w:widowControl/>
              <w:ind w:rightChars="-30" w:right="-60"/>
              <w:jc w:val="left"/>
              <w:rPr>
                <w:rFonts w:cs="ＭＳ Ｐゴシック"/>
                <w:sz w:val="18"/>
                <w:szCs w:val="18"/>
              </w:rPr>
            </w:pPr>
            <w:r w:rsidRPr="001674C3">
              <w:rPr>
                <w:rFonts w:cs="ＭＳ Ｐゴシック"/>
                <w:sz w:val="18"/>
                <w:szCs w:val="18"/>
              </w:rPr>
              <w:t>【その他加工】</w:t>
            </w:r>
            <w:r w:rsidRPr="001674C3">
              <w:rPr>
                <w:rFonts w:cs="ＭＳ Ｐゴシック"/>
                <w:sz w:val="18"/>
                <w:szCs w:val="18"/>
              </w:rPr>
              <w:br/>
            </w:r>
            <w:r w:rsidRPr="001674C3">
              <w:rPr>
                <w:rFonts w:cs="ＭＳ Ｐゴシック"/>
                <w:sz w:val="18"/>
                <w:szCs w:val="18"/>
              </w:rPr>
              <w:t>リサイクル対応型シール（全離解可能粘着紙）</w:t>
            </w:r>
            <w:r w:rsidR="00C54BC4" w:rsidRPr="001674C3">
              <w:rPr>
                <w:rFonts w:ascii="Segoe UI Symbol" w:hAnsi="Segoe UI Symbol" w:cs="Segoe UI Symbol"/>
                <w:sz w:val="18"/>
                <w:szCs w:val="18"/>
              </w:rPr>
              <w:t>☆</w:t>
            </w:r>
          </w:p>
        </w:tc>
        <w:tc>
          <w:tcPr>
            <w:tcW w:w="2166"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left"/>
              <w:rPr>
                <w:rFonts w:cs="ＭＳ Ｐゴシック"/>
                <w:sz w:val="18"/>
                <w:szCs w:val="18"/>
              </w:rPr>
            </w:pPr>
            <w:r w:rsidRPr="001674C3">
              <w:rPr>
                <w:rFonts w:cs="ＭＳ Ｐゴシック"/>
                <w:sz w:val="18"/>
                <w:szCs w:val="18"/>
              </w:rPr>
              <w:t>【その他加工】</w:t>
            </w:r>
            <w:r w:rsidRPr="001674C3">
              <w:rPr>
                <w:rFonts w:cs="ＭＳ Ｐゴシック"/>
                <w:sz w:val="18"/>
                <w:szCs w:val="18"/>
              </w:rPr>
              <w:br/>
            </w:r>
            <w:r w:rsidRPr="001674C3">
              <w:rPr>
                <w:rFonts w:cs="ＭＳ Ｐゴシック"/>
                <w:sz w:val="18"/>
                <w:szCs w:val="18"/>
              </w:rPr>
              <w:t>シール（リサイクル対応型を除く）</w:t>
            </w:r>
          </w:p>
        </w:tc>
        <w:tc>
          <w:tcPr>
            <w:tcW w:w="2334"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left"/>
              <w:rPr>
                <w:rFonts w:cs="ＭＳ Ｐゴシック"/>
                <w:sz w:val="18"/>
                <w:szCs w:val="18"/>
              </w:rPr>
            </w:pPr>
            <w:r w:rsidRPr="001674C3">
              <w:rPr>
                <w:rFonts w:cs="ＭＳ Ｐゴシック"/>
                <w:sz w:val="18"/>
                <w:szCs w:val="18"/>
              </w:rPr>
              <w:t>【その他加工】</w:t>
            </w:r>
            <w:r w:rsidRPr="001674C3">
              <w:rPr>
                <w:rFonts w:cs="ＭＳ Ｐゴシック"/>
                <w:sz w:val="18"/>
                <w:szCs w:val="18"/>
              </w:rPr>
              <w:br/>
            </w:r>
            <w:r w:rsidRPr="001674C3">
              <w:rPr>
                <w:rFonts w:cs="ＭＳ Ｐゴシック"/>
                <w:sz w:val="18"/>
                <w:szCs w:val="18"/>
              </w:rPr>
              <w:t>立体印刷物（レンチキュラーレンズ使用）</w:t>
            </w:r>
          </w:p>
        </w:tc>
        <w:tc>
          <w:tcPr>
            <w:tcW w:w="1998"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center"/>
              <w:rPr>
                <w:rFonts w:cs="ＭＳ Ｐゴシック"/>
                <w:sz w:val="18"/>
                <w:szCs w:val="18"/>
              </w:rPr>
            </w:pPr>
            <w:r w:rsidRPr="001674C3">
              <w:rPr>
                <w:rFonts w:cs="ＭＳ Ｐゴシック"/>
                <w:sz w:val="18"/>
                <w:szCs w:val="18"/>
              </w:rPr>
              <w:t xml:space="preserve">　</w:t>
            </w:r>
          </w:p>
        </w:tc>
      </w:tr>
      <w:tr w:rsidR="00FC4D23" w:rsidRPr="001674C3" w:rsidTr="00D038E2">
        <w:trPr>
          <w:cantSplit/>
          <w:trHeight w:val="1905"/>
        </w:trPr>
        <w:tc>
          <w:tcPr>
            <w:tcW w:w="0" w:type="auto"/>
            <w:tcBorders>
              <w:top w:val="nil"/>
              <w:left w:val="single" w:sz="4" w:space="0" w:color="auto"/>
              <w:bottom w:val="single" w:sz="4" w:space="0" w:color="auto"/>
              <w:right w:val="single" w:sz="4" w:space="0" w:color="auto"/>
            </w:tcBorders>
            <w:shd w:val="clear" w:color="auto" w:fill="auto"/>
            <w:textDirection w:val="tbRlV"/>
            <w:vAlign w:val="center"/>
          </w:tcPr>
          <w:p w:rsidR="00FC4D23" w:rsidRPr="001674C3" w:rsidRDefault="00FC4D23" w:rsidP="001674C3">
            <w:pPr>
              <w:widowControl/>
              <w:ind w:left="113" w:right="113"/>
              <w:rPr>
                <w:rFonts w:cs="ＭＳ Ｐゴシック"/>
                <w:sz w:val="18"/>
                <w:szCs w:val="18"/>
              </w:rPr>
            </w:pPr>
            <w:r w:rsidRPr="001674C3">
              <w:rPr>
                <w:rFonts w:ascii="ＭＳ 明朝" w:hAnsi="ＭＳ 明朝" w:cs="ＭＳ 明朝" w:hint="eastAsia"/>
                <w:sz w:val="18"/>
                <w:szCs w:val="18"/>
              </w:rPr>
              <w:t>④</w:t>
            </w:r>
            <w:r w:rsidRPr="001674C3">
              <w:rPr>
                <w:rFonts w:cs="ＭＳ Ｐゴシック"/>
                <w:sz w:val="18"/>
                <w:szCs w:val="18"/>
              </w:rPr>
              <w:t>その他</w:t>
            </w:r>
          </w:p>
        </w:tc>
        <w:tc>
          <w:tcPr>
            <w:tcW w:w="2166"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center"/>
              <w:rPr>
                <w:rFonts w:cs="ＭＳ Ｐゴシック"/>
                <w:sz w:val="18"/>
                <w:szCs w:val="18"/>
              </w:rPr>
            </w:pPr>
            <w:r w:rsidRPr="001674C3">
              <w:rPr>
                <w:rFonts w:cs="ＭＳ Ｐゴシック"/>
                <w:sz w:val="18"/>
                <w:szCs w:val="18"/>
              </w:rPr>
              <w:t>－</w:t>
            </w:r>
          </w:p>
        </w:tc>
        <w:tc>
          <w:tcPr>
            <w:tcW w:w="2166"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left"/>
              <w:rPr>
                <w:rFonts w:cs="ＭＳ Ｐゴシック"/>
                <w:sz w:val="18"/>
                <w:szCs w:val="18"/>
              </w:rPr>
            </w:pPr>
            <w:r w:rsidRPr="001674C3">
              <w:rPr>
                <w:rFonts w:cs="ＭＳ Ｐゴシック"/>
                <w:sz w:val="18"/>
                <w:szCs w:val="18"/>
              </w:rPr>
              <w:t>【異物】</w:t>
            </w:r>
            <w:r w:rsidRPr="001674C3">
              <w:rPr>
                <w:rFonts w:cs="ＭＳ Ｐゴシック"/>
                <w:sz w:val="18"/>
                <w:szCs w:val="18"/>
              </w:rPr>
              <w:br/>
            </w:r>
            <w:r w:rsidRPr="001674C3">
              <w:rPr>
                <w:rFonts w:cs="ＭＳ Ｐゴシック"/>
                <w:sz w:val="18"/>
                <w:szCs w:val="18"/>
              </w:rPr>
              <w:t>粘着テープ（リサイクル対応型）</w:t>
            </w:r>
          </w:p>
        </w:tc>
        <w:tc>
          <w:tcPr>
            <w:tcW w:w="2334"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left"/>
              <w:rPr>
                <w:rFonts w:cs="ＭＳ Ｐゴシック"/>
                <w:sz w:val="18"/>
                <w:szCs w:val="18"/>
              </w:rPr>
            </w:pPr>
            <w:r w:rsidRPr="001674C3">
              <w:rPr>
                <w:rFonts w:cs="ＭＳ Ｐゴシック"/>
                <w:sz w:val="18"/>
                <w:szCs w:val="18"/>
              </w:rPr>
              <w:t>【異物】</w:t>
            </w:r>
            <w:r w:rsidRPr="001674C3">
              <w:rPr>
                <w:rFonts w:cs="ＭＳ Ｐゴシック"/>
                <w:sz w:val="18"/>
                <w:szCs w:val="18"/>
              </w:rPr>
              <w:br/>
            </w:r>
            <w:r w:rsidRPr="001674C3">
              <w:rPr>
                <w:rFonts w:cs="ＭＳ Ｐゴシック"/>
                <w:sz w:val="18"/>
                <w:szCs w:val="18"/>
              </w:rPr>
              <w:t>石／ガラス／金物（製本用ホッチキス、針金等除く）／土砂／木片／プラスチック類／布類／建材（石こうボード等）／不織布／粘着テープ（リサイクル対応型を除く）</w:t>
            </w:r>
          </w:p>
        </w:tc>
        <w:tc>
          <w:tcPr>
            <w:tcW w:w="1998" w:type="dxa"/>
            <w:tcBorders>
              <w:top w:val="nil"/>
              <w:left w:val="nil"/>
              <w:bottom w:val="single" w:sz="4" w:space="0" w:color="auto"/>
              <w:right w:val="single" w:sz="4" w:space="0" w:color="auto"/>
            </w:tcBorders>
            <w:shd w:val="clear" w:color="auto" w:fill="auto"/>
          </w:tcPr>
          <w:p w:rsidR="00FC4D23" w:rsidRPr="001674C3" w:rsidRDefault="00FC4D23" w:rsidP="001674C3">
            <w:pPr>
              <w:widowControl/>
              <w:jc w:val="left"/>
              <w:rPr>
                <w:rFonts w:cs="ＭＳ Ｐゴシック"/>
                <w:sz w:val="18"/>
                <w:szCs w:val="18"/>
              </w:rPr>
            </w:pPr>
            <w:r w:rsidRPr="001674C3">
              <w:rPr>
                <w:rFonts w:cs="ＭＳ Ｐゴシック"/>
                <w:sz w:val="18"/>
                <w:szCs w:val="18"/>
              </w:rPr>
              <w:t>【異物】</w:t>
            </w:r>
            <w:r w:rsidRPr="001674C3">
              <w:rPr>
                <w:rFonts w:cs="ＭＳ Ｐゴシック"/>
                <w:sz w:val="18"/>
                <w:szCs w:val="18"/>
              </w:rPr>
              <w:br/>
            </w:r>
            <w:r w:rsidRPr="001674C3">
              <w:rPr>
                <w:rFonts w:cs="ＭＳ Ｐゴシック"/>
                <w:sz w:val="18"/>
                <w:szCs w:val="18"/>
              </w:rPr>
              <w:t>芳香付録品（芳香剤、香水、口紅等）</w:t>
            </w:r>
          </w:p>
        </w:tc>
      </w:tr>
    </w:tbl>
    <w:p w:rsidR="00FC4D23" w:rsidRPr="001674C3" w:rsidRDefault="00FC4D23" w:rsidP="001674C3">
      <w:pPr>
        <w:ind w:left="360" w:hangingChars="200" w:hanging="360"/>
        <w:rPr>
          <w:sz w:val="18"/>
          <w:szCs w:val="18"/>
        </w:rPr>
      </w:pPr>
      <w:r w:rsidRPr="001674C3">
        <w:rPr>
          <w:sz w:val="18"/>
          <w:szCs w:val="18"/>
        </w:rPr>
        <w:t xml:space="preserve">注１　</w:t>
      </w:r>
      <w:r w:rsidRPr="000A2671">
        <w:rPr>
          <w:rFonts w:ascii="ＭＳ 明朝" w:hAnsi="ＭＳ 明朝" w:cs="Segoe UI Symbol"/>
          <w:sz w:val="18"/>
          <w:szCs w:val="18"/>
        </w:rPr>
        <w:t>☆</w:t>
      </w:r>
      <w:r w:rsidRPr="001674C3">
        <w:rPr>
          <w:sz w:val="18"/>
          <w:szCs w:val="18"/>
        </w:rPr>
        <w:t>印の資材（難細裂化</w:t>
      </w:r>
      <w:r w:rsidR="00C54BC4" w:rsidRPr="001674C3">
        <w:rPr>
          <w:sz w:val="18"/>
          <w:szCs w:val="18"/>
        </w:rPr>
        <w:t>EVA</w:t>
      </w:r>
      <w:r w:rsidRPr="001674C3">
        <w:rPr>
          <w:sz w:val="18"/>
          <w:szCs w:val="18"/>
        </w:rPr>
        <w:t>系ホットメルト、</w:t>
      </w:r>
      <w:r w:rsidRPr="001674C3">
        <w:rPr>
          <w:sz w:val="18"/>
          <w:szCs w:val="18"/>
        </w:rPr>
        <w:t>PUR</w:t>
      </w:r>
      <w:r w:rsidRPr="001674C3">
        <w:rPr>
          <w:sz w:val="18"/>
          <w:szCs w:val="18"/>
        </w:rPr>
        <w:t>系ホットメルト、リサイクル対応型</w:t>
      </w:r>
      <w:r w:rsidRPr="001674C3">
        <w:rPr>
          <w:sz w:val="18"/>
          <w:szCs w:val="18"/>
        </w:rPr>
        <w:t>UV</w:t>
      </w:r>
      <w:r w:rsidRPr="001674C3">
        <w:rPr>
          <w:sz w:val="18"/>
          <w:szCs w:val="18"/>
        </w:rPr>
        <w:t>インキ、リサイクル対応型シール</w:t>
      </w:r>
      <w:r w:rsidR="00D655E4" w:rsidRPr="001674C3">
        <w:rPr>
          <w:sz w:val="18"/>
          <w:szCs w:val="18"/>
        </w:rPr>
        <w:t>、リサイクル対応型ドライトナー</w:t>
      </w:r>
      <w:r w:rsidRPr="001674C3">
        <w:rPr>
          <w:sz w:val="18"/>
          <w:szCs w:val="18"/>
        </w:rPr>
        <w:t>）は、日本印刷産業連合会の「リサイクル対応型印刷資材データベース」に掲載されていることを確認すること。</w:t>
      </w:r>
    </w:p>
    <w:p w:rsidR="00FC4D23" w:rsidRPr="001674C3" w:rsidRDefault="00FC4D23" w:rsidP="001674C3">
      <w:pPr>
        <w:ind w:left="270" w:hangingChars="150" w:hanging="270"/>
        <w:rPr>
          <w:sz w:val="18"/>
          <w:szCs w:val="18"/>
        </w:rPr>
      </w:pPr>
      <w:r w:rsidRPr="001674C3">
        <w:rPr>
          <w:sz w:val="18"/>
          <w:szCs w:val="18"/>
        </w:rPr>
        <w:lastRenderedPageBreak/>
        <w:t xml:space="preserve">注２　</w:t>
      </w:r>
      <w:r w:rsidR="00C54BC4" w:rsidRPr="001674C3">
        <w:rPr>
          <w:sz w:val="18"/>
          <w:szCs w:val="18"/>
        </w:rPr>
        <w:t>*</w:t>
      </w:r>
      <w:r w:rsidRPr="001674C3">
        <w:rPr>
          <w:sz w:val="18"/>
          <w:szCs w:val="18"/>
        </w:rPr>
        <w:t>印の資材（抄色紙、ファンシーペーパー）は、環境省の「グリーン購入法</w:t>
      </w:r>
      <w:r w:rsidRPr="001674C3">
        <w:rPr>
          <w:sz w:val="18"/>
          <w:szCs w:val="18"/>
        </w:rPr>
        <w:t>.net</w:t>
      </w:r>
      <w:r w:rsidRPr="001674C3">
        <w:rPr>
          <w:sz w:val="18"/>
          <w:szCs w:val="18"/>
        </w:rPr>
        <w:t>」に掲載されている各製品のリサイクル適性を確認すること。</w:t>
      </w:r>
    </w:p>
    <w:p w:rsidR="00FC4D23" w:rsidRPr="001674C3" w:rsidRDefault="00FC4D23" w:rsidP="001674C3">
      <w:pPr>
        <w:ind w:leftChars="142" w:left="284"/>
        <w:rPr>
          <w:sz w:val="18"/>
          <w:szCs w:val="18"/>
        </w:rPr>
      </w:pPr>
      <w:r w:rsidRPr="001674C3">
        <w:rPr>
          <w:rFonts w:ascii="ＭＳ 明朝" w:hAnsi="ＭＳ 明朝" w:cs="ＭＳ 明朝" w:hint="eastAsia"/>
          <w:sz w:val="18"/>
          <w:szCs w:val="18"/>
        </w:rPr>
        <w:t>※</w:t>
      </w:r>
      <w:r w:rsidRPr="001674C3">
        <w:rPr>
          <w:sz w:val="18"/>
          <w:szCs w:val="18"/>
        </w:rPr>
        <w:t>「グリーン購入法</w:t>
      </w:r>
      <w:r w:rsidRPr="001674C3">
        <w:rPr>
          <w:sz w:val="18"/>
          <w:szCs w:val="18"/>
        </w:rPr>
        <w:t>.net</w:t>
      </w:r>
      <w:r w:rsidRPr="001674C3">
        <w:rPr>
          <w:sz w:val="18"/>
          <w:szCs w:val="18"/>
        </w:rPr>
        <w:t>」</w:t>
      </w:r>
      <w:r w:rsidRPr="001674C3">
        <w:rPr>
          <w:rFonts w:ascii="ＭＳ 明朝" w:hAnsi="ＭＳ 明朝" w:cs="ＭＳ 明朝" w:hint="eastAsia"/>
          <w:sz w:val="18"/>
          <w:szCs w:val="18"/>
        </w:rPr>
        <w:t>⇒</w:t>
      </w:r>
      <w:r w:rsidRPr="001674C3">
        <w:rPr>
          <w:sz w:val="18"/>
          <w:szCs w:val="18"/>
        </w:rPr>
        <w:t>http://www.env.go.jp/policy/hozen/green/g-law/paper.html</w:t>
      </w:r>
    </w:p>
    <w:p w:rsidR="00C143DF" w:rsidRPr="001674C3" w:rsidRDefault="00C143DF" w:rsidP="001674C3">
      <w:pPr>
        <w:rPr>
          <w:sz w:val="18"/>
          <w:szCs w:val="18"/>
        </w:rPr>
      </w:pPr>
    </w:p>
    <w:p w:rsidR="00C143DF" w:rsidRPr="001674C3" w:rsidRDefault="00C143DF" w:rsidP="001674C3">
      <w:pPr>
        <w:rPr>
          <w:sz w:val="18"/>
          <w:szCs w:val="18"/>
        </w:rPr>
      </w:pPr>
    </w:p>
    <w:p w:rsidR="00FC4D23" w:rsidRPr="001674C3" w:rsidRDefault="00FC4D23" w:rsidP="001674C3">
      <w:pPr>
        <w:rPr>
          <w:sz w:val="18"/>
          <w:szCs w:val="18"/>
        </w:rPr>
      </w:pPr>
      <w:r w:rsidRPr="001674C3">
        <w:rPr>
          <w:sz w:val="18"/>
          <w:szCs w:val="18"/>
        </w:rPr>
        <w:t>表２　オフセット印刷又はデジタル印刷に関連する印刷の各工程における環境配慮項目及び基準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64"/>
        <w:gridCol w:w="3351"/>
        <w:gridCol w:w="5123"/>
      </w:tblGrid>
      <w:tr w:rsidR="00FC4D23" w:rsidRPr="001674C3" w:rsidTr="000B6181">
        <w:tc>
          <w:tcPr>
            <w:tcW w:w="816" w:type="dxa"/>
            <w:gridSpan w:val="2"/>
            <w:vAlign w:val="center"/>
          </w:tcPr>
          <w:p w:rsidR="00FC4D23" w:rsidRPr="001674C3" w:rsidRDefault="00FC4D23" w:rsidP="001674C3">
            <w:pPr>
              <w:jc w:val="center"/>
              <w:rPr>
                <w:sz w:val="18"/>
                <w:szCs w:val="18"/>
              </w:rPr>
            </w:pPr>
            <w:r w:rsidRPr="001674C3">
              <w:rPr>
                <w:sz w:val="18"/>
                <w:szCs w:val="18"/>
              </w:rPr>
              <w:t>工程</w:t>
            </w:r>
          </w:p>
        </w:tc>
        <w:tc>
          <w:tcPr>
            <w:tcW w:w="3397" w:type="dxa"/>
            <w:vAlign w:val="center"/>
          </w:tcPr>
          <w:p w:rsidR="00FC4D23" w:rsidRPr="001674C3" w:rsidRDefault="00FC4D23" w:rsidP="001674C3">
            <w:pPr>
              <w:jc w:val="center"/>
              <w:rPr>
                <w:sz w:val="18"/>
                <w:szCs w:val="18"/>
              </w:rPr>
            </w:pPr>
            <w:r w:rsidRPr="001674C3">
              <w:rPr>
                <w:sz w:val="18"/>
                <w:szCs w:val="18"/>
              </w:rPr>
              <w:t>項　　目</w:t>
            </w:r>
          </w:p>
        </w:tc>
        <w:tc>
          <w:tcPr>
            <w:tcW w:w="5189" w:type="dxa"/>
            <w:vAlign w:val="center"/>
          </w:tcPr>
          <w:p w:rsidR="00FC4D23" w:rsidRPr="001674C3" w:rsidRDefault="00FC4D23" w:rsidP="001674C3">
            <w:pPr>
              <w:jc w:val="center"/>
              <w:rPr>
                <w:sz w:val="18"/>
                <w:szCs w:val="18"/>
              </w:rPr>
            </w:pPr>
            <w:r w:rsidRPr="001674C3">
              <w:rPr>
                <w:sz w:val="18"/>
                <w:szCs w:val="18"/>
              </w:rPr>
              <w:t>基　　準</w:t>
            </w:r>
          </w:p>
        </w:tc>
      </w:tr>
      <w:tr w:rsidR="00FC4D23" w:rsidRPr="001674C3" w:rsidTr="000B6181">
        <w:trPr>
          <w:trHeight w:val="368"/>
        </w:trPr>
        <w:tc>
          <w:tcPr>
            <w:tcW w:w="816" w:type="dxa"/>
            <w:gridSpan w:val="2"/>
            <w:vMerge w:val="restart"/>
            <w:vAlign w:val="center"/>
          </w:tcPr>
          <w:p w:rsidR="00FC4D23" w:rsidRPr="001674C3" w:rsidRDefault="00FC4D23" w:rsidP="001674C3">
            <w:pPr>
              <w:jc w:val="center"/>
              <w:rPr>
                <w:sz w:val="18"/>
                <w:szCs w:val="18"/>
              </w:rPr>
            </w:pPr>
            <w:r w:rsidRPr="001674C3">
              <w:rPr>
                <w:sz w:val="18"/>
                <w:szCs w:val="18"/>
              </w:rPr>
              <w:t>製版</w:t>
            </w:r>
          </w:p>
        </w:tc>
        <w:tc>
          <w:tcPr>
            <w:tcW w:w="3483" w:type="dxa"/>
            <w:vAlign w:val="center"/>
          </w:tcPr>
          <w:p w:rsidR="00FC4D23" w:rsidRPr="001674C3" w:rsidRDefault="00FC4D23" w:rsidP="001674C3">
            <w:pPr>
              <w:rPr>
                <w:sz w:val="18"/>
                <w:szCs w:val="18"/>
              </w:rPr>
            </w:pPr>
            <w:r w:rsidRPr="001674C3">
              <w:rPr>
                <w:sz w:val="18"/>
                <w:szCs w:val="18"/>
              </w:rPr>
              <w:t>デジタル化</w:t>
            </w:r>
          </w:p>
        </w:tc>
        <w:tc>
          <w:tcPr>
            <w:tcW w:w="5329" w:type="dxa"/>
            <w:shd w:val="clear" w:color="auto" w:fill="auto"/>
            <w:vAlign w:val="center"/>
          </w:tcPr>
          <w:p w:rsidR="00FC4D23" w:rsidRPr="001674C3" w:rsidRDefault="00FC4D23" w:rsidP="001674C3">
            <w:pPr>
              <w:rPr>
                <w:sz w:val="18"/>
                <w:szCs w:val="18"/>
              </w:rPr>
            </w:pPr>
            <w:r w:rsidRPr="001674C3">
              <w:rPr>
                <w:sz w:val="18"/>
                <w:szCs w:val="18"/>
              </w:rPr>
              <w:t>工程のデジタル化（</w:t>
            </w:r>
            <w:r w:rsidR="00FC00CA" w:rsidRPr="001674C3">
              <w:rPr>
                <w:sz w:val="18"/>
                <w:szCs w:val="18"/>
              </w:rPr>
              <w:t>DTP</w:t>
            </w:r>
            <w:r w:rsidRPr="001674C3">
              <w:rPr>
                <w:sz w:val="18"/>
                <w:szCs w:val="18"/>
              </w:rPr>
              <w:t>化）率が</w:t>
            </w:r>
            <w:r w:rsidR="00FC00CA" w:rsidRPr="001674C3">
              <w:rPr>
                <w:sz w:val="18"/>
                <w:szCs w:val="18"/>
              </w:rPr>
              <w:t>50</w:t>
            </w:r>
            <w:r w:rsidR="009731D2" w:rsidRPr="001674C3">
              <w:rPr>
                <w:sz w:val="18"/>
                <w:szCs w:val="18"/>
              </w:rPr>
              <w:t>%</w:t>
            </w:r>
            <w:r w:rsidRPr="001674C3">
              <w:rPr>
                <w:sz w:val="18"/>
                <w:szCs w:val="18"/>
              </w:rPr>
              <w:t>以上であること。</w:t>
            </w:r>
          </w:p>
        </w:tc>
      </w:tr>
      <w:tr w:rsidR="00FC4D23" w:rsidRPr="001674C3" w:rsidTr="000B6181">
        <w:trPr>
          <w:trHeight w:val="557"/>
        </w:trPr>
        <w:tc>
          <w:tcPr>
            <w:tcW w:w="816" w:type="dxa"/>
            <w:gridSpan w:val="2"/>
            <w:vMerge/>
            <w:vAlign w:val="center"/>
          </w:tcPr>
          <w:p w:rsidR="00FC4D23" w:rsidRPr="001674C3" w:rsidRDefault="00FC4D23" w:rsidP="001674C3">
            <w:pPr>
              <w:rPr>
                <w:sz w:val="18"/>
                <w:szCs w:val="18"/>
              </w:rPr>
            </w:pPr>
          </w:p>
        </w:tc>
        <w:tc>
          <w:tcPr>
            <w:tcW w:w="3483" w:type="dxa"/>
            <w:vAlign w:val="center"/>
          </w:tcPr>
          <w:p w:rsidR="00FC4D23" w:rsidRPr="001674C3" w:rsidRDefault="00FC4D23" w:rsidP="001674C3">
            <w:pPr>
              <w:rPr>
                <w:sz w:val="18"/>
                <w:szCs w:val="18"/>
              </w:rPr>
            </w:pPr>
            <w:r w:rsidRPr="001674C3">
              <w:rPr>
                <w:sz w:val="18"/>
                <w:szCs w:val="18"/>
              </w:rPr>
              <w:t>廃液及び製版フィルムからの銀回収</w:t>
            </w:r>
          </w:p>
        </w:tc>
        <w:tc>
          <w:tcPr>
            <w:tcW w:w="5329" w:type="dxa"/>
            <w:shd w:val="clear" w:color="auto" w:fill="auto"/>
            <w:vAlign w:val="center"/>
          </w:tcPr>
          <w:p w:rsidR="00FC4D23" w:rsidRPr="001674C3" w:rsidRDefault="00FC4D23" w:rsidP="001674C3">
            <w:pPr>
              <w:rPr>
                <w:sz w:val="18"/>
                <w:szCs w:val="18"/>
              </w:rPr>
            </w:pPr>
            <w:r w:rsidRPr="001674C3">
              <w:rPr>
                <w:sz w:val="18"/>
                <w:szCs w:val="18"/>
              </w:rPr>
              <w:t>製版フィルムを使用する工程において、廃液及び製版フィルムから銀の回収等を行っていること。</w:t>
            </w:r>
          </w:p>
        </w:tc>
      </w:tr>
      <w:tr w:rsidR="00FC4D23" w:rsidRPr="001674C3" w:rsidTr="000B6181">
        <w:trPr>
          <w:trHeight w:val="551"/>
        </w:trPr>
        <w:tc>
          <w:tcPr>
            <w:tcW w:w="816" w:type="dxa"/>
            <w:gridSpan w:val="2"/>
            <w:vAlign w:val="center"/>
          </w:tcPr>
          <w:p w:rsidR="00FC4D23" w:rsidRPr="001674C3" w:rsidRDefault="00FC4D23" w:rsidP="001674C3">
            <w:pPr>
              <w:jc w:val="center"/>
              <w:rPr>
                <w:sz w:val="18"/>
                <w:szCs w:val="18"/>
              </w:rPr>
            </w:pPr>
            <w:r w:rsidRPr="001674C3">
              <w:rPr>
                <w:sz w:val="18"/>
                <w:szCs w:val="18"/>
              </w:rPr>
              <w:t>刷版</w:t>
            </w:r>
          </w:p>
        </w:tc>
        <w:tc>
          <w:tcPr>
            <w:tcW w:w="3483" w:type="dxa"/>
            <w:vAlign w:val="center"/>
          </w:tcPr>
          <w:p w:rsidR="00FC4D23" w:rsidRPr="001674C3" w:rsidRDefault="00FC4D23" w:rsidP="001674C3">
            <w:pPr>
              <w:rPr>
                <w:sz w:val="18"/>
                <w:szCs w:val="18"/>
              </w:rPr>
            </w:pPr>
            <w:r w:rsidRPr="001674C3">
              <w:rPr>
                <w:sz w:val="18"/>
                <w:szCs w:val="18"/>
              </w:rPr>
              <w:t>印刷版の再使用又はリサイクル</w:t>
            </w:r>
          </w:p>
        </w:tc>
        <w:tc>
          <w:tcPr>
            <w:tcW w:w="5329" w:type="dxa"/>
            <w:vAlign w:val="center"/>
          </w:tcPr>
          <w:p w:rsidR="00FC4D23" w:rsidRPr="001674C3" w:rsidRDefault="00FC4D23" w:rsidP="001674C3">
            <w:pPr>
              <w:rPr>
                <w:sz w:val="18"/>
                <w:szCs w:val="18"/>
              </w:rPr>
            </w:pPr>
            <w:r w:rsidRPr="001674C3">
              <w:rPr>
                <w:sz w:val="18"/>
                <w:szCs w:val="18"/>
              </w:rPr>
              <w:t>印刷版（アルミ基材のもの）の再使用又はリサイクルを行っていること。</w:t>
            </w:r>
          </w:p>
        </w:tc>
      </w:tr>
      <w:tr w:rsidR="00252EFD" w:rsidRPr="001674C3" w:rsidTr="000B6181">
        <w:trPr>
          <w:trHeight w:val="2617"/>
        </w:trPr>
        <w:tc>
          <w:tcPr>
            <w:tcW w:w="396" w:type="dxa"/>
            <w:vMerge w:val="restart"/>
            <w:textDirection w:val="tbRlV"/>
            <w:vAlign w:val="center"/>
          </w:tcPr>
          <w:p w:rsidR="00252EFD" w:rsidRPr="001674C3" w:rsidRDefault="00252EFD" w:rsidP="001674C3">
            <w:pPr>
              <w:ind w:left="113" w:right="113"/>
              <w:rPr>
                <w:sz w:val="18"/>
                <w:szCs w:val="18"/>
              </w:rPr>
            </w:pPr>
            <w:r w:rsidRPr="001674C3">
              <w:rPr>
                <w:sz w:val="18"/>
                <w:szCs w:val="18"/>
              </w:rPr>
              <w:t>印刷</w:t>
            </w:r>
          </w:p>
        </w:tc>
        <w:tc>
          <w:tcPr>
            <w:tcW w:w="420" w:type="dxa"/>
            <w:vMerge w:val="restart"/>
            <w:textDirection w:val="tbRlV"/>
            <w:vAlign w:val="center"/>
          </w:tcPr>
          <w:p w:rsidR="00252EFD" w:rsidRPr="001674C3" w:rsidRDefault="00252EFD" w:rsidP="001674C3">
            <w:pPr>
              <w:ind w:left="113" w:right="113"/>
              <w:rPr>
                <w:sz w:val="18"/>
                <w:szCs w:val="18"/>
              </w:rPr>
            </w:pPr>
            <w:r w:rsidRPr="001674C3">
              <w:rPr>
                <w:sz w:val="18"/>
                <w:szCs w:val="18"/>
              </w:rPr>
              <w:t>オフセット</w:t>
            </w:r>
          </w:p>
        </w:tc>
        <w:tc>
          <w:tcPr>
            <w:tcW w:w="3483" w:type="dxa"/>
            <w:vMerge w:val="restart"/>
            <w:vAlign w:val="center"/>
          </w:tcPr>
          <w:p w:rsidR="00252EFD" w:rsidRPr="001674C3" w:rsidRDefault="00C54BC4" w:rsidP="001674C3">
            <w:pPr>
              <w:rPr>
                <w:sz w:val="18"/>
                <w:szCs w:val="18"/>
              </w:rPr>
            </w:pPr>
            <w:r w:rsidRPr="001674C3">
              <w:rPr>
                <w:sz w:val="18"/>
                <w:szCs w:val="18"/>
              </w:rPr>
              <w:t>VOC</w:t>
            </w:r>
            <w:r w:rsidR="00252EFD" w:rsidRPr="001674C3">
              <w:rPr>
                <w:sz w:val="18"/>
                <w:szCs w:val="18"/>
              </w:rPr>
              <w:t>の発生抑制</w:t>
            </w:r>
          </w:p>
        </w:tc>
        <w:tc>
          <w:tcPr>
            <w:tcW w:w="5329" w:type="dxa"/>
            <w:shd w:val="clear" w:color="auto" w:fill="auto"/>
            <w:vAlign w:val="center"/>
          </w:tcPr>
          <w:p w:rsidR="00252EFD" w:rsidRPr="001674C3" w:rsidRDefault="00252EFD" w:rsidP="001674C3">
            <w:pPr>
              <w:rPr>
                <w:sz w:val="18"/>
                <w:szCs w:val="18"/>
              </w:rPr>
            </w:pPr>
            <w:r w:rsidRPr="001674C3">
              <w:rPr>
                <w:sz w:val="18"/>
                <w:szCs w:val="18"/>
              </w:rPr>
              <w:t>次のいずれかの対策を講じていること。</w:t>
            </w:r>
          </w:p>
          <w:p w:rsidR="00252EFD" w:rsidRPr="001674C3" w:rsidRDefault="00252EFD" w:rsidP="001674C3">
            <w:pPr>
              <w:ind w:leftChars="17" w:left="216" w:hangingChars="101" w:hanging="182"/>
              <w:rPr>
                <w:sz w:val="18"/>
                <w:szCs w:val="18"/>
              </w:rPr>
            </w:pPr>
            <w:r w:rsidRPr="001674C3">
              <w:rPr>
                <w:sz w:val="18"/>
                <w:szCs w:val="18"/>
              </w:rPr>
              <w:t>・水なし印刷システムを導入していること。</w:t>
            </w:r>
          </w:p>
          <w:p w:rsidR="00252EFD" w:rsidRPr="001674C3" w:rsidRDefault="00252EFD" w:rsidP="001674C3">
            <w:pPr>
              <w:ind w:leftChars="17" w:left="216" w:hangingChars="101" w:hanging="182"/>
              <w:rPr>
                <w:sz w:val="18"/>
                <w:szCs w:val="18"/>
              </w:rPr>
            </w:pPr>
            <w:r w:rsidRPr="001674C3">
              <w:rPr>
                <w:sz w:val="18"/>
                <w:szCs w:val="18"/>
              </w:rPr>
              <w:t>・湿し水循環システムを導入していること。</w:t>
            </w:r>
          </w:p>
          <w:p w:rsidR="00252EFD" w:rsidRPr="001674C3" w:rsidRDefault="00252EFD" w:rsidP="001674C3">
            <w:pPr>
              <w:ind w:leftChars="17" w:left="216" w:hangingChars="101" w:hanging="182"/>
              <w:rPr>
                <w:sz w:val="18"/>
                <w:szCs w:val="18"/>
              </w:rPr>
            </w:pPr>
            <w:r w:rsidRPr="001674C3">
              <w:rPr>
                <w:sz w:val="18"/>
                <w:szCs w:val="18"/>
              </w:rPr>
              <w:t>・</w:t>
            </w:r>
            <w:r w:rsidR="00C721C2" w:rsidRPr="001674C3">
              <w:rPr>
                <w:sz w:val="18"/>
                <w:szCs w:val="18"/>
              </w:rPr>
              <w:t>VOC</w:t>
            </w:r>
            <w:r w:rsidRPr="001674C3">
              <w:rPr>
                <w:sz w:val="18"/>
                <w:szCs w:val="18"/>
              </w:rPr>
              <w:t>対策に資する環境に配慮した湿し水を導入していること。</w:t>
            </w:r>
          </w:p>
          <w:p w:rsidR="00252EFD" w:rsidRPr="001674C3" w:rsidRDefault="00252EFD" w:rsidP="001674C3">
            <w:pPr>
              <w:ind w:leftChars="17" w:left="216" w:hangingChars="101" w:hanging="182"/>
              <w:rPr>
                <w:sz w:val="18"/>
                <w:szCs w:val="18"/>
              </w:rPr>
            </w:pPr>
            <w:r w:rsidRPr="001674C3">
              <w:rPr>
                <w:sz w:val="18"/>
                <w:szCs w:val="18"/>
              </w:rPr>
              <w:t>・自動布洗浄を導入している、又は自動液洗浄の場合は循環システムを導入していること。</w:t>
            </w:r>
          </w:p>
          <w:p w:rsidR="00252EFD" w:rsidRPr="001674C3" w:rsidRDefault="00252EFD" w:rsidP="001674C3">
            <w:pPr>
              <w:ind w:leftChars="17" w:left="216" w:hangingChars="101" w:hanging="182"/>
              <w:rPr>
                <w:sz w:val="18"/>
                <w:szCs w:val="18"/>
              </w:rPr>
            </w:pPr>
            <w:r w:rsidRPr="001674C3">
              <w:rPr>
                <w:sz w:val="18"/>
                <w:szCs w:val="18"/>
              </w:rPr>
              <w:t>・</w:t>
            </w:r>
            <w:r w:rsidR="00C721C2" w:rsidRPr="001674C3">
              <w:rPr>
                <w:sz w:val="18"/>
                <w:szCs w:val="18"/>
              </w:rPr>
              <w:t>VOC</w:t>
            </w:r>
            <w:r w:rsidRPr="001674C3">
              <w:rPr>
                <w:sz w:val="18"/>
                <w:szCs w:val="18"/>
              </w:rPr>
              <w:t>対策に資する環境に配慮した洗浄剤を導入していること。</w:t>
            </w:r>
          </w:p>
          <w:p w:rsidR="00252EFD" w:rsidRPr="001674C3" w:rsidRDefault="00252EFD" w:rsidP="001674C3">
            <w:pPr>
              <w:ind w:leftChars="17" w:left="216" w:hangingChars="101" w:hanging="182"/>
              <w:rPr>
                <w:sz w:val="18"/>
                <w:szCs w:val="18"/>
              </w:rPr>
            </w:pPr>
            <w:r w:rsidRPr="001674C3">
              <w:rPr>
                <w:sz w:val="18"/>
                <w:szCs w:val="18"/>
              </w:rPr>
              <w:t>・廃ウェス容器や洗浄剤容器に蓋をする等の</w:t>
            </w:r>
            <w:r w:rsidR="00C721C2" w:rsidRPr="001674C3">
              <w:rPr>
                <w:sz w:val="18"/>
                <w:szCs w:val="18"/>
              </w:rPr>
              <w:t>VOC</w:t>
            </w:r>
            <w:r w:rsidRPr="001674C3">
              <w:rPr>
                <w:sz w:val="18"/>
                <w:szCs w:val="18"/>
              </w:rPr>
              <w:t>の発生抑制策を講じていること。</w:t>
            </w:r>
          </w:p>
        </w:tc>
      </w:tr>
      <w:tr w:rsidR="00252EFD" w:rsidRPr="001674C3" w:rsidTr="000B6181">
        <w:trPr>
          <w:trHeight w:val="500"/>
        </w:trPr>
        <w:tc>
          <w:tcPr>
            <w:tcW w:w="397" w:type="dxa"/>
            <w:vMerge/>
            <w:vAlign w:val="center"/>
          </w:tcPr>
          <w:p w:rsidR="00252EFD" w:rsidRPr="001674C3" w:rsidRDefault="00252EFD" w:rsidP="001674C3">
            <w:pPr>
              <w:rPr>
                <w:sz w:val="18"/>
                <w:szCs w:val="18"/>
              </w:rPr>
            </w:pPr>
          </w:p>
        </w:tc>
        <w:tc>
          <w:tcPr>
            <w:tcW w:w="419" w:type="dxa"/>
            <w:vMerge/>
            <w:vAlign w:val="center"/>
          </w:tcPr>
          <w:p w:rsidR="00252EFD" w:rsidRPr="001674C3" w:rsidRDefault="00252EFD" w:rsidP="001674C3">
            <w:pPr>
              <w:rPr>
                <w:sz w:val="18"/>
                <w:szCs w:val="18"/>
              </w:rPr>
            </w:pPr>
          </w:p>
        </w:tc>
        <w:tc>
          <w:tcPr>
            <w:tcW w:w="3397" w:type="dxa"/>
            <w:vMerge/>
            <w:vAlign w:val="center"/>
          </w:tcPr>
          <w:p w:rsidR="00252EFD" w:rsidRPr="001674C3" w:rsidRDefault="00252EFD" w:rsidP="001674C3">
            <w:pPr>
              <w:rPr>
                <w:sz w:val="18"/>
                <w:szCs w:val="18"/>
              </w:rPr>
            </w:pPr>
          </w:p>
        </w:tc>
        <w:tc>
          <w:tcPr>
            <w:tcW w:w="5189" w:type="dxa"/>
            <w:shd w:val="clear" w:color="auto" w:fill="auto"/>
            <w:vAlign w:val="center"/>
          </w:tcPr>
          <w:p w:rsidR="00252EFD" w:rsidRPr="001674C3" w:rsidRDefault="00252EFD" w:rsidP="001674C3">
            <w:pPr>
              <w:rPr>
                <w:sz w:val="18"/>
                <w:szCs w:val="18"/>
              </w:rPr>
            </w:pPr>
            <w:r w:rsidRPr="001674C3">
              <w:rPr>
                <w:sz w:val="18"/>
                <w:szCs w:val="18"/>
              </w:rPr>
              <w:t>輪転印刷工程の熱風乾燥印刷の場合にあっては、</w:t>
            </w:r>
            <w:r w:rsidR="00C721C2" w:rsidRPr="001674C3">
              <w:rPr>
                <w:sz w:val="18"/>
                <w:szCs w:val="18"/>
              </w:rPr>
              <w:t>VOC</w:t>
            </w:r>
            <w:r w:rsidRPr="001674C3">
              <w:rPr>
                <w:sz w:val="18"/>
                <w:szCs w:val="18"/>
              </w:rPr>
              <w:t>処理装置を設置し、適切に運転管理していること。</w:t>
            </w:r>
          </w:p>
        </w:tc>
      </w:tr>
      <w:tr w:rsidR="00FC4D23" w:rsidRPr="001674C3" w:rsidTr="000B6181">
        <w:trPr>
          <w:trHeight w:val="536"/>
        </w:trPr>
        <w:tc>
          <w:tcPr>
            <w:tcW w:w="397" w:type="dxa"/>
            <w:vMerge/>
            <w:vAlign w:val="center"/>
          </w:tcPr>
          <w:p w:rsidR="00FC4D23" w:rsidRPr="001674C3" w:rsidRDefault="00FC4D23" w:rsidP="001674C3">
            <w:pPr>
              <w:rPr>
                <w:sz w:val="18"/>
                <w:szCs w:val="18"/>
              </w:rPr>
            </w:pPr>
          </w:p>
        </w:tc>
        <w:tc>
          <w:tcPr>
            <w:tcW w:w="419" w:type="dxa"/>
            <w:vMerge/>
            <w:vAlign w:val="center"/>
          </w:tcPr>
          <w:p w:rsidR="00FC4D23" w:rsidRPr="001674C3" w:rsidRDefault="00FC4D23" w:rsidP="001674C3">
            <w:pPr>
              <w:rPr>
                <w:sz w:val="18"/>
                <w:szCs w:val="18"/>
              </w:rPr>
            </w:pPr>
          </w:p>
        </w:tc>
        <w:tc>
          <w:tcPr>
            <w:tcW w:w="3397" w:type="dxa"/>
            <w:vAlign w:val="center"/>
          </w:tcPr>
          <w:p w:rsidR="00FC4D23" w:rsidRPr="001674C3" w:rsidRDefault="00F430B7" w:rsidP="001674C3">
            <w:pPr>
              <w:rPr>
                <w:sz w:val="18"/>
                <w:szCs w:val="18"/>
              </w:rPr>
            </w:pPr>
            <w:r w:rsidRPr="001674C3">
              <w:rPr>
                <w:sz w:val="18"/>
                <w:szCs w:val="18"/>
              </w:rPr>
              <w:t>製紙原料</w:t>
            </w:r>
            <w:r w:rsidR="00FC4D23" w:rsidRPr="001674C3">
              <w:rPr>
                <w:sz w:val="18"/>
                <w:szCs w:val="18"/>
              </w:rPr>
              <w:t>へのリサイクル</w:t>
            </w:r>
          </w:p>
        </w:tc>
        <w:tc>
          <w:tcPr>
            <w:tcW w:w="5189" w:type="dxa"/>
            <w:shd w:val="clear" w:color="auto" w:fill="auto"/>
            <w:vAlign w:val="center"/>
          </w:tcPr>
          <w:p w:rsidR="00FC4D23" w:rsidRPr="001674C3" w:rsidRDefault="00FC4D23" w:rsidP="001674C3">
            <w:pPr>
              <w:rPr>
                <w:sz w:val="18"/>
                <w:szCs w:val="18"/>
              </w:rPr>
            </w:pPr>
            <w:r w:rsidRPr="001674C3">
              <w:rPr>
                <w:sz w:val="18"/>
                <w:szCs w:val="18"/>
              </w:rPr>
              <w:t>損紙等（印刷工程から発生する損紙、残紙）の</w:t>
            </w:r>
            <w:r w:rsidR="00F430B7" w:rsidRPr="001674C3">
              <w:rPr>
                <w:sz w:val="18"/>
                <w:szCs w:val="18"/>
              </w:rPr>
              <w:t>製紙原料</w:t>
            </w:r>
            <w:r w:rsidRPr="001674C3">
              <w:rPr>
                <w:sz w:val="18"/>
                <w:szCs w:val="18"/>
              </w:rPr>
              <w:t>へのリサイクル率が</w:t>
            </w:r>
            <w:r w:rsidR="00FC00CA" w:rsidRPr="001674C3">
              <w:rPr>
                <w:sz w:val="18"/>
                <w:szCs w:val="18"/>
              </w:rPr>
              <w:t>80</w:t>
            </w:r>
            <w:r w:rsidR="009731D2" w:rsidRPr="001674C3">
              <w:rPr>
                <w:sz w:val="18"/>
                <w:szCs w:val="18"/>
              </w:rPr>
              <w:t>%</w:t>
            </w:r>
            <w:r w:rsidRPr="001674C3">
              <w:rPr>
                <w:sz w:val="18"/>
                <w:szCs w:val="18"/>
              </w:rPr>
              <w:t>以上であること。</w:t>
            </w:r>
          </w:p>
        </w:tc>
      </w:tr>
      <w:tr w:rsidR="00FC4D23" w:rsidRPr="001674C3" w:rsidTr="000B6181">
        <w:trPr>
          <w:trHeight w:val="494"/>
        </w:trPr>
        <w:tc>
          <w:tcPr>
            <w:tcW w:w="397" w:type="dxa"/>
            <w:vMerge/>
            <w:vAlign w:val="center"/>
          </w:tcPr>
          <w:p w:rsidR="00FC4D23" w:rsidRPr="001674C3" w:rsidRDefault="00FC4D23" w:rsidP="001674C3">
            <w:pPr>
              <w:rPr>
                <w:sz w:val="18"/>
                <w:szCs w:val="18"/>
              </w:rPr>
            </w:pPr>
          </w:p>
        </w:tc>
        <w:tc>
          <w:tcPr>
            <w:tcW w:w="419" w:type="dxa"/>
            <w:vMerge w:val="restart"/>
            <w:textDirection w:val="tbRlV"/>
            <w:vAlign w:val="center"/>
          </w:tcPr>
          <w:p w:rsidR="00FC4D23" w:rsidRPr="001674C3" w:rsidRDefault="00FC4D23" w:rsidP="001674C3">
            <w:pPr>
              <w:ind w:left="113" w:right="113"/>
              <w:rPr>
                <w:sz w:val="18"/>
                <w:szCs w:val="18"/>
              </w:rPr>
            </w:pPr>
            <w:r w:rsidRPr="001674C3">
              <w:rPr>
                <w:sz w:val="18"/>
                <w:szCs w:val="18"/>
              </w:rPr>
              <w:t>デジタル</w:t>
            </w:r>
          </w:p>
        </w:tc>
        <w:tc>
          <w:tcPr>
            <w:tcW w:w="3397" w:type="dxa"/>
            <w:vAlign w:val="center"/>
          </w:tcPr>
          <w:p w:rsidR="00FC4D23" w:rsidRPr="001674C3" w:rsidRDefault="00FC4D23" w:rsidP="001674C3">
            <w:pPr>
              <w:rPr>
                <w:sz w:val="18"/>
                <w:szCs w:val="18"/>
              </w:rPr>
            </w:pPr>
            <w:r w:rsidRPr="001674C3">
              <w:rPr>
                <w:sz w:val="18"/>
                <w:szCs w:val="18"/>
              </w:rPr>
              <w:t>印刷機の環境負荷低減</w:t>
            </w:r>
          </w:p>
        </w:tc>
        <w:tc>
          <w:tcPr>
            <w:tcW w:w="5189" w:type="dxa"/>
            <w:shd w:val="clear" w:color="auto" w:fill="auto"/>
            <w:vAlign w:val="center"/>
          </w:tcPr>
          <w:p w:rsidR="00FC4D23" w:rsidRPr="001674C3" w:rsidRDefault="00FC4D23" w:rsidP="001674C3">
            <w:pPr>
              <w:rPr>
                <w:sz w:val="18"/>
                <w:szCs w:val="18"/>
              </w:rPr>
            </w:pPr>
            <w:r w:rsidRPr="001674C3">
              <w:rPr>
                <w:sz w:val="18"/>
                <w:szCs w:val="18"/>
              </w:rPr>
              <w:t>省電力機能の活用、未使用時の電源オフなど、省エネルギー活動を行っていること。</w:t>
            </w:r>
          </w:p>
        </w:tc>
      </w:tr>
      <w:tr w:rsidR="00FC4D23" w:rsidRPr="001674C3" w:rsidTr="000B6181">
        <w:trPr>
          <w:trHeight w:val="513"/>
        </w:trPr>
        <w:tc>
          <w:tcPr>
            <w:tcW w:w="397" w:type="dxa"/>
            <w:vMerge/>
            <w:vAlign w:val="center"/>
          </w:tcPr>
          <w:p w:rsidR="00FC4D23" w:rsidRPr="001674C3" w:rsidRDefault="00FC4D23" w:rsidP="001674C3">
            <w:pPr>
              <w:rPr>
                <w:sz w:val="18"/>
                <w:szCs w:val="18"/>
              </w:rPr>
            </w:pPr>
          </w:p>
        </w:tc>
        <w:tc>
          <w:tcPr>
            <w:tcW w:w="419" w:type="dxa"/>
            <w:vMerge/>
            <w:vAlign w:val="center"/>
          </w:tcPr>
          <w:p w:rsidR="00FC4D23" w:rsidRPr="001674C3" w:rsidRDefault="00FC4D23" w:rsidP="001674C3">
            <w:pPr>
              <w:rPr>
                <w:sz w:val="18"/>
                <w:szCs w:val="18"/>
              </w:rPr>
            </w:pPr>
          </w:p>
        </w:tc>
        <w:tc>
          <w:tcPr>
            <w:tcW w:w="3397" w:type="dxa"/>
            <w:vAlign w:val="center"/>
          </w:tcPr>
          <w:p w:rsidR="00FC4D23" w:rsidRPr="001674C3" w:rsidRDefault="00F430B7" w:rsidP="001674C3">
            <w:pPr>
              <w:rPr>
                <w:sz w:val="18"/>
                <w:szCs w:val="18"/>
              </w:rPr>
            </w:pPr>
            <w:r w:rsidRPr="001674C3">
              <w:rPr>
                <w:sz w:val="18"/>
                <w:szCs w:val="18"/>
              </w:rPr>
              <w:t>製紙原料</w:t>
            </w:r>
            <w:r w:rsidR="00FC4D23" w:rsidRPr="001674C3">
              <w:rPr>
                <w:sz w:val="18"/>
                <w:szCs w:val="18"/>
              </w:rPr>
              <w:t>等へのリサイクル</w:t>
            </w:r>
          </w:p>
        </w:tc>
        <w:tc>
          <w:tcPr>
            <w:tcW w:w="5189" w:type="dxa"/>
            <w:shd w:val="clear" w:color="auto" w:fill="auto"/>
            <w:vAlign w:val="center"/>
          </w:tcPr>
          <w:p w:rsidR="00FC4D23" w:rsidRPr="001674C3" w:rsidRDefault="00FC4D23" w:rsidP="001674C3">
            <w:pPr>
              <w:rPr>
                <w:sz w:val="18"/>
                <w:szCs w:val="18"/>
              </w:rPr>
            </w:pPr>
            <w:r w:rsidRPr="001674C3">
              <w:rPr>
                <w:sz w:val="18"/>
                <w:szCs w:val="18"/>
              </w:rPr>
              <w:t>損紙等（印刷工程から発生する損紙、残紙）の</w:t>
            </w:r>
            <w:r w:rsidR="00F430B7" w:rsidRPr="001674C3">
              <w:rPr>
                <w:sz w:val="18"/>
                <w:szCs w:val="18"/>
              </w:rPr>
              <w:t>製紙原料</w:t>
            </w:r>
            <w:r w:rsidRPr="001674C3">
              <w:rPr>
                <w:sz w:val="18"/>
                <w:szCs w:val="18"/>
              </w:rPr>
              <w:t>等へのリサイクル率が</w:t>
            </w:r>
            <w:r w:rsidRPr="001674C3">
              <w:rPr>
                <w:sz w:val="18"/>
                <w:szCs w:val="18"/>
              </w:rPr>
              <w:t>80%</w:t>
            </w:r>
            <w:r w:rsidRPr="001674C3">
              <w:rPr>
                <w:sz w:val="18"/>
                <w:szCs w:val="18"/>
              </w:rPr>
              <w:t>以上であること。</w:t>
            </w:r>
          </w:p>
        </w:tc>
      </w:tr>
      <w:tr w:rsidR="00FC4D23" w:rsidRPr="001674C3" w:rsidTr="000B6181">
        <w:trPr>
          <w:trHeight w:val="266"/>
        </w:trPr>
        <w:tc>
          <w:tcPr>
            <w:tcW w:w="816" w:type="dxa"/>
            <w:gridSpan w:val="2"/>
            <w:vMerge w:val="restart"/>
            <w:vAlign w:val="center"/>
          </w:tcPr>
          <w:p w:rsidR="00841B09" w:rsidRPr="001674C3" w:rsidRDefault="00FC4D23" w:rsidP="001674C3">
            <w:pPr>
              <w:jc w:val="center"/>
              <w:rPr>
                <w:sz w:val="18"/>
                <w:szCs w:val="18"/>
              </w:rPr>
            </w:pPr>
            <w:r w:rsidRPr="001674C3">
              <w:rPr>
                <w:sz w:val="18"/>
                <w:szCs w:val="18"/>
              </w:rPr>
              <w:t>表面</w:t>
            </w:r>
          </w:p>
          <w:p w:rsidR="00FC4D23" w:rsidRPr="001674C3" w:rsidRDefault="00FC4D23" w:rsidP="001674C3">
            <w:pPr>
              <w:jc w:val="center"/>
              <w:rPr>
                <w:sz w:val="18"/>
                <w:szCs w:val="18"/>
              </w:rPr>
            </w:pPr>
            <w:r w:rsidRPr="001674C3">
              <w:rPr>
                <w:sz w:val="18"/>
                <w:szCs w:val="18"/>
              </w:rPr>
              <w:t>加工</w:t>
            </w:r>
          </w:p>
        </w:tc>
        <w:tc>
          <w:tcPr>
            <w:tcW w:w="3397" w:type="dxa"/>
            <w:vAlign w:val="center"/>
          </w:tcPr>
          <w:p w:rsidR="00FC4D23" w:rsidRPr="001674C3" w:rsidRDefault="009731D2" w:rsidP="001674C3">
            <w:pPr>
              <w:rPr>
                <w:sz w:val="18"/>
                <w:szCs w:val="18"/>
              </w:rPr>
            </w:pPr>
            <w:r w:rsidRPr="001674C3">
              <w:rPr>
                <w:sz w:val="18"/>
                <w:szCs w:val="18"/>
              </w:rPr>
              <w:t>VOC</w:t>
            </w:r>
            <w:r w:rsidR="00FC4D23" w:rsidRPr="001674C3">
              <w:rPr>
                <w:sz w:val="18"/>
                <w:szCs w:val="18"/>
              </w:rPr>
              <w:t>の発生抑制</w:t>
            </w:r>
          </w:p>
        </w:tc>
        <w:tc>
          <w:tcPr>
            <w:tcW w:w="5189" w:type="dxa"/>
            <w:shd w:val="clear" w:color="auto" w:fill="auto"/>
            <w:vAlign w:val="center"/>
          </w:tcPr>
          <w:p w:rsidR="00FC4D23" w:rsidRPr="001674C3" w:rsidRDefault="00FC4D23" w:rsidP="001674C3">
            <w:pPr>
              <w:rPr>
                <w:sz w:val="18"/>
                <w:szCs w:val="18"/>
              </w:rPr>
            </w:pPr>
            <w:r w:rsidRPr="001674C3">
              <w:rPr>
                <w:sz w:val="18"/>
                <w:szCs w:val="18"/>
              </w:rPr>
              <w:t>アルコール類を濃度</w:t>
            </w:r>
            <w:r w:rsidRPr="001674C3">
              <w:rPr>
                <w:sz w:val="18"/>
                <w:szCs w:val="18"/>
              </w:rPr>
              <w:t>30%</w:t>
            </w:r>
            <w:r w:rsidRPr="001674C3">
              <w:rPr>
                <w:sz w:val="18"/>
                <w:szCs w:val="18"/>
              </w:rPr>
              <w:t>未満で使用していること。</w:t>
            </w:r>
          </w:p>
        </w:tc>
      </w:tr>
      <w:tr w:rsidR="00FC4D23" w:rsidRPr="001674C3" w:rsidTr="000B6181">
        <w:trPr>
          <w:trHeight w:val="508"/>
        </w:trPr>
        <w:tc>
          <w:tcPr>
            <w:tcW w:w="816" w:type="dxa"/>
            <w:gridSpan w:val="2"/>
            <w:vMerge/>
            <w:vAlign w:val="center"/>
          </w:tcPr>
          <w:p w:rsidR="00FC4D23" w:rsidRPr="001674C3" w:rsidRDefault="00FC4D23" w:rsidP="001674C3">
            <w:pPr>
              <w:jc w:val="center"/>
              <w:rPr>
                <w:sz w:val="18"/>
                <w:szCs w:val="18"/>
              </w:rPr>
            </w:pPr>
          </w:p>
        </w:tc>
        <w:tc>
          <w:tcPr>
            <w:tcW w:w="3397" w:type="dxa"/>
            <w:vAlign w:val="center"/>
          </w:tcPr>
          <w:p w:rsidR="00FC4D23" w:rsidRPr="001674C3" w:rsidRDefault="00F430B7" w:rsidP="001674C3">
            <w:pPr>
              <w:rPr>
                <w:sz w:val="18"/>
                <w:szCs w:val="18"/>
              </w:rPr>
            </w:pPr>
            <w:r w:rsidRPr="001674C3">
              <w:rPr>
                <w:sz w:val="18"/>
                <w:szCs w:val="18"/>
              </w:rPr>
              <w:t>製紙原料</w:t>
            </w:r>
            <w:r w:rsidR="00FC4D23" w:rsidRPr="001674C3">
              <w:rPr>
                <w:sz w:val="18"/>
                <w:szCs w:val="18"/>
              </w:rPr>
              <w:t>等へのリサイクル</w:t>
            </w:r>
          </w:p>
        </w:tc>
        <w:tc>
          <w:tcPr>
            <w:tcW w:w="5189" w:type="dxa"/>
            <w:shd w:val="clear" w:color="auto" w:fill="auto"/>
            <w:vAlign w:val="center"/>
          </w:tcPr>
          <w:p w:rsidR="00FC4D23" w:rsidRPr="001674C3" w:rsidRDefault="00FC4D23" w:rsidP="001674C3">
            <w:pPr>
              <w:rPr>
                <w:sz w:val="18"/>
                <w:szCs w:val="18"/>
              </w:rPr>
            </w:pPr>
            <w:r w:rsidRPr="001674C3">
              <w:rPr>
                <w:sz w:val="18"/>
                <w:szCs w:val="18"/>
              </w:rPr>
              <w:t>損紙等（光沢加工工程から発生する損紙、残紙、残フィルム）の</w:t>
            </w:r>
            <w:r w:rsidR="00F430B7" w:rsidRPr="001674C3">
              <w:rPr>
                <w:sz w:val="18"/>
                <w:szCs w:val="18"/>
              </w:rPr>
              <w:t>製紙原料</w:t>
            </w:r>
            <w:r w:rsidRPr="001674C3">
              <w:rPr>
                <w:sz w:val="18"/>
                <w:szCs w:val="18"/>
              </w:rPr>
              <w:t>等へのリサイクル率が</w:t>
            </w:r>
            <w:r w:rsidRPr="001674C3">
              <w:rPr>
                <w:sz w:val="18"/>
                <w:szCs w:val="18"/>
              </w:rPr>
              <w:t>80%</w:t>
            </w:r>
            <w:r w:rsidRPr="001674C3">
              <w:rPr>
                <w:sz w:val="18"/>
                <w:szCs w:val="18"/>
              </w:rPr>
              <w:t>以上であること。</w:t>
            </w:r>
          </w:p>
        </w:tc>
      </w:tr>
      <w:tr w:rsidR="00FC4D23" w:rsidRPr="001674C3" w:rsidTr="000B6181">
        <w:trPr>
          <w:trHeight w:val="538"/>
        </w:trPr>
        <w:tc>
          <w:tcPr>
            <w:tcW w:w="816" w:type="dxa"/>
            <w:gridSpan w:val="2"/>
            <w:vMerge w:val="restart"/>
            <w:vAlign w:val="center"/>
          </w:tcPr>
          <w:p w:rsidR="00841B09" w:rsidRPr="001674C3" w:rsidRDefault="00FC4D23" w:rsidP="001674C3">
            <w:pPr>
              <w:jc w:val="center"/>
              <w:rPr>
                <w:sz w:val="18"/>
                <w:szCs w:val="18"/>
              </w:rPr>
            </w:pPr>
            <w:r w:rsidRPr="001674C3">
              <w:rPr>
                <w:sz w:val="18"/>
                <w:szCs w:val="18"/>
              </w:rPr>
              <w:t>製本</w:t>
            </w:r>
          </w:p>
          <w:p w:rsidR="00FC4D23" w:rsidRPr="001674C3" w:rsidRDefault="00FC4D23" w:rsidP="001674C3">
            <w:pPr>
              <w:jc w:val="center"/>
              <w:rPr>
                <w:sz w:val="18"/>
                <w:szCs w:val="18"/>
              </w:rPr>
            </w:pPr>
            <w:r w:rsidRPr="001674C3">
              <w:rPr>
                <w:sz w:val="18"/>
                <w:szCs w:val="18"/>
              </w:rPr>
              <w:t>加工</w:t>
            </w:r>
          </w:p>
        </w:tc>
        <w:tc>
          <w:tcPr>
            <w:tcW w:w="3397" w:type="dxa"/>
            <w:vAlign w:val="center"/>
          </w:tcPr>
          <w:p w:rsidR="00FC4D23" w:rsidRPr="001674C3" w:rsidRDefault="00FC4D23" w:rsidP="001674C3">
            <w:pPr>
              <w:rPr>
                <w:sz w:val="18"/>
                <w:szCs w:val="18"/>
              </w:rPr>
            </w:pPr>
            <w:r w:rsidRPr="001674C3">
              <w:rPr>
                <w:sz w:val="18"/>
                <w:szCs w:val="18"/>
              </w:rPr>
              <w:t>騒音・振動抑制</w:t>
            </w:r>
          </w:p>
        </w:tc>
        <w:tc>
          <w:tcPr>
            <w:tcW w:w="5189" w:type="dxa"/>
            <w:shd w:val="clear" w:color="auto" w:fill="auto"/>
            <w:vAlign w:val="center"/>
          </w:tcPr>
          <w:p w:rsidR="00FC4D23" w:rsidRPr="001674C3" w:rsidRDefault="00FC4D23" w:rsidP="001674C3">
            <w:pPr>
              <w:rPr>
                <w:sz w:val="18"/>
                <w:szCs w:val="18"/>
              </w:rPr>
            </w:pPr>
            <w:r w:rsidRPr="001674C3">
              <w:rPr>
                <w:sz w:val="18"/>
                <w:szCs w:val="18"/>
              </w:rPr>
              <w:t>窓、ドアの開放を禁止する等の騒音・振動の抑制策を講じていること。</w:t>
            </w:r>
          </w:p>
        </w:tc>
      </w:tr>
      <w:tr w:rsidR="00FC4D23" w:rsidRPr="001674C3" w:rsidTr="000B6181">
        <w:trPr>
          <w:trHeight w:val="495"/>
        </w:trPr>
        <w:tc>
          <w:tcPr>
            <w:tcW w:w="816" w:type="dxa"/>
            <w:gridSpan w:val="2"/>
            <w:vMerge/>
            <w:vAlign w:val="center"/>
          </w:tcPr>
          <w:p w:rsidR="00FC4D23" w:rsidRPr="001674C3" w:rsidRDefault="00FC4D23" w:rsidP="001674C3">
            <w:pPr>
              <w:rPr>
                <w:sz w:val="18"/>
                <w:szCs w:val="18"/>
              </w:rPr>
            </w:pPr>
          </w:p>
        </w:tc>
        <w:tc>
          <w:tcPr>
            <w:tcW w:w="3397" w:type="dxa"/>
            <w:vAlign w:val="center"/>
          </w:tcPr>
          <w:p w:rsidR="00FC4D23" w:rsidRPr="001674C3" w:rsidRDefault="00F430B7" w:rsidP="001674C3">
            <w:pPr>
              <w:rPr>
                <w:sz w:val="18"/>
                <w:szCs w:val="18"/>
              </w:rPr>
            </w:pPr>
            <w:r w:rsidRPr="001674C3">
              <w:rPr>
                <w:sz w:val="18"/>
                <w:szCs w:val="18"/>
              </w:rPr>
              <w:t>製紙原料</w:t>
            </w:r>
            <w:r w:rsidR="00FC4D23" w:rsidRPr="001674C3">
              <w:rPr>
                <w:sz w:val="18"/>
                <w:szCs w:val="18"/>
              </w:rPr>
              <w:t>へのリサイクル</w:t>
            </w:r>
          </w:p>
        </w:tc>
        <w:tc>
          <w:tcPr>
            <w:tcW w:w="5189" w:type="dxa"/>
            <w:shd w:val="clear" w:color="auto" w:fill="auto"/>
            <w:vAlign w:val="center"/>
          </w:tcPr>
          <w:p w:rsidR="00FC4D23" w:rsidRPr="001674C3" w:rsidRDefault="00FC4D23" w:rsidP="001674C3">
            <w:pPr>
              <w:rPr>
                <w:sz w:val="18"/>
                <w:szCs w:val="18"/>
              </w:rPr>
            </w:pPr>
            <w:r w:rsidRPr="001674C3">
              <w:rPr>
                <w:sz w:val="18"/>
                <w:szCs w:val="18"/>
              </w:rPr>
              <w:t>損紙等（製本工程から発生する損紙）の</w:t>
            </w:r>
            <w:r w:rsidR="00F430B7" w:rsidRPr="001674C3">
              <w:rPr>
                <w:sz w:val="18"/>
                <w:szCs w:val="18"/>
              </w:rPr>
              <w:t>製紙原料</w:t>
            </w:r>
            <w:r w:rsidRPr="001674C3">
              <w:rPr>
                <w:sz w:val="18"/>
                <w:szCs w:val="18"/>
              </w:rPr>
              <w:t>へのリサイクル率が</w:t>
            </w:r>
            <w:r w:rsidRPr="001674C3">
              <w:rPr>
                <w:sz w:val="18"/>
                <w:szCs w:val="18"/>
              </w:rPr>
              <w:t>70%</w:t>
            </w:r>
            <w:r w:rsidRPr="001674C3">
              <w:rPr>
                <w:sz w:val="18"/>
                <w:szCs w:val="18"/>
              </w:rPr>
              <w:t>以上であること。</w:t>
            </w:r>
          </w:p>
        </w:tc>
      </w:tr>
    </w:tbl>
    <w:p w:rsidR="0087172F" w:rsidRPr="001674C3" w:rsidRDefault="0087172F" w:rsidP="001674C3">
      <w:pPr>
        <w:rPr>
          <w:sz w:val="18"/>
          <w:szCs w:val="18"/>
        </w:rPr>
      </w:pPr>
      <w:r w:rsidRPr="001674C3">
        <w:rPr>
          <w:sz w:val="18"/>
          <w:szCs w:val="18"/>
        </w:rPr>
        <w:t>（</w:t>
      </w:r>
      <w:r w:rsidR="00FC4D23" w:rsidRPr="001674C3">
        <w:rPr>
          <w:sz w:val="18"/>
          <w:szCs w:val="18"/>
        </w:rPr>
        <w:t>備考）</w:t>
      </w:r>
    </w:p>
    <w:p w:rsidR="0087172F" w:rsidRPr="001674C3" w:rsidRDefault="0087172F" w:rsidP="001674C3">
      <w:pPr>
        <w:pStyle w:val="ae"/>
        <w:numPr>
          <w:ilvl w:val="0"/>
          <w:numId w:val="38"/>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本基準は、印刷役務の元請、下請を問わず、印刷役務の主たる工程を行う者に適用するものとし、オフセット印刷又はデジタル印刷に関連する印刷役務の一部の工程を行う者には適用しない。</w:t>
      </w:r>
    </w:p>
    <w:p w:rsidR="0087172F" w:rsidRPr="001674C3" w:rsidRDefault="0087172F" w:rsidP="001674C3">
      <w:pPr>
        <w:pStyle w:val="ae"/>
        <w:numPr>
          <w:ilvl w:val="0"/>
          <w:numId w:val="38"/>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製版工程においては、「デジタル化」又は「廃液及び製版フィルムからの銀回収」のいずれかを満たせばよいこととする。</w:t>
      </w:r>
    </w:p>
    <w:p w:rsidR="0087172F" w:rsidRPr="001674C3" w:rsidRDefault="0087172F" w:rsidP="001674C3">
      <w:pPr>
        <w:pStyle w:val="ae"/>
        <w:numPr>
          <w:ilvl w:val="0"/>
          <w:numId w:val="38"/>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rsidR="0087172F" w:rsidRPr="001674C3" w:rsidRDefault="0087172F" w:rsidP="001674C3">
      <w:pPr>
        <w:pStyle w:val="ae"/>
        <w:numPr>
          <w:ilvl w:val="0"/>
          <w:numId w:val="38"/>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刷版工程の印刷版の再使用又はリサイクル</w:t>
      </w:r>
      <w:r w:rsidR="00AE5A64" w:rsidRPr="001674C3">
        <w:rPr>
          <w:rFonts w:ascii="Century" w:eastAsia="ＭＳ 明朝" w:hAnsi="Century"/>
          <w:sz w:val="18"/>
          <w:szCs w:val="18"/>
        </w:rPr>
        <w:t>（</w:t>
      </w:r>
      <w:r w:rsidR="0025669A" w:rsidRPr="001674C3">
        <w:rPr>
          <w:rFonts w:ascii="Century" w:eastAsia="ＭＳ 明朝" w:hAnsi="Century"/>
          <w:sz w:val="18"/>
          <w:szCs w:val="18"/>
        </w:rPr>
        <w:t>印刷版に再生するものであって、その</w:t>
      </w:r>
      <w:r w:rsidR="00AE5A64" w:rsidRPr="001674C3">
        <w:rPr>
          <w:rFonts w:ascii="Century" w:eastAsia="ＭＳ 明朝" w:hAnsi="Century"/>
          <w:sz w:val="18"/>
          <w:szCs w:val="18"/>
        </w:rPr>
        <w:t>品質</w:t>
      </w:r>
      <w:r w:rsidR="0025669A" w:rsidRPr="001674C3">
        <w:rPr>
          <w:rFonts w:ascii="Century" w:eastAsia="ＭＳ 明朝" w:hAnsi="Century"/>
          <w:sz w:val="18"/>
          <w:szCs w:val="18"/>
        </w:rPr>
        <w:t>が</w:t>
      </w:r>
      <w:r w:rsidR="00AE5A64" w:rsidRPr="001674C3">
        <w:rPr>
          <w:rFonts w:ascii="Century" w:eastAsia="ＭＳ 明朝" w:hAnsi="Century"/>
          <w:sz w:val="18"/>
          <w:szCs w:val="18"/>
        </w:rPr>
        <w:t>低下</w:t>
      </w:r>
      <w:r w:rsidR="0025669A" w:rsidRPr="001674C3">
        <w:rPr>
          <w:rFonts w:ascii="Century" w:eastAsia="ＭＳ 明朝" w:hAnsi="Century"/>
          <w:sz w:val="18"/>
          <w:szCs w:val="18"/>
        </w:rPr>
        <w:t>しない</w:t>
      </w:r>
      <w:r w:rsidR="00F9674C" w:rsidRPr="001674C3">
        <w:rPr>
          <w:rFonts w:ascii="Century" w:eastAsia="ＭＳ 明朝" w:hAnsi="Century"/>
          <w:sz w:val="18"/>
          <w:szCs w:val="18"/>
        </w:rPr>
        <w:t>リサイクルを含む）</w:t>
      </w:r>
      <w:r w:rsidR="00FC4D23" w:rsidRPr="001674C3">
        <w:rPr>
          <w:rFonts w:ascii="Century" w:eastAsia="ＭＳ 明朝" w:hAnsi="Century"/>
          <w:sz w:val="18"/>
          <w:szCs w:val="18"/>
        </w:rPr>
        <w:t>は、技術的に不可能な場合を除き、実施しなければならない。</w:t>
      </w:r>
    </w:p>
    <w:p w:rsidR="007957CF" w:rsidRPr="001674C3" w:rsidRDefault="007957CF" w:rsidP="001674C3">
      <w:pPr>
        <w:pStyle w:val="ae"/>
        <w:numPr>
          <w:ilvl w:val="0"/>
          <w:numId w:val="38"/>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252EFD" w:rsidRPr="001674C3">
        <w:rPr>
          <w:rFonts w:ascii="Century" w:eastAsia="ＭＳ 明朝" w:hAnsi="Century"/>
          <w:sz w:val="18"/>
          <w:szCs w:val="18"/>
        </w:rPr>
        <w:t>オフセット印刷工程における「</w:t>
      </w:r>
      <w:r w:rsidR="00252EFD" w:rsidRPr="001674C3">
        <w:rPr>
          <w:rFonts w:ascii="Century" w:eastAsia="ＭＳ 明朝" w:hAnsi="Century"/>
          <w:sz w:val="18"/>
          <w:szCs w:val="18"/>
        </w:rPr>
        <w:t>VOC</w:t>
      </w:r>
      <w:r w:rsidR="00252EFD" w:rsidRPr="001674C3">
        <w:rPr>
          <w:rFonts w:ascii="Century" w:eastAsia="ＭＳ 明朝" w:hAnsi="Century"/>
          <w:sz w:val="18"/>
          <w:szCs w:val="18"/>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rsidR="007957CF" w:rsidRPr="001674C3" w:rsidRDefault="007957CF" w:rsidP="001674C3">
      <w:pPr>
        <w:pStyle w:val="ae"/>
        <w:numPr>
          <w:ilvl w:val="0"/>
          <w:numId w:val="38"/>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オフセット印刷工程における「</w:t>
      </w:r>
      <w:r w:rsidR="00FC4D23" w:rsidRPr="001674C3">
        <w:rPr>
          <w:rFonts w:ascii="Century" w:eastAsia="ＭＳ 明朝" w:hAnsi="Century"/>
          <w:sz w:val="18"/>
          <w:szCs w:val="18"/>
        </w:rPr>
        <w:t xml:space="preserve">VOC </w:t>
      </w:r>
      <w:r w:rsidR="00FC4D23" w:rsidRPr="001674C3">
        <w:rPr>
          <w:rFonts w:ascii="Century" w:eastAsia="ＭＳ 明朝" w:hAnsi="Century"/>
          <w:sz w:val="18"/>
          <w:szCs w:val="18"/>
        </w:rPr>
        <w:t>の発生抑制」</w:t>
      </w:r>
      <w:r w:rsidR="00252EFD" w:rsidRPr="001674C3">
        <w:rPr>
          <w:rFonts w:ascii="Century" w:eastAsia="ＭＳ 明朝" w:hAnsi="Century"/>
          <w:sz w:val="18"/>
          <w:szCs w:val="18"/>
        </w:rPr>
        <w:t>の廃ウェス容器や洗浄剤容器に蓋をする等及び輪転印刷工程の</w:t>
      </w:r>
      <w:r w:rsidR="00252EFD" w:rsidRPr="001674C3">
        <w:rPr>
          <w:rFonts w:ascii="Century" w:eastAsia="ＭＳ 明朝" w:hAnsi="Century"/>
          <w:sz w:val="18"/>
          <w:szCs w:val="18"/>
        </w:rPr>
        <w:t xml:space="preserve">VOC </w:t>
      </w:r>
      <w:r w:rsidR="00252EFD" w:rsidRPr="001674C3">
        <w:rPr>
          <w:rFonts w:ascii="Century" w:eastAsia="ＭＳ 明朝" w:hAnsi="Century"/>
          <w:sz w:val="18"/>
          <w:szCs w:val="18"/>
        </w:rPr>
        <w:t>処理装置の設置・適切な運転管理</w:t>
      </w:r>
      <w:r w:rsidR="00FC4D23" w:rsidRPr="001674C3">
        <w:rPr>
          <w:rFonts w:ascii="Century" w:eastAsia="ＭＳ 明朝" w:hAnsi="Century"/>
          <w:sz w:val="18"/>
          <w:szCs w:val="18"/>
        </w:rPr>
        <w:t>、デジタル印刷工程における「印刷機の環境負荷低減」及び製本加工工程における「騒音・振動抑制」については、当該対策を実施するための手順書等を作成・運用している場合に適合しているものとみなす。</w:t>
      </w:r>
    </w:p>
    <w:p w:rsidR="007957CF" w:rsidRPr="001674C3" w:rsidRDefault="007957CF" w:rsidP="001674C3">
      <w:pPr>
        <w:pStyle w:val="ae"/>
        <w:numPr>
          <w:ilvl w:val="0"/>
          <w:numId w:val="38"/>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C4D23" w:rsidRPr="001674C3">
        <w:rPr>
          <w:rFonts w:ascii="Century" w:eastAsia="ＭＳ 明朝" w:hAnsi="Century"/>
          <w:sz w:val="18"/>
          <w:szCs w:val="18"/>
        </w:rPr>
        <w:t>デジタル印刷工程、表面加工工程の「</w:t>
      </w:r>
      <w:r w:rsidR="00F430B7" w:rsidRPr="001674C3">
        <w:rPr>
          <w:rFonts w:ascii="Century" w:eastAsia="ＭＳ 明朝" w:hAnsi="Century"/>
          <w:sz w:val="18"/>
          <w:szCs w:val="18"/>
        </w:rPr>
        <w:t>製紙原料</w:t>
      </w:r>
      <w:r w:rsidR="00FC4D23" w:rsidRPr="001674C3">
        <w:rPr>
          <w:rFonts w:ascii="Century" w:eastAsia="ＭＳ 明朝" w:hAnsi="Century"/>
          <w:sz w:val="18"/>
          <w:szCs w:val="18"/>
        </w:rPr>
        <w:t>等へのリサイクル」には、</w:t>
      </w:r>
      <w:r w:rsidR="00F430B7" w:rsidRPr="001674C3">
        <w:rPr>
          <w:rFonts w:ascii="Century" w:eastAsia="ＭＳ 明朝" w:hAnsi="Century"/>
          <w:sz w:val="18"/>
          <w:szCs w:val="18"/>
        </w:rPr>
        <w:t>製紙原料</w:t>
      </w:r>
      <w:r w:rsidR="00FC4D23" w:rsidRPr="001674C3">
        <w:rPr>
          <w:rFonts w:ascii="Century" w:eastAsia="ＭＳ 明朝" w:hAnsi="Century"/>
          <w:sz w:val="18"/>
          <w:szCs w:val="18"/>
        </w:rPr>
        <w:t>へのリサイクル以外のリサイクル（</w:t>
      </w:r>
      <w:r w:rsidR="00FC4D23" w:rsidRPr="001674C3">
        <w:rPr>
          <w:rFonts w:ascii="Century" w:eastAsia="ＭＳ 明朝" w:hAnsi="Century"/>
          <w:sz w:val="18"/>
          <w:szCs w:val="18"/>
        </w:rPr>
        <w:t>RPF</w:t>
      </w:r>
      <w:r w:rsidR="00FC4D23" w:rsidRPr="001674C3">
        <w:rPr>
          <w:rFonts w:ascii="Century" w:eastAsia="ＭＳ 明朝" w:hAnsi="Century"/>
          <w:sz w:val="18"/>
          <w:szCs w:val="18"/>
        </w:rPr>
        <w:t>への加工やエネルギー回収等）を含む。</w:t>
      </w:r>
    </w:p>
    <w:p w:rsidR="007957CF" w:rsidRPr="001674C3" w:rsidRDefault="007957CF" w:rsidP="001674C3">
      <w:pPr>
        <w:ind w:leftChars="338" w:left="816" w:hangingChars="78" w:hanging="140"/>
        <w:rPr>
          <w:sz w:val="18"/>
          <w:szCs w:val="18"/>
          <w:lang w:val="x-none"/>
        </w:rPr>
      </w:pPr>
    </w:p>
    <w:p w:rsidR="00FC4D23" w:rsidRPr="001674C3" w:rsidRDefault="00FC4D23" w:rsidP="001674C3">
      <w:pPr>
        <w:rPr>
          <w:sz w:val="18"/>
          <w:szCs w:val="18"/>
        </w:rPr>
      </w:pPr>
      <w:r w:rsidRPr="001674C3">
        <w:rPr>
          <w:sz w:val="18"/>
          <w:szCs w:val="18"/>
        </w:rPr>
        <w:br w:type="page"/>
      </w:r>
      <w:r w:rsidRPr="001674C3">
        <w:rPr>
          <w:sz w:val="18"/>
          <w:szCs w:val="18"/>
        </w:rPr>
        <w:lastRenderedPageBreak/>
        <w:t>表３　資材確認票の様式（例）</w:t>
      </w:r>
    </w:p>
    <w:tbl>
      <w:tblPr>
        <w:tblW w:w="9412" w:type="dxa"/>
        <w:jc w:val="center"/>
        <w:tblCellMar>
          <w:left w:w="99" w:type="dxa"/>
          <w:right w:w="99" w:type="dxa"/>
        </w:tblCellMar>
        <w:tblLook w:val="0000" w:firstRow="0" w:lastRow="0" w:firstColumn="0" w:lastColumn="0" w:noHBand="0" w:noVBand="0"/>
      </w:tblPr>
      <w:tblGrid>
        <w:gridCol w:w="272"/>
        <w:gridCol w:w="707"/>
        <w:gridCol w:w="1212"/>
        <w:gridCol w:w="707"/>
        <w:gridCol w:w="1212"/>
        <w:gridCol w:w="2092"/>
        <w:gridCol w:w="1861"/>
        <w:gridCol w:w="1068"/>
        <w:gridCol w:w="281"/>
      </w:tblGrid>
      <w:tr w:rsidR="00FC4D23" w:rsidRPr="001674C3" w:rsidTr="007401D7">
        <w:trPr>
          <w:trHeight w:val="270"/>
          <w:jc w:val="center"/>
        </w:trPr>
        <w:tc>
          <w:tcPr>
            <w:tcW w:w="9412" w:type="dxa"/>
            <w:gridSpan w:val="9"/>
            <w:tcBorders>
              <w:top w:val="single" w:sz="4" w:space="0" w:color="auto"/>
              <w:left w:val="single" w:sz="4" w:space="0" w:color="auto"/>
              <w:bottom w:val="nil"/>
              <w:right w:val="single" w:sz="4" w:space="0" w:color="auto"/>
            </w:tcBorders>
            <w:shd w:val="clear" w:color="auto" w:fill="auto"/>
            <w:vAlign w:val="center"/>
          </w:tcPr>
          <w:p w:rsidR="00FC4D23" w:rsidRPr="001674C3" w:rsidRDefault="00FC4D23" w:rsidP="001674C3">
            <w:pPr>
              <w:widowControl/>
              <w:jc w:val="right"/>
              <w:rPr>
                <w:rFonts w:cs="ＭＳ Ｐゴシック"/>
                <w:sz w:val="18"/>
                <w:szCs w:val="18"/>
              </w:rPr>
            </w:pPr>
          </w:p>
          <w:p w:rsidR="00FC4D23" w:rsidRPr="001674C3" w:rsidRDefault="00FC4D23" w:rsidP="001674C3">
            <w:pPr>
              <w:widowControl/>
              <w:jc w:val="right"/>
              <w:rPr>
                <w:rFonts w:cs="ＭＳ Ｐゴシック"/>
                <w:sz w:val="18"/>
                <w:szCs w:val="18"/>
              </w:rPr>
            </w:pPr>
            <w:r w:rsidRPr="001674C3">
              <w:rPr>
                <w:rFonts w:cs="ＭＳ Ｐゴシック"/>
                <w:sz w:val="18"/>
                <w:szCs w:val="18"/>
              </w:rPr>
              <w:t>作成年月日：　　　年　　月　　日</w:t>
            </w:r>
          </w:p>
          <w:p w:rsidR="00FC4D23" w:rsidRPr="001674C3" w:rsidRDefault="00C721C2" w:rsidP="001674C3">
            <w:pPr>
              <w:widowControl/>
              <w:jc w:val="left"/>
              <w:rPr>
                <w:rFonts w:cs="ＭＳ Ｐゴシック"/>
                <w:sz w:val="18"/>
                <w:szCs w:val="18"/>
              </w:rPr>
            </w:pPr>
            <w:r w:rsidRPr="001674C3">
              <w:rPr>
                <w:rFonts w:cs="ＭＳ Ｐゴシック"/>
                <w:sz w:val="18"/>
                <w:szCs w:val="18"/>
              </w:rPr>
              <w:t xml:space="preserve">　　　　</w:t>
            </w:r>
            <w:r w:rsidRPr="000A2671">
              <w:rPr>
                <w:rFonts w:ascii="ＭＳ 明朝" w:hAnsi="ＭＳ 明朝" w:cs="ＭＳ Ｐゴシック"/>
                <w:sz w:val="18"/>
                <w:szCs w:val="18"/>
              </w:rPr>
              <w:t>〇〇〇〇</w:t>
            </w:r>
            <w:r w:rsidR="00FC4D23" w:rsidRPr="000A2671">
              <w:rPr>
                <w:rFonts w:ascii="ＭＳ 明朝" w:hAnsi="ＭＳ 明朝" w:cs="ＭＳ Ｐゴシック"/>
                <w:sz w:val="18"/>
                <w:szCs w:val="18"/>
              </w:rPr>
              <w:t xml:space="preserve">　</w:t>
            </w:r>
            <w:r w:rsidR="00FC4D23" w:rsidRPr="001674C3">
              <w:rPr>
                <w:rFonts w:cs="ＭＳ Ｐゴシック"/>
                <w:sz w:val="18"/>
                <w:szCs w:val="18"/>
              </w:rPr>
              <w:t>御中</w:t>
            </w:r>
          </w:p>
          <w:p w:rsidR="00FC4D23" w:rsidRPr="001674C3" w:rsidRDefault="00FC4D23" w:rsidP="001674C3">
            <w:pPr>
              <w:widowControl/>
              <w:jc w:val="left"/>
              <w:rPr>
                <w:rFonts w:cs="ＭＳ Ｐゴシック"/>
                <w:sz w:val="18"/>
                <w:szCs w:val="18"/>
              </w:rPr>
            </w:pPr>
            <w:r w:rsidRPr="001674C3">
              <w:rPr>
                <w:rFonts w:cs="ＭＳ Ｐゴシック"/>
                <w:sz w:val="18"/>
                <w:szCs w:val="18"/>
              </w:rPr>
              <w:t>件名：</w:t>
            </w:r>
            <w:r w:rsidR="000B6181" w:rsidRPr="001674C3">
              <w:rPr>
                <w:rFonts w:cs="ＭＳ Ｐゴシック"/>
                <w:sz w:val="18"/>
                <w:szCs w:val="18"/>
              </w:rPr>
              <w:t xml:space="preserve"> </w:t>
            </w:r>
          </w:p>
          <w:p w:rsidR="00FC4D23" w:rsidRPr="001674C3" w:rsidRDefault="00FC4D23" w:rsidP="001674C3">
            <w:pPr>
              <w:widowControl/>
              <w:jc w:val="left"/>
              <w:rPr>
                <w:rFonts w:cs="ＭＳ Ｐゴシック"/>
                <w:sz w:val="18"/>
                <w:szCs w:val="18"/>
              </w:rPr>
            </w:pPr>
          </w:p>
          <w:p w:rsidR="00FC4D23" w:rsidRPr="001674C3" w:rsidRDefault="00FC4D23" w:rsidP="001674C3">
            <w:pPr>
              <w:widowControl/>
              <w:jc w:val="center"/>
              <w:rPr>
                <w:rFonts w:cs="ＭＳ Ｐゴシック"/>
                <w:sz w:val="18"/>
                <w:szCs w:val="18"/>
              </w:rPr>
            </w:pPr>
            <w:r w:rsidRPr="001674C3">
              <w:rPr>
                <w:rFonts w:cs="ＭＳ Ｐゴシック"/>
                <w:sz w:val="18"/>
                <w:szCs w:val="18"/>
              </w:rPr>
              <w:t>資　材　確　認　票</w:t>
            </w:r>
          </w:p>
          <w:p w:rsidR="00FC4D23" w:rsidRPr="001674C3" w:rsidRDefault="00FC4D23" w:rsidP="001674C3">
            <w:pPr>
              <w:widowControl/>
              <w:jc w:val="left"/>
              <w:rPr>
                <w:rFonts w:cs="ＭＳ Ｐゴシック"/>
                <w:sz w:val="18"/>
                <w:szCs w:val="18"/>
              </w:rPr>
            </w:pPr>
          </w:p>
          <w:p w:rsidR="00FC4D23" w:rsidRPr="001674C3" w:rsidRDefault="00FC4D23" w:rsidP="001674C3">
            <w:pPr>
              <w:widowControl/>
              <w:jc w:val="right"/>
              <w:rPr>
                <w:rFonts w:cs="ＭＳ Ｐゴシック"/>
                <w:sz w:val="18"/>
                <w:szCs w:val="18"/>
              </w:rPr>
            </w:pPr>
            <w:r w:rsidRPr="001674C3">
              <w:rPr>
                <w:rFonts w:cs="ＭＳ Ｐゴシック"/>
                <w:sz w:val="18"/>
                <w:szCs w:val="18"/>
              </w:rPr>
              <w:t>○○</w:t>
            </w:r>
            <w:r w:rsidRPr="001674C3">
              <w:rPr>
                <w:rFonts w:cs="ＭＳ Ｐゴシック"/>
                <w:sz w:val="18"/>
                <w:szCs w:val="18"/>
              </w:rPr>
              <w:t>印刷株式会社</w:t>
            </w:r>
          </w:p>
          <w:p w:rsidR="00FC4D23" w:rsidRPr="001674C3" w:rsidRDefault="00FC4D23" w:rsidP="001674C3">
            <w:pPr>
              <w:widowControl/>
              <w:jc w:val="left"/>
              <w:rPr>
                <w:rFonts w:cs="ＭＳ Ｐゴシック"/>
                <w:sz w:val="18"/>
                <w:szCs w:val="18"/>
              </w:rPr>
            </w:pPr>
          </w:p>
          <w:p w:rsidR="00FC4D23" w:rsidRPr="001674C3" w:rsidRDefault="00FC4D23" w:rsidP="001674C3">
            <w:pPr>
              <w:widowControl/>
              <w:jc w:val="left"/>
              <w:rPr>
                <w:rFonts w:cs="ＭＳ Ｐゴシック"/>
                <w:sz w:val="18"/>
                <w:szCs w:val="18"/>
              </w:rPr>
            </w:pPr>
          </w:p>
        </w:tc>
      </w:tr>
      <w:tr w:rsidR="00FC4D23" w:rsidRPr="001674C3" w:rsidTr="007401D7">
        <w:trPr>
          <w:trHeight w:val="690"/>
          <w:jc w:val="center"/>
        </w:trPr>
        <w:tc>
          <w:tcPr>
            <w:tcW w:w="272" w:type="dxa"/>
            <w:vMerge w:val="restart"/>
            <w:tcBorders>
              <w:left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1919"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rsidR="00FC4D23" w:rsidRPr="001674C3" w:rsidRDefault="00FC4D23" w:rsidP="001674C3">
            <w:pPr>
              <w:jc w:val="center"/>
              <w:rPr>
                <w:rFonts w:cs="ＭＳ Ｐゴシック"/>
                <w:sz w:val="18"/>
                <w:szCs w:val="18"/>
              </w:rPr>
            </w:pPr>
            <w:r w:rsidRPr="001674C3">
              <w:rPr>
                <w:rFonts w:cs="ＭＳ Ｐゴシック"/>
                <w:sz w:val="18"/>
                <w:szCs w:val="18"/>
              </w:rPr>
              <w:t>印刷資材</w:t>
            </w:r>
          </w:p>
        </w:tc>
        <w:tc>
          <w:tcPr>
            <w:tcW w:w="707" w:type="dxa"/>
            <w:tcBorders>
              <w:top w:val="single" w:sz="4" w:space="0" w:color="auto"/>
              <w:left w:val="nil"/>
              <w:bottom w:val="doub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使用</w:t>
            </w:r>
          </w:p>
          <w:p w:rsidR="00FC4D23" w:rsidRPr="001674C3" w:rsidRDefault="00FC4D23" w:rsidP="001674C3">
            <w:pPr>
              <w:widowControl/>
              <w:jc w:val="center"/>
              <w:rPr>
                <w:rFonts w:cs="ＭＳ Ｐゴシック"/>
                <w:sz w:val="18"/>
                <w:szCs w:val="18"/>
              </w:rPr>
            </w:pPr>
            <w:r w:rsidRPr="001674C3">
              <w:rPr>
                <w:rFonts w:cs="ＭＳ Ｐゴシック"/>
                <w:sz w:val="18"/>
                <w:szCs w:val="18"/>
              </w:rPr>
              <w:t>有無</w:t>
            </w:r>
          </w:p>
        </w:tc>
        <w:tc>
          <w:tcPr>
            <w:tcW w:w="1212" w:type="dxa"/>
            <w:tcBorders>
              <w:top w:val="single" w:sz="4" w:space="0" w:color="auto"/>
              <w:left w:val="nil"/>
              <w:bottom w:val="doub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リサイクル</w:t>
            </w:r>
          </w:p>
          <w:p w:rsidR="00FC4D23" w:rsidRPr="001674C3" w:rsidRDefault="00FC4D23" w:rsidP="001674C3">
            <w:pPr>
              <w:widowControl/>
              <w:jc w:val="center"/>
              <w:rPr>
                <w:rFonts w:cs="ＭＳ Ｐゴシック"/>
                <w:sz w:val="18"/>
                <w:szCs w:val="18"/>
              </w:rPr>
            </w:pPr>
            <w:r w:rsidRPr="001674C3">
              <w:rPr>
                <w:rFonts w:cs="ＭＳ Ｐゴシック"/>
                <w:sz w:val="18"/>
                <w:szCs w:val="18"/>
              </w:rPr>
              <w:t>適性ランク</w:t>
            </w:r>
          </w:p>
        </w:tc>
        <w:tc>
          <w:tcPr>
            <w:tcW w:w="2092" w:type="dxa"/>
            <w:tcBorders>
              <w:top w:val="single" w:sz="4" w:space="0" w:color="auto"/>
              <w:left w:val="nil"/>
              <w:bottom w:val="doub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資材の種類</w:t>
            </w:r>
          </w:p>
        </w:tc>
        <w:tc>
          <w:tcPr>
            <w:tcW w:w="1861" w:type="dxa"/>
            <w:tcBorders>
              <w:top w:val="single" w:sz="4" w:space="0" w:color="auto"/>
              <w:left w:val="nil"/>
              <w:bottom w:val="doub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製造元・銘柄名</w:t>
            </w:r>
          </w:p>
        </w:tc>
        <w:tc>
          <w:tcPr>
            <w:tcW w:w="1068" w:type="dxa"/>
            <w:tcBorders>
              <w:top w:val="single" w:sz="4" w:space="0" w:color="auto"/>
              <w:left w:val="nil"/>
              <w:bottom w:val="doub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備考</w:t>
            </w:r>
          </w:p>
        </w:tc>
        <w:tc>
          <w:tcPr>
            <w:tcW w:w="281" w:type="dxa"/>
            <w:vMerge w:val="restart"/>
            <w:tcBorders>
              <w:left w:val="nil"/>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vAlign w:val="center"/>
          </w:tcPr>
          <w:p w:rsidR="00FC4D23" w:rsidRPr="001674C3" w:rsidRDefault="00FC4D23" w:rsidP="001674C3">
            <w:pPr>
              <w:jc w:val="left"/>
              <w:rPr>
                <w:rFonts w:cs="ＭＳ Ｐゴシック"/>
                <w:sz w:val="18"/>
                <w:szCs w:val="18"/>
              </w:rPr>
            </w:pPr>
          </w:p>
        </w:tc>
        <w:tc>
          <w:tcPr>
            <w:tcW w:w="707" w:type="dxa"/>
            <w:vMerge w:val="restart"/>
            <w:tcBorders>
              <w:top w:val="nil"/>
              <w:left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用紙</w:t>
            </w: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本文</w:t>
            </w:r>
          </w:p>
        </w:tc>
        <w:tc>
          <w:tcPr>
            <w:tcW w:w="707"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jc w:val="center"/>
              <w:rPr>
                <w:rFonts w:ascii="ＭＳ 明朝" w:hAnsi="ＭＳ 明朝" w:cs="ＭＳ Ｐゴシック"/>
                <w:sz w:val="18"/>
                <w:szCs w:val="18"/>
              </w:rPr>
            </w:pPr>
            <w:r w:rsidRPr="000A2671">
              <w:rPr>
                <w:rFonts w:ascii="ＭＳ 明朝" w:hAnsi="ＭＳ 明朝" w:cs="ＭＳ Ｐゴシック"/>
                <w:sz w:val="18"/>
                <w:szCs w:val="18"/>
              </w:rPr>
              <w:t>○</w:t>
            </w: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Ａ</w:t>
            </w: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上質紙</w:t>
            </w:r>
          </w:p>
        </w:tc>
        <w:tc>
          <w:tcPr>
            <w:tcW w:w="1861"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rPr>
                <w:rFonts w:ascii="ＭＳ 明朝" w:hAnsi="ＭＳ 明朝" w:cs="ＭＳ Ｐゴシック"/>
                <w:sz w:val="18"/>
                <w:szCs w:val="18"/>
              </w:rPr>
            </w:pPr>
            <w:r w:rsidRPr="000A2671">
              <w:rPr>
                <w:rFonts w:ascii="ＭＳ 明朝" w:hAnsi="ＭＳ 明朝" w:cs="ＭＳ Ｐゴシック"/>
                <w:sz w:val="18"/>
                <w:szCs w:val="18"/>
              </w:rPr>
              <w:t>○○製紙／○○</w:t>
            </w: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vAlign w:val="center"/>
          </w:tcPr>
          <w:p w:rsidR="00FC4D23" w:rsidRPr="001674C3" w:rsidRDefault="00FC4D23" w:rsidP="001674C3">
            <w:pPr>
              <w:jc w:val="left"/>
              <w:rPr>
                <w:rFonts w:cs="ＭＳ Ｐゴシック"/>
                <w:sz w:val="18"/>
                <w:szCs w:val="18"/>
              </w:rPr>
            </w:pPr>
          </w:p>
        </w:tc>
        <w:tc>
          <w:tcPr>
            <w:tcW w:w="707" w:type="dxa"/>
            <w:vMerge/>
            <w:tcBorders>
              <w:left w:val="single" w:sz="4" w:space="0" w:color="auto"/>
              <w:right w:val="single" w:sz="4" w:space="0" w:color="auto"/>
            </w:tcBorders>
            <w:shd w:val="clear" w:color="auto" w:fill="auto"/>
            <w:vAlign w:val="center"/>
          </w:tcPr>
          <w:p w:rsidR="00FC4D23" w:rsidRPr="001674C3" w:rsidRDefault="00FC4D23" w:rsidP="001674C3">
            <w:pPr>
              <w:rPr>
                <w:rFonts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表紙</w:t>
            </w:r>
          </w:p>
        </w:tc>
        <w:tc>
          <w:tcPr>
            <w:tcW w:w="707"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jc w:val="center"/>
              <w:rPr>
                <w:rFonts w:ascii="ＭＳ 明朝" w:hAnsi="ＭＳ 明朝" w:cs="ＭＳ Ｐゴシック"/>
                <w:sz w:val="18"/>
                <w:szCs w:val="18"/>
              </w:rPr>
            </w:pPr>
            <w:r w:rsidRPr="000A2671">
              <w:rPr>
                <w:rFonts w:ascii="ＭＳ 明朝" w:hAnsi="ＭＳ 明朝" w:cs="ＭＳ Ｐゴシック"/>
                <w:sz w:val="18"/>
                <w:szCs w:val="18"/>
              </w:rPr>
              <w:t>○</w:t>
            </w: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Ａ</w:t>
            </w: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コート紙</w:t>
            </w:r>
          </w:p>
        </w:tc>
        <w:tc>
          <w:tcPr>
            <w:tcW w:w="1861"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rPr>
                <w:rFonts w:ascii="ＭＳ 明朝" w:hAnsi="ＭＳ 明朝" w:cs="ＭＳ Ｐゴシック"/>
                <w:sz w:val="18"/>
                <w:szCs w:val="18"/>
              </w:rPr>
            </w:pPr>
            <w:r w:rsidRPr="000A2671">
              <w:rPr>
                <w:rFonts w:ascii="ＭＳ 明朝" w:hAnsi="ＭＳ 明朝" w:cs="ＭＳ Ｐゴシック"/>
                <w:sz w:val="18"/>
                <w:szCs w:val="18"/>
              </w:rPr>
              <w:t>○○製紙／○○</w:t>
            </w: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vAlign w:val="center"/>
          </w:tcPr>
          <w:p w:rsidR="00FC4D23" w:rsidRPr="001674C3" w:rsidRDefault="00FC4D23" w:rsidP="001674C3">
            <w:pPr>
              <w:jc w:val="left"/>
              <w:rPr>
                <w:rFonts w:cs="ＭＳ Ｐゴシック"/>
                <w:sz w:val="18"/>
                <w:szCs w:val="18"/>
              </w:rPr>
            </w:pPr>
          </w:p>
        </w:tc>
        <w:tc>
          <w:tcPr>
            <w:tcW w:w="707" w:type="dxa"/>
            <w:vMerge/>
            <w:tcBorders>
              <w:left w:val="single" w:sz="4" w:space="0" w:color="auto"/>
              <w:right w:val="single" w:sz="4" w:space="0" w:color="auto"/>
            </w:tcBorders>
            <w:shd w:val="clear" w:color="auto" w:fill="auto"/>
            <w:vAlign w:val="center"/>
          </w:tcPr>
          <w:p w:rsidR="00FC4D23" w:rsidRPr="001674C3" w:rsidRDefault="00FC4D23" w:rsidP="001674C3">
            <w:pPr>
              <w:rPr>
                <w:rFonts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見返し</w:t>
            </w:r>
          </w:p>
        </w:tc>
        <w:tc>
          <w:tcPr>
            <w:tcW w:w="707"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jc w:val="center"/>
              <w:rPr>
                <w:rFonts w:ascii="ＭＳ 明朝" w:hAnsi="ＭＳ 明朝" w:cs="ＭＳ Ｐゴシック"/>
                <w:sz w:val="18"/>
                <w:szCs w:val="18"/>
              </w:rPr>
            </w:pPr>
            <w:r w:rsidRPr="000A2671">
              <w:rPr>
                <w:rFonts w:ascii="ＭＳ 明朝" w:hAnsi="ＭＳ 明朝" w:cs="ＭＳ Ｐゴシック"/>
                <w:sz w:val="18"/>
                <w:szCs w:val="18"/>
              </w:rPr>
              <w:t>○</w:t>
            </w: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Ａ</w:t>
            </w: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上質紙</w:t>
            </w:r>
          </w:p>
        </w:tc>
        <w:tc>
          <w:tcPr>
            <w:tcW w:w="1861"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rPr>
                <w:rFonts w:ascii="ＭＳ 明朝" w:hAnsi="ＭＳ 明朝" w:cs="ＭＳ Ｐゴシック"/>
                <w:sz w:val="18"/>
                <w:szCs w:val="18"/>
              </w:rPr>
            </w:pPr>
            <w:r w:rsidRPr="000A2671">
              <w:rPr>
                <w:rFonts w:ascii="ＭＳ 明朝" w:hAnsi="ＭＳ 明朝" w:cs="ＭＳ Ｐゴシック"/>
                <w:sz w:val="18"/>
                <w:szCs w:val="18"/>
              </w:rPr>
              <w:t>○○製紙／○○</w:t>
            </w: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vAlign w:val="center"/>
          </w:tcPr>
          <w:p w:rsidR="00FC4D23" w:rsidRPr="001674C3" w:rsidRDefault="00FC4D23" w:rsidP="001674C3">
            <w:pPr>
              <w:jc w:val="left"/>
              <w:rPr>
                <w:rFonts w:cs="ＭＳ Ｐゴシック"/>
                <w:sz w:val="18"/>
                <w:szCs w:val="18"/>
              </w:rPr>
            </w:pPr>
          </w:p>
        </w:tc>
        <w:tc>
          <w:tcPr>
            <w:tcW w:w="707" w:type="dxa"/>
            <w:vMerge/>
            <w:tcBorders>
              <w:left w:val="single" w:sz="4" w:space="0" w:color="auto"/>
              <w:right w:val="single" w:sz="4" w:space="0" w:color="auto"/>
            </w:tcBorders>
            <w:shd w:val="clear" w:color="auto" w:fill="auto"/>
            <w:vAlign w:val="center"/>
          </w:tcPr>
          <w:p w:rsidR="00FC4D23" w:rsidRPr="001674C3" w:rsidRDefault="00FC4D23" w:rsidP="001674C3">
            <w:pPr>
              <w:rPr>
                <w:rFonts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カバー</w:t>
            </w:r>
          </w:p>
        </w:tc>
        <w:tc>
          <w:tcPr>
            <w:tcW w:w="707"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jc w:val="center"/>
              <w:rPr>
                <w:rFonts w:ascii="ＭＳ 明朝" w:hAnsi="ＭＳ 明朝" w:cs="ＭＳ Ｐゴシック"/>
                <w:sz w:val="18"/>
                <w:szCs w:val="18"/>
              </w:rPr>
            </w:pPr>
            <w:r w:rsidRPr="000A2671">
              <w:rPr>
                <w:rFonts w:ascii="ＭＳ 明朝" w:hAnsi="ＭＳ 明朝" w:cs="ＭＳ Ｐゴシック"/>
                <w:sz w:val="18"/>
                <w:szCs w:val="18"/>
              </w:rPr>
              <w:t>－</w:t>
            </w: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w:t>
            </w: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861"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rPr>
                <w:rFonts w:ascii="ＭＳ 明朝" w:hAnsi="ＭＳ 明朝" w:cs="ＭＳ Ｐゴシック"/>
                <w:sz w:val="18"/>
                <w:szCs w:val="18"/>
              </w:rPr>
            </w:pP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vAlign w:val="center"/>
          </w:tcPr>
          <w:p w:rsidR="00FC4D23" w:rsidRPr="001674C3" w:rsidRDefault="00FC4D23" w:rsidP="001674C3">
            <w:pPr>
              <w:jc w:val="left"/>
              <w:rPr>
                <w:rFonts w:cs="ＭＳ Ｐゴシック"/>
                <w:sz w:val="18"/>
                <w:szCs w:val="18"/>
              </w:rPr>
            </w:pPr>
          </w:p>
        </w:tc>
        <w:tc>
          <w:tcPr>
            <w:tcW w:w="707" w:type="dxa"/>
            <w:vMerge/>
            <w:tcBorders>
              <w:left w:val="single" w:sz="4" w:space="0" w:color="auto"/>
              <w:right w:val="single" w:sz="4" w:space="0" w:color="auto"/>
            </w:tcBorders>
            <w:shd w:val="clear" w:color="auto" w:fill="auto"/>
            <w:vAlign w:val="center"/>
          </w:tcPr>
          <w:p w:rsidR="00FC4D23" w:rsidRPr="001674C3" w:rsidRDefault="00FC4D23" w:rsidP="001674C3">
            <w:pPr>
              <w:rPr>
                <w:rFonts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707"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jc w:val="center"/>
              <w:rPr>
                <w:rFonts w:ascii="ＭＳ 明朝" w:hAnsi="ＭＳ 明朝"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861"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rPr>
                <w:rFonts w:ascii="ＭＳ 明朝" w:hAnsi="ＭＳ 明朝" w:cs="ＭＳ Ｐゴシック"/>
                <w:sz w:val="18"/>
                <w:szCs w:val="18"/>
              </w:rPr>
            </w:pP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c>
          <w:tcPr>
            <w:tcW w:w="707" w:type="dxa"/>
            <w:vMerge/>
            <w:tcBorders>
              <w:left w:val="single" w:sz="4" w:space="0" w:color="auto"/>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707"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jc w:val="center"/>
              <w:rPr>
                <w:rFonts w:ascii="ＭＳ 明朝" w:hAnsi="ＭＳ 明朝"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861"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rPr>
                <w:rFonts w:ascii="ＭＳ 明朝" w:hAnsi="ＭＳ 明朝" w:cs="ＭＳ Ｐゴシック"/>
                <w:sz w:val="18"/>
                <w:szCs w:val="18"/>
              </w:rPr>
            </w:pP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354"/>
          <w:jc w:val="center"/>
        </w:trPr>
        <w:tc>
          <w:tcPr>
            <w:tcW w:w="272" w:type="dxa"/>
            <w:vMerge/>
            <w:tcBorders>
              <w:left w:val="single" w:sz="4" w:space="0" w:color="auto"/>
              <w:right w:val="single" w:sz="4" w:space="0" w:color="auto"/>
            </w:tcBorders>
            <w:shd w:val="clear" w:color="auto" w:fill="auto"/>
          </w:tcPr>
          <w:p w:rsidR="00FC4D23" w:rsidRPr="001674C3" w:rsidRDefault="00FC4D23" w:rsidP="001674C3">
            <w:pPr>
              <w:rPr>
                <w:rFonts w:cs="ＭＳ Ｐゴシック"/>
                <w:sz w:val="18"/>
                <w:szCs w:val="18"/>
              </w:rPr>
            </w:pPr>
          </w:p>
        </w:tc>
        <w:tc>
          <w:tcPr>
            <w:tcW w:w="1919" w:type="dxa"/>
            <w:gridSpan w:val="2"/>
            <w:vMerge w:val="restart"/>
            <w:tcBorders>
              <w:top w:val="nil"/>
              <w:left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インキ類</w:t>
            </w:r>
          </w:p>
        </w:tc>
        <w:tc>
          <w:tcPr>
            <w:tcW w:w="707"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jc w:val="center"/>
              <w:rPr>
                <w:rFonts w:ascii="ＭＳ 明朝" w:hAnsi="ＭＳ 明朝" w:cs="ＭＳ Ｐゴシック"/>
                <w:sz w:val="18"/>
                <w:szCs w:val="18"/>
              </w:rPr>
            </w:pPr>
            <w:r w:rsidRPr="000A2671">
              <w:rPr>
                <w:rFonts w:ascii="ＭＳ 明朝" w:hAnsi="ＭＳ 明朝" w:cs="ＭＳ Ｐゴシック"/>
                <w:sz w:val="18"/>
                <w:szCs w:val="18"/>
              </w:rPr>
              <w:t>○</w:t>
            </w: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Ａ</w:t>
            </w: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平版インキ</w:t>
            </w:r>
          </w:p>
        </w:tc>
        <w:tc>
          <w:tcPr>
            <w:tcW w:w="1861"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rPr>
                <w:rFonts w:ascii="ＭＳ 明朝" w:hAnsi="ＭＳ 明朝" w:cs="ＭＳ Ｐゴシック"/>
                <w:sz w:val="18"/>
                <w:szCs w:val="18"/>
              </w:rPr>
            </w:pPr>
            <w:r w:rsidRPr="000A2671">
              <w:rPr>
                <w:rFonts w:ascii="ＭＳ 明朝" w:hAnsi="ＭＳ 明朝" w:cs="ＭＳ Ｐゴシック"/>
                <w:sz w:val="18"/>
                <w:szCs w:val="18"/>
              </w:rPr>
              <w:t>○○インキ／○○</w:t>
            </w: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tcPr>
          <w:p w:rsidR="00FC4D23" w:rsidRPr="001674C3" w:rsidRDefault="00FC4D23" w:rsidP="001674C3">
            <w:pPr>
              <w:rPr>
                <w:rFonts w:cs="ＭＳ Ｐゴシック"/>
                <w:sz w:val="18"/>
                <w:szCs w:val="18"/>
              </w:rPr>
            </w:pPr>
          </w:p>
        </w:tc>
        <w:tc>
          <w:tcPr>
            <w:tcW w:w="1919" w:type="dxa"/>
            <w:gridSpan w:val="2"/>
            <w:vMerge/>
            <w:tcBorders>
              <w:left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707"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jc w:val="center"/>
              <w:rPr>
                <w:rFonts w:ascii="ＭＳ 明朝" w:hAnsi="ＭＳ 明朝"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861"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rPr>
                <w:rFonts w:ascii="ＭＳ 明朝" w:hAnsi="ＭＳ 明朝" w:cs="ＭＳ Ｐゴシック"/>
                <w:sz w:val="18"/>
                <w:szCs w:val="18"/>
              </w:rPr>
            </w:pP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tcPr>
          <w:p w:rsidR="00FC4D23" w:rsidRPr="001674C3" w:rsidRDefault="00FC4D23" w:rsidP="001674C3">
            <w:pPr>
              <w:rPr>
                <w:rFonts w:cs="ＭＳ Ｐゴシック"/>
                <w:sz w:val="18"/>
                <w:szCs w:val="18"/>
              </w:rPr>
            </w:pPr>
          </w:p>
        </w:tc>
        <w:tc>
          <w:tcPr>
            <w:tcW w:w="1919" w:type="dxa"/>
            <w:gridSpan w:val="2"/>
            <w:vMerge/>
            <w:tcBorders>
              <w:left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707"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jc w:val="center"/>
              <w:rPr>
                <w:rFonts w:ascii="ＭＳ 明朝" w:hAnsi="ＭＳ 明朝"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861"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rPr>
                <w:rFonts w:ascii="ＭＳ 明朝" w:hAnsi="ＭＳ 明朝" w:cs="ＭＳ Ｐゴシック"/>
                <w:sz w:val="18"/>
                <w:szCs w:val="18"/>
              </w:rPr>
            </w:pP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tcPr>
          <w:p w:rsidR="00FC4D23" w:rsidRPr="001674C3" w:rsidRDefault="00FC4D23" w:rsidP="001674C3">
            <w:pPr>
              <w:widowControl/>
              <w:rPr>
                <w:rFonts w:cs="ＭＳ Ｐゴシック"/>
                <w:sz w:val="18"/>
                <w:szCs w:val="18"/>
              </w:rPr>
            </w:pPr>
          </w:p>
        </w:tc>
        <w:tc>
          <w:tcPr>
            <w:tcW w:w="1919" w:type="dxa"/>
            <w:gridSpan w:val="2"/>
            <w:vMerge/>
            <w:tcBorders>
              <w:left w:val="single" w:sz="4" w:space="0" w:color="auto"/>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707"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jc w:val="center"/>
              <w:rPr>
                <w:rFonts w:ascii="ＭＳ 明朝" w:hAnsi="ＭＳ 明朝"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861"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rPr>
                <w:rFonts w:ascii="ＭＳ 明朝" w:hAnsi="ＭＳ 明朝" w:cs="ＭＳ Ｐゴシック"/>
                <w:sz w:val="18"/>
                <w:szCs w:val="18"/>
              </w:rPr>
            </w:pP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vAlign w:val="center"/>
          </w:tcPr>
          <w:p w:rsidR="00FC4D23" w:rsidRPr="001674C3" w:rsidRDefault="00FC4D23" w:rsidP="001674C3">
            <w:pPr>
              <w:jc w:val="left"/>
              <w:rPr>
                <w:rFonts w:cs="ＭＳ Ｐゴシック"/>
                <w:sz w:val="18"/>
                <w:szCs w:val="18"/>
              </w:rPr>
            </w:pPr>
          </w:p>
        </w:tc>
        <w:tc>
          <w:tcPr>
            <w:tcW w:w="707" w:type="dxa"/>
            <w:vMerge w:val="restart"/>
            <w:tcBorders>
              <w:top w:val="nil"/>
              <w:left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加工</w:t>
            </w: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製本加工</w:t>
            </w:r>
          </w:p>
        </w:tc>
        <w:tc>
          <w:tcPr>
            <w:tcW w:w="707"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jc w:val="center"/>
              <w:rPr>
                <w:rFonts w:ascii="ＭＳ 明朝" w:hAnsi="ＭＳ 明朝" w:cs="ＭＳ Ｐゴシック"/>
                <w:sz w:val="18"/>
                <w:szCs w:val="18"/>
              </w:rPr>
            </w:pPr>
            <w:r w:rsidRPr="000A2671">
              <w:rPr>
                <w:rFonts w:ascii="ＭＳ 明朝" w:hAnsi="ＭＳ 明朝" w:cs="ＭＳ Ｐゴシック"/>
                <w:sz w:val="18"/>
                <w:szCs w:val="18"/>
              </w:rPr>
              <w:t>○</w:t>
            </w: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Ａ</w:t>
            </w: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PUR</w:t>
            </w:r>
            <w:r w:rsidRPr="001674C3">
              <w:rPr>
                <w:rFonts w:cs="ＭＳ Ｐゴシック"/>
                <w:sz w:val="18"/>
                <w:szCs w:val="18"/>
              </w:rPr>
              <w:t>系ホットメルト</w:t>
            </w:r>
          </w:p>
        </w:tc>
        <w:tc>
          <w:tcPr>
            <w:tcW w:w="1861"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rPr>
                <w:rFonts w:ascii="ＭＳ 明朝" w:hAnsi="ＭＳ 明朝" w:cs="ＭＳ Ｐゴシック"/>
                <w:sz w:val="18"/>
                <w:szCs w:val="18"/>
              </w:rPr>
            </w:pPr>
            <w:r w:rsidRPr="000A2671">
              <w:rPr>
                <w:rFonts w:ascii="ＭＳ 明朝" w:hAnsi="ＭＳ 明朝" w:cs="ＭＳ Ｐゴシック"/>
                <w:sz w:val="18"/>
                <w:szCs w:val="18"/>
              </w:rPr>
              <w:t>○○化学／○○</w:t>
            </w: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310"/>
          <w:jc w:val="center"/>
        </w:trPr>
        <w:tc>
          <w:tcPr>
            <w:tcW w:w="272" w:type="dxa"/>
            <w:vMerge/>
            <w:tcBorders>
              <w:left w:val="single" w:sz="4" w:space="0" w:color="auto"/>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c>
          <w:tcPr>
            <w:tcW w:w="707" w:type="dxa"/>
            <w:vMerge/>
            <w:tcBorders>
              <w:left w:val="single" w:sz="4" w:space="0" w:color="auto"/>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表面加工</w:t>
            </w:r>
          </w:p>
        </w:tc>
        <w:tc>
          <w:tcPr>
            <w:tcW w:w="707"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jc w:val="center"/>
              <w:rPr>
                <w:rFonts w:ascii="ＭＳ 明朝" w:hAnsi="ＭＳ 明朝" w:cs="ＭＳ Ｐゴシック"/>
                <w:sz w:val="18"/>
                <w:szCs w:val="18"/>
              </w:rPr>
            </w:pPr>
            <w:r w:rsidRPr="000A2671">
              <w:rPr>
                <w:rFonts w:ascii="ＭＳ 明朝" w:hAnsi="ＭＳ 明朝" w:cs="ＭＳ Ｐゴシック"/>
                <w:sz w:val="18"/>
                <w:szCs w:val="18"/>
              </w:rPr>
              <w:t>○</w:t>
            </w: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Ａ</w:t>
            </w: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OP</w:t>
            </w:r>
            <w:r w:rsidRPr="001674C3">
              <w:rPr>
                <w:rFonts w:cs="ＭＳ Ｐゴシック"/>
                <w:sz w:val="18"/>
                <w:szCs w:val="18"/>
              </w:rPr>
              <w:t>ニス</w:t>
            </w:r>
          </w:p>
        </w:tc>
        <w:tc>
          <w:tcPr>
            <w:tcW w:w="1861"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rPr>
                <w:rFonts w:ascii="ＭＳ 明朝" w:hAnsi="ＭＳ 明朝" w:cs="ＭＳ Ｐゴシック"/>
                <w:sz w:val="18"/>
                <w:szCs w:val="18"/>
              </w:rPr>
            </w:pPr>
            <w:r w:rsidRPr="000A2671">
              <w:rPr>
                <w:rFonts w:ascii="ＭＳ 明朝" w:hAnsi="ＭＳ 明朝" w:cs="ＭＳ Ｐゴシック"/>
                <w:sz w:val="18"/>
                <w:szCs w:val="18"/>
              </w:rPr>
              <w:t>○○化学／○○</w:t>
            </w: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310"/>
          <w:jc w:val="center"/>
        </w:trPr>
        <w:tc>
          <w:tcPr>
            <w:tcW w:w="272" w:type="dxa"/>
            <w:vMerge/>
            <w:tcBorders>
              <w:left w:val="single" w:sz="4" w:space="0" w:color="auto"/>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c>
          <w:tcPr>
            <w:tcW w:w="707" w:type="dxa"/>
            <w:vMerge/>
            <w:tcBorders>
              <w:left w:val="single" w:sz="4" w:space="0" w:color="auto"/>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その他加工</w:t>
            </w:r>
          </w:p>
        </w:tc>
        <w:tc>
          <w:tcPr>
            <w:tcW w:w="707" w:type="dxa"/>
            <w:tcBorders>
              <w:top w:val="nil"/>
              <w:left w:val="nil"/>
              <w:bottom w:val="single" w:sz="4" w:space="0" w:color="auto"/>
              <w:right w:val="single" w:sz="4" w:space="0" w:color="auto"/>
            </w:tcBorders>
            <w:shd w:val="clear" w:color="auto" w:fill="auto"/>
            <w:vAlign w:val="center"/>
          </w:tcPr>
          <w:p w:rsidR="00FC4D23" w:rsidRPr="000A2671" w:rsidRDefault="00FC4D23" w:rsidP="001674C3">
            <w:pPr>
              <w:widowControl/>
              <w:jc w:val="center"/>
              <w:rPr>
                <w:rFonts w:ascii="ＭＳ 明朝" w:hAnsi="ＭＳ 明朝" w:cs="ＭＳ Ｐゴシック"/>
                <w:sz w:val="18"/>
                <w:szCs w:val="18"/>
              </w:rPr>
            </w:pPr>
            <w:r w:rsidRPr="000A2671">
              <w:rPr>
                <w:rFonts w:ascii="ＭＳ 明朝" w:hAnsi="ＭＳ 明朝" w:cs="ＭＳ Ｐゴシック"/>
                <w:sz w:val="18"/>
                <w:szCs w:val="18"/>
              </w:rPr>
              <w:t>－</w:t>
            </w: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w:t>
            </w: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861"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vAlign w:val="center"/>
          </w:tcPr>
          <w:p w:rsidR="00FC4D23" w:rsidRPr="001674C3" w:rsidRDefault="00FC4D23" w:rsidP="001674C3">
            <w:pPr>
              <w:jc w:val="left"/>
              <w:rPr>
                <w:rFonts w:cs="ＭＳ Ｐゴシック"/>
                <w:sz w:val="18"/>
                <w:szCs w:val="18"/>
              </w:rPr>
            </w:pPr>
          </w:p>
        </w:tc>
        <w:tc>
          <w:tcPr>
            <w:tcW w:w="1919" w:type="dxa"/>
            <w:gridSpan w:val="2"/>
            <w:vMerge w:val="restart"/>
            <w:tcBorders>
              <w:top w:val="single" w:sz="4" w:space="0" w:color="auto"/>
              <w:left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r w:rsidRPr="001674C3">
              <w:rPr>
                <w:rFonts w:cs="ＭＳ Ｐゴシック"/>
                <w:sz w:val="18"/>
                <w:szCs w:val="18"/>
              </w:rPr>
              <w:t>その他</w:t>
            </w:r>
          </w:p>
        </w:tc>
        <w:tc>
          <w:tcPr>
            <w:tcW w:w="707" w:type="dxa"/>
            <w:tcBorders>
              <w:top w:val="single" w:sz="4" w:space="0" w:color="auto"/>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1212" w:type="dxa"/>
            <w:tcBorders>
              <w:top w:val="single" w:sz="4" w:space="0" w:color="auto"/>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861" w:type="dxa"/>
            <w:tcBorders>
              <w:top w:val="single" w:sz="4" w:space="0" w:color="auto"/>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068" w:type="dxa"/>
            <w:tcBorders>
              <w:top w:val="single" w:sz="4" w:space="0" w:color="auto"/>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vAlign w:val="center"/>
          </w:tcPr>
          <w:p w:rsidR="00FC4D23" w:rsidRPr="001674C3" w:rsidRDefault="00FC4D23" w:rsidP="001674C3">
            <w:pPr>
              <w:jc w:val="left"/>
              <w:rPr>
                <w:rFonts w:cs="ＭＳ Ｐゴシック"/>
                <w:sz w:val="18"/>
                <w:szCs w:val="18"/>
              </w:rPr>
            </w:pPr>
          </w:p>
        </w:tc>
        <w:tc>
          <w:tcPr>
            <w:tcW w:w="1919" w:type="dxa"/>
            <w:gridSpan w:val="2"/>
            <w:vMerge/>
            <w:tcBorders>
              <w:left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707"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861"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vAlign w:val="center"/>
          </w:tcPr>
          <w:p w:rsidR="00FC4D23" w:rsidRPr="001674C3" w:rsidRDefault="00FC4D23" w:rsidP="001674C3">
            <w:pPr>
              <w:jc w:val="left"/>
              <w:rPr>
                <w:rFonts w:cs="ＭＳ Ｐゴシック"/>
                <w:sz w:val="18"/>
                <w:szCs w:val="18"/>
              </w:rPr>
            </w:pPr>
          </w:p>
        </w:tc>
        <w:tc>
          <w:tcPr>
            <w:tcW w:w="1919" w:type="dxa"/>
            <w:gridSpan w:val="2"/>
            <w:vMerge/>
            <w:tcBorders>
              <w:left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707"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861"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70"/>
          <w:jc w:val="center"/>
        </w:trPr>
        <w:tc>
          <w:tcPr>
            <w:tcW w:w="272" w:type="dxa"/>
            <w:vMerge/>
            <w:tcBorders>
              <w:left w:val="single" w:sz="4" w:space="0" w:color="auto"/>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c>
          <w:tcPr>
            <w:tcW w:w="1919" w:type="dxa"/>
            <w:gridSpan w:val="2"/>
            <w:vMerge/>
            <w:tcBorders>
              <w:left w:val="single" w:sz="4" w:space="0" w:color="auto"/>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707"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121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092"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861"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rPr>
                <w:rFonts w:cs="ＭＳ Ｐゴシック"/>
                <w:sz w:val="18"/>
                <w:szCs w:val="18"/>
              </w:rPr>
            </w:pPr>
          </w:p>
        </w:tc>
        <w:tc>
          <w:tcPr>
            <w:tcW w:w="1068"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c>
          <w:tcPr>
            <w:tcW w:w="281" w:type="dxa"/>
            <w:vMerge/>
            <w:tcBorders>
              <w:left w:val="nil"/>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p>
        </w:tc>
      </w:tr>
      <w:tr w:rsidR="00FC4D23" w:rsidRPr="001674C3" w:rsidTr="007401D7">
        <w:trPr>
          <w:trHeight w:val="2920"/>
          <w:jc w:val="center"/>
        </w:trPr>
        <w:tc>
          <w:tcPr>
            <w:tcW w:w="9412" w:type="dxa"/>
            <w:gridSpan w:val="9"/>
            <w:tcBorders>
              <w:top w:val="nil"/>
              <w:left w:val="single" w:sz="4" w:space="0" w:color="auto"/>
              <w:bottom w:val="single" w:sz="4" w:space="0" w:color="auto"/>
              <w:right w:val="single" w:sz="4" w:space="0" w:color="auto"/>
            </w:tcBorders>
            <w:shd w:val="clear" w:color="auto" w:fill="auto"/>
            <w:vAlign w:val="center"/>
          </w:tcPr>
          <w:p w:rsidR="00FC4D23" w:rsidRPr="001674C3" w:rsidRDefault="00FC4D23" w:rsidP="001674C3">
            <w:pPr>
              <w:widowControl/>
              <w:snapToGrid w:val="0"/>
              <w:jc w:val="center"/>
              <w:rPr>
                <w:rFonts w:cs="ＭＳ Ｐゴシック"/>
                <w:sz w:val="18"/>
                <w:szCs w:val="18"/>
              </w:rPr>
            </w:pPr>
          </w:p>
          <w:p w:rsidR="00FC4D23" w:rsidRPr="001674C3" w:rsidRDefault="00FC4D23" w:rsidP="001674C3">
            <w:pPr>
              <w:widowControl/>
              <w:jc w:val="center"/>
              <w:rPr>
                <w:rFonts w:cs="ＭＳ Ｐゴシック"/>
                <w:b/>
                <w:sz w:val="18"/>
                <w:szCs w:val="18"/>
              </w:rPr>
            </w:pPr>
            <w:r w:rsidRPr="001674C3">
              <w:rPr>
                <w:rFonts w:cs="ＭＳ Ｐゴシック"/>
                <w:b/>
                <w:sz w:val="18"/>
                <w:szCs w:val="18"/>
              </w:rPr>
              <w:t>↓</w:t>
            </w:r>
          </w:p>
          <w:p w:rsidR="00FC4D23" w:rsidRPr="001674C3" w:rsidRDefault="00FC4D23" w:rsidP="001674C3">
            <w:pPr>
              <w:widowControl/>
              <w:jc w:val="center"/>
              <w:rPr>
                <w:rFonts w:cs="ＭＳ Ｐゴシック"/>
                <w:sz w:val="18"/>
                <w:szCs w:val="18"/>
              </w:rPr>
            </w:pPr>
          </w:p>
          <w:tbl>
            <w:tblPr>
              <w:tblpPr w:leftFromText="142" w:rightFromText="142" w:vertAnchor="page" w:horzAnchor="margin" w:tblpXSpec="center" w:tblpY="918"/>
              <w:tblOverlap w:val="never"/>
              <w:tblW w:w="8277" w:type="dxa"/>
              <w:tblCellMar>
                <w:left w:w="99" w:type="dxa"/>
                <w:right w:w="99" w:type="dxa"/>
              </w:tblCellMar>
              <w:tblLook w:val="0000" w:firstRow="0" w:lastRow="0" w:firstColumn="0" w:lastColumn="0" w:noHBand="0" w:noVBand="0"/>
            </w:tblPr>
            <w:tblGrid>
              <w:gridCol w:w="3227"/>
              <w:gridCol w:w="4343"/>
              <w:gridCol w:w="707"/>
            </w:tblGrid>
            <w:tr w:rsidR="00FC4D23" w:rsidRPr="001674C3" w:rsidTr="007401D7">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使用資材</w:t>
                  </w:r>
                </w:p>
              </w:tc>
              <w:tc>
                <w:tcPr>
                  <w:tcW w:w="4343" w:type="dxa"/>
                  <w:tcBorders>
                    <w:top w:val="single" w:sz="4" w:space="0" w:color="auto"/>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リサイクル適性</w:t>
                  </w:r>
                </w:p>
              </w:tc>
              <w:tc>
                <w:tcPr>
                  <w:tcW w:w="707" w:type="dxa"/>
                  <w:tcBorders>
                    <w:top w:val="single" w:sz="4" w:space="0" w:color="auto"/>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判別</w:t>
                  </w:r>
                </w:p>
              </w:tc>
            </w:tr>
            <w:tr w:rsidR="00FC4D23" w:rsidRPr="001674C3" w:rsidTr="007401D7">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r w:rsidRPr="001674C3">
                    <w:rPr>
                      <w:rFonts w:cs="ＭＳ Ｐゴシック"/>
                      <w:sz w:val="18"/>
                      <w:szCs w:val="18"/>
                    </w:rPr>
                    <w:t>Ａランクの資材のみ使用</w:t>
                  </w:r>
                </w:p>
              </w:tc>
              <w:tc>
                <w:tcPr>
                  <w:tcW w:w="4343"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r w:rsidRPr="001674C3">
                    <w:rPr>
                      <w:rFonts w:cs="ＭＳ Ｐゴシック"/>
                      <w:sz w:val="18"/>
                      <w:szCs w:val="18"/>
                    </w:rPr>
                    <w:t>印刷用の紙にリサイクルできます</w:t>
                  </w:r>
                </w:p>
              </w:tc>
              <w:tc>
                <w:tcPr>
                  <w:tcW w:w="707"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r w:rsidRPr="001674C3">
                    <w:rPr>
                      <w:rFonts w:cs="ＭＳ Ｐゴシック"/>
                      <w:sz w:val="18"/>
                      <w:szCs w:val="18"/>
                    </w:rPr>
                    <w:t>○</w:t>
                  </w:r>
                </w:p>
              </w:tc>
            </w:tr>
            <w:tr w:rsidR="00FC4D23" w:rsidRPr="001674C3" w:rsidTr="007401D7">
              <w:trPr>
                <w:trHeight w:val="357"/>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r w:rsidRPr="001674C3">
                    <w:rPr>
                      <w:rFonts w:cs="ＭＳ Ｐゴシック"/>
                      <w:sz w:val="18"/>
                      <w:szCs w:val="18"/>
                    </w:rPr>
                    <w:t>ＡまたはＢランクの資材のみ使用</w:t>
                  </w:r>
                </w:p>
              </w:tc>
              <w:tc>
                <w:tcPr>
                  <w:tcW w:w="4343"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jc w:val="left"/>
                    <w:rPr>
                      <w:rFonts w:cs="ＭＳ Ｐゴシック"/>
                      <w:sz w:val="18"/>
                      <w:szCs w:val="18"/>
                    </w:rPr>
                  </w:pPr>
                  <w:r w:rsidRPr="001674C3">
                    <w:rPr>
                      <w:rFonts w:cs="ＭＳ Ｐゴシック"/>
                      <w:sz w:val="18"/>
                      <w:szCs w:val="18"/>
                    </w:rPr>
                    <w:t>板紙にリサイクルできます</w:t>
                  </w:r>
                </w:p>
              </w:tc>
              <w:tc>
                <w:tcPr>
                  <w:tcW w:w="707"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r>
            <w:tr w:rsidR="00FC4D23" w:rsidRPr="001674C3" w:rsidTr="007401D7">
              <w:trPr>
                <w:trHeight w:val="35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r w:rsidRPr="001674C3">
                    <w:rPr>
                      <w:rFonts w:cs="ＭＳ Ｐゴシック"/>
                      <w:sz w:val="18"/>
                      <w:szCs w:val="18"/>
                    </w:rPr>
                    <w:t>ＣまたはＤランクの資材を使用</w:t>
                  </w:r>
                </w:p>
              </w:tc>
              <w:tc>
                <w:tcPr>
                  <w:tcW w:w="4343"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left"/>
                    <w:rPr>
                      <w:rFonts w:cs="ＭＳ Ｐゴシック"/>
                      <w:sz w:val="18"/>
                      <w:szCs w:val="18"/>
                    </w:rPr>
                  </w:pPr>
                  <w:r w:rsidRPr="001674C3">
                    <w:rPr>
                      <w:sz w:val="18"/>
                      <w:szCs w:val="18"/>
                    </w:rPr>
                    <w:t>リサイクルに適さない資材を使用しています</w:t>
                  </w:r>
                </w:p>
              </w:tc>
              <w:tc>
                <w:tcPr>
                  <w:tcW w:w="707" w:type="dxa"/>
                  <w:tcBorders>
                    <w:top w:val="nil"/>
                    <w:left w:val="nil"/>
                    <w:bottom w:val="single" w:sz="4" w:space="0" w:color="auto"/>
                    <w:right w:val="single" w:sz="4" w:space="0" w:color="auto"/>
                  </w:tcBorders>
                  <w:shd w:val="clear" w:color="auto" w:fill="auto"/>
                  <w:vAlign w:val="center"/>
                </w:tcPr>
                <w:p w:rsidR="00FC4D23" w:rsidRPr="001674C3" w:rsidRDefault="00FC4D23" w:rsidP="001674C3">
                  <w:pPr>
                    <w:widowControl/>
                    <w:jc w:val="center"/>
                    <w:rPr>
                      <w:rFonts w:cs="ＭＳ Ｐゴシック"/>
                      <w:sz w:val="18"/>
                      <w:szCs w:val="18"/>
                    </w:rPr>
                  </w:pPr>
                </w:p>
              </w:tc>
            </w:tr>
          </w:tbl>
          <w:p w:rsidR="00FC4D23" w:rsidRPr="001674C3" w:rsidRDefault="00FC4D23" w:rsidP="001674C3">
            <w:pPr>
              <w:widowControl/>
              <w:jc w:val="left"/>
              <w:rPr>
                <w:rFonts w:cs="ＭＳ Ｐゴシック"/>
                <w:sz w:val="18"/>
                <w:szCs w:val="18"/>
              </w:rPr>
            </w:pPr>
          </w:p>
        </w:tc>
      </w:tr>
    </w:tbl>
    <w:p w:rsidR="00FC4D23" w:rsidRPr="001674C3" w:rsidRDefault="00FC4D23" w:rsidP="001674C3">
      <w:pPr>
        <w:ind w:left="472" w:hangingChars="262" w:hanging="472"/>
        <w:rPr>
          <w:sz w:val="18"/>
          <w:szCs w:val="18"/>
        </w:rPr>
      </w:pPr>
      <w:r w:rsidRPr="001674C3">
        <w:rPr>
          <w:sz w:val="18"/>
          <w:szCs w:val="18"/>
        </w:rPr>
        <w:t>注）１　資材確認票に記入する印刷資材は、最新の「リサイクル対応型印刷物製作ガイドライン」に掲載された古紙リサイクル適性ランクリストを参照すること。</w:t>
      </w:r>
    </w:p>
    <w:p w:rsidR="00FC4D23" w:rsidRPr="001674C3" w:rsidRDefault="00FC4D23" w:rsidP="001674C3">
      <w:pPr>
        <w:ind w:left="472" w:hangingChars="262" w:hanging="472"/>
        <w:rPr>
          <w:sz w:val="18"/>
          <w:szCs w:val="18"/>
        </w:rPr>
      </w:pPr>
      <w:r w:rsidRPr="001674C3">
        <w:rPr>
          <w:sz w:val="18"/>
          <w:szCs w:val="18"/>
        </w:rPr>
        <w:t xml:space="preserve">　　</w:t>
      </w:r>
      <w:r w:rsidRPr="001674C3">
        <w:rPr>
          <w:rFonts w:ascii="ＭＳ 明朝" w:hAnsi="ＭＳ 明朝" w:cs="ＭＳ 明朝" w:hint="eastAsia"/>
          <w:sz w:val="18"/>
          <w:szCs w:val="18"/>
        </w:rPr>
        <w:t>※</w:t>
      </w:r>
      <w:r w:rsidRPr="001674C3">
        <w:rPr>
          <w:sz w:val="18"/>
          <w:szCs w:val="18"/>
        </w:rPr>
        <w:t>「リサイクル対応型印刷</w:t>
      </w:r>
      <w:r w:rsidR="00DC0725" w:rsidRPr="001674C3">
        <w:rPr>
          <w:sz w:val="18"/>
          <w:szCs w:val="18"/>
        </w:rPr>
        <w:t>物</w:t>
      </w:r>
      <w:r w:rsidRPr="001674C3">
        <w:rPr>
          <w:sz w:val="18"/>
          <w:szCs w:val="18"/>
        </w:rPr>
        <w:t>製作ガイドライン」</w:t>
      </w:r>
    </w:p>
    <w:p w:rsidR="00FC4D23" w:rsidRPr="001674C3" w:rsidRDefault="00FC4D23" w:rsidP="001674C3">
      <w:pPr>
        <w:ind w:leftChars="249" w:left="498" w:firstLineChars="200" w:firstLine="360"/>
        <w:rPr>
          <w:sz w:val="18"/>
          <w:szCs w:val="18"/>
        </w:rPr>
      </w:pPr>
      <w:r w:rsidRPr="001674C3">
        <w:rPr>
          <w:rFonts w:ascii="ＭＳ 明朝" w:hAnsi="ＭＳ 明朝" w:cs="ＭＳ 明朝" w:hint="eastAsia"/>
          <w:sz w:val="18"/>
          <w:szCs w:val="18"/>
        </w:rPr>
        <w:t>⇒</w:t>
      </w:r>
      <w:r w:rsidR="008369F7" w:rsidRPr="001674C3">
        <w:rPr>
          <w:sz w:val="18"/>
          <w:szCs w:val="18"/>
        </w:rPr>
        <w:t xml:space="preserve"> </w:t>
      </w:r>
      <w:hyperlink r:id="rId41" w:history="1">
        <w:r w:rsidRPr="001674C3">
          <w:rPr>
            <w:rStyle w:val="a9"/>
            <w:color w:val="auto"/>
            <w:sz w:val="18"/>
            <w:szCs w:val="18"/>
          </w:rPr>
          <w:t>http://www.jfpi.or.jp/recycle/print_recycle/data.html</w:t>
        </w:r>
      </w:hyperlink>
    </w:p>
    <w:p w:rsidR="00FC4D23" w:rsidRPr="001674C3" w:rsidRDefault="00FC4D23" w:rsidP="001674C3">
      <w:pPr>
        <w:ind w:leftChars="150" w:left="489" w:hangingChars="105" w:hanging="189"/>
        <w:rPr>
          <w:sz w:val="18"/>
          <w:szCs w:val="18"/>
        </w:rPr>
      </w:pPr>
      <w:r w:rsidRPr="001674C3">
        <w:rPr>
          <w:sz w:val="18"/>
          <w:szCs w:val="18"/>
        </w:rPr>
        <w:t>２　古紙リサイクル適性ランクが定められていない用紙、インキ類等の資材を使用する場合は、「リサイクル適性ランク」の欄に「ランク外」と記載すること。</w:t>
      </w:r>
    </w:p>
    <w:p w:rsidR="00FC4D23" w:rsidRPr="001674C3" w:rsidRDefault="00FC4D23" w:rsidP="001674C3">
      <w:pPr>
        <w:ind w:leftChars="150" w:left="489" w:hangingChars="105" w:hanging="189"/>
        <w:rPr>
          <w:sz w:val="18"/>
          <w:szCs w:val="18"/>
        </w:rPr>
      </w:pPr>
      <w:r w:rsidRPr="001674C3">
        <w:rPr>
          <w:sz w:val="18"/>
          <w:szCs w:val="18"/>
        </w:rPr>
        <w:t>３　内容に関する問合せに当たって必要となる項目や押印等の要否については、様式の変更等を行うことができる。</w:t>
      </w:r>
    </w:p>
    <w:p w:rsidR="00FC4D23" w:rsidRPr="001674C3" w:rsidRDefault="00FC4D23" w:rsidP="001674C3">
      <w:pPr>
        <w:rPr>
          <w:sz w:val="18"/>
          <w:szCs w:val="18"/>
        </w:rPr>
      </w:pPr>
      <w:r w:rsidRPr="001674C3">
        <w:rPr>
          <w:sz w:val="18"/>
          <w:szCs w:val="18"/>
        </w:rPr>
        <w:br w:type="page"/>
      </w:r>
      <w:r w:rsidRPr="001674C3">
        <w:rPr>
          <w:sz w:val="18"/>
          <w:szCs w:val="18"/>
        </w:rPr>
        <w:lastRenderedPageBreak/>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FC4D23" w:rsidRPr="001674C3" w:rsidTr="007401D7">
        <w:trPr>
          <w:jc w:val="center"/>
        </w:trPr>
        <w:tc>
          <w:tcPr>
            <w:tcW w:w="9116" w:type="dxa"/>
            <w:shd w:val="clear" w:color="auto" w:fill="auto"/>
          </w:tcPr>
          <w:p w:rsidR="00FC4D23" w:rsidRPr="001674C3" w:rsidRDefault="00FC4D23" w:rsidP="001674C3">
            <w:pPr>
              <w:rPr>
                <w:sz w:val="18"/>
                <w:szCs w:val="18"/>
              </w:rPr>
            </w:pPr>
          </w:p>
          <w:p w:rsidR="00FC4D23" w:rsidRPr="001674C3" w:rsidRDefault="00FC4D23" w:rsidP="001674C3">
            <w:pPr>
              <w:widowControl/>
              <w:jc w:val="right"/>
              <w:rPr>
                <w:rFonts w:cs="ＭＳ Ｐゴシック"/>
                <w:sz w:val="18"/>
                <w:szCs w:val="18"/>
              </w:rPr>
            </w:pPr>
            <w:r w:rsidRPr="001674C3">
              <w:rPr>
                <w:rFonts w:cs="ＭＳ Ｐゴシック"/>
                <w:sz w:val="18"/>
                <w:szCs w:val="18"/>
              </w:rPr>
              <w:t>作成年月日：　　　年　　月　　日</w:t>
            </w:r>
          </w:p>
          <w:p w:rsidR="00FC4D23" w:rsidRPr="001674C3" w:rsidRDefault="00FC4D23" w:rsidP="001674C3">
            <w:pPr>
              <w:widowControl/>
              <w:jc w:val="left"/>
              <w:rPr>
                <w:rFonts w:cs="ＭＳ Ｐゴシック"/>
                <w:sz w:val="18"/>
                <w:szCs w:val="18"/>
              </w:rPr>
            </w:pPr>
            <w:r w:rsidRPr="001674C3">
              <w:rPr>
                <w:rFonts w:cs="ＭＳ Ｐゴシック"/>
                <w:sz w:val="18"/>
                <w:szCs w:val="18"/>
              </w:rPr>
              <w:t xml:space="preserve">　　</w:t>
            </w:r>
            <w:r w:rsidR="00C721C2" w:rsidRPr="001674C3">
              <w:rPr>
                <w:rFonts w:cs="ＭＳ Ｐゴシック"/>
                <w:sz w:val="18"/>
                <w:szCs w:val="18"/>
              </w:rPr>
              <w:t>〇〇〇〇</w:t>
            </w:r>
            <w:r w:rsidRPr="001674C3">
              <w:rPr>
                <w:rFonts w:cs="ＭＳ Ｐゴシック"/>
                <w:sz w:val="18"/>
                <w:szCs w:val="18"/>
              </w:rPr>
              <w:t xml:space="preserve">　御中</w:t>
            </w:r>
          </w:p>
          <w:p w:rsidR="00FC4D23" w:rsidRPr="001674C3" w:rsidRDefault="00FC4D23" w:rsidP="001674C3">
            <w:pPr>
              <w:widowControl/>
              <w:jc w:val="left"/>
              <w:rPr>
                <w:rFonts w:cs="ＭＳ Ｐゴシック"/>
                <w:sz w:val="18"/>
                <w:szCs w:val="18"/>
              </w:rPr>
            </w:pPr>
          </w:p>
          <w:p w:rsidR="00FC4D23" w:rsidRPr="001674C3" w:rsidRDefault="00FC4D23" w:rsidP="001674C3">
            <w:pPr>
              <w:widowControl/>
              <w:jc w:val="center"/>
              <w:rPr>
                <w:rFonts w:cs="ＭＳ Ｐゴシック"/>
                <w:sz w:val="18"/>
                <w:szCs w:val="18"/>
              </w:rPr>
            </w:pPr>
            <w:r w:rsidRPr="001674C3">
              <w:rPr>
                <w:rFonts w:cs="ＭＳ Ｐゴシック"/>
                <w:sz w:val="18"/>
                <w:szCs w:val="18"/>
              </w:rPr>
              <w:t>オフセット印刷</w:t>
            </w:r>
            <w:r w:rsidRPr="001674C3">
              <w:rPr>
                <w:sz w:val="18"/>
                <w:szCs w:val="18"/>
              </w:rPr>
              <w:t>又はデジタル印刷</w:t>
            </w:r>
            <w:r w:rsidRPr="001674C3">
              <w:rPr>
                <w:rFonts w:cs="ＭＳ Ｐゴシック"/>
                <w:sz w:val="18"/>
                <w:szCs w:val="18"/>
              </w:rPr>
              <w:t>の工程における環境配慮チェックリスト</w:t>
            </w:r>
          </w:p>
          <w:p w:rsidR="00FC4D23" w:rsidRPr="001674C3" w:rsidRDefault="00FC4D23" w:rsidP="001674C3">
            <w:pPr>
              <w:widowControl/>
              <w:jc w:val="left"/>
              <w:rPr>
                <w:rFonts w:cs="ＭＳ Ｐゴシック"/>
                <w:sz w:val="18"/>
                <w:szCs w:val="18"/>
              </w:rPr>
            </w:pPr>
          </w:p>
          <w:p w:rsidR="00FC4D23" w:rsidRPr="001674C3" w:rsidRDefault="00FC4D23" w:rsidP="001674C3">
            <w:pPr>
              <w:widowControl/>
              <w:jc w:val="right"/>
              <w:rPr>
                <w:rFonts w:cs="ＭＳ Ｐゴシック"/>
                <w:sz w:val="18"/>
                <w:szCs w:val="18"/>
              </w:rPr>
            </w:pPr>
            <w:r w:rsidRPr="001674C3">
              <w:rPr>
                <w:rFonts w:cs="ＭＳ Ｐゴシック"/>
                <w:sz w:val="18"/>
                <w:szCs w:val="18"/>
              </w:rPr>
              <w:t>○○</w:t>
            </w:r>
            <w:r w:rsidRPr="001674C3">
              <w:rPr>
                <w:rFonts w:cs="ＭＳ Ｐゴシック"/>
                <w:sz w:val="18"/>
                <w:szCs w:val="18"/>
              </w:rPr>
              <w:t>印刷株式会社</w:t>
            </w:r>
          </w:p>
          <w:p w:rsidR="00FC4D23" w:rsidRPr="001674C3" w:rsidRDefault="00FC4D23" w:rsidP="001674C3">
            <w:pPr>
              <w:widowControl/>
              <w:jc w:val="left"/>
              <w:rPr>
                <w:rFonts w:cs="ＭＳ Ｐゴシック"/>
                <w:sz w:val="18"/>
                <w:szCs w:val="18"/>
              </w:rPr>
            </w:pPr>
          </w:p>
          <w:p w:rsidR="00FC4D23" w:rsidRPr="001674C3" w:rsidRDefault="00FC4D23" w:rsidP="001674C3">
            <w:pPr>
              <w:widowControl/>
              <w:jc w:val="left"/>
              <w:rPr>
                <w:rFonts w:cs="ＭＳ Ｐ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64"/>
              <w:gridCol w:w="1421"/>
              <w:gridCol w:w="6541"/>
            </w:tblGrid>
            <w:tr w:rsidR="00FC4D23" w:rsidRPr="001674C3" w:rsidTr="000B6181">
              <w:trPr>
                <w:trHeight w:val="298"/>
                <w:jc w:val="center"/>
              </w:trPr>
              <w:tc>
                <w:tcPr>
                  <w:tcW w:w="743" w:type="dxa"/>
                  <w:gridSpan w:val="2"/>
                  <w:shd w:val="clear" w:color="auto" w:fill="auto"/>
                  <w:vAlign w:val="center"/>
                </w:tcPr>
                <w:p w:rsidR="00FC4D23" w:rsidRPr="001674C3" w:rsidRDefault="00FC4D23" w:rsidP="001674C3">
                  <w:pPr>
                    <w:jc w:val="center"/>
                    <w:rPr>
                      <w:sz w:val="18"/>
                      <w:szCs w:val="18"/>
                    </w:rPr>
                  </w:pPr>
                  <w:r w:rsidRPr="001674C3">
                    <w:rPr>
                      <w:sz w:val="18"/>
                      <w:szCs w:val="18"/>
                    </w:rPr>
                    <w:t>工程</w:t>
                  </w:r>
                </w:p>
              </w:tc>
              <w:tc>
                <w:tcPr>
                  <w:tcW w:w="1423" w:type="dxa"/>
                  <w:shd w:val="clear" w:color="auto" w:fill="auto"/>
                  <w:vAlign w:val="center"/>
                </w:tcPr>
                <w:p w:rsidR="00FC4D23" w:rsidRPr="001674C3" w:rsidRDefault="00FC4D23" w:rsidP="001674C3">
                  <w:pPr>
                    <w:jc w:val="center"/>
                    <w:rPr>
                      <w:sz w:val="18"/>
                      <w:szCs w:val="18"/>
                    </w:rPr>
                  </w:pPr>
                  <w:r w:rsidRPr="001674C3">
                    <w:rPr>
                      <w:spacing w:val="120"/>
                      <w:sz w:val="18"/>
                      <w:szCs w:val="18"/>
                      <w:fitText w:val="600" w:id="39077888"/>
                    </w:rPr>
                    <w:t>実</w:t>
                  </w:r>
                  <w:r w:rsidRPr="001674C3">
                    <w:rPr>
                      <w:sz w:val="18"/>
                      <w:szCs w:val="18"/>
                      <w:fitText w:val="600" w:id="39077888"/>
                    </w:rPr>
                    <w:t>現</w:t>
                  </w:r>
                </w:p>
              </w:tc>
              <w:tc>
                <w:tcPr>
                  <w:tcW w:w="6556" w:type="dxa"/>
                  <w:shd w:val="clear" w:color="auto" w:fill="auto"/>
                  <w:vAlign w:val="center"/>
                </w:tcPr>
                <w:p w:rsidR="00FC4D23" w:rsidRPr="001674C3" w:rsidRDefault="00FC4D23" w:rsidP="001674C3">
                  <w:pPr>
                    <w:jc w:val="center"/>
                    <w:rPr>
                      <w:sz w:val="18"/>
                      <w:szCs w:val="18"/>
                    </w:rPr>
                  </w:pPr>
                  <w:r w:rsidRPr="001674C3">
                    <w:rPr>
                      <w:spacing w:val="120"/>
                      <w:sz w:val="18"/>
                      <w:szCs w:val="18"/>
                      <w:fitText w:val="600" w:id="39077889"/>
                    </w:rPr>
                    <w:t>基</w:t>
                  </w:r>
                  <w:r w:rsidRPr="001674C3">
                    <w:rPr>
                      <w:sz w:val="18"/>
                      <w:szCs w:val="18"/>
                      <w:fitText w:val="600" w:id="39077889"/>
                    </w:rPr>
                    <w:t>準</w:t>
                  </w:r>
                  <w:r w:rsidRPr="001674C3">
                    <w:rPr>
                      <w:sz w:val="18"/>
                      <w:szCs w:val="18"/>
                    </w:rPr>
                    <w:t>（要求内容）</w:t>
                  </w:r>
                </w:p>
              </w:tc>
            </w:tr>
            <w:tr w:rsidR="00FC4D23" w:rsidRPr="001674C3" w:rsidTr="000B6181">
              <w:trPr>
                <w:trHeight w:val="1038"/>
                <w:jc w:val="center"/>
              </w:trPr>
              <w:tc>
                <w:tcPr>
                  <w:tcW w:w="743" w:type="dxa"/>
                  <w:gridSpan w:val="2"/>
                  <w:shd w:val="clear" w:color="auto" w:fill="auto"/>
                  <w:vAlign w:val="center"/>
                </w:tcPr>
                <w:p w:rsidR="00FC4D23" w:rsidRPr="001674C3" w:rsidRDefault="00FC4D23" w:rsidP="001674C3">
                  <w:pPr>
                    <w:jc w:val="center"/>
                    <w:rPr>
                      <w:sz w:val="18"/>
                      <w:szCs w:val="18"/>
                    </w:rPr>
                  </w:pPr>
                  <w:r w:rsidRPr="001674C3">
                    <w:rPr>
                      <w:sz w:val="18"/>
                      <w:szCs w:val="18"/>
                    </w:rPr>
                    <w:t>製版</w:t>
                  </w:r>
                </w:p>
              </w:tc>
              <w:tc>
                <w:tcPr>
                  <w:tcW w:w="1423" w:type="dxa"/>
                  <w:shd w:val="clear" w:color="auto" w:fill="auto"/>
                  <w:vAlign w:val="center"/>
                </w:tcPr>
                <w:p w:rsidR="00FC4D23" w:rsidRPr="001674C3" w:rsidRDefault="00FC4D23" w:rsidP="001674C3">
                  <w:pPr>
                    <w:jc w:val="center"/>
                    <w:rPr>
                      <w:sz w:val="18"/>
                      <w:szCs w:val="18"/>
                    </w:rPr>
                  </w:pPr>
                  <w:r w:rsidRPr="001674C3">
                    <w:rPr>
                      <w:sz w:val="18"/>
                      <w:szCs w:val="18"/>
                    </w:rPr>
                    <w:t>はい／</w:t>
                  </w:r>
                  <w:r w:rsidRPr="001674C3">
                    <w:rPr>
                      <w:sz w:val="18"/>
                      <w:szCs w:val="18"/>
                    </w:rPr>
                    <w:cr/>
                  </w:r>
                  <w:r w:rsidRPr="001674C3">
                    <w:rPr>
                      <w:sz w:val="18"/>
                      <w:szCs w:val="18"/>
                    </w:rPr>
                    <w:t>い</w:t>
                  </w:r>
                  <w:r w:rsidR="00F951AB" w:rsidRPr="001674C3">
                    <w:rPr>
                      <w:sz w:val="18"/>
                      <w:szCs w:val="18"/>
                    </w:rPr>
                    <w:t>い</w:t>
                  </w:r>
                  <w:r w:rsidRPr="001674C3">
                    <w:rPr>
                      <w:sz w:val="18"/>
                      <w:szCs w:val="18"/>
                    </w:rPr>
                    <w:t>え</w:t>
                  </w:r>
                </w:p>
              </w:tc>
              <w:tc>
                <w:tcPr>
                  <w:tcW w:w="6556" w:type="dxa"/>
                  <w:shd w:val="clear" w:color="auto" w:fill="auto"/>
                  <w:vAlign w:val="center"/>
                </w:tcPr>
                <w:p w:rsidR="00FC4D23" w:rsidRPr="001674C3" w:rsidRDefault="00FC4D23" w:rsidP="001674C3">
                  <w:pPr>
                    <w:ind w:left="180" w:hangingChars="100" w:hanging="180"/>
                    <w:rPr>
                      <w:sz w:val="18"/>
                      <w:szCs w:val="18"/>
                    </w:rPr>
                  </w:pPr>
                  <w:r w:rsidRPr="001674C3">
                    <w:rPr>
                      <w:rFonts w:ascii="ＭＳ 明朝" w:hAnsi="ＭＳ 明朝" w:cs="ＭＳ 明朝" w:hint="eastAsia"/>
                      <w:sz w:val="18"/>
                      <w:szCs w:val="18"/>
                    </w:rPr>
                    <w:t>①</w:t>
                  </w:r>
                  <w:r w:rsidRPr="001674C3">
                    <w:rPr>
                      <w:sz w:val="18"/>
                      <w:szCs w:val="18"/>
                    </w:rPr>
                    <w:t>次の</w:t>
                  </w:r>
                  <w:r w:rsidRPr="001674C3">
                    <w:rPr>
                      <w:sz w:val="18"/>
                      <w:szCs w:val="18"/>
                    </w:rPr>
                    <w:t>A</w:t>
                  </w:r>
                  <w:r w:rsidRPr="001674C3">
                    <w:rPr>
                      <w:sz w:val="18"/>
                      <w:szCs w:val="18"/>
                    </w:rPr>
                    <w:t>又は</w:t>
                  </w:r>
                  <w:r w:rsidRPr="001674C3">
                    <w:rPr>
                      <w:sz w:val="18"/>
                      <w:szCs w:val="18"/>
                    </w:rPr>
                    <w:t>B</w:t>
                  </w:r>
                  <w:r w:rsidRPr="001674C3">
                    <w:rPr>
                      <w:sz w:val="18"/>
                      <w:szCs w:val="18"/>
                    </w:rPr>
                    <w:t>のいずれかを満たしている。</w:t>
                  </w:r>
                </w:p>
                <w:p w:rsidR="00FC4D23" w:rsidRPr="001674C3" w:rsidRDefault="00FC4D23" w:rsidP="001674C3">
                  <w:pPr>
                    <w:ind w:leftChars="100" w:left="380" w:hangingChars="100" w:hanging="180"/>
                    <w:rPr>
                      <w:sz w:val="18"/>
                      <w:szCs w:val="18"/>
                    </w:rPr>
                  </w:pPr>
                  <w:r w:rsidRPr="001674C3">
                    <w:rPr>
                      <w:sz w:val="18"/>
                      <w:szCs w:val="18"/>
                    </w:rPr>
                    <w:t>Ａ　工程のデジタル化（</w:t>
                  </w:r>
                  <w:r w:rsidRPr="001674C3">
                    <w:rPr>
                      <w:sz w:val="18"/>
                      <w:szCs w:val="18"/>
                    </w:rPr>
                    <w:t>DTP</w:t>
                  </w:r>
                  <w:r w:rsidRPr="001674C3">
                    <w:rPr>
                      <w:sz w:val="18"/>
                      <w:szCs w:val="18"/>
                    </w:rPr>
                    <w:t>化）率が</w:t>
                  </w:r>
                  <w:r w:rsidRPr="001674C3">
                    <w:rPr>
                      <w:sz w:val="18"/>
                      <w:szCs w:val="18"/>
                    </w:rPr>
                    <w:t>50%</w:t>
                  </w:r>
                  <w:r w:rsidRPr="001674C3">
                    <w:rPr>
                      <w:sz w:val="18"/>
                      <w:szCs w:val="18"/>
                    </w:rPr>
                    <w:t>以上である。</w:t>
                  </w:r>
                </w:p>
                <w:p w:rsidR="00FC4D23" w:rsidRPr="001674C3" w:rsidRDefault="00FC4D23" w:rsidP="001674C3">
                  <w:pPr>
                    <w:ind w:leftChars="100" w:left="380" w:hangingChars="100" w:hanging="180"/>
                    <w:rPr>
                      <w:sz w:val="18"/>
                      <w:szCs w:val="18"/>
                    </w:rPr>
                  </w:pPr>
                  <w:r w:rsidRPr="001674C3">
                    <w:rPr>
                      <w:sz w:val="18"/>
                      <w:szCs w:val="18"/>
                    </w:rPr>
                    <w:t>Ｂ　製版フィルムを使用する工程において、廃液及び製版フィルムから銀</w:t>
                  </w:r>
                  <w:r w:rsidR="008238C9" w:rsidRPr="001674C3">
                    <w:rPr>
                      <w:sz w:val="18"/>
                      <w:szCs w:val="18"/>
                    </w:rPr>
                    <w:t>の</w:t>
                  </w:r>
                  <w:r w:rsidRPr="001674C3">
                    <w:rPr>
                      <w:sz w:val="18"/>
                      <w:szCs w:val="18"/>
                    </w:rPr>
                    <w:t>回収を行っている。</w:t>
                  </w:r>
                </w:p>
              </w:tc>
            </w:tr>
            <w:tr w:rsidR="00FC4D23" w:rsidRPr="001674C3" w:rsidTr="000B6181">
              <w:trPr>
                <w:trHeight w:val="397"/>
                <w:jc w:val="center"/>
              </w:trPr>
              <w:tc>
                <w:tcPr>
                  <w:tcW w:w="743" w:type="dxa"/>
                  <w:gridSpan w:val="2"/>
                  <w:shd w:val="clear" w:color="auto" w:fill="auto"/>
                  <w:vAlign w:val="center"/>
                </w:tcPr>
                <w:p w:rsidR="00FC4D23" w:rsidRPr="001674C3" w:rsidRDefault="00FC4D23" w:rsidP="001674C3">
                  <w:pPr>
                    <w:jc w:val="center"/>
                    <w:rPr>
                      <w:sz w:val="18"/>
                      <w:szCs w:val="18"/>
                    </w:rPr>
                  </w:pPr>
                  <w:r w:rsidRPr="001674C3">
                    <w:rPr>
                      <w:sz w:val="18"/>
                      <w:szCs w:val="18"/>
                    </w:rPr>
                    <w:t>刷版</w:t>
                  </w:r>
                </w:p>
              </w:tc>
              <w:tc>
                <w:tcPr>
                  <w:tcW w:w="1423" w:type="dxa"/>
                  <w:shd w:val="clear" w:color="auto" w:fill="auto"/>
                  <w:vAlign w:val="center"/>
                </w:tcPr>
                <w:p w:rsidR="00FC4D23" w:rsidRPr="001674C3" w:rsidRDefault="00FC4D23" w:rsidP="001674C3">
                  <w:pPr>
                    <w:jc w:val="center"/>
                    <w:rPr>
                      <w:sz w:val="18"/>
                      <w:szCs w:val="18"/>
                    </w:rPr>
                  </w:pPr>
                  <w:r w:rsidRPr="001674C3">
                    <w:rPr>
                      <w:sz w:val="18"/>
                      <w:szCs w:val="18"/>
                    </w:rPr>
                    <w:t>はい／いいえ</w:t>
                  </w:r>
                </w:p>
              </w:tc>
              <w:tc>
                <w:tcPr>
                  <w:tcW w:w="6556" w:type="dxa"/>
                  <w:shd w:val="clear" w:color="auto" w:fill="auto"/>
                  <w:vAlign w:val="center"/>
                </w:tcPr>
                <w:p w:rsidR="00FC4D23" w:rsidRPr="001674C3" w:rsidRDefault="000B6181" w:rsidP="001674C3">
                  <w:pPr>
                    <w:rPr>
                      <w:sz w:val="18"/>
                      <w:szCs w:val="18"/>
                    </w:rPr>
                  </w:pPr>
                  <w:r w:rsidRPr="001674C3">
                    <w:rPr>
                      <w:rFonts w:ascii="ＭＳ 明朝" w:hAnsi="ＭＳ 明朝" w:cs="ＭＳ 明朝" w:hint="eastAsia"/>
                      <w:sz w:val="18"/>
                      <w:szCs w:val="18"/>
                    </w:rPr>
                    <w:t>②</w:t>
                  </w:r>
                  <w:r w:rsidR="00FC4D23" w:rsidRPr="001674C3">
                    <w:rPr>
                      <w:sz w:val="18"/>
                      <w:szCs w:val="18"/>
                    </w:rPr>
                    <w:t>印刷版（アルミ基材のもの）の再使用又はリサイクルを行っている。</w:t>
                  </w:r>
                </w:p>
              </w:tc>
            </w:tr>
            <w:tr w:rsidR="00FC4D23" w:rsidRPr="001674C3" w:rsidTr="000B6181">
              <w:trPr>
                <w:trHeight w:val="1306"/>
                <w:jc w:val="center"/>
              </w:trPr>
              <w:tc>
                <w:tcPr>
                  <w:tcW w:w="396" w:type="dxa"/>
                  <w:vMerge w:val="restart"/>
                  <w:shd w:val="clear" w:color="auto" w:fill="auto"/>
                  <w:textDirection w:val="tbRlV"/>
                  <w:vAlign w:val="center"/>
                </w:tcPr>
                <w:p w:rsidR="00FC4D23" w:rsidRPr="001674C3" w:rsidRDefault="00FC4D23" w:rsidP="001674C3">
                  <w:pPr>
                    <w:ind w:left="113" w:right="113"/>
                    <w:jc w:val="center"/>
                    <w:rPr>
                      <w:sz w:val="18"/>
                      <w:szCs w:val="18"/>
                    </w:rPr>
                  </w:pPr>
                  <w:r w:rsidRPr="001674C3">
                    <w:rPr>
                      <w:sz w:val="18"/>
                      <w:szCs w:val="18"/>
                    </w:rPr>
                    <w:t>印刷</w:t>
                  </w:r>
                </w:p>
              </w:tc>
              <w:tc>
                <w:tcPr>
                  <w:tcW w:w="347" w:type="dxa"/>
                  <w:vMerge w:val="restart"/>
                  <w:shd w:val="clear" w:color="auto" w:fill="auto"/>
                  <w:textDirection w:val="tbRlV"/>
                  <w:vAlign w:val="center"/>
                </w:tcPr>
                <w:p w:rsidR="00FC4D23" w:rsidRPr="001674C3" w:rsidRDefault="00FC4D23" w:rsidP="001674C3">
                  <w:pPr>
                    <w:ind w:left="113" w:right="113"/>
                    <w:jc w:val="center"/>
                    <w:rPr>
                      <w:sz w:val="18"/>
                      <w:szCs w:val="18"/>
                    </w:rPr>
                  </w:pPr>
                  <w:r w:rsidRPr="001674C3">
                    <w:rPr>
                      <w:sz w:val="18"/>
                      <w:szCs w:val="18"/>
                    </w:rPr>
                    <w:t>オフセット</w:t>
                  </w:r>
                </w:p>
              </w:tc>
              <w:tc>
                <w:tcPr>
                  <w:tcW w:w="1423" w:type="dxa"/>
                  <w:shd w:val="clear" w:color="auto" w:fill="auto"/>
                  <w:vAlign w:val="center"/>
                </w:tcPr>
                <w:p w:rsidR="00FC4D23" w:rsidRPr="001674C3" w:rsidRDefault="00FC4D23" w:rsidP="001674C3">
                  <w:pPr>
                    <w:ind w:left="180" w:hangingChars="100" w:hanging="180"/>
                    <w:jc w:val="center"/>
                    <w:rPr>
                      <w:sz w:val="18"/>
                      <w:szCs w:val="18"/>
                    </w:rPr>
                  </w:pPr>
                  <w:r w:rsidRPr="001674C3">
                    <w:rPr>
                      <w:sz w:val="18"/>
                      <w:szCs w:val="18"/>
                    </w:rPr>
                    <w:t>はい／いいえ</w:t>
                  </w:r>
                </w:p>
              </w:tc>
              <w:tc>
                <w:tcPr>
                  <w:tcW w:w="6556" w:type="dxa"/>
                  <w:shd w:val="clear" w:color="auto" w:fill="auto"/>
                  <w:vAlign w:val="center"/>
                </w:tcPr>
                <w:p w:rsidR="00FC4D23" w:rsidRPr="001674C3" w:rsidRDefault="00FC4D23" w:rsidP="001674C3">
                  <w:pPr>
                    <w:ind w:left="180" w:hangingChars="100" w:hanging="180"/>
                    <w:rPr>
                      <w:sz w:val="18"/>
                      <w:szCs w:val="18"/>
                    </w:rPr>
                  </w:pPr>
                  <w:r w:rsidRPr="001674C3">
                    <w:rPr>
                      <w:rFonts w:ascii="ＭＳ 明朝" w:hAnsi="ＭＳ 明朝" w:cs="ＭＳ 明朝" w:hint="eastAsia"/>
                      <w:sz w:val="18"/>
                      <w:szCs w:val="18"/>
                    </w:rPr>
                    <w:t>③</w:t>
                  </w:r>
                  <w:r w:rsidR="009E245D" w:rsidRPr="001674C3">
                    <w:rPr>
                      <w:sz w:val="18"/>
                      <w:szCs w:val="18"/>
                    </w:rPr>
                    <w:t>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w:t>
                  </w:r>
                  <w:r w:rsidRPr="001674C3">
                    <w:rPr>
                      <w:sz w:val="18"/>
                      <w:szCs w:val="18"/>
                    </w:rPr>
                    <w:t>廃ウェス容器や洗浄剤容器に蓋を</w:t>
                  </w:r>
                  <w:r w:rsidR="009E245D" w:rsidRPr="001674C3">
                    <w:rPr>
                      <w:sz w:val="18"/>
                      <w:szCs w:val="18"/>
                    </w:rPr>
                    <w:t>している</w:t>
                  </w:r>
                  <w:r w:rsidRPr="001674C3">
                    <w:rPr>
                      <w:sz w:val="18"/>
                      <w:szCs w:val="18"/>
                    </w:rPr>
                    <w:t>等の</w:t>
                  </w:r>
                  <w:r w:rsidRPr="001674C3">
                    <w:rPr>
                      <w:sz w:val="18"/>
                      <w:szCs w:val="18"/>
                    </w:rPr>
                    <w:t>VOC</w:t>
                  </w:r>
                  <w:r w:rsidRPr="001674C3">
                    <w:rPr>
                      <w:sz w:val="18"/>
                      <w:szCs w:val="18"/>
                    </w:rPr>
                    <w:t>の発</w:t>
                  </w:r>
                  <w:r w:rsidR="009E245D" w:rsidRPr="001674C3">
                    <w:rPr>
                      <w:sz w:val="18"/>
                      <w:szCs w:val="18"/>
                    </w:rPr>
                    <w:t>生</w:t>
                  </w:r>
                  <w:r w:rsidRPr="001674C3">
                    <w:rPr>
                      <w:sz w:val="18"/>
                      <w:szCs w:val="18"/>
                    </w:rPr>
                    <w:t>抑制策を講じている。</w:t>
                  </w:r>
                </w:p>
              </w:tc>
            </w:tr>
            <w:tr w:rsidR="00FC4D23" w:rsidRPr="001674C3" w:rsidTr="000B6181">
              <w:trPr>
                <w:trHeight w:val="558"/>
                <w:jc w:val="center"/>
              </w:trPr>
              <w:tc>
                <w:tcPr>
                  <w:tcW w:w="396" w:type="dxa"/>
                  <w:vMerge/>
                  <w:shd w:val="clear" w:color="auto" w:fill="auto"/>
                  <w:vAlign w:val="center"/>
                </w:tcPr>
                <w:p w:rsidR="00FC4D23" w:rsidRPr="001674C3" w:rsidRDefault="00FC4D23" w:rsidP="001674C3">
                  <w:pPr>
                    <w:jc w:val="center"/>
                    <w:rPr>
                      <w:sz w:val="18"/>
                      <w:szCs w:val="18"/>
                    </w:rPr>
                  </w:pPr>
                </w:p>
              </w:tc>
              <w:tc>
                <w:tcPr>
                  <w:tcW w:w="347" w:type="dxa"/>
                  <w:vMerge/>
                  <w:shd w:val="clear" w:color="auto" w:fill="auto"/>
                  <w:vAlign w:val="center"/>
                </w:tcPr>
                <w:p w:rsidR="00FC4D23" w:rsidRPr="001674C3" w:rsidRDefault="00FC4D23" w:rsidP="001674C3">
                  <w:pPr>
                    <w:jc w:val="center"/>
                    <w:rPr>
                      <w:sz w:val="18"/>
                      <w:szCs w:val="18"/>
                    </w:rPr>
                  </w:pPr>
                </w:p>
              </w:tc>
              <w:tc>
                <w:tcPr>
                  <w:tcW w:w="1423" w:type="dxa"/>
                  <w:shd w:val="clear" w:color="auto" w:fill="auto"/>
                  <w:vAlign w:val="center"/>
                </w:tcPr>
                <w:p w:rsidR="00FC4D23" w:rsidRPr="001674C3" w:rsidRDefault="00FC4D23" w:rsidP="001674C3">
                  <w:pPr>
                    <w:ind w:left="180" w:hangingChars="100" w:hanging="180"/>
                    <w:jc w:val="center"/>
                    <w:rPr>
                      <w:sz w:val="18"/>
                      <w:szCs w:val="18"/>
                    </w:rPr>
                  </w:pPr>
                  <w:r w:rsidRPr="001674C3">
                    <w:rPr>
                      <w:sz w:val="18"/>
                      <w:szCs w:val="18"/>
                    </w:rPr>
                    <w:t>はい／</w:t>
                  </w:r>
                  <w:r w:rsidRPr="001674C3">
                    <w:rPr>
                      <w:sz w:val="18"/>
                      <w:szCs w:val="18"/>
                    </w:rPr>
                    <w:cr/>
                  </w:r>
                  <w:r w:rsidRPr="001674C3">
                    <w:rPr>
                      <w:sz w:val="18"/>
                      <w:szCs w:val="18"/>
                    </w:rPr>
                    <w:t>い</w:t>
                  </w:r>
                  <w:r w:rsidR="00F951AB" w:rsidRPr="001674C3">
                    <w:rPr>
                      <w:sz w:val="18"/>
                      <w:szCs w:val="18"/>
                    </w:rPr>
                    <w:t>いえ</w:t>
                  </w:r>
                </w:p>
              </w:tc>
              <w:tc>
                <w:tcPr>
                  <w:tcW w:w="6556" w:type="dxa"/>
                  <w:shd w:val="clear" w:color="auto" w:fill="auto"/>
                  <w:vAlign w:val="center"/>
                </w:tcPr>
                <w:p w:rsidR="00FC4D23" w:rsidRPr="001674C3" w:rsidRDefault="00FC4D23" w:rsidP="001674C3">
                  <w:pPr>
                    <w:ind w:left="180" w:hangingChars="100" w:hanging="180"/>
                    <w:rPr>
                      <w:sz w:val="18"/>
                      <w:szCs w:val="18"/>
                    </w:rPr>
                  </w:pPr>
                  <w:r w:rsidRPr="001674C3">
                    <w:rPr>
                      <w:rFonts w:ascii="ＭＳ 明朝" w:hAnsi="ＭＳ 明朝" w:cs="ＭＳ 明朝" w:hint="eastAsia"/>
                      <w:sz w:val="18"/>
                      <w:szCs w:val="18"/>
                    </w:rPr>
                    <w:t>④</w:t>
                  </w:r>
                  <w:r w:rsidRPr="001674C3">
                    <w:rPr>
                      <w:sz w:val="18"/>
                      <w:szCs w:val="18"/>
                    </w:rPr>
                    <w:t>輪転印刷工程熱風乾燥印刷の場合にあっては、</w:t>
                  </w:r>
                  <w:r w:rsidRPr="001674C3">
                    <w:rPr>
                      <w:sz w:val="18"/>
                      <w:szCs w:val="18"/>
                    </w:rPr>
                    <w:t>VOC</w:t>
                  </w:r>
                  <w:r w:rsidRPr="001674C3">
                    <w:rPr>
                      <w:sz w:val="18"/>
                      <w:szCs w:val="18"/>
                    </w:rPr>
                    <w:t>処理装置を設置し、適切に運転管理している。</w:t>
                  </w:r>
                </w:p>
              </w:tc>
            </w:tr>
            <w:tr w:rsidR="00FC4D23" w:rsidRPr="001674C3" w:rsidTr="000B6181">
              <w:trPr>
                <w:trHeight w:val="507"/>
                <w:jc w:val="center"/>
              </w:trPr>
              <w:tc>
                <w:tcPr>
                  <w:tcW w:w="396" w:type="dxa"/>
                  <w:vMerge/>
                  <w:shd w:val="clear" w:color="auto" w:fill="auto"/>
                  <w:vAlign w:val="center"/>
                </w:tcPr>
                <w:p w:rsidR="00FC4D23" w:rsidRPr="001674C3" w:rsidRDefault="00FC4D23" w:rsidP="001674C3">
                  <w:pPr>
                    <w:jc w:val="center"/>
                    <w:rPr>
                      <w:sz w:val="18"/>
                      <w:szCs w:val="18"/>
                    </w:rPr>
                  </w:pPr>
                </w:p>
              </w:tc>
              <w:tc>
                <w:tcPr>
                  <w:tcW w:w="347" w:type="dxa"/>
                  <w:vMerge/>
                  <w:shd w:val="clear" w:color="auto" w:fill="auto"/>
                  <w:vAlign w:val="center"/>
                </w:tcPr>
                <w:p w:rsidR="00FC4D23" w:rsidRPr="001674C3" w:rsidRDefault="00FC4D23" w:rsidP="001674C3">
                  <w:pPr>
                    <w:jc w:val="center"/>
                    <w:rPr>
                      <w:sz w:val="18"/>
                      <w:szCs w:val="18"/>
                    </w:rPr>
                  </w:pPr>
                </w:p>
              </w:tc>
              <w:tc>
                <w:tcPr>
                  <w:tcW w:w="1423" w:type="dxa"/>
                  <w:shd w:val="clear" w:color="auto" w:fill="auto"/>
                  <w:vAlign w:val="center"/>
                </w:tcPr>
                <w:p w:rsidR="00FC4D23" w:rsidRPr="001674C3" w:rsidRDefault="00FC4D23" w:rsidP="001674C3">
                  <w:pPr>
                    <w:ind w:left="180" w:hangingChars="100" w:hanging="180"/>
                    <w:jc w:val="center"/>
                    <w:rPr>
                      <w:sz w:val="18"/>
                      <w:szCs w:val="18"/>
                    </w:rPr>
                  </w:pPr>
                  <w:r w:rsidRPr="001674C3">
                    <w:rPr>
                      <w:sz w:val="18"/>
                      <w:szCs w:val="18"/>
                    </w:rPr>
                    <w:t>はい／</w:t>
                  </w:r>
                  <w:r w:rsidRPr="001674C3">
                    <w:rPr>
                      <w:sz w:val="18"/>
                      <w:szCs w:val="18"/>
                    </w:rPr>
                    <w:cr/>
                  </w:r>
                  <w:r w:rsidRPr="001674C3">
                    <w:rPr>
                      <w:sz w:val="18"/>
                      <w:szCs w:val="18"/>
                    </w:rPr>
                    <w:t>い</w:t>
                  </w:r>
                  <w:r w:rsidR="00F951AB" w:rsidRPr="001674C3">
                    <w:rPr>
                      <w:sz w:val="18"/>
                      <w:szCs w:val="18"/>
                    </w:rPr>
                    <w:t>い</w:t>
                  </w:r>
                  <w:r w:rsidRPr="001674C3">
                    <w:rPr>
                      <w:sz w:val="18"/>
                      <w:szCs w:val="18"/>
                    </w:rPr>
                    <w:t>え</w:t>
                  </w:r>
                </w:p>
              </w:tc>
              <w:tc>
                <w:tcPr>
                  <w:tcW w:w="6556" w:type="dxa"/>
                  <w:shd w:val="clear" w:color="auto" w:fill="auto"/>
                  <w:vAlign w:val="center"/>
                </w:tcPr>
                <w:p w:rsidR="00FC4D23" w:rsidRPr="001674C3" w:rsidRDefault="00FC4D23" w:rsidP="001674C3">
                  <w:pPr>
                    <w:ind w:left="180" w:hangingChars="100" w:hanging="180"/>
                    <w:rPr>
                      <w:sz w:val="18"/>
                      <w:szCs w:val="18"/>
                    </w:rPr>
                  </w:pPr>
                  <w:r w:rsidRPr="001674C3">
                    <w:rPr>
                      <w:rFonts w:ascii="ＭＳ 明朝" w:hAnsi="ＭＳ 明朝" w:cs="ＭＳ 明朝" w:hint="eastAsia"/>
                      <w:sz w:val="18"/>
                      <w:szCs w:val="18"/>
                    </w:rPr>
                    <w:t>⑤</w:t>
                  </w:r>
                  <w:r w:rsidRPr="001674C3">
                    <w:rPr>
                      <w:sz w:val="18"/>
                      <w:szCs w:val="18"/>
                    </w:rPr>
                    <w:t>損紙等（印刷工程から発生する損紙、残紙）の</w:t>
                  </w:r>
                  <w:r w:rsidR="00F430B7" w:rsidRPr="001674C3">
                    <w:rPr>
                      <w:sz w:val="18"/>
                      <w:szCs w:val="18"/>
                    </w:rPr>
                    <w:t>製紙原料</w:t>
                  </w:r>
                  <w:r w:rsidRPr="001674C3">
                    <w:rPr>
                      <w:sz w:val="18"/>
                      <w:szCs w:val="18"/>
                    </w:rPr>
                    <w:t>へのリサイクル率が</w:t>
                  </w:r>
                  <w:r w:rsidRPr="001674C3">
                    <w:rPr>
                      <w:sz w:val="18"/>
                      <w:szCs w:val="18"/>
                    </w:rPr>
                    <w:t>80%</w:t>
                  </w:r>
                  <w:r w:rsidRPr="001674C3">
                    <w:rPr>
                      <w:sz w:val="18"/>
                      <w:szCs w:val="18"/>
                    </w:rPr>
                    <w:t>以上である。</w:t>
                  </w:r>
                </w:p>
              </w:tc>
            </w:tr>
            <w:tr w:rsidR="00FC4D23" w:rsidRPr="001674C3" w:rsidTr="000B6181">
              <w:trPr>
                <w:trHeight w:val="315"/>
                <w:jc w:val="center"/>
              </w:trPr>
              <w:tc>
                <w:tcPr>
                  <w:tcW w:w="396" w:type="dxa"/>
                  <w:vMerge/>
                  <w:shd w:val="clear" w:color="auto" w:fill="auto"/>
                  <w:vAlign w:val="center"/>
                </w:tcPr>
                <w:p w:rsidR="00FC4D23" w:rsidRPr="001674C3" w:rsidRDefault="00FC4D23" w:rsidP="001674C3">
                  <w:pPr>
                    <w:jc w:val="center"/>
                    <w:rPr>
                      <w:sz w:val="18"/>
                      <w:szCs w:val="18"/>
                    </w:rPr>
                  </w:pPr>
                </w:p>
              </w:tc>
              <w:tc>
                <w:tcPr>
                  <w:tcW w:w="347" w:type="dxa"/>
                  <w:vMerge w:val="restart"/>
                  <w:shd w:val="clear" w:color="auto" w:fill="auto"/>
                  <w:textDirection w:val="tbRlV"/>
                  <w:vAlign w:val="center"/>
                </w:tcPr>
                <w:p w:rsidR="00FC4D23" w:rsidRPr="001674C3" w:rsidRDefault="00FC4D23" w:rsidP="001674C3">
                  <w:pPr>
                    <w:ind w:left="113" w:right="113"/>
                    <w:jc w:val="center"/>
                    <w:rPr>
                      <w:sz w:val="18"/>
                      <w:szCs w:val="18"/>
                    </w:rPr>
                  </w:pPr>
                  <w:r w:rsidRPr="001674C3">
                    <w:rPr>
                      <w:sz w:val="18"/>
                      <w:szCs w:val="18"/>
                    </w:rPr>
                    <w:t>デジタル</w:t>
                  </w:r>
                </w:p>
              </w:tc>
              <w:tc>
                <w:tcPr>
                  <w:tcW w:w="1423" w:type="dxa"/>
                  <w:shd w:val="clear" w:color="auto" w:fill="auto"/>
                  <w:vAlign w:val="center"/>
                </w:tcPr>
                <w:p w:rsidR="00FC4D23" w:rsidRPr="001674C3" w:rsidRDefault="00FC4D23" w:rsidP="001674C3">
                  <w:pPr>
                    <w:ind w:left="180" w:hangingChars="100" w:hanging="180"/>
                    <w:jc w:val="center"/>
                    <w:rPr>
                      <w:sz w:val="18"/>
                      <w:szCs w:val="18"/>
                    </w:rPr>
                  </w:pPr>
                  <w:r w:rsidRPr="001674C3">
                    <w:rPr>
                      <w:sz w:val="18"/>
                      <w:szCs w:val="18"/>
                    </w:rPr>
                    <w:t>はい／いいえ</w:t>
                  </w:r>
                </w:p>
              </w:tc>
              <w:tc>
                <w:tcPr>
                  <w:tcW w:w="6556" w:type="dxa"/>
                  <w:shd w:val="clear" w:color="auto" w:fill="auto"/>
                  <w:vAlign w:val="center"/>
                </w:tcPr>
                <w:p w:rsidR="00FC4D23" w:rsidRPr="001674C3" w:rsidRDefault="00FC4D23" w:rsidP="001674C3">
                  <w:pPr>
                    <w:ind w:left="180" w:hangingChars="100" w:hanging="180"/>
                    <w:rPr>
                      <w:sz w:val="18"/>
                      <w:szCs w:val="18"/>
                    </w:rPr>
                  </w:pPr>
                  <w:r w:rsidRPr="001674C3">
                    <w:rPr>
                      <w:rFonts w:ascii="ＭＳ 明朝" w:hAnsi="ＭＳ 明朝" w:cs="ＭＳ 明朝" w:hint="eastAsia"/>
                      <w:sz w:val="18"/>
                      <w:szCs w:val="18"/>
                    </w:rPr>
                    <w:t>⑥</w:t>
                  </w:r>
                  <w:r w:rsidRPr="001674C3">
                    <w:rPr>
                      <w:sz w:val="18"/>
                      <w:szCs w:val="18"/>
                    </w:rPr>
                    <w:t>省電力機能の活用、未使用時の電源オフなどエネルギー活動を行っている。</w:t>
                  </w:r>
                </w:p>
              </w:tc>
            </w:tr>
            <w:tr w:rsidR="00FC4D23" w:rsidRPr="001674C3" w:rsidTr="000B6181">
              <w:trPr>
                <w:trHeight w:val="703"/>
                <w:jc w:val="center"/>
              </w:trPr>
              <w:tc>
                <w:tcPr>
                  <w:tcW w:w="396" w:type="dxa"/>
                  <w:vMerge/>
                  <w:shd w:val="clear" w:color="auto" w:fill="auto"/>
                  <w:vAlign w:val="center"/>
                </w:tcPr>
                <w:p w:rsidR="00FC4D23" w:rsidRPr="001674C3" w:rsidRDefault="00FC4D23" w:rsidP="001674C3">
                  <w:pPr>
                    <w:jc w:val="center"/>
                    <w:rPr>
                      <w:sz w:val="18"/>
                      <w:szCs w:val="18"/>
                    </w:rPr>
                  </w:pPr>
                </w:p>
              </w:tc>
              <w:tc>
                <w:tcPr>
                  <w:tcW w:w="347" w:type="dxa"/>
                  <w:vMerge/>
                  <w:shd w:val="clear" w:color="auto" w:fill="auto"/>
                  <w:vAlign w:val="center"/>
                </w:tcPr>
                <w:p w:rsidR="00FC4D23" w:rsidRPr="001674C3" w:rsidRDefault="00FC4D23" w:rsidP="001674C3">
                  <w:pPr>
                    <w:jc w:val="center"/>
                    <w:rPr>
                      <w:sz w:val="18"/>
                      <w:szCs w:val="18"/>
                    </w:rPr>
                  </w:pPr>
                </w:p>
              </w:tc>
              <w:tc>
                <w:tcPr>
                  <w:tcW w:w="1423" w:type="dxa"/>
                  <w:shd w:val="clear" w:color="auto" w:fill="auto"/>
                  <w:vAlign w:val="center"/>
                </w:tcPr>
                <w:p w:rsidR="00FC4D23" w:rsidRPr="001674C3" w:rsidRDefault="00FC4D23" w:rsidP="001674C3">
                  <w:pPr>
                    <w:ind w:left="180" w:hangingChars="100" w:hanging="180"/>
                    <w:jc w:val="center"/>
                    <w:rPr>
                      <w:sz w:val="18"/>
                      <w:szCs w:val="18"/>
                    </w:rPr>
                  </w:pPr>
                  <w:r w:rsidRPr="001674C3">
                    <w:rPr>
                      <w:sz w:val="18"/>
                      <w:szCs w:val="18"/>
                    </w:rPr>
                    <w:t>はい／いいえ</w:t>
                  </w:r>
                </w:p>
              </w:tc>
              <w:tc>
                <w:tcPr>
                  <w:tcW w:w="6556" w:type="dxa"/>
                  <w:shd w:val="clear" w:color="auto" w:fill="auto"/>
                  <w:vAlign w:val="center"/>
                </w:tcPr>
                <w:p w:rsidR="00FC4D23" w:rsidRPr="001674C3" w:rsidRDefault="00FC4D23" w:rsidP="001674C3">
                  <w:pPr>
                    <w:ind w:left="180" w:hangingChars="100" w:hanging="180"/>
                    <w:rPr>
                      <w:sz w:val="18"/>
                      <w:szCs w:val="18"/>
                    </w:rPr>
                  </w:pPr>
                  <w:r w:rsidRPr="001674C3">
                    <w:rPr>
                      <w:rFonts w:ascii="ＭＳ 明朝" w:hAnsi="ＭＳ 明朝" w:cs="ＭＳ 明朝" w:hint="eastAsia"/>
                      <w:sz w:val="18"/>
                      <w:szCs w:val="18"/>
                    </w:rPr>
                    <w:t>⑦</w:t>
                  </w:r>
                  <w:r w:rsidRPr="001674C3">
                    <w:rPr>
                      <w:sz w:val="18"/>
                      <w:szCs w:val="18"/>
                    </w:rPr>
                    <w:t>損紙等（印刷工程から発生する損紙、残紙）の</w:t>
                  </w:r>
                  <w:r w:rsidR="00F430B7" w:rsidRPr="001674C3">
                    <w:rPr>
                      <w:sz w:val="18"/>
                      <w:szCs w:val="18"/>
                    </w:rPr>
                    <w:t>製紙原料</w:t>
                  </w:r>
                  <w:r w:rsidRPr="001674C3">
                    <w:rPr>
                      <w:sz w:val="18"/>
                      <w:szCs w:val="18"/>
                    </w:rPr>
                    <w:t>等へのリサイクル率が</w:t>
                  </w:r>
                  <w:r w:rsidR="000D2DA7" w:rsidRPr="001674C3">
                    <w:rPr>
                      <w:sz w:val="18"/>
                      <w:szCs w:val="18"/>
                    </w:rPr>
                    <w:t>8</w:t>
                  </w:r>
                  <w:r w:rsidR="00FC00CA" w:rsidRPr="001674C3">
                    <w:rPr>
                      <w:sz w:val="18"/>
                      <w:szCs w:val="18"/>
                    </w:rPr>
                    <w:t>0</w:t>
                  </w:r>
                  <w:r w:rsidRPr="001674C3">
                    <w:rPr>
                      <w:sz w:val="18"/>
                      <w:szCs w:val="18"/>
                    </w:rPr>
                    <w:t>%</w:t>
                  </w:r>
                  <w:r w:rsidRPr="001674C3">
                    <w:rPr>
                      <w:sz w:val="18"/>
                      <w:szCs w:val="18"/>
                    </w:rPr>
                    <w:t>以上ある。</w:t>
                  </w:r>
                </w:p>
              </w:tc>
            </w:tr>
            <w:tr w:rsidR="00FC4D23" w:rsidRPr="001674C3" w:rsidTr="000B6181">
              <w:trPr>
                <w:trHeight w:val="312"/>
                <w:jc w:val="center"/>
              </w:trPr>
              <w:tc>
                <w:tcPr>
                  <w:tcW w:w="743" w:type="dxa"/>
                  <w:gridSpan w:val="2"/>
                  <w:vMerge w:val="restart"/>
                  <w:shd w:val="clear" w:color="auto" w:fill="auto"/>
                  <w:vAlign w:val="center"/>
                </w:tcPr>
                <w:p w:rsidR="00FC4D23" w:rsidRPr="001674C3" w:rsidRDefault="00FC4D23" w:rsidP="001674C3">
                  <w:pPr>
                    <w:jc w:val="center"/>
                    <w:rPr>
                      <w:sz w:val="18"/>
                      <w:szCs w:val="18"/>
                    </w:rPr>
                  </w:pPr>
                  <w:r w:rsidRPr="001674C3">
                    <w:rPr>
                      <w:sz w:val="18"/>
                      <w:szCs w:val="18"/>
                    </w:rPr>
                    <w:t>表面</w:t>
                  </w:r>
                </w:p>
                <w:p w:rsidR="00FC4D23" w:rsidRPr="001674C3" w:rsidRDefault="00FC4D23" w:rsidP="001674C3">
                  <w:pPr>
                    <w:jc w:val="center"/>
                    <w:rPr>
                      <w:sz w:val="18"/>
                      <w:szCs w:val="18"/>
                    </w:rPr>
                  </w:pPr>
                  <w:r w:rsidRPr="001674C3">
                    <w:rPr>
                      <w:sz w:val="18"/>
                      <w:szCs w:val="18"/>
                    </w:rPr>
                    <w:t>加工</w:t>
                  </w:r>
                </w:p>
              </w:tc>
              <w:tc>
                <w:tcPr>
                  <w:tcW w:w="1423" w:type="dxa"/>
                  <w:shd w:val="clear" w:color="auto" w:fill="auto"/>
                  <w:vAlign w:val="center"/>
                </w:tcPr>
                <w:p w:rsidR="00FC4D23" w:rsidRPr="001674C3" w:rsidRDefault="00FC4D23" w:rsidP="001674C3">
                  <w:pPr>
                    <w:jc w:val="center"/>
                    <w:rPr>
                      <w:sz w:val="18"/>
                      <w:szCs w:val="18"/>
                    </w:rPr>
                  </w:pPr>
                  <w:r w:rsidRPr="001674C3">
                    <w:rPr>
                      <w:sz w:val="18"/>
                      <w:szCs w:val="18"/>
                    </w:rPr>
                    <w:t>はい／いいえ</w:t>
                  </w:r>
                </w:p>
              </w:tc>
              <w:tc>
                <w:tcPr>
                  <w:tcW w:w="6556" w:type="dxa"/>
                  <w:shd w:val="clear" w:color="auto" w:fill="auto"/>
                  <w:vAlign w:val="center"/>
                </w:tcPr>
                <w:p w:rsidR="00FC4D23" w:rsidRPr="001674C3" w:rsidRDefault="00FC4D23" w:rsidP="001674C3">
                  <w:pPr>
                    <w:ind w:left="180" w:hangingChars="100" w:hanging="180"/>
                    <w:rPr>
                      <w:sz w:val="18"/>
                      <w:szCs w:val="18"/>
                    </w:rPr>
                  </w:pPr>
                  <w:r w:rsidRPr="001674C3">
                    <w:rPr>
                      <w:rFonts w:ascii="ＭＳ 明朝" w:hAnsi="ＭＳ 明朝" w:cs="ＭＳ 明朝" w:hint="eastAsia"/>
                      <w:sz w:val="18"/>
                      <w:szCs w:val="18"/>
                    </w:rPr>
                    <w:t>⑧</w:t>
                  </w:r>
                  <w:r w:rsidRPr="001674C3">
                    <w:rPr>
                      <w:sz w:val="18"/>
                      <w:szCs w:val="18"/>
                    </w:rPr>
                    <w:t>アルコー</w:t>
                  </w:r>
                  <w:r w:rsidR="00BB288C" w:rsidRPr="001674C3">
                    <w:rPr>
                      <w:sz w:val="18"/>
                      <w:szCs w:val="18"/>
                    </w:rPr>
                    <w:t>ル</w:t>
                  </w:r>
                  <w:r w:rsidRPr="001674C3">
                    <w:rPr>
                      <w:sz w:val="18"/>
                      <w:szCs w:val="18"/>
                    </w:rPr>
                    <w:t>類を濃度</w:t>
                  </w:r>
                  <w:r w:rsidRPr="001674C3">
                    <w:rPr>
                      <w:sz w:val="18"/>
                      <w:szCs w:val="18"/>
                    </w:rPr>
                    <w:t>30%</w:t>
                  </w:r>
                  <w:r w:rsidRPr="001674C3">
                    <w:rPr>
                      <w:sz w:val="18"/>
                      <w:szCs w:val="18"/>
                    </w:rPr>
                    <w:t>未満で使用している。</w:t>
                  </w:r>
                </w:p>
              </w:tc>
            </w:tr>
            <w:tr w:rsidR="00FC4D23" w:rsidRPr="001674C3" w:rsidTr="000B6181">
              <w:trPr>
                <w:trHeight w:val="603"/>
                <w:jc w:val="center"/>
              </w:trPr>
              <w:tc>
                <w:tcPr>
                  <w:tcW w:w="743" w:type="dxa"/>
                  <w:gridSpan w:val="2"/>
                  <w:vMerge/>
                  <w:shd w:val="clear" w:color="auto" w:fill="auto"/>
                  <w:vAlign w:val="center"/>
                </w:tcPr>
                <w:p w:rsidR="00FC4D23" w:rsidRPr="001674C3" w:rsidRDefault="00FC4D23" w:rsidP="001674C3">
                  <w:pPr>
                    <w:jc w:val="center"/>
                    <w:rPr>
                      <w:sz w:val="18"/>
                      <w:szCs w:val="18"/>
                    </w:rPr>
                  </w:pPr>
                </w:p>
              </w:tc>
              <w:tc>
                <w:tcPr>
                  <w:tcW w:w="1423" w:type="dxa"/>
                  <w:shd w:val="clear" w:color="auto" w:fill="auto"/>
                  <w:vAlign w:val="center"/>
                </w:tcPr>
                <w:p w:rsidR="00FC4D23" w:rsidRPr="001674C3" w:rsidRDefault="00FC4D23" w:rsidP="001674C3">
                  <w:pPr>
                    <w:jc w:val="center"/>
                    <w:rPr>
                      <w:sz w:val="18"/>
                      <w:szCs w:val="18"/>
                    </w:rPr>
                  </w:pPr>
                  <w:r w:rsidRPr="001674C3">
                    <w:rPr>
                      <w:sz w:val="18"/>
                      <w:szCs w:val="18"/>
                    </w:rPr>
                    <w:t>はい／いいえ</w:t>
                  </w:r>
                </w:p>
              </w:tc>
              <w:tc>
                <w:tcPr>
                  <w:tcW w:w="6556" w:type="dxa"/>
                  <w:shd w:val="clear" w:color="auto" w:fill="auto"/>
                  <w:vAlign w:val="center"/>
                </w:tcPr>
                <w:p w:rsidR="00FC4D23" w:rsidRPr="001674C3" w:rsidRDefault="00FC4D23" w:rsidP="001674C3">
                  <w:pPr>
                    <w:ind w:left="180" w:hangingChars="100" w:hanging="180"/>
                    <w:rPr>
                      <w:sz w:val="18"/>
                      <w:szCs w:val="18"/>
                    </w:rPr>
                  </w:pPr>
                  <w:r w:rsidRPr="001674C3">
                    <w:rPr>
                      <w:rFonts w:ascii="ＭＳ 明朝" w:hAnsi="ＭＳ 明朝" w:cs="ＭＳ 明朝" w:hint="eastAsia"/>
                      <w:sz w:val="18"/>
                      <w:szCs w:val="18"/>
                    </w:rPr>
                    <w:t>⑨</w:t>
                  </w:r>
                  <w:r w:rsidRPr="001674C3">
                    <w:rPr>
                      <w:sz w:val="18"/>
                      <w:szCs w:val="18"/>
                    </w:rPr>
                    <w:t>損紙等（光沢加工工程から発生する損紙、残紙、残フィルム）の</w:t>
                  </w:r>
                  <w:r w:rsidR="00F430B7" w:rsidRPr="001674C3">
                    <w:rPr>
                      <w:sz w:val="18"/>
                      <w:szCs w:val="18"/>
                    </w:rPr>
                    <w:t>製紙原料</w:t>
                  </w:r>
                  <w:r w:rsidRPr="001674C3">
                    <w:rPr>
                      <w:sz w:val="18"/>
                      <w:szCs w:val="18"/>
                    </w:rPr>
                    <w:t>等へのリサイクル率が</w:t>
                  </w:r>
                  <w:r w:rsidRPr="001674C3">
                    <w:rPr>
                      <w:sz w:val="18"/>
                      <w:szCs w:val="18"/>
                    </w:rPr>
                    <w:t>80%</w:t>
                  </w:r>
                  <w:r w:rsidRPr="001674C3">
                    <w:rPr>
                      <w:sz w:val="18"/>
                      <w:szCs w:val="18"/>
                    </w:rPr>
                    <w:t>以上である。</w:t>
                  </w:r>
                </w:p>
              </w:tc>
            </w:tr>
            <w:tr w:rsidR="00FC4D23" w:rsidRPr="001674C3" w:rsidTr="000B6181">
              <w:trPr>
                <w:trHeight w:val="411"/>
                <w:jc w:val="center"/>
              </w:trPr>
              <w:tc>
                <w:tcPr>
                  <w:tcW w:w="743" w:type="dxa"/>
                  <w:gridSpan w:val="2"/>
                  <w:vMerge w:val="restart"/>
                  <w:shd w:val="clear" w:color="auto" w:fill="auto"/>
                  <w:vAlign w:val="center"/>
                </w:tcPr>
                <w:p w:rsidR="00FC4D23" w:rsidRPr="001674C3" w:rsidRDefault="00FC4D23" w:rsidP="001674C3">
                  <w:pPr>
                    <w:jc w:val="center"/>
                    <w:rPr>
                      <w:sz w:val="18"/>
                      <w:szCs w:val="18"/>
                    </w:rPr>
                  </w:pPr>
                  <w:r w:rsidRPr="001674C3">
                    <w:rPr>
                      <w:sz w:val="18"/>
                      <w:szCs w:val="18"/>
                    </w:rPr>
                    <w:t>製本</w:t>
                  </w:r>
                </w:p>
                <w:p w:rsidR="00FC4D23" w:rsidRPr="001674C3" w:rsidRDefault="00FC4D23" w:rsidP="001674C3">
                  <w:pPr>
                    <w:jc w:val="center"/>
                    <w:rPr>
                      <w:sz w:val="18"/>
                      <w:szCs w:val="18"/>
                    </w:rPr>
                  </w:pPr>
                  <w:r w:rsidRPr="001674C3">
                    <w:rPr>
                      <w:sz w:val="18"/>
                      <w:szCs w:val="18"/>
                    </w:rPr>
                    <w:t>加工</w:t>
                  </w:r>
                </w:p>
              </w:tc>
              <w:tc>
                <w:tcPr>
                  <w:tcW w:w="1423" w:type="dxa"/>
                  <w:shd w:val="clear" w:color="auto" w:fill="auto"/>
                  <w:vAlign w:val="center"/>
                </w:tcPr>
                <w:p w:rsidR="00FC4D23" w:rsidRPr="001674C3" w:rsidRDefault="00FC4D23" w:rsidP="001674C3">
                  <w:pPr>
                    <w:jc w:val="center"/>
                    <w:rPr>
                      <w:sz w:val="18"/>
                      <w:szCs w:val="18"/>
                    </w:rPr>
                  </w:pPr>
                  <w:r w:rsidRPr="001674C3">
                    <w:rPr>
                      <w:sz w:val="18"/>
                      <w:szCs w:val="18"/>
                    </w:rPr>
                    <w:t>はい／いいえ</w:t>
                  </w:r>
                </w:p>
              </w:tc>
              <w:tc>
                <w:tcPr>
                  <w:tcW w:w="6556" w:type="dxa"/>
                  <w:shd w:val="clear" w:color="auto" w:fill="auto"/>
                  <w:vAlign w:val="center"/>
                </w:tcPr>
                <w:p w:rsidR="00FC4D23" w:rsidRPr="001674C3" w:rsidRDefault="00FC4D23" w:rsidP="001674C3">
                  <w:pPr>
                    <w:ind w:left="180" w:hangingChars="100" w:hanging="180"/>
                    <w:rPr>
                      <w:sz w:val="18"/>
                      <w:szCs w:val="18"/>
                    </w:rPr>
                  </w:pPr>
                  <w:r w:rsidRPr="001674C3">
                    <w:rPr>
                      <w:rFonts w:ascii="ＭＳ 明朝" w:hAnsi="ＭＳ 明朝" w:cs="ＭＳ 明朝" w:hint="eastAsia"/>
                      <w:sz w:val="18"/>
                      <w:szCs w:val="18"/>
                    </w:rPr>
                    <w:t>⑩</w:t>
                  </w:r>
                  <w:r w:rsidRPr="001674C3">
                    <w:rPr>
                      <w:sz w:val="18"/>
                      <w:szCs w:val="18"/>
                    </w:rPr>
                    <w:t>窓、ドアの開放を禁止する等の騒音・振動の抑制策を講じている。</w:t>
                  </w:r>
                </w:p>
              </w:tc>
            </w:tr>
            <w:tr w:rsidR="00FC4D23" w:rsidRPr="001674C3" w:rsidTr="000B6181">
              <w:trPr>
                <w:trHeight w:val="599"/>
                <w:jc w:val="center"/>
              </w:trPr>
              <w:tc>
                <w:tcPr>
                  <w:tcW w:w="743" w:type="dxa"/>
                  <w:gridSpan w:val="2"/>
                  <w:vMerge/>
                  <w:tcBorders>
                    <w:bottom w:val="single" w:sz="4" w:space="0" w:color="auto"/>
                  </w:tcBorders>
                  <w:shd w:val="clear" w:color="auto" w:fill="auto"/>
                </w:tcPr>
                <w:p w:rsidR="00FC4D23" w:rsidRPr="001674C3" w:rsidRDefault="00FC4D23" w:rsidP="001674C3">
                  <w:pPr>
                    <w:rPr>
                      <w:sz w:val="18"/>
                      <w:szCs w:val="18"/>
                    </w:rPr>
                  </w:pPr>
                </w:p>
              </w:tc>
              <w:tc>
                <w:tcPr>
                  <w:tcW w:w="1423" w:type="dxa"/>
                  <w:tcBorders>
                    <w:bottom w:val="single" w:sz="4" w:space="0" w:color="auto"/>
                  </w:tcBorders>
                  <w:shd w:val="clear" w:color="auto" w:fill="auto"/>
                  <w:vAlign w:val="center"/>
                </w:tcPr>
                <w:p w:rsidR="00FC4D23" w:rsidRPr="001674C3" w:rsidRDefault="00FC4D23" w:rsidP="001674C3">
                  <w:pPr>
                    <w:jc w:val="center"/>
                    <w:rPr>
                      <w:sz w:val="18"/>
                      <w:szCs w:val="18"/>
                    </w:rPr>
                  </w:pPr>
                  <w:r w:rsidRPr="001674C3">
                    <w:rPr>
                      <w:sz w:val="18"/>
                      <w:szCs w:val="18"/>
                    </w:rPr>
                    <w:t>はい／いい</w:t>
                  </w:r>
                  <w:r w:rsidRPr="001674C3">
                    <w:rPr>
                      <w:sz w:val="18"/>
                      <w:szCs w:val="18"/>
                    </w:rPr>
                    <w:cr/>
                  </w:r>
                  <w:r w:rsidR="00F951AB" w:rsidRPr="001674C3">
                    <w:rPr>
                      <w:sz w:val="18"/>
                      <w:szCs w:val="18"/>
                    </w:rPr>
                    <w:t>え</w:t>
                  </w:r>
                </w:p>
              </w:tc>
              <w:tc>
                <w:tcPr>
                  <w:tcW w:w="6556" w:type="dxa"/>
                  <w:tcBorders>
                    <w:bottom w:val="single" w:sz="4" w:space="0" w:color="auto"/>
                  </w:tcBorders>
                  <w:shd w:val="clear" w:color="auto" w:fill="auto"/>
                  <w:vAlign w:val="center"/>
                </w:tcPr>
                <w:p w:rsidR="00FC4D23" w:rsidRPr="001674C3" w:rsidRDefault="00FC4D23" w:rsidP="001674C3">
                  <w:pPr>
                    <w:ind w:left="180" w:hangingChars="100" w:hanging="180"/>
                    <w:rPr>
                      <w:sz w:val="18"/>
                      <w:szCs w:val="18"/>
                    </w:rPr>
                  </w:pPr>
                  <w:r w:rsidRPr="001674C3">
                    <w:rPr>
                      <w:rFonts w:ascii="ＭＳ 明朝" w:hAnsi="ＭＳ 明朝" w:cs="ＭＳ 明朝" w:hint="eastAsia"/>
                      <w:sz w:val="18"/>
                      <w:szCs w:val="18"/>
                    </w:rPr>
                    <w:t>⑪</w:t>
                  </w:r>
                  <w:r w:rsidRPr="001674C3">
                    <w:rPr>
                      <w:sz w:val="18"/>
                      <w:szCs w:val="18"/>
                    </w:rPr>
                    <w:t>損紙等（製本工程から発生する損紙）の</w:t>
                  </w:r>
                  <w:r w:rsidR="00F430B7" w:rsidRPr="001674C3">
                    <w:rPr>
                      <w:sz w:val="18"/>
                      <w:szCs w:val="18"/>
                    </w:rPr>
                    <w:t>製紙原料</w:t>
                  </w:r>
                  <w:r w:rsidRPr="001674C3">
                    <w:rPr>
                      <w:sz w:val="18"/>
                      <w:szCs w:val="18"/>
                    </w:rPr>
                    <w:t>へのリサイクル率が</w:t>
                  </w:r>
                  <w:r w:rsidR="000A2671">
                    <w:rPr>
                      <w:sz w:val="18"/>
                      <w:szCs w:val="18"/>
                    </w:rPr>
                    <w:t>7</w:t>
                  </w:r>
                  <w:r w:rsidR="00FC00CA" w:rsidRPr="001674C3">
                    <w:rPr>
                      <w:sz w:val="18"/>
                      <w:szCs w:val="18"/>
                    </w:rPr>
                    <w:t>0</w:t>
                  </w:r>
                  <w:r w:rsidR="009731D2" w:rsidRPr="001674C3">
                    <w:rPr>
                      <w:sz w:val="18"/>
                      <w:szCs w:val="18"/>
                    </w:rPr>
                    <w:t>%</w:t>
                  </w:r>
                  <w:r w:rsidRPr="001674C3">
                    <w:rPr>
                      <w:sz w:val="18"/>
                      <w:szCs w:val="18"/>
                    </w:rPr>
                    <w:t>以上である。</w:t>
                  </w:r>
                </w:p>
              </w:tc>
            </w:tr>
            <w:tr w:rsidR="00FC4D23" w:rsidRPr="001674C3" w:rsidTr="000B6181">
              <w:trPr>
                <w:trHeight w:val="265"/>
                <w:jc w:val="center"/>
              </w:trPr>
              <w:tc>
                <w:tcPr>
                  <w:tcW w:w="743" w:type="dxa"/>
                  <w:gridSpan w:val="2"/>
                  <w:tcBorders>
                    <w:left w:val="nil"/>
                    <w:bottom w:val="nil"/>
                    <w:right w:val="nil"/>
                  </w:tcBorders>
                  <w:shd w:val="clear" w:color="auto" w:fill="auto"/>
                </w:tcPr>
                <w:p w:rsidR="00FC4D23" w:rsidRPr="001674C3" w:rsidRDefault="00FC4D23" w:rsidP="001674C3">
                  <w:pPr>
                    <w:snapToGrid w:val="0"/>
                    <w:rPr>
                      <w:sz w:val="18"/>
                      <w:szCs w:val="18"/>
                    </w:rPr>
                  </w:pPr>
                </w:p>
              </w:tc>
              <w:tc>
                <w:tcPr>
                  <w:tcW w:w="1423" w:type="dxa"/>
                  <w:tcBorders>
                    <w:left w:val="nil"/>
                    <w:bottom w:val="nil"/>
                    <w:right w:val="nil"/>
                  </w:tcBorders>
                  <w:shd w:val="clear" w:color="auto" w:fill="auto"/>
                </w:tcPr>
                <w:p w:rsidR="00FC4D23" w:rsidRPr="001674C3" w:rsidRDefault="00FC4D23" w:rsidP="001674C3">
                  <w:pPr>
                    <w:snapToGrid w:val="0"/>
                    <w:jc w:val="center"/>
                    <w:rPr>
                      <w:sz w:val="18"/>
                      <w:szCs w:val="18"/>
                    </w:rPr>
                  </w:pPr>
                </w:p>
              </w:tc>
              <w:tc>
                <w:tcPr>
                  <w:tcW w:w="6556" w:type="dxa"/>
                  <w:tcBorders>
                    <w:left w:val="nil"/>
                    <w:bottom w:val="nil"/>
                    <w:right w:val="nil"/>
                  </w:tcBorders>
                  <w:shd w:val="clear" w:color="auto" w:fill="auto"/>
                </w:tcPr>
                <w:p w:rsidR="00FC4D23" w:rsidRPr="001674C3" w:rsidRDefault="00FC4D23" w:rsidP="001674C3">
                  <w:pPr>
                    <w:snapToGrid w:val="0"/>
                    <w:ind w:left="180" w:hangingChars="100" w:hanging="180"/>
                    <w:rPr>
                      <w:sz w:val="18"/>
                      <w:szCs w:val="18"/>
                    </w:rPr>
                  </w:pPr>
                </w:p>
              </w:tc>
            </w:tr>
          </w:tbl>
          <w:p w:rsidR="00FC4D23" w:rsidRPr="001674C3" w:rsidRDefault="00FC4D23" w:rsidP="001674C3">
            <w:pPr>
              <w:snapToGrid w:val="0"/>
              <w:rPr>
                <w:sz w:val="18"/>
                <w:szCs w:val="18"/>
              </w:rPr>
            </w:pPr>
          </w:p>
        </w:tc>
      </w:tr>
    </w:tbl>
    <w:p w:rsidR="00FC4D23" w:rsidRPr="001674C3" w:rsidRDefault="000B6181" w:rsidP="001674C3">
      <w:pPr>
        <w:ind w:left="360" w:rightChars="-43" w:right="-86" w:hangingChars="200" w:hanging="360"/>
        <w:rPr>
          <w:sz w:val="18"/>
          <w:szCs w:val="18"/>
        </w:rPr>
      </w:pPr>
      <w:r w:rsidRPr="001674C3">
        <w:rPr>
          <w:sz w:val="18"/>
          <w:szCs w:val="18"/>
        </w:rPr>
        <w:t>（備考）</w:t>
      </w:r>
      <w:r w:rsidR="00FC4D23" w:rsidRPr="001674C3">
        <w:rPr>
          <w:sz w:val="18"/>
          <w:szCs w:val="18"/>
        </w:rPr>
        <w:t>内容に関する問合せに当たって必要となる項目や押印等の要否については、様式の変更等を行うことができる。</w:t>
      </w:r>
    </w:p>
    <w:p w:rsidR="00FC4D23" w:rsidRPr="001674C3" w:rsidRDefault="00FC4D23" w:rsidP="001674C3">
      <w:pPr>
        <w:overflowPunct w:val="0"/>
        <w:snapToGrid w:val="0"/>
        <w:ind w:rightChars="-39" w:right="-78"/>
      </w:pPr>
      <w:r w:rsidRPr="001674C3">
        <w:rPr>
          <w:sz w:val="18"/>
          <w:szCs w:val="18"/>
        </w:rPr>
        <w:br w:type="page"/>
      </w:r>
      <w:r w:rsidRPr="001674C3">
        <w:lastRenderedPageBreak/>
        <w:t>３．文具類（事務用品・封筒・雑貨）</w:t>
      </w:r>
      <w:r w:rsidRPr="001674C3">
        <w:t xml:space="preserve"> </w:t>
      </w:r>
    </w:p>
    <w:p w:rsidR="00FC4D23" w:rsidRPr="001674C3" w:rsidRDefault="00FC4D23" w:rsidP="001674C3">
      <w:pPr>
        <w:ind w:leftChars="-100" w:left="-200"/>
      </w:pPr>
      <w:r w:rsidRPr="001674C3">
        <w:t>（１）数値目標</w:t>
      </w:r>
    </w:p>
    <w:p w:rsidR="00FC4D23" w:rsidRPr="001674C3" w:rsidRDefault="00FC4D23" w:rsidP="001674C3">
      <w:pPr>
        <w:overflowPunct w:val="0"/>
        <w:snapToGrid w:val="0"/>
        <w:ind w:firstLineChars="200" w:firstLine="360"/>
        <w:rPr>
          <w:rFonts w:cs="Century"/>
          <w:spacing w:val="-2"/>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年度の文具類の発注総額に占める基準を満たす発注金額の割合を</w:t>
      </w:r>
      <w:r w:rsidRPr="001674C3">
        <w:rPr>
          <w:sz w:val="18"/>
          <w:szCs w:val="18"/>
        </w:rPr>
        <w:t>100</w:t>
      </w:r>
      <w:r w:rsidRPr="001674C3">
        <w:rPr>
          <w:sz w:val="18"/>
          <w:szCs w:val="18"/>
        </w:rPr>
        <w:t>％とする。</w:t>
      </w:r>
      <w:r w:rsidRPr="001674C3">
        <w:rPr>
          <w:rFonts w:cs="Century"/>
          <w:spacing w:val="-1"/>
          <w:sz w:val="18"/>
          <w:szCs w:val="18"/>
        </w:rPr>
        <w:t xml:space="preserve"> </w:t>
      </w:r>
    </w:p>
    <w:p w:rsidR="00FC4D23" w:rsidRPr="001674C3" w:rsidRDefault="00FC4D23" w:rsidP="001674C3">
      <w:pPr>
        <w:ind w:leftChars="-100" w:left="-200"/>
        <w:rPr>
          <w:szCs w:val="21"/>
        </w:rPr>
      </w:pPr>
      <w:r w:rsidRPr="001674C3">
        <w:rPr>
          <w:szCs w:val="21"/>
        </w:rPr>
        <w:t>（２）文具類共通の判断基準等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4"/>
      </w:tblGrid>
      <w:tr w:rsidR="00FC4D23" w:rsidRPr="001674C3" w:rsidTr="00A83676">
        <w:trPr>
          <w:trHeight w:val="8314"/>
        </w:trPr>
        <w:tc>
          <w:tcPr>
            <w:tcW w:w="9610" w:type="dxa"/>
            <w:shd w:val="clear" w:color="auto" w:fill="auto"/>
          </w:tcPr>
          <w:p w:rsidR="008D2C46" w:rsidRPr="001674C3" w:rsidRDefault="008D2C46" w:rsidP="001674C3">
            <w:pPr>
              <w:pStyle w:val="aa"/>
              <w:ind w:leftChars="1" w:left="164" w:rightChars="50" w:right="100" w:hangingChars="90" w:hanging="16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【判断基準】</w:t>
            </w:r>
          </w:p>
          <w:p w:rsidR="00FC4D23" w:rsidRPr="001674C3" w:rsidRDefault="00FC4D23" w:rsidP="001674C3">
            <w:pPr>
              <w:pStyle w:val="aa"/>
              <w:numPr>
                <w:ilvl w:val="0"/>
                <w:numId w:val="46"/>
              </w:numPr>
              <w:tabs>
                <w:tab w:val="left" w:pos="9038"/>
              </w:tabs>
              <w:ind w:leftChars="0" w:left="274" w:rightChars="50" w:right="100" w:hanging="219"/>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金属を除く主要材料が、プラスチックの場合は</w:t>
            </w: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、木質の場合は</w:t>
            </w: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、紙の場合は</w:t>
            </w: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の要件を満たすこと。また、主要材料以外の材料に木質が含まれる</w:t>
            </w:r>
            <w:r w:rsidRPr="001674C3">
              <w:rPr>
                <w:rFonts w:ascii="Century" w:eastAsia="ＭＳ 明朝" w:hAnsi="Century" w:cs="ＭＳ 明朝"/>
                <w:color w:val="auto"/>
                <w:kern w:val="0"/>
                <w:sz w:val="18"/>
                <w:szCs w:val="18"/>
                <w:lang w:val="en-US" w:eastAsia="ja-JP"/>
              </w:rPr>
              <w:t>場合は</w:t>
            </w: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s="ＭＳ 明朝"/>
                <w:color w:val="auto"/>
                <w:kern w:val="0"/>
                <w:sz w:val="18"/>
                <w:szCs w:val="18"/>
                <w:lang w:val="en-US" w:eastAsia="ja-JP"/>
              </w:rPr>
              <w:t>、紙が含まれる場合で</w:t>
            </w:r>
            <w:r w:rsidRPr="001674C3">
              <w:rPr>
                <w:rFonts w:ascii="Century" w:eastAsia="ＭＳ 明朝" w:hAnsi="Century"/>
                <w:color w:val="auto"/>
                <w:kern w:val="0"/>
                <w:sz w:val="18"/>
                <w:szCs w:val="18"/>
                <w:lang w:val="en-US" w:eastAsia="ja-JP"/>
              </w:rPr>
              <w:t>原料にバージンパルプが</w:t>
            </w:r>
            <w:r w:rsidRPr="001674C3">
              <w:rPr>
                <w:rFonts w:ascii="Century" w:eastAsia="ＭＳ 明朝" w:hAnsi="Century" w:cs="ＭＳ 明朝"/>
                <w:color w:val="auto"/>
                <w:kern w:val="0"/>
                <w:sz w:val="18"/>
                <w:szCs w:val="18"/>
                <w:lang w:val="en-US" w:eastAsia="ja-JP"/>
              </w:rPr>
              <w:t>使用される場合は</w:t>
            </w: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s="ＭＳ 明朝"/>
                <w:color w:val="auto"/>
                <w:kern w:val="0"/>
                <w:sz w:val="18"/>
                <w:szCs w:val="18"/>
                <w:lang w:val="en-US" w:eastAsia="ja-JP"/>
              </w:rPr>
              <w:t>イの要件をそれぞれ満たすこと。</w:t>
            </w:r>
          </w:p>
          <w:p w:rsidR="00F9674C" w:rsidRPr="001674C3" w:rsidRDefault="00FC4D23" w:rsidP="001674C3">
            <w:pPr>
              <w:pStyle w:val="aa"/>
              <w:numPr>
                <w:ilvl w:val="0"/>
                <w:numId w:val="47"/>
              </w:numPr>
              <w:tabs>
                <w:tab w:val="left" w:pos="9038"/>
              </w:tabs>
              <w:ind w:leftChars="0" w:right="20" w:hanging="255"/>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再生プラスチックがプラスチック重量の</w:t>
            </w:r>
            <w:r w:rsidRPr="001674C3">
              <w:rPr>
                <w:rFonts w:ascii="Century" w:eastAsia="ＭＳ 明朝" w:hAnsi="Century"/>
                <w:color w:val="auto"/>
                <w:kern w:val="0"/>
                <w:sz w:val="18"/>
                <w:szCs w:val="18"/>
                <w:lang w:val="en-US" w:eastAsia="ja-JP"/>
              </w:rPr>
              <w:t>40%</w:t>
            </w:r>
            <w:r w:rsidRPr="001674C3">
              <w:rPr>
                <w:rFonts w:ascii="Century" w:eastAsia="ＭＳ 明朝" w:hAnsi="Century"/>
                <w:color w:val="auto"/>
                <w:kern w:val="0"/>
                <w:sz w:val="18"/>
                <w:szCs w:val="18"/>
                <w:lang w:val="en-US" w:eastAsia="ja-JP"/>
              </w:rPr>
              <w:t>以上使用されていること。</w:t>
            </w:r>
            <w:r w:rsidR="001B1269" w:rsidRPr="001674C3">
              <w:rPr>
                <w:rFonts w:ascii="Century" w:eastAsia="ＭＳ 明朝" w:hAnsi="Century"/>
                <w:color w:val="auto"/>
                <w:kern w:val="0"/>
                <w:sz w:val="18"/>
                <w:szCs w:val="18"/>
                <w:lang w:val="en-US" w:eastAsia="ja-JP"/>
              </w:rPr>
              <w:t>ただし、ポストコンシューマ材料からなる再生プラスチックにあっては、プラスチック重量の</w:t>
            </w:r>
            <w:r w:rsidR="001B1269" w:rsidRPr="001674C3">
              <w:rPr>
                <w:rFonts w:ascii="Century" w:eastAsia="ＭＳ 明朝" w:hAnsi="Century"/>
                <w:color w:val="auto"/>
                <w:kern w:val="0"/>
                <w:sz w:val="18"/>
                <w:szCs w:val="18"/>
                <w:lang w:val="en-US" w:eastAsia="ja-JP"/>
              </w:rPr>
              <w:t>20%</w:t>
            </w:r>
            <w:r w:rsidR="001B1269" w:rsidRPr="001674C3">
              <w:rPr>
                <w:rFonts w:ascii="Century" w:eastAsia="ＭＳ 明朝" w:hAnsi="Century"/>
                <w:color w:val="auto"/>
                <w:kern w:val="0"/>
                <w:sz w:val="18"/>
                <w:szCs w:val="18"/>
                <w:lang w:val="en-US" w:eastAsia="ja-JP"/>
              </w:rPr>
              <w:t>以上使用されていること。</w:t>
            </w:r>
          </w:p>
          <w:p w:rsidR="00C95761" w:rsidRPr="001674C3" w:rsidRDefault="00FC4D23" w:rsidP="001674C3">
            <w:pPr>
              <w:pStyle w:val="aa"/>
              <w:numPr>
                <w:ilvl w:val="0"/>
                <w:numId w:val="47"/>
              </w:numPr>
              <w:tabs>
                <w:tab w:val="left" w:pos="9038"/>
              </w:tabs>
              <w:ind w:leftChars="0" w:right="20" w:hanging="255"/>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間伐材、合板・製材工場から発生する端材等の再生資源であること、又は、原料の原木は、伐採に当たって、原木の生産された国又は地域における森林に関する法令に照らして手続が適正になされたものであること。</w:t>
            </w:r>
          </w:p>
          <w:p w:rsidR="00FC4D23" w:rsidRPr="001674C3" w:rsidRDefault="00FC4D23" w:rsidP="001674C3">
            <w:pPr>
              <w:pStyle w:val="aa"/>
              <w:numPr>
                <w:ilvl w:val="0"/>
                <w:numId w:val="47"/>
              </w:numPr>
              <w:tabs>
                <w:tab w:val="left" w:pos="9038"/>
              </w:tabs>
              <w:ind w:leftChars="0" w:right="20" w:hanging="255"/>
              <w:rPr>
                <w:rFonts w:ascii="Century" w:eastAsia="ＭＳ 明朝" w:hAnsi="Century"/>
                <w:color w:val="auto"/>
                <w:kern w:val="0"/>
                <w:sz w:val="18"/>
                <w:szCs w:val="18"/>
                <w:lang w:val="en-US" w:eastAsia="ja-JP"/>
              </w:rPr>
            </w:pPr>
            <w:r w:rsidRPr="001674C3">
              <w:rPr>
                <w:rFonts w:ascii="Century" w:eastAsia="ＭＳ 明朝" w:hAnsi="Century"/>
                <w:sz w:val="18"/>
                <w:szCs w:val="18"/>
                <w:lang w:val="en-US" w:eastAsia="ja-JP"/>
              </w:rPr>
              <w:t>次の要件を満たすこと。</w:t>
            </w:r>
          </w:p>
          <w:p w:rsidR="00FC4D23" w:rsidRPr="001674C3" w:rsidRDefault="00FC4D23" w:rsidP="001674C3">
            <w:pPr>
              <w:pStyle w:val="32"/>
              <w:tabs>
                <w:tab w:val="left" w:pos="9038"/>
              </w:tabs>
              <w:spacing w:line="240" w:lineRule="auto"/>
              <w:ind w:leftChars="172" w:left="704" w:rightChars="10" w:right="20" w:hangingChars="200" w:hanging="360"/>
              <w:rPr>
                <w:rFonts w:ascii="Century" w:hAnsi="Century"/>
                <w:sz w:val="18"/>
                <w:szCs w:val="18"/>
                <w:lang w:val="en-US" w:eastAsia="ja-JP"/>
              </w:rPr>
            </w:pPr>
            <w:r w:rsidRPr="001674C3">
              <w:rPr>
                <w:rFonts w:ascii="Century" w:hAnsi="Century"/>
                <w:sz w:val="18"/>
                <w:szCs w:val="18"/>
                <w:lang w:val="en-US" w:eastAsia="ja-JP"/>
              </w:rPr>
              <w:t>ア．紙の原料は古紙パルプ配合率</w:t>
            </w:r>
            <w:r w:rsidRPr="001674C3">
              <w:rPr>
                <w:rFonts w:ascii="Century" w:hAnsi="Century"/>
                <w:sz w:val="18"/>
                <w:szCs w:val="18"/>
                <w:lang w:val="en-US" w:eastAsia="ja-JP"/>
              </w:rPr>
              <w:t>50%</w:t>
            </w:r>
            <w:r w:rsidRPr="001674C3">
              <w:rPr>
                <w:rFonts w:ascii="Century" w:hAnsi="Century"/>
                <w:sz w:val="18"/>
                <w:szCs w:val="18"/>
                <w:lang w:val="en-US" w:eastAsia="ja-JP"/>
              </w:rPr>
              <w:t>以上であること。</w:t>
            </w:r>
          </w:p>
          <w:p w:rsidR="00FC4D23" w:rsidRPr="001674C3" w:rsidRDefault="00FC4D23" w:rsidP="001674C3">
            <w:pPr>
              <w:pStyle w:val="aa"/>
              <w:tabs>
                <w:tab w:val="left" w:pos="9038"/>
              </w:tabs>
              <w:ind w:leftChars="172" w:left="661" w:rightChars="50" w:right="100" w:hangingChars="176" w:hanging="31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rsidR="00A83676" w:rsidRPr="001674C3" w:rsidRDefault="00A83676" w:rsidP="001674C3">
            <w:pPr>
              <w:pStyle w:val="aa"/>
              <w:tabs>
                <w:tab w:val="left" w:pos="9038"/>
              </w:tabs>
              <w:ind w:leftChars="64" w:left="355" w:rightChars="50" w:right="100" w:hangingChars="126"/>
              <w:rPr>
                <w:rFonts w:ascii="Century" w:eastAsia="ＭＳ 明朝" w:hAnsi="Century"/>
                <w:color w:val="auto"/>
                <w:kern w:val="0"/>
                <w:sz w:val="18"/>
                <w:szCs w:val="18"/>
                <w:lang w:val="en-US" w:eastAsia="ja-JP"/>
              </w:rPr>
            </w:pPr>
          </w:p>
          <w:p w:rsidR="00FC4D23" w:rsidRPr="001674C3" w:rsidRDefault="00FC4D23"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A83676" w:rsidRPr="001674C3" w:rsidRDefault="00FC4D23" w:rsidP="001674C3">
            <w:pPr>
              <w:pStyle w:val="aff"/>
              <w:numPr>
                <w:ilvl w:val="0"/>
                <w:numId w:val="48"/>
              </w:numPr>
              <w:ind w:leftChars="0" w:left="279" w:hanging="205"/>
              <w:rPr>
                <w:sz w:val="18"/>
                <w:szCs w:val="18"/>
              </w:rPr>
            </w:pPr>
            <w:r w:rsidRPr="001674C3">
              <w:rPr>
                <w:sz w:val="18"/>
                <w:szCs w:val="18"/>
              </w:rPr>
              <w:t>古紙パルプ配合率、再生プラスチック配合率が可能な限り高いものであること。</w:t>
            </w:r>
          </w:p>
          <w:p w:rsidR="00A83676" w:rsidRPr="001674C3" w:rsidRDefault="00FC4D23" w:rsidP="001674C3">
            <w:pPr>
              <w:pStyle w:val="aff"/>
              <w:numPr>
                <w:ilvl w:val="0"/>
                <w:numId w:val="48"/>
              </w:numPr>
              <w:ind w:leftChars="0" w:left="279" w:hanging="205"/>
              <w:rPr>
                <w:sz w:val="18"/>
                <w:szCs w:val="18"/>
              </w:rPr>
            </w:pPr>
            <w:r w:rsidRPr="001674C3">
              <w:rPr>
                <w:sz w:val="18"/>
                <w:szCs w:val="18"/>
              </w:rPr>
              <w:t>使用される塗料は、有機溶剤及び臭気が可能な限り少ないものであること。</w:t>
            </w:r>
          </w:p>
          <w:p w:rsidR="00A83676" w:rsidRPr="001674C3" w:rsidRDefault="00FC4D23" w:rsidP="001674C3">
            <w:pPr>
              <w:pStyle w:val="aff"/>
              <w:numPr>
                <w:ilvl w:val="0"/>
                <w:numId w:val="48"/>
              </w:numPr>
              <w:ind w:leftChars="0" w:left="279" w:hanging="205"/>
              <w:rPr>
                <w:sz w:val="18"/>
                <w:szCs w:val="18"/>
              </w:rPr>
            </w:pPr>
            <w:r w:rsidRPr="001674C3">
              <w:rPr>
                <w:sz w:val="18"/>
                <w:szCs w:val="18"/>
              </w:rPr>
              <w:t>材料に木質が含まれる場合にあっては、その原料の原木は持続可能な森林経営が営まれている森林から産出されたものであること。ただし、間伐</w:t>
            </w:r>
            <w:r w:rsidR="00A83676" w:rsidRPr="001674C3">
              <w:rPr>
                <w:sz w:val="18"/>
                <w:szCs w:val="18"/>
              </w:rPr>
              <w:t>材、合板・製材工場から発生する端材等の再生資源である木材は除く。</w:t>
            </w:r>
          </w:p>
          <w:p w:rsidR="00A83676" w:rsidRPr="001674C3" w:rsidRDefault="00FC4D23" w:rsidP="001674C3">
            <w:pPr>
              <w:pStyle w:val="aff"/>
              <w:numPr>
                <w:ilvl w:val="0"/>
                <w:numId w:val="48"/>
              </w:numPr>
              <w:ind w:leftChars="0" w:left="279" w:hanging="205"/>
              <w:rPr>
                <w:sz w:val="18"/>
                <w:szCs w:val="18"/>
              </w:rPr>
            </w:pPr>
            <w:r w:rsidRPr="001674C3">
              <w:rPr>
                <w:sz w:val="18"/>
                <w:szCs w:val="18"/>
              </w:rPr>
              <w:t>材料に紙が含まれる場合でバージンパルプが使用される場合にあっては、その原料の原木は持続可能な森林経営が営まれている森林から産出されたものであること。ただし、間伐材により製造されたバージンパルプ及び合板・製材工場から発生する端材、林地残材・小径木等の再生資源により製造されたバージンパルプには適用しない。</w:t>
            </w:r>
          </w:p>
          <w:p w:rsidR="00A83676" w:rsidRPr="001674C3" w:rsidRDefault="00C27FAC" w:rsidP="001674C3">
            <w:pPr>
              <w:pStyle w:val="aff"/>
              <w:numPr>
                <w:ilvl w:val="0"/>
                <w:numId w:val="48"/>
              </w:numPr>
              <w:ind w:leftChars="0" w:left="279" w:hanging="205"/>
              <w:rPr>
                <w:sz w:val="18"/>
                <w:szCs w:val="18"/>
              </w:rPr>
            </w:pPr>
            <w:r w:rsidRPr="001674C3">
              <w:rPr>
                <w:sz w:val="18"/>
                <w:szCs w:val="18"/>
              </w:rPr>
              <w:t>間伐材又は間伐材パルプの利用割合が可能な限り高いものであること。</w:t>
            </w:r>
          </w:p>
          <w:p w:rsidR="00FC4D23" w:rsidRPr="001674C3" w:rsidRDefault="00F9674C" w:rsidP="001674C3">
            <w:pPr>
              <w:pStyle w:val="aff"/>
              <w:numPr>
                <w:ilvl w:val="0"/>
                <w:numId w:val="48"/>
              </w:numPr>
              <w:ind w:leftChars="0" w:left="279" w:hanging="205"/>
              <w:rPr>
                <w:sz w:val="18"/>
                <w:szCs w:val="18"/>
              </w:rPr>
            </w:pPr>
            <w:r w:rsidRPr="001674C3">
              <w:rPr>
                <w:sz w:val="18"/>
                <w:szCs w:val="18"/>
              </w:rPr>
              <w:t>製品の包装又は梱包は、可能な限り簡易であって、再生利用の容易さ及び廃棄時の負荷低減に配慮されていること。</w:t>
            </w:r>
          </w:p>
          <w:p w:rsidR="00A75BFE" w:rsidRPr="001674C3" w:rsidRDefault="00A75BFE" w:rsidP="001674C3">
            <w:pPr>
              <w:overflowPunct w:val="0"/>
              <w:snapToGrid w:val="0"/>
              <w:ind w:leftChars="42" w:left="472" w:rightChars="50" w:right="100" w:hangingChars="221" w:hanging="388"/>
              <w:rPr>
                <w:spacing w:val="-3"/>
                <w:w w:val="101"/>
                <w:sz w:val="18"/>
                <w:szCs w:val="18"/>
              </w:rPr>
            </w:pPr>
          </w:p>
          <w:p w:rsidR="00FC4D23" w:rsidRPr="001674C3" w:rsidRDefault="00FC4D23" w:rsidP="001674C3">
            <w:pPr>
              <w:overflowPunct w:val="0"/>
              <w:snapToGrid w:val="0"/>
              <w:ind w:leftChars="42" w:left="472" w:rightChars="50" w:right="100" w:hangingChars="221" w:hanging="388"/>
              <w:rPr>
                <w:sz w:val="18"/>
                <w:szCs w:val="18"/>
              </w:rPr>
            </w:pPr>
            <w:r w:rsidRPr="001674C3">
              <w:rPr>
                <w:spacing w:val="-3"/>
                <w:w w:val="101"/>
                <w:sz w:val="18"/>
                <w:szCs w:val="18"/>
              </w:rPr>
              <w:t>注）</w:t>
            </w:r>
            <w:r w:rsidRPr="001674C3">
              <w:rPr>
                <w:sz w:val="18"/>
                <w:szCs w:val="18"/>
              </w:rPr>
              <w:t xml:space="preserve">　下記（３）の表に定める品目については、共通して上記の判断基準及び配慮事項を適用し、数値目標の対象とする。ただし、個別の品目について</w:t>
            </w:r>
            <w:r w:rsidR="00C95761" w:rsidRPr="000A2671">
              <w:rPr>
                <w:rFonts w:ascii="ＭＳ 明朝" w:hAnsi="ＭＳ 明朝"/>
                <w:sz w:val="18"/>
                <w:szCs w:val="18"/>
              </w:rPr>
              <w:t>●</w:t>
            </w:r>
            <w:r w:rsidRPr="000A2671">
              <w:rPr>
                <w:rFonts w:ascii="ＭＳ 明朝" w:hAnsi="ＭＳ 明朝"/>
                <w:sz w:val="18"/>
                <w:szCs w:val="18"/>
              </w:rPr>
              <w:t>印の判断基準を定めているものについては、上記の判断基準に代えてこれを適用し、</w:t>
            </w:r>
            <w:r w:rsidR="00C95761" w:rsidRPr="000A2671">
              <w:rPr>
                <w:rFonts w:ascii="ＭＳ 明朝" w:hAnsi="ＭＳ 明朝"/>
                <w:sz w:val="18"/>
                <w:szCs w:val="18"/>
              </w:rPr>
              <w:t>○</w:t>
            </w:r>
            <w:r w:rsidRPr="000A2671">
              <w:rPr>
                <w:rFonts w:ascii="ＭＳ 明朝" w:hAnsi="ＭＳ 明朝"/>
                <w:sz w:val="18"/>
                <w:szCs w:val="18"/>
              </w:rPr>
              <w:t>印の配慮</w:t>
            </w:r>
            <w:r w:rsidRPr="001674C3">
              <w:rPr>
                <w:sz w:val="18"/>
                <w:szCs w:val="18"/>
              </w:rPr>
              <w:t>事項を定めているものについては、上記の配慮事項に加えて適用する。また、適用箇所を定めているものについては、適用箇所のみに上記の判断基準を適用する。なお、下記（３）の表に定められていない品目については、数値目標の対象外とするが、上記の判断基準及び配慮事項を満足する物品を調達するよう努めるものとする。</w:t>
            </w:r>
          </w:p>
        </w:tc>
      </w:tr>
    </w:tbl>
    <w:p w:rsidR="00FC4D23" w:rsidRPr="001674C3" w:rsidRDefault="00FC4D23" w:rsidP="001674C3">
      <w:pPr>
        <w:ind w:leftChars="-100" w:left="-200"/>
        <w:rPr>
          <w:szCs w:val="21"/>
        </w:rPr>
      </w:pPr>
    </w:p>
    <w:p w:rsidR="00FC4D23" w:rsidRPr="001674C3" w:rsidRDefault="00F723D8" w:rsidP="001674C3">
      <w:pPr>
        <w:rPr>
          <w:szCs w:val="21"/>
        </w:rPr>
      </w:pPr>
      <w:r w:rsidRPr="001674C3">
        <w:rPr>
          <w:szCs w:val="21"/>
        </w:rPr>
        <w:br w:type="page"/>
      </w:r>
      <w:r w:rsidR="00FC4D23" w:rsidRPr="001674C3">
        <w:rPr>
          <w:szCs w:val="21"/>
        </w:rPr>
        <w:lastRenderedPageBreak/>
        <w:t>（３）数値目標の対象となる品目及び個別の判断基準等</w:t>
      </w:r>
    </w:p>
    <w:tbl>
      <w:tblPr>
        <w:tblW w:w="96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05"/>
        <w:gridCol w:w="7455"/>
      </w:tblGrid>
      <w:tr w:rsidR="00AE3081" w:rsidRPr="001674C3" w:rsidTr="00AE3081">
        <w:trPr>
          <w:trHeight w:hRule="exact" w:val="436"/>
        </w:trPr>
        <w:tc>
          <w:tcPr>
            <w:tcW w:w="2205" w:type="dxa"/>
            <w:vAlign w:val="center"/>
          </w:tcPr>
          <w:p w:rsidR="00AE3081" w:rsidRPr="001674C3" w:rsidRDefault="00AE3081" w:rsidP="001674C3">
            <w:pPr>
              <w:jc w:val="center"/>
              <w:rPr>
                <w:sz w:val="18"/>
                <w:szCs w:val="18"/>
              </w:rPr>
            </w:pPr>
            <w:r w:rsidRPr="001674C3">
              <w:rPr>
                <w:sz w:val="18"/>
                <w:szCs w:val="18"/>
              </w:rPr>
              <w:t>品　　目</w:t>
            </w:r>
          </w:p>
        </w:tc>
        <w:tc>
          <w:tcPr>
            <w:tcW w:w="7455" w:type="dxa"/>
            <w:vAlign w:val="center"/>
          </w:tcPr>
          <w:p w:rsidR="00AE3081" w:rsidRPr="001674C3" w:rsidRDefault="00AE3081" w:rsidP="001674C3">
            <w:pPr>
              <w:overflowPunct w:val="0"/>
              <w:snapToGrid w:val="0"/>
              <w:jc w:val="center"/>
              <w:rPr>
                <w:spacing w:val="-3"/>
                <w:w w:val="99"/>
                <w:sz w:val="18"/>
                <w:szCs w:val="18"/>
              </w:rPr>
            </w:pPr>
            <w:r w:rsidRPr="001674C3">
              <w:rPr>
                <w:sz w:val="18"/>
                <w:szCs w:val="18"/>
              </w:rPr>
              <w:t>判　断　基　準　等</w:t>
            </w:r>
          </w:p>
        </w:tc>
      </w:tr>
      <w:tr w:rsidR="00FC4D23" w:rsidRPr="001674C3" w:rsidTr="00AE3081">
        <w:trPr>
          <w:cantSplit/>
          <w:trHeight w:hRule="exact" w:val="630"/>
        </w:trPr>
        <w:tc>
          <w:tcPr>
            <w:tcW w:w="2205" w:type="dxa"/>
            <w:tcBorders>
              <w:top w:val="single" w:sz="4" w:space="0" w:color="auto"/>
            </w:tcBorders>
            <w:vAlign w:val="center"/>
          </w:tcPr>
          <w:p w:rsidR="00FC4D23" w:rsidRPr="001674C3" w:rsidRDefault="00FC4D23" w:rsidP="001674C3">
            <w:pPr>
              <w:ind w:firstLineChars="100" w:firstLine="180"/>
              <w:rPr>
                <w:sz w:val="18"/>
                <w:szCs w:val="18"/>
              </w:rPr>
            </w:pPr>
            <w:r w:rsidRPr="001674C3">
              <w:rPr>
                <w:sz w:val="18"/>
                <w:szCs w:val="18"/>
              </w:rPr>
              <w:t>シャープペンシル</w:t>
            </w:r>
          </w:p>
          <w:p w:rsidR="00FC4D23" w:rsidRPr="001674C3" w:rsidRDefault="00FC4D23" w:rsidP="001674C3">
            <w:pPr>
              <w:ind w:firstLineChars="100" w:firstLine="180"/>
              <w:rPr>
                <w:sz w:val="18"/>
                <w:szCs w:val="18"/>
              </w:rPr>
            </w:pPr>
            <w:r w:rsidRPr="001674C3">
              <w:rPr>
                <w:sz w:val="18"/>
                <w:szCs w:val="18"/>
              </w:rPr>
              <w:t>〔シャープペン〕</w:t>
            </w:r>
          </w:p>
        </w:tc>
        <w:tc>
          <w:tcPr>
            <w:tcW w:w="7455" w:type="dxa"/>
            <w:tcBorders>
              <w:top w:val="single" w:sz="4" w:space="0" w:color="auto"/>
            </w:tcBorders>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A83676" w:rsidRPr="001674C3" w:rsidRDefault="00FC4D23" w:rsidP="001674C3">
            <w:pPr>
              <w:pStyle w:val="a1"/>
              <w:numPr>
                <w:ilvl w:val="0"/>
                <w:numId w:val="46"/>
              </w:numPr>
              <w:ind w:leftChars="0" w:left="312" w:hanging="230"/>
              <w:rPr>
                <w:sz w:val="18"/>
                <w:szCs w:val="18"/>
              </w:rPr>
            </w:pPr>
            <w:r w:rsidRPr="001674C3">
              <w:rPr>
                <w:sz w:val="18"/>
                <w:szCs w:val="18"/>
              </w:rPr>
              <w:t>残芯が可能な限り少ないこと。</w:t>
            </w:r>
          </w:p>
        </w:tc>
      </w:tr>
      <w:tr w:rsidR="00FC4D23" w:rsidRPr="001674C3" w:rsidTr="00AE3081">
        <w:trPr>
          <w:cantSplit/>
          <w:trHeight w:hRule="exact" w:val="526"/>
        </w:trPr>
        <w:tc>
          <w:tcPr>
            <w:tcW w:w="2205" w:type="dxa"/>
            <w:vAlign w:val="center"/>
          </w:tcPr>
          <w:p w:rsidR="00FC4D23" w:rsidRPr="001674C3" w:rsidRDefault="00FC4D23" w:rsidP="001674C3">
            <w:pPr>
              <w:ind w:rightChars="50" w:right="100" w:firstLineChars="100" w:firstLine="180"/>
              <w:rPr>
                <w:sz w:val="18"/>
                <w:szCs w:val="18"/>
              </w:rPr>
            </w:pPr>
            <w:r w:rsidRPr="001674C3">
              <w:rPr>
                <w:sz w:val="18"/>
                <w:szCs w:val="18"/>
              </w:rPr>
              <w:t>シャープペンシル替芯〔シャープペン用替芯〕</w:t>
            </w:r>
          </w:p>
        </w:tc>
        <w:tc>
          <w:tcPr>
            <w:tcW w:w="7455" w:type="dxa"/>
            <w:vAlign w:val="center"/>
          </w:tcPr>
          <w:p w:rsidR="00FC4D23" w:rsidRPr="001674C3" w:rsidRDefault="00FC4D23" w:rsidP="001674C3">
            <w:pPr>
              <w:overflowPunct w:val="0"/>
              <w:snapToGrid w:val="0"/>
              <w:rPr>
                <w:sz w:val="18"/>
                <w:szCs w:val="18"/>
              </w:rPr>
            </w:pPr>
            <w:r w:rsidRPr="001674C3">
              <w:rPr>
                <w:sz w:val="18"/>
                <w:szCs w:val="18"/>
              </w:rPr>
              <w:t>【判断基準は容器に適用】</w:t>
            </w:r>
          </w:p>
        </w:tc>
      </w:tr>
      <w:tr w:rsidR="00FC4D23" w:rsidRPr="001674C3" w:rsidTr="00AE3081">
        <w:trPr>
          <w:cantSplit/>
          <w:trHeight w:val="690"/>
        </w:trPr>
        <w:tc>
          <w:tcPr>
            <w:tcW w:w="2205" w:type="dxa"/>
            <w:vAlign w:val="center"/>
          </w:tcPr>
          <w:p w:rsidR="00FC4D23" w:rsidRPr="001674C3" w:rsidRDefault="00FC4D23" w:rsidP="001674C3">
            <w:pPr>
              <w:ind w:firstLineChars="100" w:firstLine="180"/>
              <w:rPr>
                <w:sz w:val="18"/>
                <w:szCs w:val="18"/>
              </w:rPr>
            </w:pPr>
            <w:r w:rsidRPr="001674C3">
              <w:rPr>
                <w:sz w:val="18"/>
                <w:szCs w:val="18"/>
              </w:rPr>
              <w:t>ボールペン</w:t>
            </w:r>
          </w:p>
          <w:p w:rsidR="00FC4D23" w:rsidRPr="001674C3" w:rsidRDefault="00FC4D23" w:rsidP="001674C3">
            <w:pPr>
              <w:ind w:left="210" w:rightChars="71" w:right="142" w:hanging="210"/>
              <w:rPr>
                <w:sz w:val="18"/>
                <w:szCs w:val="18"/>
              </w:rPr>
            </w:pPr>
            <w:r w:rsidRPr="001674C3">
              <w:rPr>
                <w:sz w:val="18"/>
                <w:szCs w:val="18"/>
              </w:rPr>
              <w:t>〔ボールペン、水性ボールペン〕</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w:t>
            </w:r>
            <w:r w:rsidR="002619FF" w:rsidRPr="001674C3">
              <w:rPr>
                <w:rFonts w:ascii="Century" w:eastAsia="ＭＳ 明朝" w:hAnsi="Century"/>
                <w:kern w:val="0"/>
                <w:sz w:val="18"/>
                <w:szCs w:val="18"/>
                <w:lang w:val="en-US" w:eastAsia="ja-JP"/>
              </w:rPr>
              <w:t>判断基準</w:t>
            </w:r>
            <w:r w:rsidRPr="001674C3">
              <w:rPr>
                <w:rFonts w:ascii="Century" w:eastAsia="ＭＳ 明朝" w:hAnsi="Century"/>
                <w:kern w:val="0"/>
                <w:sz w:val="18"/>
                <w:szCs w:val="18"/>
                <w:lang w:val="en-US" w:eastAsia="ja-JP"/>
              </w:rPr>
              <w:t>】</w:t>
            </w:r>
          </w:p>
          <w:p w:rsidR="00FC4D23" w:rsidRPr="001674C3" w:rsidRDefault="002619FF"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文具類共通の判断基準を満たすこと、かつ、</w:t>
            </w:r>
            <w:r w:rsidR="00FC4D23" w:rsidRPr="001674C3">
              <w:rPr>
                <w:rFonts w:ascii="Century" w:eastAsia="ＭＳ 明朝" w:hAnsi="Century"/>
                <w:sz w:val="18"/>
                <w:szCs w:val="18"/>
              </w:rPr>
              <w:t>芯が交換できること。</w:t>
            </w:r>
          </w:p>
        </w:tc>
      </w:tr>
      <w:tr w:rsidR="00FC4D23" w:rsidRPr="001674C3" w:rsidTr="00AE3081">
        <w:trPr>
          <w:cantSplit/>
          <w:trHeight w:hRule="exact" w:val="1246"/>
        </w:trPr>
        <w:tc>
          <w:tcPr>
            <w:tcW w:w="2205" w:type="dxa"/>
            <w:vAlign w:val="center"/>
          </w:tcPr>
          <w:p w:rsidR="00FC4D23" w:rsidRPr="001674C3" w:rsidRDefault="00FC4D23" w:rsidP="001674C3">
            <w:pPr>
              <w:ind w:firstLineChars="100" w:firstLine="180"/>
              <w:rPr>
                <w:sz w:val="18"/>
                <w:szCs w:val="18"/>
              </w:rPr>
            </w:pPr>
            <w:r w:rsidRPr="001674C3">
              <w:rPr>
                <w:sz w:val="18"/>
                <w:szCs w:val="18"/>
              </w:rPr>
              <w:t>マーキングペン</w:t>
            </w:r>
          </w:p>
          <w:p w:rsidR="00FC4D23" w:rsidRPr="001674C3" w:rsidRDefault="00FC4D23" w:rsidP="001674C3">
            <w:pPr>
              <w:ind w:left="209" w:rightChars="71" w:right="142" w:hangingChars="116" w:hanging="209"/>
              <w:rPr>
                <w:sz w:val="18"/>
                <w:szCs w:val="18"/>
              </w:rPr>
            </w:pPr>
            <w:r w:rsidRPr="001674C3">
              <w:rPr>
                <w:sz w:val="18"/>
                <w:szCs w:val="18"/>
              </w:rPr>
              <w:t>〔油性マーカー、水性サインペン、蛍光ペン、ホワイトボード用マーカー〕</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消耗品が交換又は補充できること。</w:t>
            </w:r>
          </w:p>
        </w:tc>
      </w:tr>
      <w:tr w:rsidR="00FC4D23" w:rsidRPr="001674C3" w:rsidTr="00AE3081">
        <w:trPr>
          <w:cantSplit/>
          <w:trHeight w:hRule="exact" w:val="320"/>
        </w:trPr>
        <w:tc>
          <w:tcPr>
            <w:tcW w:w="2205" w:type="dxa"/>
            <w:vAlign w:val="center"/>
          </w:tcPr>
          <w:p w:rsidR="00FC4D23" w:rsidRPr="001674C3" w:rsidRDefault="00FC4D23" w:rsidP="001674C3">
            <w:pPr>
              <w:ind w:firstLineChars="100" w:firstLine="180"/>
              <w:rPr>
                <w:sz w:val="18"/>
                <w:szCs w:val="18"/>
              </w:rPr>
            </w:pPr>
            <w:r w:rsidRPr="001674C3">
              <w:rPr>
                <w:sz w:val="18"/>
                <w:szCs w:val="18"/>
              </w:rPr>
              <w:t>鉛筆</w:t>
            </w:r>
            <w:r w:rsidRPr="001674C3">
              <w:rPr>
                <w:sz w:val="18"/>
                <w:szCs w:val="18"/>
              </w:rPr>
              <w:t xml:space="preserve"> </w:t>
            </w:r>
            <w:r w:rsidRPr="001674C3">
              <w:rPr>
                <w:sz w:val="18"/>
                <w:szCs w:val="18"/>
              </w:rPr>
              <w:t>〔鉛筆〕</w:t>
            </w:r>
          </w:p>
        </w:tc>
        <w:tc>
          <w:tcPr>
            <w:tcW w:w="7455" w:type="dxa"/>
            <w:vAlign w:val="center"/>
          </w:tcPr>
          <w:p w:rsidR="00FC4D23" w:rsidRPr="001674C3" w:rsidRDefault="00FC4D23" w:rsidP="001674C3">
            <w:pPr>
              <w:pStyle w:val="30"/>
              <w:spacing w:before="0"/>
              <w:ind w:leftChars="0"/>
              <w:jc w:val="both"/>
              <w:rPr>
                <w:rFonts w:ascii="Century" w:eastAsia="ＭＳ 明朝" w:hAnsi="Century"/>
                <w:kern w:val="0"/>
                <w:sz w:val="18"/>
                <w:szCs w:val="18"/>
                <w:lang w:val="en-US" w:eastAsia="ja-JP"/>
              </w:rPr>
            </w:pPr>
          </w:p>
        </w:tc>
      </w:tr>
      <w:tr w:rsidR="00FC4D23" w:rsidRPr="001674C3" w:rsidTr="007E450D">
        <w:trPr>
          <w:cantSplit/>
          <w:trHeight w:hRule="exact" w:val="1937"/>
        </w:trPr>
        <w:tc>
          <w:tcPr>
            <w:tcW w:w="2205" w:type="dxa"/>
            <w:vAlign w:val="center"/>
          </w:tcPr>
          <w:p w:rsidR="00FC4D23" w:rsidRPr="001674C3" w:rsidRDefault="00FC4D23" w:rsidP="001674C3">
            <w:pPr>
              <w:ind w:leftChars="27" w:left="54"/>
              <w:rPr>
                <w:sz w:val="18"/>
                <w:szCs w:val="18"/>
              </w:rPr>
            </w:pPr>
            <w:r w:rsidRPr="001674C3">
              <w:rPr>
                <w:sz w:val="18"/>
                <w:szCs w:val="18"/>
              </w:rPr>
              <w:t>スタンプ台〔スタンプ台〕</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A83676"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主要材料がプラスチックの場合にあっては、再生プラスチックが</w:t>
            </w:r>
            <w:r w:rsidR="001B1269" w:rsidRPr="001674C3">
              <w:rPr>
                <w:rFonts w:ascii="Century" w:eastAsia="ＭＳ 明朝" w:hAnsi="Century"/>
                <w:kern w:val="0"/>
                <w:sz w:val="18"/>
                <w:szCs w:val="18"/>
                <w:lang w:val="en-US" w:eastAsia="ja-JP"/>
              </w:rPr>
              <w:t>プラスチック重量</w:t>
            </w:r>
            <w:r w:rsidRPr="001674C3">
              <w:rPr>
                <w:rFonts w:ascii="Century" w:eastAsia="ＭＳ 明朝" w:hAnsi="Century"/>
                <w:kern w:val="0"/>
                <w:sz w:val="18"/>
                <w:szCs w:val="18"/>
                <w:lang w:val="en-US" w:eastAsia="ja-JP"/>
              </w:rPr>
              <w:t>の</w:t>
            </w:r>
            <w:r w:rsidRPr="001674C3">
              <w:rPr>
                <w:rFonts w:ascii="Century" w:eastAsia="ＭＳ 明朝" w:hAnsi="Century"/>
                <w:kern w:val="0"/>
                <w:sz w:val="18"/>
                <w:szCs w:val="18"/>
                <w:lang w:val="en-US" w:eastAsia="ja-JP"/>
              </w:rPr>
              <w:t>70%</w:t>
            </w:r>
            <w:r w:rsidRPr="001674C3">
              <w:rPr>
                <w:rFonts w:ascii="Century" w:eastAsia="ＭＳ 明朝" w:hAnsi="Century"/>
                <w:kern w:val="0"/>
                <w:sz w:val="18"/>
                <w:szCs w:val="18"/>
                <w:lang w:val="en-US" w:eastAsia="ja-JP"/>
              </w:rPr>
              <w:t>以上使用されていること（消耗部分を除く</w:t>
            </w:r>
            <w:r w:rsidR="00B7383F"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）。ただし、ポストコンシューマ材料からなる再生プラスチックにあっては、</w:t>
            </w:r>
            <w:r w:rsidR="001B1269" w:rsidRPr="001674C3">
              <w:rPr>
                <w:rFonts w:ascii="Century" w:eastAsia="ＭＳ 明朝" w:hAnsi="Century"/>
                <w:kern w:val="0"/>
                <w:sz w:val="18"/>
                <w:szCs w:val="18"/>
                <w:lang w:val="en-US" w:eastAsia="ja-JP"/>
              </w:rPr>
              <w:t>プラスチック重量</w:t>
            </w:r>
            <w:r w:rsidRPr="001674C3">
              <w:rPr>
                <w:rFonts w:ascii="Century" w:eastAsia="ＭＳ 明朝" w:hAnsi="Century"/>
                <w:kern w:val="0"/>
                <w:sz w:val="18"/>
                <w:szCs w:val="18"/>
                <w:lang w:val="en-US" w:eastAsia="ja-JP"/>
              </w:rPr>
              <w:t>の</w:t>
            </w:r>
            <w:r w:rsidR="000762E2" w:rsidRPr="001674C3">
              <w:rPr>
                <w:rFonts w:ascii="Century" w:eastAsia="ＭＳ 明朝" w:hAnsi="Century"/>
                <w:kern w:val="0"/>
                <w:sz w:val="18"/>
                <w:szCs w:val="18"/>
                <w:lang w:val="en-US" w:eastAsia="ja-JP"/>
              </w:rPr>
              <w:t>35%</w:t>
            </w:r>
            <w:r w:rsidRPr="001674C3">
              <w:rPr>
                <w:rFonts w:ascii="Century" w:eastAsia="ＭＳ 明朝" w:hAnsi="Century"/>
                <w:kern w:val="0"/>
                <w:sz w:val="18"/>
                <w:szCs w:val="18"/>
                <w:lang w:val="en-US" w:eastAsia="ja-JP"/>
              </w:rPr>
              <w:t>以上使用されていること。それ以外の場合にあっては、文具類共通の判断基準を満たすこと。</w:t>
            </w:r>
          </w:p>
          <w:p w:rsidR="00D871B8" w:rsidRPr="001674C3" w:rsidRDefault="00D871B8" w:rsidP="001674C3">
            <w:pPr>
              <w:pStyle w:val="30"/>
              <w:spacing w:before="0"/>
              <w:ind w:left="20"/>
              <w:jc w:val="both"/>
              <w:rPr>
                <w:rFonts w:ascii="Century" w:eastAsia="ＭＳ 明朝" w:hAnsi="Century"/>
                <w:kern w:val="0"/>
                <w:sz w:val="18"/>
                <w:szCs w:val="18"/>
                <w:lang w:val="en-US" w:eastAsia="ja-JP"/>
              </w:rPr>
            </w:pP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インク又は液が補充できること。</w:t>
            </w:r>
          </w:p>
        </w:tc>
      </w:tr>
      <w:tr w:rsidR="00FC4D23" w:rsidRPr="001674C3" w:rsidTr="007C480D">
        <w:trPr>
          <w:cantSplit/>
          <w:trHeight w:hRule="exact" w:val="1979"/>
        </w:trPr>
        <w:tc>
          <w:tcPr>
            <w:tcW w:w="2205" w:type="dxa"/>
            <w:vAlign w:val="center"/>
          </w:tcPr>
          <w:p w:rsidR="00FC4D23" w:rsidRPr="001674C3" w:rsidRDefault="00FC4D23" w:rsidP="001674C3">
            <w:pPr>
              <w:ind w:firstLineChars="100" w:firstLine="180"/>
              <w:rPr>
                <w:sz w:val="18"/>
                <w:szCs w:val="18"/>
              </w:rPr>
            </w:pPr>
            <w:r w:rsidRPr="001674C3">
              <w:rPr>
                <w:sz w:val="18"/>
                <w:szCs w:val="18"/>
              </w:rPr>
              <w:t>朱肉</w:t>
            </w:r>
            <w:r w:rsidRPr="001674C3">
              <w:rPr>
                <w:sz w:val="18"/>
                <w:szCs w:val="18"/>
              </w:rPr>
              <w:t xml:space="preserve"> </w:t>
            </w:r>
            <w:r w:rsidRPr="001674C3">
              <w:rPr>
                <w:sz w:val="18"/>
                <w:szCs w:val="18"/>
              </w:rPr>
              <w:t>〔朱肉〕</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主要材料がプラスチックの場合にあっては、再生プラスチックが</w:t>
            </w:r>
            <w:r w:rsidR="001B1269" w:rsidRPr="001674C3">
              <w:rPr>
                <w:rFonts w:ascii="Century" w:eastAsia="ＭＳ 明朝" w:hAnsi="Century"/>
                <w:kern w:val="0"/>
                <w:sz w:val="18"/>
                <w:szCs w:val="18"/>
                <w:lang w:val="en-US" w:eastAsia="ja-JP"/>
              </w:rPr>
              <w:t>プラスチック重量</w:t>
            </w:r>
            <w:r w:rsidRPr="001674C3">
              <w:rPr>
                <w:rFonts w:ascii="Century" w:eastAsia="ＭＳ 明朝" w:hAnsi="Century"/>
                <w:kern w:val="0"/>
                <w:sz w:val="18"/>
                <w:szCs w:val="18"/>
                <w:lang w:val="en-US" w:eastAsia="ja-JP"/>
              </w:rPr>
              <w:t>の</w:t>
            </w:r>
            <w:r w:rsidRPr="001674C3">
              <w:rPr>
                <w:rFonts w:ascii="Century" w:eastAsia="ＭＳ 明朝" w:hAnsi="Century"/>
                <w:kern w:val="0"/>
                <w:sz w:val="18"/>
                <w:szCs w:val="18"/>
                <w:lang w:val="en-US" w:eastAsia="ja-JP"/>
              </w:rPr>
              <w:t>70%</w:t>
            </w:r>
            <w:r w:rsidRPr="001674C3">
              <w:rPr>
                <w:rFonts w:ascii="Century" w:eastAsia="ＭＳ 明朝" w:hAnsi="Century"/>
                <w:kern w:val="0"/>
                <w:sz w:val="18"/>
                <w:szCs w:val="18"/>
                <w:lang w:val="en-US" w:eastAsia="ja-JP"/>
              </w:rPr>
              <w:t>以上使用されていること（消耗部分を除く。）。ただし、ポストコンシューマ材料からなる再生プラスチックにあっては、</w:t>
            </w:r>
            <w:r w:rsidR="001B1269" w:rsidRPr="001674C3">
              <w:rPr>
                <w:rFonts w:ascii="Century" w:eastAsia="ＭＳ 明朝" w:hAnsi="Century"/>
                <w:kern w:val="0"/>
                <w:sz w:val="18"/>
                <w:szCs w:val="18"/>
                <w:lang w:val="en-US" w:eastAsia="ja-JP"/>
              </w:rPr>
              <w:t>プラスチック重量</w:t>
            </w:r>
            <w:r w:rsidRPr="001674C3">
              <w:rPr>
                <w:rFonts w:ascii="Century" w:eastAsia="ＭＳ 明朝" w:hAnsi="Century"/>
                <w:kern w:val="0"/>
                <w:sz w:val="18"/>
                <w:szCs w:val="18"/>
                <w:lang w:val="en-US" w:eastAsia="ja-JP"/>
              </w:rPr>
              <w:t>の</w:t>
            </w:r>
            <w:r w:rsidR="000762E2" w:rsidRPr="001674C3">
              <w:rPr>
                <w:rFonts w:ascii="Century" w:eastAsia="ＭＳ 明朝" w:hAnsi="Century"/>
                <w:kern w:val="0"/>
                <w:sz w:val="18"/>
                <w:szCs w:val="18"/>
                <w:lang w:val="en-US" w:eastAsia="ja-JP"/>
              </w:rPr>
              <w:t>35%</w:t>
            </w:r>
            <w:r w:rsidRPr="001674C3">
              <w:rPr>
                <w:rFonts w:ascii="Century" w:eastAsia="ＭＳ 明朝" w:hAnsi="Century"/>
                <w:kern w:val="0"/>
                <w:sz w:val="18"/>
                <w:szCs w:val="18"/>
                <w:lang w:val="en-US" w:eastAsia="ja-JP"/>
              </w:rPr>
              <w:t>以上使用されていること。それ以外の場合にあっては、文具類共通の判断基準を満たすこと。</w:t>
            </w: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A83676" w:rsidRPr="001674C3" w:rsidRDefault="00FC4D23" w:rsidP="001674C3">
            <w:pPr>
              <w:pStyle w:val="a1"/>
              <w:numPr>
                <w:ilvl w:val="0"/>
                <w:numId w:val="46"/>
              </w:numPr>
              <w:ind w:leftChars="0" w:left="312" w:hanging="230"/>
              <w:rPr>
                <w:sz w:val="18"/>
                <w:szCs w:val="18"/>
              </w:rPr>
            </w:pPr>
            <w:r w:rsidRPr="001674C3">
              <w:rPr>
                <w:sz w:val="18"/>
                <w:szCs w:val="18"/>
              </w:rPr>
              <w:t>インク又は液が補充できること。</w:t>
            </w:r>
          </w:p>
        </w:tc>
      </w:tr>
      <w:tr w:rsidR="00FC4D23" w:rsidRPr="001674C3" w:rsidTr="007C480D">
        <w:trPr>
          <w:cantSplit/>
          <w:trHeight w:hRule="exact" w:val="575"/>
        </w:trPr>
        <w:tc>
          <w:tcPr>
            <w:tcW w:w="2205" w:type="dxa"/>
            <w:vAlign w:val="center"/>
          </w:tcPr>
          <w:p w:rsidR="00FC4D23" w:rsidRPr="001674C3" w:rsidRDefault="00FC4D23" w:rsidP="001674C3">
            <w:pPr>
              <w:ind w:firstLineChars="100" w:firstLine="180"/>
              <w:rPr>
                <w:sz w:val="18"/>
                <w:szCs w:val="18"/>
              </w:rPr>
            </w:pPr>
            <w:r w:rsidRPr="001674C3">
              <w:rPr>
                <w:sz w:val="18"/>
                <w:szCs w:val="18"/>
              </w:rPr>
              <w:t>印章セット</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液が補充できること。</w:t>
            </w:r>
          </w:p>
        </w:tc>
      </w:tr>
      <w:tr w:rsidR="00FC4D23" w:rsidRPr="001674C3" w:rsidTr="00AE3081">
        <w:trPr>
          <w:cantSplit/>
          <w:trHeight w:hRule="exact" w:val="313"/>
        </w:trPr>
        <w:tc>
          <w:tcPr>
            <w:tcW w:w="2205" w:type="dxa"/>
            <w:vAlign w:val="center"/>
          </w:tcPr>
          <w:p w:rsidR="00FC4D23" w:rsidRPr="001674C3" w:rsidRDefault="00FC4D23" w:rsidP="001674C3">
            <w:pPr>
              <w:ind w:firstLineChars="100" w:firstLine="180"/>
              <w:rPr>
                <w:sz w:val="18"/>
                <w:szCs w:val="18"/>
              </w:rPr>
            </w:pPr>
            <w:r w:rsidRPr="001674C3">
              <w:rPr>
                <w:sz w:val="18"/>
                <w:szCs w:val="18"/>
              </w:rPr>
              <w:t>印箱</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p>
        </w:tc>
      </w:tr>
      <w:tr w:rsidR="00FC4D23" w:rsidRPr="001674C3" w:rsidTr="00AE3081">
        <w:trPr>
          <w:cantSplit/>
          <w:trHeight w:hRule="exact" w:val="314"/>
        </w:trPr>
        <w:tc>
          <w:tcPr>
            <w:tcW w:w="2205" w:type="dxa"/>
            <w:vAlign w:val="center"/>
          </w:tcPr>
          <w:p w:rsidR="00FC4D23" w:rsidRPr="001674C3" w:rsidRDefault="00FC4D23" w:rsidP="001674C3">
            <w:pPr>
              <w:ind w:firstLineChars="100" w:firstLine="180"/>
              <w:rPr>
                <w:sz w:val="18"/>
                <w:szCs w:val="18"/>
              </w:rPr>
            </w:pPr>
            <w:r w:rsidRPr="001674C3">
              <w:rPr>
                <w:sz w:val="18"/>
                <w:szCs w:val="18"/>
              </w:rPr>
              <w:t>公印</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p>
        </w:tc>
      </w:tr>
      <w:tr w:rsidR="00FC4D23" w:rsidRPr="001674C3" w:rsidTr="00AE3081">
        <w:trPr>
          <w:cantSplit/>
          <w:trHeight w:hRule="exact" w:val="315"/>
        </w:trPr>
        <w:tc>
          <w:tcPr>
            <w:tcW w:w="2205" w:type="dxa"/>
            <w:vAlign w:val="center"/>
          </w:tcPr>
          <w:p w:rsidR="00FC4D23" w:rsidRPr="001674C3" w:rsidRDefault="00FC4D23" w:rsidP="001674C3">
            <w:pPr>
              <w:ind w:firstLineChars="100" w:firstLine="180"/>
              <w:rPr>
                <w:sz w:val="18"/>
                <w:szCs w:val="18"/>
              </w:rPr>
            </w:pPr>
            <w:r w:rsidRPr="001674C3">
              <w:rPr>
                <w:sz w:val="18"/>
                <w:szCs w:val="18"/>
              </w:rPr>
              <w:t>ゴム印</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p>
        </w:tc>
      </w:tr>
      <w:tr w:rsidR="00FC4D23" w:rsidRPr="001674C3" w:rsidTr="00AE3081">
        <w:trPr>
          <w:cantSplit/>
          <w:trHeight w:hRule="exact" w:val="308"/>
        </w:trPr>
        <w:tc>
          <w:tcPr>
            <w:tcW w:w="2205" w:type="dxa"/>
            <w:vAlign w:val="center"/>
          </w:tcPr>
          <w:p w:rsidR="00FC4D23" w:rsidRPr="001674C3" w:rsidRDefault="00FC4D23" w:rsidP="001674C3">
            <w:pPr>
              <w:ind w:firstLineChars="100" w:firstLine="180"/>
              <w:rPr>
                <w:sz w:val="18"/>
                <w:szCs w:val="18"/>
              </w:rPr>
            </w:pPr>
            <w:r w:rsidRPr="001674C3">
              <w:rPr>
                <w:sz w:val="18"/>
                <w:szCs w:val="18"/>
              </w:rPr>
              <w:t>回転ゴム印</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p>
        </w:tc>
      </w:tr>
      <w:tr w:rsidR="00FC4D23" w:rsidRPr="001674C3" w:rsidTr="00AE3081">
        <w:trPr>
          <w:cantSplit/>
          <w:trHeight w:hRule="exact" w:val="316"/>
        </w:trPr>
        <w:tc>
          <w:tcPr>
            <w:tcW w:w="2205" w:type="dxa"/>
            <w:vAlign w:val="center"/>
          </w:tcPr>
          <w:p w:rsidR="00FC4D23" w:rsidRPr="001674C3" w:rsidRDefault="00FC4D23" w:rsidP="001674C3">
            <w:pPr>
              <w:ind w:firstLineChars="100" w:firstLine="180"/>
              <w:rPr>
                <w:sz w:val="18"/>
                <w:szCs w:val="18"/>
              </w:rPr>
            </w:pPr>
            <w:r w:rsidRPr="001674C3">
              <w:rPr>
                <w:sz w:val="18"/>
                <w:szCs w:val="18"/>
              </w:rPr>
              <w:t>定規</w:t>
            </w:r>
            <w:r w:rsidRPr="001674C3">
              <w:rPr>
                <w:sz w:val="18"/>
                <w:szCs w:val="18"/>
              </w:rPr>
              <w:t xml:space="preserve"> </w:t>
            </w:r>
            <w:r w:rsidRPr="001674C3">
              <w:rPr>
                <w:sz w:val="18"/>
                <w:szCs w:val="18"/>
              </w:rPr>
              <w:t>〔直線定規〕</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p>
        </w:tc>
      </w:tr>
      <w:tr w:rsidR="00FC4D23" w:rsidRPr="001674C3" w:rsidTr="00FA563E">
        <w:trPr>
          <w:cantSplit/>
          <w:trHeight w:hRule="exact" w:val="309"/>
        </w:trPr>
        <w:tc>
          <w:tcPr>
            <w:tcW w:w="2205" w:type="dxa"/>
            <w:vAlign w:val="center"/>
          </w:tcPr>
          <w:p w:rsidR="00FC4D23" w:rsidRPr="001674C3" w:rsidRDefault="00FC4D23" w:rsidP="001674C3">
            <w:pPr>
              <w:ind w:firstLineChars="100" w:firstLine="180"/>
              <w:rPr>
                <w:sz w:val="18"/>
                <w:szCs w:val="18"/>
              </w:rPr>
            </w:pPr>
            <w:r w:rsidRPr="001674C3">
              <w:rPr>
                <w:sz w:val="18"/>
                <w:szCs w:val="18"/>
              </w:rPr>
              <w:t>トレー</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p>
        </w:tc>
      </w:tr>
      <w:tr w:rsidR="00FC4D23" w:rsidRPr="001674C3" w:rsidTr="00AE3081">
        <w:trPr>
          <w:cantSplit/>
          <w:trHeight w:hRule="exact" w:val="317"/>
        </w:trPr>
        <w:tc>
          <w:tcPr>
            <w:tcW w:w="2205" w:type="dxa"/>
            <w:vAlign w:val="center"/>
          </w:tcPr>
          <w:p w:rsidR="00FC4D23" w:rsidRPr="001674C3" w:rsidRDefault="00FC4D23" w:rsidP="001674C3">
            <w:pPr>
              <w:ind w:firstLineChars="100" w:firstLine="180"/>
              <w:rPr>
                <w:sz w:val="18"/>
                <w:szCs w:val="18"/>
              </w:rPr>
            </w:pPr>
            <w:r w:rsidRPr="001674C3">
              <w:rPr>
                <w:sz w:val="18"/>
                <w:szCs w:val="18"/>
              </w:rPr>
              <w:t>消しゴム</w:t>
            </w:r>
            <w:r w:rsidRPr="001674C3">
              <w:rPr>
                <w:sz w:val="18"/>
                <w:szCs w:val="18"/>
              </w:rPr>
              <w:t xml:space="preserve"> </w:t>
            </w:r>
            <w:r w:rsidRPr="001674C3">
              <w:rPr>
                <w:sz w:val="18"/>
                <w:szCs w:val="18"/>
              </w:rPr>
              <w:t>〔消ゴム〕</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【判断基準は巻紙（スリーブ）又はケースに適用】</w:t>
            </w:r>
          </w:p>
        </w:tc>
      </w:tr>
      <w:tr w:rsidR="00FC4D23" w:rsidRPr="001674C3" w:rsidTr="001A343F">
        <w:trPr>
          <w:cantSplit/>
          <w:trHeight w:hRule="exact" w:val="1919"/>
        </w:trPr>
        <w:tc>
          <w:tcPr>
            <w:tcW w:w="2205" w:type="dxa"/>
            <w:vAlign w:val="center"/>
          </w:tcPr>
          <w:p w:rsidR="00FC4D23" w:rsidRPr="001674C3" w:rsidRDefault="00FC4D23" w:rsidP="001674C3">
            <w:pPr>
              <w:ind w:leftChars="86" w:left="201" w:rightChars="71" w:right="142" w:hangingChars="16" w:hanging="29"/>
              <w:rPr>
                <w:sz w:val="18"/>
                <w:szCs w:val="18"/>
              </w:rPr>
            </w:pPr>
            <w:r w:rsidRPr="001674C3">
              <w:rPr>
                <w:sz w:val="18"/>
                <w:szCs w:val="18"/>
              </w:rPr>
              <w:t>ステープラー（汎用型）〔ステープラ〕</w:t>
            </w:r>
          </w:p>
          <w:p w:rsidR="00FC4D23" w:rsidRPr="001674C3" w:rsidRDefault="00FC4D23" w:rsidP="001674C3">
            <w:pPr>
              <w:ind w:leftChars="86" w:left="201" w:rightChars="71" w:right="142" w:hangingChars="16" w:hanging="29"/>
              <w:rPr>
                <w:sz w:val="18"/>
                <w:szCs w:val="18"/>
              </w:rPr>
            </w:pPr>
            <w:r w:rsidRPr="001674C3">
              <w:rPr>
                <w:rFonts w:ascii="ＭＳ 明朝" w:hAnsi="ＭＳ 明朝" w:cs="ＭＳ 明朝" w:hint="eastAsia"/>
                <w:sz w:val="18"/>
                <w:szCs w:val="18"/>
              </w:rPr>
              <w:t>※</w:t>
            </w:r>
            <w:r w:rsidRPr="001674C3">
              <w:rPr>
                <w:sz w:val="18"/>
                <w:szCs w:val="18"/>
              </w:rPr>
              <w:t>JIS S 6036</w:t>
            </w:r>
            <w:r w:rsidRPr="001674C3">
              <w:rPr>
                <w:sz w:val="18"/>
                <w:szCs w:val="18"/>
              </w:rPr>
              <w:t>の</w:t>
            </w:r>
            <w:r w:rsidRPr="001674C3">
              <w:rPr>
                <w:sz w:val="18"/>
                <w:szCs w:val="18"/>
              </w:rPr>
              <w:t>2.</w:t>
            </w:r>
            <w:r w:rsidRPr="001674C3">
              <w:rPr>
                <w:sz w:val="18"/>
                <w:szCs w:val="18"/>
              </w:rPr>
              <w:t>に規定するステープラつづり針の種類</w:t>
            </w:r>
            <w:r w:rsidRPr="001674C3">
              <w:rPr>
                <w:sz w:val="18"/>
                <w:szCs w:val="18"/>
              </w:rPr>
              <w:t>10</w:t>
            </w:r>
            <w:r w:rsidRPr="001674C3">
              <w:rPr>
                <w:sz w:val="18"/>
                <w:szCs w:val="18"/>
              </w:rPr>
              <w:t>号を使用するハンディタイプのものを</w:t>
            </w:r>
            <w:r w:rsidR="006C5E3D" w:rsidRPr="001674C3">
              <w:rPr>
                <w:sz w:val="18"/>
                <w:szCs w:val="18"/>
              </w:rPr>
              <w:t>いう。</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A83676"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主要材料がプラスチックの場合にあっては、再生プラスチックがプラスチック重量の</w:t>
            </w:r>
            <w:r w:rsidR="007C480D" w:rsidRPr="001674C3">
              <w:rPr>
                <w:rFonts w:ascii="Century" w:eastAsia="ＭＳ 明朝" w:hAnsi="Century"/>
                <w:sz w:val="18"/>
                <w:szCs w:val="18"/>
                <w:lang w:eastAsia="ja-JP"/>
              </w:rPr>
              <w:t>70%</w:t>
            </w:r>
            <w:r w:rsidRPr="001674C3">
              <w:rPr>
                <w:rFonts w:ascii="Century" w:eastAsia="ＭＳ 明朝" w:hAnsi="Century"/>
                <w:sz w:val="18"/>
                <w:szCs w:val="18"/>
              </w:rPr>
              <w:t>以上使用されていること（機構部分を除く）。それ以外の場合にあっては、文具類共通の判断基準を満たすこと。</w:t>
            </w: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再使用、再生利用又は適正廃棄を容易に行いうるように、分離又は分別の工夫がなされていること。</w:t>
            </w:r>
          </w:p>
        </w:tc>
      </w:tr>
      <w:tr w:rsidR="00FC4D23" w:rsidRPr="001674C3" w:rsidTr="001A343F">
        <w:trPr>
          <w:cantSplit/>
          <w:trHeight w:hRule="exact" w:val="1563"/>
        </w:trPr>
        <w:tc>
          <w:tcPr>
            <w:tcW w:w="2205" w:type="dxa"/>
            <w:vAlign w:val="center"/>
          </w:tcPr>
          <w:p w:rsidR="00FC4D23" w:rsidRPr="001674C3" w:rsidRDefault="00FC4D23" w:rsidP="001674C3">
            <w:pPr>
              <w:ind w:leftChars="86" w:left="201" w:rightChars="71" w:right="142" w:hangingChars="16" w:hanging="29"/>
              <w:rPr>
                <w:sz w:val="18"/>
                <w:szCs w:val="18"/>
              </w:rPr>
            </w:pPr>
            <w:r w:rsidRPr="001674C3">
              <w:rPr>
                <w:sz w:val="18"/>
                <w:szCs w:val="18"/>
              </w:rPr>
              <w:t>ステープラー（汎用型以外）</w:t>
            </w:r>
          </w:p>
          <w:p w:rsidR="00FC4D23" w:rsidRPr="001674C3" w:rsidRDefault="00FC4D23" w:rsidP="001674C3">
            <w:pPr>
              <w:ind w:leftChars="86" w:left="201" w:rightChars="71" w:right="142" w:hangingChars="16" w:hanging="29"/>
              <w:rPr>
                <w:sz w:val="18"/>
                <w:szCs w:val="18"/>
              </w:rPr>
            </w:pPr>
            <w:r w:rsidRPr="001674C3">
              <w:rPr>
                <w:rFonts w:ascii="ＭＳ 明朝" w:hAnsi="ＭＳ 明朝" w:cs="ＭＳ 明朝" w:hint="eastAsia"/>
                <w:sz w:val="18"/>
                <w:szCs w:val="18"/>
              </w:rPr>
              <w:t>※</w:t>
            </w:r>
            <w:r w:rsidRPr="001674C3">
              <w:rPr>
                <w:sz w:val="18"/>
                <w:szCs w:val="18"/>
              </w:rPr>
              <w:t>ステープラー（汎用型）以外のものをいい、針を用いない方式のものを含む。</w:t>
            </w:r>
          </w:p>
        </w:tc>
        <w:tc>
          <w:tcPr>
            <w:tcW w:w="7455" w:type="dxa"/>
            <w:vMerge w:val="restart"/>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再使用、再生利用又は適正廃棄を容易に行いうるように、分離又は分別の工夫がなされていること。</w:t>
            </w:r>
          </w:p>
        </w:tc>
      </w:tr>
      <w:tr w:rsidR="00FC4D23" w:rsidRPr="001674C3" w:rsidTr="007C480D">
        <w:trPr>
          <w:cantSplit/>
          <w:trHeight w:hRule="exact" w:val="284"/>
        </w:trPr>
        <w:tc>
          <w:tcPr>
            <w:tcW w:w="2205" w:type="dxa"/>
            <w:tcBorders>
              <w:bottom w:val="single" w:sz="8" w:space="0" w:color="000000"/>
            </w:tcBorders>
            <w:vAlign w:val="center"/>
          </w:tcPr>
          <w:p w:rsidR="00FC4D23" w:rsidRPr="001674C3" w:rsidRDefault="00FC4D23" w:rsidP="001674C3">
            <w:pPr>
              <w:ind w:left="209" w:hangingChars="116" w:hanging="209"/>
              <w:rPr>
                <w:sz w:val="18"/>
                <w:szCs w:val="18"/>
              </w:rPr>
            </w:pPr>
            <w:r w:rsidRPr="001674C3">
              <w:rPr>
                <w:sz w:val="18"/>
                <w:szCs w:val="18"/>
              </w:rPr>
              <w:t>ステープラー針リムーバー</w:t>
            </w:r>
          </w:p>
        </w:tc>
        <w:tc>
          <w:tcPr>
            <w:tcW w:w="7455" w:type="dxa"/>
            <w:vMerge/>
            <w:tcBorders>
              <w:bottom w:val="single" w:sz="8" w:space="0" w:color="000000"/>
            </w:tcBorders>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p>
        </w:tc>
      </w:tr>
      <w:tr w:rsidR="00FC4D23" w:rsidRPr="001674C3" w:rsidTr="007C480D">
        <w:trPr>
          <w:cantSplit/>
          <w:trHeight w:hRule="exact" w:val="1266"/>
        </w:trPr>
        <w:tc>
          <w:tcPr>
            <w:tcW w:w="2205" w:type="dxa"/>
            <w:vAlign w:val="center"/>
          </w:tcPr>
          <w:p w:rsidR="00FC4D23" w:rsidRPr="001674C3" w:rsidRDefault="00FC4D23" w:rsidP="001674C3">
            <w:pPr>
              <w:ind w:firstLineChars="100" w:firstLine="180"/>
              <w:rPr>
                <w:sz w:val="18"/>
                <w:szCs w:val="18"/>
              </w:rPr>
            </w:pPr>
            <w:r w:rsidRPr="001674C3">
              <w:rPr>
                <w:sz w:val="18"/>
                <w:szCs w:val="18"/>
              </w:rPr>
              <w:lastRenderedPageBreak/>
              <w:t>連射式クリップ（本体）</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主要材料がプラスチックの場合にあっては、再生プラスチックが</w:t>
            </w:r>
            <w:r w:rsidR="001B1269" w:rsidRPr="001674C3">
              <w:rPr>
                <w:rFonts w:ascii="Century" w:eastAsia="ＭＳ 明朝" w:hAnsi="Century"/>
                <w:kern w:val="0"/>
                <w:sz w:val="18"/>
                <w:szCs w:val="18"/>
                <w:lang w:val="en-US" w:eastAsia="ja-JP"/>
              </w:rPr>
              <w:t>プラスチック重量</w:t>
            </w:r>
            <w:r w:rsidRPr="001674C3">
              <w:rPr>
                <w:rFonts w:ascii="Century" w:eastAsia="ＭＳ 明朝" w:hAnsi="Century"/>
                <w:kern w:val="0"/>
                <w:sz w:val="18"/>
                <w:szCs w:val="18"/>
                <w:lang w:val="en-US" w:eastAsia="ja-JP"/>
              </w:rPr>
              <w:t>の</w:t>
            </w:r>
            <w:r w:rsidRPr="001674C3">
              <w:rPr>
                <w:rFonts w:ascii="Century" w:eastAsia="ＭＳ 明朝" w:hAnsi="Century"/>
                <w:kern w:val="0"/>
                <w:sz w:val="18"/>
                <w:szCs w:val="18"/>
                <w:lang w:val="en-US" w:eastAsia="ja-JP"/>
              </w:rPr>
              <w:t>70%</w:t>
            </w:r>
            <w:r w:rsidRPr="001674C3">
              <w:rPr>
                <w:rFonts w:ascii="Century" w:eastAsia="ＭＳ 明朝" w:hAnsi="Century"/>
                <w:kern w:val="0"/>
                <w:sz w:val="18"/>
                <w:szCs w:val="18"/>
                <w:lang w:val="en-US" w:eastAsia="ja-JP"/>
              </w:rPr>
              <w:t>以上使用されていること（消耗部分を除く。）。ただし、ポストコンシューマ材料からなる再生プラスチックにあっては、</w:t>
            </w:r>
            <w:r w:rsidR="001B1269" w:rsidRPr="001674C3">
              <w:rPr>
                <w:rFonts w:ascii="Century" w:eastAsia="ＭＳ 明朝" w:hAnsi="Century"/>
                <w:kern w:val="0"/>
                <w:sz w:val="18"/>
                <w:szCs w:val="18"/>
                <w:lang w:val="en-US" w:eastAsia="ja-JP"/>
              </w:rPr>
              <w:t>プラスチック重量</w:t>
            </w:r>
            <w:r w:rsidRPr="001674C3">
              <w:rPr>
                <w:rFonts w:ascii="Century" w:eastAsia="ＭＳ 明朝" w:hAnsi="Century"/>
                <w:kern w:val="0"/>
                <w:sz w:val="18"/>
                <w:szCs w:val="18"/>
                <w:lang w:val="en-US" w:eastAsia="ja-JP"/>
              </w:rPr>
              <w:t>の</w:t>
            </w:r>
            <w:r w:rsidR="000762E2" w:rsidRPr="001674C3">
              <w:rPr>
                <w:rFonts w:ascii="Century" w:eastAsia="ＭＳ 明朝" w:hAnsi="Century"/>
                <w:kern w:val="0"/>
                <w:sz w:val="18"/>
                <w:szCs w:val="18"/>
                <w:lang w:val="en-US" w:eastAsia="ja-JP"/>
              </w:rPr>
              <w:t>35%</w:t>
            </w:r>
            <w:r w:rsidRPr="001674C3">
              <w:rPr>
                <w:rFonts w:ascii="Century" w:eastAsia="ＭＳ 明朝" w:hAnsi="Century"/>
                <w:kern w:val="0"/>
                <w:sz w:val="18"/>
                <w:szCs w:val="18"/>
                <w:lang w:val="en-US" w:eastAsia="ja-JP"/>
              </w:rPr>
              <w:t>以上使用されていること。それ以外の場合にあっては、文具類共通の判断基準を満たすこと。</w:t>
            </w:r>
          </w:p>
        </w:tc>
      </w:tr>
      <w:tr w:rsidR="00FC4D23" w:rsidRPr="001674C3" w:rsidTr="007C480D">
        <w:trPr>
          <w:cantSplit/>
          <w:trHeight w:hRule="exact" w:val="1992"/>
        </w:trPr>
        <w:tc>
          <w:tcPr>
            <w:tcW w:w="2205" w:type="dxa"/>
            <w:vAlign w:val="center"/>
          </w:tcPr>
          <w:p w:rsidR="00FC4D23" w:rsidRPr="001674C3" w:rsidRDefault="00FC4D23" w:rsidP="001674C3">
            <w:pPr>
              <w:ind w:firstLineChars="100" w:firstLine="180"/>
              <w:rPr>
                <w:sz w:val="18"/>
                <w:szCs w:val="18"/>
              </w:rPr>
            </w:pPr>
            <w:r w:rsidRPr="001674C3">
              <w:rPr>
                <w:sz w:val="18"/>
                <w:szCs w:val="18"/>
              </w:rPr>
              <w:t>事務用修正具（テープ）</w:t>
            </w:r>
          </w:p>
          <w:p w:rsidR="00FC4D23" w:rsidRPr="001674C3" w:rsidRDefault="00FC4D23" w:rsidP="001674C3">
            <w:pPr>
              <w:ind w:firstLineChars="100" w:firstLine="180"/>
              <w:rPr>
                <w:sz w:val="18"/>
                <w:szCs w:val="18"/>
              </w:rPr>
            </w:pPr>
            <w:r w:rsidRPr="001674C3">
              <w:rPr>
                <w:sz w:val="18"/>
                <w:szCs w:val="18"/>
              </w:rPr>
              <w:t>〔修正テープ〕</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主要材料がプラスチックの場合にあっては、再生プラスチックが</w:t>
            </w:r>
            <w:r w:rsidR="001B1269" w:rsidRPr="001674C3">
              <w:rPr>
                <w:rFonts w:ascii="Century" w:eastAsia="ＭＳ 明朝" w:hAnsi="Century"/>
                <w:kern w:val="0"/>
                <w:sz w:val="18"/>
                <w:szCs w:val="18"/>
                <w:lang w:val="en-US" w:eastAsia="ja-JP"/>
              </w:rPr>
              <w:t>プラスチック重量</w:t>
            </w:r>
            <w:r w:rsidRPr="001674C3">
              <w:rPr>
                <w:rFonts w:ascii="Century" w:eastAsia="ＭＳ 明朝" w:hAnsi="Century"/>
                <w:kern w:val="0"/>
                <w:sz w:val="18"/>
                <w:szCs w:val="18"/>
                <w:lang w:val="en-US" w:eastAsia="ja-JP"/>
              </w:rPr>
              <w:t>の</w:t>
            </w:r>
            <w:r w:rsidRPr="001674C3">
              <w:rPr>
                <w:rFonts w:ascii="Century" w:eastAsia="ＭＳ 明朝" w:hAnsi="Century"/>
                <w:kern w:val="0"/>
                <w:sz w:val="18"/>
                <w:szCs w:val="18"/>
                <w:lang w:val="en-US" w:eastAsia="ja-JP"/>
              </w:rPr>
              <w:t>70%</w:t>
            </w:r>
            <w:r w:rsidRPr="001674C3">
              <w:rPr>
                <w:rFonts w:ascii="Century" w:eastAsia="ＭＳ 明朝" w:hAnsi="Century"/>
                <w:kern w:val="0"/>
                <w:sz w:val="18"/>
                <w:szCs w:val="18"/>
                <w:lang w:val="en-US" w:eastAsia="ja-JP"/>
              </w:rPr>
              <w:t>以上使用されていること（消耗部分を除く。）。ただし、ポストコンシューマ材料からなる再生プラスチックにあっては、</w:t>
            </w:r>
            <w:r w:rsidR="001B1269" w:rsidRPr="001674C3">
              <w:rPr>
                <w:rFonts w:ascii="Century" w:eastAsia="ＭＳ 明朝" w:hAnsi="Century"/>
                <w:kern w:val="0"/>
                <w:sz w:val="18"/>
                <w:szCs w:val="18"/>
                <w:lang w:val="en-US" w:eastAsia="ja-JP"/>
              </w:rPr>
              <w:t>プラスチック重量</w:t>
            </w:r>
            <w:r w:rsidRPr="001674C3">
              <w:rPr>
                <w:rFonts w:ascii="Century" w:eastAsia="ＭＳ 明朝" w:hAnsi="Century"/>
                <w:kern w:val="0"/>
                <w:sz w:val="18"/>
                <w:szCs w:val="18"/>
                <w:lang w:val="en-US" w:eastAsia="ja-JP"/>
              </w:rPr>
              <w:t>の</w:t>
            </w:r>
            <w:r w:rsidR="000762E2" w:rsidRPr="001674C3">
              <w:rPr>
                <w:rFonts w:ascii="Century" w:eastAsia="ＭＳ 明朝" w:hAnsi="Century"/>
                <w:kern w:val="0"/>
                <w:sz w:val="18"/>
                <w:szCs w:val="18"/>
                <w:lang w:val="en-US" w:eastAsia="ja-JP"/>
              </w:rPr>
              <w:t>35%</w:t>
            </w:r>
            <w:r w:rsidRPr="001674C3">
              <w:rPr>
                <w:rFonts w:ascii="Century" w:eastAsia="ＭＳ 明朝" w:hAnsi="Century"/>
                <w:kern w:val="0"/>
                <w:sz w:val="18"/>
                <w:szCs w:val="18"/>
                <w:lang w:val="en-US" w:eastAsia="ja-JP"/>
              </w:rPr>
              <w:t>以上使用されていること。それ以外の場合にあっては、文具類共通の判断基準を満たすこと。</w:t>
            </w: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消耗品が交換できること。</w:t>
            </w:r>
          </w:p>
        </w:tc>
      </w:tr>
      <w:tr w:rsidR="00FC4D23" w:rsidRPr="001674C3" w:rsidTr="007C480D">
        <w:trPr>
          <w:cantSplit/>
          <w:trHeight w:hRule="exact" w:val="576"/>
        </w:trPr>
        <w:tc>
          <w:tcPr>
            <w:tcW w:w="2205" w:type="dxa"/>
            <w:vAlign w:val="center"/>
          </w:tcPr>
          <w:p w:rsidR="00FC4D23" w:rsidRPr="001674C3" w:rsidRDefault="00FC4D23" w:rsidP="001674C3">
            <w:pPr>
              <w:ind w:firstLineChars="100" w:firstLine="180"/>
              <w:rPr>
                <w:sz w:val="18"/>
                <w:szCs w:val="18"/>
              </w:rPr>
            </w:pPr>
            <w:r w:rsidRPr="001674C3">
              <w:rPr>
                <w:sz w:val="18"/>
                <w:szCs w:val="18"/>
              </w:rPr>
              <w:t>事務用修正具（液状）</w:t>
            </w:r>
          </w:p>
          <w:p w:rsidR="00FC4D23" w:rsidRPr="001674C3" w:rsidRDefault="00FC4D23" w:rsidP="001674C3">
            <w:pPr>
              <w:ind w:leftChars="86" w:left="307" w:rightChars="71" w:right="142" w:hangingChars="75" w:hanging="135"/>
              <w:rPr>
                <w:sz w:val="18"/>
                <w:szCs w:val="18"/>
              </w:rPr>
            </w:pPr>
            <w:r w:rsidRPr="001674C3">
              <w:rPr>
                <w:sz w:val="18"/>
                <w:szCs w:val="18"/>
              </w:rPr>
              <w:t>〔修正液〕</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【判断基準は容器に適用】</w:t>
            </w:r>
          </w:p>
        </w:tc>
      </w:tr>
      <w:tr w:rsidR="00FC4D23" w:rsidRPr="001674C3" w:rsidTr="001F72F1">
        <w:tc>
          <w:tcPr>
            <w:tcW w:w="2205" w:type="dxa"/>
            <w:vAlign w:val="center"/>
          </w:tcPr>
          <w:p w:rsidR="00FC4D23" w:rsidRPr="001674C3" w:rsidRDefault="00FC4D23" w:rsidP="001674C3">
            <w:pPr>
              <w:rPr>
                <w:sz w:val="18"/>
                <w:szCs w:val="18"/>
              </w:rPr>
            </w:pPr>
            <w:r w:rsidRPr="001674C3">
              <w:rPr>
                <w:sz w:val="18"/>
                <w:szCs w:val="18"/>
              </w:rPr>
              <w:t xml:space="preserve">　クラフトテープ</w:t>
            </w:r>
          </w:p>
          <w:p w:rsidR="00FC4D23" w:rsidRPr="001674C3" w:rsidRDefault="00FC4D23" w:rsidP="001674C3">
            <w:pPr>
              <w:ind w:firstLineChars="100" w:firstLine="180"/>
              <w:rPr>
                <w:sz w:val="18"/>
                <w:szCs w:val="18"/>
              </w:rPr>
            </w:pPr>
            <w:r w:rsidRPr="001674C3">
              <w:rPr>
                <w:sz w:val="18"/>
                <w:szCs w:val="18"/>
              </w:rPr>
              <w:t>〔紙テープ〕</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テープ基材については古紙パルプ配合率</w:t>
            </w:r>
            <w:r w:rsidRPr="001674C3">
              <w:rPr>
                <w:rFonts w:ascii="Century" w:eastAsia="ＭＳ 明朝" w:hAnsi="Century"/>
                <w:kern w:val="0"/>
                <w:sz w:val="18"/>
                <w:szCs w:val="18"/>
                <w:lang w:val="en-US" w:eastAsia="ja-JP"/>
              </w:rPr>
              <w:t>40%</w:t>
            </w:r>
            <w:r w:rsidRPr="001674C3">
              <w:rPr>
                <w:rFonts w:ascii="Century" w:eastAsia="ＭＳ 明朝" w:hAnsi="Century"/>
                <w:kern w:val="0"/>
                <w:sz w:val="18"/>
                <w:szCs w:val="18"/>
                <w:lang w:val="en-US" w:eastAsia="ja-JP"/>
              </w:rPr>
              <w:t>以上であること。また、紙の原料にバージンパルプが使用される場合にあっては、その原料の原木は、伐採に当たって、原木の生産された国又は地域</w:t>
            </w:r>
            <w:r w:rsidR="00C675FD" w:rsidRPr="001674C3">
              <w:rPr>
                <w:rFonts w:ascii="Century" w:eastAsia="ＭＳ 明朝" w:hAnsi="Century"/>
                <w:kern w:val="0"/>
                <w:sz w:val="18"/>
                <w:szCs w:val="18"/>
                <w:lang w:val="en-US" w:eastAsia="ja-JP"/>
              </w:rPr>
              <w:t>における</w:t>
            </w:r>
            <w:r w:rsidRPr="001674C3">
              <w:rPr>
                <w:rFonts w:ascii="Century" w:eastAsia="ＭＳ 明朝" w:hAnsi="Century"/>
                <w:kern w:val="0"/>
                <w:sz w:val="18"/>
                <w:szCs w:val="18"/>
                <w:lang w:val="en-US" w:eastAsia="ja-JP"/>
              </w:rPr>
              <w:t>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rsidR="00D871B8" w:rsidRPr="001674C3" w:rsidRDefault="00D871B8" w:rsidP="001674C3">
            <w:pPr>
              <w:pStyle w:val="30"/>
              <w:spacing w:before="0"/>
              <w:ind w:left="20"/>
              <w:jc w:val="both"/>
              <w:rPr>
                <w:rFonts w:ascii="Century" w:eastAsia="ＭＳ 明朝" w:hAnsi="Century"/>
                <w:kern w:val="0"/>
                <w:sz w:val="18"/>
                <w:szCs w:val="18"/>
                <w:lang w:val="en-US" w:eastAsia="ja-JP"/>
              </w:rPr>
            </w:pP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粘着剤が水又は弱アルカリ水溶液中で、溶解又は細かく分散するものであり、樹脂ラミネート加工がされていないこと。</w:t>
            </w:r>
          </w:p>
        </w:tc>
      </w:tr>
      <w:tr w:rsidR="00FC4D23" w:rsidRPr="001674C3" w:rsidTr="007C480D">
        <w:trPr>
          <w:cantSplit/>
          <w:trHeight w:hRule="exact" w:val="804"/>
        </w:trPr>
        <w:tc>
          <w:tcPr>
            <w:tcW w:w="2205" w:type="dxa"/>
            <w:tcBorders>
              <w:bottom w:val="single" w:sz="8" w:space="0" w:color="000000"/>
            </w:tcBorders>
            <w:vAlign w:val="center"/>
          </w:tcPr>
          <w:p w:rsidR="00FC4D23" w:rsidRPr="001674C3" w:rsidRDefault="00FC4D23" w:rsidP="001674C3">
            <w:pPr>
              <w:ind w:firstLineChars="100" w:firstLine="180"/>
              <w:rPr>
                <w:sz w:val="18"/>
                <w:szCs w:val="18"/>
              </w:rPr>
            </w:pPr>
            <w:r w:rsidRPr="001674C3">
              <w:rPr>
                <w:sz w:val="18"/>
                <w:szCs w:val="18"/>
              </w:rPr>
              <w:t>粘着テープ（布粘着）</w:t>
            </w:r>
          </w:p>
          <w:p w:rsidR="00FC4D23" w:rsidRPr="001674C3" w:rsidRDefault="00FC4D23" w:rsidP="001674C3">
            <w:pPr>
              <w:ind w:firstLineChars="100" w:firstLine="180"/>
              <w:rPr>
                <w:sz w:val="18"/>
                <w:szCs w:val="18"/>
              </w:rPr>
            </w:pPr>
            <w:r w:rsidRPr="001674C3">
              <w:rPr>
                <w:sz w:val="18"/>
                <w:szCs w:val="18"/>
              </w:rPr>
              <w:t>〔布テープ〕</w:t>
            </w:r>
          </w:p>
        </w:tc>
        <w:tc>
          <w:tcPr>
            <w:tcW w:w="7455" w:type="dxa"/>
            <w:tcBorders>
              <w:bottom w:val="single" w:sz="8" w:space="0" w:color="000000"/>
            </w:tcBorders>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テープ基材（ラミネート層を除く</w:t>
            </w:r>
            <w:r w:rsidR="00C675FD" w:rsidRPr="001674C3">
              <w:rPr>
                <w:rFonts w:ascii="Century" w:eastAsia="ＭＳ 明朝" w:hAnsi="Century"/>
                <w:sz w:val="18"/>
                <w:szCs w:val="18"/>
                <w:lang w:eastAsia="ja-JP"/>
              </w:rPr>
              <w:t>。</w:t>
            </w:r>
            <w:r w:rsidRPr="001674C3">
              <w:rPr>
                <w:rFonts w:ascii="Century" w:eastAsia="ＭＳ 明朝" w:hAnsi="Century"/>
                <w:sz w:val="18"/>
                <w:szCs w:val="18"/>
              </w:rPr>
              <w:t>）については再生プラスチックがプラスチック重量の</w:t>
            </w:r>
            <w:r w:rsidRPr="001674C3">
              <w:rPr>
                <w:rFonts w:ascii="Century" w:eastAsia="ＭＳ 明朝" w:hAnsi="Century"/>
                <w:sz w:val="18"/>
                <w:szCs w:val="18"/>
              </w:rPr>
              <w:t>40%</w:t>
            </w:r>
            <w:r w:rsidRPr="001674C3">
              <w:rPr>
                <w:rFonts w:ascii="Century" w:eastAsia="ＭＳ 明朝" w:hAnsi="Century"/>
                <w:sz w:val="18"/>
                <w:szCs w:val="18"/>
              </w:rPr>
              <w:t>以上使用されていること。</w:t>
            </w:r>
          </w:p>
        </w:tc>
      </w:tr>
      <w:tr w:rsidR="00FC4D23" w:rsidRPr="001674C3" w:rsidTr="007C480D">
        <w:trPr>
          <w:cantSplit/>
          <w:trHeight w:hRule="exact" w:val="1709"/>
        </w:trPr>
        <w:tc>
          <w:tcPr>
            <w:tcW w:w="2205" w:type="dxa"/>
            <w:vAlign w:val="center"/>
          </w:tcPr>
          <w:p w:rsidR="00FC4D23" w:rsidRPr="001674C3" w:rsidRDefault="00FC4D23" w:rsidP="001674C3">
            <w:pPr>
              <w:rPr>
                <w:sz w:val="18"/>
                <w:szCs w:val="18"/>
              </w:rPr>
            </w:pPr>
            <w:r w:rsidRPr="001674C3">
              <w:rPr>
                <w:sz w:val="18"/>
                <w:szCs w:val="18"/>
              </w:rPr>
              <w:t xml:space="preserve">　両面粘着紙テープ</w:t>
            </w:r>
          </w:p>
          <w:p w:rsidR="00FC4D23" w:rsidRPr="001674C3" w:rsidRDefault="00FC4D23" w:rsidP="001674C3">
            <w:pPr>
              <w:ind w:firstLineChars="100" w:firstLine="180"/>
              <w:rPr>
                <w:sz w:val="18"/>
                <w:szCs w:val="18"/>
              </w:rPr>
            </w:pPr>
            <w:r w:rsidRPr="001674C3">
              <w:rPr>
                <w:sz w:val="18"/>
                <w:szCs w:val="18"/>
              </w:rPr>
              <w:t>〔両面テープ〕</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sz w:val="18"/>
                <w:szCs w:val="18"/>
              </w:rPr>
            </w:pPr>
            <w:r w:rsidRPr="001674C3">
              <w:rPr>
                <w:rFonts w:ascii="Century" w:eastAsia="ＭＳ 明朝" w:hAnsi="Century"/>
                <w:kern w:val="0"/>
                <w:sz w:val="18"/>
                <w:szCs w:val="18"/>
                <w:lang w:val="en-US" w:eastAsia="ja-JP"/>
              </w:rPr>
              <w:t>テープ基材については古紙パルプ配合率</w:t>
            </w:r>
            <w:r w:rsidRPr="001674C3">
              <w:rPr>
                <w:rFonts w:ascii="Century" w:eastAsia="ＭＳ 明朝" w:hAnsi="Century"/>
                <w:kern w:val="0"/>
                <w:sz w:val="18"/>
                <w:szCs w:val="18"/>
                <w:lang w:val="en-US" w:eastAsia="ja-JP"/>
              </w:rPr>
              <w:t>40%</w:t>
            </w:r>
            <w:r w:rsidRPr="001674C3">
              <w:rPr>
                <w:rFonts w:ascii="Century" w:eastAsia="ＭＳ 明朝" w:hAnsi="Century"/>
                <w:kern w:val="0"/>
                <w:sz w:val="18"/>
                <w:szCs w:val="18"/>
                <w:lang w:val="en-US" w:eastAsia="ja-JP"/>
              </w:rPr>
              <w:t>以上であること。また、紙の原料にバージンパルプが使用される場合にあっては、その原料の原木は、伐採に当たって、原木の生産された国又は地域</w:t>
            </w:r>
            <w:r w:rsidR="00C675FD" w:rsidRPr="001674C3">
              <w:rPr>
                <w:rFonts w:ascii="Century" w:eastAsia="ＭＳ 明朝" w:hAnsi="Century"/>
                <w:kern w:val="0"/>
                <w:sz w:val="18"/>
                <w:szCs w:val="18"/>
                <w:lang w:val="en-US" w:eastAsia="ja-JP"/>
              </w:rPr>
              <w:t>における</w:t>
            </w:r>
            <w:r w:rsidRPr="001674C3">
              <w:rPr>
                <w:rFonts w:ascii="Century" w:eastAsia="ＭＳ 明朝" w:hAnsi="Century"/>
                <w:kern w:val="0"/>
                <w:sz w:val="18"/>
                <w:szCs w:val="18"/>
                <w:lang w:val="en-US" w:eastAsia="ja-JP"/>
              </w:rPr>
              <w:t>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tc>
      </w:tr>
      <w:tr w:rsidR="00FC4D23" w:rsidRPr="001674C3" w:rsidTr="00AE3081">
        <w:trPr>
          <w:cantSplit/>
          <w:trHeight w:hRule="exact" w:val="311"/>
        </w:trPr>
        <w:tc>
          <w:tcPr>
            <w:tcW w:w="2205" w:type="dxa"/>
            <w:vAlign w:val="center"/>
          </w:tcPr>
          <w:p w:rsidR="00FC4D23" w:rsidRPr="001674C3" w:rsidRDefault="00FC4D23" w:rsidP="001674C3">
            <w:pPr>
              <w:ind w:firstLineChars="100" w:firstLine="180"/>
              <w:rPr>
                <w:sz w:val="18"/>
                <w:szCs w:val="18"/>
              </w:rPr>
            </w:pPr>
            <w:r w:rsidRPr="001674C3">
              <w:rPr>
                <w:sz w:val="18"/>
                <w:szCs w:val="18"/>
              </w:rPr>
              <w:t>製本テープ</w:t>
            </w:r>
          </w:p>
        </w:tc>
        <w:tc>
          <w:tcPr>
            <w:tcW w:w="7455" w:type="dxa"/>
            <w:vAlign w:val="center"/>
          </w:tcPr>
          <w:p w:rsidR="00FC4D23" w:rsidRPr="001674C3" w:rsidRDefault="00FC4D23" w:rsidP="001674C3">
            <w:pPr>
              <w:overflowPunct w:val="0"/>
              <w:snapToGrid w:val="0"/>
              <w:ind w:leftChars="38" w:left="76"/>
              <w:rPr>
                <w:spacing w:val="-3"/>
                <w:w w:val="101"/>
                <w:sz w:val="18"/>
                <w:szCs w:val="18"/>
              </w:rPr>
            </w:pPr>
            <w:r w:rsidRPr="001674C3">
              <w:rPr>
                <w:sz w:val="18"/>
                <w:szCs w:val="18"/>
              </w:rPr>
              <w:t>【判断基準はテープ基材に適用】</w:t>
            </w:r>
          </w:p>
        </w:tc>
      </w:tr>
      <w:tr w:rsidR="00FC4D23" w:rsidRPr="001674C3" w:rsidTr="007C480D">
        <w:trPr>
          <w:cantSplit/>
          <w:trHeight w:hRule="exact" w:val="1242"/>
        </w:trPr>
        <w:tc>
          <w:tcPr>
            <w:tcW w:w="2205" w:type="dxa"/>
            <w:vAlign w:val="center"/>
          </w:tcPr>
          <w:p w:rsidR="00FC4D23" w:rsidRPr="001674C3" w:rsidRDefault="00FC4D23" w:rsidP="001674C3">
            <w:pPr>
              <w:ind w:firstLineChars="100" w:firstLine="180"/>
              <w:rPr>
                <w:sz w:val="18"/>
                <w:szCs w:val="18"/>
              </w:rPr>
            </w:pPr>
            <w:r w:rsidRPr="001674C3">
              <w:rPr>
                <w:sz w:val="18"/>
                <w:szCs w:val="18"/>
              </w:rPr>
              <w:t>ブックスタンド</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主要材料がプラスチックの場合にあっては、再生プラスチックが</w:t>
            </w:r>
            <w:r w:rsidR="001B1269" w:rsidRPr="001674C3">
              <w:rPr>
                <w:rFonts w:ascii="Century" w:eastAsia="ＭＳ 明朝" w:hAnsi="Century"/>
                <w:sz w:val="18"/>
                <w:szCs w:val="18"/>
              </w:rPr>
              <w:t>プラスチック重量</w:t>
            </w:r>
            <w:r w:rsidRPr="001674C3">
              <w:rPr>
                <w:rFonts w:ascii="Century" w:eastAsia="ＭＳ 明朝" w:hAnsi="Century"/>
                <w:sz w:val="18"/>
                <w:szCs w:val="18"/>
              </w:rPr>
              <w:t>の</w:t>
            </w:r>
            <w:r w:rsidRPr="001674C3">
              <w:rPr>
                <w:rFonts w:ascii="Century" w:eastAsia="ＭＳ 明朝" w:hAnsi="Century"/>
                <w:sz w:val="18"/>
                <w:szCs w:val="18"/>
              </w:rPr>
              <w:t>70%</w:t>
            </w:r>
            <w:r w:rsidRPr="001674C3">
              <w:rPr>
                <w:rFonts w:ascii="Century" w:eastAsia="ＭＳ 明朝" w:hAnsi="Century"/>
                <w:sz w:val="18"/>
                <w:szCs w:val="18"/>
              </w:rPr>
              <w:t>以上使用されていること。ただし、ポストコンシューマ材料からなる再生プラスチックにあっては、</w:t>
            </w:r>
            <w:r w:rsidR="001B1269" w:rsidRPr="001674C3">
              <w:rPr>
                <w:rFonts w:ascii="Century" w:eastAsia="ＭＳ 明朝" w:hAnsi="Century"/>
                <w:sz w:val="18"/>
                <w:szCs w:val="18"/>
              </w:rPr>
              <w:t>プラスチック重量</w:t>
            </w:r>
            <w:r w:rsidRPr="001674C3">
              <w:rPr>
                <w:rFonts w:ascii="Century" w:eastAsia="ＭＳ 明朝" w:hAnsi="Century"/>
                <w:sz w:val="18"/>
                <w:szCs w:val="18"/>
              </w:rPr>
              <w:t>の</w:t>
            </w:r>
            <w:r w:rsidR="000762E2" w:rsidRPr="001674C3">
              <w:rPr>
                <w:rFonts w:ascii="Century" w:eastAsia="ＭＳ 明朝" w:hAnsi="Century"/>
                <w:sz w:val="18"/>
                <w:szCs w:val="18"/>
              </w:rPr>
              <w:t>35%</w:t>
            </w:r>
            <w:r w:rsidRPr="001674C3">
              <w:rPr>
                <w:rFonts w:ascii="Century" w:eastAsia="ＭＳ 明朝" w:hAnsi="Century"/>
                <w:sz w:val="18"/>
                <w:szCs w:val="18"/>
              </w:rPr>
              <w:t>以上使用されていること。それ以外の場合にあっては、文具類共通の判断基準を満たすこと。</w:t>
            </w:r>
          </w:p>
        </w:tc>
      </w:tr>
      <w:tr w:rsidR="00FC4D23" w:rsidRPr="001674C3" w:rsidTr="00AE3081">
        <w:trPr>
          <w:cantSplit/>
          <w:trHeight w:hRule="exact" w:val="321"/>
        </w:trPr>
        <w:tc>
          <w:tcPr>
            <w:tcW w:w="2205" w:type="dxa"/>
            <w:vAlign w:val="center"/>
          </w:tcPr>
          <w:p w:rsidR="00FC4D23" w:rsidRPr="001674C3" w:rsidRDefault="00FC4D23" w:rsidP="001674C3">
            <w:pPr>
              <w:ind w:firstLineChars="100" w:firstLine="180"/>
              <w:rPr>
                <w:sz w:val="18"/>
                <w:szCs w:val="18"/>
              </w:rPr>
            </w:pPr>
            <w:r w:rsidRPr="001674C3">
              <w:rPr>
                <w:sz w:val="18"/>
                <w:szCs w:val="18"/>
              </w:rPr>
              <w:t>ペンスタンド</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AE3081">
        <w:trPr>
          <w:cantSplit/>
          <w:trHeight w:hRule="exact" w:val="300"/>
        </w:trPr>
        <w:tc>
          <w:tcPr>
            <w:tcW w:w="2205" w:type="dxa"/>
            <w:vAlign w:val="center"/>
          </w:tcPr>
          <w:p w:rsidR="00FC4D23" w:rsidRPr="001674C3" w:rsidRDefault="00FC4D23" w:rsidP="001674C3">
            <w:pPr>
              <w:ind w:firstLineChars="100" w:firstLine="180"/>
              <w:rPr>
                <w:sz w:val="18"/>
                <w:szCs w:val="18"/>
              </w:rPr>
            </w:pPr>
            <w:r w:rsidRPr="001674C3">
              <w:rPr>
                <w:sz w:val="18"/>
                <w:szCs w:val="18"/>
              </w:rPr>
              <w:t>クリップケース</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7C480D">
        <w:trPr>
          <w:cantSplit/>
          <w:trHeight w:hRule="exact" w:val="801"/>
        </w:trPr>
        <w:tc>
          <w:tcPr>
            <w:tcW w:w="2205" w:type="dxa"/>
            <w:vAlign w:val="center"/>
          </w:tcPr>
          <w:p w:rsidR="00FC4D23" w:rsidRPr="001674C3" w:rsidRDefault="00FC4D23" w:rsidP="001674C3">
            <w:pPr>
              <w:ind w:firstLineChars="100" w:firstLine="180"/>
              <w:rPr>
                <w:sz w:val="18"/>
                <w:szCs w:val="18"/>
              </w:rPr>
            </w:pPr>
            <w:r w:rsidRPr="001674C3">
              <w:rPr>
                <w:sz w:val="18"/>
                <w:szCs w:val="18"/>
              </w:rPr>
              <w:t>はさみ〔はさみ〕</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再使用、再生利用又は適正廃棄を容易に行いうるように、分離又は分別の工夫がなされていること。</w:t>
            </w:r>
          </w:p>
        </w:tc>
      </w:tr>
      <w:tr w:rsidR="00FC4D23" w:rsidRPr="001674C3" w:rsidTr="00AE3081">
        <w:trPr>
          <w:cantSplit/>
          <w:trHeight w:hRule="exact" w:val="313"/>
        </w:trPr>
        <w:tc>
          <w:tcPr>
            <w:tcW w:w="2205" w:type="dxa"/>
            <w:vAlign w:val="center"/>
          </w:tcPr>
          <w:p w:rsidR="00FC4D23" w:rsidRPr="001674C3" w:rsidRDefault="00FC4D23" w:rsidP="001674C3">
            <w:pPr>
              <w:ind w:firstLineChars="100" w:firstLine="180"/>
              <w:rPr>
                <w:sz w:val="18"/>
                <w:szCs w:val="18"/>
              </w:rPr>
            </w:pPr>
            <w:r w:rsidRPr="001674C3">
              <w:rPr>
                <w:sz w:val="18"/>
                <w:szCs w:val="18"/>
              </w:rPr>
              <w:t>マグネット（玉）</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AE3081">
        <w:trPr>
          <w:cantSplit/>
          <w:trHeight w:hRule="exact" w:val="320"/>
        </w:trPr>
        <w:tc>
          <w:tcPr>
            <w:tcW w:w="2205" w:type="dxa"/>
            <w:vAlign w:val="center"/>
          </w:tcPr>
          <w:p w:rsidR="00FC4D23" w:rsidRPr="001674C3" w:rsidRDefault="00FC4D23" w:rsidP="001674C3">
            <w:pPr>
              <w:ind w:firstLineChars="100" w:firstLine="180"/>
              <w:rPr>
                <w:sz w:val="18"/>
                <w:szCs w:val="18"/>
              </w:rPr>
            </w:pPr>
            <w:r w:rsidRPr="001674C3">
              <w:rPr>
                <w:sz w:val="18"/>
                <w:szCs w:val="18"/>
              </w:rPr>
              <w:t>マグネット（バー）</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AE3081">
        <w:trPr>
          <w:cantSplit/>
          <w:trHeight w:hRule="exact" w:val="314"/>
        </w:trPr>
        <w:tc>
          <w:tcPr>
            <w:tcW w:w="2205" w:type="dxa"/>
            <w:vAlign w:val="center"/>
          </w:tcPr>
          <w:p w:rsidR="00FC4D23" w:rsidRPr="001674C3" w:rsidRDefault="00FC4D23" w:rsidP="001674C3">
            <w:pPr>
              <w:ind w:firstLineChars="100" w:firstLine="180"/>
              <w:rPr>
                <w:sz w:val="18"/>
                <w:szCs w:val="18"/>
              </w:rPr>
            </w:pPr>
            <w:r w:rsidRPr="001674C3">
              <w:rPr>
                <w:sz w:val="18"/>
                <w:szCs w:val="18"/>
              </w:rPr>
              <w:t>テープカッター</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AE3081">
        <w:trPr>
          <w:cantSplit/>
          <w:trHeight w:hRule="exact" w:val="322"/>
        </w:trPr>
        <w:tc>
          <w:tcPr>
            <w:tcW w:w="2205" w:type="dxa"/>
            <w:vAlign w:val="center"/>
          </w:tcPr>
          <w:p w:rsidR="00FC4D23" w:rsidRPr="001674C3" w:rsidRDefault="00FC4D23" w:rsidP="001674C3">
            <w:pPr>
              <w:ind w:firstLineChars="100" w:firstLine="180"/>
              <w:rPr>
                <w:sz w:val="18"/>
                <w:szCs w:val="18"/>
              </w:rPr>
            </w:pPr>
            <w:r w:rsidRPr="001674C3">
              <w:rPr>
                <w:sz w:val="18"/>
                <w:szCs w:val="18"/>
              </w:rPr>
              <w:t>パンチ（手動）</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AE3081">
        <w:trPr>
          <w:cantSplit/>
          <w:trHeight w:hRule="exact" w:val="631"/>
        </w:trPr>
        <w:tc>
          <w:tcPr>
            <w:tcW w:w="2205" w:type="dxa"/>
            <w:vAlign w:val="center"/>
          </w:tcPr>
          <w:p w:rsidR="00FC4D23" w:rsidRPr="001674C3" w:rsidRDefault="00FC4D23" w:rsidP="001674C3">
            <w:pPr>
              <w:ind w:leftChars="50" w:left="100" w:rightChars="71" w:right="142" w:firstLineChars="41" w:firstLine="74"/>
              <w:rPr>
                <w:sz w:val="18"/>
                <w:szCs w:val="18"/>
              </w:rPr>
            </w:pPr>
            <w:r w:rsidRPr="001674C3">
              <w:rPr>
                <w:sz w:val="18"/>
                <w:szCs w:val="18"/>
              </w:rPr>
              <w:t>モルトケース（紙めくり用スポンジケース）</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AE3081">
        <w:trPr>
          <w:cantSplit/>
          <w:trHeight w:hRule="exact" w:val="306"/>
        </w:trPr>
        <w:tc>
          <w:tcPr>
            <w:tcW w:w="2205" w:type="dxa"/>
            <w:vAlign w:val="center"/>
          </w:tcPr>
          <w:p w:rsidR="00FC4D23" w:rsidRPr="001674C3" w:rsidRDefault="00FC4D23" w:rsidP="001674C3">
            <w:pPr>
              <w:ind w:firstLineChars="100" w:firstLine="180"/>
              <w:rPr>
                <w:sz w:val="18"/>
                <w:szCs w:val="18"/>
              </w:rPr>
            </w:pPr>
            <w:r w:rsidRPr="001674C3">
              <w:rPr>
                <w:sz w:val="18"/>
                <w:szCs w:val="18"/>
              </w:rPr>
              <w:t>紙めくりクリーム</w:t>
            </w:r>
          </w:p>
        </w:tc>
        <w:tc>
          <w:tcPr>
            <w:tcW w:w="7455" w:type="dxa"/>
            <w:vAlign w:val="center"/>
          </w:tcPr>
          <w:p w:rsidR="00FC4D23" w:rsidRPr="001674C3" w:rsidRDefault="00FC4D23" w:rsidP="001674C3">
            <w:pPr>
              <w:overflowPunct w:val="0"/>
              <w:snapToGrid w:val="0"/>
              <w:ind w:leftChars="38" w:left="76"/>
              <w:rPr>
                <w:spacing w:val="-3"/>
                <w:w w:val="101"/>
                <w:sz w:val="18"/>
                <w:szCs w:val="18"/>
              </w:rPr>
            </w:pPr>
            <w:r w:rsidRPr="001674C3">
              <w:rPr>
                <w:sz w:val="18"/>
                <w:szCs w:val="18"/>
              </w:rPr>
              <w:t>【判断基準は容器に適用】</w:t>
            </w:r>
          </w:p>
        </w:tc>
      </w:tr>
      <w:tr w:rsidR="00FC4D23" w:rsidRPr="001674C3" w:rsidTr="00C675FD">
        <w:trPr>
          <w:cantSplit/>
          <w:trHeight w:hRule="exact" w:val="730"/>
        </w:trPr>
        <w:tc>
          <w:tcPr>
            <w:tcW w:w="2205" w:type="dxa"/>
            <w:vAlign w:val="center"/>
          </w:tcPr>
          <w:p w:rsidR="00FC4D23" w:rsidRPr="001674C3" w:rsidRDefault="00FC4D23" w:rsidP="001674C3">
            <w:pPr>
              <w:ind w:firstLineChars="100" w:firstLine="180"/>
              <w:rPr>
                <w:sz w:val="18"/>
                <w:szCs w:val="18"/>
              </w:rPr>
            </w:pPr>
            <w:r w:rsidRPr="001674C3">
              <w:rPr>
                <w:sz w:val="18"/>
                <w:szCs w:val="18"/>
              </w:rPr>
              <w:lastRenderedPageBreak/>
              <w:t>鉛筆削（手動）</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再使用、再生利用又は適正廃棄を容易に行いうるように、分離又は分別の工夫がなされていること。</w:t>
            </w:r>
          </w:p>
        </w:tc>
      </w:tr>
      <w:tr w:rsidR="00FC4D23" w:rsidRPr="001674C3" w:rsidTr="007C480D">
        <w:trPr>
          <w:cantSplit/>
          <w:trHeight w:hRule="exact" w:val="2176"/>
        </w:trPr>
        <w:tc>
          <w:tcPr>
            <w:tcW w:w="2205" w:type="dxa"/>
            <w:vAlign w:val="center"/>
          </w:tcPr>
          <w:p w:rsidR="00FC4D23" w:rsidRPr="001674C3" w:rsidRDefault="00FC4D23" w:rsidP="001674C3">
            <w:pPr>
              <w:ind w:leftChars="50" w:left="100" w:rightChars="71" w:right="142" w:firstLineChars="20" w:firstLine="36"/>
              <w:rPr>
                <w:sz w:val="18"/>
                <w:szCs w:val="18"/>
              </w:rPr>
            </w:pPr>
            <w:r w:rsidRPr="001674C3">
              <w:rPr>
                <w:sz w:val="18"/>
                <w:szCs w:val="18"/>
              </w:rPr>
              <w:t>ＯＡクリーナー（ウェットタイプ）</w:t>
            </w:r>
          </w:p>
          <w:p w:rsidR="00FC4D23" w:rsidRPr="001674C3" w:rsidRDefault="00FC4D23" w:rsidP="001674C3">
            <w:pPr>
              <w:ind w:leftChars="50" w:left="100" w:rightChars="71" w:right="142" w:firstLineChars="20" w:firstLine="36"/>
              <w:rPr>
                <w:sz w:val="18"/>
                <w:szCs w:val="18"/>
              </w:rPr>
            </w:pPr>
            <w:r w:rsidRPr="001674C3">
              <w:rPr>
                <w:sz w:val="18"/>
                <w:szCs w:val="18"/>
              </w:rPr>
              <w:t>〔ＯＡクリーナー、ＯＡクリーナー（詰替用）〕</w:t>
            </w:r>
          </w:p>
        </w:tc>
        <w:tc>
          <w:tcPr>
            <w:tcW w:w="7455" w:type="dxa"/>
            <w:vAlign w:val="center"/>
          </w:tcPr>
          <w:p w:rsidR="0055629C"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【判断基準は容器に適用】</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主要材料がプラスチックの場合にあっては、再生プラスチックが</w:t>
            </w:r>
            <w:r w:rsidR="001B1269" w:rsidRPr="001674C3">
              <w:rPr>
                <w:rFonts w:ascii="Century" w:eastAsia="ＭＳ 明朝" w:hAnsi="Century"/>
                <w:sz w:val="18"/>
                <w:szCs w:val="18"/>
              </w:rPr>
              <w:t>プラスチック重量</w:t>
            </w:r>
            <w:r w:rsidRPr="001674C3">
              <w:rPr>
                <w:rFonts w:ascii="Century" w:eastAsia="ＭＳ 明朝" w:hAnsi="Century"/>
                <w:sz w:val="18"/>
                <w:szCs w:val="18"/>
              </w:rPr>
              <w:t>の</w:t>
            </w:r>
            <w:r w:rsidRPr="001674C3">
              <w:rPr>
                <w:rFonts w:ascii="Century" w:eastAsia="ＭＳ 明朝" w:hAnsi="Century"/>
                <w:sz w:val="18"/>
                <w:szCs w:val="18"/>
              </w:rPr>
              <w:t>70%</w:t>
            </w:r>
            <w:r w:rsidRPr="001674C3">
              <w:rPr>
                <w:rFonts w:ascii="Century" w:eastAsia="ＭＳ 明朝" w:hAnsi="Century"/>
                <w:sz w:val="18"/>
                <w:szCs w:val="18"/>
              </w:rPr>
              <w:t>以上使用されていること。ただし、ポストコンシューマ材料からなる再生プラスチックにあっては、</w:t>
            </w:r>
            <w:r w:rsidR="001B1269" w:rsidRPr="001674C3">
              <w:rPr>
                <w:rFonts w:ascii="Century" w:eastAsia="ＭＳ 明朝" w:hAnsi="Century"/>
                <w:sz w:val="18"/>
                <w:szCs w:val="18"/>
              </w:rPr>
              <w:t>プラスチック重量</w:t>
            </w:r>
            <w:r w:rsidRPr="001674C3">
              <w:rPr>
                <w:rFonts w:ascii="Century" w:eastAsia="ＭＳ 明朝" w:hAnsi="Century"/>
                <w:sz w:val="18"/>
                <w:szCs w:val="18"/>
              </w:rPr>
              <w:t>の</w:t>
            </w:r>
            <w:r w:rsidR="000762E2" w:rsidRPr="001674C3">
              <w:rPr>
                <w:rFonts w:ascii="Century" w:eastAsia="ＭＳ 明朝" w:hAnsi="Century"/>
                <w:sz w:val="18"/>
                <w:szCs w:val="18"/>
              </w:rPr>
              <w:t>35%</w:t>
            </w:r>
            <w:r w:rsidRPr="001674C3">
              <w:rPr>
                <w:rFonts w:ascii="Century" w:eastAsia="ＭＳ 明朝" w:hAnsi="Century"/>
                <w:sz w:val="18"/>
                <w:szCs w:val="18"/>
              </w:rPr>
              <w:t>以上使用されていること。それ以外の場合にあっては、文具類共通の判断基準を満たすこと。</w:t>
            </w:r>
          </w:p>
          <w:p w:rsidR="006C5E3D" w:rsidRPr="001674C3" w:rsidRDefault="006C5E3D" w:rsidP="001674C3">
            <w:pPr>
              <w:pStyle w:val="30"/>
              <w:spacing w:before="0"/>
              <w:ind w:left="20"/>
              <w:jc w:val="both"/>
              <w:rPr>
                <w:rFonts w:ascii="Century" w:eastAsia="ＭＳ 明朝" w:hAnsi="Century"/>
                <w:kern w:val="0"/>
                <w:sz w:val="18"/>
                <w:szCs w:val="18"/>
                <w:lang w:val="en-US" w:eastAsia="ja-JP"/>
              </w:rPr>
            </w:pP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内容物が補充できること。</w:t>
            </w:r>
          </w:p>
        </w:tc>
      </w:tr>
      <w:tr w:rsidR="00FC4D23" w:rsidRPr="001674C3" w:rsidTr="00AE3081">
        <w:trPr>
          <w:cantSplit/>
          <w:trHeight w:hRule="exact" w:val="1043"/>
        </w:trPr>
        <w:tc>
          <w:tcPr>
            <w:tcW w:w="2205" w:type="dxa"/>
            <w:vAlign w:val="center"/>
          </w:tcPr>
          <w:p w:rsidR="00542756" w:rsidRPr="001674C3" w:rsidRDefault="00FC4D23" w:rsidP="001674C3">
            <w:pPr>
              <w:ind w:firstLineChars="78" w:firstLine="140"/>
              <w:rPr>
                <w:sz w:val="18"/>
                <w:szCs w:val="18"/>
              </w:rPr>
            </w:pPr>
            <w:r w:rsidRPr="001674C3">
              <w:rPr>
                <w:sz w:val="18"/>
                <w:szCs w:val="18"/>
              </w:rPr>
              <w:t>ＯＡクリーナー</w:t>
            </w:r>
          </w:p>
          <w:p w:rsidR="00FC4D23" w:rsidRPr="001674C3" w:rsidRDefault="00FC4D23" w:rsidP="001674C3">
            <w:pPr>
              <w:ind w:firstLineChars="78" w:firstLine="140"/>
              <w:rPr>
                <w:sz w:val="18"/>
                <w:szCs w:val="18"/>
              </w:rPr>
            </w:pPr>
            <w:r w:rsidRPr="001674C3">
              <w:rPr>
                <w:sz w:val="18"/>
                <w:szCs w:val="18"/>
              </w:rPr>
              <w:t>（液タイプ）</w:t>
            </w:r>
          </w:p>
        </w:tc>
        <w:tc>
          <w:tcPr>
            <w:tcW w:w="7455" w:type="dxa"/>
            <w:vAlign w:val="center"/>
          </w:tcPr>
          <w:p w:rsidR="00FC4D23" w:rsidRPr="001674C3" w:rsidRDefault="00FC4D23" w:rsidP="001674C3">
            <w:pPr>
              <w:overflowPunct w:val="0"/>
              <w:snapToGrid w:val="0"/>
              <w:rPr>
                <w:spacing w:val="-2"/>
                <w:sz w:val="18"/>
                <w:szCs w:val="18"/>
              </w:rPr>
            </w:pPr>
            <w:r w:rsidRPr="001674C3">
              <w:rPr>
                <w:spacing w:val="-2"/>
                <w:sz w:val="18"/>
                <w:szCs w:val="18"/>
              </w:rPr>
              <w:t>【判断基準は容器に適用】</w:t>
            </w:r>
          </w:p>
          <w:p w:rsidR="00FC4D23" w:rsidRPr="001674C3" w:rsidRDefault="00FC4D23" w:rsidP="001674C3">
            <w:pPr>
              <w:overflowPunct w:val="0"/>
              <w:snapToGrid w:val="0"/>
              <w:rPr>
                <w:spacing w:val="-2"/>
                <w:sz w:val="18"/>
                <w:szCs w:val="18"/>
              </w:rPr>
            </w:pPr>
          </w:p>
          <w:p w:rsidR="00FC4D23" w:rsidRPr="001674C3" w:rsidRDefault="00FC4D23" w:rsidP="001674C3">
            <w:pPr>
              <w:overflowPunct w:val="0"/>
              <w:snapToGrid w:val="0"/>
              <w:rPr>
                <w:spacing w:val="-2"/>
                <w:sz w:val="18"/>
                <w:szCs w:val="18"/>
              </w:rPr>
            </w:pPr>
            <w:r w:rsidRPr="001674C3">
              <w:rPr>
                <w:spacing w:val="-2"/>
                <w:sz w:val="18"/>
                <w:szCs w:val="18"/>
              </w:rPr>
              <w:t>【配慮事項】</w:t>
            </w:r>
          </w:p>
          <w:p w:rsidR="00FC4D23" w:rsidRPr="001674C3" w:rsidRDefault="00FC4D23" w:rsidP="001674C3">
            <w:pPr>
              <w:pStyle w:val="a1"/>
              <w:numPr>
                <w:ilvl w:val="0"/>
                <w:numId w:val="46"/>
              </w:numPr>
              <w:ind w:leftChars="0" w:left="312" w:hanging="230"/>
              <w:rPr>
                <w:sz w:val="18"/>
                <w:szCs w:val="18"/>
              </w:rPr>
            </w:pPr>
            <w:r w:rsidRPr="001674C3">
              <w:rPr>
                <w:spacing w:val="-2"/>
                <w:sz w:val="18"/>
                <w:szCs w:val="18"/>
              </w:rPr>
              <w:t>内容物が補充できること。</w:t>
            </w:r>
          </w:p>
        </w:tc>
      </w:tr>
      <w:tr w:rsidR="00FC4D23" w:rsidRPr="001674C3" w:rsidTr="00B7383F">
        <w:trPr>
          <w:cantSplit/>
          <w:trHeight w:hRule="exact" w:val="1939"/>
        </w:trPr>
        <w:tc>
          <w:tcPr>
            <w:tcW w:w="2205" w:type="dxa"/>
            <w:vAlign w:val="center"/>
          </w:tcPr>
          <w:p w:rsidR="00FC4D23" w:rsidRPr="001674C3" w:rsidRDefault="00FC4D23" w:rsidP="001674C3">
            <w:pPr>
              <w:ind w:firstLineChars="100" w:firstLine="180"/>
              <w:rPr>
                <w:sz w:val="18"/>
                <w:szCs w:val="18"/>
              </w:rPr>
            </w:pPr>
            <w:r w:rsidRPr="001674C3">
              <w:rPr>
                <w:sz w:val="18"/>
                <w:szCs w:val="18"/>
              </w:rPr>
              <w:t>ダストブロワー</w:t>
            </w:r>
          </w:p>
          <w:p w:rsidR="00FC4D23" w:rsidRPr="001674C3" w:rsidRDefault="00FC4D23" w:rsidP="001674C3">
            <w:pPr>
              <w:ind w:firstLineChars="100" w:firstLine="180"/>
              <w:rPr>
                <w:sz w:val="18"/>
                <w:szCs w:val="18"/>
              </w:rPr>
            </w:pPr>
            <w:r w:rsidRPr="001674C3">
              <w:rPr>
                <w:sz w:val="18"/>
                <w:szCs w:val="18"/>
              </w:rPr>
              <w:t>〔エアクリーナー〕</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8A7674"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フロン類が使用されていない</w:t>
            </w:r>
            <w:r w:rsidR="00E91A8C" w:rsidRPr="001674C3">
              <w:rPr>
                <w:rFonts w:ascii="Century" w:eastAsia="ＭＳ 明朝" w:hAnsi="Century"/>
                <w:sz w:val="18"/>
                <w:szCs w:val="18"/>
              </w:rPr>
              <w:t>こと。</w:t>
            </w:r>
            <w:r w:rsidR="00FC4D23" w:rsidRPr="001674C3">
              <w:rPr>
                <w:rFonts w:ascii="Century" w:eastAsia="ＭＳ 明朝" w:hAnsi="Century"/>
                <w:bCs/>
                <w:iCs/>
                <w:sz w:val="18"/>
                <w:szCs w:val="18"/>
              </w:rPr>
              <w:t>ただし、可燃性の高い物質が使用されている場合にあっては、製品に、その取扱いについての適切な記載がなされていること。</w:t>
            </w:r>
          </w:p>
          <w:p w:rsidR="007C480D" w:rsidRPr="001674C3" w:rsidRDefault="00884C95" w:rsidP="001674C3">
            <w:pPr>
              <w:pStyle w:val="aff"/>
              <w:numPr>
                <w:ilvl w:val="0"/>
                <w:numId w:val="52"/>
              </w:numPr>
              <w:overflowPunct w:val="0"/>
              <w:snapToGrid w:val="0"/>
              <w:ind w:leftChars="0" w:rightChars="50" w:right="100" w:hanging="252"/>
              <w:rPr>
                <w:bCs/>
                <w:iCs/>
                <w:color w:val="000000" w:themeColor="text1"/>
                <w:sz w:val="18"/>
                <w:szCs w:val="18"/>
              </w:rPr>
            </w:pPr>
            <w:r w:rsidRPr="001674C3">
              <w:rPr>
                <w:bCs/>
                <w:iCs/>
                <w:color w:val="000000" w:themeColor="text1"/>
                <w:sz w:val="18"/>
                <w:szCs w:val="18"/>
              </w:rPr>
              <w:t>「フロン類」とは、フロン類の使用の合理化及び管理の適正化に関する法律（平成</w:t>
            </w:r>
            <w:r w:rsidRPr="001674C3">
              <w:rPr>
                <w:bCs/>
                <w:iCs/>
                <w:color w:val="000000" w:themeColor="text1"/>
                <w:sz w:val="18"/>
                <w:szCs w:val="18"/>
              </w:rPr>
              <w:t>13</w:t>
            </w:r>
            <w:r w:rsidRPr="001674C3">
              <w:rPr>
                <w:bCs/>
                <w:iCs/>
                <w:color w:val="000000" w:themeColor="text1"/>
                <w:sz w:val="18"/>
                <w:szCs w:val="18"/>
              </w:rPr>
              <w:t>年法律第</w:t>
            </w:r>
            <w:r w:rsidRPr="001674C3">
              <w:rPr>
                <w:bCs/>
                <w:iCs/>
                <w:color w:val="000000" w:themeColor="text1"/>
                <w:sz w:val="18"/>
                <w:szCs w:val="18"/>
              </w:rPr>
              <w:t>64</w:t>
            </w:r>
            <w:r w:rsidRPr="001674C3">
              <w:rPr>
                <w:bCs/>
                <w:iCs/>
                <w:color w:val="000000" w:themeColor="text1"/>
                <w:sz w:val="18"/>
                <w:szCs w:val="18"/>
              </w:rPr>
              <w:t>号）第</w:t>
            </w:r>
            <w:r w:rsidRPr="001674C3">
              <w:rPr>
                <w:bCs/>
                <w:iCs/>
                <w:color w:val="000000" w:themeColor="text1"/>
                <w:sz w:val="18"/>
                <w:szCs w:val="18"/>
              </w:rPr>
              <w:t>2</w:t>
            </w:r>
            <w:r w:rsidRPr="001674C3">
              <w:rPr>
                <w:bCs/>
                <w:iCs/>
                <w:color w:val="000000" w:themeColor="text1"/>
                <w:sz w:val="18"/>
                <w:szCs w:val="18"/>
              </w:rPr>
              <w:t>条第</w:t>
            </w:r>
            <w:r w:rsidRPr="001674C3">
              <w:rPr>
                <w:bCs/>
                <w:iCs/>
                <w:color w:val="000000" w:themeColor="text1"/>
                <w:sz w:val="18"/>
                <w:szCs w:val="18"/>
              </w:rPr>
              <w:t>1</w:t>
            </w:r>
            <w:r w:rsidRPr="001674C3">
              <w:rPr>
                <w:bCs/>
                <w:iCs/>
                <w:color w:val="000000" w:themeColor="text1"/>
                <w:sz w:val="18"/>
                <w:szCs w:val="18"/>
              </w:rPr>
              <w:t>項に定める物質をいう。</w:t>
            </w:r>
            <w:r w:rsidR="00071685" w:rsidRPr="001674C3">
              <w:rPr>
                <w:bCs/>
                <w:iCs/>
                <w:color w:val="000000" w:themeColor="text1"/>
                <w:sz w:val="18"/>
                <w:szCs w:val="18"/>
              </w:rPr>
              <w:t>判断基準</w:t>
            </w:r>
            <w:r w:rsidRPr="001674C3">
              <w:rPr>
                <w:bCs/>
                <w:iCs/>
                <w:color w:val="000000" w:themeColor="text1"/>
                <w:sz w:val="18"/>
                <w:szCs w:val="18"/>
              </w:rPr>
              <w:t>において使用できる物質は</w:t>
            </w:r>
            <w:r w:rsidR="00370B1E" w:rsidRPr="001674C3">
              <w:rPr>
                <w:bCs/>
                <w:iCs/>
                <w:color w:val="000000" w:themeColor="text1"/>
                <w:sz w:val="18"/>
                <w:szCs w:val="18"/>
              </w:rPr>
              <w:t>二酸化炭素、</w:t>
            </w:r>
            <w:r w:rsidRPr="001674C3">
              <w:rPr>
                <w:bCs/>
                <w:iCs/>
                <w:color w:val="000000" w:themeColor="text1"/>
                <w:sz w:val="18"/>
                <w:szCs w:val="18"/>
              </w:rPr>
              <w:t>ジメチルエーテル</w:t>
            </w:r>
            <w:r w:rsidR="00370B1E" w:rsidRPr="001674C3">
              <w:rPr>
                <w:bCs/>
                <w:iCs/>
                <w:color w:val="000000" w:themeColor="text1"/>
                <w:sz w:val="18"/>
                <w:szCs w:val="18"/>
              </w:rPr>
              <w:t>及びハイドロフルオロオレフィン（</w:t>
            </w:r>
            <w:r w:rsidR="007C480D" w:rsidRPr="001674C3">
              <w:rPr>
                <w:bCs/>
                <w:iCs/>
                <w:color w:val="000000" w:themeColor="text1"/>
                <w:sz w:val="18"/>
                <w:szCs w:val="18"/>
              </w:rPr>
              <w:t>HFO</w:t>
            </w:r>
            <w:r w:rsidR="00370B1E" w:rsidRPr="001674C3">
              <w:rPr>
                <w:bCs/>
                <w:iCs/>
                <w:color w:val="000000" w:themeColor="text1"/>
                <w:sz w:val="18"/>
                <w:szCs w:val="18"/>
              </w:rPr>
              <w:t>1234ze</w:t>
            </w:r>
            <w:r w:rsidR="00370B1E" w:rsidRPr="001674C3">
              <w:rPr>
                <w:bCs/>
                <w:iCs/>
                <w:color w:val="000000" w:themeColor="text1"/>
                <w:sz w:val="18"/>
                <w:szCs w:val="18"/>
              </w:rPr>
              <w:t>）等。</w:t>
            </w:r>
          </w:p>
          <w:p w:rsidR="00884C95" w:rsidRPr="001674C3" w:rsidRDefault="00884C95" w:rsidP="001674C3">
            <w:pPr>
              <w:pStyle w:val="aff"/>
              <w:numPr>
                <w:ilvl w:val="0"/>
                <w:numId w:val="52"/>
              </w:numPr>
              <w:overflowPunct w:val="0"/>
              <w:snapToGrid w:val="0"/>
              <w:ind w:leftChars="0" w:rightChars="50" w:right="100" w:hanging="252"/>
              <w:rPr>
                <w:bCs/>
                <w:iCs/>
                <w:color w:val="000000" w:themeColor="text1"/>
                <w:sz w:val="18"/>
                <w:szCs w:val="18"/>
              </w:rPr>
            </w:pPr>
            <w:r w:rsidRPr="001674C3">
              <w:rPr>
                <w:bCs/>
                <w:iCs/>
                <w:color w:val="000000" w:themeColor="text1"/>
                <w:sz w:val="18"/>
                <w:szCs w:val="18"/>
              </w:rPr>
              <w:t>フロン類の使用の合理化及び</w:t>
            </w:r>
            <w:r w:rsidR="00821DA6" w:rsidRPr="001674C3">
              <w:rPr>
                <w:bCs/>
                <w:iCs/>
                <w:color w:val="000000" w:themeColor="text1"/>
                <w:sz w:val="18"/>
                <w:szCs w:val="18"/>
              </w:rPr>
              <w:t>管理の適正化に関する法律（平成</w:t>
            </w:r>
            <w:r w:rsidR="00821DA6" w:rsidRPr="001674C3">
              <w:rPr>
                <w:bCs/>
                <w:iCs/>
                <w:color w:val="000000" w:themeColor="text1"/>
                <w:sz w:val="18"/>
                <w:szCs w:val="18"/>
              </w:rPr>
              <w:t>13</w:t>
            </w:r>
            <w:r w:rsidR="00821DA6" w:rsidRPr="001674C3">
              <w:rPr>
                <w:bCs/>
                <w:iCs/>
                <w:color w:val="000000" w:themeColor="text1"/>
                <w:sz w:val="18"/>
                <w:szCs w:val="18"/>
              </w:rPr>
              <w:t>年法律第</w:t>
            </w:r>
            <w:r w:rsidR="00821DA6" w:rsidRPr="001674C3">
              <w:rPr>
                <w:bCs/>
                <w:iCs/>
                <w:color w:val="000000" w:themeColor="text1"/>
                <w:sz w:val="18"/>
                <w:szCs w:val="18"/>
              </w:rPr>
              <w:t>64</w:t>
            </w:r>
            <w:r w:rsidR="00821DA6" w:rsidRPr="001674C3">
              <w:rPr>
                <w:bCs/>
                <w:iCs/>
                <w:color w:val="000000" w:themeColor="text1"/>
                <w:sz w:val="18"/>
                <w:szCs w:val="18"/>
              </w:rPr>
              <w:t>号）第</w:t>
            </w:r>
            <w:r w:rsidR="00821DA6" w:rsidRPr="001674C3">
              <w:rPr>
                <w:bCs/>
                <w:iCs/>
                <w:color w:val="000000" w:themeColor="text1"/>
                <w:sz w:val="18"/>
                <w:szCs w:val="18"/>
              </w:rPr>
              <w:t>2</w:t>
            </w:r>
            <w:r w:rsidR="00821DA6" w:rsidRPr="001674C3">
              <w:rPr>
                <w:bCs/>
                <w:iCs/>
                <w:color w:val="000000" w:themeColor="text1"/>
                <w:sz w:val="18"/>
                <w:szCs w:val="18"/>
              </w:rPr>
              <w:t>条第</w:t>
            </w:r>
            <w:r w:rsidR="00821DA6" w:rsidRPr="001674C3">
              <w:rPr>
                <w:bCs/>
                <w:iCs/>
                <w:color w:val="000000" w:themeColor="text1"/>
                <w:sz w:val="18"/>
                <w:szCs w:val="18"/>
              </w:rPr>
              <w:t>2</w:t>
            </w:r>
            <w:r w:rsidR="00821DA6" w:rsidRPr="001674C3">
              <w:rPr>
                <w:bCs/>
                <w:iCs/>
                <w:color w:val="000000" w:themeColor="text1"/>
                <w:sz w:val="18"/>
                <w:szCs w:val="18"/>
              </w:rPr>
              <w:t>項の指定製品の対象となる製品に適用するものとする。</w:t>
            </w:r>
          </w:p>
        </w:tc>
      </w:tr>
      <w:tr w:rsidR="00FC4D23" w:rsidRPr="001674C3" w:rsidTr="00AE3081">
        <w:trPr>
          <w:cantSplit/>
          <w:trHeight w:hRule="exact" w:val="312"/>
        </w:trPr>
        <w:tc>
          <w:tcPr>
            <w:tcW w:w="2205" w:type="dxa"/>
            <w:vAlign w:val="center"/>
          </w:tcPr>
          <w:p w:rsidR="00FC4D23" w:rsidRPr="001674C3" w:rsidRDefault="00FC4D23" w:rsidP="001674C3">
            <w:pPr>
              <w:ind w:firstLineChars="100" w:firstLine="180"/>
              <w:rPr>
                <w:sz w:val="18"/>
                <w:szCs w:val="18"/>
              </w:rPr>
            </w:pPr>
            <w:r w:rsidRPr="001674C3">
              <w:rPr>
                <w:sz w:val="18"/>
                <w:szCs w:val="18"/>
              </w:rPr>
              <w:t>レターケース</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AE3081">
        <w:trPr>
          <w:cantSplit/>
          <w:trHeight w:hRule="exact" w:val="2554"/>
        </w:trPr>
        <w:tc>
          <w:tcPr>
            <w:tcW w:w="2205" w:type="dxa"/>
            <w:vAlign w:val="center"/>
          </w:tcPr>
          <w:p w:rsidR="009936D7" w:rsidRPr="001674C3" w:rsidRDefault="00FC4D23" w:rsidP="001674C3">
            <w:pPr>
              <w:ind w:rightChars="71" w:right="142" w:firstLineChars="100" w:firstLine="180"/>
              <w:rPr>
                <w:sz w:val="18"/>
                <w:szCs w:val="18"/>
              </w:rPr>
            </w:pPr>
            <w:r w:rsidRPr="001674C3">
              <w:rPr>
                <w:sz w:val="18"/>
                <w:szCs w:val="18"/>
              </w:rPr>
              <w:t>メディアケース</w:t>
            </w:r>
          </w:p>
          <w:p w:rsidR="00FC4D23" w:rsidRPr="001674C3" w:rsidRDefault="000B7F6A" w:rsidP="001674C3">
            <w:pPr>
              <w:ind w:rightChars="71" w:right="142" w:firstLineChars="100" w:firstLine="180"/>
              <w:rPr>
                <w:sz w:val="18"/>
                <w:szCs w:val="18"/>
              </w:rPr>
            </w:pPr>
            <w:r w:rsidRPr="001674C3">
              <w:rPr>
                <w:sz w:val="18"/>
                <w:szCs w:val="18"/>
              </w:rPr>
              <w:t>（</w:t>
            </w:r>
            <w:r w:rsidRPr="001674C3">
              <w:rPr>
                <w:sz w:val="18"/>
                <w:szCs w:val="18"/>
              </w:rPr>
              <w:t>CD</w:t>
            </w:r>
            <w:r w:rsidR="00FC4D23" w:rsidRPr="001674C3">
              <w:rPr>
                <w:sz w:val="18"/>
                <w:szCs w:val="18"/>
              </w:rPr>
              <w:t>・</w:t>
            </w:r>
            <w:r w:rsidRPr="001674C3">
              <w:rPr>
                <w:sz w:val="18"/>
                <w:szCs w:val="18"/>
              </w:rPr>
              <w:t>DVD</w:t>
            </w:r>
            <w:r w:rsidR="00FC4D23" w:rsidRPr="001674C3">
              <w:rPr>
                <w:sz w:val="18"/>
                <w:szCs w:val="18"/>
              </w:rPr>
              <w:t>・</w:t>
            </w:r>
            <w:r w:rsidRPr="001674C3">
              <w:rPr>
                <w:sz w:val="18"/>
                <w:szCs w:val="18"/>
              </w:rPr>
              <w:t>BD</w:t>
            </w:r>
            <w:r w:rsidR="00FC4D23" w:rsidRPr="001674C3">
              <w:rPr>
                <w:sz w:val="18"/>
                <w:szCs w:val="18"/>
              </w:rPr>
              <w:t>用）</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A7AA0"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次のいずれかの要件を満たすこと。</w:t>
            </w:r>
          </w:p>
          <w:p w:rsidR="007C480D" w:rsidRPr="001674C3" w:rsidRDefault="00FC4D23" w:rsidP="001674C3">
            <w:pPr>
              <w:pStyle w:val="aa"/>
              <w:numPr>
                <w:ilvl w:val="0"/>
                <w:numId w:val="53"/>
              </w:numPr>
              <w:ind w:leftChars="0" w:rightChars="77" w:right="154" w:hanging="258"/>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主要材料がプラスチックの場合にあっては、再生プラスチックが</w:t>
            </w:r>
            <w:r w:rsidR="001B1269" w:rsidRPr="001674C3">
              <w:rPr>
                <w:rFonts w:ascii="Century" w:eastAsia="ＭＳ 明朝" w:hAnsi="Century"/>
                <w:color w:val="auto"/>
                <w:kern w:val="0"/>
                <w:sz w:val="18"/>
                <w:szCs w:val="18"/>
                <w:lang w:val="en-US" w:eastAsia="ja-JP"/>
              </w:rPr>
              <w:t>プラスチック重量</w:t>
            </w:r>
            <w:r w:rsidRPr="001674C3">
              <w:rPr>
                <w:rFonts w:ascii="Century" w:eastAsia="ＭＳ 明朝" w:hAnsi="Century"/>
                <w:color w:val="auto"/>
                <w:kern w:val="0"/>
                <w:sz w:val="18"/>
                <w:szCs w:val="18"/>
                <w:lang w:val="en-US" w:eastAsia="ja-JP"/>
              </w:rPr>
              <w:t>の</w:t>
            </w:r>
            <w:r w:rsidRPr="001674C3">
              <w:rPr>
                <w:rFonts w:ascii="Century" w:eastAsia="ＭＳ 明朝" w:hAnsi="Century"/>
                <w:color w:val="auto"/>
                <w:kern w:val="0"/>
                <w:sz w:val="18"/>
                <w:szCs w:val="18"/>
                <w:lang w:val="en-US" w:eastAsia="ja-JP"/>
              </w:rPr>
              <w:t>70%</w:t>
            </w:r>
            <w:r w:rsidRPr="001674C3">
              <w:rPr>
                <w:rFonts w:ascii="Century" w:eastAsia="ＭＳ 明朝" w:hAnsi="Century"/>
                <w:color w:val="auto"/>
                <w:kern w:val="0"/>
                <w:sz w:val="18"/>
                <w:szCs w:val="18"/>
                <w:lang w:val="en-US" w:eastAsia="ja-JP"/>
              </w:rPr>
              <w:t>以上使用されていること。ただし、ポストコンシューマ材料からなる再生プラスチックにあっては、</w:t>
            </w:r>
            <w:r w:rsidR="001B1269" w:rsidRPr="001674C3">
              <w:rPr>
                <w:rFonts w:ascii="Century" w:eastAsia="ＭＳ 明朝" w:hAnsi="Century"/>
                <w:color w:val="auto"/>
                <w:kern w:val="0"/>
                <w:sz w:val="18"/>
                <w:szCs w:val="18"/>
                <w:lang w:val="en-US" w:eastAsia="ja-JP"/>
              </w:rPr>
              <w:t>プラスチック重量</w:t>
            </w:r>
            <w:r w:rsidRPr="001674C3">
              <w:rPr>
                <w:rFonts w:ascii="Century" w:eastAsia="ＭＳ 明朝" w:hAnsi="Century"/>
                <w:color w:val="auto"/>
                <w:kern w:val="0"/>
                <w:sz w:val="18"/>
                <w:szCs w:val="18"/>
                <w:lang w:val="en-US" w:eastAsia="ja-JP"/>
              </w:rPr>
              <w:t>の</w:t>
            </w:r>
            <w:r w:rsidR="000762E2" w:rsidRPr="001674C3">
              <w:rPr>
                <w:rFonts w:ascii="Century" w:eastAsia="ＭＳ 明朝" w:hAnsi="Century"/>
                <w:color w:val="auto"/>
                <w:kern w:val="0"/>
                <w:sz w:val="18"/>
                <w:szCs w:val="18"/>
                <w:lang w:val="en-US" w:eastAsia="ja-JP"/>
              </w:rPr>
              <w:t>35%</w:t>
            </w:r>
            <w:r w:rsidRPr="001674C3">
              <w:rPr>
                <w:rFonts w:ascii="Century" w:eastAsia="ＭＳ 明朝" w:hAnsi="Century"/>
                <w:color w:val="auto"/>
                <w:kern w:val="0"/>
                <w:sz w:val="18"/>
                <w:szCs w:val="18"/>
                <w:lang w:val="en-US" w:eastAsia="ja-JP"/>
              </w:rPr>
              <w:t>以上使用されていること。それ以外の場合にあっては、文具類共通の判断基準を満たすこと。</w:t>
            </w:r>
          </w:p>
          <w:p w:rsidR="007C480D" w:rsidRPr="001674C3" w:rsidRDefault="000B7F6A" w:rsidP="001674C3">
            <w:pPr>
              <w:pStyle w:val="aa"/>
              <w:numPr>
                <w:ilvl w:val="0"/>
                <w:numId w:val="53"/>
              </w:numPr>
              <w:ind w:leftChars="0" w:rightChars="77" w:right="154" w:hanging="258"/>
              <w:rPr>
                <w:rFonts w:ascii="Century" w:eastAsia="ＭＳ 明朝" w:hAnsi="Century"/>
                <w:color w:val="auto"/>
                <w:spacing w:val="-3"/>
                <w:w w:val="101"/>
                <w:kern w:val="0"/>
                <w:sz w:val="18"/>
                <w:szCs w:val="18"/>
                <w:lang w:val="en-US" w:eastAsia="ja-JP"/>
              </w:rPr>
            </w:pPr>
            <w:r w:rsidRPr="001674C3">
              <w:rPr>
                <w:rFonts w:ascii="Century" w:eastAsia="ＭＳ 明朝" w:hAnsi="Century"/>
                <w:color w:val="auto"/>
                <w:kern w:val="0"/>
                <w:sz w:val="18"/>
                <w:szCs w:val="18"/>
                <w:lang w:val="en-US" w:eastAsia="ja-JP"/>
              </w:rPr>
              <w:t>CD</w:t>
            </w:r>
            <w:r w:rsidR="009936D7"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DVD</w:t>
            </w:r>
            <w:r w:rsidR="00A75BFE" w:rsidRPr="001674C3">
              <w:rPr>
                <w:rFonts w:ascii="Century" w:eastAsia="ＭＳ 明朝" w:hAnsi="Century"/>
                <w:color w:val="auto"/>
                <w:kern w:val="0"/>
                <w:sz w:val="18"/>
                <w:szCs w:val="18"/>
                <w:lang w:val="en-US" w:eastAsia="ja-JP"/>
              </w:rPr>
              <w:t>及び</w:t>
            </w:r>
            <w:r w:rsidRPr="001674C3">
              <w:rPr>
                <w:rFonts w:ascii="Century" w:eastAsia="ＭＳ 明朝" w:hAnsi="Century"/>
                <w:color w:val="auto"/>
                <w:kern w:val="0"/>
                <w:sz w:val="18"/>
                <w:szCs w:val="18"/>
                <w:lang w:val="en-US" w:eastAsia="ja-JP"/>
              </w:rPr>
              <w:t>BD</w:t>
            </w:r>
            <w:r w:rsidR="00FC4D23" w:rsidRPr="001674C3">
              <w:rPr>
                <w:rFonts w:ascii="Century" w:eastAsia="ＭＳ 明朝" w:hAnsi="Century"/>
                <w:color w:val="auto"/>
                <w:kern w:val="0"/>
                <w:sz w:val="18"/>
                <w:szCs w:val="18"/>
                <w:lang w:val="en-US" w:eastAsia="ja-JP"/>
              </w:rPr>
              <w:t>用にあっては、厚さ</w:t>
            </w:r>
            <w:r w:rsidR="00FC4D23" w:rsidRPr="001674C3">
              <w:rPr>
                <w:rFonts w:ascii="Century" w:eastAsia="ＭＳ 明朝" w:hAnsi="Century"/>
                <w:color w:val="auto"/>
                <w:kern w:val="0"/>
                <w:sz w:val="18"/>
                <w:szCs w:val="18"/>
                <w:lang w:val="en-US" w:eastAsia="ja-JP"/>
              </w:rPr>
              <w:t>5mm</w:t>
            </w:r>
            <w:r w:rsidR="00FC4D23" w:rsidRPr="001674C3">
              <w:rPr>
                <w:rFonts w:ascii="Century" w:eastAsia="ＭＳ 明朝" w:hAnsi="Century"/>
                <w:color w:val="auto"/>
                <w:kern w:val="0"/>
                <w:sz w:val="18"/>
                <w:szCs w:val="18"/>
                <w:lang w:val="en-US" w:eastAsia="ja-JP"/>
              </w:rPr>
              <w:t>程度以下のスリムタイプケース、又は集合タイプ（スピンドルタイプなど）であること。</w:t>
            </w:r>
          </w:p>
          <w:p w:rsidR="00FC4D23" w:rsidRPr="001674C3" w:rsidRDefault="00FC4D23" w:rsidP="001674C3">
            <w:pPr>
              <w:pStyle w:val="aa"/>
              <w:numPr>
                <w:ilvl w:val="0"/>
                <w:numId w:val="53"/>
              </w:numPr>
              <w:ind w:leftChars="0" w:rightChars="77" w:right="154" w:hanging="258"/>
              <w:rPr>
                <w:rFonts w:ascii="Century" w:eastAsia="ＭＳ 明朝" w:hAnsi="Century"/>
                <w:color w:val="auto"/>
                <w:spacing w:val="-3"/>
                <w:w w:val="101"/>
                <w:kern w:val="0"/>
                <w:sz w:val="18"/>
                <w:szCs w:val="18"/>
                <w:lang w:val="en-US" w:eastAsia="ja-JP"/>
              </w:rPr>
            </w:pPr>
            <w:r w:rsidRPr="001674C3">
              <w:rPr>
                <w:rFonts w:ascii="Century" w:eastAsia="ＭＳ 明朝" w:hAnsi="Century"/>
                <w:color w:val="auto"/>
                <w:kern w:val="0"/>
                <w:sz w:val="18"/>
                <w:szCs w:val="18"/>
                <w:lang w:val="en-US" w:eastAsia="ja-JP"/>
              </w:rPr>
              <w:t>植物を原料とするプラスチックであって環境負荷低減効果が確認されたものが使用されていること。</w:t>
            </w:r>
          </w:p>
        </w:tc>
      </w:tr>
      <w:tr w:rsidR="00FC4D23" w:rsidRPr="001674C3" w:rsidTr="00AE3081">
        <w:trPr>
          <w:cantSplit/>
          <w:trHeight w:hRule="exact" w:val="317"/>
        </w:trPr>
        <w:tc>
          <w:tcPr>
            <w:tcW w:w="2205" w:type="dxa"/>
            <w:vAlign w:val="center"/>
          </w:tcPr>
          <w:p w:rsidR="00FC4D23" w:rsidRPr="001674C3" w:rsidRDefault="00FC4D23" w:rsidP="001674C3">
            <w:pPr>
              <w:ind w:firstLineChars="100" w:firstLine="180"/>
              <w:rPr>
                <w:sz w:val="18"/>
                <w:szCs w:val="18"/>
              </w:rPr>
            </w:pPr>
            <w:r w:rsidRPr="001674C3">
              <w:rPr>
                <w:sz w:val="18"/>
                <w:szCs w:val="18"/>
              </w:rPr>
              <w:t>マウスパッド</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7C480D">
        <w:trPr>
          <w:cantSplit/>
          <w:trHeight w:hRule="exact" w:val="1340"/>
        </w:trPr>
        <w:tc>
          <w:tcPr>
            <w:tcW w:w="2205" w:type="dxa"/>
            <w:vAlign w:val="center"/>
          </w:tcPr>
          <w:p w:rsidR="00FC4D23" w:rsidRPr="001674C3" w:rsidRDefault="000B7F6A" w:rsidP="001674C3">
            <w:pPr>
              <w:ind w:firstLineChars="100" w:firstLine="180"/>
              <w:rPr>
                <w:sz w:val="18"/>
                <w:szCs w:val="18"/>
              </w:rPr>
            </w:pPr>
            <w:r w:rsidRPr="001674C3">
              <w:rPr>
                <w:sz w:val="18"/>
                <w:szCs w:val="18"/>
              </w:rPr>
              <w:t>OA</w:t>
            </w:r>
            <w:r w:rsidR="00FC4D23" w:rsidRPr="001674C3">
              <w:rPr>
                <w:sz w:val="18"/>
                <w:szCs w:val="18"/>
              </w:rPr>
              <w:t>フィルター（枠あり）</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A7AA0"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次のいずれかの要件を満たすこと。</w:t>
            </w:r>
          </w:p>
          <w:p w:rsidR="007C480D" w:rsidRPr="001674C3" w:rsidRDefault="00FC4D23" w:rsidP="001674C3">
            <w:pPr>
              <w:pStyle w:val="aa"/>
              <w:numPr>
                <w:ilvl w:val="0"/>
                <w:numId w:val="54"/>
              </w:numPr>
              <w:ind w:leftChars="0" w:rightChars="77" w:right="154" w:hanging="258"/>
              <w:rPr>
                <w:rFonts w:ascii="Century" w:eastAsia="ＭＳ 明朝" w:hAnsi="Century"/>
                <w:color w:val="auto"/>
                <w:spacing w:val="-3"/>
                <w:w w:val="101"/>
                <w:kern w:val="0"/>
                <w:sz w:val="18"/>
                <w:szCs w:val="18"/>
                <w:lang w:val="en-US" w:eastAsia="ja-JP"/>
              </w:rPr>
            </w:pPr>
            <w:r w:rsidRPr="001674C3">
              <w:rPr>
                <w:rFonts w:ascii="Century" w:eastAsia="ＭＳ 明朝" w:hAnsi="Century"/>
                <w:color w:val="auto"/>
                <w:kern w:val="0"/>
                <w:sz w:val="18"/>
                <w:szCs w:val="18"/>
                <w:lang w:val="en-US" w:eastAsia="ja-JP"/>
              </w:rPr>
              <w:t>文具類共通の</w:t>
            </w:r>
            <w:r w:rsidR="00071685" w:rsidRPr="001674C3">
              <w:rPr>
                <w:rFonts w:ascii="Century" w:eastAsia="ＭＳ 明朝" w:hAnsi="Century"/>
                <w:color w:val="auto"/>
                <w:kern w:val="0"/>
                <w:sz w:val="18"/>
                <w:szCs w:val="18"/>
                <w:lang w:val="en-US" w:eastAsia="ja-JP"/>
              </w:rPr>
              <w:t>判断基準</w:t>
            </w:r>
            <w:r w:rsidRPr="001674C3">
              <w:rPr>
                <w:rFonts w:ascii="Century" w:eastAsia="ＭＳ 明朝" w:hAnsi="Century"/>
                <w:color w:val="auto"/>
                <w:kern w:val="0"/>
                <w:sz w:val="18"/>
                <w:szCs w:val="18"/>
                <w:lang w:val="en-US" w:eastAsia="ja-JP"/>
              </w:rPr>
              <w:t>を満たすこと、又は植物を原料とするプラスチックであって環境負荷低減効果が確認されたものが使用されていること。</w:t>
            </w:r>
          </w:p>
          <w:p w:rsidR="00FC4D23" w:rsidRPr="001674C3" w:rsidRDefault="00FC4D23" w:rsidP="001674C3">
            <w:pPr>
              <w:pStyle w:val="aa"/>
              <w:numPr>
                <w:ilvl w:val="0"/>
                <w:numId w:val="54"/>
              </w:numPr>
              <w:ind w:leftChars="0" w:rightChars="77" w:right="154" w:hanging="258"/>
              <w:rPr>
                <w:rFonts w:ascii="Century" w:eastAsia="ＭＳ 明朝" w:hAnsi="Century"/>
                <w:color w:val="auto"/>
                <w:spacing w:val="-3"/>
                <w:w w:val="101"/>
                <w:kern w:val="0"/>
                <w:sz w:val="18"/>
                <w:szCs w:val="18"/>
                <w:lang w:val="en-US" w:eastAsia="ja-JP"/>
              </w:rPr>
            </w:pPr>
            <w:r w:rsidRPr="001674C3">
              <w:rPr>
                <w:rFonts w:ascii="Century" w:eastAsia="ＭＳ 明朝" w:hAnsi="Century"/>
                <w:color w:val="auto"/>
                <w:kern w:val="0"/>
                <w:sz w:val="18"/>
                <w:szCs w:val="18"/>
                <w:lang w:val="en-US" w:eastAsia="ja-JP"/>
              </w:rPr>
              <w:t>枠部は、再生プラスチックが枠部全体重量の</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以上使用されていること。</w:t>
            </w:r>
          </w:p>
        </w:tc>
      </w:tr>
      <w:tr w:rsidR="00FC4D23" w:rsidRPr="001674C3" w:rsidTr="00B7383F">
        <w:trPr>
          <w:cantSplit/>
          <w:trHeight w:hRule="exact" w:val="863"/>
        </w:trPr>
        <w:tc>
          <w:tcPr>
            <w:tcW w:w="2205" w:type="dxa"/>
            <w:vAlign w:val="center"/>
          </w:tcPr>
          <w:p w:rsidR="00FC4D23" w:rsidRPr="001674C3" w:rsidRDefault="00FC4D23" w:rsidP="001674C3">
            <w:pPr>
              <w:ind w:firstLineChars="100" w:firstLine="180"/>
              <w:rPr>
                <w:sz w:val="18"/>
                <w:szCs w:val="18"/>
              </w:rPr>
            </w:pPr>
            <w:r w:rsidRPr="001674C3">
              <w:rPr>
                <w:sz w:val="18"/>
                <w:szCs w:val="18"/>
              </w:rPr>
              <w:t>丸刃式紙裁断機</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再使用、再生利用又は適正廃棄を容易に行いうるように、分離又は分別の工夫がなされていること。</w:t>
            </w:r>
          </w:p>
        </w:tc>
      </w:tr>
      <w:tr w:rsidR="00FC4D23" w:rsidRPr="001674C3" w:rsidTr="00B7383F">
        <w:trPr>
          <w:cantSplit/>
          <w:trHeight w:hRule="exact" w:val="621"/>
        </w:trPr>
        <w:tc>
          <w:tcPr>
            <w:tcW w:w="2205" w:type="dxa"/>
            <w:vAlign w:val="center"/>
          </w:tcPr>
          <w:p w:rsidR="00FC4D23" w:rsidRPr="001674C3" w:rsidRDefault="00FC4D23" w:rsidP="001674C3">
            <w:pPr>
              <w:ind w:firstLineChars="100" w:firstLine="180"/>
              <w:rPr>
                <w:sz w:val="18"/>
                <w:szCs w:val="18"/>
              </w:rPr>
            </w:pPr>
            <w:r w:rsidRPr="001674C3">
              <w:rPr>
                <w:sz w:val="18"/>
                <w:szCs w:val="18"/>
              </w:rPr>
              <w:t>カッターナイフ</w:t>
            </w:r>
          </w:p>
          <w:p w:rsidR="00FC4D23" w:rsidRPr="001674C3" w:rsidRDefault="00FC4D23" w:rsidP="001674C3">
            <w:pPr>
              <w:ind w:firstLineChars="100" w:firstLine="180"/>
              <w:rPr>
                <w:sz w:val="18"/>
                <w:szCs w:val="18"/>
              </w:rPr>
            </w:pPr>
            <w:r w:rsidRPr="001674C3">
              <w:rPr>
                <w:sz w:val="18"/>
                <w:szCs w:val="18"/>
              </w:rPr>
              <w:t>〔カッターナイフ〕</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AE3081">
        <w:trPr>
          <w:cantSplit/>
          <w:trHeight w:hRule="exact" w:val="639"/>
        </w:trPr>
        <w:tc>
          <w:tcPr>
            <w:tcW w:w="2205" w:type="dxa"/>
            <w:vAlign w:val="center"/>
          </w:tcPr>
          <w:p w:rsidR="00FC4D23" w:rsidRPr="001674C3" w:rsidRDefault="00FC4D23" w:rsidP="001674C3">
            <w:pPr>
              <w:ind w:firstLineChars="100" w:firstLine="180"/>
              <w:rPr>
                <w:sz w:val="18"/>
                <w:szCs w:val="18"/>
              </w:rPr>
            </w:pPr>
            <w:r w:rsidRPr="001674C3">
              <w:rPr>
                <w:sz w:val="18"/>
                <w:szCs w:val="18"/>
              </w:rPr>
              <w:t>カッティングマット</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マットの両面が使用できること。</w:t>
            </w:r>
          </w:p>
        </w:tc>
      </w:tr>
      <w:tr w:rsidR="00FC4D23" w:rsidRPr="001674C3" w:rsidTr="00AE3081">
        <w:trPr>
          <w:cantSplit/>
          <w:trHeight w:hRule="exact" w:val="316"/>
        </w:trPr>
        <w:tc>
          <w:tcPr>
            <w:tcW w:w="2205" w:type="dxa"/>
            <w:vAlign w:val="center"/>
          </w:tcPr>
          <w:p w:rsidR="00FC4D23" w:rsidRPr="001674C3" w:rsidRDefault="00FC4D23" w:rsidP="001674C3">
            <w:pPr>
              <w:ind w:firstLineChars="100" w:firstLine="180"/>
              <w:rPr>
                <w:sz w:val="18"/>
                <w:szCs w:val="18"/>
              </w:rPr>
            </w:pPr>
            <w:r w:rsidRPr="001674C3">
              <w:rPr>
                <w:sz w:val="18"/>
                <w:szCs w:val="18"/>
              </w:rPr>
              <w:t>デスクマット</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AE3081">
        <w:trPr>
          <w:cantSplit/>
          <w:trHeight w:hRule="exact" w:val="1485"/>
        </w:trPr>
        <w:tc>
          <w:tcPr>
            <w:tcW w:w="2205" w:type="dxa"/>
            <w:vAlign w:val="center"/>
          </w:tcPr>
          <w:p w:rsidR="00FC4D23" w:rsidRPr="001674C3" w:rsidRDefault="000B7F6A" w:rsidP="001674C3">
            <w:pPr>
              <w:ind w:firstLineChars="100" w:firstLine="180"/>
              <w:rPr>
                <w:sz w:val="18"/>
                <w:szCs w:val="18"/>
              </w:rPr>
            </w:pPr>
            <w:r w:rsidRPr="001674C3">
              <w:rPr>
                <w:sz w:val="18"/>
                <w:szCs w:val="18"/>
              </w:rPr>
              <w:t>OHP</w:t>
            </w:r>
            <w:r w:rsidR="00FC4D23" w:rsidRPr="001674C3">
              <w:rPr>
                <w:sz w:val="18"/>
                <w:szCs w:val="18"/>
              </w:rPr>
              <w:t>フィルム</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A7AA0"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次のいずれかの要件を満たすこと。</w:t>
            </w:r>
          </w:p>
          <w:p w:rsidR="007C480D" w:rsidRPr="001674C3" w:rsidRDefault="00FC4D23" w:rsidP="001674C3">
            <w:pPr>
              <w:pStyle w:val="aa"/>
              <w:numPr>
                <w:ilvl w:val="0"/>
                <w:numId w:val="55"/>
              </w:numPr>
              <w:ind w:leftChars="0" w:rightChars="77" w:right="154" w:hanging="244"/>
              <w:rPr>
                <w:rFonts w:ascii="Century" w:eastAsia="ＭＳ 明朝" w:hAnsi="Century"/>
                <w:color w:val="auto"/>
                <w:spacing w:val="-2"/>
                <w:kern w:val="0"/>
                <w:sz w:val="18"/>
                <w:szCs w:val="18"/>
                <w:lang w:val="en-US" w:eastAsia="ja-JP"/>
              </w:rPr>
            </w:pPr>
            <w:r w:rsidRPr="001674C3">
              <w:rPr>
                <w:rFonts w:ascii="Century" w:eastAsia="ＭＳ 明朝" w:hAnsi="Century"/>
                <w:color w:val="auto"/>
                <w:kern w:val="0"/>
                <w:sz w:val="18"/>
                <w:szCs w:val="18"/>
                <w:lang w:val="en-US" w:eastAsia="ja-JP"/>
              </w:rPr>
              <w:t>再生プラスチックがプラスチック重量の</w:t>
            </w:r>
            <w:r w:rsidRPr="001674C3">
              <w:rPr>
                <w:rFonts w:ascii="Century" w:eastAsia="ＭＳ 明朝" w:hAnsi="Century"/>
                <w:color w:val="auto"/>
                <w:kern w:val="0"/>
                <w:sz w:val="18"/>
                <w:szCs w:val="18"/>
                <w:lang w:val="en-US" w:eastAsia="ja-JP"/>
              </w:rPr>
              <w:t>30%</w:t>
            </w:r>
            <w:r w:rsidRPr="001674C3">
              <w:rPr>
                <w:rFonts w:ascii="Century" w:eastAsia="ＭＳ 明朝" w:hAnsi="Century"/>
                <w:color w:val="auto"/>
                <w:kern w:val="0"/>
                <w:sz w:val="18"/>
                <w:szCs w:val="18"/>
                <w:lang w:val="en-US" w:eastAsia="ja-JP"/>
              </w:rPr>
              <w:t>以上使用されていること。</w:t>
            </w:r>
          </w:p>
          <w:p w:rsidR="00FC4D23" w:rsidRPr="001674C3" w:rsidRDefault="00FC4D23" w:rsidP="001674C3">
            <w:pPr>
              <w:pStyle w:val="aa"/>
              <w:numPr>
                <w:ilvl w:val="0"/>
                <w:numId w:val="55"/>
              </w:numPr>
              <w:ind w:leftChars="0" w:rightChars="77" w:right="154" w:hanging="244"/>
              <w:rPr>
                <w:rFonts w:ascii="Century" w:eastAsia="ＭＳ 明朝" w:hAnsi="Century"/>
                <w:color w:val="auto"/>
                <w:spacing w:val="-2"/>
                <w:kern w:val="0"/>
                <w:sz w:val="18"/>
                <w:szCs w:val="18"/>
                <w:lang w:val="en-US" w:eastAsia="ja-JP"/>
              </w:rPr>
            </w:pPr>
            <w:r w:rsidRPr="001674C3">
              <w:rPr>
                <w:rFonts w:ascii="Century" w:eastAsia="ＭＳ 明朝" w:hAnsi="Century"/>
                <w:color w:val="auto"/>
                <w:kern w:val="0"/>
                <w:sz w:val="18"/>
                <w:szCs w:val="18"/>
                <w:lang w:val="en-US" w:eastAsia="ja-JP"/>
              </w:rPr>
              <w:t>インクジェット用のものにあっては、上記</w:t>
            </w: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の要件を満たすこと、又は植物を原料とするプラスチックであって環境負荷低減効果が確認されたものが使用されていること。</w:t>
            </w:r>
          </w:p>
        </w:tc>
      </w:tr>
      <w:tr w:rsidR="00FC4D23" w:rsidRPr="001674C3" w:rsidTr="007C480D">
        <w:trPr>
          <w:cantSplit/>
          <w:trHeight w:hRule="exact" w:val="1232"/>
        </w:trPr>
        <w:tc>
          <w:tcPr>
            <w:tcW w:w="2205" w:type="dxa"/>
            <w:vAlign w:val="center"/>
          </w:tcPr>
          <w:p w:rsidR="00FC4D23" w:rsidRPr="001674C3" w:rsidRDefault="00FC4D23" w:rsidP="001674C3">
            <w:pPr>
              <w:ind w:firstLineChars="100" w:firstLine="180"/>
              <w:rPr>
                <w:sz w:val="18"/>
                <w:szCs w:val="18"/>
              </w:rPr>
            </w:pPr>
            <w:r w:rsidRPr="001674C3">
              <w:rPr>
                <w:sz w:val="18"/>
                <w:szCs w:val="18"/>
              </w:rPr>
              <w:lastRenderedPageBreak/>
              <w:t>絵筆</w:t>
            </w:r>
          </w:p>
        </w:tc>
        <w:tc>
          <w:tcPr>
            <w:tcW w:w="7455" w:type="dxa"/>
            <w:vAlign w:val="center"/>
          </w:tcPr>
          <w:p w:rsidR="00FC4D23" w:rsidRPr="001674C3" w:rsidRDefault="00FC4D23" w:rsidP="001674C3">
            <w:pPr>
              <w:pStyle w:val="30"/>
              <w:spacing w:before="0"/>
              <w:ind w:left="20" w:rightChars="100" w:right="20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主要材料がプラスチックの場合にあっては、再生プラスチックが</w:t>
            </w:r>
            <w:r w:rsidR="001B1269" w:rsidRPr="001674C3">
              <w:rPr>
                <w:rFonts w:ascii="Century" w:eastAsia="ＭＳ 明朝" w:hAnsi="Century"/>
                <w:sz w:val="18"/>
                <w:szCs w:val="18"/>
              </w:rPr>
              <w:t>プラスチック重量</w:t>
            </w:r>
            <w:r w:rsidRPr="001674C3">
              <w:rPr>
                <w:rFonts w:ascii="Century" w:eastAsia="ＭＳ 明朝" w:hAnsi="Century"/>
                <w:sz w:val="18"/>
                <w:szCs w:val="18"/>
              </w:rPr>
              <w:t>の</w:t>
            </w:r>
            <w:r w:rsidRPr="001674C3">
              <w:rPr>
                <w:rFonts w:ascii="Century" w:eastAsia="ＭＳ 明朝" w:hAnsi="Century"/>
                <w:sz w:val="18"/>
                <w:szCs w:val="18"/>
              </w:rPr>
              <w:t>70%</w:t>
            </w:r>
            <w:r w:rsidRPr="001674C3">
              <w:rPr>
                <w:rFonts w:ascii="Century" w:eastAsia="ＭＳ 明朝" w:hAnsi="Century"/>
                <w:sz w:val="18"/>
                <w:szCs w:val="18"/>
              </w:rPr>
              <w:t>以上使用されていること。ただし、ポストコンシューマ材料からなる再生プラスチックにあっては、</w:t>
            </w:r>
            <w:r w:rsidR="001B1269" w:rsidRPr="001674C3">
              <w:rPr>
                <w:rFonts w:ascii="Century" w:eastAsia="ＭＳ 明朝" w:hAnsi="Century"/>
                <w:sz w:val="18"/>
                <w:szCs w:val="18"/>
              </w:rPr>
              <w:t>プラスチック重量</w:t>
            </w:r>
            <w:r w:rsidRPr="001674C3">
              <w:rPr>
                <w:rFonts w:ascii="Century" w:eastAsia="ＭＳ 明朝" w:hAnsi="Century"/>
                <w:sz w:val="18"/>
                <w:szCs w:val="18"/>
              </w:rPr>
              <w:t>の</w:t>
            </w:r>
            <w:r w:rsidR="000762E2" w:rsidRPr="001674C3">
              <w:rPr>
                <w:rFonts w:ascii="Century" w:eastAsia="ＭＳ 明朝" w:hAnsi="Century"/>
                <w:sz w:val="18"/>
                <w:szCs w:val="18"/>
              </w:rPr>
              <w:t>35%</w:t>
            </w:r>
            <w:r w:rsidRPr="001674C3">
              <w:rPr>
                <w:rFonts w:ascii="Century" w:eastAsia="ＭＳ 明朝" w:hAnsi="Century"/>
                <w:sz w:val="18"/>
                <w:szCs w:val="18"/>
              </w:rPr>
              <w:t>以上使用されていること。それ以外の場合にあっては、文具類共通の判断基準を満たすこと。</w:t>
            </w:r>
          </w:p>
        </w:tc>
      </w:tr>
      <w:tr w:rsidR="00FC4D23" w:rsidRPr="001674C3" w:rsidTr="00AE3081">
        <w:trPr>
          <w:cantSplit/>
          <w:trHeight w:hRule="exact" w:val="306"/>
        </w:trPr>
        <w:tc>
          <w:tcPr>
            <w:tcW w:w="2205" w:type="dxa"/>
            <w:vAlign w:val="center"/>
          </w:tcPr>
          <w:p w:rsidR="00FC4D23" w:rsidRPr="001674C3" w:rsidRDefault="00FC4D23" w:rsidP="001674C3">
            <w:pPr>
              <w:ind w:firstLineChars="100" w:firstLine="180"/>
              <w:rPr>
                <w:sz w:val="18"/>
                <w:szCs w:val="18"/>
              </w:rPr>
            </w:pPr>
            <w:r w:rsidRPr="001674C3">
              <w:rPr>
                <w:sz w:val="18"/>
                <w:szCs w:val="18"/>
              </w:rPr>
              <w:t>絵の具</w:t>
            </w:r>
          </w:p>
        </w:tc>
        <w:tc>
          <w:tcPr>
            <w:tcW w:w="7455" w:type="dxa"/>
            <w:vMerge w:val="restart"/>
            <w:vAlign w:val="center"/>
          </w:tcPr>
          <w:p w:rsidR="00FC4D23" w:rsidRPr="001674C3" w:rsidRDefault="00FC4D23" w:rsidP="001674C3">
            <w:pPr>
              <w:overflowPunct w:val="0"/>
              <w:snapToGrid w:val="0"/>
              <w:rPr>
                <w:spacing w:val="-2"/>
                <w:sz w:val="18"/>
                <w:szCs w:val="18"/>
              </w:rPr>
            </w:pPr>
            <w:r w:rsidRPr="001674C3">
              <w:rPr>
                <w:sz w:val="18"/>
                <w:szCs w:val="18"/>
              </w:rPr>
              <w:t>【判断基準は容器に適用】</w:t>
            </w:r>
          </w:p>
        </w:tc>
      </w:tr>
      <w:tr w:rsidR="00FC4D23" w:rsidRPr="001674C3" w:rsidTr="00AE3081">
        <w:trPr>
          <w:cantSplit/>
          <w:trHeight w:hRule="exact" w:val="296"/>
        </w:trPr>
        <w:tc>
          <w:tcPr>
            <w:tcW w:w="2205" w:type="dxa"/>
            <w:vAlign w:val="center"/>
          </w:tcPr>
          <w:p w:rsidR="00FC4D23" w:rsidRPr="001674C3" w:rsidRDefault="00FC4D23" w:rsidP="001674C3">
            <w:pPr>
              <w:ind w:firstLineChars="100" w:firstLine="180"/>
              <w:rPr>
                <w:sz w:val="18"/>
                <w:szCs w:val="18"/>
              </w:rPr>
            </w:pPr>
            <w:r w:rsidRPr="001674C3">
              <w:rPr>
                <w:sz w:val="18"/>
                <w:szCs w:val="18"/>
              </w:rPr>
              <w:t>墨汁</w:t>
            </w:r>
          </w:p>
        </w:tc>
        <w:tc>
          <w:tcPr>
            <w:tcW w:w="7455" w:type="dxa"/>
            <w:vMerge/>
            <w:vAlign w:val="center"/>
          </w:tcPr>
          <w:p w:rsidR="00FC4D23" w:rsidRPr="001674C3" w:rsidRDefault="00FC4D23" w:rsidP="001674C3">
            <w:pPr>
              <w:overflowPunct w:val="0"/>
              <w:snapToGrid w:val="0"/>
              <w:rPr>
                <w:spacing w:val="-2"/>
                <w:sz w:val="18"/>
                <w:szCs w:val="18"/>
              </w:rPr>
            </w:pPr>
          </w:p>
        </w:tc>
      </w:tr>
      <w:tr w:rsidR="00FC4D23" w:rsidRPr="001674C3" w:rsidTr="00AE3081">
        <w:trPr>
          <w:cantSplit/>
          <w:trHeight w:hRule="exact" w:val="727"/>
        </w:trPr>
        <w:tc>
          <w:tcPr>
            <w:tcW w:w="2205" w:type="dxa"/>
            <w:vAlign w:val="center"/>
          </w:tcPr>
          <w:p w:rsidR="00FC4D23" w:rsidRPr="001674C3" w:rsidRDefault="00FC4D23" w:rsidP="001674C3">
            <w:pPr>
              <w:ind w:leftChars="99" w:left="198" w:rightChars="100" w:right="200" w:firstLine="1"/>
              <w:rPr>
                <w:sz w:val="18"/>
                <w:szCs w:val="18"/>
              </w:rPr>
            </w:pPr>
            <w:r w:rsidRPr="001674C3">
              <w:rPr>
                <w:sz w:val="18"/>
                <w:szCs w:val="18"/>
              </w:rPr>
              <w:t>のり（液状）（補充用を含む。）〔合成のり〕</w:t>
            </w:r>
          </w:p>
        </w:tc>
        <w:tc>
          <w:tcPr>
            <w:tcW w:w="7455" w:type="dxa"/>
            <w:vMerge w:val="restart"/>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【判断基準は容器に適用】</w:t>
            </w:r>
          </w:p>
          <w:p w:rsidR="00A75BFE" w:rsidRPr="001674C3" w:rsidRDefault="00A75BFE" w:rsidP="001674C3">
            <w:pPr>
              <w:pStyle w:val="a1"/>
              <w:ind w:left="800"/>
            </w:pP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内容物が補充できること。</w:t>
            </w:r>
          </w:p>
        </w:tc>
      </w:tr>
      <w:tr w:rsidR="00FC4D23" w:rsidRPr="001674C3" w:rsidTr="00AE3081">
        <w:trPr>
          <w:cantSplit/>
          <w:trHeight w:hRule="exact" w:val="523"/>
        </w:trPr>
        <w:tc>
          <w:tcPr>
            <w:tcW w:w="2205" w:type="dxa"/>
            <w:vAlign w:val="center"/>
          </w:tcPr>
          <w:p w:rsidR="0055629C" w:rsidRPr="001674C3" w:rsidRDefault="00FC4D23" w:rsidP="001674C3">
            <w:pPr>
              <w:ind w:leftChars="100" w:left="200" w:rightChars="50" w:right="100"/>
              <w:rPr>
                <w:sz w:val="18"/>
                <w:szCs w:val="18"/>
              </w:rPr>
            </w:pPr>
            <w:r w:rsidRPr="001674C3">
              <w:rPr>
                <w:sz w:val="18"/>
                <w:szCs w:val="18"/>
              </w:rPr>
              <w:t>のり（澱粉のり）</w:t>
            </w:r>
          </w:p>
          <w:p w:rsidR="00FC4D23" w:rsidRPr="001674C3" w:rsidRDefault="00FC4D23" w:rsidP="001674C3">
            <w:pPr>
              <w:ind w:leftChars="100" w:left="200" w:rightChars="50" w:right="100"/>
              <w:rPr>
                <w:sz w:val="18"/>
                <w:szCs w:val="18"/>
              </w:rPr>
            </w:pPr>
            <w:r w:rsidRPr="001674C3">
              <w:rPr>
                <w:sz w:val="18"/>
                <w:szCs w:val="18"/>
              </w:rPr>
              <w:t>（補充用を含む。）</w:t>
            </w:r>
          </w:p>
        </w:tc>
        <w:tc>
          <w:tcPr>
            <w:tcW w:w="7455" w:type="dxa"/>
            <w:vMerge/>
            <w:vAlign w:val="center"/>
          </w:tcPr>
          <w:p w:rsidR="00FC4D23" w:rsidRPr="001674C3" w:rsidRDefault="00FC4D23" w:rsidP="001674C3">
            <w:pPr>
              <w:overflowPunct w:val="0"/>
              <w:snapToGrid w:val="0"/>
              <w:rPr>
                <w:sz w:val="18"/>
                <w:szCs w:val="18"/>
              </w:rPr>
            </w:pPr>
          </w:p>
        </w:tc>
      </w:tr>
      <w:tr w:rsidR="00FC4D23" w:rsidRPr="001674C3" w:rsidTr="00AE3081">
        <w:trPr>
          <w:cantSplit/>
          <w:trHeight w:hRule="exact" w:val="588"/>
        </w:trPr>
        <w:tc>
          <w:tcPr>
            <w:tcW w:w="2205" w:type="dxa"/>
            <w:vAlign w:val="center"/>
          </w:tcPr>
          <w:p w:rsidR="0055629C" w:rsidRPr="001674C3" w:rsidRDefault="00FC4D23" w:rsidP="001674C3">
            <w:pPr>
              <w:ind w:firstLineChars="100" w:firstLine="180"/>
              <w:rPr>
                <w:sz w:val="18"/>
                <w:szCs w:val="18"/>
              </w:rPr>
            </w:pPr>
            <w:r w:rsidRPr="001674C3">
              <w:rPr>
                <w:sz w:val="18"/>
                <w:szCs w:val="18"/>
              </w:rPr>
              <w:t>のり（固形）</w:t>
            </w:r>
          </w:p>
          <w:p w:rsidR="00FC4D23" w:rsidRPr="001674C3" w:rsidRDefault="008E6958" w:rsidP="001674C3">
            <w:pPr>
              <w:ind w:firstLineChars="100" w:firstLine="180"/>
              <w:rPr>
                <w:sz w:val="18"/>
                <w:szCs w:val="18"/>
              </w:rPr>
            </w:pPr>
            <w:r w:rsidRPr="001674C3">
              <w:rPr>
                <w:sz w:val="18"/>
                <w:szCs w:val="18"/>
              </w:rPr>
              <w:t>（補充用を含む。</w:t>
            </w:r>
            <w:r w:rsidR="00542756" w:rsidRPr="001674C3">
              <w:rPr>
                <w:sz w:val="18"/>
                <w:szCs w:val="18"/>
              </w:rPr>
              <w:t>）</w:t>
            </w:r>
          </w:p>
        </w:tc>
        <w:tc>
          <w:tcPr>
            <w:tcW w:w="7455" w:type="dxa"/>
            <w:vMerge w:val="restart"/>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【判断基準は容器・ケースに適用】</w:t>
            </w:r>
          </w:p>
          <w:p w:rsidR="00D871B8" w:rsidRPr="001674C3" w:rsidRDefault="00D871B8" w:rsidP="001674C3">
            <w:pPr>
              <w:pStyle w:val="a1"/>
              <w:ind w:leftChars="0" w:left="0"/>
            </w:pP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消耗品が交換できること。</w:t>
            </w:r>
          </w:p>
        </w:tc>
      </w:tr>
      <w:tr w:rsidR="00FC4D23" w:rsidRPr="001674C3" w:rsidTr="00AE3081">
        <w:trPr>
          <w:cantSplit/>
          <w:trHeight w:hRule="exact" w:val="524"/>
        </w:trPr>
        <w:tc>
          <w:tcPr>
            <w:tcW w:w="2205" w:type="dxa"/>
            <w:vAlign w:val="center"/>
          </w:tcPr>
          <w:p w:rsidR="00FC4D23" w:rsidRPr="001674C3" w:rsidRDefault="00FC4D23" w:rsidP="001674C3">
            <w:pPr>
              <w:ind w:firstLineChars="100" w:firstLine="180"/>
              <w:rPr>
                <w:sz w:val="18"/>
                <w:szCs w:val="18"/>
              </w:rPr>
            </w:pPr>
            <w:r w:rsidRPr="001674C3">
              <w:rPr>
                <w:sz w:val="18"/>
                <w:szCs w:val="18"/>
              </w:rPr>
              <w:t>のり（テープ）</w:t>
            </w:r>
          </w:p>
        </w:tc>
        <w:tc>
          <w:tcPr>
            <w:tcW w:w="7455" w:type="dxa"/>
            <w:vMerge/>
            <w:vAlign w:val="center"/>
          </w:tcPr>
          <w:p w:rsidR="00FC4D23" w:rsidRPr="001674C3" w:rsidRDefault="00FC4D23" w:rsidP="001674C3">
            <w:pPr>
              <w:overflowPunct w:val="0"/>
              <w:snapToGrid w:val="0"/>
              <w:rPr>
                <w:sz w:val="18"/>
                <w:szCs w:val="18"/>
              </w:rPr>
            </w:pPr>
          </w:p>
        </w:tc>
      </w:tr>
      <w:tr w:rsidR="00FC4D23" w:rsidRPr="001674C3" w:rsidTr="001448AB">
        <w:trPr>
          <w:cantSplit/>
          <w:trHeight w:hRule="exact" w:val="3482"/>
        </w:trPr>
        <w:tc>
          <w:tcPr>
            <w:tcW w:w="2205" w:type="dxa"/>
            <w:vAlign w:val="center"/>
          </w:tcPr>
          <w:p w:rsidR="00FC4D23" w:rsidRPr="001674C3" w:rsidRDefault="00FC4D23" w:rsidP="001674C3">
            <w:pPr>
              <w:ind w:leftChars="68" w:left="203" w:hangingChars="37" w:hanging="67"/>
              <w:rPr>
                <w:sz w:val="18"/>
                <w:szCs w:val="18"/>
              </w:rPr>
            </w:pPr>
            <w:r w:rsidRPr="001674C3">
              <w:rPr>
                <w:sz w:val="18"/>
                <w:szCs w:val="18"/>
              </w:rPr>
              <w:t>ファイル</w:t>
            </w:r>
          </w:p>
          <w:p w:rsidR="00FC4D23" w:rsidRPr="001674C3" w:rsidRDefault="00FC4D23" w:rsidP="001674C3">
            <w:pPr>
              <w:ind w:leftChars="68" w:left="203" w:hangingChars="37" w:hanging="67"/>
              <w:rPr>
                <w:sz w:val="18"/>
                <w:szCs w:val="18"/>
              </w:rPr>
            </w:pPr>
            <w:r w:rsidRPr="001674C3">
              <w:rPr>
                <w:sz w:val="18"/>
                <w:szCs w:val="18"/>
              </w:rPr>
              <w:t>〔フラットファイル、クリアーファイル、パイプファイル、Ｄリングファイル、パンチレスファイル、クリアーホルダー、</w:t>
            </w:r>
          </w:p>
          <w:p w:rsidR="00FC4D23" w:rsidRPr="001674C3" w:rsidRDefault="00FC4D23" w:rsidP="001674C3">
            <w:pPr>
              <w:ind w:leftChars="111" w:left="271" w:hangingChars="27" w:hanging="49"/>
              <w:rPr>
                <w:sz w:val="18"/>
                <w:szCs w:val="18"/>
              </w:rPr>
            </w:pPr>
            <w:r w:rsidRPr="001674C3">
              <w:rPr>
                <w:sz w:val="18"/>
                <w:szCs w:val="18"/>
              </w:rPr>
              <w:t>綴込表紙、用箋挟、丸筒〕</w:t>
            </w:r>
          </w:p>
          <w:p w:rsidR="00FC4D23" w:rsidRPr="001674C3" w:rsidRDefault="00FC4D23" w:rsidP="001674C3">
            <w:pPr>
              <w:ind w:leftChars="50" w:left="100"/>
              <w:rPr>
                <w:sz w:val="18"/>
                <w:szCs w:val="18"/>
              </w:rPr>
            </w:pP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A7AA0"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金属を除く主要材料が紙の場合にあっては、紙の原料は古紙パルプ配合率</w:t>
            </w:r>
            <w:r w:rsidRPr="001674C3">
              <w:rPr>
                <w:rFonts w:ascii="Century" w:eastAsia="ＭＳ 明朝" w:hAnsi="Century"/>
                <w:kern w:val="0"/>
                <w:sz w:val="18"/>
                <w:szCs w:val="18"/>
                <w:lang w:val="en-US" w:eastAsia="ja-JP"/>
              </w:rPr>
              <w:t>70</w:t>
            </w:r>
            <w:r w:rsidR="000B7F6A"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以上であること。また、紙の原料にバージンパルプが使用される場合にあっては、その原料の原木は、伐採に当たって、原木の生産された国又は地域</w:t>
            </w:r>
            <w:r w:rsidR="0067183B" w:rsidRPr="001674C3">
              <w:rPr>
                <w:rFonts w:ascii="Century" w:eastAsia="ＭＳ 明朝" w:hAnsi="Century"/>
                <w:kern w:val="0"/>
                <w:sz w:val="18"/>
                <w:szCs w:val="18"/>
                <w:lang w:val="en-US" w:eastAsia="ja-JP"/>
              </w:rPr>
              <w:t>における</w:t>
            </w:r>
            <w:r w:rsidRPr="001674C3">
              <w:rPr>
                <w:rFonts w:ascii="Century" w:eastAsia="ＭＳ 明朝" w:hAnsi="Century"/>
                <w:kern w:val="0"/>
                <w:sz w:val="18"/>
                <w:szCs w:val="18"/>
                <w:lang w:val="en-US" w:eastAsia="ja-JP"/>
              </w:rPr>
              <w:t>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それ以外の場合にあっては、次のいずれかの要件を満たすこと。</w:t>
            </w:r>
          </w:p>
          <w:p w:rsidR="007C480D" w:rsidRPr="001674C3" w:rsidRDefault="00FC4D23" w:rsidP="001674C3">
            <w:pPr>
              <w:pStyle w:val="30"/>
              <w:numPr>
                <w:ilvl w:val="0"/>
                <w:numId w:val="56"/>
              </w:numPr>
              <w:spacing w:before="0"/>
              <w:ind w:leftChars="0" w:hanging="206"/>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文具類共通の判断基準を満たすこと。</w:t>
            </w:r>
          </w:p>
          <w:p w:rsidR="00FC4D23" w:rsidRPr="001674C3" w:rsidRDefault="00FC4D23" w:rsidP="001674C3">
            <w:pPr>
              <w:pStyle w:val="30"/>
              <w:numPr>
                <w:ilvl w:val="0"/>
                <w:numId w:val="56"/>
              </w:numPr>
              <w:spacing w:before="0"/>
              <w:ind w:leftChars="0" w:hanging="206"/>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クリアホルダーにあっては、上記</w:t>
            </w: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kern w:val="0"/>
                <w:sz w:val="18"/>
                <w:szCs w:val="18"/>
                <w:lang w:val="en-US" w:eastAsia="ja-JP"/>
              </w:rPr>
              <w:t>の要件を満たすこと、又は、植物を原料とするプラスチックであって環境負荷低減効果が確認されたものが使用されていること。</w:t>
            </w:r>
          </w:p>
          <w:p w:rsidR="00FC4D23" w:rsidRPr="001674C3" w:rsidRDefault="00FC4D23" w:rsidP="001674C3">
            <w:pPr>
              <w:pStyle w:val="aa"/>
              <w:ind w:left="247" w:right="20"/>
              <w:rPr>
                <w:rFonts w:ascii="Century" w:eastAsia="ＭＳ 明朝" w:hAnsi="Century"/>
                <w:color w:val="auto"/>
                <w:kern w:val="0"/>
                <w:sz w:val="18"/>
                <w:szCs w:val="18"/>
                <w:lang w:val="en-US" w:eastAsia="ja-JP"/>
              </w:rPr>
            </w:pP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4A7AA0" w:rsidRPr="001674C3" w:rsidRDefault="00FC4D23" w:rsidP="001674C3">
            <w:pPr>
              <w:pStyle w:val="a1"/>
              <w:numPr>
                <w:ilvl w:val="0"/>
                <w:numId w:val="46"/>
              </w:numPr>
              <w:ind w:leftChars="0" w:left="312" w:hanging="230"/>
              <w:rPr>
                <w:sz w:val="18"/>
                <w:szCs w:val="18"/>
              </w:rPr>
            </w:pPr>
            <w:r w:rsidRPr="001674C3">
              <w:rPr>
                <w:sz w:val="18"/>
                <w:szCs w:val="18"/>
              </w:rPr>
              <w:t>表紙ととじ具を分離し、部品を再使用、再生利用又は分別廃棄できる構造になっていること。</w:t>
            </w:r>
          </w:p>
        </w:tc>
      </w:tr>
      <w:tr w:rsidR="00FC4D23" w:rsidRPr="001674C3" w:rsidTr="0067183B">
        <w:trPr>
          <w:cantSplit/>
          <w:trHeight w:hRule="exact" w:val="2891"/>
        </w:trPr>
        <w:tc>
          <w:tcPr>
            <w:tcW w:w="2205" w:type="dxa"/>
            <w:vAlign w:val="center"/>
          </w:tcPr>
          <w:p w:rsidR="00FC4D23" w:rsidRPr="001674C3" w:rsidRDefault="00FC4D23" w:rsidP="001674C3">
            <w:pPr>
              <w:ind w:firstLineChars="100" w:firstLine="180"/>
              <w:rPr>
                <w:sz w:val="18"/>
                <w:szCs w:val="18"/>
              </w:rPr>
            </w:pPr>
            <w:r w:rsidRPr="001674C3">
              <w:rPr>
                <w:sz w:val="18"/>
                <w:szCs w:val="18"/>
              </w:rPr>
              <w:t>バインダー</w:t>
            </w:r>
          </w:p>
          <w:p w:rsidR="00FC4D23" w:rsidRPr="001674C3" w:rsidRDefault="00FC4D23" w:rsidP="001674C3">
            <w:pPr>
              <w:ind w:leftChars="50" w:left="100" w:rightChars="50" w:right="100"/>
              <w:rPr>
                <w:sz w:val="18"/>
                <w:szCs w:val="18"/>
              </w:rPr>
            </w:pPr>
            <w:r w:rsidRPr="001674C3">
              <w:rPr>
                <w:rFonts w:ascii="ＭＳ 明朝" w:hAnsi="ＭＳ 明朝" w:cs="ＭＳ 明朝" w:hint="eastAsia"/>
                <w:sz w:val="18"/>
                <w:szCs w:val="18"/>
              </w:rPr>
              <w:t>※</w:t>
            </w:r>
            <w:r w:rsidRPr="001674C3">
              <w:rPr>
                <w:sz w:val="18"/>
                <w:szCs w:val="18"/>
              </w:rPr>
              <w:t>MP</w:t>
            </w:r>
            <w:r w:rsidRPr="001674C3">
              <w:rPr>
                <w:sz w:val="18"/>
                <w:szCs w:val="18"/>
              </w:rPr>
              <w:t>バインダー、リングバインダー等をいう。</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A7AA0"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金属を除く主要材料が紙の場合にあっては、紙の原料は古紙パルプ配合率</w:t>
            </w:r>
            <w:r w:rsidRPr="001674C3">
              <w:rPr>
                <w:rFonts w:ascii="Century" w:eastAsia="ＭＳ 明朝" w:hAnsi="Century"/>
                <w:kern w:val="0"/>
                <w:sz w:val="18"/>
                <w:szCs w:val="18"/>
                <w:lang w:val="en-US" w:eastAsia="ja-JP"/>
              </w:rPr>
              <w:t>70</w:t>
            </w:r>
            <w:r w:rsidR="000B7F6A"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以上であること。また、紙の原料にバージンパルプが使用される場合にあっては、その原料の原木は、伐採に当たって、原木の生産された国又は地域</w:t>
            </w:r>
            <w:r w:rsidR="0067183B" w:rsidRPr="001674C3">
              <w:rPr>
                <w:rFonts w:ascii="Century" w:eastAsia="ＭＳ 明朝" w:hAnsi="Century"/>
                <w:kern w:val="0"/>
                <w:sz w:val="18"/>
                <w:szCs w:val="18"/>
                <w:lang w:val="en-US" w:eastAsia="ja-JP"/>
              </w:rPr>
              <w:t>における</w:t>
            </w:r>
            <w:r w:rsidRPr="001674C3">
              <w:rPr>
                <w:rFonts w:ascii="Century" w:eastAsia="ＭＳ 明朝" w:hAnsi="Century"/>
                <w:kern w:val="0"/>
                <w:sz w:val="18"/>
                <w:szCs w:val="18"/>
                <w:lang w:val="en-US" w:eastAsia="ja-JP"/>
              </w:rPr>
              <w:t>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r w:rsidR="00934835" w:rsidRPr="001674C3">
              <w:rPr>
                <w:rFonts w:ascii="Century" w:eastAsia="ＭＳ 明朝" w:hAnsi="Century"/>
                <w:kern w:val="0"/>
                <w:sz w:val="18"/>
                <w:szCs w:val="18"/>
                <w:lang w:val="en-US" w:eastAsia="ja-JP"/>
              </w:rPr>
              <w:t>そ</w:t>
            </w:r>
            <w:r w:rsidRPr="001674C3">
              <w:rPr>
                <w:rFonts w:ascii="Century" w:eastAsia="ＭＳ 明朝" w:hAnsi="Century"/>
                <w:kern w:val="0"/>
                <w:sz w:val="18"/>
                <w:szCs w:val="18"/>
                <w:lang w:val="en-US" w:eastAsia="ja-JP"/>
              </w:rPr>
              <w:t>れ以外の場合にあっては、文具類共通の判断基準を満たすこと。</w:t>
            </w: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表紙ととじ具を分離し、部品を再使用、再生利用又は分別廃棄できる構造になっていること。</w:t>
            </w:r>
          </w:p>
        </w:tc>
      </w:tr>
      <w:tr w:rsidR="00FC4D23" w:rsidRPr="001674C3" w:rsidTr="00B7383F">
        <w:trPr>
          <w:cantSplit/>
          <w:trHeight w:hRule="exact" w:val="1723"/>
        </w:trPr>
        <w:tc>
          <w:tcPr>
            <w:tcW w:w="2205" w:type="dxa"/>
            <w:vAlign w:val="center"/>
          </w:tcPr>
          <w:p w:rsidR="00FC4D23" w:rsidRPr="001674C3" w:rsidRDefault="00FC4D23" w:rsidP="001674C3">
            <w:pPr>
              <w:ind w:firstLineChars="100" w:firstLine="180"/>
              <w:rPr>
                <w:sz w:val="18"/>
                <w:szCs w:val="18"/>
              </w:rPr>
            </w:pPr>
            <w:r w:rsidRPr="001674C3">
              <w:rPr>
                <w:sz w:val="18"/>
                <w:szCs w:val="18"/>
              </w:rPr>
              <w:t>ファイリング用品</w:t>
            </w:r>
          </w:p>
          <w:p w:rsidR="00FC4D23" w:rsidRPr="001674C3" w:rsidRDefault="00FC4D23" w:rsidP="001674C3">
            <w:pPr>
              <w:ind w:left="104" w:rightChars="50" w:right="100" w:hangingChars="58" w:hanging="104"/>
              <w:rPr>
                <w:sz w:val="18"/>
                <w:szCs w:val="18"/>
              </w:rPr>
            </w:pPr>
            <w:r w:rsidRPr="001674C3">
              <w:rPr>
                <w:sz w:val="18"/>
                <w:szCs w:val="18"/>
              </w:rPr>
              <w:t>〔クリアーファイル用透明ポケット〕</w:t>
            </w:r>
          </w:p>
          <w:p w:rsidR="00FC4D23" w:rsidRPr="001674C3" w:rsidRDefault="00FC4D23" w:rsidP="001674C3">
            <w:pPr>
              <w:ind w:leftChars="50" w:left="100" w:rightChars="50" w:right="100"/>
              <w:rPr>
                <w:sz w:val="18"/>
                <w:szCs w:val="18"/>
              </w:rPr>
            </w:pPr>
            <w:r w:rsidRPr="001674C3">
              <w:rPr>
                <w:rFonts w:ascii="ＭＳ 明朝" w:hAnsi="ＭＳ 明朝" w:cs="ＭＳ 明朝" w:hint="eastAsia"/>
                <w:sz w:val="18"/>
                <w:szCs w:val="18"/>
              </w:rPr>
              <w:t>※</w:t>
            </w:r>
            <w:r w:rsidRPr="001674C3">
              <w:rPr>
                <w:sz w:val="18"/>
                <w:szCs w:val="18"/>
              </w:rPr>
              <w:t>ファイル又はバインダーに補充して用いる背見出し、ポケット及び仕切紙をいう。</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p>
        </w:tc>
      </w:tr>
      <w:tr w:rsidR="00FC4D23" w:rsidRPr="001674C3" w:rsidTr="00AE3081">
        <w:trPr>
          <w:cantSplit/>
          <w:trHeight w:hRule="exact" w:val="398"/>
        </w:trPr>
        <w:tc>
          <w:tcPr>
            <w:tcW w:w="2205" w:type="dxa"/>
            <w:vAlign w:val="center"/>
          </w:tcPr>
          <w:p w:rsidR="00FC4D23" w:rsidRPr="001674C3" w:rsidRDefault="00FC4D23" w:rsidP="001674C3">
            <w:pPr>
              <w:ind w:firstLineChars="100" w:firstLine="180"/>
              <w:rPr>
                <w:sz w:val="18"/>
                <w:szCs w:val="18"/>
              </w:rPr>
            </w:pPr>
            <w:r w:rsidRPr="001674C3">
              <w:rPr>
                <w:sz w:val="18"/>
                <w:szCs w:val="18"/>
              </w:rPr>
              <w:t>アルバム</w:t>
            </w:r>
            <w:r w:rsidR="008E6958" w:rsidRPr="001674C3">
              <w:rPr>
                <w:sz w:val="18"/>
                <w:szCs w:val="18"/>
              </w:rPr>
              <w:t>（台紙を含む。）</w:t>
            </w:r>
          </w:p>
        </w:tc>
        <w:tc>
          <w:tcPr>
            <w:tcW w:w="7455" w:type="dxa"/>
            <w:vAlign w:val="center"/>
          </w:tcPr>
          <w:p w:rsidR="00FC4D23" w:rsidRPr="001674C3" w:rsidRDefault="00FC4D23" w:rsidP="001674C3">
            <w:pPr>
              <w:pStyle w:val="a1"/>
              <w:ind w:leftChars="0" w:left="0"/>
            </w:pPr>
          </w:p>
        </w:tc>
      </w:tr>
      <w:tr w:rsidR="00FC4D23" w:rsidRPr="001674C3" w:rsidTr="007C480D">
        <w:trPr>
          <w:cantSplit/>
          <w:trHeight w:hRule="exact" w:val="2875"/>
        </w:trPr>
        <w:tc>
          <w:tcPr>
            <w:tcW w:w="2205" w:type="dxa"/>
            <w:vAlign w:val="center"/>
          </w:tcPr>
          <w:p w:rsidR="00FC4D23" w:rsidRPr="001674C3" w:rsidRDefault="00FC4D23" w:rsidP="001674C3">
            <w:pPr>
              <w:rPr>
                <w:sz w:val="18"/>
                <w:szCs w:val="18"/>
              </w:rPr>
            </w:pPr>
            <w:r w:rsidRPr="001674C3">
              <w:rPr>
                <w:sz w:val="18"/>
                <w:szCs w:val="18"/>
              </w:rPr>
              <w:lastRenderedPageBreak/>
              <w:t xml:space="preserve">　つづりひも</w:t>
            </w:r>
          </w:p>
          <w:p w:rsidR="00FC4D23" w:rsidRPr="001674C3" w:rsidRDefault="00FC4D23" w:rsidP="001674C3">
            <w:pPr>
              <w:rPr>
                <w:sz w:val="18"/>
                <w:szCs w:val="18"/>
              </w:rPr>
            </w:pPr>
            <w:r w:rsidRPr="001674C3">
              <w:rPr>
                <w:sz w:val="18"/>
                <w:szCs w:val="18"/>
              </w:rPr>
              <w:t>〔とじひも〕</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A7AA0"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次のいずれかの要件を満たすこと。</w:t>
            </w:r>
          </w:p>
          <w:p w:rsidR="007C480D" w:rsidRPr="001674C3" w:rsidRDefault="00FC4D23" w:rsidP="001674C3">
            <w:pPr>
              <w:pStyle w:val="30"/>
              <w:numPr>
                <w:ilvl w:val="0"/>
                <w:numId w:val="57"/>
              </w:numPr>
              <w:spacing w:before="0"/>
              <w:ind w:leftChars="0" w:left="448" w:rightChars="50" w:right="100" w:hanging="208"/>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主要材料が紙の場合にあっては、</w:t>
            </w:r>
            <w:r w:rsidR="008E6958" w:rsidRPr="001674C3">
              <w:rPr>
                <w:rFonts w:ascii="Century" w:eastAsia="ＭＳ 明朝" w:hAnsi="Century"/>
                <w:kern w:val="0"/>
                <w:sz w:val="18"/>
                <w:szCs w:val="18"/>
                <w:lang w:val="en-US" w:eastAsia="ja-JP"/>
              </w:rPr>
              <w:t>紙の</w:t>
            </w:r>
            <w:r w:rsidRPr="001674C3">
              <w:rPr>
                <w:rFonts w:ascii="Century" w:eastAsia="ＭＳ 明朝" w:hAnsi="Century"/>
                <w:kern w:val="0"/>
                <w:sz w:val="18"/>
                <w:szCs w:val="18"/>
                <w:lang w:val="en-US" w:eastAsia="ja-JP"/>
              </w:rPr>
              <w:t>原料</w:t>
            </w:r>
            <w:r w:rsidR="008E6958" w:rsidRPr="001674C3">
              <w:rPr>
                <w:rFonts w:ascii="Century" w:eastAsia="ＭＳ 明朝" w:hAnsi="Century"/>
                <w:kern w:val="0"/>
                <w:sz w:val="18"/>
                <w:szCs w:val="18"/>
                <w:lang w:val="en-US" w:eastAsia="ja-JP"/>
              </w:rPr>
              <w:t>は</w:t>
            </w:r>
            <w:r w:rsidRPr="001674C3">
              <w:rPr>
                <w:rFonts w:ascii="Century" w:eastAsia="ＭＳ 明朝" w:hAnsi="Century"/>
                <w:kern w:val="0"/>
                <w:sz w:val="18"/>
                <w:szCs w:val="18"/>
                <w:lang w:val="en-US" w:eastAsia="ja-JP"/>
              </w:rPr>
              <w:t>古紙パルプ</w:t>
            </w:r>
            <w:r w:rsidR="008E6958" w:rsidRPr="001674C3">
              <w:rPr>
                <w:rFonts w:ascii="Century" w:eastAsia="ＭＳ 明朝" w:hAnsi="Century"/>
                <w:kern w:val="0"/>
                <w:sz w:val="18"/>
                <w:szCs w:val="18"/>
                <w:lang w:val="en-US" w:eastAsia="ja-JP"/>
              </w:rPr>
              <w:t>配合率</w:t>
            </w:r>
            <w:r w:rsidRPr="001674C3">
              <w:rPr>
                <w:rFonts w:ascii="Century" w:eastAsia="ＭＳ 明朝" w:hAnsi="Century"/>
                <w:kern w:val="0"/>
                <w:sz w:val="18"/>
                <w:szCs w:val="18"/>
                <w:lang w:val="en-US" w:eastAsia="ja-JP"/>
              </w:rPr>
              <w:t>70</w:t>
            </w:r>
            <w:r w:rsidR="000B7F6A"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以上であること。また、紙の原料にバージンパルプが使用される場合にあっては、その原料の原木は、伐採に当たって、原木の生産された国又は地域</w:t>
            </w:r>
            <w:r w:rsidR="0067183B" w:rsidRPr="001674C3">
              <w:rPr>
                <w:rFonts w:ascii="Century" w:eastAsia="ＭＳ 明朝" w:hAnsi="Century"/>
                <w:kern w:val="0"/>
                <w:sz w:val="18"/>
                <w:szCs w:val="18"/>
                <w:lang w:val="en-US" w:eastAsia="ja-JP"/>
              </w:rPr>
              <w:t>における</w:t>
            </w:r>
            <w:r w:rsidRPr="001674C3">
              <w:rPr>
                <w:rFonts w:ascii="Century" w:eastAsia="ＭＳ 明朝" w:hAnsi="Century"/>
                <w:kern w:val="0"/>
                <w:sz w:val="18"/>
                <w:szCs w:val="18"/>
                <w:lang w:val="en-US" w:eastAsia="ja-JP"/>
              </w:rPr>
              <w:t>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rsidR="007C480D" w:rsidRPr="001674C3" w:rsidRDefault="00FC4D23" w:rsidP="001674C3">
            <w:pPr>
              <w:pStyle w:val="30"/>
              <w:numPr>
                <w:ilvl w:val="0"/>
                <w:numId w:val="57"/>
              </w:numPr>
              <w:spacing w:before="0"/>
              <w:ind w:leftChars="0" w:left="448" w:rightChars="50" w:right="100" w:hanging="208"/>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主要材料がプラスチックの場合にあっては、再生プラスチックが</w:t>
            </w:r>
            <w:r w:rsidR="001B1269" w:rsidRPr="001674C3">
              <w:rPr>
                <w:rFonts w:ascii="Century" w:eastAsia="ＭＳ 明朝" w:hAnsi="Century"/>
                <w:kern w:val="0"/>
                <w:sz w:val="18"/>
                <w:szCs w:val="18"/>
                <w:lang w:val="en-US" w:eastAsia="ja-JP"/>
              </w:rPr>
              <w:t>プラスチック重量</w:t>
            </w:r>
            <w:r w:rsidRPr="001674C3">
              <w:rPr>
                <w:rFonts w:ascii="Century" w:eastAsia="ＭＳ 明朝" w:hAnsi="Century"/>
                <w:kern w:val="0"/>
                <w:sz w:val="18"/>
                <w:szCs w:val="18"/>
                <w:lang w:val="en-US" w:eastAsia="ja-JP"/>
              </w:rPr>
              <w:t>の</w:t>
            </w:r>
            <w:r w:rsidRPr="001674C3">
              <w:rPr>
                <w:rFonts w:ascii="Century" w:eastAsia="ＭＳ 明朝" w:hAnsi="Century"/>
                <w:kern w:val="0"/>
                <w:sz w:val="18"/>
                <w:szCs w:val="18"/>
                <w:lang w:val="en-US" w:eastAsia="ja-JP"/>
              </w:rPr>
              <w:t>70%</w:t>
            </w:r>
            <w:r w:rsidRPr="001674C3">
              <w:rPr>
                <w:rFonts w:ascii="Century" w:eastAsia="ＭＳ 明朝" w:hAnsi="Century"/>
                <w:kern w:val="0"/>
                <w:sz w:val="18"/>
                <w:szCs w:val="18"/>
                <w:lang w:val="en-US" w:eastAsia="ja-JP"/>
              </w:rPr>
              <w:t>以上使用されていること。ただし、ポストコンシューマ材料からなる再生プラスチックにあっては、</w:t>
            </w:r>
            <w:r w:rsidR="001B1269" w:rsidRPr="001674C3">
              <w:rPr>
                <w:rFonts w:ascii="Century" w:eastAsia="ＭＳ 明朝" w:hAnsi="Century"/>
                <w:kern w:val="0"/>
                <w:sz w:val="18"/>
                <w:szCs w:val="18"/>
                <w:lang w:val="en-US" w:eastAsia="ja-JP"/>
              </w:rPr>
              <w:t>プラスチック重量</w:t>
            </w:r>
            <w:r w:rsidRPr="001674C3">
              <w:rPr>
                <w:rFonts w:ascii="Century" w:eastAsia="ＭＳ 明朝" w:hAnsi="Century"/>
                <w:kern w:val="0"/>
                <w:sz w:val="18"/>
                <w:szCs w:val="18"/>
                <w:lang w:val="en-US" w:eastAsia="ja-JP"/>
              </w:rPr>
              <w:t>の</w:t>
            </w:r>
            <w:r w:rsidR="000762E2" w:rsidRPr="001674C3">
              <w:rPr>
                <w:rFonts w:ascii="Century" w:eastAsia="ＭＳ 明朝" w:hAnsi="Century"/>
                <w:kern w:val="0"/>
                <w:sz w:val="18"/>
                <w:szCs w:val="18"/>
                <w:lang w:val="en-US" w:eastAsia="ja-JP"/>
              </w:rPr>
              <w:t>35%</w:t>
            </w:r>
            <w:r w:rsidRPr="001674C3">
              <w:rPr>
                <w:rFonts w:ascii="Century" w:eastAsia="ＭＳ 明朝" w:hAnsi="Century"/>
                <w:kern w:val="0"/>
                <w:sz w:val="18"/>
                <w:szCs w:val="18"/>
                <w:lang w:val="en-US" w:eastAsia="ja-JP"/>
              </w:rPr>
              <w:t>以上使用されていること。</w:t>
            </w:r>
          </w:p>
          <w:p w:rsidR="00FC4D23" w:rsidRPr="001674C3" w:rsidRDefault="00FC4D23" w:rsidP="001674C3">
            <w:pPr>
              <w:pStyle w:val="30"/>
              <w:numPr>
                <w:ilvl w:val="0"/>
                <w:numId w:val="57"/>
              </w:numPr>
              <w:spacing w:before="0"/>
              <w:ind w:leftChars="0" w:left="448" w:rightChars="50" w:right="100" w:hanging="208"/>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上記</w:t>
            </w: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kern w:val="0"/>
                <w:sz w:val="18"/>
                <w:szCs w:val="18"/>
                <w:lang w:val="en-US" w:eastAsia="ja-JP"/>
              </w:rPr>
              <w:t>又は</w:t>
            </w:r>
            <w:r w:rsidRPr="001674C3">
              <w:rPr>
                <w:rFonts w:ascii="ＭＳ 明朝" w:eastAsia="ＭＳ 明朝" w:hAnsi="ＭＳ 明朝" w:cs="ＭＳ 明朝" w:hint="eastAsia"/>
                <w:kern w:val="0"/>
                <w:sz w:val="18"/>
                <w:szCs w:val="18"/>
                <w:lang w:val="en-US" w:eastAsia="ja-JP"/>
              </w:rPr>
              <w:t>②</w:t>
            </w:r>
            <w:r w:rsidRPr="001674C3">
              <w:rPr>
                <w:rFonts w:ascii="Century" w:eastAsia="ＭＳ 明朝" w:hAnsi="Century"/>
                <w:kern w:val="0"/>
                <w:sz w:val="18"/>
                <w:szCs w:val="18"/>
                <w:lang w:val="en-US" w:eastAsia="ja-JP"/>
              </w:rPr>
              <w:t>以外の場合にあっては、文具類共通の判断基準を満たすこと。</w:t>
            </w:r>
          </w:p>
        </w:tc>
      </w:tr>
      <w:tr w:rsidR="00FC4D23" w:rsidRPr="001674C3" w:rsidTr="007E450D">
        <w:trPr>
          <w:cantSplit/>
          <w:trHeight w:hRule="exact" w:val="284"/>
        </w:trPr>
        <w:tc>
          <w:tcPr>
            <w:tcW w:w="2205" w:type="dxa"/>
            <w:vAlign w:val="center"/>
          </w:tcPr>
          <w:p w:rsidR="00FC4D23" w:rsidRPr="001674C3" w:rsidRDefault="00FC4D23" w:rsidP="001674C3">
            <w:pPr>
              <w:ind w:firstLineChars="100" w:firstLine="180"/>
              <w:rPr>
                <w:sz w:val="18"/>
                <w:szCs w:val="18"/>
              </w:rPr>
            </w:pPr>
            <w:r w:rsidRPr="001674C3">
              <w:rPr>
                <w:sz w:val="18"/>
                <w:szCs w:val="18"/>
              </w:rPr>
              <w:t>カードケース</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B7383F">
        <w:trPr>
          <w:cantSplit/>
          <w:trHeight w:hRule="exact" w:val="1541"/>
        </w:trPr>
        <w:tc>
          <w:tcPr>
            <w:tcW w:w="2205" w:type="dxa"/>
            <w:vAlign w:val="center"/>
          </w:tcPr>
          <w:p w:rsidR="00FC4D23" w:rsidRPr="001674C3" w:rsidRDefault="00FC4D23" w:rsidP="001674C3">
            <w:pPr>
              <w:rPr>
                <w:sz w:val="18"/>
                <w:szCs w:val="18"/>
              </w:rPr>
            </w:pPr>
            <w:r w:rsidRPr="001674C3">
              <w:rPr>
                <w:sz w:val="18"/>
                <w:szCs w:val="18"/>
              </w:rPr>
              <w:t xml:space="preserve">　事務用封筒（紙製）</w:t>
            </w:r>
          </w:p>
          <w:p w:rsidR="00FC4D23" w:rsidRPr="001674C3" w:rsidRDefault="00FC4D23" w:rsidP="001674C3">
            <w:pPr>
              <w:ind w:firstLineChars="100" w:firstLine="180"/>
              <w:rPr>
                <w:sz w:val="18"/>
                <w:szCs w:val="18"/>
              </w:rPr>
            </w:pPr>
            <w:r w:rsidRPr="001674C3">
              <w:rPr>
                <w:sz w:val="18"/>
                <w:szCs w:val="18"/>
              </w:rPr>
              <w:t>〔封筒〕</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A56110">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古紙パルプ配合率</w:t>
            </w:r>
            <w:r w:rsidRPr="001674C3">
              <w:rPr>
                <w:rFonts w:ascii="Century" w:eastAsia="ＭＳ 明朝" w:hAnsi="Century"/>
                <w:kern w:val="0"/>
                <w:sz w:val="18"/>
                <w:szCs w:val="18"/>
                <w:lang w:val="en-US" w:eastAsia="ja-JP"/>
              </w:rPr>
              <w:t>40%</w:t>
            </w:r>
            <w:r w:rsidRPr="001674C3">
              <w:rPr>
                <w:rFonts w:ascii="Century" w:eastAsia="ＭＳ 明朝" w:hAnsi="Century"/>
                <w:kern w:val="0"/>
                <w:sz w:val="18"/>
                <w:szCs w:val="18"/>
                <w:lang w:val="en-US" w:eastAsia="ja-JP"/>
              </w:rPr>
              <w:t>以上であること。また、紙の原料にバージンパルプが使用される場合にあっては、その原料の原木は、伐採に当たって、原木の生産された国又は地域</w:t>
            </w:r>
            <w:r w:rsidR="00AE615D" w:rsidRPr="001674C3">
              <w:rPr>
                <w:rFonts w:ascii="Century" w:eastAsia="ＭＳ 明朝" w:hAnsi="Century"/>
                <w:kern w:val="0"/>
                <w:sz w:val="18"/>
                <w:szCs w:val="18"/>
                <w:lang w:val="en-US" w:eastAsia="ja-JP"/>
              </w:rPr>
              <w:t>における</w:t>
            </w:r>
            <w:r w:rsidRPr="001674C3">
              <w:rPr>
                <w:rFonts w:ascii="Century" w:eastAsia="ＭＳ 明朝" w:hAnsi="Century"/>
                <w:kern w:val="0"/>
                <w:sz w:val="18"/>
                <w:szCs w:val="18"/>
                <w:lang w:val="en-US" w:eastAsia="ja-JP"/>
              </w:rPr>
              <w:t>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tc>
      </w:tr>
      <w:tr w:rsidR="00FC4D23" w:rsidRPr="001674C3" w:rsidTr="00B7383F">
        <w:trPr>
          <w:cantSplit/>
          <w:trHeight w:hRule="exact" w:val="2698"/>
        </w:trPr>
        <w:tc>
          <w:tcPr>
            <w:tcW w:w="2205" w:type="dxa"/>
            <w:vAlign w:val="center"/>
          </w:tcPr>
          <w:p w:rsidR="00FC4D23" w:rsidRPr="001674C3" w:rsidRDefault="00FC4D23" w:rsidP="001674C3">
            <w:pPr>
              <w:rPr>
                <w:sz w:val="18"/>
                <w:szCs w:val="18"/>
              </w:rPr>
            </w:pPr>
            <w:r w:rsidRPr="001674C3">
              <w:rPr>
                <w:sz w:val="18"/>
                <w:szCs w:val="18"/>
              </w:rPr>
              <w:t xml:space="preserve">　窓付き封筒（紙製）</w:t>
            </w:r>
          </w:p>
          <w:p w:rsidR="00FC4D23" w:rsidRPr="001674C3" w:rsidRDefault="00FC4D23" w:rsidP="001674C3">
            <w:pPr>
              <w:ind w:left="104" w:rightChars="50" w:right="100" w:hangingChars="58" w:hanging="104"/>
              <w:rPr>
                <w:sz w:val="18"/>
                <w:szCs w:val="18"/>
              </w:rPr>
            </w:pPr>
            <w:r w:rsidRPr="001674C3">
              <w:rPr>
                <w:sz w:val="18"/>
                <w:szCs w:val="18"/>
              </w:rPr>
              <w:t>〔納入通知書用窓あき封筒〕</w:t>
            </w:r>
          </w:p>
          <w:p w:rsidR="00FC4D23" w:rsidRPr="001674C3" w:rsidRDefault="00FC4D23" w:rsidP="001674C3">
            <w:pPr>
              <w:rPr>
                <w:sz w:val="18"/>
                <w:szCs w:val="18"/>
              </w:rPr>
            </w:pP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A7AA0"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古紙パルプ配合率</w:t>
            </w:r>
            <w:r w:rsidRPr="001674C3">
              <w:rPr>
                <w:rFonts w:ascii="Century" w:eastAsia="ＭＳ 明朝" w:hAnsi="Century"/>
                <w:kern w:val="0"/>
                <w:sz w:val="18"/>
                <w:szCs w:val="18"/>
                <w:lang w:val="en-US" w:eastAsia="ja-JP"/>
              </w:rPr>
              <w:t>40%</w:t>
            </w:r>
            <w:r w:rsidRPr="001674C3">
              <w:rPr>
                <w:rFonts w:ascii="Century" w:eastAsia="ＭＳ 明朝" w:hAnsi="Century"/>
                <w:kern w:val="0"/>
                <w:sz w:val="18"/>
                <w:szCs w:val="18"/>
                <w:lang w:val="en-US" w:eastAsia="ja-JP"/>
              </w:rPr>
              <w:t>以上であること。また、紙の原料にバージンパルプが使用される場合にあっては、その原料の原木は、伐採に当たって、原木の生産された国又は地域</w:t>
            </w:r>
            <w:r w:rsidR="00AE615D" w:rsidRPr="001674C3">
              <w:rPr>
                <w:rFonts w:ascii="Century" w:eastAsia="ＭＳ 明朝" w:hAnsi="Century"/>
                <w:kern w:val="0"/>
                <w:sz w:val="18"/>
                <w:szCs w:val="18"/>
                <w:lang w:val="en-US" w:eastAsia="ja-JP"/>
              </w:rPr>
              <w:t>における</w:t>
            </w:r>
            <w:r w:rsidRPr="001674C3">
              <w:rPr>
                <w:rFonts w:ascii="Century" w:eastAsia="ＭＳ 明朝" w:hAnsi="Century"/>
                <w:kern w:val="0"/>
                <w:sz w:val="18"/>
                <w:szCs w:val="18"/>
                <w:lang w:val="en-US" w:eastAsia="ja-JP"/>
              </w:rPr>
              <w:t>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rsidR="00FC4D23" w:rsidRPr="001674C3" w:rsidRDefault="00FC4D23" w:rsidP="001674C3">
            <w:pPr>
              <w:pStyle w:val="aa"/>
              <w:numPr>
                <w:ilvl w:val="0"/>
                <w:numId w:val="58"/>
              </w:numPr>
              <w:ind w:leftChars="0" w:rightChars="50" w:right="100" w:hanging="20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窓部分に紙を使用している場合は、古紙パルプ配合率の判断基準を窓部分には適用しない。</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窓部分にプラスチック製フィルムを使用している場合は、窓フィルムについては再生プラスチックがプラスチック重量の</w:t>
            </w:r>
            <w:r w:rsidRPr="001674C3">
              <w:rPr>
                <w:rFonts w:ascii="Century" w:eastAsia="ＭＳ 明朝" w:hAnsi="Century"/>
                <w:kern w:val="0"/>
                <w:sz w:val="18"/>
                <w:szCs w:val="18"/>
                <w:lang w:val="en-US" w:eastAsia="ja-JP"/>
              </w:rPr>
              <w:t>40%</w:t>
            </w:r>
            <w:r w:rsidRPr="001674C3">
              <w:rPr>
                <w:rFonts w:ascii="Century" w:eastAsia="ＭＳ 明朝" w:hAnsi="Century"/>
                <w:kern w:val="0"/>
                <w:sz w:val="18"/>
                <w:szCs w:val="18"/>
                <w:lang w:val="en-US" w:eastAsia="ja-JP"/>
              </w:rPr>
              <w:t>以上使用されていること、又は植物を原料とするプラスチックであって環境負荷低減効果が確認されたものが使用されていること。</w:t>
            </w:r>
          </w:p>
        </w:tc>
      </w:tr>
      <w:tr w:rsidR="00FC4D23" w:rsidRPr="001674C3" w:rsidTr="007E450D">
        <w:trPr>
          <w:cantSplit/>
          <w:trHeight w:hRule="exact" w:val="410"/>
        </w:trPr>
        <w:tc>
          <w:tcPr>
            <w:tcW w:w="2205" w:type="dxa"/>
            <w:tcBorders>
              <w:bottom w:val="single" w:sz="4" w:space="0" w:color="auto"/>
            </w:tcBorders>
            <w:vAlign w:val="center"/>
          </w:tcPr>
          <w:p w:rsidR="00BB288C" w:rsidRPr="001674C3" w:rsidRDefault="00FC4D23" w:rsidP="001674C3">
            <w:pPr>
              <w:ind w:firstLineChars="100" w:firstLine="180"/>
              <w:rPr>
                <w:sz w:val="18"/>
                <w:szCs w:val="18"/>
              </w:rPr>
            </w:pPr>
            <w:r w:rsidRPr="001674C3">
              <w:rPr>
                <w:sz w:val="18"/>
                <w:szCs w:val="18"/>
              </w:rPr>
              <w:t>けい紙</w:t>
            </w:r>
          </w:p>
        </w:tc>
        <w:tc>
          <w:tcPr>
            <w:tcW w:w="7455" w:type="dxa"/>
            <w:vMerge w:val="restart"/>
            <w:vAlign w:val="center"/>
          </w:tcPr>
          <w:p w:rsidR="00FC4D23" w:rsidRPr="001674C3" w:rsidRDefault="00FC4D23" w:rsidP="001674C3">
            <w:pPr>
              <w:pStyle w:val="30"/>
              <w:spacing w:before="0"/>
              <w:ind w:left="20"/>
              <w:jc w:val="both"/>
              <w:rPr>
                <w:rFonts w:ascii="Century" w:eastAsia="ＭＳ 明朝" w:hAnsi="Century"/>
                <w:dstrike/>
                <w:kern w:val="0"/>
                <w:sz w:val="18"/>
                <w:szCs w:val="18"/>
                <w:lang w:val="en-US" w:eastAsia="ja-JP"/>
              </w:rPr>
            </w:pPr>
            <w:r w:rsidRPr="001674C3">
              <w:rPr>
                <w:rFonts w:ascii="Century" w:eastAsia="ＭＳ 明朝" w:hAnsi="Century"/>
                <w:kern w:val="0"/>
                <w:sz w:val="18"/>
                <w:szCs w:val="18"/>
                <w:lang w:val="en-US" w:eastAsia="ja-JP"/>
              </w:rPr>
              <w:t>【判断基準】</w:t>
            </w:r>
          </w:p>
          <w:p w:rsidR="004A7AA0"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古紙パルプ配合率</w:t>
            </w:r>
            <w:r w:rsidRPr="001674C3">
              <w:rPr>
                <w:rFonts w:ascii="Century" w:eastAsia="ＭＳ 明朝" w:hAnsi="Century"/>
                <w:kern w:val="0"/>
                <w:sz w:val="18"/>
                <w:szCs w:val="18"/>
                <w:lang w:val="en-US" w:eastAsia="ja-JP"/>
              </w:rPr>
              <w:t>70%</w:t>
            </w:r>
            <w:r w:rsidRPr="001674C3">
              <w:rPr>
                <w:rFonts w:ascii="Century" w:eastAsia="ＭＳ 明朝" w:hAnsi="Century"/>
                <w:kern w:val="0"/>
                <w:sz w:val="18"/>
                <w:szCs w:val="18"/>
                <w:lang w:val="en-US" w:eastAsia="ja-JP"/>
              </w:rPr>
              <w:t>以上であること。また、紙の原料にバージンパルプが使用される場合にあっては、その原料の原木は、伐採に当たって、原木の生産された国又は地域</w:t>
            </w:r>
            <w:r w:rsidR="00B13740" w:rsidRPr="001674C3">
              <w:rPr>
                <w:rFonts w:ascii="Century" w:eastAsia="ＭＳ 明朝" w:hAnsi="Century"/>
                <w:kern w:val="0"/>
                <w:sz w:val="18"/>
                <w:szCs w:val="18"/>
                <w:lang w:val="en-US" w:eastAsia="ja-JP"/>
              </w:rPr>
              <w:t>における</w:t>
            </w:r>
            <w:r w:rsidRPr="001674C3">
              <w:rPr>
                <w:rFonts w:ascii="Century" w:eastAsia="ＭＳ 明朝" w:hAnsi="Century"/>
                <w:kern w:val="0"/>
                <w:sz w:val="18"/>
                <w:szCs w:val="18"/>
                <w:lang w:val="en-US" w:eastAsia="ja-JP"/>
              </w:rPr>
              <w:t>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rsidR="004A7AA0"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塗工されているものに</w:t>
            </w:r>
            <w:r w:rsidR="00AA22C0" w:rsidRPr="001674C3">
              <w:rPr>
                <w:rFonts w:ascii="Century" w:eastAsia="ＭＳ 明朝" w:hAnsi="Century"/>
                <w:kern w:val="0"/>
                <w:sz w:val="18"/>
                <w:szCs w:val="18"/>
                <w:lang w:val="en-US" w:eastAsia="ja-JP"/>
              </w:rPr>
              <w:t>あっ</w:t>
            </w:r>
            <w:r w:rsidRPr="001674C3">
              <w:rPr>
                <w:rFonts w:ascii="Century" w:eastAsia="ＭＳ 明朝" w:hAnsi="Century"/>
                <w:kern w:val="0"/>
                <w:sz w:val="18"/>
                <w:szCs w:val="18"/>
                <w:lang w:val="en-US" w:eastAsia="ja-JP"/>
              </w:rPr>
              <w:t>ては</w:t>
            </w:r>
            <w:r w:rsidR="00AA22C0"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塗工量が両面で</w:t>
            </w:r>
            <w:r w:rsidRPr="001674C3">
              <w:rPr>
                <w:rFonts w:ascii="Century" w:eastAsia="ＭＳ 明朝" w:hAnsi="Century"/>
                <w:kern w:val="0"/>
                <w:sz w:val="18"/>
                <w:szCs w:val="18"/>
                <w:lang w:val="en-US" w:eastAsia="ja-JP"/>
              </w:rPr>
              <w:t>30</w:t>
            </w:r>
            <w:r w:rsidR="000B7F6A" w:rsidRPr="001674C3">
              <w:rPr>
                <w:rFonts w:ascii="Century" w:eastAsia="ＭＳ 明朝" w:hAnsi="Century"/>
                <w:kern w:val="0"/>
                <w:sz w:val="18"/>
                <w:szCs w:val="18"/>
                <w:lang w:val="en-US" w:eastAsia="ja-JP"/>
              </w:rPr>
              <w:t>g</w:t>
            </w: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㎡以下であ</w:t>
            </w:r>
            <w:r w:rsidR="00AA22C0" w:rsidRPr="001674C3">
              <w:rPr>
                <w:rFonts w:ascii="Century" w:eastAsia="ＭＳ 明朝" w:hAnsi="Century"/>
                <w:kern w:val="0"/>
                <w:sz w:val="18"/>
                <w:szCs w:val="18"/>
                <w:lang w:val="en-US" w:eastAsia="ja-JP"/>
              </w:rPr>
              <w:t>ること又は塗工されている印刷用紙に係る</w:t>
            </w:r>
            <w:r w:rsidR="00071685" w:rsidRPr="001674C3">
              <w:rPr>
                <w:rFonts w:ascii="Century" w:eastAsia="ＭＳ 明朝" w:hAnsi="Century"/>
                <w:kern w:val="0"/>
                <w:sz w:val="18"/>
                <w:szCs w:val="18"/>
                <w:lang w:val="en-US" w:eastAsia="ja-JP"/>
              </w:rPr>
              <w:t>判断基準</w:t>
            </w:r>
            <w:r w:rsidR="00AA22C0" w:rsidRPr="001674C3">
              <w:rPr>
                <w:rFonts w:ascii="Century" w:eastAsia="ＭＳ 明朝" w:hAnsi="Century"/>
                <w:kern w:val="0"/>
                <w:sz w:val="18"/>
                <w:szCs w:val="18"/>
                <w:lang w:val="en-US" w:eastAsia="ja-JP"/>
              </w:rPr>
              <w:t>を満たすこと。</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塗工されていないものに</w:t>
            </w:r>
            <w:r w:rsidR="00AA22C0" w:rsidRPr="001674C3">
              <w:rPr>
                <w:rFonts w:ascii="Century" w:eastAsia="ＭＳ 明朝" w:hAnsi="Century"/>
                <w:kern w:val="0"/>
                <w:sz w:val="18"/>
                <w:szCs w:val="18"/>
                <w:lang w:val="en-US" w:eastAsia="ja-JP"/>
              </w:rPr>
              <w:t>あっ</w:t>
            </w:r>
            <w:r w:rsidRPr="001674C3">
              <w:rPr>
                <w:rFonts w:ascii="Century" w:eastAsia="ＭＳ 明朝" w:hAnsi="Century"/>
                <w:kern w:val="0"/>
                <w:sz w:val="18"/>
                <w:szCs w:val="18"/>
                <w:lang w:val="en-US" w:eastAsia="ja-JP"/>
              </w:rPr>
              <w:t>ては</w:t>
            </w:r>
            <w:r w:rsidR="00AA22C0"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白色度が</w:t>
            </w:r>
            <w:r w:rsidRPr="001674C3">
              <w:rPr>
                <w:rFonts w:ascii="Century" w:eastAsia="ＭＳ 明朝" w:hAnsi="Century"/>
                <w:kern w:val="0"/>
                <w:sz w:val="18"/>
                <w:szCs w:val="18"/>
                <w:lang w:val="en-US" w:eastAsia="ja-JP"/>
              </w:rPr>
              <w:t>70%</w:t>
            </w:r>
            <w:r w:rsidRPr="001674C3">
              <w:rPr>
                <w:rFonts w:ascii="Century" w:eastAsia="ＭＳ 明朝" w:hAnsi="Century"/>
                <w:kern w:val="0"/>
                <w:sz w:val="18"/>
                <w:szCs w:val="18"/>
                <w:lang w:val="en-US" w:eastAsia="ja-JP"/>
              </w:rPr>
              <w:t>程度以下であること。</w:t>
            </w:r>
          </w:p>
        </w:tc>
      </w:tr>
      <w:tr w:rsidR="0055629C" w:rsidRPr="001674C3" w:rsidTr="007E450D">
        <w:trPr>
          <w:cantSplit/>
          <w:trHeight w:hRule="exact" w:val="432"/>
        </w:trPr>
        <w:tc>
          <w:tcPr>
            <w:tcW w:w="2205" w:type="dxa"/>
            <w:tcBorders>
              <w:top w:val="single" w:sz="4" w:space="0" w:color="auto"/>
            </w:tcBorders>
            <w:vAlign w:val="center"/>
          </w:tcPr>
          <w:p w:rsidR="0055629C" w:rsidRPr="001674C3" w:rsidRDefault="0055629C" w:rsidP="001674C3">
            <w:pPr>
              <w:ind w:firstLineChars="100" w:firstLine="180"/>
              <w:rPr>
                <w:sz w:val="18"/>
                <w:szCs w:val="18"/>
              </w:rPr>
            </w:pPr>
            <w:r w:rsidRPr="001674C3">
              <w:rPr>
                <w:sz w:val="18"/>
                <w:szCs w:val="18"/>
              </w:rPr>
              <w:t>起案用紙</w:t>
            </w:r>
          </w:p>
        </w:tc>
        <w:tc>
          <w:tcPr>
            <w:tcW w:w="7455" w:type="dxa"/>
            <w:vMerge/>
            <w:vAlign w:val="center"/>
          </w:tcPr>
          <w:p w:rsidR="0055629C" w:rsidRPr="001674C3" w:rsidRDefault="0055629C" w:rsidP="001674C3">
            <w:pPr>
              <w:pStyle w:val="30"/>
              <w:spacing w:before="0"/>
              <w:ind w:left="20"/>
              <w:jc w:val="both"/>
              <w:rPr>
                <w:rFonts w:ascii="Century" w:eastAsia="ＭＳ 明朝" w:hAnsi="Century"/>
                <w:kern w:val="0"/>
                <w:sz w:val="18"/>
                <w:szCs w:val="18"/>
                <w:lang w:val="en-US" w:eastAsia="ja-JP"/>
              </w:rPr>
            </w:pPr>
          </w:p>
        </w:tc>
      </w:tr>
      <w:tr w:rsidR="00FC4D23" w:rsidRPr="001674C3" w:rsidTr="00B7383F">
        <w:trPr>
          <w:cantSplit/>
          <w:trHeight w:hRule="exact" w:val="1430"/>
        </w:trPr>
        <w:tc>
          <w:tcPr>
            <w:tcW w:w="2205" w:type="dxa"/>
            <w:vAlign w:val="center"/>
          </w:tcPr>
          <w:p w:rsidR="00FC4D23" w:rsidRPr="001674C3" w:rsidRDefault="00FC4D23" w:rsidP="001674C3">
            <w:pPr>
              <w:ind w:firstLineChars="100" w:firstLine="180"/>
              <w:rPr>
                <w:sz w:val="18"/>
                <w:szCs w:val="18"/>
              </w:rPr>
            </w:pPr>
            <w:r w:rsidRPr="001674C3">
              <w:rPr>
                <w:sz w:val="18"/>
                <w:szCs w:val="18"/>
              </w:rPr>
              <w:t>ノート</w:t>
            </w:r>
          </w:p>
          <w:p w:rsidR="00FC4D23" w:rsidRPr="001674C3" w:rsidRDefault="00FC4D23" w:rsidP="001674C3">
            <w:pPr>
              <w:rPr>
                <w:sz w:val="18"/>
                <w:szCs w:val="18"/>
              </w:rPr>
            </w:pPr>
            <w:r w:rsidRPr="001674C3">
              <w:rPr>
                <w:sz w:val="18"/>
                <w:szCs w:val="18"/>
              </w:rPr>
              <w:t>〔大学ノート〕</w:t>
            </w:r>
          </w:p>
        </w:tc>
        <w:tc>
          <w:tcPr>
            <w:tcW w:w="7455" w:type="dxa"/>
            <w:vMerge/>
            <w:vAlign w:val="center"/>
          </w:tcPr>
          <w:p w:rsidR="00FC4D23" w:rsidRPr="001674C3" w:rsidRDefault="00FC4D23" w:rsidP="001674C3">
            <w:pPr>
              <w:overflowPunct w:val="0"/>
              <w:snapToGrid w:val="0"/>
              <w:rPr>
                <w:sz w:val="18"/>
                <w:szCs w:val="18"/>
              </w:rPr>
            </w:pPr>
          </w:p>
        </w:tc>
      </w:tr>
      <w:tr w:rsidR="00FC4D23" w:rsidRPr="001674C3" w:rsidTr="00B13740">
        <w:trPr>
          <w:cantSplit/>
          <w:trHeight w:hRule="exact" w:val="839"/>
        </w:trPr>
        <w:tc>
          <w:tcPr>
            <w:tcW w:w="2205" w:type="dxa"/>
            <w:vAlign w:val="center"/>
          </w:tcPr>
          <w:p w:rsidR="00FC4D23" w:rsidRPr="001674C3" w:rsidRDefault="00FC4D23" w:rsidP="001674C3">
            <w:pPr>
              <w:ind w:firstLineChars="100" w:firstLine="180"/>
              <w:rPr>
                <w:sz w:val="18"/>
                <w:szCs w:val="18"/>
              </w:rPr>
            </w:pPr>
            <w:r w:rsidRPr="001674C3">
              <w:rPr>
                <w:sz w:val="18"/>
                <w:szCs w:val="18"/>
              </w:rPr>
              <w:t>パンチラベル</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7E450D" w:rsidRPr="001674C3" w:rsidRDefault="00FC4D23" w:rsidP="001674C3">
            <w:pPr>
              <w:pStyle w:val="a1"/>
              <w:numPr>
                <w:ilvl w:val="0"/>
                <w:numId w:val="46"/>
              </w:numPr>
              <w:ind w:leftChars="0" w:left="312" w:hanging="230"/>
              <w:rPr>
                <w:sz w:val="18"/>
                <w:szCs w:val="18"/>
              </w:rPr>
            </w:pPr>
            <w:r w:rsidRPr="001674C3">
              <w:rPr>
                <w:sz w:val="18"/>
                <w:szCs w:val="18"/>
              </w:rPr>
              <w:t>粘着剤が水又は弱アルカリ水溶液中で、溶解又は細かく分散するものであり、樹脂ラミネート加工がされていないこと。</w:t>
            </w:r>
          </w:p>
        </w:tc>
      </w:tr>
      <w:tr w:rsidR="00FC4D23" w:rsidRPr="001674C3" w:rsidTr="00B13740">
        <w:trPr>
          <w:cantSplit/>
          <w:trHeight w:hRule="exact" w:val="397"/>
        </w:trPr>
        <w:tc>
          <w:tcPr>
            <w:tcW w:w="2205" w:type="dxa"/>
            <w:vAlign w:val="center"/>
          </w:tcPr>
          <w:p w:rsidR="00FC4D23" w:rsidRPr="001674C3" w:rsidRDefault="00FC4D23" w:rsidP="001674C3">
            <w:pPr>
              <w:ind w:firstLineChars="100" w:firstLine="180"/>
              <w:rPr>
                <w:sz w:val="18"/>
                <w:szCs w:val="18"/>
              </w:rPr>
            </w:pPr>
            <w:r w:rsidRPr="001674C3">
              <w:rPr>
                <w:sz w:val="18"/>
                <w:szCs w:val="18"/>
              </w:rPr>
              <w:t>タックラベル</w:t>
            </w:r>
          </w:p>
        </w:tc>
        <w:tc>
          <w:tcPr>
            <w:tcW w:w="7455" w:type="dxa"/>
            <w:vMerge w:val="restart"/>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A7AA0"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主要材料が紙の場合にあっては、</w:t>
            </w:r>
            <w:r w:rsidR="008E6958" w:rsidRPr="001674C3">
              <w:rPr>
                <w:rFonts w:ascii="Century" w:eastAsia="ＭＳ 明朝" w:hAnsi="Century"/>
                <w:kern w:val="0"/>
                <w:sz w:val="18"/>
                <w:szCs w:val="18"/>
                <w:lang w:val="en-US" w:eastAsia="ja-JP"/>
              </w:rPr>
              <w:t>紙の</w:t>
            </w:r>
            <w:r w:rsidRPr="001674C3">
              <w:rPr>
                <w:rFonts w:ascii="Century" w:eastAsia="ＭＳ 明朝" w:hAnsi="Century"/>
                <w:kern w:val="0"/>
                <w:sz w:val="18"/>
                <w:szCs w:val="18"/>
                <w:lang w:val="en-US" w:eastAsia="ja-JP"/>
              </w:rPr>
              <w:t>原料</w:t>
            </w:r>
            <w:r w:rsidR="008E6958" w:rsidRPr="001674C3">
              <w:rPr>
                <w:rFonts w:ascii="Century" w:eastAsia="ＭＳ 明朝" w:hAnsi="Century"/>
                <w:kern w:val="0"/>
                <w:sz w:val="18"/>
                <w:szCs w:val="18"/>
                <w:lang w:val="en-US" w:eastAsia="ja-JP"/>
              </w:rPr>
              <w:t>は</w:t>
            </w:r>
            <w:r w:rsidRPr="001674C3">
              <w:rPr>
                <w:rFonts w:ascii="Century" w:eastAsia="ＭＳ 明朝" w:hAnsi="Century"/>
                <w:kern w:val="0"/>
                <w:sz w:val="18"/>
                <w:szCs w:val="18"/>
                <w:lang w:val="en-US" w:eastAsia="ja-JP"/>
              </w:rPr>
              <w:t>古紙パルプ</w:t>
            </w:r>
            <w:r w:rsidR="008E6958" w:rsidRPr="001674C3">
              <w:rPr>
                <w:rFonts w:ascii="Century" w:eastAsia="ＭＳ 明朝" w:hAnsi="Century"/>
                <w:kern w:val="0"/>
                <w:sz w:val="18"/>
                <w:szCs w:val="18"/>
                <w:lang w:val="en-US" w:eastAsia="ja-JP"/>
              </w:rPr>
              <w:t>配合率</w:t>
            </w:r>
            <w:r w:rsidRPr="001674C3">
              <w:rPr>
                <w:rFonts w:ascii="Century" w:eastAsia="ＭＳ 明朝" w:hAnsi="Century"/>
                <w:kern w:val="0"/>
                <w:sz w:val="18"/>
                <w:szCs w:val="18"/>
                <w:lang w:val="en-US" w:eastAsia="ja-JP"/>
              </w:rPr>
              <w:t>70</w:t>
            </w:r>
            <w:r w:rsidR="000B7F6A"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以上であること（粘着部分を除く。）。また、紙の原料にバージンパルプが使用される場合にあっては、その原料の原木は、伐採に当たって、原木の生産された国又は地域</w:t>
            </w:r>
            <w:r w:rsidR="00B13740" w:rsidRPr="001674C3">
              <w:rPr>
                <w:rFonts w:ascii="Century" w:eastAsia="ＭＳ 明朝" w:hAnsi="Century"/>
                <w:kern w:val="0"/>
                <w:sz w:val="18"/>
                <w:szCs w:val="18"/>
                <w:lang w:val="en-US" w:eastAsia="ja-JP"/>
              </w:rPr>
              <w:t>における</w:t>
            </w:r>
            <w:r w:rsidRPr="001674C3">
              <w:rPr>
                <w:rFonts w:ascii="Century" w:eastAsia="ＭＳ 明朝" w:hAnsi="Century"/>
                <w:kern w:val="0"/>
                <w:sz w:val="18"/>
                <w:szCs w:val="18"/>
                <w:lang w:val="en-US" w:eastAsia="ja-JP"/>
              </w:rPr>
              <w:t>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それ以外の場合にあっては、文具類共通の判断基準を満たすこと。</w:t>
            </w:r>
          </w:p>
          <w:p w:rsidR="00FC4D23" w:rsidRPr="001674C3" w:rsidRDefault="00FC4D23" w:rsidP="001674C3">
            <w:pPr>
              <w:pStyle w:val="aa"/>
              <w:ind w:left="247" w:right="20"/>
              <w:rPr>
                <w:rFonts w:ascii="Century" w:eastAsia="ＭＳ 明朝" w:hAnsi="Century"/>
                <w:dstrike/>
                <w:color w:val="auto"/>
                <w:kern w:val="0"/>
                <w:sz w:val="18"/>
                <w:szCs w:val="18"/>
                <w:lang w:val="en-US" w:eastAsia="ja-JP"/>
              </w:rPr>
            </w:pPr>
          </w:p>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粘着剤が水又は弱アルカリ水溶液中で、溶解又は細かく分散するものであり、樹脂ラミネート加工がされていないこと。</w:t>
            </w:r>
          </w:p>
        </w:tc>
      </w:tr>
      <w:tr w:rsidR="00FC4D23" w:rsidRPr="001674C3" w:rsidTr="00B13740">
        <w:trPr>
          <w:cantSplit/>
          <w:trHeight w:hRule="exact" w:val="843"/>
        </w:trPr>
        <w:tc>
          <w:tcPr>
            <w:tcW w:w="2205" w:type="dxa"/>
            <w:vAlign w:val="center"/>
          </w:tcPr>
          <w:p w:rsidR="00FC4D23" w:rsidRPr="001674C3" w:rsidRDefault="00FC4D23" w:rsidP="001674C3">
            <w:pPr>
              <w:ind w:firstLineChars="100" w:firstLine="180"/>
              <w:rPr>
                <w:sz w:val="18"/>
                <w:szCs w:val="18"/>
              </w:rPr>
            </w:pPr>
            <w:r w:rsidRPr="001674C3">
              <w:rPr>
                <w:sz w:val="18"/>
                <w:szCs w:val="18"/>
              </w:rPr>
              <w:t>インデックス</w:t>
            </w:r>
          </w:p>
          <w:p w:rsidR="00FC4D23" w:rsidRPr="001674C3" w:rsidRDefault="00FC4D23" w:rsidP="001674C3">
            <w:pPr>
              <w:rPr>
                <w:sz w:val="18"/>
                <w:szCs w:val="18"/>
              </w:rPr>
            </w:pPr>
            <w:r w:rsidRPr="001674C3">
              <w:rPr>
                <w:sz w:val="18"/>
                <w:szCs w:val="18"/>
              </w:rPr>
              <w:t>〔インデックス（口取紙）〕</w:t>
            </w:r>
          </w:p>
        </w:tc>
        <w:tc>
          <w:tcPr>
            <w:tcW w:w="7455" w:type="dxa"/>
            <w:vMerge/>
            <w:vAlign w:val="center"/>
          </w:tcPr>
          <w:p w:rsidR="00FC4D23" w:rsidRPr="001674C3" w:rsidRDefault="00FC4D23" w:rsidP="001674C3">
            <w:pPr>
              <w:overflowPunct w:val="0"/>
              <w:snapToGrid w:val="0"/>
              <w:rPr>
                <w:sz w:val="18"/>
                <w:szCs w:val="18"/>
              </w:rPr>
            </w:pPr>
          </w:p>
        </w:tc>
      </w:tr>
      <w:tr w:rsidR="00FC4D23" w:rsidRPr="001674C3" w:rsidTr="00B13740">
        <w:trPr>
          <w:cantSplit/>
          <w:trHeight w:hRule="exact" w:val="1564"/>
        </w:trPr>
        <w:tc>
          <w:tcPr>
            <w:tcW w:w="2205" w:type="dxa"/>
            <w:vAlign w:val="center"/>
          </w:tcPr>
          <w:p w:rsidR="00FC4D23" w:rsidRPr="001674C3" w:rsidRDefault="00FC4D23" w:rsidP="001674C3">
            <w:pPr>
              <w:ind w:firstLineChars="100" w:firstLine="180"/>
              <w:rPr>
                <w:sz w:val="18"/>
                <w:szCs w:val="18"/>
              </w:rPr>
            </w:pPr>
            <w:r w:rsidRPr="001674C3">
              <w:rPr>
                <w:sz w:val="18"/>
                <w:szCs w:val="18"/>
              </w:rPr>
              <w:t>付箋紙</w:t>
            </w:r>
          </w:p>
          <w:p w:rsidR="00FC4D23" w:rsidRPr="001674C3" w:rsidRDefault="00FC4D23" w:rsidP="001674C3">
            <w:pPr>
              <w:ind w:left="113" w:rightChars="102" w:right="204" w:hangingChars="63" w:hanging="113"/>
              <w:rPr>
                <w:sz w:val="18"/>
                <w:szCs w:val="18"/>
              </w:rPr>
            </w:pPr>
            <w:r w:rsidRPr="001674C3">
              <w:rPr>
                <w:sz w:val="18"/>
                <w:szCs w:val="18"/>
              </w:rPr>
              <w:t>〔カラー付箋紙、カラー付箋紙（ハーフサイズ）、カラー付箋紙（ミニサイズ）、カラー付箋紙ノート〕</w:t>
            </w:r>
          </w:p>
        </w:tc>
        <w:tc>
          <w:tcPr>
            <w:tcW w:w="7455" w:type="dxa"/>
            <w:vMerge/>
            <w:vAlign w:val="center"/>
          </w:tcPr>
          <w:p w:rsidR="00FC4D23" w:rsidRPr="001674C3" w:rsidRDefault="00FC4D23" w:rsidP="001674C3">
            <w:pPr>
              <w:overflowPunct w:val="0"/>
              <w:snapToGrid w:val="0"/>
              <w:rPr>
                <w:sz w:val="18"/>
                <w:szCs w:val="18"/>
              </w:rPr>
            </w:pPr>
          </w:p>
        </w:tc>
      </w:tr>
      <w:tr w:rsidR="00FC4D23" w:rsidRPr="001674C3" w:rsidTr="00AE3081">
        <w:trPr>
          <w:cantSplit/>
          <w:trHeight w:hRule="exact" w:val="567"/>
        </w:trPr>
        <w:tc>
          <w:tcPr>
            <w:tcW w:w="2205" w:type="dxa"/>
            <w:vAlign w:val="center"/>
          </w:tcPr>
          <w:p w:rsidR="00FC4D23" w:rsidRPr="001674C3" w:rsidRDefault="00FC4D23" w:rsidP="001674C3">
            <w:pPr>
              <w:ind w:firstLineChars="100" w:firstLine="180"/>
              <w:rPr>
                <w:sz w:val="18"/>
                <w:szCs w:val="18"/>
              </w:rPr>
            </w:pPr>
            <w:r w:rsidRPr="001674C3">
              <w:rPr>
                <w:sz w:val="18"/>
                <w:szCs w:val="18"/>
              </w:rPr>
              <w:t>付箋フィルム</w:t>
            </w:r>
          </w:p>
        </w:tc>
        <w:tc>
          <w:tcPr>
            <w:tcW w:w="7455" w:type="dxa"/>
            <w:vAlign w:val="center"/>
          </w:tcPr>
          <w:p w:rsidR="00FC4D23" w:rsidRPr="001674C3" w:rsidRDefault="00FC4D23" w:rsidP="001674C3">
            <w:pPr>
              <w:rPr>
                <w:sz w:val="18"/>
                <w:szCs w:val="18"/>
              </w:rPr>
            </w:pPr>
            <w:r w:rsidRPr="001674C3">
              <w:rPr>
                <w:sz w:val="18"/>
                <w:szCs w:val="18"/>
              </w:rPr>
              <w:t>【配慮事項】</w:t>
            </w:r>
          </w:p>
          <w:p w:rsidR="00FC4D23" w:rsidRPr="001674C3" w:rsidRDefault="00FC4D23" w:rsidP="001674C3">
            <w:pPr>
              <w:pStyle w:val="a1"/>
              <w:numPr>
                <w:ilvl w:val="0"/>
                <w:numId w:val="46"/>
              </w:numPr>
              <w:ind w:leftChars="0" w:left="312" w:hanging="230"/>
              <w:rPr>
                <w:sz w:val="18"/>
                <w:szCs w:val="18"/>
              </w:rPr>
            </w:pPr>
            <w:r w:rsidRPr="001674C3">
              <w:rPr>
                <w:sz w:val="18"/>
                <w:szCs w:val="18"/>
              </w:rPr>
              <w:t>粘着剤が水又は弱アルカリ水溶液中で、溶解又は細かく分散するものであること。</w:t>
            </w:r>
          </w:p>
        </w:tc>
      </w:tr>
      <w:tr w:rsidR="00FC4D23" w:rsidRPr="001674C3" w:rsidTr="00AE3081">
        <w:trPr>
          <w:cantSplit/>
          <w:trHeight w:hRule="exact" w:val="316"/>
        </w:trPr>
        <w:tc>
          <w:tcPr>
            <w:tcW w:w="2205" w:type="dxa"/>
            <w:vAlign w:val="center"/>
          </w:tcPr>
          <w:p w:rsidR="00FC4D23" w:rsidRPr="001674C3" w:rsidRDefault="00FC4D23" w:rsidP="001674C3">
            <w:pPr>
              <w:ind w:firstLineChars="100" w:firstLine="180"/>
              <w:rPr>
                <w:sz w:val="18"/>
                <w:szCs w:val="18"/>
              </w:rPr>
            </w:pPr>
            <w:r w:rsidRPr="001674C3">
              <w:rPr>
                <w:sz w:val="18"/>
                <w:szCs w:val="18"/>
              </w:rPr>
              <w:t>黒板拭き〔黒板消し〕</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AE3081">
        <w:trPr>
          <w:cantSplit/>
          <w:trHeight w:hRule="exact" w:val="821"/>
        </w:trPr>
        <w:tc>
          <w:tcPr>
            <w:tcW w:w="2205" w:type="dxa"/>
            <w:vAlign w:val="center"/>
          </w:tcPr>
          <w:p w:rsidR="00FC4D23" w:rsidRPr="001674C3" w:rsidRDefault="00FC4D23" w:rsidP="001674C3">
            <w:pPr>
              <w:ind w:leftChars="54" w:left="108" w:rightChars="52" w:right="104" w:firstLineChars="36" w:firstLine="65"/>
              <w:rPr>
                <w:sz w:val="18"/>
                <w:szCs w:val="18"/>
              </w:rPr>
            </w:pPr>
            <w:r w:rsidRPr="001674C3">
              <w:rPr>
                <w:sz w:val="18"/>
                <w:szCs w:val="18"/>
              </w:rPr>
              <w:lastRenderedPageBreak/>
              <w:t>ホワイトボード用イレーザー</w:t>
            </w:r>
            <w:r w:rsidR="006C5E3D" w:rsidRPr="001674C3">
              <w:rPr>
                <w:sz w:val="18"/>
                <w:szCs w:val="18"/>
              </w:rPr>
              <w:t>〔ホワイトボード用イレイザー〕</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AE3081">
        <w:trPr>
          <w:cantSplit/>
          <w:trHeight w:hRule="exact" w:val="316"/>
        </w:trPr>
        <w:tc>
          <w:tcPr>
            <w:tcW w:w="2205" w:type="dxa"/>
            <w:vAlign w:val="center"/>
          </w:tcPr>
          <w:p w:rsidR="00FC4D23" w:rsidRPr="001674C3" w:rsidRDefault="00FC4D23" w:rsidP="001674C3">
            <w:pPr>
              <w:ind w:firstLineChars="100" w:firstLine="180"/>
              <w:rPr>
                <w:sz w:val="18"/>
                <w:szCs w:val="18"/>
              </w:rPr>
            </w:pPr>
            <w:r w:rsidRPr="001674C3">
              <w:rPr>
                <w:sz w:val="18"/>
                <w:szCs w:val="18"/>
              </w:rPr>
              <w:t>額縁</w:t>
            </w:r>
          </w:p>
        </w:tc>
        <w:tc>
          <w:tcPr>
            <w:tcW w:w="7455" w:type="dxa"/>
            <w:vAlign w:val="center"/>
          </w:tcPr>
          <w:p w:rsidR="00FC4D23" w:rsidRPr="001674C3" w:rsidRDefault="00FC4D23" w:rsidP="001674C3">
            <w:pPr>
              <w:overflowPunct w:val="0"/>
              <w:snapToGrid w:val="0"/>
              <w:rPr>
                <w:spacing w:val="-2"/>
                <w:sz w:val="18"/>
                <w:szCs w:val="18"/>
              </w:rPr>
            </w:pPr>
          </w:p>
        </w:tc>
      </w:tr>
      <w:tr w:rsidR="00FC4D23" w:rsidRPr="001674C3" w:rsidTr="00B13740">
        <w:trPr>
          <w:cantSplit/>
          <w:trHeight w:hRule="exact" w:val="1274"/>
        </w:trPr>
        <w:tc>
          <w:tcPr>
            <w:tcW w:w="2205" w:type="dxa"/>
            <w:vAlign w:val="center"/>
          </w:tcPr>
          <w:p w:rsidR="00FC4D23" w:rsidRPr="001674C3" w:rsidRDefault="00FC4D23" w:rsidP="001674C3">
            <w:pPr>
              <w:ind w:firstLineChars="100" w:firstLine="180"/>
              <w:rPr>
                <w:sz w:val="18"/>
                <w:szCs w:val="18"/>
              </w:rPr>
            </w:pPr>
            <w:r w:rsidRPr="001674C3">
              <w:rPr>
                <w:sz w:val="18"/>
                <w:szCs w:val="18"/>
              </w:rPr>
              <w:t>ゴミ箱</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主要材料がプラスチックの場合にあっては、再生プラスチックが</w:t>
            </w:r>
            <w:r w:rsidR="001B1269" w:rsidRPr="001674C3">
              <w:rPr>
                <w:rFonts w:ascii="Century" w:eastAsia="ＭＳ 明朝" w:hAnsi="Century"/>
                <w:sz w:val="18"/>
                <w:szCs w:val="18"/>
              </w:rPr>
              <w:t>プラスチック重量</w:t>
            </w:r>
            <w:r w:rsidRPr="001674C3">
              <w:rPr>
                <w:rFonts w:ascii="Century" w:eastAsia="ＭＳ 明朝" w:hAnsi="Century"/>
                <w:sz w:val="18"/>
                <w:szCs w:val="18"/>
              </w:rPr>
              <w:t>の</w:t>
            </w:r>
            <w:r w:rsidRPr="001674C3">
              <w:rPr>
                <w:rFonts w:ascii="Century" w:eastAsia="ＭＳ 明朝" w:hAnsi="Century"/>
                <w:sz w:val="18"/>
                <w:szCs w:val="18"/>
              </w:rPr>
              <w:t>70%</w:t>
            </w:r>
            <w:r w:rsidRPr="001674C3">
              <w:rPr>
                <w:rFonts w:ascii="Century" w:eastAsia="ＭＳ 明朝" w:hAnsi="Century"/>
                <w:sz w:val="18"/>
                <w:szCs w:val="18"/>
              </w:rPr>
              <w:t>以上使用されていること。ただし、ポストコンシューマ材料からなる再生プラスチックにあっては、</w:t>
            </w:r>
            <w:r w:rsidR="001B1269" w:rsidRPr="001674C3">
              <w:rPr>
                <w:rFonts w:ascii="Century" w:eastAsia="ＭＳ 明朝" w:hAnsi="Century"/>
                <w:sz w:val="18"/>
                <w:szCs w:val="18"/>
              </w:rPr>
              <w:t>プラスチック重量</w:t>
            </w:r>
            <w:r w:rsidRPr="001674C3">
              <w:rPr>
                <w:rFonts w:ascii="Century" w:eastAsia="ＭＳ 明朝" w:hAnsi="Century"/>
                <w:sz w:val="18"/>
                <w:szCs w:val="18"/>
              </w:rPr>
              <w:t>の</w:t>
            </w:r>
            <w:r w:rsidR="000762E2" w:rsidRPr="001674C3">
              <w:rPr>
                <w:rFonts w:ascii="Century" w:eastAsia="ＭＳ 明朝" w:hAnsi="Century"/>
                <w:sz w:val="18"/>
                <w:szCs w:val="18"/>
              </w:rPr>
              <w:t>35%</w:t>
            </w:r>
            <w:r w:rsidRPr="001674C3">
              <w:rPr>
                <w:rFonts w:ascii="Century" w:eastAsia="ＭＳ 明朝" w:hAnsi="Century"/>
                <w:sz w:val="18"/>
                <w:szCs w:val="18"/>
              </w:rPr>
              <w:t>以上使用されていること。それ以外の場合にあっては、文具類共通の判断基準を満たすこと。</w:t>
            </w:r>
          </w:p>
        </w:tc>
      </w:tr>
      <w:tr w:rsidR="00FC4D23" w:rsidRPr="001674C3" w:rsidTr="00B13740">
        <w:trPr>
          <w:cantSplit/>
          <w:trHeight w:hRule="exact" w:val="1294"/>
        </w:trPr>
        <w:tc>
          <w:tcPr>
            <w:tcW w:w="2205" w:type="dxa"/>
            <w:vAlign w:val="center"/>
          </w:tcPr>
          <w:p w:rsidR="00FC4D23" w:rsidRPr="001674C3" w:rsidRDefault="00FC4D23" w:rsidP="001674C3">
            <w:pPr>
              <w:ind w:firstLineChars="100" w:firstLine="180"/>
              <w:rPr>
                <w:sz w:val="18"/>
                <w:szCs w:val="18"/>
              </w:rPr>
            </w:pPr>
            <w:r w:rsidRPr="001674C3">
              <w:rPr>
                <w:sz w:val="18"/>
                <w:szCs w:val="18"/>
              </w:rPr>
              <w:t>リサイクルボックス</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主要材料がプラスチックの場合にあっては、再生プラスチックが</w:t>
            </w:r>
            <w:r w:rsidR="001B1269" w:rsidRPr="001674C3">
              <w:rPr>
                <w:rFonts w:ascii="Century" w:eastAsia="ＭＳ 明朝" w:hAnsi="Century"/>
                <w:sz w:val="18"/>
                <w:szCs w:val="18"/>
              </w:rPr>
              <w:t>プラスチック重量</w:t>
            </w:r>
            <w:r w:rsidRPr="001674C3">
              <w:rPr>
                <w:rFonts w:ascii="Century" w:eastAsia="ＭＳ 明朝" w:hAnsi="Century"/>
                <w:sz w:val="18"/>
                <w:szCs w:val="18"/>
              </w:rPr>
              <w:t>の</w:t>
            </w:r>
            <w:r w:rsidRPr="001674C3">
              <w:rPr>
                <w:rFonts w:ascii="Century" w:eastAsia="ＭＳ 明朝" w:hAnsi="Century"/>
                <w:sz w:val="18"/>
                <w:szCs w:val="18"/>
              </w:rPr>
              <w:t>70%</w:t>
            </w:r>
            <w:r w:rsidRPr="001674C3">
              <w:rPr>
                <w:rFonts w:ascii="Century" w:eastAsia="ＭＳ 明朝" w:hAnsi="Century"/>
                <w:sz w:val="18"/>
                <w:szCs w:val="18"/>
              </w:rPr>
              <w:t>以上使用されていること。ただし、ポストコンシューマ材料からなる再生プラスチックにあっては、</w:t>
            </w:r>
            <w:r w:rsidR="001B1269" w:rsidRPr="001674C3">
              <w:rPr>
                <w:rFonts w:ascii="Century" w:eastAsia="ＭＳ 明朝" w:hAnsi="Century"/>
                <w:sz w:val="18"/>
                <w:szCs w:val="18"/>
              </w:rPr>
              <w:t>プラスチック重量</w:t>
            </w:r>
            <w:r w:rsidRPr="001674C3">
              <w:rPr>
                <w:rFonts w:ascii="Century" w:eastAsia="ＭＳ 明朝" w:hAnsi="Century"/>
                <w:sz w:val="18"/>
                <w:szCs w:val="18"/>
              </w:rPr>
              <w:t>の</w:t>
            </w:r>
            <w:r w:rsidR="000762E2" w:rsidRPr="001674C3">
              <w:rPr>
                <w:rFonts w:ascii="Century" w:eastAsia="ＭＳ 明朝" w:hAnsi="Century"/>
                <w:sz w:val="18"/>
                <w:szCs w:val="18"/>
              </w:rPr>
              <w:t>35%</w:t>
            </w:r>
            <w:r w:rsidRPr="001674C3">
              <w:rPr>
                <w:rFonts w:ascii="Century" w:eastAsia="ＭＳ 明朝" w:hAnsi="Century"/>
                <w:sz w:val="18"/>
                <w:szCs w:val="18"/>
              </w:rPr>
              <w:t>以上使用されていること。それ以外の場合にあっては、文具類共通の判断基準を満たすこと。</w:t>
            </w:r>
          </w:p>
        </w:tc>
      </w:tr>
      <w:tr w:rsidR="00FC4D23" w:rsidRPr="001674C3" w:rsidTr="00AE3081">
        <w:trPr>
          <w:cantSplit/>
          <w:trHeight w:hRule="exact" w:val="311"/>
        </w:trPr>
        <w:tc>
          <w:tcPr>
            <w:tcW w:w="2205" w:type="dxa"/>
            <w:vAlign w:val="center"/>
          </w:tcPr>
          <w:p w:rsidR="00FC4D23" w:rsidRPr="001674C3" w:rsidRDefault="00FC4D23" w:rsidP="001674C3">
            <w:pPr>
              <w:ind w:rightChars="-24" w:right="-48"/>
              <w:jc w:val="center"/>
              <w:rPr>
                <w:sz w:val="18"/>
                <w:szCs w:val="18"/>
              </w:rPr>
            </w:pPr>
            <w:r w:rsidRPr="001674C3">
              <w:br w:type="page"/>
            </w:r>
            <w:r w:rsidRPr="001674C3">
              <w:rPr>
                <w:spacing w:val="1"/>
                <w:w w:val="92"/>
                <w:sz w:val="18"/>
                <w:szCs w:val="18"/>
                <w:fitText w:val="2160" w:id="1931728129"/>
              </w:rPr>
              <w:t>缶・ボトルつぶし機（手動</w:t>
            </w:r>
            <w:r w:rsidRPr="001674C3">
              <w:rPr>
                <w:spacing w:val="-1"/>
                <w:w w:val="92"/>
                <w:sz w:val="18"/>
                <w:szCs w:val="18"/>
                <w:fitText w:val="2160" w:id="1931728129"/>
              </w:rPr>
              <w:t>）</w:t>
            </w:r>
          </w:p>
        </w:tc>
        <w:tc>
          <w:tcPr>
            <w:tcW w:w="7455" w:type="dxa"/>
            <w:vAlign w:val="center"/>
          </w:tcPr>
          <w:p w:rsidR="00FC4D23" w:rsidRPr="001674C3" w:rsidRDefault="00FC4D23" w:rsidP="001674C3"/>
        </w:tc>
      </w:tr>
      <w:tr w:rsidR="00FC4D23" w:rsidRPr="001674C3" w:rsidTr="00B13740">
        <w:trPr>
          <w:cantSplit/>
          <w:trHeight w:hRule="exact" w:val="284"/>
        </w:trPr>
        <w:tc>
          <w:tcPr>
            <w:tcW w:w="2205" w:type="dxa"/>
            <w:vAlign w:val="center"/>
          </w:tcPr>
          <w:p w:rsidR="00FC4D23" w:rsidRPr="001674C3" w:rsidRDefault="00FC4D23" w:rsidP="001674C3">
            <w:pPr>
              <w:ind w:firstLineChars="100" w:firstLine="180"/>
              <w:rPr>
                <w:sz w:val="18"/>
                <w:szCs w:val="18"/>
              </w:rPr>
            </w:pPr>
            <w:r w:rsidRPr="001674C3">
              <w:rPr>
                <w:sz w:val="18"/>
                <w:szCs w:val="18"/>
              </w:rPr>
              <w:t>名札（机上用）</w:t>
            </w:r>
          </w:p>
        </w:tc>
        <w:tc>
          <w:tcPr>
            <w:tcW w:w="7455" w:type="dxa"/>
            <w:vAlign w:val="center"/>
          </w:tcPr>
          <w:p w:rsidR="00FC4D23" w:rsidRPr="001674C3" w:rsidRDefault="00FC4D23" w:rsidP="001674C3"/>
        </w:tc>
      </w:tr>
      <w:tr w:rsidR="00FC4D23" w:rsidRPr="001674C3" w:rsidTr="00AE3081">
        <w:trPr>
          <w:cantSplit/>
          <w:trHeight w:hRule="exact" w:val="518"/>
        </w:trPr>
        <w:tc>
          <w:tcPr>
            <w:tcW w:w="2205" w:type="dxa"/>
            <w:vAlign w:val="center"/>
          </w:tcPr>
          <w:p w:rsidR="00FC4D23" w:rsidRPr="001674C3" w:rsidRDefault="00FC4D23" w:rsidP="001674C3">
            <w:pPr>
              <w:ind w:firstLineChars="100" w:firstLine="180"/>
              <w:rPr>
                <w:sz w:val="18"/>
                <w:szCs w:val="18"/>
              </w:rPr>
            </w:pPr>
            <w:r w:rsidRPr="001674C3">
              <w:rPr>
                <w:sz w:val="18"/>
                <w:szCs w:val="18"/>
              </w:rPr>
              <w:t>名札（衣服取付型・首</w:t>
            </w:r>
          </w:p>
          <w:p w:rsidR="00FC4D23" w:rsidRPr="001674C3" w:rsidRDefault="00FC4D23" w:rsidP="001674C3">
            <w:pPr>
              <w:ind w:firstLineChars="100" w:firstLine="180"/>
              <w:rPr>
                <w:sz w:val="18"/>
                <w:szCs w:val="18"/>
              </w:rPr>
            </w:pPr>
            <w:r w:rsidRPr="001674C3">
              <w:rPr>
                <w:sz w:val="18"/>
                <w:szCs w:val="18"/>
              </w:rPr>
              <w:t>下げ型）〔名札ホルダー〕</w:t>
            </w:r>
          </w:p>
        </w:tc>
        <w:tc>
          <w:tcPr>
            <w:tcW w:w="7455" w:type="dxa"/>
            <w:vAlign w:val="center"/>
          </w:tcPr>
          <w:p w:rsidR="00FC4D23" w:rsidRPr="001674C3" w:rsidRDefault="00FC4D23" w:rsidP="001674C3">
            <w:pPr>
              <w:rPr>
                <w:sz w:val="18"/>
                <w:szCs w:val="18"/>
              </w:rPr>
            </w:pPr>
          </w:p>
        </w:tc>
      </w:tr>
      <w:tr w:rsidR="00FC4D23" w:rsidRPr="001674C3" w:rsidTr="00B13740">
        <w:trPr>
          <w:cantSplit/>
          <w:trHeight w:hRule="exact" w:val="295"/>
        </w:trPr>
        <w:tc>
          <w:tcPr>
            <w:tcW w:w="2205" w:type="dxa"/>
            <w:vAlign w:val="center"/>
          </w:tcPr>
          <w:p w:rsidR="00FC4D23" w:rsidRPr="001674C3" w:rsidRDefault="00FC4D23" w:rsidP="001674C3">
            <w:pPr>
              <w:ind w:firstLineChars="100" w:firstLine="180"/>
              <w:rPr>
                <w:sz w:val="18"/>
                <w:szCs w:val="18"/>
              </w:rPr>
            </w:pPr>
            <w:r w:rsidRPr="001674C3">
              <w:rPr>
                <w:sz w:val="18"/>
                <w:szCs w:val="18"/>
              </w:rPr>
              <w:t>鍵かけ（フックを含む。）</w:t>
            </w:r>
          </w:p>
        </w:tc>
        <w:tc>
          <w:tcPr>
            <w:tcW w:w="7455" w:type="dxa"/>
            <w:vAlign w:val="center"/>
          </w:tcPr>
          <w:p w:rsidR="00FC4D23" w:rsidRPr="001674C3" w:rsidRDefault="00FC4D23" w:rsidP="001674C3"/>
        </w:tc>
      </w:tr>
      <w:tr w:rsidR="00FC4D23" w:rsidRPr="001674C3" w:rsidTr="00B13740">
        <w:trPr>
          <w:cantSplit/>
          <w:trHeight w:hRule="exact" w:val="598"/>
        </w:trPr>
        <w:tc>
          <w:tcPr>
            <w:tcW w:w="2205" w:type="dxa"/>
            <w:vAlign w:val="center"/>
          </w:tcPr>
          <w:p w:rsidR="00FC4D23" w:rsidRPr="001674C3" w:rsidRDefault="00FC4D23" w:rsidP="001674C3">
            <w:pPr>
              <w:ind w:firstLineChars="100" w:firstLine="180"/>
              <w:rPr>
                <w:sz w:val="18"/>
                <w:szCs w:val="18"/>
              </w:rPr>
            </w:pPr>
            <w:r w:rsidRPr="001674C3">
              <w:rPr>
                <w:sz w:val="18"/>
                <w:szCs w:val="18"/>
              </w:rPr>
              <w:t>チョーク</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再生材料が</w:t>
            </w:r>
            <w:r w:rsidRPr="001674C3">
              <w:rPr>
                <w:rFonts w:ascii="Century" w:eastAsia="ＭＳ 明朝" w:hAnsi="Century"/>
                <w:kern w:val="0"/>
                <w:sz w:val="18"/>
                <w:szCs w:val="18"/>
                <w:lang w:val="en-US" w:eastAsia="ja-JP"/>
              </w:rPr>
              <w:t>10%</w:t>
            </w:r>
            <w:r w:rsidRPr="001674C3">
              <w:rPr>
                <w:rFonts w:ascii="Century" w:eastAsia="ＭＳ 明朝" w:hAnsi="Century"/>
                <w:kern w:val="0"/>
                <w:sz w:val="18"/>
                <w:szCs w:val="18"/>
                <w:lang w:val="en-US" w:eastAsia="ja-JP"/>
              </w:rPr>
              <w:t>以上使用されていること。</w:t>
            </w:r>
          </w:p>
        </w:tc>
      </w:tr>
      <w:tr w:rsidR="00FC4D23" w:rsidRPr="001674C3" w:rsidTr="00B13740">
        <w:trPr>
          <w:cantSplit/>
          <w:trHeight w:hRule="exact" w:val="564"/>
        </w:trPr>
        <w:tc>
          <w:tcPr>
            <w:tcW w:w="2205" w:type="dxa"/>
            <w:vAlign w:val="center"/>
          </w:tcPr>
          <w:p w:rsidR="00FC4D23" w:rsidRPr="001674C3" w:rsidRDefault="00FC4D23" w:rsidP="001674C3">
            <w:pPr>
              <w:ind w:firstLineChars="100" w:firstLine="180"/>
              <w:rPr>
                <w:sz w:val="18"/>
                <w:szCs w:val="18"/>
              </w:rPr>
            </w:pPr>
            <w:r w:rsidRPr="001674C3">
              <w:rPr>
                <w:sz w:val="18"/>
                <w:szCs w:val="18"/>
              </w:rPr>
              <w:t>グラウンド用白線</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再生材料が</w:t>
            </w:r>
            <w:r w:rsidRPr="001674C3">
              <w:rPr>
                <w:rFonts w:ascii="Century" w:eastAsia="ＭＳ 明朝" w:hAnsi="Century"/>
                <w:kern w:val="0"/>
                <w:sz w:val="18"/>
                <w:szCs w:val="18"/>
                <w:lang w:val="en-US" w:eastAsia="ja-JP"/>
              </w:rPr>
              <w:t>70%</w:t>
            </w:r>
            <w:r w:rsidRPr="001674C3">
              <w:rPr>
                <w:rFonts w:ascii="Century" w:eastAsia="ＭＳ 明朝" w:hAnsi="Century"/>
                <w:kern w:val="0"/>
                <w:sz w:val="18"/>
                <w:szCs w:val="18"/>
                <w:lang w:val="en-US" w:eastAsia="ja-JP"/>
              </w:rPr>
              <w:t>以上使用されていること。</w:t>
            </w:r>
          </w:p>
        </w:tc>
      </w:tr>
      <w:tr w:rsidR="00FC4D23" w:rsidRPr="001674C3" w:rsidTr="00B13740">
        <w:trPr>
          <w:cantSplit/>
          <w:trHeight w:hRule="exact" w:val="1242"/>
        </w:trPr>
        <w:tc>
          <w:tcPr>
            <w:tcW w:w="2205" w:type="dxa"/>
            <w:vAlign w:val="center"/>
          </w:tcPr>
          <w:p w:rsidR="00FC4D23" w:rsidRPr="001674C3" w:rsidRDefault="00FC4D23" w:rsidP="001674C3">
            <w:pPr>
              <w:ind w:firstLineChars="100" w:firstLine="180"/>
              <w:rPr>
                <w:sz w:val="18"/>
                <w:szCs w:val="18"/>
              </w:rPr>
            </w:pPr>
            <w:r w:rsidRPr="001674C3">
              <w:rPr>
                <w:sz w:val="18"/>
                <w:szCs w:val="18"/>
              </w:rPr>
              <w:t>梱包用バンド</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A7AA0"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主要材料が紙の場合にあっては、古紙パルプ配合率</w:t>
            </w:r>
            <w:r w:rsidRPr="001674C3">
              <w:rPr>
                <w:rFonts w:ascii="Century" w:eastAsia="ＭＳ 明朝" w:hAnsi="Century"/>
                <w:sz w:val="18"/>
                <w:szCs w:val="18"/>
              </w:rPr>
              <w:t>100</w:t>
            </w:r>
            <w:r w:rsidR="000B7F6A" w:rsidRPr="001674C3">
              <w:rPr>
                <w:rFonts w:ascii="Century" w:eastAsia="ＭＳ 明朝" w:hAnsi="Century"/>
                <w:sz w:val="18"/>
                <w:szCs w:val="18"/>
                <w:lang w:eastAsia="ja-JP"/>
              </w:rPr>
              <w:t>%</w:t>
            </w:r>
            <w:r w:rsidRPr="001674C3">
              <w:rPr>
                <w:rFonts w:ascii="Century" w:eastAsia="ＭＳ 明朝" w:hAnsi="Century"/>
                <w:sz w:val="18"/>
                <w:szCs w:val="18"/>
              </w:rPr>
              <w:t>であること。</w:t>
            </w:r>
          </w:p>
          <w:p w:rsidR="00FC4D23" w:rsidRPr="001674C3" w:rsidRDefault="002C055F" w:rsidP="00A56110">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主要材料がプラスチックの場合にあっては、ポストコン</w:t>
            </w:r>
            <w:r w:rsidR="00FC4D23" w:rsidRPr="001674C3">
              <w:rPr>
                <w:rFonts w:ascii="Century" w:eastAsia="ＭＳ 明朝" w:hAnsi="Century"/>
                <w:sz w:val="18"/>
                <w:szCs w:val="18"/>
              </w:rPr>
              <w:t>シューマ材料からなる再生プラスチックが</w:t>
            </w:r>
            <w:r w:rsidR="001B1269" w:rsidRPr="001674C3">
              <w:rPr>
                <w:rFonts w:ascii="Century" w:eastAsia="ＭＳ 明朝" w:hAnsi="Century"/>
                <w:sz w:val="18"/>
                <w:szCs w:val="18"/>
              </w:rPr>
              <w:t>プラスチック重量</w:t>
            </w:r>
            <w:r w:rsidR="00FC4D23" w:rsidRPr="001674C3">
              <w:rPr>
                <w:rFonts w:ascii="Century" w:eastAsia="ＭＳ 明朝" w:hAnsi="Century"/>
                <w:sz w:val="18"/>
                <w:szCs w:val="18"/>
              </w:rPr>
              <w:t>の</w:t>
            </w:r>
            <w:r w:rsidR="00FC4D23" w:rsidRPr="001674C3">
              <w:rPr>
                <w:rFonts w:ascii="Century" w:eastAsia="ＭＳ 明朝" w:hAnsi="Century"/>
                <w:sz w:val="18"/>
                <w:szCs w:val="18"/>
              </w:rPr>
              <w:t>25%</w:t>
            </w:r>
            <w:r w:rsidR="00FC4D23" w:rsidRPr="001674C3">
              <w:rPr>
                <w:rFonts w:ascii="Century" w:eastAsia="ＭＳ 明朝" w:hAnsi="Century"/>
                <w:sz w:val="18"/>
                <w:szCs w:val="18"/>
              </w:rPr>
              <w:t>以上使用されていること。ただし、廃ペットボトルのリサイクル製品は除く。</w:t>
            </w:r>
          </w:p>
        </w:tc>
      </w:tr>
      <w:tr w:rsidR="00FC4D23" w:rsidRPr="001674C3" w:rsidTr="00B13740">
        <w:trPr>
          <w:cantSplit/>
          <w:trHeight w:hRule="exact" w:val="745"/>
        </w:trPr>
        <w:tc>
          <w:tcPr>
            <w:tcW w:w="2205" w:type="dxa"/>
            <w:vAlign w:val="center"/>
          </w:tcPr>
          <w:p w:rsidR="00FC4D23" w:rsidRPr="001674C3" w:rsidRDefault="00FC4D23" w:rsidP="001674C3">
            <w:pPr>
              <w:ind w:firstLineChars="100" w:firstLine="180"/>
              <w:rPr>
                <w:sz w:val="18"/>
                <w:szCs w:val="18"/>
              </w:rPr>
            </w:pPr>
            <w:r w:rsidRPr="001674C3">
              <w:rPr>
                <w:rFonts w:ascii="Segoe UI Symbol" w:hAnsi="Segoe UI Symbol" w:cs="Segoe UI Symbol"/>
                <w:sz w:val="18"/>
                <w:szCs w:val="18"/>
              </w:rPr>
              <w:t>★</w:t>
            </w:r>
            <w:r w:rsidRPr="001674C3">
              <w:rPr>
                <w:sz w:val="18"/>
                <w:szCs w:val="18"/>
              </w:rPr>
              <w:t>〔セロハンテープ〕</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A7AA0"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粘着材に、揮発性有機化合物を使用していないこと。</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巻芯に古紙パルプ配合率</w:t>
            </w:r>
            <w:r w:rsidRPr="001674C3">
              <w:rPr>
                <w:rFonts w:ascii="Century" w:eastAsia="ＭＳ 明朝" w:hAnsi="Century"/>
                <w:sz w:val="18"/>
                <w:szCs w:val="18"/>
              </w:rPr>
              <w:t>90</w:t>
            </w:r>
            <w:r w:rsidR="000B7F6A" w:rsidRPr="001674C3">
              <w:rPr>
                <w:rFonts w:ascii="Century" w:eastAsia="ＭＳ 明朝" w:hAnsi="Century"/>
                <w:sz w:val="18"/>
                <w:szCs w:val="18"/>
                <w:lang w:eastAsia="ja-JP"/>
              </w:rPr>
              <w:t>%</w:t>
            </w:r>
            <w:r w:rsidRPr="001674C3">
              <w:rPr>
                <w:rFonts w:ascii="Century" w:eastAsia="ＭＳ 明朝" w:hAnsi="Century"/>
                <w:sz w:val="18"/>
                <w:szCs w:val="18"/>
              </w:rPr>
              <w:t>以上の再生紙を使用していること。</w:t>
            </w:r>
          </w:p>
        </w:tc>
      </w:tr>
      <w:tr w:rsidR="00FC4D23" w:rsidRPr="001674C3" w:rsidTr="00B13740">
        <w:trPr>
          <w:cantSplit/>
          <w:trHeight w:hRule="exact" w:val="756"/>
        </w:trPr>
        <w:tc>
          <w:tcPr>
            <w:tcW w:w="2205" w:type="dxa"/>
            <w:vAlign w:val="center"/>
          </w:tcPr>
          <w:p w:rsidR="00FC4D23" w:rsidRPr="001674C3" w:rsidRDefault="00FC4D23" w:rsidP="001674C3">
            <w:pPr>
              <w:ind w:firstLineChars="100" w:firstLine="180"/>
              <w:rPr>
                <w:sz w:val="18"/>
                <w:szCs w:val="18"/>
              </w:rPr>
            </w:pPr>
            <w:r w:rsidRPr="001674C3">
              <w:rPr>
                <w:rFonts w:ascii="Segoe UI Symbol" w:hAnsi="Segoe UI Symbol" w:cs="Segoe UI Symbol"/>
                <w:sz w:val="18"/>
                <w:szCs w:val="18"/>
              </w:rPr>
              <w:t>★</w:t>
            </w:r>
            <w:r w:rsidRPr="001674C3">
              <w:rPr>
                <w:sz w:val="18"/>
                <w:szCs w:val="18"/>
              </w:rPr>
              <w:t>〔メンディングテープ〕</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A7AA0"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粘着材に、揮発性有機化合物を使用していないこと。</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紙箱に、古紙パルプ配合率</w:t>
            </w:r>
            <w:r w:rsidRPr="001674C3">
              <w:rPr>
                <w:rFonts w:ascii="Century" w:eastAsia="ＭＳ 明朝" w:hAnsi="Century"/>
                <w:sz w:val="18"/>
                <w:szCs w:val="18"/>
              </w:rPr>
              <w:t>100</w:t>
            </w:r>
            <w:r w:rsidR="000B7F6A" w:rsidRPr="001674C3">
              <w:rPr>
                <w:rFonts w:ascii="Century" w:eastAsia="ＭＳ 明朝" w:hAnsi="Century"/>
                <w:sz w:val="18"/>
                <w:szCs w:val="18"/>
                <w:lang w:eastAsia="ja-JP"/>
              </w:rPr>
              <w:t>%</w:t>
            </w:r>
            <w:r w:rsidRPr="001674C3">
              <w:rPr>
                <w:rFonts w:ascii="Century" w:eastAsia="ＭＳ 明朝" w:hAnsi="Century"/>
                <w:sz w:val="18"/>
                <w:szCs w:val="18"/>
              </w:rPr>
              <w:t>の再生紙を使用していること。</w:t>
            </w:r>
          </w:p>
        </w:tc>
      </w:tr>
      <w:tr w:rsidR="00FC4D23" w:rsidRPr="001674C3" w:rsidTr="00B13740">
        <w:trPr>
          <w:cantSplit/>
          <w:trHeight w:hRule="exact" w:val="755"/>
        </w:trPr>
        <w:tc>
          <w:tcPr>
            <w:tcW w:w="2205" w:type="dxa"/>
            <w:vAlign w:val="center"/>
          </w:tcPr>
          <w:p w:rsidR="00FC4D23" w:rsidRPr="001674C3" w:rsidRDefault="00FC4D23" w:rsidP="001674C3">
            <w:pPr>
              <w:ind w:firstLineChars="100" w:firstLine="180"/>
              <w:rPr>
                <w:sz w:val="18"/>
                <w:szCs w:val="18"/>
              </w:rPr>
            </w:pPr>
            <w:r w:rsidRPr="001674C3">
              <w:rPr>
                <w:rFonts w:ascii="Segoe UI Symbol" w:hAnsi="Segoe UI Symbol" w:cs="Segoe UI Symbol"/>
                <w:sz w:val="18"/>
                <w:szCs w:val="18"/>
              </w:rPr>
              <w:t>★</w:t>
            </w:r>
            <w:r w:rsidRPr="001674C3">
              <w:rPr>
                <w:sz w:val="18"/>
                <w:szCs w:val="18"/>
              </w:rPr>
              <w:t>〔ビニールひも〕</w:t>
            </w:r>
          </w:p>
        </w:tc>
        <w:tc>
          <w:tcPr>
            <w:tcW w:w="7455" w:type="dxa"/>
            <w:vAlign w:val="center"/>
          </w:tcPr>
          <w:p w:rsidR="007E450D" w:rsidRPr="001674C3" w:rsidRDefault="00FC4D23" w:rsidP="001674C3">
            <w:pPr>
              <w:overflowPunct w:val="0"/>
              <w:snapToGrid w:val="0"/>
              <w:ind w:rightChars="50" w:right="100"/>
              <w:rPr>
                <w:sz w:val="18"/>
                <w:szCs w:val="18"/>
              </w:rPr>
            </w:pPr>
            <w:r w:rsidRPr="001674C3">
              <w:rPr>
                <w:sz w:val="18"/>
                <w:szCs w:val="18"/>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焼却時に、製品からダイオキシンを発生せず、他のごみからのダイオキシン発生の抑制効果があること</w:t>
            </w:r>
            <w:r w:rsidR="007E450D" w:rsidRPr="001674C3">
              <w:rPr>
                <w:rFonts w:ascii="Century" w:eastAsia="ＭＳ 明朝" w:hAnsi="Century"/>
                <w:sz w:val="18"/>
                <w:szCs w:val="18"/>
                <w:lang w:eastAsia="ja-JP"/>
              </w:rPr>
              <w:t>。</w:t>
            </w:r>
          </w:p>
        </w:tc>
      </w:tr>
      <w:tr w:rsidR="00FC4D23" w:rsidRPr="001674C3" w:rsidTr="00B13740">
        <w:trPr>
          <w:cantSplit/>
          <w:trHeight w:hRule="exact" w:val="567"/>
        </w:trPr>
        <w:tc>
          <w:tcPr>
            <w:tcW w:w="2205" w:type="dxa"/>
            <w:vAlign w:val="center"/>
          </w:tcPr>
          <w:p w:rsidR="00FC4D23" w:rsidRPr="001674C3" w:rsidRDefault="00FC4D23" w:rsidP="001674C3">
            <w:pPr>
              <w:ind w:firstLineChars="100" w:firstLine="180"/>
              <w:rPr>
                <w:sz w:val="18"/>
                <w:szCs w:val="18"/>
              </w:rPr>
            </w:pPr>
            <w:r w:rsidRPr="001674C3">
              <w:rPr>
                <w:rFonts w:ascii="Segoe UI Symbol" w:hAnsi="Segoe UI Symbol" w:cs="Segoe UI Symbol"/>
                <w:sz w:val="18"/>
                <w:szCs w:val="18"/>
              </w:rPr>
              <w:t>★</w:t>
            </w:r>
            <w:r w:rsidRPr="001674C3">
              <w:rPr>
                <w:sz w:val="18"/>
                <w:szCs w:val="18"/>
              </w:rPr>
              <w:t>〔保存袋〕</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古紙パルプ配合率が</w:t>
            </w:r>
            <w:r w:rsidRPr="001674C3">
              <w:rPr>
                <w:rFonts w:ascii="Century" w:eastAsia="ＭＳ 明朝" w:hAnsi="Century"/>
                <w:sz w:val="18"/>
                <w:szCs w:val="18"/>
              </w:rPr>
              <w:t>30</w:t>
            </w:r>
            <w:r w:rsidR="000B7F6A" w:rsidRPr="001674C3">
              <w:rPr>
                <w:rFonts w:ascii="Century" w:eastAsia="ＭＳ 明朝" w:hAnsi="Century"/>
                <w:sz w:val="18"/>
                <w:szCs w:val="18"/>
                <w:lang w:eastAsia="ja-JP"/>
              </w:rPr>
              <w:t>%</w:t>
            </w:r>
            <w:r w:rsidRPr="001674C3">
              <w:rPr>
                <w:rFonts w:ascii="Century" w:eastAsia="ＭＳ 明朝" w:hAnsi="Century"/>
                <w:sz w:val="18"/>
                <w:szCs w:val="18"/>
              </w:rPr>
              <w:t>以上であること。</w:t>
            </w:r>
          </w:p>
        </w:tc>
      </w:tr>
      <w:tr w:rsidR="00FC4D23" w:rsidRPr="001674C3" w:rsidTr="00B13740">
        <w:trPr>
          <w:cantSplit/>
          <w:trHeight w:hRule="exact" w:val="561"/>
        </w:trPr>
        <w:tc>
          <w:tcPr>
            <w:tcW w:w="2205" w:type="dxa"/>
            <w:vAlign w:val="center"/>
          </w:tcPr>
          <w:p w:rsidR="00FC4D23" w:rsidRPr="001674C3" w:rsidRDefault="00FC4D23" w:rsidP="001674C3">
            <w:pPr>
              <w:ind w:firstLineChars="100" w:firstLine="180"/>
              <w:rPr>
                <w:sz w:val="18"/>
                <w:szCs w:val="18"/>
              </w:rPr>
            </w:pPr>
            <w:r w:rsidRPr="001674C3">
              <w:rPr>
                <w:rFonts w:ascii="Segoe UI Symbol" w:hAnsi="Segoe UI Symbol" w:cs="Segoe UI Symbol"/>
                <w:sz w:val="18"/>
                <w:szCs w:val="18"/>
              </w:rPr>
              <w:t>★</w:t>
            </w:r>
            <w:r w:rsidRPr="001674C3">
              <w:rPr>
                <w:sz w:val="18"/>
                <w:szCs w:val="18"/>
              </w:rPr>
              <w:t>〔業務用ポリ袋〕</w:t>
            </w:r>
          </w:p>
        </w:tc>
        <w:tc>
          <w:tcPr>
            <w:tcW w:w="7455" w:type="dxa"/>
            <w:vAlign w:val="center"/>
          </w:tcPr>
          <w:p w:rsidR="00FC4D23" w:rsidRPr="001674C3" w:rsidRDefault="00FC4D23" w:rsidP="001674C3">
            <w:pPr>
              <w:pStyle w:val="30"/>
              <w:spacing w:before="0"/>
              <w:ind w:left="20"/>
              <w:jc w:val="both"/>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C4D23" w:rsidRPr="001674C3" w:rsidRDefault="00FC4D23" w:rsidP="001674C3">
            <w:pPr>
              <w:pStyle w:val="30"/>
              <w:numPr>
                <w:ilvl w:val="1"/>
                <w:numId w:val="49"/>
              </w:numPr>
              <w:spacing w:before="0"/>
              <w:ind w:leftChars="0" w:left="312" w:rightChars="50" w:right="100" w:hanging="242"/>
              <w:jc w:val="both"/>
              <w:rPr>
                <w:rFonts w:ascii="Century" w:eastAsia="ＭＳ 明朝" w:hAnsi="Century"/>
                <w:kern w:val="0"/>
                <w:sz w:val="18"/>
                <w:szCs w:val="18"/>
                <w:lang w:val="en-US" w:eastAsia="ja-JP"/>
              </w:rPr>
            </w:pPr>
            <w:r w:rsidRPr="001674C3">
              <w:rPr>
                <w:rFonts w:ascii="Century" w:eastAsia="ＭＳ 明朝" w:hAnsi="Century"/>
                <w:sz w:val="18"/>
                <w:szCs w:val="18"/>
              </w:rPr>
              <w:t>エコマーク認定製品であること</w:t>
            </w:r>
          </w:p>
        </w:tc>
      </w:tr>
    </w:tbl>
    <w:p w:rsidR="00D6142F" w:rsidRPr="001674C3" w:rsidRDefault="00D6142F" w:rsidP="001674C3">
      <w:pPr>
        <w:overflowPunct w:val="0"/>
        <w:snapToGrid w:val="0"/>
        <w:ind w:rightChars="-43" w:right="-86"/>
        <w:rPr>
          <w:rFonts w:cs="Century"/>
          <w:sz w:val="18"/>
          <w:szCs w:val="18"/>
        </w:rPr>
      </w:pPr>
      <w:r w:rsidRPr="001674C3">
        <w:rPr>
          <w:rFonts w:cs="Century"/>
          <w:sz w:val="18"/>
          <w:szCs w:val="18"/>
        </w:rPr>
        <w:t>（</w:t>
      </w:r>
      <w:r w:rsidR="00370B1E" w:rsidRPr="001674C3">
        <w:rPr>
          <w:rFonts w:cs="Century"/>
          <w:sz w:val="18"/>
          <w:szCs w:val="18"/>
        </w:rPr>
        <w:t>備考）</w:t>
      </w:r>
    </w:p>
    <w:p w:rsidR="00D6142F" w:rsidRPr="001674C3" w:rsidRDefault="00D6142F"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cs="Century"/>
          <w:sz w:val="18"/>
          <w:szCs w:val="18"/>
          <w:lang w:eastAsia="ja-JP"/>
        </w:rPr>
        <w:t xml:space="preserve">　</w:t>
      </w:r>
      <w:r w:rsidR="008E6958" w:rsidRPr="001674C3">
        <w:rPr>
          <w:rFonts w:ascii="Century" w:eastAsia="ＭＳ 明朝" w:hAnsi="Century" w:cs="Century"/>
          <w:sz w:val="18"/>
          <w:szCs w:val="18"/>
        </w:rPr>
        <w:t>本項の</w:t>
      </w:r>
      <w:r w:rsidR="00071685" w:rsidRPr="001674C3">
        <w:rPr>
          <w:rFonts w:ascii="Century" w:eastAsia="ＭＳ 明朝" w:hAnsi="Century" w:cs="Century"/>
          <w:sz w:val="18"/>
          <w:szCs w:val="18"/>
        </w:rPr>
        <w:t>判断基準</w:t>
      </w:r>
      <w:r w:rsidR="008E6958" w:rsidRPr="001674C3">
        <w:rPr>
          <w:rFonts w:ascii="Century" w:eastAsia="ＭＳ 明朝" w:hAnsi="Century" w:cs="Century"/>
          <w:sz w:val="18"/>
          <w:szCs w:val="18"/>
        </w:rPr>
        <w:t>の対象とする「ステープラー（汎用型）」とは、</w:t>
      </w:r>
      <w:r w:rsidR="008E6958" w:rsidRPr="001674C3">
        <w:rPr>
          <w:rFonts w:ascii="Century" w:eastAsia="ＭＳ 明朝" w:hAnsi="Century" w:cs="Century"/>
          <w:sz w:val="18"/>
          <w:szCs w:val="18"/>
        </w:rPr>
        <w:t>JIS S 6036</w:t>
      </w:r>
      <w:r w:rsidR="008E6958" w:rsidRPr="001674C3">
        <w:rPr>
          <w:rFonts w:ascii="Century" w:eastAsia="ＭＳ 明朝" w:hAnsi="Century" w:cs="Century"/>
          <w:sz w:val="18"/>
          <w:szCs w:val="18"/>
        </w:rPr>
        <w:t>の</w:t>
      </w:r>
      <w:r w:rsidR="008E6958" w:rsidRPr="001674C3">
        <w:rPr>
          <w:rFonts w:ascii="Century" w:eastAsia="ＭＳ 明朝" w:hAnsi="Century" w:cs="Century"/>
          <w:sz w:val="18"/>
          <w:szCs w:val="18"/>
        </w:rPr>
        <w:t>2.</w:t>
      </w:r>
      <w:r w:rsidR="008E6958" w:rsidRPr="001674C3">
        <w:rPr>
          <w:rFonts w:ascii="Century" w:eastAsia="ＭＳ 明朝" w:hAnsi="Century" w:cs="Century"/>
          <w:sz w:val="18"/>
          <w:szCs w:val="18"/>
        </w:rPr>
        <w:t>に規定するステープラつづり針の種類</w:t>
      </w:r>
      <w:r w:rsidR="00FA23A6" w:rsidRPr="001674C3">
        <w:rPr>
          <w:rFonts w:ascii="Century" w:eastAsia="ＭＳ 明朝" w:hAnsi="Century" w:cs="Century"/>
          <w:sz w:val="18"/>
          <w:szCs w:val="18"/>
        </w:rPr>
        <w:t>10</w:t>
      </w:r>
      <w:r w:rsidR="008E6958" w:rsidRPr="001674C3">
        <w:rPr>
          <w:rFonts w:ascii="Century" w:eastAsia="ＭＳ 明朝" w:hAnsi="Century" w:cs="Century"/>
          <w:sz w:val="18"/>
          <w:szCs w:val="18"/>
        </w:rPr>
        <w:t>号を使用するハンディタイプのものをいう。また、「ステープラー（汎用型以外）」とは、ステープラー（汎用型）以外のものをいい、針を用いない方式のものを含む。</w:t>
      </w:r>
    </w:p>
    <w:p w:rsidR="008E6958" w:rsidRPr="001674C3" w:rsidRDefault="00D6142F"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cs="Century"/>
          <w:sz w:val="18"/>
          <w:szCs w:val="18"/>
          <w:lang w:eastAsia="ja-JP"/>
        </w:rPr>
        <w:t xml:space="preserve">　</w:t>
      </w:r>
      <w:r w:rsidR="008E6958" w:rsidRPr="001674C3">
        <w:rPr>
          <w:rFonts w:ascii="Century" w:eastAsia="ＭＳ 明朝" w:hAnsi="Century" w:cs="Century"/>
          <w:sz w:val="18"/>
          <w:szCs w:val="18"/>
        </w:rPr>
        <w:t>「ファイル」とは、穴をあけてとじる各種ファイル（フラットファイル、パイプ式ファイル、とじこみ表紙、ファスナー（とじ具）、コンピュータ用キャップ式等）及び穴をあけずにとじる各種ファイル（フォルダー、ホルダー、ボックスファイル、ドキュメントファイル、透明ポケット式ファイル、スクラップブック、Ｚ式ファイル、クリップファイル、用箋挟、図面ファイル、ケースファイル等）等をいう。</w:t>
      </w:r>
    </w:p>
    <w:p w:rsidR="00FA23A6"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cs="Century"/>
          <w:sz w:val="18"/>
          <w:szCs w:val="18"/>
          <w:lang w:eastAsia="ja-JP"/>
        </w:rPr>
        <w:t xml:space="preserve">　「</w:t>
      </w:r>
      <w:r w:rsidR="008E6958" w:rsidRPr="001674C3">
        <w:rPr>
          <w:rFonts w:ascii="Century" w:eastAsia="ＭＳ 明朝" w:hAnsi="Century" w:cs="Century"/>
          <w:sz w:val="18"/>
          <w:szCs w:val="18"/>
        </w:rPr>
        <w:t>バインダー」とは、</w:t>
      </w:r>
      <w:r w:rsidR="008E6958" w:rsidRPr="001674C3">
        <w:rPr>
          <w:rFonts w:ascii="Century" w:eastAsia="ＭＳ 明朝" w:hAnsi="Century" w:cs="Century"/>
          <w:sz w:val="18"/>
          <w:szCs w:val="18"/>
        </w:rPr>
        <w:t>MP</w:t>
      </w:r>
      <w:r w:rsidR="008E6958" w:rsidRPr="001674C3">
        <w:rPr>
          <w:rFonts w:ascii="Century" w:eastAsia="ＭＳ 明朝" w:hAnsi="Century" w:cs="Century"/>
          <w:sz w:val="18"/>
          <w:szCs w:val="18"/>
        </w:rPr>
        <w:t>バインダー、リングバインダー等をいう。</w:t>
      </w:r>
    </w:p>
    <w:p w:rsidR="008E6958"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cs="Century"/>
          <w:sz w:val="18"/>
          <w:szCs w:val="18"/>
          <w:lang w:eastAsia="ja-JP"/>
        </w:rPr>
        <w:t xml:space="preserve">　「</w:t>
      </w:r>
      <w:r w:rsidR="008E6958" w:rsidRPr="001674C3">
        <w:rPr>
          <w:rFonts w:ascii="Century" w:eastAsia="ＭＳ 明朝" w:hAnsi="Century" w:cs="Century"/>
          <w:sz w:val="18"/>
          <w:szCs w:val="18"/>
        </w:rPr>
        <w:t>ファイリング用品」とは、ファイル又はバインダーに補充して用いる背見出し、ポケット及び仕切紙をいう。</w:t>
      </w:r>
    </w:p>
    <w:p w:rsidR="00241675"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241675" w:rsidRPr="001674C3">
        <w:rPr>
          <w:rFonts w:ascii="Century" w:eastAsia="ＭＳ 明朝" w:hAnsi="Century"/>
          <w:sz w:val="18"/>
          <w:szCs w:val="18"/>
        </w:rPr>
        <w:t>「古紙」及び「古紙パルプ配合率」とは、本</w:t>
      </w:r>
      <w:r w:rsidR="009E2268" w:rsidRPr="001674C3">
        <w:rPr>
          <w:rFonts w:ascii="Century" w:eastAsia="ＭＳ 明朝" w:hAnsi="Century"/>
          <w:sz w:val="18"/>
          <w:szCs w:val="18"/>
        </w:rPr>
        <w:t>調達</w:t>
      </w:r>
      <w:r w:rsidR="00241675" w:rsidRPr="001674C3">
        <w:rPr>
          <w:rFonts w:ascii="Century" w:eastAsia="ＭＳ 明朝" w:hAnsi="Century"/>
          <w:sz w:val="18"/>
          <w:szCs w:val="18"/>
        </w:rPr>
        <w:t>方針「</w:t>
      </w:r>
      <w:r w:rsidR="00F545D2" w:rsidRPr="001674C3">
        <w:rPr>
          <w:rFonts w:ascii="Century" w:eastAsia="ＭＳ 明朝" w:hAnsi="Century"/>
          <w:sz w:val="18"/>
          <w:szCs w:val="18"/>
          <w:lang w:eastAsia="ja-JP"/>
        </w:rPr>
        <w:t>１</w:t>
      </w:r>
      <w:r w:rsidR="00241675" w:rsidRPr="001674C3">
        <w:rPr>
          <w:rFonts w:ascii="Century" w:eastAsia="ＭＳ 明朝" w:hAnsi="Century"/>
          <w:sz w:val="18"/>
          <w:szCs w:val="18"/>
        </w:rPr>
        <w:t>．紙類」の「（３）古紙及び古紙パルプ配合率」による。</w:t>
      </w:r>
      <w:r w:rsidR="00370B1E" w:rsidRPr="001674C3">
        <w:rPr>
          <w:rFonts w:ascii="Century" w:eastAsia="ＭＳ 明朝" w:hAnsi="Century"/>
          <w:sz w:val="18"/>
          <w:szCs w:val="18"/>
        </w:rPr>
        <w:t xml:space="preserve"> </w:t>
      </w:r>
    </w:p>
    <w:p w:rsidR="00FA23A6"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370B1E" w:rsidRPr="001674C3">
        <w:rPr>
          <w:rFonts w:ascii="Century" w:eastAsia="ＭＳ 明朝" w:hAnsi="Century"/>
          <w:sz w:val="18"/>
          <w:szCs w:val="18"/>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370B1E"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370B1E" w:rsidRPr="001674C3">
        <w:rPr>
          <w:rFonts w:ascii="Century" w:eastAsia="ＭＳ 明朝" w:hAnsi="Century"/>
          <w:sz w:val="18"/>
          <w:szCs w:val="18"/>
        </w:rPr>
        <w:t>「ポストコンシューマ材料」とは、製品として使用された後に、廃棄された材料又は製品をいう。</w:t>
      </w:r>
    </w:p>
    <w:p w:rsidR="00FA23A6"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lastRenderedPageBreak/>
        <w:t xml:space="preserve">　</w:t>
      </w:r>
      <w:r w:rsidR="00370B1E" w:rsidRPr="001674C3">
        <w:rPr>
          <w:rFonts w:ascii="Century" w:eastAsia="ＭＳ 明朝" w:hAnsi="Century"/>
          <w:sz w:val="18"/>
          <w:szCs w:val="18"/>
        </w:rPr>
        <w:t>「環境負荷低減効果が確認されたもの」とは、製品のライフサイクル全般にわたる環境負荷についてトレードオフを含め定量的、客観的かつ科学的に分析・評価し、第三者の</w:t>
      </w:r>
      <w:r w:rsidR="00370B1E" w:rsidRPr="001674C3">
        <w:rPr>
          <w:rFonts w:ascii="Century" w:eastAsia="ＭＳ 明朝" w:hAnsi="Century"/>
          <w:sz w:val="18"/>
          <w:szCs w:val="18"/>
        </w:rPr>
        <w:t>LCA</w:t>
      </w:r>
      <w:r w:rsidR="00370B1E" w:rsidRPr="001674C3">
        <w:rPr>
          <w:rFonts w:ascii="Century" w:eastAsia="ＭＳ 明朝" w:hAnsi="Century"/>
          <w:sz w:val="18"/>
          <w:szCs w:val="18"/>
        </w:rPr>
        <w:t>専門家等により環境負荷低減効果が確認されたものをいう。</w:t>
      </w:r>
    </w:p>
    <w:p w:rsidR="00FA23A6"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A75BFE" w:rsidRPr="001674C3">
        <w:rPr>
          <w:rFonts w:ascii="Century" w:eastAsia="ＭＳ 明朝" w:hAnsi="Century"/>
          <w:sz w:val="18"/>
          <w:szCs w:val="18"/>
        </w:rPr>
        <w:t>文具類に係る判断基準は、金属以外の主要材料としてプラスチック、木質又は紙を使用している場合について定めたものであり、金属が主要材料であって、プラスチック、木質又は紙を使用していないものは、判断基準の対象とする品目に含まれないものとする。</w:t>
      </w:r>
    </w:p>
    <w:p w:rsidR="00FA23A6"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cs="Arial"/>
          <w:sz w:val="18"/>
          <w:szCs w:val="18"/>
          <w:lang w:eastAsia="ja-JP"/>
        </w:rPr>
        <w:t xml:space="preserve">　</w:t>
      </w:r>
      <w:r w:rsidR="00370B1E" w:rsidRPr="001674C3">
        <w:rPr>
          <w:rFonts w:ascii="Century" w:eastAsia="ＭＳ 明朝" w:hAnsi="Century"/>
          <w:sz w:val="18"/>
          <w:szCs w:val="18"/>
        </w:rPr>
        <w:t>「消耗部分」とは、使用することにより消耗する部分をいう。なお、消耗部分が交換可能な場合（カートリッジ等）は、交換可能な部分すべてを、消耗部分が交換不可能な場合（ワンウエイ）は、当該部分（インク等）のみ</w:t>
      </w:r>
      <w:r w:rsidR="004951A7" w:rsidRPr="001674C3">
        <w:rPr>
          <w:rFonts w:ascii="Century" w:eastAsia="ＭＳ 明朝" w:hAnsi="Century"/>
          <w:sz w:val="18"/>
          <w:szCs w:val="18"/>
        </w:rPr>
        <w:t>当該製品の再生材料の配合率を算定する分母及び分子</w:t>
      </w:r>
      <w:r w:rsidR="00370B1E" w:rsidRPr="001674C3">
        <w:rPr>
          <w:rFonts w:ascii="Century" w:eastAsia="ＭＳ 明朝" w:hAnsi="Century"/>
          <w:sz w:val="18"/>
          <w:szCs w:val="18"/>
        </w:rPr>
        <w:t>から除く。</w:t>
      </w:r>
    </w:p>
    <w:p w:rsidR="00FA23A6"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370B1E" w:rsidRPr="001674C3">
        <w:rPr>
          <w:rFonts w:ascii="Century" w:eastAsia="ＭＳ 明朝" w:hAnsi="Century"/>
          <w:sz w:val="18"/>
          <w:szCs w:val="18"/>
        </w:rPr>
        <w:t>「粘着部分」とは、主としてラベル等に用いる感圧接着剤を塗布した面をいう。なお、粘着材及び剥離紙・剥離基材（台紙）</w:t>
      </w:r>
      <w:r w:rsidR="004951A7" w:rsidRPr="001674C3">
        <w:rPr>
          <w:rFonts w:ascii="Century" w:eastAsia="ＭＳ 明朝" w:hAnsi="Century"/>
          <w:sz w:val="18"/>
          <w:szCs w:val="18"/>
        </w:rPr>
        <w:t>当該製品の再生材料の配合率を算定する分母及び分子</w:t>
      </w:r>
      <w:r w:rsidR="00370B1E" w:rsidRPr="001674C3">
        <w:rPr>
          <w:rFonts w:ascii="Century" w:eastAsia="ＭＳ 明朝" w:hAnsi="Century"/>
          <w:sz w:val="18"/>
          <w:szCs w:val="18"/>
        </w:rPr>
        <w:t>から除く。</w:t>
      </w:r>
    </w:p>
    <w:p w:rsidR="00FA23A6"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4951A7" w:rsidRPr="001674C3">
        <w:rPr>
          <w:rFonts w:ascii="Century" w:eastAsia="ＭＳ 明朝" w:hAnsi="Century"/>
          <w:sz w:val="18"/>
          <w:szCs w:val="18"/>
        </w:rPr>
        <w:t>ダストブロワーに係る</w:t>
      </w:r>
      <w:r w:rsidR="00071685" w:rsidRPr="001674C3">
        <w:rPr>
          <w:rFonts w:ascii="Century" w:eastAsia="ＭＳ 明朝" w:hAnsi="Century"/>
          <w:sz w:val="18"/>
          <w:szCs w:val="18"/>
        </w:rPr>
        <w:t>判断基準</w:t>
      </w:r>
      <w:r w:rsidR="004951A7" w:rsidRPr="001674C3">
        <w:rPr>
          <w:rFonts w:ascii="Century" w:eastAsia="ＭＳ 明朝" w:hAnsi="Century"/>
          <w:sz w:val="18"/>
          <w:szCs w:val="18"/>
        </w:rPr>
        <w:t>における「フロン類」とは、フロン類の使用の合理化及び管理の適正化に関する法律（平成</w:t>
      </w:r>
      <w:r w:rsidR="00F545D2" w:rsidRPr="001674C3">
        <w:rPr>
          <w:rFonts w:ascii="Century" w:eastAsia="ＭＳ 明朝" w:hAnsi="Century"/>
          <w:sz w:val="18"/>
          <w:szCs w:val="18"/>
        </w:rPr>
        <w:t>13</w:t>
      </w:r>
      <w:r w:rsidR="004951A7" w:rsidRPr="001674C3">
        <w:rPr>
          <w:rFonts w:ascii="Century" w:eastAsia="ＭＳ 明朝" w:hAnsi="Century"/>
          <w:sz w:val="18"/>
          <w:szCs w:val="18"/>
        </w:rPr>
        <w:t>年法律第</w:t>
      </w:r>
      <w:r w:rsidR="00F545D2" w:rsidRPr="001674C3">
        <w:rPr>
          <w:rFonts w:ascii="Century" w:eastAsia="ＭＳ 明朝" w:hAnsi="Century"/>
          <w:sz w:val="18"/>
          <w:szCs w:val="18"/>
        </w:rPr>
        <w:t>64</w:t>
      </w:r>
      <w:r w:rsidR="004951A7" w:rsidRPr="001674C3">
        <w:rPr>
          <w:rFonts w:ascii="Century" w:eastAsia="ＭＳ 明朝" w:hAnsi="Century"/>
          <w:sz w:val="18"/>
          <w:szCs w:val="18"/>
        </w:rPr>
        <w:t>号）第</w:t>
      </w:r>
      <w:r w:rsidR="00F545D2" w:rsidRPr="001674C3">
        <w:rPr>
          <w:rFonts w:ascii="Century" w:eastAsia="ＭＳ 明朝" w:hAnsi="Century"/>
          <w:sz w:val="18"/>
          <w:szCs w:val="18"/>
        </w:rPr>
        <w:t>2</w:t>
      </w:r>
      <w:r w:rsidR="004951A7" w:rsidRPr="001674C3">
        <w:rPr>
          <w:rFonts w:ascii="Century" w:eastAsia="ＭＳ 明朝" w:hAnsi="Century"/>
          <w:sz w:val="18"/>
          <w:szCs w:val="18"/>
        </w:rPr>
        <w:t>条第</w:t>
      </w:r>
      <w:r w:rsidR="00F545D2" w:rsidRPr="001674C3">
        <w:rPr>
          <w:rFonts w:ascii="Century" w:eastAsia="ＭＳ 明朝" w:hAnsi="Century"/>
          <w:sz w:val="18"/>
          <w:szCs w:val="18"/>
        </w:rPr>
        <w:t>1</w:t>
      </w:r>
      <w:r w:rsidR="004951A7" w:rsidRPr="001674C3">
        <w:rPr>
          <w:rFonts w:ascii="Century" w:eastAsia="ＭＳ 明朝" w:hAnsi="Century"/>
          <w:sz w:val="18"/>
          <w:szCs w:val="18"/>
        </w:rPr>
        <w:t>項に定める物質をいう。</w:t>
      </w:r>
      <w:r w:rsidR="00071685" w:rsidRPr="001674C3">
        <w:rPr>
          <w:rFonts w:ascii="Century" w:eastAsia="ＭＳ 明朝" w:hAnsi="Century"/>
          <w:sz w:val="18"/>
          <w:szCs w:val="18"/>
        </w:rPr>
        <w:t>判断基準</w:t>
      </w:r>
      <w:r w:rsidR="004951A7" w:rsidRPr="001674C3">
        <w:rPr>
          <w:rFonts w:ascii="Century" w:eastAsia="ＭＳ 明朝" w:hAnsi="Century"/>
          <w:sz w:val="18"/>
          <w:szCs w:val="18"/>
        </w:rPr>
        <w:t>において使用できる物質は、二酸化炭素、ジメチルエーテル及びハイドロフルオロオレフィン（</w:t>
      </w:r>
      <w:r w:rsidR="004951A7" w:rsidRPr="001674C3">
        <w:rPr>
          <w:rFonts w:ascii="Century" w:eastAsia="ＭＳ 明朝" w:hAnsi="Century"/>
          <w:sz w:val="18"/>
          <w:szCs w:val="18"/>
        </w:rPr>
        <w:t>HFO1234ze</w:t>
      </w:r>
      <w:r w:rsidR="004951A7" w:rsidRPr="001674C3">
        <w:rPr>
          <w:rFonts w:ascii="Century" w:eastAsia="ＭＳ 明朝" w:hAnsi="Century"/>
          <w:sz w:val="18"/>
          <w:szCs w:val="18"/>
        </w:rPr>
        <w:t>）等。</w:t>
      </w:r>
    </w:p>
    <w:p w:rsidR="00FA23A6"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4951A7" w:rsidRPr="001674C3">
        <w:rPr>
          <w:rFonts w:ascii="Century" w:eastAsia="ＭＳ 明朝" w:hAnsi="Century"/>
          <w:sz w:val="18"/>
          <w:szCs w:val="18"/>
        </w:rPr>
        <w:t>ダストブロワーに係る</w:t>
      </w:r>
      <w:r w:rsidR="00071685" w:rsidRPr="001674C3">
        <w:rPr>
          <w:rFonts w:ascii="Century" w:eastAsia="ＭＳ 明朝" w:hAnsi="Century"/>
          <w:sz w:val="18"/>
          <w:szCs w:val="18"/>
        </w:rPr>
        <w:t>判断基準</w:t>
      </w:r>
      <w:r w:rsidR="004951A7" w:rsidRPr="001674C3">
        <w:rPr>
          <w:rFonts w:ascii="Century" w:eastAsia="ＭＳ 明朝" w:hAnsi="Century"/>
          <w:sz w:val="18"/>
          <w:szCs w:val="18"/>
        </w:rPr>
        <w:t>については、フロン類の使用の合理化及び管理の適正化に関する法律（平成</w:t>
      </w:r>
      <w:r w:rsidR="00F545D2" w:rsidRPr="001674C3">
        <w:rPr>
          <w:rFonts w:ascii="Century" w:eastAsia="ＭＳ 明朝" w:hAnsi="Century"/>
          <w:sz w:val="18"/>
          <w:szCs w:val="18"/>
        </w:rPr>
        <w:t>13</w:t>
      </w:r>
      <w:r w:rsidR="004951A7" w:rsidRPr="001674C3">
        <w:rPr>
          <w:rFonts w:ascii="Century" w:eastAsia="ＭＳ 明朝" w:hAnsi="Century"/>
          <w:sz w:val="18"/>
          <w:szCs w:val="18"/>
        </w:rPr>
        <w:t>年法律第</w:t>
      </w:r>
      <w:r w:rsidR="00F545D2" w:rsidRPr="001674C3">
        <w:rPr>
          <w:rFonts w:ascii="Century" w:eastAsia="ＭＳ 明朝" w:hAnsi="Century"/>
          <w:sz w:val="18"/>
          <w:szCs w:val="18"/>
        </w:rPr>
        <w:t>64</w:t>
      </w:r>
      <w:r w:rsidR="004951A7" w:rsidRPr="001674C3">
        <w:rPr>
          <w:rFonts w:ascii="Century" w:eastAsia="ＭＳ 明朝" w:hAnsi="Century"/>
          <w:sz w:val="18"/>
          <w:szCs w:val="18"/>
        </w:rPr>
        <w:t>号）第</w:t>
      </w:r>
      <w:r w:rsidR="00F545D2" w:rsidRPr="001674C3">
        <w:rPr>
          <w:rFonts w:ascii="Century" w:eastAsia="ＭＳ 明朝" w:hAnsi="Century"/>
          <w:sz w:val="18"/>
          <w:szCs w:val="18"/>
        </w:rPr>
        <w:t>2</w:t>
      </w:r>
      <w:r w:rsidR="004951A7" w:rsidRPr="001674C3">
        <w:rPr>
          <w:rFonts w:ascii="Century" w:eastAsia="ＭＳ 明朝" w:hAnsi="Century"/>
          <w:sz w:val="18"/>
          <w:szCs w:val="18"/>
        </w:rPr>
        <w:t>条第</w:t>
      </w:r>
      <w:r w:rsidR="00F545D2" w:rsidRPr="001674C3">
        <w:rPr>
          <w:rFonts w:ascii="Century" w:eastAsia="ＭＳ 明朝" w:hAnsi="Century"/>
          <w:sz w:val="18"/>
          <w:szCs w:val="18"/>
        </w:rPr>
        <w:t>2</w:t>
      </w:r>
      <w:r w:rsidR="004951A7" w:rsidRPr="001674C3">
        <w:rPr>
          <w:rFonts w:ascii="Century" w:eastAsia="ＭＳ 明朝" w:hAnsi="Century"/>
          <w:sz w:val="18"/>
          <w:szCs w:val="18"/>
        </w:rPr>
        <w:t>項の指定製品の対象となる製品に適用するものとする。</w:t>
      </w:r>
    </w:p>
    <w:p w:rsidR="00FA23A6"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4951A7" w:rsidRPr="001674C3">
        <w:rPr>
          <w:rFonts w:ascii="Century" w:eastAsia="ＭＳ 明朝" w:hAnsi="Century"/>
          <w:sz w:val="18"/>
          <w:szCs w:val="18"/>
        </w:rPr>
        <w:t>本項の</w:t>
      </w:r>
      <w:r w:rsidR="00071685" w:rsidRPr="001674C3">
        <w:rPr>
          <w:rFonts w:ascii="Century" w:eastAsia="ＭＳ 明朝" w:hAnsi="Century"/>
          <w:sz w:val="18"/>
          <w:szCs w:val="18"/>
        </w:rPr>
        <w:t>判断基準</w:t>
      </w:r>
      <w:r w:rsidR="004951A7" w:rsidRPr="001674C3">
        <w:rPr>
          <w:rFonts w:ascii="Century" w:eastAsia="ＭＳ 明朝" w:hAnsi="Century"/>
          <w:sz w:val="18"/>
          <w:szCs w:val="18"/>
        </w:rPr>
        <w:t>の対象となる「メディアケース」は、</w:t>
      </w:r>
      <w:r w:rsidR="004951A7" w:rsidRPr="001674C3">
        <w:rPr>
          <w:rFonts w:ascii="Century" w:eastAsia="ＭＳ 明朝" w:hAnsi="Century"/>
          <w:sz w:val="18"/>
          <w:szCs w:val="18"/>
        </w:rPr>
        <w:t>CD</w:t>
      </w:r>
      <w:r w:rsidR="004951A7" w:rsidRPr="001674C3">
        <w:rPr>
          <w:rFonts w:ascii="Century" w:eastAsia="ＭＳ 明朝" w:hAnsi="Century"/>
          <w:sz w:val="18"/>
          <w:szCs w:val="18"/>
        </w:rPr>
        <w:t>、</w:t>
      </w:r>
      <w:r w:rsidR="004951A7" w:rsidRPr="001674C3">
        <w:rPr>
          <w:rFonts w:ascii="Century" w:eastAsia="ＭＳ 明朝" w:hAnsi="Century"/>
          <w:sz w:val="18"/>
          <w:szCs w:val="18"/>
        </w:rPr>
        <w:t>DVD</w:t>
      </w:r>
      <w:r w:rsidR="004951A7" w:rsidRPr="001674C3">
        <w:rPr>
          <w:rFonts w:ascii="Century" w:eastAsia="ＭＳ 明朝" w:hAnsi="Century"/>
          <w:sz w:val="18"/>
          <w:szCs w:val="18"/>
        </w:rPr>
        <w:t>及び</w:t>
      </w:r>
      <w:r w:rsidR="004951A7" w:rsidRPr="001674C3">
        <w:rPr>
          <w:rFonts w:ascii="Century" w:eastAsia="ＭＳ 明朝" w:hAnsi="Century"/>
          <w:sz w:val="18"/>
          <w:szCs w:val="18"/>
        </w:rPr>
        <w:t>BD</w:t>
      </w:r>
      <w:r w:rsidR="004951A7" w:rsidRPr="001674C3">
        <w:rPr>
          <w:rFonts w:ascii="Century" w:eastAsia="ＭＳ 明朝" w:hAnsi="Century"/>
          <w:sz w:val="18"/>
          <w:szCs w:val="18"/>
        </w:rPr>
        <w:t>用とする。</w:t>
      </w:r>
    </w:p>
    <w:p w:rsidR="00FA23A6"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AA22C0" w:rsidRPr="001674C3">
        <w:rPr>
          <w:rFonts w:ascii="Century" w:eastAsia="ＭＳ 明朝" w:hAnsi="Century"/>
          <w:sz w:val="18"/>
          <w:szCs w:val="18"/>
        </w:rPr>
        <w:t>塗工されている印刷用紙に係る</w:t>
      </w:r>
      <w:r w:rsidR="00071685" w:rsidRPr="001674C3">
        <w:rPr>
          <w:rFonts w:ascii="Century" w:eastAsia="ＭＳ 明朝" w:hAnsi="Century"/>
          <w:sz w:val="18"/>
          <w:szCs w:val="18"/>
        </w:rPr>
        <w:t>判断基準</w:t>
      </w:r>
      <w:r w:rsidR="00AA22C0" w:rsidRPr="001674C3">
        <w:rPr>
          <w:rFonts w:ascii="Century" w:eastAsia="ＭＳ 明朝" w:hAnsi="Century"/>
          <w:sz w:val="18"/>
          <w:szCs w:val="18"/>
        </w:rPr>
        <w:t>は、本基本方針「</w:t>
      </w:r>
      <w:r w:rsidR="00F545D2" w:rsidRPr="001674C3">
        <w:rPr>
          <w:rFonts w:ascii="Century" w:eastAsia="ＭＳ 明朝" w:hAnsi="Century"/>
          <w:sz w:val="18"/>
          <w:szCs w:val="18"/>
          <w:lang w:eastAsia="ja-JP"/>
        </w:rPr>
        <w:t>１</w:t>
      </w:r>
      <w:r w:rsidR="00AA22C0" w:rsidRPr="001674C3">
        <w:rPr>
          <w:rFonts w:ascii="Century" w:eastAsia="ＭＳ 明朝" w:hAnsi="Century"/>
          <w:sz w:val="18"/>
          <w:szCs w:val="18"/>
        </w:rPr>
        <w:t>．紙類」の「塗工されている印刷用紙」による。</w:t>
      </w:r>
    </w:p>
    <w:p w:rsidR="00370B1E" w:rsidRPr="001674C3" w:rsidRDefault="00FA23A6" w:rsidP="001674C3">
      <w:pPr>
        <w:pStyle w:val="ae"/>
        <w:numPr>
          <w:ilvl w:val="0"/>
          <w:numId w:val="60"/>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cs="Arial"/>
          <w:sz w:val="18"/>
          <w:szCs w:val="18"/>
          <w:lang w:eastAsia="ja-JP"/>
        </w:rPr>
        <w:t xml:space="preserve">　</w:t>
      </w:r>
      <w:r w:rsidR="00370B1E" w:rsidRPr="001674C3">
        <w:rPr>
          <w:rFonts w:ascii="Century" w:eastAsia="ＭＳ 明朝" w:hAnsi="Century"/>
          <w:sz w:val="18"/>
          <w:szCs w:val="18"/>
        </w:rPr>
        <w:t>木質又は紙の原料となる原木についての合法性及び持続可能な森林経営が営まれている森林からの産出に係る確認を行う場合には、林野庁作成の「木材・木材製品の合法性、持続可能性の証明のためのガイドライン</w:t>
      </w:r>
      <w:r w:rsidR="00F545D2" w:rsidRPr="001674C3">
        <w:rPr>
          <w:rFonts w:ascii="Century" w:eastAsia="ＭＳ 明朝" w:hAnsi="Century"/>
          <w:sz w:val="18"/>
          <w:szCs w:val="18"/>
          <w:lang w:eastAsia="ja-JP"/>
        </w:rPr>
        <w:t>（</w:t>
      </w:r>
      <w:r w:rsidR="00370B1E" w:rsidRPr="001674C3">
        <w:rPr>
          <w:rFonts w:ascii="Century" w:eastAsia="ＭＳ 明朝" w:hAnsi="Century"/>
          <w:sz w:val="18"/>
          <w:szCs w:val="18"/>
        </w:rPr>
        <w:t>平成</w:t>
      </w:r>
      <w:r w:rsidR="00370B1E" w:rsidRPr="001674C3">
        <w:rPr>
          <w:rFonts w:ascii="Century" w:eastAsia="ＭＳ 明朝" w:hAnsi="Century"/>
          <w:sz w:val="18"/>
          <w:szCs w:val="18"/>
        </w:rPr>
        <w:t>18</w:t>
      </w:r>
      <w:r w:rsidR="00370B1E" w:rsidRPr="001674C3">
        <w:rPr>
          <w:rFonts w:ascii="Century" w:eastAsia="ＭＳ 明朝" w:hAnsi="Century"/>
          <w:sz w:val="18"/>
          <w:szCs w:val="18"/>
        </w:rPr>
        <w:t>年</w:t>
      </w:r>
      <w:r w:rsidR="00370B1E" w:rsidRPr="001674C3">
        <w:rPr>
          <w:rFonts w:ascii="Century" w:eastAsia="ＭＳ 明朝" w:hAnsi="Century"/>
          <w:sz w:val="18"/>
          <w:szCs w:val="18"/>
        </w:rPr>
        <w:t>2</w:t>
      </w:r>
      <w:r w:rsidR="00370B1E" w:rsidRPr="001674C3">
        <w:rPr>
          <w:rFonts w:ascii="Century" w:eastAsia="ＭＳ 明朝" w:hAnsi="Century"/>
          <w:sz w:val="18"/>
          <w:szCs w:val="18"/>
        </w:rPr>
        <w:t>月</w:t>
      </w:r>
      <w:r w:rsidR="00370B1E" w:rsidRPr="001674C3">
        <w:rPr>
          <w:rFonts w:ascii="Century" w:eastAsia="ＭＳ 明朝" w:hAnsi="Century"/>
          <w:sz w:val="18"/>
          <w:szCs w:val="18"/>
        </w:rPr>
        <w:t>15</w:t>
      </w:r>
      <w:r w:rsidR="00370B1E" w:rsidRPr="001674C3">
        <w:rPr>
          <w:rFonts w:ascii="Century" w:eastAsia="ＭＳ 明朝" w:hAnsi="Century"/>
          <w:sz w:val="18"/>
          <w:szCs w:val="18"/>
        </w:rPr>
        <w:t>日</w:t>
      </w:r>
      <w:r w:rsidR="00F545D2" w:rsidRPr="001674C3">
        <w:rPr>
          <w:rFonts w:ascii="Century" w:eastAsia="ＭＳ 明朝" w:hAnsi="Century"/>
          <w:sz w:val="18"/>
          <w:szCs w:val="18"/>
          <w:lang w:eastAsia="ja-JP"/>
        </w:rPr>
        <w:t>）</w:t>
      </w:r>
      <w:r w:rsidR="00370B1E" w:rsidRPr="001674C3">
        <w:rPr>
          <w:rFonts w:ascii="Century" w:eastAsia="ＭＳ 明朝" w:hAnsi="Century"/>
          <w:sz w:val="18"/>
          <w:szCs w:val="18"/>
        </w:rPr>
        <w:t>」に準拠して行うものとする。</w:t>
      </w:r>
      <w:r w:rsidR="00AA22C0" w:rsidRPr="001674C3">
        <w:rPr>
          <w:rFonts w:ascii="Century" w:eastAsia="ＭＳ 明朝" w:hAnsi="Century"/>
          <w:sz w:val="18"/>
          <w:szCs w:val="18"/>
        </w:rPr>
        <w:t>なお、都道府県等による森林、木材等の認証制度も合法性の確認に活用できることとする。</w:t>
      </w:r>
      <w:r w:rsidR="00370B1E" w:rsidRPr="001674C3">
        <w:rPr>
          <w:rFonts w:ascii="Century" w:eastAsia="ＭＳ 明朝" w:hAnsi="Century"/>
          <w:sz w:val="18"/>
          <w:szCs w:val="18"/>
        </w:rPr>
        <w:t>ただし、平成</w:t>
      </w:r>
      <w:r w:rsidR="00370B1E" w:rsidRPr="001674C3">
        <w:rPr>
          <w:rFonts w:ascii="Century" w:eastAsia="ＭＳ 明朝" w:hAnsi="Century"/>
          <w:sz w:val="18"/>
          <w:szCs w:val="18"/>
        </w:rPr>
        <w:t>18</w:t>
      </w:r>
      <w:r w:rsidR="00370B1E" w:rsidRPr="001674C3">
        <w:rPr>
          <w:rFonts w:ascii="Century" w:eastAsia="ＭＳ 明朝" w:hAnsi="Century"/>
          <w:sz w:val="18"/>
          <w:szCs w:val="18"/>
        </w:rPr>
        <w:t>年</w:t>
      </w:r>
      <w:r w:rsidR="00370B1E" w:rsidRPr="001674C3">
        <w:rPr>
          <w:rFonts w:ascii="Century" w:eastAsia="ＭＳ 明朝" w:hAnsi="Century"/>
          <w:sz w:val="18"/>
          <w:szCs w:val="18"/>
        </w:rPr>
        <w:t>4</w:t>
      </w:r>
      <w:r w:rsidR="00370B1E" w:rsidRPr="001674C3">
        <w:rPr>
          <w:rFonts w:ascii="Century" w:eastAsia="ＭＳ 明朝" w:hAnsi="Century"/>
          <w:sz w:val="18"/>
          <w:szCs w:val="18"/>
        </w:rPr>
        <w:t>月</w:t>
      </w:r>
      <w:r w:rsidR="00370B1E" w:rsidRPr="001674C3">
        <w:rPr>
          <w:rFonts w:ascii="Century" w:eastAsia="ＭＳ 明朝" w:hAnsi="Century"/>
          <w:sz w:val="18"/>
          <w:szCs w:val="18"/>
        </w:rPr>
        <w:t>1</w:t>
      </w:r>
      <w:r w:rsidR="00370B1E" w:rsidRPr="001674C3">
        <w:rPr>
          <w:rFonts w:ascii="Century" w:eastAsia="ＭＳ 明朝" w:hAnsi="Century"/>
          <w:sz w:val="18"/>
          <w:szCs w:val="18"/>
        </w:rPr>
        <w:t>日より前に伐採業者が加工・流通業者等と契約を締結している原木については、平成</w:t>
      </w:r>
      <w:r w:rsidR="00370B1E" w:rsidRPr="001674C3">
        <w:rPr>
          <w:rFonts w:ascii="Century" w:eastAsia="ＭＳ 明朝" w:hAnsi="Century"/>
          <w:sz w:val="18"/>
          <w:szCs w:val="18"/>
        </w:rPr>
        <w:t>18</w:t>
      </w:r>
      <w:r w:rsidR="00370B1E" w:rsidRPr="001674C3">
        <w:rPr>
          <w:rFonts w:ascii="Century" w:eastAsia="ＭＳ 明朝" w:hAnsi="Century"/>
          <w:sz w:val="18"/>
          <w:szCs w:val="18"/>
        </w:rPr>
        <w:t>年</w:t>
      </w:r>
      <w:r w:rsidR="00370B1E" w:rsidRPr="001674C3">
        <w:rPr>
          <w:rFonts w:ascii="Century" w:eastAsia="ＭＳ 明朝" w:hAnsi="Century"/>
          <w:sz w:val="18"/>
          <w:szCs w:val="18"/>
        </w:rPr>
        <w:t>4</w:t>
      </w:r>
      <w:r w:rsidR="00370B1E" w:rsidRPr="001674C3">
        <w:rPr>
          <w:rFonts w:ascii="Century" w:eastAsia="ＭＳ 明朝" w:hAnsi="Century"/>
          <w:sz w:val="18"/>
          <w:szCs w:val="18"/>
        </w:rPr>
        <w:t>月</w:t>
      </w:r>
      <w:r w:rsidR="00370B1E" w:rsidRPr="001674C3">
        <w:rPr>
          <w:rFonts w:ascii="Century" w:eastAsia="ＭＳ 明朝" w:hAnsi="Century"/>
          <w:sz w:val="18"/>
          <w:szCs w:val="18"/>
        </w:rPr>
        <w:t>1</w:t>
      </w:r>
      <w:r w:rsidR="00370B1E" w:rsidRPr="001674C3">
        <w:rPr>
          <w:rFonts w:ascii="Century" w:eastAsia="ＭＳ 明朝" w:hAnsi="Century"/>
          <w:sz w:val="18"/>
          <w:szCs w:val="18"/>
        </w:rPr>
        <w:t>日の時点で原料・製品等を保管している者が</w:t>
      </w:r>
      <w:r w:rsidR="00AA22C0" w:rsidRPr="001674C3">
        <w:rPr>
          <w:rFonts w:ascii="Century" w:eastAsia="ＭＳ 明朝" w:hAnsi="Century"/>
          <w:sz w:val="18"/>
          <w:szCs w:val="18"/>
        </w:rPr>
        <w:t>予め当該原料・製品等を特定し、毎年１回林野庁に報告を行うとともに、証明書に特定された原料・製品等であることを記載した場合には、</w:t>
      </w:r>
      <w:r w:rsidR="00370B1E" w:rsidRPr="001674C3">
        <w:rPr>
          <w:rFonts w:ascii="Century" w:eastAsia="ＭＳ 明朝" w:hAnsi="Century"/>
          <w:sz w:val="18"/>
          <w:szCs w:val="18"/>
        </w:rPr>
        <w:t>上記ガイドラインに定める合法な木材であることの証明は不要とする。</w:t>
      </w:r>
      <w:r w:rsidR="002619FF" w:rsidRPr="001674C3">
        <w:rPr>
          <w:rFonts w:ascii="Century" w:eastAsia="ＭＳ 明朝" w:hAnsi="Century"/>
          <w:sz w:val="18"/>
          <w:szCs w:val="18"/>
        </w:rPr>
        <w:t>なお、本ただし書きの設定期間については、市場動向を勘案しつつ、適切に検討を実施することとする。</w:t>
      </w:r>
    </w:p>
    <w:p w:rsidR="00F723D8" w:rsidRPr="001674C3" w:rsidRDefault="00FC4D23" w:rsidP="001674C3">
      <w:pPr>
        <w:overflowPunct w:val="0"/>
        <w:snapToGrid w:val="0"/>
      </w:pPr>
      <w:r w:rsidRPr="001674C3">
        <w:rPr>
          <w:rFonts w:cs="Century"/>
          <w:sz w:val="18"/>
          <w:szCs w:val="18"/>
        </w:rPr>
        <w:br w:type="page"/>
      </w:r>
      <w:r w:rsidR="00F723D8" w:rsidRPr="001674C3">
        <w:lastRenderedPageBreak/>
        <w:t>４．オフィス家具等</w:t>
      </w:r>
    </w:p>
    <w:p w:rsidR="00F723D8" w:rsidRPr="001674C3" w:rsidRDefault="00F723D8" w:rsidP="001674C3">
      <w:pPr>
        <w:ind w:leftChars="-100" w:left="-200" w:firstLineChars="100" w:firstLine="200"/>
      </w:pPr>
      <w:r w:rsidRPr="001674C3">
        <w:t>（１）数値目標</w:t>
      </w:r>
    </w:p>
    <w:p w:rsidR="00F723D8" w:rsidRPr="001674C3" w:rsidRDefault="00F723D8" w:rsidP="001674C3">
      <w:pPr>
        <w:overflowPunct w:val="0"/>
        <w:snapToGrid w:val="0"/>
        <w:ind w:leftChars="200" w:left="400" w:firstLineChars="100" w:firstLine="180"/>
        <w:rPr>
          <w:rFonts w:cs="Century"/>
          <w:spacing w:val="-2"/>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年度のオフィス家具等の発注総数（台数）に占める基準を満たす発注台数の割合を</w:t>
      </w:r>
      <w:r w:rsidRPr="001674C3">
        <w:rPr>
          <w:sz w:val="18"/>
          <w:szCs w:val="18"/>
        </w:rPr>
        <w:t>100</w:t>
      </w:r>
      <w:r w:rsidRPr="001674C3">
        <w:rPr>
          <w:sz w:val="18"/>
          <w:szCs w:val="18"/>
        </w:rPr>
        <w:t>％とする。</w:t>
      </w:r>
    </w:p>
    <w:p w:rsidR="00F723D8" w:rsidRPr="001674C3" w:rsidRDefault="00F723D8" w:rsidP="001674C3">
      <w:r w:rsidRPr="001674C3">
        <w:rPr>
          <w:szCs w:val="21"/>
        </w:rPr>
        <w:t>（２）判断基準等</w:t>
      </w:r>
    </w:p>
    <w:tbl>
      <w:tblPr>
        <w:tblW w:w="9475" w:type="dxa"/>
        <w:tblInd w:w="13" w:type="dxa"/>
        <w:tblLayout w:type="fixed"/>
        <w:tblCellMar>
          <w:left w:w="0" w:type="dxa"/>
          <w:right w:w="0" w:type="dxa"/>
        </w:tblCellMar>
        <w:tblLook w:val="0000" w:firstRow="0" w:lastRow="0" w:firstColumn="0" w:lastColumn="0" w:noHBand="0" w:noVBand="0"/>
      </w:tblPr>
      <w:tblGrid>
        <w:gridCol w:w="1820"/>
        <w:gridCol w:w="7655"/>
      </w:tblGrid>
      <w:tr w:rsidR="00AE3081" w:rsidRPr="001674C3" w:rsidTr="000A2671">
        <w:tc>
          <w:tcPr>
            <w:tcW w:w="1820"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jc w:val="center"/>
              <w:rPr>
                <w:sz w:val="18"/>
                <w:szCs w:val="18"/>
              </w:rPr>
            </w:pPr>
            <w:r w:rsidRPr="001674C3">
              <w:rPr>
                <w:sz w:val="18"/>
                <w:szCs w:val="18"/>
              </w:rPr>
              <w:t>品　　目</w:t>
            </w:r>
          </w:p>
        </w:tc>
        <w:tc>
          <w:tcPr>
            <w:tcW w:w="7655"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overflowPunct w:val="0"/>
              <w:snapToGrid w:val="0"/>
              <w:jc w:val="center"/>
              <w:rPr>
                <w:spacing w:val="-3"/>
                <w:w w:val="99"/>
                <w:sz w:val="18"/>
                <w:szCs w:val="18"/>
              </w:rPr>
            </w:pPr>
            <w:r w:rsidRPr="001674C3">
              <w:rPr>
                <w:sz w:val="18"/>
                <w:szCs w:val="18"/>
              </w:rPr>
              <w:t>判　断　基　準　等</w:t>
            </w:r>
          </w:p>
        </w:tc>
      </w:tr>
      <w:tr w:rsidR="00F723D8" w:rsidRPr="001674C3" w:rsidTr="000A2671">
        <w:tc>
          <w:tcPr>
            <w:tcW w:w="1820" w:type="dxa"/>
            <w:tcBorders>
              <w:top w:val="single" w:sz="8" w:space="0" w:color="000000"/>
              <w:left w:val="single" w:sz="8" w:space="0" w:color="000000"/>
              <w:bottom w:val="single" w:sz="8" w:space="0" w:color="000000"/>
              <w:right w:val="single" w:sz="8" w:space="0" w:color="000000"/>
            </w:tcBorders>
            <w:vAlign w:val="center"/>
          </w:tcPr>
          <w:p w:rsidR="00F723D8" w:rsidRPr="001674C3" w:rsidRDefault="00F723D8" w:rsidP="001674C3">
            <w:pPr>
              <w:rPr>
                <w:sz w:val="18"/>
                <w:szCs w:val="18"/>
              </w:rPr>
            </w:pPr>
            <w:r w:rsidRPr="001674C3">
              <w:rPr>
                <w:sz w:val="18"/>
                <w:szCs w:val="18"/>
              </w:rPr>
              <w:t xml:space="preserve">　いす</w:t>
            </w:r>
          </w:p>
        </w:tc>
        <w:tc>
          <w:tcPr>
            <w:tcW w:w="7655" w:type="dxa"/>
            <w:vMerge w:val="restart"/>
            <w:tcBorders>
              <w:top w:val="single" w:sz="8" w:space="0" w:color="000000"/>
              <w:left w:val="single" w:sz="8" w:space="0" w:color="000000"/>
              <w:right w:val="single" w:sz="8" w:space="0" w:color="000000"/>
            </w:tcBorders>
          </w:tcPr>
          <w:p w:rsidR="00F723D8" w:rsidRPr="001674C3" w:rsidRDefault="00F723D8" w:rsidP="000A2671">
            <w:pPr>
              <w:pStyle w:val="30"/>
              <w:spacing w:before="0"/>
              <w:ind w:leftChars="0" w:left="0" w:rightChars="66" w:right="132"/>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723D8" w:rsidRPr="001674C3" w:rsidRDefault="00F723D8" w:rsidP="000A2671">
            <w:pPr>
              <w:pStyle w:val="aa"/>
              <w:numPr>
                <w:ilvl w:val="0"/>
                <w:numId w:val="46"/>
              </w:numPr>
              <w:ind w:leftChars="0" w:left="264" w:rightChars="66" w:right="132" w:hanging="20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大部分の材料が金属類である棚又は収納用什器にあっては</w:t>
            </w:r>
            <w:r w:rsidRPr="001674C3">
              <w:rPr>
                <w:rFonts w:ascii="ＭＳ 明朝" w:eastAsia="ＭＳ 明朝" w:hAnsi="ＭＳ 明朝" w:cs="ＭＳ 明朝" w:hint="eastAsia"/>
                <w:color w:val="auto"/>
                <w:kern w:val="0"/>
                <w:sz w:val="18"/>
                <w:szCs w:val="18"/>
                <w:lang w:val="en-US" w:eastAsia="ja-JP"/>
              </w:rPr>
              <w:t>①</w:t>
            </w:r>
            <w:r w:rsidR="006B6428" w:rsidRPr="001674C3">
              <w:rPr>
                <w:rFonts w:ascii="Century" w:eastAsia="ＭＳ 明朝" w:hAnsi="Century"/>
                <w:color w:val="auto"/>
                <w:kern w:val="0"/>
                <w:sz w:val="18"/>
                <w:szCs w:val="18"/>
                <w:lang w:val="en-US" w:eastAsia="ja-JP"/>
              </w:rPr>
              <w:t>及び</w:t>
            </w:r>
            <w:r w:rsidR="006B6428" w:rsidRPr="001674C3">
              <w:rPr>
                <w:rFonts w:ascii="ＭＳ 明朝" w:eastAsia="ＭＳ 明朝" w:hAnsi="ＭＳ 明朝" w:cs="ＭＳ 明朝" w:hint="eastAsia"/>
                <w:color w:val="auto"/>
                <w:kern w:val="0"/>
                <w:sz w:val="18"/>
                <w:szCs w:val="18"/>
                <w:lang w:val="en-US" w:eastAsia="ja-JP"/>
              </w:rPr>
              <w:t>⑤</w:t>
            </w:r>
            <w:r w:rsidRPr="001674C3">
              <w:rPr>
                <w:rFonts w:ascii="Century" w:eastAsia="ＭＳ 明朝" w:hAnsi="Century"/>
                <w:color w:val="auto"/>
                <w:kern w:val="0"/>
                <w:sz w:val="18"/>
                <w:szCs w:val="18"/>
                <w:lang w:val="en-US" w:eastAsia="ja-JP"/>
              </w:rPr>
              <w:t>の要件を、それ以外の場合にあっては、金属を除く主要材料が、プラスチックの場合は</w:t>
            </w:r>
            <w:r w:rsidRPr="001674C3">
              <w:rPr>
                <w:rFonts w:ascii="ＭＳ 明朝" w:eastAsia="ＭＳ 明朝" w:hAnsi="ＭＳ 明朝" w:cs="ＭＳ 明朝" w:hint="eastAsia"/>
                <w:color w:val="auto"/>
                <w:kern w:val="0"/>
                <w:sz w:val="18"/>
                <w:szCs w:val="18"/>
                <w:lang w:val="en-US" w:eastAsia="ja-JP"/>
              </w:rPr>
              <w:t>②</w:t>
            </w:r>
            <w:r w:rsidR="006B6428" w:rsidRPr="001674C3">
              <w:rPr>
                <w:rFonts w:ascii="Century" w:eastAsia="ＭＳ 明朝" w:hAnsi="Century"/>
                <w:color w:val="auto"/>
                <w:kern w:val="0"/>
                <w:sz w:val="18"/>
                <w:szCs w:val="18"/>
                <w:lang w:val="en-US" w:eastAsia="ja-JP"/>
              </w:rPr>
              <w:t>及び</w:t>
            </w:r>
            <w:r w:rsidR="006B6428" w:rsidRPr="001674C3">
              <w:rPr>
                <w:rFonts w:ascii="ＭＳ 明朝" w:eastAsia="ＭＳ 明朝" w:hAnsi="ＭＳ 明朝" w:cs="ＭＳ 明朝" w:hint="eastAsia"/>
                <w:color w:val="auto"/>
                <w:kern w:val="0"/>
                <w:sz w:val="18"/>
                <w:szCs w:val="18"/>
                <w:lang w:val="en-US" w:eastAsia="ja-JP"/>
              </w:rPr>
              <w:t>⑤</w:t>
            </w:r>
            <w:r w:rsidRPr="001674C3">
              <w:rPr>
                <w:rFonts w:ascii="Century" w:eastAsia="ＭＳ 明朝" w:hAnsi="Century"/>
                <w:color w:val="auto"/>
                <w:kern w:val="0"/>
                <w:sz w:val="18"/>
                <w:szCs w:val="18"/>
                <w:lang w:val="en-US" w:eastAsia="ja-JP"/>
              </w:rPr>
              <w:t>、木質の場合は</w:t>
            </w:r>
            <w:r w:rsidRPr="001674C3">
              <w:rPr>
                <w:rFonts w:ascii="ＭＳ 明朝" w:eastAsia="ＭＳ 明朝" w:hAnsi="ＭＳ 明朝" w:cs="ＭＳ 明朝" w:hint="eastAsia"/>
                <w:color w:val="auto"/>
                <w:kern w:val="0"/>
                <w:sz w:val="18"/>
                <w:szCs w:val="18"/>
                <w:lang w:val="en-US" w:eastAsia="ja-JP"/>
              </w:rPr>
              <w:t>③</w:t>
            </w:r>
            <w:r w:rsidR="006B6428" w:rsidRPr="001674C3">
              <w:rPr>
                <w:rFonts w:ascii="Century" w:eastAsia="ＭＳ 明朝" w:hAnsi="Century"/>
                <w:color w:val="auto"/>
                <w:kern w:val="0"/>
                <w:sz w:val="18"/>
                <w:szCs w:val="18"/>
                <w:lang w:val="en-US" w:eastAsia="ja-JP"/>
              </w:rPr>
              <w:t>及び</w:t>
            </w:r>
            <w:r w:rsidR="006B6428" w:rsidRPr="001674C3">
              <w:rPr>
                <w:rFonts w:ascii="ＭＳ 明朝" w:eastAsia="ＭＳ 明朝" w:hAnsi="ＭＳ 明朝" w:cs="ＭＳ 明朝" w:hint="eastAsia"/>
                <w:color w:val="auto"/>
                <w:kern w:val="0"/>
                <w:sz w:val="18"/>
                <w:szCs w:val="18"/>
                <w:lang w:val="en-US" w:eastAsia="ja-JP"/>
              </w:rPr>
              <w:t>⑤</w:t>
            </w:r>
            <w:r w:rsidRPr="001674C3">
              <w:rPr>
                <w:rFonts w:ascii="Century" w:eastAsia="ＭＳ 明朝" w:hAnsi="Century"/>
                <w:color w:val="auto"/>
                <w:kern w:val="0"/>
                <w:sz w:val="18"/>
                <w:szCs w:val="18"/>
                <w:lang w:val="en-US" w:eastAsia="ja-JP"/>
              </w:rPr>
              <w:t>、紙の場合は</w:t>
            </w:r>
            <w:r w:rsidRPr="001674C3">
              <w:rPr>
                <w:rFonts w:ascii="ＭＳ 明朝" w:eastAsia="ＭＳ 明朝" w:hAnsi="ＭＳ 明朝" w:cs="ＭＳ 明朝" w:hint="eastAsia"/>
                <w:color w:val="auto"/>
                <w:kern w:val="0"/>
                <w:sz w:val="18"/>
                <w:szCs w:val="18"/>
                <w:lang w:val="en-US" w:eastAsia="ja-JP"/>
              </w:rPr>
              <w:t>④</w:t>
            </w:r>
            <w:r w:rsidR="006B6428" w:rsidRPr="001674C3">
              <w:rPr>
                <w:rFonts w:ascii="Century" w:eastAsia="ＭＳ 明朝" w:hAnsi="Century"/>
                <w:color w:val="auto"/>
                <w:kern w:val="0"/>
                <w:sz w:val="18"/>
                <w:szCs w:val="18"/>
                <w:lang w:val="en-US" w:eastAsia="ja-JP"/>
              </w:rPr>
              <w:t>及び</w:t>
            </w:r>
            <w:r w:rsidR="006B6428" w:rsidRPr="001674C3">
              <w:rPr>
                <w:rFonts w:ascii="ＭＳ 明朝" w:eastAsia="ＭＳ 明朝" w:hAnsi="ＭＳ 明朝" w:cs="ＭＳ 明朝" w:hint="eastAsia"/>
                <w:color w:val="auto"/>
                <w:kern w:val="0"/>
                <w:sz w:val="18"/>
                <w:szCs w:val="18"/>
                <w:lang w:val="en-US" w:eastAsia="ja-JP"/>
              </w:rPr>
              <w:t>⑤</w:t>
            </w:r>
            <w:r w:rsidRPr="001674C3">
              <w:rPr>
                <w:rFonts w:ascii="Century" w:eastAsia="ＭＳ 明朝" w:hAnsi="Century"/>
                <w:color w:val="auto"/>
                <w:kern w:val="0"/>
                <w:sz w:val="18"/>
                <w:szCs w:val="18"/>
                <w:lang w:val="en-US" w:eastAsia="ja-JP"/>
              </w:rPr>
              <w:t>の要件を満たすこと。また、主要材料以外の材料に木質が含まれる</w:t>
            </w:r>
            <w:r w:rsidRPr="001674C3">
              <w:rPr>
                <w:rFonts w:ascii="Century" w:eastAsia="ＭＳ 明朝" w:hAnsi="Century" w:cs="ＭＳ 明朝"/>
                <w:color w:val="auto"/>
                <w:kern w:val="0"/>
                <w:sz w:val="18"/>
                <w:szCs w:val="18"/>
                <w:lang w:val="en-US" w:eastAsia="ja-JP"/>
              </w:rPr>
              <w:t>場合は</w:t>
            </w: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s="ＭＳ 明朝"/>
                <w:color w:val="auto"/>
                <w:kern w:val="0"/>
                <w:sz w:val="18"/>
                <w:szCs w:val="18"/>
                <w:lang w:val="en-US" w:eastAsia="ja-JP"/>
              </w:rPr>
              <w:t>ア</w:t>
            </w:r>
            <w:r w:rsidR="00AA22C0" w:rsidRPr="001674C3">
              <w:rPr>
                <w:rFonts w:ascii="Century" w:eastAsia="ＭＳ 明朝" w:hAnsi="Century" w:cs="ＭＳ 明朝"/>
                <w:color w:val="auto"/>
                <w:kern w:val="0"/>
                <w:sz w:val="18"/>
                <w:szCs w:val="18"/>
                <w:lang w:val="en-US" w:eastAsia="ja-JP"/>
              </w:rPr>
              <w:t>、イ及びウ</w:t>
            </w:r>
            <w:r w:rsidRPr="001674C3">
              <w:rPr>
                <w:rFonts w:ascii="Century" w:eastAsia="ＭＳ 明朝" w:hAnsi="Century" w:cs="ＭＳ 明朝"/>
                <w:color w:val="auto"/>
                <w:kern w:val="0"/>
                <w:sz w:val="18"/>
                <w:szCs w:val="18"/>
                <w:lang w:val="en-US" w:eastAsia="ja-JP"/>
              </w:rPr>
              <w:t>、紙が含まれる場合は</w:t>
            </w: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s="ＭＳ 明朝"/>
                <w:color w:val="auto"/>
                <w:kern w:val="0"/>
                <w:sz w:val="18"/>
                <w:szCs w:val="18"/>
                <w:lang w:val="en-US" w:eastAsia="ja-JP"/>
              </w:rPr>
              <w:t>イの要件をそれぞれ満たすこと。</w:t>
            </w:r>
          </w:p>
          <w:p w:rsidR="00F723D8" w:rsidRPr="001674C3" w:rsidRDefault="00F723D8" w:rsidP="000A2671">
            <w:pPr>
              <w:pStyle w:val="aa"/>
              <w:numPr>
                <w:ilvl w:val="0"/>
                <w:numId w:val="61"/>
              </w:numPr>
              <w:ind w:leftChars="0" w:rightChars="66" w:right="132" w:hanging="25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表１に示された区分の製品にあっては、次のア、イ及びウの要件を、それ以外の場合にあっては、イ及びウの要件を満たすこと。</w:t>
            </w:r>
          </w:p>
          <w:p w:rsidR="00F723D8" w:rsidRPr="001674C3" w:rsidRDefault="00F723D8" w:rsidP="000A2671">
            <w:pPr>
              <w:pStyle w:val="32"/>
              <w:spacing w:line="240" w:lineRule="auto"/>
              <w:ind w:leftChars="254" w:left="688" w:rightChars="66" w:right="132" w:hangingChars="100" w:hanging="180"/>
              <w:rPr>
                <w:rFonts w:ascii="Century" w:hAnsi="Century"/>
                <w:sz w:val="18"/>
                <w:szCs w:val="18"/>
                <w:lang w:val="en-US" w:eastAsia="ja-JP"/>
              </w:rPr>
            </w:pPr>
            <w:r w:rsidRPr="001674C3">
              <w:rPr>
                <w:rFonts w:ascii="Century" w:hAnsi="Century"/>
                <w:sz w:val="18"/>
                <w:szCs w:val="18"/>
                <w:lang w:val="en-US" w:eastAsia="ja-JP"/>
              </w:rPr>
              <w:t>ア．区分ごとの基準を上回らないこと。</w:t>
            </w:r>
          </w:p>
          <w:p w:rsidR="00823E3B" w:rsidRPr="001674C3" w:rsidRDefault="00F723D8" w:rsidP="000A2671">
            <w:pPr>
              <w:pStyle w:val="32"/>
              <w:spacing w:line="240" w:lineRule="auto"/>
              <w:ind w:leftChars="254" w:left="688" w:rightChars="66" w:right="132" w:hangingChars="100" w:hanging="180"/>
              <w:rPr>
                <w:rFonts w:ascii="Century" w:hAnsi="Century"/>
                <w:sz w:val="18"/>
                <w:szCs w:val="18"/>
                <w:lang w:val="en-US" w:eastAsia="ja-JP"/>
              </w:rPr>
            </w:pPr>
            <w:r w:rsidRPr="001674C3">
              <w:rPr>
                <w:rFonts w:ascii="Century" w:hAnsi="Century"/>
                <w:sz w:val="18"/>
                <w:szCs w:val="18"/>
                <w:lang w:val="en-US" w:eastAsia="ja-JP"/>
              </w:rPr>
              <w:t>イ．単一素材分解可能率が</w:t>
            </w:r>
            <w:r w:rsidR="00AA22C0" w:rsidRPr="001674C3">
              <w:rPr>
                <w:rFonts w:ascii="Century" w:hAnsi="Century"/>
                <w:sz w:val="18"/>
                <w:szCs w:val="18"/>
                <w:lang w:val="en-US" w:eastAsia="ja-JP"/>
              </w:rPr>
              <w:t>90</w:t>
            </w:r>
            <w:r w:rsidRPr="001674C3">
              <w:rPr>
                <w:rFonts w:ascii="Century" w:hAnsi="Century"/>
                <w:sz w:val="18"/>
                <w:szCs w:val="18"/>
                <w:lang w:val="en-US" w:eastAsia="ja-JP"/>
              </w:rPr>
              <w:t>%</w:t>
            </w:r>
            <w:r w:rsidRPr="001674C3">
              <w:rPr>
                <w:rFonts w:ascii="Century" w:hAnsi="Century"/>
                <w:sz w:val="18"/>
                <w:szCs w:val="18"/>
                <w:lang w:val="en-US" w:eastAsia="ja-JP"/>
              </w:rPr>
              <w:t>以上であること。</w:t>
            </w:r>
          </w:p>
          <w:p w:rsidR="00F723D8" w:rsidRPr="001674C3" w:rsidRDefault="00F723D8" w:rsidP="000A2671">
            <w:pPr>
              <w:pStyle w:val="32"/>
              <w:spacing w:line="240" w:lineRule="auto"/>
              <w:ind w:leftChars="254" w:left="688" w:rightChars="66" w:right="132" w:hangingChars="100" w:hanging="180"/>
              <w:rPr>
                <w:rFonts w:ascii="Century" w:hAnsi="Century"/>
                <w:sz w:val="18"/>
                <w:szCs w:val="18"/>
                <w:lang w:val="en-US" w:eastAsia="ja-JP"/>
              </w:rPr>
            </w:pPr>
            <w:r w:rsidRPr="001674C3">
              <w:rPr>
                <w:rFonts w:ascii="Century" w:hAnsi="Century"/>
                <w:sz w:val="18"/>
                <w:szCs w:val="18"/>
                <w:lang w:val="en-US" w:eastAsia="ja-JP"/>
              </w:rPr>
              <w:t>ウ．表２の評価項目ごとに評価基準に示された環境配慮設計がなされていること。</w:t>
            </w:r>
          </w:p>
          <w:p w:rsidR="00823E3B" w:rsidRPr="001674C3" w:rsidRDefault="00350458" w:rsidP="000A2671">
            <w:pPr>
              <w:pStyle w:val="aa"/>
              <w:numPr>
                <w:ilvl w:val="0"/>
                <w:numId w:val="61"/>
              </w:numPr>
              <w:ind w:leftChars="0" w:rightChars="66" w:right="132" w:hanging="25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次のいずれかの要件を満たすこと。</w:t>
            </w:r>
          </w:p>
          <w:p w:rsidR="00350458" w:rsidRPr="001674C3" w:rsidRDefault="00350458" w:rsidP="000A2671">
            <w:pPr>
              <w:pStyle w:val="aa"/>
              <w:ind w:leftChars="254" w:left="688" w:rightChars="66" w:right="132"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w:t>
            </w:r>
            <w:r w:rsidR="00F723D8" w:rsidRPr="001674C3">
              <w:rPr>
                <w:rFonts w:ascii="Century" w:eastAsia="ＭＳ 明朝" w:hAnsi="Century"/>
                <w:color w:val="auto"/>
                <w:kern w:val="0"/>
                <w:sz w:val="18"/>
                <w:szCs w:val="18"/>
                <w:lang w:val="en-US" w:eastAsia="ja-JP"/>
              </w:rPr>
              <w:t>再生プラスチックがプラスチック重量の</w:t>
            </w:r>
            <w:r w:rsidR="00F723D8" w:rsidRPr="001674C3">
              <w:rPr>
                <w:rFonts w:ascii="Century" w:eastAsia="ＭＳ 明朝" w:hAnsi="Century"/>
                <w:color w:val="auto"/>
                <w:kern w:val="0"/>
                <w:sz w:val="18"/>
                <w:szCs w:val="18"/>
                <w:lang w:val="en-US" w:eastAsia="ja-JP"/>
              </w:rPr>
              <w:t>10%</w:t>
            </w:r>
            <w:r w:rsidR="00F723D8" w:rsidRPr="001674C3">
              <w:rPr>
                <w:rFonts w:ascii="Century" w:eastAsia="ＭＳ 明朝" w:hAnsi="Century"/>
                <w:color w:val="auto"/>
                <w:kern w:val="0"/>
                <w:sz w:val="18"/>
                <w:szCs w:val="18"/>
                <w:lang w:val="en-US" w:eastAsia="ja-JP"/>
              </w:rPr>
              <w:t>以上使用されていること</w:t>
            </w:r>
            <w:r w:rsidRPr="001674C3">
              <w:rPr>
                <w:rFonts w:ascii="Century" w:eastAsia="ＭＳ 明朝" w:hAnsi="Century"/>
                <w:color w:val="auto"/>
                <w:kern w:val="0"/>
                <w:sz w:val="18"/>
                <w:szCs w:val="18"/>
                <w:lang w:val="en-US" w:eastAsia="ja-JP"/>
              </w:rPr>
              <w:t>。</w:t>
            </w:r>
          </w:p>
          <w:p w:rsidR="00823E3B" w:rsidRPr="001674C3" w:rsidRDefault="00350458" w:rsidP="000A2671">
            <w:pPr>
              <w:pStyle w:val="32"/>
              <w:spacing w:line="240" w:lineRule="auto"/>
              <w:ind w:leftChars="254" w:left="688" w:rightChars="66" w:right="132" w:hangingChars="100" w:hanging="180"/>
              <w:rPr>
                <w:rFonts w:ascii="Century" w:hAnsi="Century"/>
                <w:sz w:val="18"/>
                <w:szCs w:val="18"/>
                <w:lang w:val="en-US" w:eastAsia="ja-JP"/>
              </w:rPr>
            </w:pPr>
            <w:r w:rsidRPr="001674C3">
              <w:rPr>
                <w:rFonts w:ascii="Century" w:hAnsi="Century"/>
                <w:sz w:val="18"/>
                <w:szCs w:val="18"/>
                <w:lang w:val="en-US" w:eastAsia="ja-JP"/>
              </w:rPr>
              <w:t>イ．</w:t>
            </w:r>
            <w:r w:rsidR="00F723D8" w:rsidRPr="001674C3">
              <w:rPr>
                <w:rFonts w:ascii="Century" w:hAnsi="Century"/>
                <w:sz w:val="18"/>
                <w:szCs w:val="18"/>
                <w:lang w:val="en-US" w:eastAsia="ja-JP"/>
              </w:rPr>
              <w:t>植物を原料とするプラスチックであって環境負荷低減効果が確認されたものがプラスチック重量の</w:t>
            </w:r>
            <w:r w:rsidR="00F723D8" w:rsidRPr="001674C3">
              <w:rPr>
                <w:rFonts w:ascii="Century" w:hAnsi="Century"/>
                <w:sz w:val="18"/>
                <w:szCs w:val="18"/>
                <w:lang w:val="en-US" w:eastAsia="ja-JP"/>
              </w:rPr>
              <w:t>25</w:t>
            </w:r>
            <w:r w:rsidR="00C25D6D" w:rsidRPr="001674C3">
              <w:rPr>
                <w:rFonts w:ascii="Century" w:hAnsi="Century"/>
                <w:sz w:val="18"/>
                <w:szCs w:val="18"/>
                <w:lang w:val="en-US" w:eastAsia="ja-JP"/>
              </w:rPr>
              <w:t>%</w:t>
            </w:r>
            <w:r w:rsidR="00F723D8" w:rsidRPr="001674C3">
              <w:rPr>
                <w:rFonts w:ascii="Century" w:hAnsi="Century"/>
                <w:sz w:val="18"/>
                <w:szCs w:val="18"/>
                <w:lang w:val="en-US" w:eastAsia="ja-JP"/>
              </w:rPr>
              <w:t>以上使用されていること</w:t>
            </w:r>
            <w:r w:rsidRPr="001674C3">
              <w:rPr>
                <w:rFonts w:ascii="Century" w:hAnsi="Century"/>
                <w:sz w:val="18"/>
                <w:szCs w:val="18"/>
                <w:lang w:val="en-US" w:eastAsia="ja-JP"/>
              </w:rPr>
              <w:t>、かつ、バイオベース合成ポリマー含有率が</w:t>
            </w:r>
            <w:r w:rsidRPr="001674C3">
              <w:rPr>
                <w:rFonts w:ascii="Century" w:hAnsi="Century"/>
                <w:sz w:val="18"/>
                <w:szCs w:val="18"/>
                <w:lang w:val="en-US" w:eastAsia="ja-JP"/>
              </w:rPr>
              <w:t>10%</w:t>
            </w:r>
            <w:r w:rsidRPr="001674C3">
              <w:rPr>
                <w:rFonts w:ascii="Century" w:hAnsi="Century"/>
                <w:sz w:val="18"/>
                <w:szCs w:val="18"/>
                <w:lang w:val="en-US" w:eastAsia="ja-JP"/>
              </w:rPr>
              <w:t>以上であること</w:t>
            </w:r>
            <w:r w:rsidR="00F723D8" w:rsidRPr="001674C3">
              <w:rPr>
                <w:rFonts w:ascii="Century" w:hAnsi="Century"/>
                <w:sz w:val="18"/>
                <w:szCs w:val="18"/>
                <w:lang w:val="en-US" w:eastAsia="ja-JP"/>
              </w:rPr>
              <w:t>。</w:t>
            </w:r>
          </w:p>
          <w:p w:rsidR="00F723D8" w:rsidRPr="001674C3" w:rsidRDefault="00F723D8" w:rsidP="000A2671">
            <w:pPr>
              <w:pStyle w:val="aa"/>
              <w:numPr>
                <w:ilvl w:val="0"/>
                <w:numId w:val="61"/>
              </w:numPr>
              <w:ind w:leftChars="0" w:rightChars="66" w:right="132" w:hanging="254"/>
              <w:rPr>
                <w:rFonts w:ascii="Century" w:eastAsia="ＭＳ 明朝" w:hAnsi="Century"/>
                <w:color w:val="auto"/>
                <w:kern w:val="0"/>
                <w:sz w:val="18"/>
                <w:szCs w:val="18"/>
                <w:lang w:val="en-US" w:eastAsia="ja-JP"/>
              </w:rPr>
            </w:pPr>
            <w:r w:rsidRPr="001674C3">
              <w:rPr>
                <w:rFonts w:ascii="Century" w:eastAsia="ＭＳ 明朝" w:hAnsi="Century"/>
                <w:sz w:val="18"/>
                <w:szCs w:val="18"/>
                <w:lang w:val="en-US" w:eastAsia="ja-JP"/>
              </w:rPr>
              <w:t>次の</w:t>
            </w:r>
            <w:r w:rsidR="00AA22C0" w:rsidRPr="001674C3">
              <w:rPr>
                <w:rFonts w:ascii="Century" w:eastAsia="ＭＳ 明朝" w:hAnsi="Century"/>
                <w:sz w:val="18"/>
                <w:szCs w:val="18"/>
                <w:lang w:val="en-US" w:eastAsia="ja-JP"/>
              </w:rPr>
              <w:t>エの</w:t>
            </w:r>
            <w:r w:rsidRPr="001674C3">
              <w:rPr>
                <w:rFonts w:ascii="Century" w:eastAsia="ＭＳ 明朝" w:hAnsi="Century"/>
                <w:sz w:val="18"/>
                <w:szCs w:val="18"/>
                <w:lang w:val="en-US" w:eastAsia="ja-JP"/>
              </w:rPr>
              <w:t>要件を満たす</w:t>
            </w:r>
            <w:r w:rsidR="00AA22C0" w:rsidRPr="001674C3">
              <w:rPr>
                <w:rFonts w:ascii="Century" w:eastAsia="ＭＳ 明朝" w:hAnsi="Century"/>
                <w:sz w:val="18"/>
                <w:szCs w:val="18"/>
                <w:lang w:val="en-US" w:eastAsia="ja-JP"/>
              </w:rPr>
              <w:t>とともに、使用している原料に応じ、ア、イ及びウの要件を満たす</w:t>
            </w:r>
            <w:r w:rsidRPr="001674C3">
              <w:rPr>
                <w:rFonts w:ascii="Century" w:eastAsia="ＭＳ 明朝" w:hAnsi="Century"/>
                <w:sz w:val="18"/>
                <w:szCs w:val="18"/>
                <w:lang w:val="en-US" w:eastAsia="ja-JP"/>
              </w:rPr>
              <w:t>こと。</w:t>
            </w:r>
          </w:p>
          <w:p w:rsidR="00B527CE" w:rsidRPr="001674C3" w:rsidRDefault="00F723D8" w:rsidP="000A2671">
            <w:pPr>
              <w:pStyle w:val="32"/>
              <w:spacing w:line="240" w:lineRule="auto"/>
              <w:ind w:leftChars="254" w:left="688" w:rightChars="66" w:right="132" w:hangingChars="100" w:hanging="180"/>
              <w:rPr>
                <w:rFonts w:ascii="Century" w:hAnsi="Century"/>
                <w:sz w:val="18"/>
                <w:szCs w:val="18"/>
                <w:lang w:val="en-US" w:eastAsia="ja-JP"/>
              </w:rPr>
            </w:pPr>
            <w:r w:rsidRPr="001674C3">
              <w:rPr>
                <w:rFonts w:ascii="Century" w:hAnsi="Century"/>
                <w:sz w:val="18"/>
                <w:szCs w:val="18"/>
                <w:lang w:val="en-US" w:eastAsia="ja-JP"/>
              </w:rPr>
              <w:t>ア．間伐材、合板・製材工場から発生する端材等の再生資源であること</w:t>
            </w:r>
            <w:r w:rsidR="00B527CE" w:rsidRPr="001674C3">
              <w:rPr>
                <w:rFonts w:ascii="Century" w:hAnsi="Century"/>
                <w:sz w:val="18"/>
                <w:szCs w:val="18"/>
                <w:lang w:val="en-US" w:eastAsia="ja-JP"/>
              </w:rPr>
              <w:t>.</w:t>
            </w:r>
            <w:r w:rsidR="00C25D6D" w:rsidRPr="001674C3">
              <w:rPr>
                <w:rFonts w:ascii="Century" w:hAnsi="Century"/>
                <w:sz w:val="18"/>
                <w:szCs w:val="18"/>
                <w:lang w:val="en-US" w:eastAsia="ja-JP"/>
              </w:rPr>
              <w:t xml:space="preserve"> </w:t>
            </w:r>
          </w:p>
          <w:p w:rsidR="00B527CE" w:rsidRPr="001674C3" w:rsidRDefault="00B527CE" w:rsidP="000A2671">
            <w:pPr>
              <w:pStyle w:val="32"/>
              <w:spacing w:line="240" w:lineRule="auto"/>
              <w:ind w:leftChars="254" w:left="688" w:rightChars="66" w:right="132" w:hangingChars="100" w:hanging="180"/>
              <w:rPr>
                <w:rFonts w:ascii="Century" w:hAnsi="Century"/>
                <w:sz w:val="18"/>
                <w:szCs w:val="18"/>
                <w:lang w:val="en-US" w:eastAsia="ja-JP"/>
              </w:rPr>
            </w:pPr>
            <w:r w:rsidRPr="001674C3">
              <w:rPr>
                <w:rFonts w:ascii="Century" w:hAnsi="Century"/>
                <w:sz w:val="18"/>
                <w:szCs w:val="18"/>
                <w:lang w:val="en-US" w:eastAsia="ja-JP"/>
              </w:rPr>
              <w:t>イ．間伐材は、伐採に当たって、原木の生産された国又は地域における森林に関する法令に照らして手続が適切になされたものであること。</w:t>
            </w:r>
          </w:p>
          <w:p w:rsidR="00F723D8" w:rsidRPr="001674C3" w:rsidRDefault="00B527CE" w:rsidP="000A2671">
            <w:pPr>
              <w:pStyle w:val="32"/>
              <w:spacing w:line="240" w:lineRule="auto"/>
              <w:ind w:leftChars="254" w:left="688" w:rightChars="66" w:right="132" w:hangingChars="100" w:hanging="180"/>
              <w:rPr>
                <w:rFonts w:ascii="Century" w:hAnsi="Century"/>
                <w:sz w:val="18"/>
                <w:szCs w:val="18"/>
                <w:lang w:val="en-US" w:eastAsia="ja-JP"/>
              </w:rPr>
            </w:pPr>
            <w:r w:rsidRPr="001674C3">
              <w:rPr>
                <w:rFonts w:ascii="Century" w:hAnsi="Century"/>
                <w:sz w:val="18"/>
                <w:szCs w:val="18"/>
                <w:lang w:val="en-US" w:eastAsia="ja-JP"/>
              </w:rPr>
              <w:t>ウ．上記ア以外の場合にあっては、</w:t>
            </w:r>
            <w:r w:rsidR="00F723D8" w:rsidRPr="001674C3">
              <w:rPr>
                <w:rFonts w:ascii="Century" w:hAnsi="Century"/>
                <w:sz w:val="18"/>
                <w:szCs w:val="18"/>
                <w:lang w:val="en-US" w:eastAsia="ja-JP"/>
              </w:rPr>
              <w:t>原料の原木は、伐採に当たって、原木の生産された国又は地域における森林に関する法令に照らして手続が適切になされたものであること。</w:t>
            </w:r>
          </w:p>
          <w:p w:rsidR="00F723D8" w:rsidRPr="001674C3" w:rsidRDefault="00B527CE" w:rsidP="000A2671">
            <w:pPr>
              <w:pStyle w:val="32"/>
              <w:spacing w:line="240" w:lineRule="auto"/>
              <w:ind w:leftChars="254" w:left="688" w:rightChars="66" w:right="132" w:hangingChars="100" w:hanging="180"/>
              <w:rPr>
                <w:rFonts w:ascii="Century" w:hAnsi="Century"/>
                <w:sz w:val="18"/>
                <w:szCs w:val="18"/>
                <w:lang w:val="en-US" w:eastAsia="ja-JP"/>
              </w:rPr>
            </w:pPr>
            <w:r w:rsidRPr="001674C3">
              <w:rPr>
                <w:rFonts w:ascii="Century" w:hAnsi="Century"/>
                <w:sz w:val="18"/>
                <w:szCs w:val="18"/>
                <w:lang w:val="en-US" w:eastAsia="ja-JP"/>
              </w:rPr>
              <w:t>エ</w:t>
            </w:r>
            <w:r w:rsidR="00F723D8" w:rsidRPr="001674C3">
              <w:rPr>
                <w:rFonts w:ascii="Century" w:hAnsi="Century"/>
                <w:sz w:val="18"/>
                <w:szCs w:val="18"/>
                <w:lang w:val="en-US" w:eastAsia="ja-JP"/>
              </w:rPr>
              <w:t>．材料からのホルムアルデヒドの放散速度が、</w:t>
            </w:r>
            <w:r w:rsidR="00F723D8" w:rsidRPr="001674C3">
              <w:rPr>
                <w:rFonts w:ascii="Century" w:hAnsi="Century"/>
                <w:sz w:val="18"/>
                <w:szCs w:val="18"/>
                <w:lang w:val="en-US" w:eastAsia="ja-JP"/>
              </w:rPr>
              <w:t>0.02mg/</w:t>
            </w:r>
            <w:r w:rsidR="00F723D8" w:rsidRPr="001674C3">
              <w:rPr>
                <w:rFonts w:ascii="Century" w:hAnsi="Century"/>
                <w:sz w:val="18"/>
                <w:szCs w:val="18"/>
                <w:lang w:val="en-US" w:eastAsia="ja-JP"/>
              </w:rPr>
              <w:t>㎡</w:t>
            </w:r>
            <w:r w:rsidR="00F723D8" w:rsidRPr="001674C3">
              <w:rPr>
                <w:rFonts w:ascii="Century" w:hAnsi="Century"/>
                <w:sz w:val="18"/>
                <w:szCs w:val="18"/>
                <w:lang w:val="en-US" w:eastAsia="ja-JP"/>
              </w:rPr>
              <w:t>h</w:t>
            </w:r>
            <w:r w:rsidR="00F723D8" w:rsidRPr="001674C3">
              <w:rPr>
                <w:rFonts w:ascii="Century" w:hAnsi="Century"/>
                <w:sz w:val="18"/>
                <w:szCs w:val="18"/>
                <w:lang w:val="en-US" w:eastAsia="ja-JP"/>
              </w:rPr>
              <w:t>以下又はこれと同等のものであること。</w:t>
            </w:r>
          </w:p>
          <w:p w:rsidR="00F723D8" w:rsidRPr="001674C3" w:rsidRDefault="00F723D8" w:rsidP="000A2671">
            <w:pPr>
              <w:pStyle w:val="aa"/>
              <w:numPr>
                <w:ilvl w:val="0"/>
                <w:numId w:val="61"/>
              </w:numPr>
              <w:ind w:leftChars="0" w:rightChars="66" w:right="132" w:hanging="254"/>
              <w:rPr>
                <w:rFonts w:ascii="Century" w:eastAsia="ＭＳ 明朝" w:hAnsi="Century"/>
                <w:color w:val="auto"/>
                <w:kern w:val="0"/>
                <w:sz w:val="18"/>
                <w:szCs w:val="18"/>
                <w:lang w:val="en-US" w:eastAsia="ja-JP"/>
              </w:rPr>
            </w:pPr>
            <w:r w:rsidRPr="001674C3">
              <w:rPr>
                <w:rFonts w:ascii="Century" w:eastAsia="ＭＳ 明朝" w:hAnsi="Century"/>
                <w:sz w:val="18"/>
                <w:szCs w:val="18"/>
                <w:lang w:val="en-US" w:eastAsia="ja-JP"/>
              </w:rPr>
              <w:t>次の要件を満たすこと。</w:t>
            </w:r>
          </w:p>
          <w:p w:rsidR="00F723D8" w:rsidRPr="001674C3" w:rsidRDefault="00F723D8" w:rsidP="000A2671">
            <w:pPr>
              <w:pStyle w:val="32"/>
              <w:spacing w:line="240" w:lineRule="auto"/>
              <w:ind w:leftChars="254" w:left="688" w:rightChars="66" w:right="132" w:hangingChars="100" w:hanging="180"/>
              <w:rPr>
                <w:rFonts w:ascii="Century" w:hAnsi="Century"/>
                <w:sz w:val="18"/>
                <w:szCs w:val="18"/>
                <w:lang w:val="en-US" w:eastAsia="ja-JP"/>
              </w:rPr>
            </w:pPr>
            <w:r w:rsidRPr="001674C3">
              <w:rPr>
                <w:rFonts w:ascii="Century" w:hAnsi="Century"/>
                <w:sz w:val="18"/>
                <w:szCs w:val="18"/>
                <w:lang w:val="en-US" w:eastAsia="ja-JP"/>
              </w:rPr>
              <w:t>ア．紙の原料は古紙パルプ配合率</w:t>
            </w:r>
            <w:r w:rsidRPr="001674C3">
              <w:rPr>
                <w:rFonts w:ascii="Century" w:hAnsi="Century"/>
                <w:sz w:val="18"/>
                <w:szCs w:val="18"/>
                <w:lang w:val="en-US" w:eastAsia="ja-JP"/>
              </w:rPr>
              <w:t>50%</w:t>
            </w:r>
            <w:r w:rsidRPr="001674C3">
              <w:rPr>
                <w:rFonts w:ascii="Century" w:hAnsi="Century"/>
                <w:sz w:val="18"/>
                <w:szCs w:val="18"/>
                <w:lang w:val="en-US" w:eastAsia="ja-JP"/>
              </w:rPr>
              <w:t>以上であること。</w:t>
            </w:r>
          </w:p>
          <w:p w:rsidR="00B527CE" w:rsidRPr="001674C3" w:rsidRDefault="00F723D8" w:rsidP="000A2671">
            <w:pPr>
              <w:pStyle w:val="32"/>
              <w:spacing w:line="240" w:lineRule="auto"/>
              <w:ind w:leftChars="254" w:left="688" w:rightChars="66" w:right="132" w:hangingChars="100" w:hanging="180"/>
              <w:rPr>
                <w:rFonts w:ascii="Century" w:hAnsi="Century"/>
                <w:sz w:val="18"/>
                <w:szCs w:val="18"/>
                <w:lang w:val="en-US" w:eastAsia="ja-JP"/>
              </w:rPr>
            </w:pPr>
            <w:r w:rsidRPr="001674C3">
              <w:rPr>
                <w:rFonts w:ascii="Century" w:hAnsi="Century"/>
                <w:sz w:val="18"/>
                <w:szCs w:val="18"/>
                <w:lang w:val="en-US" w:eastAsia="ja-JP"/>
              </w:rPr>
              <w:t>イ．紙の原料にバージンパルプが使用される場合にあっては、その原料の原木は、伐採に当たって、原木の生産された国又は地域における森林に関する法令に照らして手続が適切になされたものであること。</w:t>
            </w:r>
          </w:p>
          <w:p w:rsidR="00F723D8" w:rsidRPr="001674C3" w:rsidRDefault="00B527CE" w:rsidP="000A2671">
            <w:pPr>
              <w:pStyle w:val="32"/>
              <w:spacing w:line="240" w:lineRule="auto"/>
              <w:ind w:leftChars="254" w:left="688" w:rightChars="66" w:right="132" w:hangingChars="100" w:hanging="180"/>
              <w:rPr>
                <w:rFonts w:ascii="Century" w:hAnsi="Century"/>
                <w:sz w:val="18"/>
                <w:szCs w:val="18"/>
                <w:lang w:val="en-US" w:eastAsia="ja-JP"/>
              </w:rPr>
            </w:pPr>
            <w:r w:rsidRPr="001674C3">
              <w:rPr>
                <w:rFonts w:ascii="Century" w:hAnsi="Century"/>
                <w:sz w:val="18"/>
                <w:szCs w:val="18"/>
                <w:lang w:val="en-US" w:eastAsia="ja-JP"/>
              </w:rPr>
              <w:t>ウ．上記イについては、</w:t>
            </w:r>
            <w:r w:rsidR="00F723D8" w:rsidRPr="001674C3">
              <w:rPr>
                <w:rFonts w:ascii="Century" w:hAnsi="Century"/>
                <w:sz w:val="18"/>
                <w:szCs w:val="18"/>
                <w:lang w:val="en-US" w:eastAsia="ja-JP"/>
              </w:rPr>
              <w:t>間伐材により製造されたバージンパルプ及び合板･製材工場から発生する端材、林地残材・小径木等の再生資源により製造されたバージンパルプ</w:t>
            </w:r>
            <w:r w:rsidRPr="001674C3">
              <w:rPr>
                <w:rFonts w:ascii="Century" w:hAnsi="Century"/>
                <w:sz w:val="18"/>
                <w:szCs w:val="18"/>
                <w:lang w:val="en-US" w:eastAsia="ja-JP"/>
              </w:rPr>
              <w:t>のうち、合板・製材工場から発生する端材、林地残材・小径木等の再生資源により製造されたバージンパルプ</w:t>
            </w:r>
            <w:r w:rsidR="00F723D8" w:rsidRPr="001674C3">
              <w:rPr>
                <w:rFonts w:ascii="Century" w:hAnsi="Century"/>
                <w:sz w:val="18"/>
                <w:szCs w:val="18"/>
                <w:lang w:val="en-US" w:eastAsia="ja-JP"/>
              </w:rPr>
              <w:t>には適用しない。</w:t>
            </w:r>
          </w:p>
          <w:p w:rsidR="00823E3B" w:rsidRPr="001674C3" w:rsidRDefault="006B6428" w:rsidP="000A2671">
            <w:pPr>
              <w:pStyle w:val="aa"/>
              <w:numPr>
                <w:ilvl w:val="0"/>
                <w:numId w:val="61"/>
              </w:numPr>
              <w:ind w:leftChars="0" w:rightChars="66" w:right="132" w:hanging="254"/>
              <w:rPr>
                <w:rFonts w:ascii="Century" w:eastAsia="ＭＳ 明朝" w:hAnsi="Century"/>
                <w:color w:val="auto"/>
                <w:kern w:val="0"/>
                <w:sz w:val="18"/>
                <w:szCs w:val="18"/>
                <w:lang w:val="en-US" w:eastAsia="ja-JP"/>
              </w:rPr>
            </w:pPr>
            <w:r w:rsidRPr="001674C3">
              <w:rPr>
                <w:rFonts w:ascii="Century" w:eastAsia="ＭＳ 明朝" w:hAnsi="Century"/>
                <w:spacing w:val="-2"/>
                <w:sz w:val="18"/>
                <w:szCs w:val="18"/>
                <w:lang w:val="en-US" w:eastAsia="ja-JP"/>
              </w:rPr>
              <w:t>保守部品又は消耗品の供給期間は、当該製品の製造終了後５年以上</w:t>
            </w:r>
            <w:r w:rsidR="00C25D6D" w:rsidRPr="001674C3">
              <w:rPr>
                <w:rFonts w:ascii="Century" w:eastAsia="ＭＳ 明朝" w:hAnsi="Century"/>
                <w:spacing w:val="-2"/>
                <w:sz w:val="18"/>
                <w:szCs w:val="18"/>
                <w:lang w:val="en-US" w:eastAsia="ja-JP"/>
              </w:rPr>
              <w:t>とす</w:t>
            </w:r>
            <w:r w:rsidRPr="001674C3">
              <w:rPr>
                <w:rFonts w:ascii="Century" w:eastAsia="ＭＳ 明朝" w:hAnsi="Century"/>
                <w:spacing w:val="-2"/>
                <w:sz w:val="18"/>
                <w:szCs w:val="18"/>
                <w:lang w:val="en-US" w:eastAsia="ja-JP"/>
              </w:rPr>
              <w:t>ること。</w:t>
            </w:r>
          </w:p>
          <w:p w:rsidR="00F723D8" w:rsidRPr="001674C3" w:rsidRDefault="00F723D8" w:rsidP="000A2671">
            <w:pPr>
              <w:pStyle w:val="32"/>
              <w:spacing w:line="240" w:lineRule="auto"/>
              <w:ind w:leftChars="0" w:left="0" w:rightChars="66" w:right="132"/>
              <w:rPr>
                <w:rFonts w:ascii="Century" w:hAnsi="Century"/>
                <w:sz w:val="18"/>
                <w:szCs w:val="18"/>
                <w:lang w:val="en-US" w:eastAsia="ja-JP"/>
              </w:rPr>
            </w:pPr>
          </w:p>
          <w:p w:rsidR="00F723D8" w:rsidRPr="001674C3" w:rsidRDefault="00F723D8" w:rsidP="000A2671">
            <w:pPr>
              <w:pStyle w:val="30"/>
              <w:spacing w:before="0"/>
              <w:ind w:left="20" w:rightChars="66" w:right="132"/>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823E3B" w:rsidRPr="001674C3" w:rsidRDefault="00F723D8" w:rsidP="000A2671">
            <w:pPr>
              <w:pStyle w:val="aa"/>
              <w:numPr>
                <w:ilvl w:val="0"/>
                <w:numId w:val="62"/>
              </w:numPr>
              <w:ind w:leftChars="0" w:left="405" w:rightChars="66" w:right="132" w:hanging="28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修理及び部品交換が容易である等長期間の使用が可能な設計がなされている、又は、分解が容易である等部品の再使用若しくは素材の再生利用が容易になるような設計がなされていること。特に金属部分については、資源の有効な利用の促進に関する法律（平成</w:t>
            </w:r>
            <w:r w:rsidRPr="001674C3">
              <w:rPr>
                <w:rFonts w:ascii="Century" w:eastAsia="ＭＳ 明朝" w:hAnsi="Century"/>
                <w:color w:val="auto"/>
                <w:kern w:val="0"/>
                <w:sz w:val="18"/>
                <w:szCs w:val="18"/>
                <w:lang w:val="en-US" w:eastAsia="ja-JP"/>
              </w:rPr>
              <w:t>3</w:t>
            </w:r>
            <w:r w:rsidRPr="001674C3">
              <w:rPr>
                <w:rFonts w:ascii="Century" w:eastAsia="ＭＳ 明朝" w:hAnsi="Century"/>
                <w:color w:val="auto"/>
                <w:kern w:val="0"/>
                <w:sz w:val="18"/>
                <w:szCs w:val="18"/>
                <w:lang w:val="en-US" w:eastAsia="ja-JP"/>
              </w:rPr>
              <w:t>年法律第</w:t>
            </w:r>
            <w:r w:rsidRPr="001674C3">
              <w:rPr>
                <w:rFonts w:ascii="Century" w:eastAsia="ＭＳ 明朝" w:hAnsi="Century"/>
                <w:color w:val="auto"/>
                <w:kern w:val="0"/>
                <w:sz w:val="18"/>
                <w:szCs w:val="18"/>
                <w:lang w:val="en-US" w:eastAsia="ja-JP"/>
              </w:rPr>
              <w:t>48</w:t>
            </w:r>
            <w:r w:rsidRPr="001674C3">
              <w:rPr>
                <w:rFonts w:ascii="Century" w:eastAsia="ＭＳ 明朝" w:hAnsi="Century"/>
                <w:color w:val="auto"/>
                <w:kern w:val="0"/>
                <w:sz w:val="18"/>
                <w:szCs w:val="18"/>
                <w:lang w:val="en-US" w:eastAsia="ja-JP"/>
              </w:rPr>
              <w:t>号。以下「資源有効利用促進法」という。）の</w:t>
            </w:r>
            <w:r w:rsidR="00071685" w:rsidRPr="001674C3">
              <w:rPr>
                <w:rFonts w:ascii="Century" w:eastAsia="ＭＳ 明朝" w:hAnsi="Century"/>
                <w:color w:val="auto"/>
                <w:kern w:val="0"/>
                <w:sz w:val="18"/>
                <w:szCs w:val="18"/>
                <w:lang w:val="en-US" w:eastAsia="ja-JP"/>
              </w:rPr>
              <w:t>判断基準</w:t>
            </w:r>
            <w:r w:rsidRPr="001674C3">
              <w:rPr>
                <w:rFonts w:ascii="Century" w:eastAsia="ＭＳ 明朝" w:hAnsi="Century"/>
                <w:color w:val="auto"/>
                <w:kern w:val="0"/>
                <w:sz w:val="18"/>
                <w:szCs w:val="18"/>
                <w:lang w:val="en-US" w:eastAsia="ja-JP"/>
              </w:rPr>
              <w:t>を踏まえ、製品の長寿命化及び省資源化又は材料の再生利用のための設計上の工夫がなされていること。</w:t>
            </w:r>
          </w:p>
          <w:p w:rsidR="00F723D8" w:rsidRPr="001674C3" w:rsidRDefault="00F723D8" w:rsidP="000A2671">
            <w:pPr>
              <w:pStyle w:val="aa"/>
              <w:numPr>
                <w:ilvl w:val="0"/>
                <w:numId w:val="62"/>
              </w:numPr>
              <w:ind w:leftChars="0" w:left="405" w:rightChars="66" w:right="132" w:hanging="28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使用される塗料は、</w:t>
            </w:r>
            <w:r w:rsidR="00040C27" w:rsidRPr="001674C3">
              <w:rPr>
                <w:rFonts w:ascii="Century" w:eastAsia="ＭＳ 明朝" w:hAnsi="Century"/>
                <w:color w:val="auto"/>
                <w:kern w:val="0"/>
                <w:sz w:val="18"/>
                <w:szCs w:val="18"/>
                <w:lang w:val="en-US" w:eastAsia="ja-JP"/>
              </w:rPr>
              <w:t>粉体塗料</w:t>
            </w:r>
            <w:r w:rsidR="0039208F" w:rsidRPr="001674C3">
              <w:rPr>
                <w:rFonts w:ascii="Century" w:eastAsia="ＭＳ 明朝" w:hAnsi="Century"/>
                <w:color w:val="auto"/>
                <w:kern w:val="0"/>
                <w:sz w:val="18"/>
                <w:szCs w:val="18"/>
                <w:lang w:val="en-US" w:eastAsia="ja-JP"/>
              </w:rPr>
              <w:t>、水性塗料</w:t>
            </w:r>
            <w:r w:rsidR="00040C27" w:rsidRPr="001674C3">
              <w:rPr>
                <w:rFonts w:ascii="Century" w:eastAsia="ＭＳ 明朝" w:hAnsi="Century"/>
                <w:color w:val="auto"/>
                <w:kern w:val="0"/>
                <w:sz w:val="18"/>
                <w:szCs w:val="18"/>
                <w:lang w:val="en-US" w:eastAsia="ja-JP"/>
              </w:rPr>
              <w:t>等の</w:t>
            </w:r>
            <w:r w:rsidRPr="001674C3">
              <w:rPr>
                <w:rFonts w:ascii="Century" w:eastAsia="ＭＳ 明朝" w:hAnsi="Century"/>
                <w:color w:val="auto"/>
                <w:kern w:val="0"/>
                <w:sz w:val="18"/>
                <w:szCs w:val="18"/>
                <w:lang w:val="en-US" w:eastAsia="ja-JP"/>
              </w:rPr>
              <w:t>有機溶剤及び臭気が可能な限り少ないものであること。</w:t>
            </w:r>
          </w:p>
          <w:p w:rsidR="00823E3B" w:rsidRPr="001674C3" w:rsidRDefault="00F14735" w:rsidP="000A2671">
            <w:pPr>
              <w:pStyle w:val="aa"/>
              <w:numPr>
                <w:ilvl w:val="0"/>
                <w:numId w:val="62"/>
              </w:numPr>
              <w:ind w:leftChars="0" w:left="405" w:rightChars="66" w:right="132" w:hanging="283"/>
              <w:rPr>
                <w:rFonts w:ascii="Century" w:eastAsia="ＭＳ 明朝" w:hAnsi="Century"/>
                <w:color w:val="auto"/>
                <w:kern w:val="0"/>
                <w:sz w:val="18"/>
                <w:szCs w:val="18"/>
                <w:lang w:val="en-US" w:eastAsia="ja-JP"/>
              </w:rPr>
            </w:pPr>
            <w:r w:rsidRPr="001674C3">
              <w:rPr>
                <w:rFonts w:ascii="Century" w:eastAsia="ＭＳ 明朝" w:hAnsi="Century" w:cs="ＭＳ 明朝"/>
                <w:color w:val="auto"/>
                <w:kern w:val="0"/>
                <w:sz w:val="18"/>
                <w:szCs w:val="18"/>
                <w:lang w:val="en-US" w:eastAsia="ja-JP"/>
              </w:rPr>
              <w:t>使用済製品の回収及び再使用又は</w:t>
            </w:r>
            <w:r w:rsidR="00640B8E" w:rsidRPr="001674C3">
              <w:rPr>
                <w:rFonts w:ascii="Century" w:eastAsia="ＭＳ 明朝" w:hAnsi="Century" w:cs="ＭＳ 明朝"/>
                <w:color w:val="auto"/>
                <w:kern w:val="0"/>
                <w:sz w:val="18"/>
                <w:szCs w:val="18"/>
                <w:lang w:val="en-US" w:eastAsia="ja-JP"/>
              </w:rPr>
              <w:t>再生利用のためのシステム</w:t>
            </w:r>
            <w:r w:rsidRPr="001674C3">
              <w:rPr>
                <w:rFonts w:ascii="Century" w:eastAsia="ＭＳ 明朝" w:hAnsi="Century" w:cs="ＭＳ 明朝"/>
                <w:color w:val="auto"/>
                <w:kern w:val="0"/>
                <w:sz w:val="18"/>
                <w:szCs w:val="18"/>
                <w:lang w:val="en-US" w:eastAsia="ja-JP"/>
              </w:rPr>
              <w:t>があり、再使用又は再生利用されない部分については適正処理されるシステムがあること。</w:t>
            </w:r>
          </w:p>
          <w:p w:rsidR="00823E3B" w:rsidRPr="001674C3" w:rsidRDefault="00F723D8" w:rsidP="000A2671">
            <w:pPr>
              <w:pStyle w:val="aa"/>
              <w:numPr>
                <w:ilvl w:val="0"/>
                <w:numId w:val="62"/>
              </w:numPr>
              <w:ind w:leftChars="0" w:left="405" w:rightChars="66" w:right="132" w:hanging="283"/>
              <w:rPr>
                <w:rFonts w:ascii="Century" w:eastAsia="ＭＳ 明朝" w:hAnsi="Century"/>
                <w:color w:val="auto"/>
                <w:kern w:val="0"/>
                <w:sz w:val="18"/>
                <w:szCs w:val="18"/>
                <w:lang w:val="en-US" w:eastAsia="ja-JP"/>
              </w:rPr>
            </w:pPr>
            <w:r w:rsidRPr="001674C3">
              <w:rPr>
                <w:rFonts w:ascii="Century" w:eastAsia="ＭＳ 明朝" w:hAnsi="Century" w:cs="ＭＳ 明朝"/>
                <w:color w:val="auto"/>
                <w:kern w:val="0"/>
                <w:sz w:val="18"/>
                <w:szCs w:val="18"/>
                <w:lang w:val="en-US" w:eastAsia="ja-JP"/>
              </w:rPr>
              <w:t>材料に木質が含まれる場合にあっては、その原料の原木は持続可能な森林経営が営まれている森林から産出されたものであること。ただし、間伐材、合板・製材工場から発生する端材等の再生資源</w:t>
            </w:r>
            <w:r w:rsidR="00400A5B" w:rsidRPr="001674C3">
              <w:rPr>
                <w:rFonts w:ascii="Century" w:eastAsia="ＭＳ 明朝" w:hAnsi="Century" w:cs="ＭＳ 明朝"/>
                <w:color w:val="auto"/>
                <w:kern w:val="0"/>
                <w:sz w:val="18"/>
                <w:szCs w:val="18"/>
                <w:lang w:val="en-US" w:eastAsia="ja-JP"/>
              </w:rPr>
              <w:t>である木材</w:t>
            </w:r>
            <w:r w:rsidRPr="001674C3">
              <w:rPr>
                <w:rFonts w:ascii="Century" w:eastAsia="ＭＳ 明朝" w:hAnsi="Century" w:cs="ＭＳ 明朝"/>
                <w:color w:val="auto"/>
                <w:kern w:val="0"/>
                <w:sz w:val="18"/>
                <w:szCs w:val="18"/>
                <w:lang w:val="en-US" w:eastAsia="ja-JP"/>
              </w:rPr>
              <w:t>は除く。</w:t>
            </w:r>
          </w:p>
          <w:p w:rsidR="00823E3B" w:rsidRPr="001674C3" w:rsidRDefault="00F723D8" w:rsidP="000A2671">
            <w:pPr>
              <w:pStyle w:val="aa"/>
              <w:numPr>
                <w:ilvl w:val="0"/>
                <w:numId w:val="62"/>
              </w:numPr>
              <w:ind w:leftChars="0" w:left="405" w:rightChars="66" w:right="132" w:hanging="283"/>
              <w:rPr>
                <w:rFonts w:ascii="Century" w:eastAsia="ＭＳ 明朝" w:hAnsi="Century"/>
                <w:color w:val="auto"/>
                <w:kern w:val="0"/>
                <w:sz w:val="18"/>
                <w:szCs w:val="18"/>
                <w:lang w:val="en-US" w:eastAsia="ja-JP"/>
              </w:rPr>
            </w:pPr>
            <w:r w:rsidRPr="001674C3">
              <w:rPr>
                <w:rFonts w:ascii="Century" w:eastAsia="ＭＳ 明朝" w:hAnsi="Century" w:cs="ＭＳ 明朝"/>
                <w:sz w:val="18"/>
                <w:szCs w:val="18"/>
              </w:rPr>
              <w:t>材料に紙が含まれる場合で</w:t>
            </w:r>
            <w:r w:rsidRPr="001674C3">
              <w:rPr>
                <w:rFonts w:ascii="Century" w:eastAsia="ＭＳ 明朝" w:hAnsi="Century"/>
                <w:sz w:val="18"/>
                <w:szCs w:val="18"/>
              </w:rPr>
              <w:t>バージンパルプ</w:t>
            </w:r>
            <w:r w:rsidRPr="001674C3">
              <w:rPr>
                <w:rFonts w:ascii="Century" w:eastAsia="ＭＳ 明朝" w:hAnsi="Century"/>
                <w:spacing w:val="-2"/>
                <w:sz w:val="18"/>
                <w:szCs w:val="18"/>
              </w:rPr>
              <w:t>が使用される場合にあっては、その原料の原木は持続可能な森林経営が営まれている森林から産出されたものであること。ただし、間伐材及び合板・製材工場から発生する端材等の再生資源により製造されたバージンパルプを除く。</w:t>
            </w:r>
          </w:p>
          <w:p w:rsidR="00823E3B" w:rsidRPr="001674C3" w:rsidRDefault="00400A5B" w:rsidP="000A2671">
            <w:pPr>
              <w:pStyle w:val="aa"/>
              <w:numPr>
                <w:ilvl w:val="0"/>
                <w:numId w:val="62"/>
              </w:numPr>
              <w:ind w:leftChars="0" w:left="405" w:rightChars="66" w:right="132" w:hanging="283"/>
              <w:rPr>
                <w:rFonts w:ascii="Century" w:eastAsia="ＭＳ 明朝" w:hAnsi="Century"/>
                <w:color w:val="auto"/>
                <w:kern w:val="0"/>
                <w:sz w:val="18"/>
                <w:szCs w:val="18"/>
                <w:lang w:val="en-US" w:eastAsia="ja-JP"/>
              </w:rPr>
            </w:pPr>
            <w:r w:rsidRPr="001674C3">
              <w:rPr>
                <w:rFonts w:ascii="Century" w:eastAsia="ＭＳ 明朝" w:hAnsi="Century" w:cs="ＭＳ 明朝"/>
                <w:sz w:val="18"/>
                <w:szCs w:val="18"/>
                <w:lang w:eastAsia="ja-JP"/>
              </w:rPr>
              <w:t>製</w:t>
            </w:r>
            <w:r w:rsidR="00040C27" w:rsidRPr="001674C3">
              <w:rPr>
                <w:rFonts w:ascii="Century" w:eastAsia="ＭＳ 明朝" w:hAnsi="Century" w:cs="ＭＳ 明朝"/>
                <w:sz w:val="18"/>
                <w:szCs w:val="18"/>
              </w:rPr>
              <w:t>品の包装又は梱包は、可能な限り簡易であって、再生利用の容易さ及び廃棄時の負荷低減に配慮されていること。</w:t>
            </w:r>
          </w:p>
          <w:p w:rsidR="00040C27" w:rsidRPr="001674C3" w:rsidRDefault="00040C27" w:rsidP="000A2671">
            <w:pPr>
              <w:pStyle w:val="aa"/>
              <w:numPr>
                <w:ilvl w:val="0"/>
                <w:numId w:val="62"/>
              </w:numPr>
              <w:ind w:leftChars="0" w:left="405" w:rightChars="66" w:right="132" w:hanging="283"/>
              <w:rPr>
                <w:rFonts w:ascii="Century" w:eastAsia="ＭＳ 明朝" w:hAnsi="Century"/>
                <w:color w:val="auto"/>
                <w:kern w:val="0"/>
                <w:sz w:val="18"/>
                <w:szCs w:val="18"/>
                <w:lang w:val="en-US" w:eastAsia="ja-JP"/>
              </w:rPr>
            </w:pPr>
            <w:r w:rsidRPr="001674C3">
              <w:rPr>
                <w:rFonts w:ascii="Century" w:eastAsia="ＭＳ 明朝" w:hAnsi="Century" w:cs="ＭＳ 明朝"/>
                <w:sz w:val="18"/>
                <w:szCs w:val="18"/>
              </w:rPr>
              <w:t>包装材等の回収及び再使用又は</w:t>
            </w:r>
            <w:r w:rsidR="00640B8E" w:rsidRPr="001674C3">
              <w:rPr>
                <w:rFonts w:ascii="Century" w:eastAsia="ＭＳ 明朝" w:hAnsi="Century" w:cs="ＭＳ 明朝"/>
                <w:sz w:val="18"/>
                <w:szCs w:val="18"/>
              </w:rPr>
              <w:t>再生利用のためのシステム</w:t>
            </w:r>
            <w:r w:rsidRPr="001674C3">
              <w:rPr>
                <w:rFonts w:ascii="Century" w:eastAsia="ＭＳ 明朝" w:hAnsi="Century" w:cs="ＭＳ 明朝"/>
                <w:sz w:val="18"/>
                <w:szCs w:val="18"/>
              </w:rPr>
              <w:t>があること。</w:t>
            </w:r>
          </w:p>
        </w:tc>
      </w:tr>
      <w:tr w:rsidR="00F723D8" w:rsidRPr="001674C3" w:rsidTr="000A2671">
        <w:tc>
          <w:tcPr>
            <w:tcW w:w="1820" w:type="dxa"/>
            <w:tcBorders>
              <w:top w:val="single" w:sz="8" w:space="0" w:color="000000"/>
              <w:left w:val="single" w:sz="8" w:space="0" w:color="000000"/>
              <w:bottom w:val="single" w:sz="8" w:space="0" w:color="000000"/>
              <w:right w:val="single" w:sz="8" w:space="0" w:color="000000"/>
            </w:tcBorders>
            <w:vAlign w:val="center"/>
          </w:tcPr>
          <w:p w:rsidR="00F723D8" w:rsidRPr="001674C3" w:rsidRDefault="00F723D8" w:rsidP="001674C3">
            <w:pPr>
              <w:rPr>
                <w:sz w:val="18"/>
                <w:szCs w:val="18"/>
              </w:rPr>
            </w:pPr>
            <w:r w:rsidRPr="001674C3">
              <w:rPr>
                <w:sz w:val="18"/>
                <w:szCs w:val="18"/>
              </w:rPr>
              <w:t xml:space="preserve">　机</w:t>
            </w:r>
          </w:p>
        </w:tc>
        <w:tc>
          <w:tcPr>
            <w:tcW w:w="7655" w:type="dxa"/>
            <w:vMerge/>
            <w:tcBorders>
              <w:left w:val="single" w:sz="8" w:space="0" w:color="000000"/>
              <w:right w:val="single" w:sz="8" w:space="0" w:color="000000"/>
            </w:tcBorders>
          </w:tcPr>
          <w:p w:rsidR="00F723D8" w:rsidRPr="001674C3" w:rsidRDefault="00F723D8" w:rsidP="001674C3">
            <w:pPr>
              <w:overflowPunct w:val="0"/>
              <w:snapToGrid w:val="0"/>
              <w:rPr>
                <w:spacing w:val="-2"/>
                <w:sz w:val="18"/>
                <w:szCs w:val="18"/>
              </w:rPr>
            </w:pPr>
          </w:p>
        </w:tc>
      </w:tr>
      <w:tr w:rsidR="00F723D8" w:rsidRPr="001674C3" w:rsidTr="000A2671">
        <w:tc>
          <w:tcPr>
            <w:tcW w:w="1820" w:type="dxa"/>
            <w:tcBorders>
              <w:top w:val="single" w:sz="8" w:space="0" w:color="000000"/>
              <w:left w:val="single" w:sz="8" w:space="0" w:color="000000"/>
              <w:bottom w:val="single" w:sz="8" w:space="0" w:color="000000"/>
              <w:right w:val="single" w:sz="8" w:space="0" w:color="000000"/>
            </w:tcBorders>
            <w:vAlign w:val="center"/>
          </w:tcPr>
          <w:p w:rsidR="00F723D8" w:rsidRPr="001674C3" w:rsidRDefault="00F723D8" w:rsidP="001674C3">
            <w:pPr>
              <w:rPr>
                <w:sz w:val="18"/>
                <w:szCs w:val="18"/>
              </w:rPr>
            </w:pPr>
            <w:r w:rsidRPr="001674C3">
              <w:rPr>
                <w:sz w:val="18"/>
                <w:szCs w:val="18"/>
              </w:rPr>
              <w:t xml:space="preserve">　棚</w:t>
            </w:r>
          </w:p>
        </w:tc>
        <w:tc>
          <w:tcPr>
            <w:tcW w:w="7655" w:type="dxa"/>
            <w:vMerge/>
            <w:tcBorders>
              <w:left w:val="single" w:sz="8" w:space="0" w:color="000000"/>
              <w:right w:val="single" w:sz="8" w:space="0" w:color="000000"/>
            </w:tcBorders>
          </w:tcPr>
          <w:p w:rsidR="00F723D8" w:rsidRPr="001674C3" w:rsidRDefault="00F723D8" w:rsidP="001674C3">
            <w:pPr>
              <w:overflowPunct w:val="0"/>
              <w:snapToGrid w:val="0"/>
              <w:rPr>
                <w:spacing w:val="-2"/>
                <w:sz w:val="18"/>
                <w:szCs w:val="18"/>
              </w:rPr>
            </w:pPr>
          </w:p>
        </w:tc>
      </w:tr>
      <w:tr w:rsidR="00F723D8" w:rsidRPr="001674C3" w:rsidTr="000A2671">
        <w:tc>
          <w:tcPr>
            <w:tcW w:w="1820" w:type="dxa"/>
            <w:tcBorders>
              <w:top w:val="single" w:sz="8" w:space="0" w:color="000000"/>
              <w:left w:val="single" w:sz="8" w:space="0" w:color="000000"/>
              <w:bottom w:val="single" w:sz="8" w:space="0" w:color="000000"/>
              <w:right w:val="single" w:sz="8" w:space="0" w:color="000000"/>
            </w:tcBorders>
            <w:vAlign w:val="center"/>
          </w:tcPr>
          <w:p w:rsidR="00F723D8" w:rsidRPr="001674C3" w:rsidRDefault="00F723D8" w:rsidP="001674C3">
            <w:pPr>
              <w:rPr>
                <w:sz w:val="18"/>
                <w:szCs w:val="18"/>
              </w:rPr>
            </w:pPr>
            <w:r w:rsidRPr="001674C3">
              <w:rPr>
                <w:sz w:val="18"/>
                <w:szCs w:val="18"/>
              </w:rPr>
              <w:t xml:space="preserve">　収納用什器（棚以外）</w:t>
            </w:r>
          </w:p>
        </w:tc>
        <w:tc>
          <w:tcPr>
            <w:tcW w:w="7655" w:type="dxa"/>
            <w:vMerge/>
            <w:tcBorders>
              <w:left w:val="single" w:sz="8" w:space="0" w:color="000000"/>
              <w:right w:val="single" w:sz="8" w:space="0" w:color="000000"/>
            </w:tcBorders>
          </w:tcPr>
          <w:p w:rsidR="00F723D8" w:rsidRPr="001674C3" w:rsidRDefault="00F723D8" w:rsidP="001674C3">
            <w:pPr>
              <w:overflowPunct w:val="0"/>
              <w:snapToGrid w:val="0"/>
              <w:rPr>
                <w:spacing w:val="-2"/>
                <w:sz w:val="18"/>
                <w:szCs w:val="18"/>
              </w:rPr>
            </w:pPr>
          </w:p>
        </w:tc>
      </w:tr>
      <w:tr w:rsidR="00F723D8" w:rsidRPr="001674C3" w:rsidTr="000A2671">
        <w:tc>
          <w:tcPr>
            <w:tcW w:w="1820" w:type="dxa"/>
            <w:tcBorders>
              <w:top w:val="single" w:sz="8" w:space="0" w:color="000000"/>
              <w:left w:val="single" w:sz="8" w:space="0" w:color="000000"/>
              <w:bottom w:val="single" w:sz="8" w:space="0" w:color="000000"/>
              <w:right w:val="single" w:sz="8" w:space="0" w:color="000000"/>
            </w:tcBorders>
            <w:vAlign w:val="center"/>
          </w:tcPr>
          <w:p w:rsidR="00F723D8" w:rsidRPr="001674C3" w:rsidRDefault="00F723D8" w:rsidP="001674C3">
            <w:pPr>
              <w:rPr>
                <w:sz w:val="18"/>
                <w:szCs w:val="18"/>
              </w:rPr>
            </w:pPr>
            <w:r w:rsidRPr="001674C3">
              <w:rPr>
                <w:sz w:val="18"/>
                <w:szCs w:val="18"/>
              </w:rPr>
              <w:t xml:space="preserve">　ローパーティション</w:t>
            </w:r>
          </w:p>
        </w:tc>
        <w:tc>
          <w:tcPr>
            <w:tcW w:w="7655" w:type="dxa"/>
            <w:vMerge/>
            <w:tcBorders>
              <w:left w:val="single" w:sz="8" w:space="0" w:color="000000"/>
              <w:right w:val="single" w:sz="8" w:space="0" w:color="000000"/>
            </w:tcBorders>
          </w:tcPr>
          <w:p w:rsidR="00F723D8" w:rsidRPr="001674C3" w:rsidRDefault="00F723D8" w:rsidP="001674C3">
            <w:pPr>
              <w:overflowPunct w:val="0"/>
              <w:snapToGrid w:val="0"/>
              <w:rPr>
                <w:spacing w:val="-2"/>
                <w:sz w:val="18"/>
                <w:szCs w:val="18"/>
              </w:rPr>
            </w:pPr>
          </w:p>
        </w:tc>
      </w:tr>
      <w:tr w:rsidR="00F723D8" w:rsidRPr="001674C3" w:rsidTr="000A2671">
        <w:tc>
          <w:tcPr>
            <w:tcW w:w="1820" w:type="dxa"/>
            <w:tcBorders>
              <w:top w:val="single" w:sz="8" w:space="0" w:color="000000"/>
              <w:left w:val="single" w:sz="8" w:space="0" w:color="000000"/>
              <w:bottom w:val="single" w:sz="8" w:space="0" w:color="000000"/>
              <w:right w:val="single" w:sz="8" w:space="0" w:color="000000"/>
            </w:tcBorders>
            <w:vAlign w:val="center"/>
          </w:tcPr>
          <w:p w:rsidR="00F723D8" w:rsidRPr="001674C3" w:rsidRDefault="00F723D8" w:rsidP="001674C3">
            <w:pPr>
              <w:rPr>
                <w:sz w:val="18"/>
                <w:szCs w:val="18"/>
              </w:rPr>
            </w:pPr>
            <w:r w:rsidRPr="001674C3">
              <w:rPr>
                <w:sz w:val="18"/>
                <w:szCs w:val="18"/>
              </w:rPr>
              <w:t xml:space="preserve">　コートハンガー</w:t>
            </w:r>
          </w:p>
        </w:tc>
        <w:tc>
          <w:tcPr>
            <w:tcW w:w="7655" w:type="dxa"/>
            <w:vMerge/>
            <w:tcBorders>
              <w:left w:val="single" w:sz="8" w:space="0" w:color="000000"/>
              <w:right w:val="single" w:sz="8" w:space="0" w:color="000000"/>
            </w:tcBorders>
          </w:tcPr>
          <w:p w:rsidR="00F723D8" w:rsidRPr="001674C3" w:rsidRDefault="00F723D8" w:rsidP="001674C3">
            <w:pPr>
              <w:overflowPunct w:val="0"/>
              <w:snapToGrid w:val="0"/>
              <w:rPr>
                <w:spacing w:val="-2"/>
                <w:sz w:val="18"/>
                <w:szCs w:val="18"/>
              </w:rPr>
            </w:pPr>
          </w:p>
        </w:tc>
      </w:tr>
      <w:tr w:rsidR="00F723D8" w:rsidRPr="001674C3" w:rsidTr="000A2671">
        <w:tc>
          <w:tcPr>
            <w:tcW w:w="1820" w:type="dxa"/>
            <w:tcBorders>
              <w:top w:val="single" w:sz="8" w:space="0" w:color="000000"/>
              <w:left w:val="single" w:sz="8" w:space="0" w:color="000000"/>
              <w:bottom w:val="single" w:sz="8" w:space="0" w:color="000000"/>
              <w:right w:val="single" w:sz="8" w:space="0" w:color="000000"/>
            </w:tcBorders>
            <w:vAlign w:val="center"/>
          </w:tcPr>
          <w:p w:rsidR="00F723D8" w:rsidRPr="001674C3" w:rsidRDefault="00F723D8" w:rsidP="001674C3">
            <w:pPr>
              <w:rPr>
                <w:sz w:val="18"/>
                <w:szCs w:val="18"/>
              </w:rPr>
            </w:pPr>
            <w:r w:rsidRPr="001674C3">
              <w:rPr>
                <w:sz w:val="18"/>
                <w:szCs w:val="18"/>
              </w:rPr>
              <w:t xml:space="preserve">　傘立て</w:t>
            </w:r>
          </w:p>
        </w:tc>
        <w:tc>
          <w:tcPr>
            <w:tcW w:w="7655" w:type="dxa"/>
            <w:vMerge/>
            <w:tcBorders>
              <w:left w:val="single" w:sz="8" w:space="0" w:color="000000"/>
              <w:right w:val="single" w:sz="8" w:space="0" w:color="000000"/>
            </w:tcBorders>
          </w:tcPr>
          <w:p w:rsidR="00F723D8" w:rsidRPr="001674C3" w:rsidRDefault="00F723D8" w:rsidP="001674C3">
            <w:pPr>
              <w:overflowPunct w:val="0"/>
              <w:snapToGrid w:val="0"/>
              <w:rPr>
                <w:spacing w:val="-2"/>
                <w:sz w:val="18"/>
                <w:szCs w:val="18"/>
              </w:rPr>
            </w:pPr>
          </w:p>
        </w:tc>
      </w:tr>
      <w:tr w:rsidR="00F723D8" w:rsidRPr="001674C3" w:rsidTr="000A2671">
        <w:tc>
          <w:tcPr>
            <w:tcW w:w="1820" w:type="dxa"/>
            <w:tcBorders>
              <w:top w:val="single" w:sz="8" w:space="0" w:color="000000"/>
              <w:left w:val="single" w:sz="8" w:space="0" w:color="000000"/>
              <w:bottom w:val="single" w:sz="8" w:space="0" w:color="000000"/>
              <w:right w:val="single" w:sz="8" w:space="0" w:color="000000"/>
            </w:tcBorders>
            <w:vAlign w:val="center"/>
          </w:tcPr>
          <w:p w:rsidR="00F723D8" w:rsidRPr="001674C3" w:rsidRDefault="00F723D8" w:rsidP="001674C3">
            <w:pPr>
              <w:ind w:firstLineChars="100" w:firstLine="180"/>
              <w:rPr>
                <w:sz w:val="18"/>
                <w:szCs w:val="18"/>
              </w:rPr>
            </w:pPr>
            <w:r w:rsidRPr="001674C3">
              <w:rPr>
                <w:sz w:val="18"/>
                <w:szCs w:val="18"/>
              </w:rPr>
              <w:t>掲示板</w:t>
            </w:r>
          </w:p>
        </w:tc>
        <w:tc>
          <w:tcPr>
            <w:tcW w:w="7655" w:type="dxa"/>
            <w:vMerge/>
            <w:tcBorders>
              <w:left w:val="single" w:sz="8" w:space="0" w:color="000000"/>
              <w:right w:val="single" w:sz="8" w:space="0" w:color="000000"/>
            </w:tcBorders>
          </w:tcPr>
          <w:p w:rsidR="00F723D8" w:rsidRPr="001674C3" w:rsidRDefault="00F723D8" w:rsidP="001674C3">
            <w:pPr>
              <w:overflowPunct w:val="0"/>
              <w:snapToGrid w:val="0"/>
              <w:rPr>
                <w:spacing w:val="-2"/>
                <w:sz w:val="18"/>
                <w:szCs w:val="18"/>
              </w:rPr>
            </w:pPr>
          </w:p>
        </w:tc>
      </w:tr>
      <w:tr w:rsidR="00F723D8" w:rsidRPr="001674C3" w:rsidTr="000A2671">
        <w:tc>
          <w:tcPr>
            <w:tcW w:w="1820" w:type="dxa"/>
            <w:tcBorders>
              <w:top w:val="single" w:sz="8" w:space="0" w:color="000000"/>
              <w:left w:val="single" w:sz="8" w:space="0" w:color="000000"/>
              <w:bottom w:val="single" w:sz="8" w:space="0" w:color="000000"/>
              <w:right w:val="single" w:sz="8" w:space="0" w:color="000000"/>
            </w:tcBorders>
            <w:vAlign w:val="center"/>
          </w:tcPr>
          <w:p w:rsidR="00F723D8" w:rsidRPr="001674C3" w:rsidRDefault="00F723D8" w:rsidP="001674C3">
            <w:pPr>
              <w:rPr>
                <w:sz w:val="18"/>
                <w:szCs w:val="18"/>
              </w:rPr>
            </w:pPr>
            <w:r w:rsidRPr="001674C3">
              <w:rPr>
                <w:sz w:val="18"/>
                <w:szCs w:val="18"/>
              </w:rPr>
              <w:t xml:space="preserve">　黒板</w:t>
            </w:r>
          </w:p>
        </w:tc>
        <w:tc>
          <w:tcPr>
            <w:tcW w:w="7655" w:type="dxa"/>
            <w:vMerge/>
            <w:tcBorders>
              <w:left w:val="single" w:sz="8" w:space="0" w:color="000000"/>
              <w:right w:val="single" w:sz="8" w:space="0" w:color="000000"/>
            </w:tcBorders>
          </w:tcPr>
          <w:p w:rsidR="00F723D8" w:rsidRPr="001674C3" w:rsidRDefault="00F723D8" w:rsidP="001674C3">
            <w:pPr>
              <w:overflowPunct w:val="0"/>
              <w:snapToGrid w:val="0"/>
              <w:rPr>
                <w:spacing w:val="-2"/>
                <w:sz w:val="18"/>
                <w:szCs w:val="18"/>
              </w:rPr>
            </w:pPr>
          </w:p>
        </w:tc>
      </w:tr>
      <w:tr w:rsidR="00F723D8" w:rsidRPr="001674C3" w:rsidTr="000A2671">
        <w:tc>
          <w:tcPr>
            <w:tcW w:w="1820" w:type="dxa"/>
            <w:tcBorders>
              <w:top w:val="single" w:sz="8" w:space="0" w:color="000000"/>
              <w:left w:val="single" w:sz="8" w:space="0" w:color="000000"/>
              <w:bottom w:val="single" w:sz="8" w:space="0" w:color="000000"/>
              <w:right w:val="single" w:sz="8" w:space="0" w:color="000000"/>
            </w:tcBorders>
            <w:vAlign w:val="center"/>
          </w:tcPr>
          <w:p w:rsidR="00F723D8" w:rsidRPr="001674C3" w:rsidRDefault="00F723D8" w:rsidP="001674C3">
            <w:pPr>
              <w:rPr>
                <w:sz w:val="18"/>
                <w:szCs w:val="18"/>
              </w:rPr>
            </w:pPr>
            <w:r w:rsidRPr="001674C3">
              <w:rPr>
                <w:sz w:val="18"/>
                <w:szCs w:val="18"/>
              </w:rPr>
              <w:t xml:space="preserve">　ホワイトボード</w:t>
            </w:r>
          </w:p>
          <w:p w:rsidR="00F723D8" w:rsidRPr="001674C3" w:rsidRDefault="00F723D8" w:rsidP="001674C3">
            <w:pPr>
              <w:ind w:left="311" w:hangingChars="173" w:hanging="311"/>
              <w:rPr>
                <w:sz w:val="18"/>
                <w:szCs w:val="18"/>
              </w:rPr>
            </w:pPr>
            <w:r w:rsidRPr="001674C3">
              <w:rPr>
                <w:sz w:val="18"/>
                <w:szCs w:val="18"/>
              </w:rPr>
              <w:t xml:space="preserve">　</w:t>
            </w:r>
            <w:r w:rsidRPr="001674C3">
              <w:rPr>
                <w:rFonts w:ascii="ＭＳ 明朝" w:hAnsi="ＭＳ 明朝" w:cs="ＭＳ 明朝" w:hint="eastAsia"/>
                <w:sz w:val="18"/>
                <w:szCs w:val="18"/>
              </w:rPr>
              <w:t>※</w:t>
            </w:r>
            <w:r w:rsidRPr="001674C3">
              <w:rPr>
                <w:sz w:val="18"/>
                <w:szCs w:val="18"/>
              </w:rPr>
              <w:t>黒板以外の各種方式の筆記ボードをいう</w:t>
            </w:r>
          </w:p>
        </w:tc>
        <w:tc>
          <w:tcPr>
            <w:tcW w:w="7655" w:type="dxa"/>
            <w:vMerge/>
            <w:tcBorders>
              <w:left w:val="single" w:sz="8" w:space="0" w:color="000000"/>
              <w:bottom w:val="single" w:sz="8" w:space="0" w:color="000000"/>
              <w:right w:val="single" w:sz="8" w:space="0" w:color="000000"/>
            </w:tcBorders>
          </w:tcPr>
          <w:p w:rsidR="00F723D8" w:rsidRPr="001674C3" w:rsidRDefault="00F723D8" w:rsidP="001674C3">
            <w:pPr>
              <w:overflowPunct w:val="0"/>
              <w:snapToGrid w:val="0"/>
              <w:rPr>
                <w:spacing w:val="-2"/>
                <w:sz w:val="18"/>
                <w:szCs w:val="18"/>
              </w:rPr>
            </w:pPr>
          </w:p>
        </w:tc>
      </w:tr>
    </w:tbl>
    <w:p w:rsidR="00400A5B" w:rsidRPr="001674C3" w:rsidRDefault="00400A5B" w:rsidP="001674C3">
      <w:pPr>
        <w:overflowPunct w:val="0"/>
        <w:ind w:rightChars="-43" w:right="-86"/>
        <w:rPr>
          <w:sz w:val="18"/>
          <w:szCs w:val="18"/>
        </w:rPr>
      </w:pPr>
      <w:r w:rsidRPr="001674C3">
        <w:rPr>
          <w:sz w:val="18"/>
          <w:szCs w:val="18"/>
        </w:rPr>
        <w:t>（</w:t>
      </w:r>
      <w:r w:rsidR="00F723D8" w:rsidRPr="001674C3">
        <w:rPr>
          <w:sz w:val="18"/>
          <w:szCs w:val="18"/>
        </w:rPr>
        <w:t>備考）</w:t>
      </w:r>
    </w:p>
    <w:p w:rsidR="00400A5B" w:rsidRPr="001674C3" w:rsidRDefault="00400A5B" w:rsidP="001674C3">
      <w:pPr>
        <w:pStyle w:val="ae"/>
        <w:numPr>
          <w:ilvl w:val="0"/>
          <w:numId w:val="63"/>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lastRenderedPageBreak/>
        <w:t xml:space="preserve">　</w:t>
      </w:r>
      <w:r w:rsidR="00F723D8" w:rsidRPr="001674C3">
        <w:rPr>
          <w:rFonts w:ascii="Century" w:eastAsia="ＭＳ 明朝" w:hAnsi="Century"/>
          <w:sz w:val="18"/>
          <w:szCs w:val="18"/>
        </w:rPr>
        <w:t>「大部分の材料が金属類」とは、製品に使用されている金属類が製品全体重量の</w:t>
      </w:r>
      <w:r w:rsidR="00F723D8" w:rsidRPr="001674C3">
        <w:rPr>
          <w:rFonts w:ascii="Century" w:eastAsia="ＭＳ 明朝" w:hAnsi="Century"/>
          <w:sz w:val="18"/>
          <w:szCs w:val="18"/>
        </w:rPr>
        <w:t>95%</w:t>
      </w:r>
      <w:r w:rsidR="00F723D8" w:rsidRPr="001674C3">
        <w:rPr>
          <w:rFonts w:ascii="Century" w:eastAsia="ＭＳ 明朝" w:hAnsi="Century"/>
          <w:sz w:val="18"/>
          <w:szCs w:val="18"/>
        </w:rPr>
        <w:t>以上であるものをいう。</w:t>
      </w:r>
    </w:p>
    <w:p w:rsidR="00F723D8" w:rsidRPr="001674C3" w:rsidRDefault="00400A5B" w:rsidP="001674C3">
      <w:pPr>
        <w:pStyle w:val="ae"/>
        <w:numPr>
          <w:ilvl w:val="0"/>
          <w:numId w:val="63"/>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723D8" w:rsidRPr="001674C3">
        <w:rPr>
          <w:rFonts w:ascii="Century" w:eastAsia="ＭＳ 明朝" w:hAnsi="Century"/>
          <w:sz w:val="18"/>
          <w:szCs w:val="18"/>
        </w:rPr>
        <w:t>判断基準</w:t>
      </w:r>
      <w:r w:rsidR="00F723D8" w:rsidRPr="001674C3">
        <w:rPr>
          <w:rFonts w:ascii="ＭＳ 明朝" w:eastAsia="ＭＳ 明朝" w:hAnsi="ＭＳ 明朝" w:cs="ＭＳ 明朝" w:hint="eastAsia"/>
          <w:sz w:val="18"/>
          <w:szCs w:val="18"/>
        </w:rPr>
        <w:t>①</w:t>
      </w:r>
      <w:r w:rsidR="00F723D8" w:rsidRPr="001674C3">
        <w:rPr>
          <w:rFonts w:ascii="Century" w:eastAsia="ＭＳ 明朝" w:hAnsi="Century"/>
          <w:sz w:val="18"/>
          <w:szCs w:val="18"/>
        </w:rPr>
        <w:t>の「単一素材分解可能率」は次式の算定方法による。</w:t>
      </w:r>
    </w:p>
    <w:p w:rsidR="00F723D8" w:rsidRPr="001674C3" w:rsidRDefault="00400A5B" w:rsidP="001674C3">
      <w:pPr>
        <w:overflowPunct w:val="0"/>
        <w:ind w:leftChars="283" w:left="566" w:rightChars="-43" w:right="-86"/>
        <w:rPr>
          <w:sz w:val="18"/>
          <w:szCs w:val="18"/>
        </w:rPr>
      </w:pPr>
      <w:r w:rsidRPr="001674C3">
        <w:rPr>
          <w:sz w:val="18"/>
          <w:szCs w:val="18"/>
        </w:rPr>
        <w:t>単一素材分解可能率（</w:t>
      </w:r>
      <w:r w:rsidRPr="001674C3">
        <w:rPr>
          <w:sz w:val="18"/>
          <w:szCs w:val="18"/>
        </w:rPr>
        <w:t>%</w:t>
      </w:r>
      <w:r w:rsidR="00F723D8" w:rsidRPr="001674C3">
        <w:rPr>
          <w:sz w:val="18"/>
          <w:szCs w:val="18"/>
        </w:rPr>
        <w:t>）＝単一素材まで分解可能な部品数／製品部品数</w:t>
      </w:r>
      <w:r w:rsidR="00F723D8" w:rsidRPr="001674C3">
        <w:rPr>
          <w:sz w:val="18"/>
          <w:szCs w:val="18"/>
        </w:rPr>
        <w:t>×100</w:t>
      </w:r>
    </w:p>
    <w:p w:rsidR="00400A5B" w:rsidRPr="001674C3" w:rsidRDefault="00F723D8" w:rsidP="001674C3">
      <w:pPr>
        <w:pStyle w:val="ae"/>
        <w:adjustRightInd w:val="0"/>
        <w:snapToGrid w:val="0"/>
        <w:spacing w:beforeLines="0" w:before="0" w:afterLines="0" w:after="0"/>
        <w:ind w:leftChars="0" w:left="320" w:right="-20" w:firstLineChars="100" w:firstLine="180"/>
        <w:textAlignment w:val="baseline"/>
        <w:rPr>
          <w:rFonts w:ascii="Century" w:eastAsia="ＭＳ 明朝" w:hAnsi="Century" w:cs="Arial"/>
          <w:sz w:val="18"/>
          <w:szCs w:val="18"/>
        </w:rPr>
      </w:pPr>
      <w:r w:rsidRPr="001674C3">
        <w:rPr>
          <w:rFonts w:ascii="Century" w:eastAsia="ＭＳ 明朝" w:hAnsi="Century"/>
          <w:sz w:val="18"/>
          <w:szCs w:val="18"/>
        </w:rPr>
        <w:t>次のいずれかに該当するものは、単一素材分解可能率の算定対象となる部品に含まれないものとする。</w:t>
      </w:r>
    </w:p>
    <w:p w:rsidR="00400A5B" w:rsidRPr="001674C3" w:rsidRDefault="00F723D8" w:rsidP="001674C3">
      <w:pPr>
        <w:pStyle w:val="aff"/>
        <w:numPr>
          <w:ilvl w:val="1"/>
          <w:numId w:val="64"/>
        </w:numPr>
        <w:overflowPunct w:val="0"/>
        <w:ind w:leftChars="0" w:left="709" w:rightChars="-43" w:right="-86" w:hanging="283"/>
        <w:rPr>
          <w:sz w:val="18"/>
          <w:szCs w:val="18"/>
        </w:rPr>
      </w:pPr>
      <w:r w:rsidRPr="001674C3">
        <w:rPr>
          <w:sz w:val="18"/>
          <w:szCs w:val="18"/>
        </w:rPr>
        <w:t>盗難、地震や操作上起こりうる転倒を防止するための部品（錠前、転倒防止機構部品、安定保持部品等）</w:t>
      </w:r>
    </w:p>
    <w:p w:rsidR="00400A5B" w:rsidRPr="001674C3" w:rsidRDefault="00F723D8" w:rsidP="001674C3">
      <w:pPr>
        <w:pStyle w:val="aff"/>
        <w:numPr>
          <w:ilvl w:val="1"/>
          <w:numId w:val="64"/>
        </w:numPr>
        <w:overflowPunct w:val="0"/>
        <w:ind w:leftChars="0" w:left="709" w:rightChars="-43" w:right="-86" w:hanging="283"/>
        <w:rPr>
          <w:sz w:val="18"/>
          <w:szCs w:val="18"/>
        </w:rPr>
      </w:pPr>
      <w:r w:rsidRPr="001674C3">
        <w:rPr>
          <w:sz w:val="18"/>
          <w:szCs w:val="18"/>
        </w:rPr>
        <w:t>部品落下防止の観点から、本体より張り出しが起きる部位を保持する部品（ヒンジ、引出レール等）</w:t>
      </w:r>
    </w:p>
    <w:p w:rsidR="00F723D8" w:rsidRPr="001674C3" w:rsidRDefault="00F723D8" w:rsidP="001674C3">
      <w:pPr>
        <w:pStyle w:val="aff"/>
        <w:numPr>
          <w:ilvl w:val="1"/>
          <w:numId w:val="64"/>
        </w:numPr>
        <w:overflowPunct w:val="0"/>
        <w:ind w:leftChars="0" w:left="709" w:rightChars="-43" w:right="-86" w:hanging="283"/>
        <w:rPr>
          <w:sz w:val="18"/>
          <w:szCs w:val="18"/>
        </w:rPr>
      </w:pPr>
      <w:r w:rsidRPr="001674C3">
        <w:rPr>
          <w:sz w:val="18"/>
          <w:szCs w:val="18"/>
        </w:rPr>
        <w:t>日本工業規格又はこれに準ずる部品の固定又は連結等に使用する付属のネジ</w:t>
      </w:r>
    </w:p>
    <w:p w:rsidR="00400A5B" w:rsidRPr="001674C3" w:rsidRDefault="00400A5B" w:rsidP="001674C3">
      <w:pPr>
        <w:pStyle w:val="ae"/>
        <w:numPr>
          <w:ilvl w:val="0"/>
          <w:numId w:val="63"/>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491B87" w:rsidRPr="001674C3">
        <w:rPr>
          <w:rFonts w:ascii="Century" w:eastAsia="ＭＳ 明朝" w:hAnsi="Century"/>
          <w:sz w:val="18"/>
          <w:szCs w:val="18"/>
        </w:rPr>
        <w:t>「古紙」及び「古紙パルプ配合率」とは、本</w:t>
      </w:r>
      <w:r w:rsidR="009E2268" w:rsidRPr="001674C3">
        <w:rPr>
          <w:rFonts w:ascii="Century" w:eastAsia="ＭＳ 明朝" w:hAnsi="Century"/>
          <w:sz w:val="18"/>
          <w:szCs w:val="18"/>
        </w:rPr>
        <w:t>調達</w:t>
      </w:r>
      <w:r w:rsidR="00491B87" w:rsidRPr="001674C3">
        <w:rPr>
          <w:rFonts w:ascii="Century" w:eastAsia="ＭＳ 明朝" w:hAnsi="Century"/>
          <w:sz w:val="18"/>
          <w:szCs w:val="18"/>
        </w:rPr>
        <w:t>方針「</w:t>
      </w:r>
      <w:r w:rsidRPr="001674C3">
        <w:rPr>
          <w:rFonts w:ascii="Century" w:eastAsia="ＭＳ 明朝" w:hAnsi="Century"/>
          <w:sz w:val="18"/>
          <w:szCs w:val="18"/>
          <w:lang w:eastAsia="ja-JP"/>
        </w:rPr>
        <w:t>１</w:t>
      </w:r>
      <w:r w:rsidR="00491B87" w:rsidRPr="001674C3">
        <w:rPr>
          <w:rFonts w:ascii="Century" w:eastAsia="ＭＳ 明朝" w:hAnsi="Century"/>
          <w:sz w:val="18"/>
          <w:szCs w:val="18"/>
        </w:rPr>
        <w:t>．紙類」の「</w:t>
      </w:r>
      <w:r w:rsidR="00FE37BB" w:rsidRPr="001674C3">
        <w:rPr>
          <w:rFonts w:ascii="Century" w:eastAsia="ＭＳ 明朝" w:hAnsi="Century"/>
          <w:sz w:val="18"/>
          <w:szCs w:val="18"/>
        </w:rPr>
        <w:t>（３）古紙及び古紙パルプ配合率」による。</w:t>
      </w:r>
    </w:p>
    <w:p w:rsidR="00400A5B" w:rsidRPr="001674C3" w:rsidRDefault="00400A5B" w:rsidP="001674C3">
      <w:pPr>
        <w:pStyle w:val="ae"/>
        <w:numPr>
          <w:ilvl w:val="0"/>
          <w:numId w:val="63"/>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E37BB" w:rsidRPr="001674C3">
        <w:rPr>
          <w:rFonts w:ascii="Century" w:eastAsia="ＭＳ 明朝" w:hAnsi="Century"/>
          <w:sz w:val="18"/>
          <w:szCs w:val="18"/>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F723D8" w:rsidRPr="001674C3" w:rsidRDefault="00400A5B" w:rsidP="001674C3">
      <w:pPr>
        <w:pStyle w:val="ae"/>
        <w:numPr>
          <w:ilvl w:val="0"/>
          <w:numId w:val="63"/>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723D8" w:rsidRPr="001674C3">
        <w:rPr>
          <w:rFonts w:ascii="Century" w:eastAsia="ＭＳ 明朝" w:hAnsi="Century"/>
          <w:sz w:val="18"/>
          <w:szCs w:val="18"/>
        </w:rPr>
        <w:t>「環境負荷低減効果が確認されたもの」とは、製品のライフサイクル全般にわたる環境負荷についてトレードオフを含め定量的、客観的かつ科学的に分析・評価し、第三者の</w:t>
      </w:r>
      <w:r w:rsidR="00F723D8" w:rsidRPr="001674C3">
        <w:rPr>
          <w:rFonts w:ascii="Century" w:eastAsia="ＭＳ 明朝" w:hAnsi="Century"/>
          <w:sz w:val="18"/>
          <w:szCs w:val="18"/>
        </w:rPr>
        <w:t>LCA</w:t>
      </w:r>
      <w:r w:rsidR="00F723D8" w:rsidRPr="001674C3">
        <w:rPr>
          <w:rFonts w:ascii="Century" w:eastAsia="ＭＳ 明朝" w:hAnsi="Century"/>
          <w:sz w:val="18"/>
          <w:szCs w:val="18"/>
        </w:rPr>
        <w:t>専門家等により環境負荷低減効果が確認されたものをいう。</w:t>
      </w:r>
    </w:p>
    <w:p w:rsidR="00323DE0" w:rsidRPr="001674C3" w:rsidRDefault="00400A5B" w:rsidP="001674C3">
      <w:pPr>
        <w:pStyle w:val="ae"/>
        <w:numPr>
          <w:ilvl w:val="0"/>
          <w:numId w:val="63"/>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323DE0" w:rsidRPr="001674C3">
        <w:rPr>
          <w:rFonts w:ascii="Century" w:eastAsia="ＭＳ 明朝" w:hAnsi="Century"/>
          <w:sz w:val="18"/>
          <w:szCs w:val="18"/>
        </w:rPr>
        <w:t>「バイオベース合成ポリマー含有率」とは、プラスチック重量に占める、植物を原料とするプラスチックに含まれる植物由来原料分の重量の割合をいう。</w:t>
      </w:r>
    </w:p>
    <w:p w:rsidR="00400A5B" w:rsidRPr="001674C3" w:rsidRDefault="00400A5B" w:rsidP="001674C3">
      <w:pPr>
        <w:pStyle w:val="ae"/>
        <w:numPr>
          <w:ilvl w:val="0"/>
          <w:numId w:val="63"/>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val="en-US" w:eastAsia="ja-JP"/>
        </w:rPr>
        <w:t xml:space="preserve">　</w:t>
      </w:r>
      <w:r w:rsidR="00F723D8" w:rsidRPr="001674C3">
        <w:rPr>
          <w:rFonts w:ascii="Century" w:eastAsia="ＭＳ 明朝" w:hAnsi="Century"/>
          <w:sz w:val="18"/>
          <w:szCs w:val="18"/>
        </w:rPr>
        <w:t>放散速度が</w:t>
      </w:r>
      <w:r w:rsidR="00F723D8" w:rsidRPr="001674C3">
        <w:rPr>
          <w:rFonts w:ascii="Century" w:eastAsia="ＭＳ 明朝" w:hAnsi="Century"/>
          <w:sz w:val="18"/>
          <w:szCs w:val="18"/>
        </w:rPr>
        <w:t>0.02mg/</w:t>
      </w:r>
      <w:r w:rsidR="00F723D8" w:rsidRPr="001674C3">
        <w:rPr>
          <w:rFonts w:ascii="Century" w:eastAsia="ＭＳ 明朝" w:hAnsi="Century"/>
          <w:sz w:val="18"/>
          <w:szCs w:val="18"/>
        </w:rPr>
        <w:t>㎡</w:t>
      </w:r>
      <w:r w:rsidR="00F723D8" w:rsidRPr="001674C3">
        <w:rPr>
          <w:rFonts w:ascii="Century" w:eastAsia="ＭＳ 明朝" w:hAnsi="Century"/>
          <w:sz w:val="18"/>
          <w:szCs w:val="18"/>
        </w:rPr>
        <w:t>h</w:t>
      </w:r>
      <w:r w:rsidR="00F723D8" w:rsidRPr="001674C3">
        <w:rPr>
          <w:rFonts w:ascii="Century" w:eastAsia="ＭＳ 明朝" w:hAnsi="Century"/>
          <w:sz w:val="18"/>
          <w:szCs w:val="18"/>
        </w:rPr>
        <w:t>以下と同等のものとは、次によるものとする。</w:t>
      </w:r>
    </w:p>
    <w:p w:rsidR="00F14735" w:rsidRPr="001674C3" w:rsidRDefault="00F723D8" w:rsidP="001674C3">
      <w:pPr>
        <w:overflowPunct w:val="0"/>
        <w:ind w:leftChars="197" w:left="709" w:rightChars="-43" w:right="-86" w:hangingChars="175" w:hanging="315"/>
        <w:rPr>
          <w:sz w:val="18"/>
          <w:szCs w:val="18"/>
        </w:rPr>
      </w:pPr>
      <w:r w:rsidRPr="001674C3">
        <w:rPr>
          <w:sz w:val="18"/>
          <w:szCs w:val="18"/>
        </w:rPr>
        <w:t>ア．対応した日本工業規格又は日本農林規格があり、当該規格にホルムアルデヒドの放散量の基準が規定されている木質材料については、Ｆ</w:t>
      </w:r>
      <w:r w:rsidRPr="001674C3">
        <w:rPr>
          <w:rFonts w:ascii="Segoe UI Symbol" w:hAnsi="Segoe UI Symbol" w:cs="Segoe UI Symbol"/>
          <w:sz w:val="18"/>
          <w:szCs w:val="18"/>
        </w:rPr>
        <w:t>☆☆☆</w:t>
      </w:r>
      <w:r w:rsidRPr="001674C3">
        <w:rPr>
          <w:sz w:val="18"/>
          <w:szCs w:val="18"/>
        </w:rPr>
        <w:t>の基準を満たしたもの。</w:t>
      </w:r>
      <w:r w:rsidR="00F14735" w:rsidRPr="001674C3">
        <w:rPr>
          <w:sz w:val="18"/>
          <w:szCs w:val="18"/>
        </w:rPr>
        <w:t>JIS S 1031</w:t>
      </w:r>
      <w:r w:rsidR="00F14735" w:rsidRPr="001674C3">
        <w:rPr>
          <w:sz w:val="18"/>
          <w:szCs w:val="18"/>
        </w:rPr>
        <w:t>に適合するオフィス用机・テーブル、</w:t>
      </w:r>
      <w:r w:rsidR="00F14735" w:rsidRPr="001674C3">
        <w:rPr>
          <w:sz w:val="18"/>
          <w:szCs w:val="18"/>
        </w:rPr>
        <w:t>JIS S 1032</w:t>
      </w:r>
      <w:r w:rsidR="00F14735" w:rsidRPr="001674C3">
        <w:rPr>
          <w:sz w:val="18"/>
          <w:szCs w:val="18"/>
        </w:rPr>
        <w:t>に適合するオフィス用いす、</w:t>
      </w:r>
      <w:r w:rsidR="00F14735" w:rsidRPr="001674C3">
        <w:rPr>
          <w:sz w:val="18"/>
          <w:szCs w:val="18"/>
        </w:rPr>
        <w:t>JIS S 1039</w:t>
      </w:r>
      <w:r w:rsidR="00F14735" w:rsidRPr="001674C3">
        <w:rPr>
          <w:sz w:val="18"/>
          <w:szCs w:val="18"/>
        </w:rPr>
        <w:t>に適合する書架・物品棚</w:t>
      </w:r>
      <w:r w:rsidR="00DC0CF2" w:rsidRPr="001674C3">
        <w:rPr>
          <w:sz w:val="18"/>
          <w:szCs w:val="18"/>
        </w:rPr>
        <w:t>、</w:t>
      </w:r>
      <w:r w:rsidR="00F14735" w:rsidRPr="001674C3">
        <w:rPr>
          <w:sz w:val="18"/>
          <w:szCs w:val="18"/>
        </w:rPr>
        <w:t>及び</w:t>
      </w:r>
      <w:r w:rsidR="00F14735" w:rsidRPr="001674C3">
        <w:rPr>
          <w:sz w:val="18"/>
          <w:szCs w:val="18"/>
        </w:rPr>
        <w:t>JIS S 1033</w:t>
      </w:r>
      <w:r w:rsidR="00F14735" w:rsidRPr="001674C3">
        <w:rPr>
          <w:sz w:val="18"/>
          <w:szCs w:val="18"/>
        </w:rPr>
        <w:t>に適合するオフィス用収納家具は、本基準を満たす。</w:t>
      </w:r>
    </w:p>
    <w:p w:rsidR="00F723D8" w:rsidRPr="001674C3" w:rsidRDefault="00F723D8" w:rsidP="001674C3">
      <w:pPr>
        <w:overflowPunct w:val="0"/>
        <w:ind w:leftChars="197" w:left="709" w:rightChars="-43" w:right="-86" w:hangingChars="175" w:hanging="315"/>
        <w:rPr>
          <w:sz w:val="18"/>
          <w:szCs w:val="18"/>
        </w:rPr>
      </w:pPr>
      <w:r w:rsidRPr="001674C3">
        <w:rPr>
          <w:sz w:val="18"/>
          <w:szCs w:val="18"/>
        </w:rPr>
        <w:t>イ．上記</w:t>
      </w:r>
      <w:r w:rsidR="00DC0CF2" w:rsidRPr="001674C3">
        <w:rPr>
          <w:sz w:val="18"/>
          <w:szCs w:val="18"/>
        </w:rPr>
        <w:t>ア</w:t>
      </w:r>
      <w:r w:rsidR="00DC0CF2" w:rsidRPr="001674C3">
        <w:rPr>
          <w:sz w:val="18"/>
          <w:szCs w:val="18"/>
        </w:rPr>
        <w:t xml:space="preserve">. </w:t>
      </w:r>
      <w:r w:rsidRPr="001674C3">
        <w:rPr>
          <w:sz w:val="18"/>
          <w:szCs w:val="18"/>
        </w:rPr>
        <w:t>以外の木質材料については、</w:t>
      </w:r>
      <w:r w:rsidRPr="001674C3">
        <w:rPr>
          <w:sz w:val="18"/>
          <w:szCs w:val="18"/>
        </w:rPr>
        <w:t>JIS A 1460</w:t>
      </w:r>
      <w:r w:rsidRPr="001674C3">
        <w:rPr>
          <w:sz w:val="18"/>
          <w:szCs w:val="18"/>
        </w:rPr>
        <w:t>の規定する方法等により測定した数値が次の数値以下であるもの。</w:t>
      </w: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5"/>
        <w:gridCol w:w="945"/>
      </w:tblGrid>
      <w:tr w:rsidR="00F723D8" w:rsidRPr="001674C3" w:rsidTr="007401D7">
        <w:tc>
          <w:tcPr>
            <w:tcW w:w="945" w:type="dxa"/>
          </w:tcPr>
          <w:p w:rsidR="00F723D8" w:rsidRPr="001674C3" w:rsidRDefault="00F723D8" w:rsidP="001674C3">
            <w:pPr>
              <w:overflowPunct w:val="0"/>
              <w:rPr>
                <w:sz w:val="18"/>
                <w:szCs w:val="18"/>
              </w:rPr>
            </w:pPr>
            <w:r w:rsidRPr="001674C3">
              <w:rPr>
                <w:sz w:val="18"/>
                <w:szCs w:val="18"/>
              </w:rPr>
              <w:t>平均値</w:t>
            </w:r>
          </w:p>
        </w:tc>
        <w:tc>
          <w:tcPr>
            <w:tcW w:w="945" w:type="dxa"/>
          </w:tcPr>
          <w:p w:rsidR="00F723D8" w:rsidRPr="001674C3" w:rsidRDefault="00F723D8" w:rsidP="001674C3">
            <w:pPr>
              <w:overflowPunct w:val="0"/>
              <w:rPr>
                <w:sz w:val="18"/>
                <w:szCs w:val="18"/>
              </w:rPr>
            </w:pPr>
            <w:r w:rsidRPr="001674C3">
              <w:rPr>
                <w:sz w:val="18"/>
                <w:szCs w:val="18"/>
              </w:rPr>
              <w:t>最大値</w:t>
            </w:r>
          </w:p>
        </w:tc>
      </w:tr>
      <w:tr w:rsidR="00F723D8" w:rsidRPr="001674C3" w:rsidTr="007401D7">
        <w:tc>
          <w:tcPr>
            <w:tcW w:w="945" w:type="dxa"/>
          </w:tcPr>
          <w:p w:rsidR="00F723D8" w:rsidRPr="001674C3" w:rsidRDefault="00F723D8" w:rsidP="001674C3">
            <w:pPr>
              <w:overflowPunct w:val="0"/>
              <w:rPr>
                <w:sz w:val="18"/>
                <w:szCs w:val="18"/>
              </w:rPr>
            </w:pPr>
            <w:r w:rsidRPr="001674C3">
              <w:rPr>
                <w:sz w:val="18"/>
                <w:szCs w:val="18"/>
              </w:rPr>
              <w:t>0.5mg/L</w:t>
            </w:r>
          </w:p>
        </w:tc>
        <w:tc>
          <w:tcPr>
            <w:tcW w:w="945" w:type="dxa"/>
          </w:tcPr>
          <w:p w:rsidR="00F723D8" w:rsidRPr="001674C3" w:rsidRDefault="00F723D8" w:rsidP="001674C3">
            <w:pPr>
              <w:overflowPunct w:val="0"/>
              <w:rPr>
                <w:sz w:val="18"/>
                <w:szCs w:val="18"/>
              </w:rPr>
            </w:pPr>
            <w:r w:rsidRPr="001674C3">
              <w:rPr>
                <w:sz w:val="18"/>
                <w:szCs w:val="18"/>
              </w:rPr>
              <w:t>0.7mg/L</w:t>
            </w:r>
          </w:p>
        </w:tc>
      </w:tr>
    </w:tbl>
    <w:p w:rsidR="00F723D8" w:rsidRPr="001674C3" w:rsidRDefault="00400A5B" w:rsidP="001674C3">
      <w:pPr>
        <w:pStyle w:val="ae"/>
        <w:numPr>
          <w:ilvl w:val="0"/>
          <w:numId w:val="63"/>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val="en-US" w:eastAsia="ja-JP"/>
        </w:rPr>
        <w:t xml:space="preserve">　</w:t>
      </w:r>
      <w:r w:rsidR="00F723D8" w:rsidRPr="001674C3">
        <w:rPr>
          <w:rFonts w:ascii="Century" w:eastAsia="ＭＳ 明朝" w:hAnsi="Century"/>
          <w:sz w:val="18"/>
          <w:szCs w:val="18"/>
        </w:rPr>
        <w:t>支援学校等のいすや棚などで特別の仕様を求められるものは対象外とする。</w:t>
      </w:r>
    </w:p>
    <w:p w:rsidR="00400A5B" w:rsidRPr="001674C3" w:rsidRDefault="00400A5B" w:rsidP="001674C3">
      <w:pPr>
        <w:pStyle w:val="ae"/>
        <w:numPr>
          <w:ilvl w:val="0"/>
          <w:numId w:val="63"/>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071685" w:rsidRPr="001674C3">
        <w:rPr>
          <w:rFonts w:ascii="Century" w:eastAsia="ＭＳ 明朝" w:hAnsi="Century"/>
          <w:sz w:val="18"/>
          <w:szCs w:val="18"/>
        </w:rPr>
        <w:t>判断基準</w:t>
      </w:r>
      <w:r w:rsidR="00B527CE" w:rsidRPr="001674C3">
        <w:rPr>
          <w:rFonts w:ascii="ＭＳ 明朝" w:eastAsia="ＭＳ 明朝" w:hAnsi="ＭＳ 明朝" w:cs="ＭＳ 明朝" w:hint="eastAsia"/>
          <w:sz w:val="18"/>
          <w:szCs w:val="18"/>
        </w:rPr>
        <w:t>③</w:t>
      </w:r>
      <w:r w:rsidR="00B527CE" w:rsidRPr="001674C3">
        <w:rPr>
          <w:rFonts w:ascii="Century" w:eastAsia="ＭＳ 明朝" w:hAnsi="Century"/>
          <w:sz w:val="18"/>
          <w:szCs w:val="18"/>
        </w:rPr>
        <w:t>イについては、クリーンウッド法の対象物品に適用することとする。</w:t>
      </w:r>
    </w:p>
    <w:p w:rsidR="00400A5B" w:rsidRPr="001674C3" w:rsidRDefault="00400A5B" w:rsidP="001674C3">
      <w:pPr>
        <w:pStyle w:val="ae"/>
        <w:numPr>
          <w:ilvl w:val="0"/>
          <w:numId w:val="63"/>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071685" w:rsidRPr="001674C3">
        <w:rPr>
          <w:rFonts w:ascii="Century" w:eastAsia="ＭＳ 明朝" w:hAnsi="Century"/>
          <w:sz w:val="18"/>
          <w:szCs w:val="18"/>
        </w:rPr>
        <w:t>判断基準</w:t>
      </w:r>
      <w:r w:rsidR="00B527CE" w:rsidRPr="001674C3">
        <w:rPr>
          <w:rFonts w:ascii="ＭＳ 明朝" w:eastAsia="ＭＳ 明朝" w:hAnsi="ＭＳ 明朝" w:cs="ＭＳ 明朝" w:hint="eastAsia"/>
          <w:sz w:val="18"/>
          <w:szCs w:val="18"/>
        </w:rPr>
        <w:t>④</w:t>
      </w:r>
      <w:r w:rsidR="00B527CE" w:rsidRPr="001674C3">
        <w:rPr>
          <w:rFonts w:ascii="Century" w:eastAsia="ＭＳ 明朝" w:hAnsi="Century"/>
          <w:sz w:val="18"/>
          <w:szCs w:val="18"/>
        </w:rPr>
        <w:t>ウについては、クリーンウッド法の対象物品以外にあっては、間伐材により製造されたバージンパルプ及び合板・製材工場から発生する端材、林地残材・小径木等の再生資源により製造されたバージンパルプには適用しないこととする。</w:t>
      </w:r>
    </w:p>
    <w:p w:rsidR="00400A5B" w:rsidRPr="001674C3" w:rsidRDefault="00400A5B" w:rsidP="001674C3">
      <w:pPr>
        <w:pStyle w:val="ae"/>
        <w:numPr>
          <w:ilvl w:val="0"/>
          <w:numId w:val="63"/>
        </w:numPr>
        <w:adjustRightInd w:val="0"/>
        <w:snapToGrid w:val="0"/>
        <w:spacing w:beforeLines="0" w:before="0" w:afterLines="0" w:after="0"/>
        <w:ind w:leftChars="0" w:right="-20" w:firstLineChars="0" w:hanging="320"/>
        <w:textAlignment w:val="baseline"/>
        <w:rPr>
          <w:rFonts w:ascii="Century" w:eastAsia="ＭＳ 明朝" w:hAnsi="Century" w:cs="Arial"/>
          <w:sz w:val="18"/>
          <w:szCs w:val="18"/>
        </w:rPr>
      </w:pPr>
      <w:r w:rsidRPr="001674C3">
        <w:rPr>
          <w:rFonts w:ascii="Century" w:eastAsia="ＭＳ 明朝" w:hAnsi="Century"/>
          <w:sz w:val="18"/>
          <w:szCs w:val="18"/>
          <w:lang w:eastAsia="ja-JP"/>
        </w:rPr>
        <w:t xml:space="preserve">　</w:t>
      </w:r>
      <w:r w:rsidR="00F723D8" w:rsidRPr="001674C3">
        <w:rPr>
          <w:rFonts w:ascii="Century" w:eastAsia="ＭＳ 明朝" w:hAnsi="Century"/>
          <w:sz w:val="18"/>
          <w:szCs w:val="18"/>
        </w:rPr>
        <w:t>木質又は紙の原料となる原木についての合法性及び持続可能な森林経営が営まれている森林からの産出に係る確認を行う場合には</w:t>
      </w:r>
      <w:r w:rsidR="00B527CE" w:rsidRPr="001674C3">
        <w:rPr>
          <w:rFonts w:ascii="Century" w:eastAsia="ＭＳ 明朝" w:hAnsi="Century"/>
          <w:sz w:val="18"/>
          <w:szCs w:val="18"/>
        </w:rPr>
        <w:t>次による。</w:t>
      </w:r>
    </w:p>
    <w:p w:rsidR="00F723D8" w:rsidRPr="001674C3" w:rsidRDefault="00B527CE" w:rsidP="001674C3">
      <w:pPr>
        <w:overflowPunct w:val="0"/>
        <w:ind w:leftChars="230" w:left="851" w:rightChars="-43" w:right="-86" w:hangingChars="217" w:hanging="391"/>
        <w:rPr>
          <w:sz w:val="18"/>
          <w:szCs w:val="18"/>
        </w:rPr>
      </w:pPr>
      <w:r w:rsidRPr="001674C3">
        <w:rPr>
          <w:sz w:val="18"/>
          <w:szCs w:val="18"/>
        </w:rPr>
        <w:t>ア．クリーンウッド法の対象物品にあっては、木材関連事業者は、クリーンウッド法に則するとともに、</w:t>
      </w:r>
      <w:r w:rsidR="00F723D8" w:rsidRPr="001674C3">
        <w:rPr>
          <w:sz w:val="18"/>
          <w:szCs w:val="18"/>
        </w:rPr>
        <w:t>林野庁作成の「木材・木材製品の合法性、持続可能性の証明のためのガイドライン</w:t>
      </w:r>
      <w:r w:rsidR="00DC0CF2" w:rsidRPr="001674C3">
        <w:rPr>
          <w:sz w:val="18"/>
          <w:szCs w:val="18"/>
        </w:rPr>
        <w:t>（</w:t>
      </w:r>
      <w:r w:rsidR="00F723D8" w:rsidRPr="001674C3">
        <w:rPr>
          <w:sz w:val="18"/>
          <w:szCs w:val="18"/>
        </w:rPr>
        <w:t>平成</w:t>
      </w:r>
      <w:r w:rsidR="00F723D8" w:rsidRPr="001674C3">
        <w:rPr>
          <w:sz w:val="18"/>
          <w:szCs w:val="18"/>
        </w:rPr>
        <w:t>18</w:t>
      </w:r>
      <w:r w:rsidR="00F723D8" w:rsidRPr="001674C3">
        <w:rPr>
          <w:sz w:val="18"/>
          <w:szCs w:val="18"/>
        </w:rPr>
        <w:t>年</w:t>
      </w:r>
      <w:r w:rsidR="00F723D8" w:rsidRPr="001674C3">
        <w:rPr>
          <w:sz w:val="18"/>
          <w:szCs w:val="18"/>
        </w:rPr>
        <w:t>2</w:t>
      </w:r>
      <w:r w:rsidR="00F723D8" w:rsidRPr="001674C3">
        <w:rPr>
          <w:sz w:val="18"/>
          <w:szCs w:val="18"/>
        </w:rPr>
        <w:t>月</w:t>
      </w:r>
      <w:r w:rsidR="00F723D8" w:rsidRPr="001674C3">
        <w:rPr>
          <w:sz w:val="18"/>
          <w:szCs w:val="18"/>
        </w:rPr>
        <w:t>15</w:t>
      </w:r>
      <w:r w:rsidR="00F723D8" w:rsidRPr="001674C3">
        <w:rPr>
          <w:sz w:val="18"/>
          <w:szCs w:val="18"/>
        </w:rPr>
        <w:t>日</w:t>
      </w:r>
      <w:r w:rsidR="00DC0CF2" w:rsidRPr="001674C3">
        <w:rPr>
          <w:sz w:val="18"/>
          <w:szCs w:val="18"/>
        </w:rPr>
        <w:t>）</w:t>
      </w:r>
      <w:r w:rsidR="00F723D8" w:rsidRPr="001674C3">
        <w:rPr>
          <w:sz w:val="18"/>
          <w:szCs w:val="18"/>
        </w:rPr>
        <w:t>」に準拠して行うものとする。</w:t>
      </w:r>
      <w:r w:rsidRPr="001674C3">
        <w:rPr>
          <w:sz w:val="18"/>
          <w:szCs w:val="18"/>
        </w:rPr>
        <w:t>また、木材関連事業者以外にあっては、同ガイドラインに準拠して行うものとする。</w:t>
      </w:r>
    </w:p>
    <w:p w:rsidR="00B527CE" w:rsidRPr="001674C3" w:rsidRDefault="00B527CE" w:rsidP="001674C3">
      <w:pPr>
        <w:overflowPunct w:val="0"/>
        <w:ind w:leftChars="230" w:left="851" w:rightChars="-43" w:right="-86" w:hangingChars="217" w:hanging="391"/>
        <w:rPr>
          <w:sz w:val="18"/>
          <w:szCs w:val="18"/>
        </w:rPr>
      </w:pPr>
      <w:r w:rsidRPr="001674C3">
        <w:rPr>
          <w:sz w:val="18"/>
          <w:szCs w:val="18"/>
        </w:rPr>
        <w:t>イ．クリーンウッド法の対象物品以外にあっては、上記ガイドラインに準拠して行うものとする。なお、都道府県等による森林、木材等の認証制度も合法性の確認に活用できるものとする。</w:t>
      </w:r>
    </w:p>
    <w:p w:rsidR="00400A5B" w:rsidRPr="001674C3" w:rsidRDefault="00F723D8" w:rsidP="001674C3">
      <w:pPr>
        <w:pStyle w:val="ae"/>
        <w:adjustRightInd w:val="0"/>
        <w:snapToGrid w:val="0"/>
        <w:spacing w:beforeLines="0" w:before="0" w:afterLines="0" w:after="0"/>
        <w:ind w:leftChars="0" w:left="320" w:right="-20" w:firstLineChars="100" w:firstLine="180"/>
        <w:textAlignment w:val="baseline"/>
        <w:rPr>
          <w:rFonts w:ascii="Century" w:eastAsia="ＭＳ 明朝" w:hAnsi="Century" w:cs="Arial"/>
          <w:sz w:val="18"/>
          <w:szCs w:val="18"/>
        </w:rPr>
      </w:pPr>
      <w:r w:rsidRPr="001674C3">
        <w:rPr>
          <w:rFonts w:ascii="Century" w:eastAsia="ＭＳ 明朝" w:hAnsi="Century"/>
          <w:sz w:val="18"/>
          <w:szCs w:val="18"/>
        </w:rPr>
        <w:t>ただし、平成</w:t>
      </w:r>
      <w:r w:rsidRPr="001674C3">
        <w:rPr>
          <w:rFonts w:ascii="Century" w:eastAsia="ＭＳ 明朝" w:hAnsi="Century"/>
          <w:sz w:val="18"/>
          <w:szCs w:val="18"/>
        </w:rPr>
        <w:t>18</w:t>
      </w:r>
      <w:r w:rsidRPr="001674C3">
        <w:rPr>
          <w:rFonts w:ascii="Century" w:eastAsia="ＭＳ 明朝" w:hAnsi="Century"/>
          <w:sz w:val="18"/>
          <w:szCs w:val="18"/>
        </w:rPr>
        <w:t>年</w:t>
      </w:r>
      <w:r w:rsidRPr="001674C3">
        <w:rPr>
          <w:rFonts w:ascii="Century" w:eastAsia="ＭＳ 明朝" w:hAnsi="Century"/>
          <w:sz w:val="18"/>
          <w:szCs w:val="18"/>
        </w:rPr>
        <w:t>4</w:t>
      </w:r>
      <w:r w:rsidRPr="001674C3">
        <w:rPr>
          <w:rFonts w:ascii="Century" w:eastAsia="ＭＳ 明朝" w:hAnsi="Century"/>
          <w:sz w:val="18"/>
          <w:szCs w:val="18"/>
        </w:rPr>
        <w:t>月</w:t>
      </w:r>
      <w:r w:rsidRPr="001674C3">
        <w:rPr>
          <w:rFonts w:ascii="Century" w:eastAsia="ＭＳ 明朝" w:hAnsi="Century"/>
          <w:sz w:val="18"/>
          <w:szCs w:val="18"/>
        </w:rPr>
        <w:t>1</w:t>
      </w:r>
      <w:r w:rsidRPr="001674C3">
        <w:rPr>
          <w:rFonts w:ascii="Century" w:eastAsia="ＭＳ 明朝" w:hAnsi="Century"/>
          <w:sz w:val="18"/>
          <w:szCs w:val="18"/>
        </w:rPr>
        <w:t>日より前に伐採業者が加工・流通業者等と契約を締結している原木については、平成</w:t>
      </w:r>
      <w:r w:rsidRPr="001674C3">
        <w:rPr>
          <w:rFonts w:ascii="Century" w:eastAsia="ＭＳ 明朝" w:hAnsi="Century"/>
          <w:sz w:val="18"/>
          <w:szCs w:val="18"/>
        </w:rPr>
        <w:t>18</w:t>
      </w:r>
      <w:r w:rsidRPr="001674C3">
        <w:rPr>
          <w:rFonts w:ascii="Century" w:eastAsia="ＭＳ 明朝" w:hAnsi="Century"/>
          <w:sz w:val="18"/>
          <w:szCs w:val="18"/>
        </w:rPr>
        <w:t>年</w:t>
      </w:r>
      <w:r w:rsidRPr="001674C3">
        <w:rPr>
          <w:rFonts w:ascii="Century" w:eastAsia="ＭＳ 明朝" w:hAnsi="Century"/>
          <w:sz w:val="18"/>
          <w:szCs w:val="18"/>
        </w:rPr>
        <w:t>4</w:t>
      </w:r>
      <w:r w:rsidRPr="001674C3">
        <w:rPr>
          <w:rFonts w:ascii="Century" w:eastAsia="ＭＳ 明朝" w:hAnsi="Century"/>
          <w:sz w:val="18"/>
          <w:szCs w:val="18"/>
        </w:rPr>
        <w:t>月</w:t>
      </w:r>
      <w:r w:rsidRPr="001674C3">
        <w:rPr>
          <w:rFonts w:ascii="Century" w:eastAsia="ＭＳ 明朝" w:hAnsi="Century"/>
          <w:sz w:val="18"/>
          <w:szCs w:val="18"/>
        </w:rPr>
        <w:t>1</w:t>
      </w:r>
      <w:r w:rsidRPr="001674C3">
        <w:rPr>
          <w:rFonts w:ascii="Century" w:eastAsia="ＭＳ 明朝" w:hAnsi="Century"/>
          <w:sz w:val="18"/>
          <w:szCs w:val="18"/>
        </w:rPr>
        <w:t>日の時点で原料・製品等を保管している者が</w:t>
      </w:r>
      <w:r w:rsidR="00B527CE" w:rsidRPr="001674C3">
        <w:rPr>
          <w:rFonts w:ascii="Century" w:eastAsia="ＭＳ 明朝" w:hAnsi="Century"/>
          <w:sz w:val="18"/>
          <w:szCs w:val="18"/>
        </w:rPr>
        <w:t>予め当該原料・製品等を特定し、毎年１回林野庁に報告を行うとともに、証明書に特定された原料・製品等であることを記載した場合には、</w:t>
      </w:r>
      <w:r w:rsidRPr="001674C3">
        <w:rPr>
          <w:rFonts w:ascii="Century" w:eastAsia="ＭＳ 明朝" w:hAnsi="Century"/>
          <w:sz w:val="18"/>
          <w:szCs w:val="18"/>
        </w:rPr>
        <w:t>上記ガイドラインに定める合法な木材であることの証明は不要とする。</w:t>
      </w:r>
      <w:r w:rsidR="00323DE0" w:rsidRPr="001674C3">
        <w:rPr>
          <w:rFonts w:ascii="Century" w:eastAsia="ＭＳ 明朝" w:hAnsi="Century"/>
          <w:sz w:val="18"/>
          <w:szCs w:val="18"/>
        </w:rPr>
        <w:t>なお、本ただし書きの設定期間については、市場動向を勘案しつつ、適切に検討を実施することとする。</w:t>
      </w:r>
    </w:p>
    <w:p w:rsidR="00F723D8" w:rsidRPr="001674C3" w:rsidRDefault="00F723D8" w:rsidP="001674C3">
      <w:pPr>
        <w:overflowPunct w:val="0"/>
        <w:rPr>
          <w:sz w:val="18"/>
          <w:szCs w:val="18"/>
        </w:rPr>
      </w:pPr>
    </w:p>
    <w:p w:rsidR="00F723D8" w:rsidRPr="001674C3" w:rsidRDefault="00F723D8" w:rsidP="001674C3">
      <w:pPr>
        <w:adjustRightInd w:val="0"/>
        <w:rPr>
          <w:sz w:val="18"/>
          <w:szCs w:val="18"/>
        </w:rPr>
      </w:pPr>
      <w:r w:rsidRPr="001674C3">
        <w:rPr>
          <w:sz w:val="18"/>
          <w:szCs w:val="18"/>
        </w:rPr>
        <w:t>表１　大部分の材料が金属類である棚又は収納用什器（収納庫）の棚板に係る機能重量の基準</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744"/>
        <w:gridCol w:w="4359"/>
        <w:gridCol w:w="2167"/>
        <w:gridCol w:w="1703"/>
      </w:tblGrid>
      <w:tr w:rsidR="00F723D8" w:rsidRPr="001674C3" w:rsidTr="007401D7">
        <w:trPr>
          <w:gridBefore w:val="1"/>
          <w:gridAfter w:val="1"/>
          <w:wBefore w:w="99" w:type="dxa"/>
          <w:wAfter w:w="1703" w:type="dxa"/>
          <w:cantSplit/>
          <w:trHeight w:val="170"/>
        </w:trPr>
        <w:tc>
          <w:tcPr>
            <w:tcW w:w="5103" w:type="dxa"/>
            <w:gridSpan w:val="2"/>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jc w:val="center"/>
              <w:rPr>
                <w:rStyle w:val="af0"/>
                <w:rFonts w:ascii="Century" w:eastAsia="ＭＳ 明朝" w:hAnsi="Century"/>
                <w:szCs w:val="18"/>
              </w:rPr>
            </w:pPr>
            <w:r w:rsidRPr="001674C3">
              <w:rPr>
                <w:rStyle w:val="af0"/>
                <w:rFonts w:ascii="Century" w:eastAsia="ＭＳ 明朝" w:hAnsi="Century"/>
                <w:spacing w:val="450"/>
                <w:szCs w:val="18"/>
                <w:fitText w:val="1260" w:id="39080704"/>
              </w:rPr>
              <w:t>区</w:t>
            </w:r>
            <w:r w:rsidRPr="001674C3">
              <w:rPr>
                <w:rStyle w:val="af0"/>
                <w:rFonts w:ascii="Century" w:eastAsia="ＭＳ 明朝" w:hAnsi="Century"/>
                <w:szCs w:val="18"/>
                <w:fitText w:val="1260" w:id="39080704"/>
              </w:rPr>
              <w:t>分</w:t>
            </w:r>
          </w:p>
        </w:tc>
        <w:tc>
          <w:tcPr>
            <w:tcW w:w="2167"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jc w:val="center"/>
              <w:rPr>
                <w:rStyle w:val="af0"/>
                <w:rFonts w:ascii="Century" w:eastAsia="ＭＳ 明朝" w:hAnsi="Century"/>
                <w:szCs w:val="18"/>
              </w:rPr>
            </w:pPr>
            <w:r w:rsidRPr="001674C3">
              <w:rPr>
                <w:rStyle w:val="af0"/>
                <w:rFonts w:ascii="Century" w:eastAsia="ＭＳ 明朝" w:hAnsi="Century"/>
                <w:szCs w:val="18"/>
              </w:rPr>
              <w:t>基準</w:t>
            </w:r>
          </w:p>
        </w:tc>
      </w:tr>
      <w:tr w:rsidR="00F723D8" w:rsidRPr="001674C3" w:rsidTr="007401D7">
        <w:trPr>
          <w:gridBefore w:val="1"/>
          <w:gridAfter w:val="1"/>
          <w:wBefore w:w="99" w:type="dxa"/>
          <w:wAfter w:w="1703" w:type="dxa"/>
          <w:cantSplit/>
          <w:trHeight w:val="170"/>
        </w:trPr>
        <w:tc>
          <w:tcPr>
            <w:tcW w:w="5103" w:type="dxa"/>
            <w:gridSpan w:val="2"/>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4"/>
              <w:spacing w:before="0" w:after="0" w:line="240" w:lineRule="auto"/>
              <w:rPr>
                <w:rStyle w:val="af0"/>
                <w:rFonts w:ascii="Century" w:hAnsi="Century"/>
              </w:rPr>
            </w:pPr>
            <w:r w:rsidRPr="001674C3">
              <w:rPr>
                <w:rStyle w:val="af0"/>
                <w:rFonts w:ascii="Century" w:hAnsi="Century"/>
              </w:rPr>
              <w:t>収納庫（カルテ収納棚等の特殊用途は除く。）の棚板</w:t>
            </w:r>
          </w:p>
        </w:tc>
        <w:tc>
          <w:tcPr>
            <w:tcW w:w="2167"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jc w:val="center"/>
              <w:rPr>
                <w:rStyle w:val="af0"/>
                <w:rFonts w:ascii="Century" w:eastAsia="ＭＳ 明朝" w:hAnsi="Century"/>
                <w:szCs w:val="18"/>
              </w:rPr>
            </w:pPr>
            <w:r w:rsidRPr="001674C3">
              <w:rPr>
                <w:rStyle w:val="af0"/>
                <w:rFonts w:ascii="Century" w:eastAsia="ＭＳ 明朝" w:hAnsi="Century"/>
                <w:szCs w:val="18"/>
              </w:rPr>
              <w:t>0.1</w:t>
            </w:r>
          </w:p>
        </w:tc>
      </w:tr>
      <w:tr w:rsidR="00F723D8" w:rsidRPr="001674C3" w:rsidTr="007401D7">
        <w:trPr>
          <w:gridBefore w:val="1"/>
          <w:gridAfter w:val="1"/>
          <w:wBefore w:w="99" w:type="dxa"/>
          <w:wAfter w:w="1703" w:type="dxa"/>
          <w:cantSplit/>
          <w:trHeight w:val="170"/>
        </w:trPr>
        <w:tc>
          <w:tcPr>
            <w:tcW w:w="5103" w:type="dxa"/>
            <w:gridSpan w:val="2"/>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4"/>
              <w:spacing w:before="0" w:after="0" w:line="240" w:lineRule="auto"/>
              <w:rPr>
                <w:rStyle w:val="af0"/>
                <w:rFonts w:ascii="Century" w:hAnsi="Century"/>
              </w:rPr>
            </w:pPr>
            <w:r w:rsidRPr="001674C3">
              <w:rPr>
                <w:rStyle w:val="af0"/>
                <w:rFonts w:ascii="Century" w:hAnsi="Century"/>
              </w:rPr>
              <w:t>棚（書架・軽量棚・中量棚）の棚板</w:t>
            </w:r>
          </w:p>
        </w:tc>
        <w:tc>
          <w:tcPr>
            <w:tcW w:w="2167"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jc w:val="center"/>
              <w:rPr>
                <w:rStyle w:val="af0"/>
                <w:rFonts w:ascii="Century" w:eastAsia="ＭＳ 明朝" w:hAnsi="Century"/>
                <w:szCs w:val="18"/>
              </w:rPr>
            </w:pPr>
            <w:r w:rsidRPr="001674C3">
              <w:rPr>
                <w:rStyle w:val="af0"/>
                <w:rFonts w:ascii="Century" w:eastAsia="ＭＳ 明朝" w:hAnsi="Century"/>
                <w:szCs w:val="18"/>
              </w:rPr>
              <w:t>0.1</w:t>
            </w:r>
          </w:p>
        </w:tc>
      </w:tr>
      <w:tr w:rsidR="00F723D8" w:rsidRPr="001674C3" w:rsidTr="000A2671">
        <w:tblPrEx>
          <w:jc w:val="center"/>
        </w:tblPrEx>
        <w:trPr>
          <w:trHeight w:val="390"/>
          <w:jc w:val="center"/>
        </w:trPr>
        <w:tc>
          <w:tcPr>
            <w:tcW w:w="843" w:type="dxa"/>
            <w:gridSpan w:val="2"/>
            <w:tcBorders>
              <w:top w:val="nil"/>
              <w:left w:val="nil"/>
              <w:bottom w:val="nil"/>
              <w:right w:val="nil"/>
            </w:tcBorders>
          </w:tcPr>
          <w:p w:rsidR="00F723D8" w:rsidRPr="001674C3" w:rsidRDefault="00DC0CF2" w:rsidP="001674C3">
            <w:pPr>
              <w:rPr>
                <w:sz w:val="18"/>
                <w:szCs w:val="18"/>
              </w:rPr>
            </w:pPr>
            <w:r w:rsidRPr="001674C3">
              <w:rPr>
                <w:sz w:val="18"/>
                <w:szCs w:val="18"/>
              </w:rPr>
              <w:t>（</w:t>
            </w:r>
            <w:r w:rsidR="00F723D8" w:rsidRPr="001674C3">
              <w:rPr>
                <w:sz w:val="18"/>
                <w:szCs w:val="18"/>
              </w:rPr>
              <w:t>備考）</w:t>
            </w:r>
          </w:p>
        </w:tc>
        <w:tc>
          <w:tcPr>
            <w:tcW w:w="8229" w:type="dxa"/>
            <w:gridSpan w:val="3"/>
            <w:tcBorders>
              <w:top w:val="nil"/>
              <w:left w:val="nil"/>
              <w:bottom w:val="nil"/>
              <w:right w:val="nil"/>
            </w:tcBorders>
          </w:tcPr>
          <w:p w:rsidR="00F723D8" w:rsidRPr="001674C3" w:rsidRDefault="00F723D8" w:rsidP="001674C3">
            <w:pPr>
              <w:pStyle w:val="ae"/>
              <w:spacing w:beforeLines="0" w:before="0" w:afterLines="0" w:after="0"/>
              <w:ind w:leftChars="21" w:left="78" w:right="-20" w:hangingChars="20" w:hanging="36"/>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棚板に適用される機能重量の基準の算出方法は、次式による。</w:t>
            </w:r>
          </w:p>
          <w:p w:rsidR="00F723D8" w:rsidRPr="001674C3" w:rsidRDefault="00F723D8" w:rsidP="001674C3">
            <w:pPr>
              <w:pStyle w:val="ae"/>
              <w:spacing w:beforeLines="0" w:before="0" w:afterLines="0" w:after="0"/>
              <w:ind w:leftChars="50" w:left="2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機能重量の基準＝棚板重量（</w:t>
            </w:r>
            <w:r w:rsidRPr="001674C3">
              <w:rPr>
                <w:rFonts w:ascii="Century" w:eastAsia="ＭＳ 明朝" w:hAnsi="Century"/>
                <w:kern w:val="0"/>
                <w:sz w:val="18"/>
                <w:szCs w:val="18"/>
                <w:lang w:val="en-US" w:eastAsia="ja-JP"/>
              </w:rPr>
              <w:t>kg</w:t>
            </w: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棚耐荷重（</w:t>
            </w:r>
            <w:r w:rsidRPr="001674C3">
              <w:rPr>
                <w:rFonts w:ascii="Century" w:eastAsia="ＭＳ 明朝" w:hAnsi="Century"/>
                <w:kern w:val="0"/>
                <w:sz w:val="18"/>
                <w:szCs w:val="18"/>
                <w:lang w:val="en-US" w:eastAsia="ja-JP"/>
              </w:rPr>
              <w:t>kg</w:t>
            </w:r>
            <w:r w:rsidRPr="001674C3">
              <w:rPr>
                <w:rFonts w:ascii="Century" w:eastAsia="ＭＳ 明朝" w:hAnsi="Century"/>
                <w:kern w:val="0"/>
                <w:sz w:val="18"/>
                <w:szCs w:val="18"/>
                <w:lang w:val="en-US" w:eastAsia="ja-JP"/>
              </w:rPr>
              <w:t>）</w:t>
            </w:r>
          </w:p>
        </w:tc>
      </w:tr>
    </w:tbl>
    <w:p w:rsidR="00F723D8" w:rsidRPr="001674C3" w:rsidRDefault="00F723D8" w:rsidP="001674C3">
      <w:pPr>
        <w:adjustRightInd w:val="0"/>
        <w:rPr>
          <w:sz w:val="18"/>
          <w:szCs w:val="18"/>
        </w:rPr>
      </w:pPr>
    </w:p>
    <w:p w:rsidR="00F723D8" w:rsidRPr="001674C3" w:rsidRDefault="00F723D8" w:rsidP="001674C3">
      <w:pPr>
        <w:adjustRightInd w:val="0"/>
        <w:rPr>
          <w:sz w:val="18"/>
          <w:szCs w:val="18"/>
        </w:rPr>
      </w:pPr>
      <w:r w:rsidRPr="001674C3">
        <w:rPr>
          <w:sz w:val="18"/>
          <w:szCs w:val="18"/>
        </w:rPr>
        <w:t>表２　大部分の材料が金属類である棚又は収納用什器に係る環境配慮設計項目</w:t>
      </w:r>
    </w:p>
    <w:tbl>
      <w:tblPr>
        <w:tblW w:w="907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2268"/>
        <w:gridCol w:w="4677"/>
      </w:tblGrid>
      <w:tr w:rsidR="00F723D8" w:rsidRPr="001674C3" w:rsidTr="007401D7">
        <w:trPr>
          <w:cantSplit/>
          <w:trHeight w:val="170"/>
        </w:trPr>
        <w:tc>
          <w:tcPr>
            <w:tcW w:w="2127"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jc w:val="center"/>
              <w:rPr>
                <w:rStyle w:val="af0"/>
                <w:rFonts w:ascii="Century" w:eastAsia="ＭＳ 明朝" w:hAnsi="Century"/>
                <w:szCs w:val="18"/>
              </w:rPr>
            </w:pPr>
            <w:r w:rsidRPr="001674C3">
              <w:rPr>
                <w:rStyle w:val="af0"/>
                <w:rFonts w:ascii="Century" w:eastAsia="ＭＳ 明朝" w:hAnsi="Century"/>
                <w:spacing w:val="345"/>
                <w:szCs w:val="18"/>
                <w:fitText w:val="1050" w:id="39080705"/>
              </w:rPr>
              <w:t>目</w:t>
            </w:r>
            <w:r w:rsidRPr="001674C3">
              <w:rPr>
                <w:rStyle w:val="af0"/>
                <w:rFonts w:ascii="Century" w:eastAsia="ＭＳ 明朝" w:hAnsi="Century"/>
                <w:szCs w:val="18"/>
                <w:fitText w:val="1050" w:id="39080705"/>
              </w:rPr>
              <w:t>的</w:t>
            </w:r>
          </w:p>
        </w:tc>
        <w:tc>
          <w:tcPr>
            <w:tcW w:w="2268"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jc w:val="center"/>
              <w:rPr>
                <w:rStyle w:val="af0"/>
                <w:rFonts w:ascii="Century" w:eastAsia="ＭＳ 明朝" w:hAnsi="Century"/>
                <w:szCs w:val="18"/>
              </w:rPr>
            </w:pPr>
            <w:r w:rsidRPr="001674C3">
              <w:rPr>
                <w:rStyle w:val="af0"/>
                <w:rFonts w:ascii="Century" w:eastAsia="ＭＳ 明朝" w:hAnsi="Century"/>
                <w:spacing w:val="90"/>
                <w:szCs w:val="18"/>
                <w:fitText w:val="1260" w:id="39080706"/>
              </w:rPr>
              <w:t>評価項</w:t>
            </w:r>
            <w:r w:rsidRPr="001674C3">
              <w:rPr>
                <w:rStyle w:val="af0"/>
                <w:rFonts w:ascii="Century" w:eastAsia="ＭＳ 明朝" w:hAnsi="Century"/>
                <w:szCs w:val="18"/>
                <w:fitText w:val="1260" w:id="39080706"/>
              </w:rPr>
              <w:t>目</w:t>
            </w:r>
          </w:p>
        </w:tc>
        <w:tc>
          <w:tcPr>
            <w:tcW w:w="4677"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jc w:val="center"/>
              <w:rPr>
                <w:rStyle w:val="af0"/>
                <w:rFonts w:ascii="Century" w:eastAsia="ＭＳ 明朝" w:hAnsi="Century"/>
                <w:szCs w:val="18"/>
              </w:rPr>
            </w:pPr>
            <w:r w:rsidRPr="001674C3">
              <w:rPr>
                <w:rStyle w:val="af0"/>
                <w:rFonts w:ascii="Century" w:eastAsia="ＭＳ 明朝" w:hAnsi="Century"/>
                <w:spacing w:val="90"/>
                <w:szCs w:val="18"/>
                <w:fitText w:val="1260" w:id="39080707"/>
              </w:rPr>
              <w:t>評価基</w:t>
            </w:r>
            <w:r w:rsidRPr="001674C3">
              <w:rPr>
                <w:rStyle w:val="af0"/>
                <w:rFonts w:ascii="Century" w:eastAsia="ＭＳ 明朝" w:hAnsi="Century"/>
                <w:szCs w:val="18"/>
                <w:fitText w:val="1260" w:id="39080707"/>
              </w:rPr>
              <w:t>準</w:t>
            </w:r>
          </w:p>
        </w:tc>
      </w:tr>
      <w:tr w:rsidR="00F723D8" w:rsidRPr="001674C3" w:rsidTr="007401D7">
        <w:trPr>
          <w:cantSplit/>
          <w:trHeight w:val="170"/>
        </w:trPr>
        <w:tc>
          <w:tcPr>
            <w:tcW w:w="2127" w:type="dxa"/>
            <w:vMerge w:val="restart"/>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4"/>
              <w:spacing w:before="0" w:after="0" w:line="240" w:lineRule="auto"/>
              <w:rPr>
                <w:rStyle w:val="af0"/>
                <w:rFonts w:ascii="Century" w:hAnsi="Century"/>
              </w:rPr>
            </w:pPr>
            <w:r w:rsidRPr="001674C3">
              <w:rPr>
                <w:rStyle w:val="af0"/>
                <w:rFonts w:ascii="Century" w:hAnsi="Century"/>
              </w:rPr>
              <w:t>リデュース配慮設計</w:t>
            </w:r>
          </w:p>
        </w:tc>
        <w:tc>
          <w:tcPr>
            <w:tcW w:w="2268"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rPr>
                <w:rStyle w:val="af0"/>
                <w:rFonts w:ascii="Century" w:eastAsia="ＭＳ 明朝" w:hAnsi="Century"/>
                <w:szCs w:val="18"/>
              </w:rPr>
            </w:pPr>
            <w:r w:rsidRPr="001674C3">
              <w:rPr>
                <w:rStyle w:val="af0"/>
                <w:rFonts w:ascii="Century" w:eastAsia="ＭＳ 明朝" w:hAnsi="Century"/>
                <w:szCs w:val="18"/>
              </w:rPr>
              <w:t>原材料の使用削減</w:t>
            </w:r>
          </w:p>
        </w:tc>
        <w:tc>
          <w:tcPr>
            <w:tcW w:w="4677"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jc w:val="both"/>
              <w:rPr>
                <w:rStyle w:val="af0"/>
                <w:rFonts w:ascii="Century" w:eastAsia="ＭＳ 明朝" w:hAnsi="Century"/>
                <w:szCs w:val="18"/>
              </w:rPr>
            </w:pPr>
            <w:r w:rsidRPr="001674C3">
              <w:rPr>
                <w:rStyle w:val="af0"/>
                <w:rFonts w:ascii="Century" w:eastAsia="ＭＳ 明朝" w:hAnsi="Century"/>
                <w:szCs w:val="18"/>
              </w:rPr>
              <w:t>原材料の使用量の削減をしていること。</w:t>
            </w:r>
          </w:p>
        </w:tc>
      </w:tr>
      <w:tr w:rsidR="00F723D8" w:rsidRPr="001674C3" w:rsidTr="007401D7">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4"/>
              <w:spacing w:before="0" w:after="0" w:line="240" w:lineRule="auto"/>
              <w:rPr>
                <w:rStyle w:val="af0"/>
                <w:rFonts w:ascii="Century" w:hAnsi="Century"/>
              </w:rPr>
            </w:pPr>
          </w:p>
        </w:tc>
        <w:tc>
          <w:tcPr>
            <w:tcW w:w="2268"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rPr>
                <w:rStyle w:val="af0"/>
                <w:rFonts w:ascii="Century" w:eastAsia="ＭＳ 明朝" w:hAnsi="Century"/>
                <w:szCs w:val="18"/>
              </w:rPr>
            </w:pPr>
            <w:r w:rsidRPr="001674C3">
              <w:rPr>
                <w:rStyle w:val="af0"/>
                <w:rFonts w:ascii="Century" w:eastAsia="ＭＳ 明朝" w:hAnsi="Century"/>
                <w:szCs w:val="18"/>
              </w:rPr>
              <w:t>軽量化・減量化</w:t>
            </w:r>
          </w:p>
        </w:tc>
        <w:tc>
          <w:tcPr>
            <w:tcW w:w="4677"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jc w:val="both"/>
              <w:rPr>
                <w:rStyle w:val="af0"/>
                <w:rFonts w:ascii="Century" w:eastAsia="ＭＳ 明朝" w:hAnsi="Century"/>
                <w:szCs w:val="18"/>
              </w:rPr>
            </w:pPr>
            <w:r w:rsidRPr="001674C3">
              <w:rPr>
                <w:rStyle w:val="af0"/>
                <w:rFonts w:ascii="Century" w:eastAsia="ＭＳ 明朝" w:hAnsi="Century"/>
                <w:szCs w:val="18"/>
              </w:rPr>
              <w:t>部品・部材の軽量化・減量化をしていること。</w:t>
            </w:r>
          </w:p>
        </w:tc>
      </w:tr>
      <w:tr w:rsidR="00F723D8" w:rsidRPr="001674C3" w:rsidTr="007401D7">
        <w:trPr>
          <w:cantSplit/>
          <w:trHeight w:val="170"/>
        </w:trPr>
        <w:tc>
          <w:tcPr>
            <w:tcW w:w="2127" w:type="dxa"/>
            <w:vMerge w:val="restart"/>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4"/>
              <w:spacing w:before="0" w:after="0" w:line="240" w:lineRule="auto"/>
              <w:rPr>
                <w:rStyle w:val="af0"/>
                <w:rFonts w:ascii="Century" w:hAnsi="Century"/>
              </w:rPr>
            </w:pPr>
            <w:r w:rsidRPr="001674C3">
              <w:rPr>
                <w:rStyle w:val="af0"/>
                <w:rFonts w:ascii="Century" w:hAnsi="Century"/>
              </w:rPr>
              <w:t>リサイクル配慮設計</w:t>
            </w:r>
          </w:p>
        </w:tc>
        <w:tc>
          <w:tcPr>
            <w:tcW w:w="2268"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rPr>
                <w:rStyle w:val="af0"/>
                <w:rFonts w:ascii="Century" w:eastAsia="ＭＳ 明朝" w:hAnsi="Century"/>
                <w:szCs w:val="18"/>
              </w:rPr>
            </w:pPr>
            <w:r w:rsidRPr="001674C3">
              <w:rPr>
                <w:rStyle w:val="af0"/>
                <w:rFonts w:ascii="Century" w:eastAsia="ＭＳ 明朝" w:hAnsi="Century"/>
                <w:szCs w:val="18"/>
              </w:rPr>
              <w:t>再生可能材料の使用</w:t>
            </w:r>
          </w:p>
        </w:tc>
        <w:tc>
          <w:tcPr>
            <w:tcW w:w="4677"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jc w:val="both"/>
              <w:rPr>
                <w:rStyle w:val="af0"/>
                <w:rFonts w:ascii="Century" w:eastAsia="ＭＳ 明朝" w:hAnsi="Century"/>
                <w:szCs w:val="18"/>
              </w:rPr>
            </w:pPr>
            <w:r w:rsidRPr="001674C3">
              <w:rPr>
                <w:rStyle w:val="af0"/>
                <w:rFonts w:ascii="Century" w:eastAsia="ＭＳ 明朝" w:hAnsi="Century"/>
                <w:szCs w:val="18"/>
              </w:rPr>
              <w:t>再生可能な材料を使用していること。</w:t>
            </w:r>
          </w:p>
        </w:tc>
      </w:tr>
      <w:tr w:rsidR="00F723D8" w:rsidRPr="001674C3" w:rsidTr="007401D7">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4"/>
              <w:spacing w:before="0" w:after="0" w:line="240" w:lineRule="auto"/>
              <w:rPr>
                <w:rStyle w:val="af0"/>
                <w:rFonts w:ascii="Century" w:hAnsi="Century"/>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rPr>
                <w:rStyle w:val="af0"/>
                <w:rFonts w:ascii="Century" w:eastAsia="ＭＳ 明朝" w:hAnsi="Century"/>
                <w:szCs w:val="18"/>
              </w:rPr>
            </w:pPr>
            <w:r w:rsidRPr="001674C3">
              <w:rPr>
                <w:rStyle w:val="af0"/>
                <w:rFonts w:ascii="Century" w:eastAsia="ＭＳ 明朝" w:hAnsi="Century"/>
                <w:szCs w:val="18"/>
              </w:rPr>
              <w:t>再生可能材料部品の分離・分解の容易化</w:t>
            </w:r>
          </w:p>
        </w:tc>
        <w:tc>
          <w:tcPr>
            <w:tcW w:w="4677"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jc w:val="both"/>
              <w:rPr>
                <w:rStyle w:val="af0"/>
                <w:rFonts w:ascii="Century" w:eastAsia="ＭＳ 明朝" w:hAnsi="Century"/>
                <w:szCs w:val="18"/>
              </w:rPr>
            </w:pPr>
            <w:r w:rsidRPr="001674C3">
              <w:rPr>
                <w:rStyle w:val="af0"/>
                <w:rFonts w:ascii="Century" w:eastAsia="ＭＳ 明朝" w:hAnsi="Century"/>
                <w:szCs w:val="18"/>
              </w:rPr>
              <w:t>再生可能な材料を使用している部分は部品ごとに簡易に分離・分解できる接合方法であること。</w:t>
            </w:r>
          </w:p>
        </w:tc>
      </w:tr>
      <w:tr w:rsidR="00F723D8" w:rsidRPr="001674C3" w:rsidTr="007401D7">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4"/>
              <w:spacing w:before="0" w:after="0" w:line="240" w:lineRule="auto"/>
              <w:rPr>
                <w:rStyle w:val="af0"/>
                <w:rFonts w:ascii="Century" w:hAnsi="Century"/>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rPr>
                <w:rStyle w:val="af0"/>
                <w:rFonts w:ascii="Century" w:eastAsia="ＭＳ 明朝" w:hAnsi="Century"/>
                <w:szCs w:val="18"/>
              </w:rPr>
            </w:pPr>
          </w:p>
        </w:tc>
        <w:tc>
          <w:tcPr>
            <w:tcW w:w="4677"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jc w:val="both"/>
              <w:rPr>
                <w:rStyle w:val="af0"/>
                <w:rFonts w:ascii="Century" w:eastAsia="ＭＳ 明朝" w:hAnsi="Century"/>
                <w:szCs w:val="18"/>
              </w:rPr>
            </w:pPr>
            <w:r w:rsidRPr="001674C3">
              <w:rPr>
                <w:rStyle w:val="af0"/>
                <w:rFonts w:ascii="Century" w:eastAsia="ＭＳ 明朝" w:hAnsi="Century"/>
                <w:szCs w:val="18"/>
              </w:rPr>
              <w:t>その他の部品は容易に取り外しができること。</w:t>
            </w:r>
          </w:p>
        </w:tc>
      </w:tr>
      <w:tr w:rsidR="00F723D8" w:rsidRPr="001674C3" w:rsidTr="007401D7">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4"/>
              <w:spacing w:before="0" w:after="0" w:line="240" w:lineRule="auto"/>
              <w:rPr>
                <w:rStyle w:val="af0"/>
                <w:rFonts w:ascii="Century" w:hAnsi="Century"/>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rPr>
                <w:rStyle w:val="af0"/>
                <w:rFonts w:ascii="Century" w:eastAsia="ＭＳ 明朝" w:hAnsi="Century"/>
                <w:szCs w:val="18"/>
              </w:rPr>
            </w:pPr>
            <w:r w:rsidRPr="001674C3">
              <w:rPr>
                <w:rStyle w:val="af0"/>
                <w:rFonts w:ascii="Century" w:eastAsia="ＭＳ 明朝" w:hAnsi="Century"/>
                <w:szCs w:val="18"/>
              </w:rPr>
              <w:t>再生資源としての利用</w:t>
            </w:r>
          </w:p>
        </w:tc>
        <w:tc>
          <w:tcPr>
            <w:tcW w:w="4677"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jc w:val="both"/>
              <w:rPr>
                <w:rStyle w:val="af0"/>
                <w:rFonts w:ascii="Century" w:eastAsia="ＭＳ 明朝" w:hAnsi="Century"/>
                <w:szCs w:val="18"/>
              </w:rPr>
            </w:pPr>
            <w:r w:rsidRPr="001674C3">
              <w:rPr>
                <w:rStyle w:val="af0"/>
                <w:rFonts w:ascii="Century" w:eastAsia="ＭＳ 明朝" w:hAnsi="Century"/>
                <w:szCs w:val="18"/>
              </w:rPr>
              <w:t>合成樹脂部分の材料表示を図っていること。</w:t>
            </w:r>
          </w:p>
        </w:tc>
      </w:tr>
      <w:tr w:rsidR="00F723D8" w:rsidRPr="001674C3" w:rsidTr="007401D7">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4"/>
              <w:spacing w:before="0" w:after="0" w:line="240" w:lineRule="auto"/>
              <w:rPr>
                <w:rStyle w:val="af0"/>
                <w:rFonts w:ascii="Century" w:hAnsi="Century"/>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rPr>
                <w:rStyle w:val="af0"/>
                <w:rFonts w:ascii="Century" w:eastAsia="ＭＳ 明朝" w:hAnsi="Century"/>
                <w:szCs w:val="18"/>
              </w:rPr>
            </w:pPr>
          </w:p>
        </w:tc>
        <w:tc>
          <w:tcPr>
            <w:tcW w:w="4677" w:type="dxa"/>
            <w:tcBorders>
              <w:top w:val="single" w:sz="6" w:space="0" w:color="auto"/>
              <w:left w:val="single" w:sz="6" w:space="0" w:color="auto"/>
              <w:bottom w:val="single" w:sz="6" w:space="0" w:color="auto"/>
              <w:right w:val="single" w:sz="6" w:space="0" w:color="auto"/>
            </w:tcBorders>
            <w:vAlign w:val="center"/>
          </w:tcPr>
          <w:p w:rsidR="00F723D8" w:rsidRPr="001674C3" w:rsidRDefault="00F723D8" w:rsidP="001674C3">
            <w:pPr>
              <w:pStyle w:val="percent"/>
              <w:spacing w:before="0" w:after="0" w:line="240" w:lineRule="auto"/>
              <w:ind w:left="0" w:right="0"/>
              <w:jc w:val="both"/>
              <w:rPr>
                <w:rStyle w:val="af0"/>
                <w:rFonts w:ascii="Century" w:eastAsia="ＭＳ 明朝" w:hAnsi="Century"/>
                <w:szCs w:val="18"/>
              </w:rPr>
            </w:pPr>
            <w:r w:rsidRPr="001674C3">
              <w:rPr>
                <w:rStyle w:val="af0"/>
                <w:rFonts w:ascii="Century" w:eastAsia="ＭＳ 明朝" w:hAnsi="Century"/>
                <w:szCs w:val="18"/>
              </w:rPr>
              <w:t>材質ごとに分別できる工夫を図っていること。</w:t>
            </w:r>
          </w:p>
        </w:tc>
      </w:tr>
    </w:tbl>
    <w:p w:rsidR="000A2671" w:rsidRPr="001674C3" w:rsidRDefault="000A2671" w:rsidP="000A2671">
      <w:pPr>
        <w:spacing w:line="140" w:lineRule="exact"/>
      </w:pPr>
    </w:p>
    <w:p w:rsidR="00F723D8" w:rsidRPr="001674C3" w:rsidRDefault="00F723D8" w:rsidP="001674C3">
      <w:pPr>
        <w:rPr>
          <w:color w:val="FF0000"/>
          <w:u w:val="single"/>
        </w:rPr>
      </w:pPr>
      <w:r w:rsidRPr="001674C3">
        <w:br w:type="page"/>
      </w:r>
      <w:r w:rsidRPr="001674C3">
        <w:lastRenderedPageBreak/>
        <w:t>５．</w:t>
      </w:r>
      <w:r w:rsidR="00405312" w:rsidRPr="001674C3">
        <w:t>画像機器等</w:t>
      </w:r>
    </w:p>
    <w:p w:rsidR="00F723D8" w:rsidRPr="001674C3" w:rsidRDefault="00F723D8" w:rsidP="001674C3">
      <w:pPr>
        <w:rPr>
          <w:w w:val="99"/>
        </w:rPr>
      </w:pPr>
      <w:r w:rsidRPr="001674C3">
        <w:t>５－１</w:t>
      </w:r>
      <w:r w:rsidRPr="001674C3">
        <w:t xml:space="preserve"> </w:t>
      </w:r>
      <w:r w:rsidRPr="001674C3">
        <w:t>コピー機等</w:t>
      </w:r>
      <w:r w:rsidRPr="001674C3">
        <w:rPr>
          <w:w w:val="99"/>
        </w:rPr>
        <w:t xml:space="preserve"> </w:t>
      </w:r>
    </w:p>
    <w:p w:rsidR="00F723D8" w:rsidRPr="001674C3" w:rsidRDefault="00F723D8" w:rsidP="001674C3">
      <w:pPr>
        <w:ind w:leftChars="-100" w:left="-200" w:firstLineChars="50" w:firstLine="100"/>
      </w:pPr>
      <w:r w:rsidRPr="001674C3">
        <w:t>（１）数値目標</w:t>
      </w:r>
    </w:p>
    <w:p w:rsidR="00F723D8" w:rsidRPr="001674C3" w:rsidRDefault="00F723D8" w:rsidP="001674C3">
      <w:pPr>
        <w:overflowPunct w:val="0"/>
        <w:snapToGrid w:val="0"/>
        <w:ind w:leftChars="200" w:left="400" w:firstLineChars="92" w:firstLine="166"/>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年度に新たに調達するコピー機等の総数（台数）に占める基準を満たす台数の割合を</w:t>
      </w:r>
      <w:r w:rsidRPr="001674C3">
        <w:rPr>
          <w:sz w:val="18"/>
          <w:szCs w:val="18"/>
        </w:rPr>
        <w:t>100</w:t>
      </w:r>
      <w:r w:rsidRPr="001674C3">
        <w:rPr>
          <w:sz w:val="18"/>
          <w:szCs w:val="18"/>
        </w:rPr>
        <w:t>％とする。</w:t>
      </w:r>
    </w:p>
    <w:p w:rsidR="00F723D8" w:rsidRPr="001674C3" w:rsidRDefault="00F723D8" w:rsidP="001674C3">
      <w:pPr>
        <w:overflowPunct w:val="0"/>
        <w:snapToGrid w:val="0"/>
        <w:ind w:leftChars="-100" w:left="88" w:hangingChars="162" w:hanging="288"/>
        <w:rPr>
          <w:rFonts w:cs="Century"/>
          <w:spacing w:val="-2"/>
          <w:sz w:val="18"/>
          <w:szCs w:val="18"/>
        </w:rPr>
      </w:pPr>
      <w:r w:rsidRPr="001674C3">
        <w:rPr>
          <w:rFonts w:cs="Century"/>
          <w:spacing w:val="-1"/>
          <w:sz w:val="18"/>
          <w:szCs w:val="18"/>
        </w:rPr>
        <w:t xml:space="preserve"> </w:t>
      </w:r>
      <w:r w:rsidRPr="001674C3">
        <w:rPr>
          <w:szCs w:val="21"/>
        </w:rPr>
        <w:t>（２）判断基準等</w:t>
      </w:r>
    </w:p>
    <w:tbl>
      <w:tblPr>
        <w:tblW w:w="9211" w:type="dxa"/>
        <w:tblInd w:w="13" w:type="dxa"/>
        <w:tblLayout w:type="fixed"/>
        <w:tblCellMar>
          <w:left w:w="0" w:type="dxa"/>
          <w:right w:w="0" w:type="dxa"/>
        </w:tblCellMar>
        <w:tblLook w:val="0000" w:firstRow="0" w:lastRow="0" w:firstColumn="0" w:lastColumn="0" w:noHBand="0" w:noVBand="0"/>
      </w:tblPr>
      <w:tblGrid>
        <w:gridCol w:w="1677"/>
        <w:gridCol w:w="7534"/>
      </w:tblGrid>
      <w:tr w:rsidR="00AE3081" w:rsidRPr="001674C3" w:rsidTr="00AE3081">
        <w:trPr>
          <w:trHeight w:hRule="exact" w:val="375"/>
        </w:trPr>
        <w:tc>
          <w:tcPr>
            <w:tcW w:w="1677"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jc w:val="center"/>
              <w:rPr>
                <w:sz w:val="18"/>
                <w:szCs w:val="18"/>
              </w:rPr>
            </w:pPr>
            <w:r w:rsidRPr="001674C3">
              <w:rPr>
                <w:sz w:val="18"/>
                <w:szCs w:val="18"/>
              </w:rPr>
              <w:t>品　　目</w:t>
            </w:r>
          </w:p>
        </w:tc>
        <w:tc>
          <w:tcPr>
            <w:tcW w:w="7534"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overflowPunct w:val="0"/>
              <w:snapToGrid w:val="0"/>
              <w:jc w:val="center"/>
              <w:rPr>
                <w:spacing w:val="-3"/>
                <w:w w:val="99"/>
                <w:sz w:val="18"/>
                <w:szCs w:val="18"/>
              </w:rPr>
            </w:pPr>
            <w:r w:rsidRPr="001674C3">
              <w:rPr>
                <w:sz w:val="18"/>
                <w:szCs w:val="18"/>
              </w:rPr>
              <w:t>判　断　基　準　等</w:t>
            </w:r>
          </w:p>
        </w:tc>
      </w:tr>
      <w:tr w:rsidR="00346274" w:rsidRPr="001674C3" w:rsidTr="004444A4">
        <w:trPr>
          <w:cantSplit/>
          <w:trHeight w:val="9362"/>
        </w:trPr>
        <w:tc>
          <w:tcPr>
            <w:tcW w:w="1677" w:type="dxa"/>
            <w:tcBorders>
              <w:top w:val="single" w:sz="8" w:space="0" w:color="000000"/>
              <w:left w:val="single" w:sz="8" w:space="0" w:color="000000"/>
              <w:bottom w:val="single" w:sz="4" w:space="0" w:color="auto"/>
              <w:right w:val="single" w:sz="8" w:space="0" w:color="000000"/>
            </w:tcBorders>
            <w:vAlign w:val="center"/>
          </w:tcPr>
          <w:p w:rsidR="00346274" w:rsidRPr="001674C3" w:rsidRDefault="00346274" w:rsidP="001674C3">
            <w:pPr>
              <w:ind w:firstLineChars="100" w:firstLine="180"/>
              <w:rPr>
                <w:sz w:val="18"/>
                <w:szCs w:val="18"/>
              </w:rPr>
            </w:pPr>
            <w:r w:rsidRPr="001674C3">
              <w:rPr>
                <w:sz w:val="18"/>
                <w:szCs w:val="18"/>
              </w:rPr>
              <w:t>コピー機</w:t>
            </w:r>
          </w:p>
          <w:p w:rsidR="00346274" w:rsidRPr="001674C3" w:rsidRDefault="00346274" w:rsidP="001674C3">
            <w:pPr>
              <w:ind w:firstLineChars="100" w:firstLine="180"/>
              <w:rPr>
                <w:sz w:val="18"/>
                <w:szCs w:val="18"/>
              </w:rPr>
            </w:pPr>
          </w:p>
          <w:p w:rsidR="00346274" w:rsidRPr="001674C3" w:rsidRDefault="00346274" w:rsidP="001674C3">
            <w:pPr>
              <w:ind w:firstLineChars="100" w:firstLine="180"/>
              <w:rPr>
                <w:sz w:val="18"/>
                <w:szCs w:val="18"/>
              </w:rPr>
            </w:pPr>
            <w:r w:rsidRPr="001674C3">
              <w:rPr>
                <w:sz w:val="18"/>
                <w:szCs w:val="18"/>
              </w:rPr>
              <w:t>複合機</w:t>
            </w:r>
          </w:p>
          <w:p w:rsidR="00346274" w:rsidRPr="001674C3" w:rsidRDefault="00346274" w:rsidP="001674C3">
            <w:pPr>
              <w:ind w:firstLineChars="100" w:firstLine="180"/>
              <w:rPr>
                <w:sz w:val="18"/>
                <w:szCs w:val="18"/>
              </w:rPr>
            </w:pPr>
          </w:p>
          <w:p w:rsidR="00346274" w:rsidRPr="001674C3" w:rsidRDefault="00346274" w:rsidP="001674C3">
            <w:pPr>
              <w:ind w:leftChars="66" w:left="132"/>
              <w:rPr>
                <w:sz w:val="18"/>
                <w:szCs w:val="18"/>
              </w:rPr>
            </w:pPr>
            <w:r w:rsidRPr="001674C3">
              <w:rPr>
                <w:sz w:val="18"/>
                <w:szCs w:val="18"/>
              </w:rPr>
              <w:t>拡張性のあるデジタルコピー機</w:t>
            </w:r>
          </w:p>
        </w:tc>
        <w:tc>
          <w:tcPr>
            <w:tcW w:w="7534" w:type="dxa"/>
            <w:tcBorders>
              <w:top w:val="single" w:sz="8" w:space="0" w:color="000000"/>
              <w:left w:val="single" w:sz="8" w:space="0" w:color="000000"/>
              <w:bottom w:val="single" w:sz="8" w:space="0" w:color="000000"/>
              <w:right w:val="single" w:sz="8" w:space="0" w:color="000000"/>
            </w:tcBorders>
          </w:tcPr>
          <w:p w:rsidR="00346274" w:rsidRPr="001674C3" w:rsidRDefault="00346274"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346274" w:rsidRPr="001674C3" w:rsidRDefault="00346274"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＜共通事項＞</w:t>
            </w:r>
          </w:p>
          <w:p w:rsidR="008238C9" w:rsidRPr="001674C3" w:rsidRDefault="00346274" w:rsidP="001674C3">
            <w:pPr>
              <w:pStyle w:val="32"/>
              <w:numPr>
                <w:ilvl w:val="0"/>
                <w:numId w:val="39"/>
              </w:numPr>
              <w:adjustRightInd w:val="0"/>
              <w:spacing w:line="240" w:lineRule="auto"/>
              <w:ind w:leftChars="27" w:left="281" w:rightChars="50" w:right="100" w:hangingChars="126" w:hanging="227"/>
              <w:rPr>
                <w:rFonts w:ascii="Century" w:hAnsi="Century"/>
                <w:sz w:val="18"/>
                <w:szCs w:val="18"/>
                <w:lang w:val="en-US" w:eastAsia="ja-JP"/>
              </w:rPr>
            </w:pPr>
            <w:r w:rsidRPr="001674C3">
              <w:rPr>
                <w:rFonts w:ascii="Century" w:hAnsi="Century"/>
                <w:sz w:val="18"/>
                <w:szCs w:val="18"/>
                <w:lang w:val="en-US" w:eastAsia="ja-JP"/>
              </w:rPr>
              <w:t>使用される用紙が本調達方針に示した品目に該当する場合は、本調達方針適合品を使用することが可能であること。</w:t>
            </w:r>
          </w:p>
          <w:p w:rsidR="00346274" w:rsidRPr="001674C3" w:rsidRDefault="00346274" w:rsidP="001674C3">
            <w:pPr>
              <w:pStyle w:val="32"/>
              <w:numPr>
                <w:ilvl w:val="0"/>
                <w:numId w:val="39"/>
              </w:numPr>
              <w:adjustRightInd w:val="0"/>
              <w:spacing w:line="240" w:lineRule="auto"/>
              <w:ind w:leftChars="27" w:left="281" w:rightChars="50" w:right="100" w:hangingChars="126" w:hanging="227"/>
              <w:rPr>
                <w:rFonts w:ascii="Century" w:hAnsi="Century"/>
                <w:sz w:val="18"/>
                <w:szCs w:val="18"/>
                <w:lang w:val="en-US" w:eastAsia="ja-JP"/>
              </w:rPr>
            </w:pPr>
            <w:r w:rsidRPr="001674C3">
              <w:rPr>
                <w:rFonts w:ascii="Century" w:hAnsi="Century"/>
                <w:sz w:val="18"/>
                <w:szCs w:val="18"/>
                <w:lang w:val="en-US" w:eastAsia="ja-JP"/>
              </w:rPr>
              <w:t>次のいずれかの要件を満たすこと。</w:t>
            </w:r>
          </w:p>
          <w:p w:rsidR="00346274" w:rsidRPr="001674C3" w:rsidRDefault="00346274" w:rsidP="001674C3">
            <w:pPr>
              <w:pStyle w:val="aa"/>
              <w:ind w:leftChars="100" w:left="380" w:rightChars="50" w:right="10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ア．リユースに配慮したコピー機及び複合機並びに拡張性のあるデジタルコピー機（以下「コピー機等」という。）であること｡</w:t>
            </w:r>
          </w:p>
          <w:p w:rsidR="00346274" w:rsidRPr="001674C3" w:rsidRDefault="00346274" w:rsidP="001674C3">
            <w:pPr>
              <w:pStyle w:val="32"/>
              <w:spacing w:line="240" w:lineRule="auto"/>
              <w:ind w:leftChars="100" w:left="380" w:hangingChars="100" w:hanging="180"/>
              <w:rPr>
                <w:rFonts w:ascii="Century" w:hAnsi="Century"/>
                <w:sz w:val="18"/>
                <w:szCs w:val="18"/>
                <w:lang w:val="en-US" w:eastAsia="ja-JP"/>
              </w:rPr>
            </w:pPr>
            <w:r w:rsidRPr="001674C3">
              <w:rPr>
                <w:rFonts w:ascii="Century" w:hAnsi="Century"/>
                <w:sz w:val="18"/>
                <w:szCs w:val="18"/>
                <w:lang w:val="en-US" w:eastAsia="ja-JP"/>
              </w:rPr>
              <w:t>イ．特定の化学物質が含有率基準値を超えないこと。</w:t>
            </w:r>
          </w:p>
          <w:p w:rsidR="004444A4" w:rsidRPr="001674C3" w:rsidRDefault="004444A4" w:rsidP="001674C3">
            <w:pPr>
              <w:pStyle w:val="32"/>
              <w:numPr>
                <w:ilvl w:val="0"/>
                <w:numId w:val="39"/>
              </w:numPr>
              <w:adjustRightInd w:val="0"/>
              <w:spacing w:line="240" w:lineRule="auto"/>
              <w:ind w:leftChars="0" w:left="290" w:rightChars="50" w:right="100" w:hanging="235"/>
              <w:rPr>
                <w:rFonts w:ascii="Century" w:hAnsi="Century"/>
                <w:sz w:val="18"/>
                <w:szCs w:val="18"/>
                <w:lang w:val="en-US" w:eastAsia="ja-JP"/>
              </w:rPr>
            </w:pPr>
            <w:r w:rsidRPr="001674C3">
              <w:rPr>
                <w:rFonts w:ascii="Century" w:hAnsi="Century"/>
                <w:sz w:val="18"/>
                <w:szCs w:val="18"/>
                <w:lang w:val="en-US" w:eastAsia="ja-JP"/>
              </w:rPr>
              <w:t>少なくとも部品の一つに再生プラスチック部品又は再使用プラスチック部品が使用されていること。</w:t>
            </w:r>
          </w:p>
          <w:p w:rsidR="004444A4" w:rsidRPr="001674C3" w:rsidRDefault="00346274" w:rsidP="001674C3">
            <w:pPr>
              <w:pStyle w:val="32"/>
              <w:numPr>
                <w:ilvl w:val="0"/>
                <w:numId w:val="39"/>
              </w:numPr>
              <w:adjustRightInd w:val="0"/>
              <w:spacing w:line="240" w:lineRule="auto"/>
              <w:ind w:leftChars="27" w:left="281" w:rightChars="50" w:right="100" w:hangingChars="126" w:hanging="227"/>
              <w:rPr>
                <w:rFonts w:ascii="Century" w:hAnsi="Century"/>
                <w:sz w:val="18"/>
                <w:szCs w:val="18"/>
                <w:lang w:val="en-US" w:eastAsia="ja-JP"/>
              </w:rPr>
            </w:pPr>
            <w:r w:rsidRPr="001674C3">
              <w:rPr>
                <w:rFonts w:ascii="Century" w:hAnsi="Century"/>
                <w:sz w:val="18"/>
                <w:szCs w:val="18"/>
                <w:lang w:val="en-US" w:eastAsia="ja-JP"/>
              </w:rPr>
              <w:t>使用済み製品の回収及び部品の再使用又は材料のマテリアルリサイクルのシステムがあること。また、回収した機器の再使用又は再生利用できない部分については、減量化等が行われた上で、適正処理され、単純埋立</w:t>
            </w:r>
            <w:r w:rsidR="004444A4" w:rsidRPr="001674C3">
              <w:rPr>
                <w:rFonts w:ascii="Century" w:hAnsi="Century"/>
                <w:sz w:val="18"/>
                <w:szCs w:val="18"/>
                <w:lang w:val="en-US" w:eastAsia="ja-JP"/>
              </w:rPr>
              <w:t>て</w:t>
            </w:r>
            <w:r w:rsidRPr="001674C3">
              <w:rPr>
                <w:rFonts w:ascii="Century" w:hAnsi="Century"/>
                <w:sz w:val="18"/>
                <w:szCs w:val="18"/>
                <w:lang w:val="en-US" w:eastAsia="ja-JP"/>
              </w:rPr>
              <w:t>されないこと。</w:t>
            </w:r>
          </w:p>
          <w:p w:rsidR="00346274" w:rsidRPr="001674C3" w:rsidRDefault="00346274" w:rsidP="001674C3">
            <w:pPr>
              <w:pStyle w:val="12"/>
              <w:framePr w:wrap="around"/>
              <w:jc w:val="both"/>
              <w:rPr>
                <w:rFonts w:eastAsia="ＭＳ 明朝"/>
                <w:sz w:val="18"/>
                <w:szCs w:val="18"/>
              </w:rPr>
            </w:pPr>
          </w:p>
          <w:p w:rsidR="00346274" w:rsidRPr="001674C3" w:rsidRDefault="00346274"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＜個別事項＞</w:t>
            </w:r>
          </w:p>
          <w:p w:rsidR="00346274" w:rsidRPr="001674C3" w:rsidRDefault="00346274" w:rsidP="001674C3">
            <w:pPr>
              <w:pStyle w:val="aa"/>
              <w:numPr>
                <w:ilvl w:val="0"/>
                <w:numId w:val="40"/>
              </w:numPr>
              <w:ind w:leftChars="0" w:left="290" w:right="20" w:hanging="221"/>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コピー機又は拡張性のあるデジタルコピー機</w:t>
            </w:r>
          </w:p>
          <w:p w:rsidR="00346274" w:rsidRPr="001674C3" w:rsidRDefault="00346274" w:rsidP="001674C3">
            <w:pPr>
              <w:pStyle w:val="32"/>
              <w:spacing w:line="240" w:lineRule="auto"/>
              <w:ind w:leftChars="100" w:left="380" w:rightChars="100" w:right="200" w:hangingChars="100" w:hanging="180"/>
              <w:rPr>
                <w:rFonts w:ascii="Century" w:hAnsi="Century"/>
                <w:sz w:val="18"/>
                <w:szCs w:val="18"/>
                <w:lang w:val="en-US" w:eastAsia="ja-JP"/>
              </w:rPr>
            </w:pPr>
            <w:r w:rsidRPr="001674C3">
              <w:rPr>
                <w:rFonts w:ascii="Century" w:hAnsi="Century"/>
                <w:sz w:val="18"/>
                <w:szCs w:val="18"/>
                <w:lang w:val="en-US" w:eastAsia="ja-JP"/>
              </w:rPr>
              <w:t>ア．モノクロコピー機又は拡張性のあるモノクロデジタルコピー機（大判機を除く</w:t>
            </w:r>
            <w:r w:rsidR="009149E8" w:rsidRPr="001674C3">
              <w:rPr>
                <w:rFonts w:ascii="Century" w:hAnsi="Century"/>
                <w:sz w:val="18"/>
                <w:szCs w:val="18"/>
                <w:lang w:val="en-US" w:eastAsia="ja-JP"/>
              </w:rPr>
              <w:t>。</w:t>
            </w:r>
            <w:r w:rsidRPr="001674C3">
              <w:rPr>
                <w:rFonts w:ascii="Century" w:hAnsi="Century"/>
                <w:sz w:val="18"/>
                <w:szCs w:val="18"/>
                <w:lang w:val="en-US" w:eastAsia="ja-JP"/>
              </w:rPr>
              <w:t>）にあっては、表１－１に示された区分ごとの基準を満たすこと。</w:t>
            </w:r>
          </w:p>
          <w:p w:rsidR="00346274" w:rsidRPr="001674C3" w:rsidRDefault="00346274" w:rsidP="001674C3">
            <w:pPr>
              <w:pStyle w:val="32"/>
              <w:spacing w:line="240" w:lineRule="auto"/>
              <w:ind w:leftChars="100" w:left="380" w:rightChars="100" w:right="200" w:hangingChars="100" w:hanging="180"/>
              <w:rPr>
                <w:rFonts w:ascii="Century" w:hAnsi="Century"/>
                <w:sz w:val="18"/>
                <w:szCs w:val="18"/>
                <w:lang w:val="en-US" w:eastAsia="ja-JP"/>
              </w:rPr>
            </w:pPr>
            <w:r w:rsidRPr="001674C3">
              <w:rPr>
                <w:rFonts w:ascii="Century" w:hAnsi="Century"/>
                <w:sz w:val="18"/>
                <w:szCs w:val="18"/>
                <w:lang w:val="en-US" w:eastAsia="ja-JP"/>
              </w:rPr>
              <w:t>イ．カラーコピー機又は拡張性のあるカラーデジタルコピー機（大判機を除く</w:t>
            </w:r>
            <w:r w:rsidR="009149E8" w:rsidRPr="001674C3">
              <w:rPr>
                <w:rFonts w:ascii="Century" w:hAnsi="Century"/>
                <w:sz w:val="18"/>
                <w:szCs w:val="18"/>
                <w:lang w:val="en-US" w:eastAsia="ja-JP"/>
              </w:rPr>
              <w:t>。</w:t>
            </w:r>
            <w:r w:rsidRPr="001674C3">
              <w:rPr>
                <w:rFonts w:ascii="Century" w:hAnsi="Century"/>
                <w:sz w:val="18"/>
                <w:szCs w:val="18"/>
                <w:lang w:val="en-US" w:eastAsia="ja-JP"/>
              </w:rPr>
              <w:t>）にあっては、表１－２に示された区分ごとの基準を満たすこと。</w:t>
            </w:r>
          </w:p>
          <w:p w:rsidR="00346274" w:rsidRPr="001674C3" w:rsidRDefault="00346274" w:rsidP="001674C3">
            <w:pPr>
              <w:pStyle w:val="32"/>
              <w:spacing w:line="240" w:lineRule="auto"/>
              <w:ind w:leftChars="100" w:left="380" w:rightChars="50" w:right="100" w:hangingChars="100" w:hanging="180"/>
              <w:rPr>
                <w:rFonts w:ascii="Century" w:hAnsi="Century"/>
                <w:sz w:val="18"/>
                <w:szCs w:val="18"/>
                <w:lang w:val="en-US" w:eastAsia="ja-JP"/>
              </w:rPr>
            </w:pPr>
            <w:r w:rsidRPr="001674C3">
              <w:rPr>
                <w:rFonts w:ascii="Century" w:hAnsi="Century"/>
                <w:sz w:val="18"/>
                <w:szCs w:val="18"/>
                <w:lang w:val="en-US" w:eastAsia="ja-JP"/>
              </w:rPr>
              <w:t>ウ．大判コピー機又は拡張性のある大判デジタルコピー機にあっては、表３に示された区分ごとの基準を満たすこと。</w:t>
            </w:r>
          </w:p>
          <w:p w:rsidR="004444A4" w:rsidRPr="001674C3" w:rsidRDefault="00346274" w:rsidP="001674C3">
            <w:pPr>
              <w:pStyle w:val="aa"/>
              <w:numPr>
                <w:ilvl w:val="0"/>
                <w:numId w:val="40"/>
              </w:numPr>
              <w:ind w:leftChars="0" w:left="290" w:right="20" w:hanging="221"/>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複合機（インクジェット方式を除く）</w:t>
            </w:r>
          </w:p>
          <w:p w:rsidR="00346274" w:rsidRPr="001674C3" w:rsidRDefault="00346274" w:rsidP="001674C3">
            <w:pPr>
              <w:pStyle w:val="32"/>
              <w:spacing w:line="240" w:lineRule="auto"/>
              <w:ind w:leftChars="100" w:left="380" w:rightChars="50" w:right="100" w:hangingChars="100" w:hanging="180"/>
              <w:rPr>
                <w:rFonts w:ascii="Century" w:hAnsi="Century"/>
                <w:sz w:val="18"/>
                <w:szCs w:val="18"/>
                <w:lang w:val="en-US" w:eastAsia="ja-JP"/>
              </w:rPr>
            </w:pPr>
            <w:r w:rsidRPr="001674C3">
              <w:rPr>
                <w:rFonts w:ascii="Century" w:hAnsi="Century"/>
                <w:sz w:val="18"/>
                <w:szCs w:val="18"/>
                <w:lang w:val="en-US" w:eastAsia="ja-JP"/>
              </w:rPr>
              <w:t>ア．モノクロ複合機（大判機を除く</w:t>
            </w:r>
            <w:r w:rsidR="009149E8" w:rsidRPr="001674C3">
              <w:rPr>
                <w:rFonts w:ascii="Century" w:hAnsi="Century"/>
                <w:sz w:val="18"/>
                <w:szCs w:val="18"/>
                <w:lang w:val="en-US" w:eastAsia="ja-JP"/>
              </w:rPr>
              <w:t>。</w:t>
            </w:r>
            <w:r w:rsidRPr="001674C3">
              <w:rPr>
                <w:rFonts w:ascii="Century" w:hAnsi="Century"/>
                <w:sz w:val="18"/>
                <w:szCs w:val="18"/>
                <w:lang w:val="en-US" w:eastAsia="ja-JP"/>
              </w:rPr>
              <w:t>）にあっては、表２－１に示された区分ごとの基準を満たすこと。</w:t>
            </w:r>
          </w:p>
          <w:p w:rsidR="00346274" w:rsidRPr="001674C3" w:rsidRDefault="00346274" w:rsidP="001674C3">
            <w:pPr>
              <w:pStyle w:val="32"/>
              <w:spacing w:line="240" w:lineRule="auto"/>
              <w:ind w:leftChars="100" w:left="380" w:rightChars="50" w:right="100" w:hangingChars="100" w:hanging="180"/>
              <w:rPr>
                <w:rFonts w:ascii="Century" w:hAnsi="Century"/>
                <w:sz w:val="18"/>
                <w:szCs w:val="18"/>
                <w:lang w:val="en-US" w:eastAsia="ja-JP"/>
              </w:rPr>
            </w:pPr>
            <w:r w:rsidRPr="001674C3">
              <w:rPr>
                <w:rFonts w:ascii="Century" w:hAnsi="Century"/>
                <w:sz w:val="18"/>
                <w:szCs w:val="18"/>
                <w:lang w:val="en-US" w:eastAsia="ja-JP"/>
              </w:rPr>
              <w:t>イ．カラー複合機（大判機を除く</w:t>
            </w:r>
            <w:r w:rsidR="009149E8" w:rsidRPr="001674C3">
              <w:rPr>
                <w:rFonts w:ascii="Century" w:hAnsi="Century"/>
                <w:sz w:val="18"/>
                <w:szCs w:val="18"/>
                <w:lang w:val="en-US" w:eastAsia="ja-JP"/>
              </w:rPr>
              <w:t>。</w:t>
            </w:r>
            <w:r w:rsidRPr="001674C3">
              <w:rPr>
                <w:rFonts w:ascii="Century" w:hAnsi="Century"/>
                <w:sz w:val="18"/>
                <w:szCs w:val="18"/>
                <w:lang w:val="en-US" w:eastAsia="ja-JP"/>
              </w:rPr>
              <w:t>）にあっては、表２－２に示された区分ごとの基準を満たすこと。</w:t>
            </w:r>
          </w:p>
          <w:p w:rsidR="00346274" w:rsidRPr="001674C3" w:rsidRDefault="00346274" w:rsidP="001674C3">
            <w:pPr>
              <w:pStyle w:val="aa"/>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ウ．大判複合機にあっては、表３に示された区分ごとの基準を満たすこと。</w:t>
            </w:r>
          </w:p>
          <w:p w:rsidR="00346274" w:rsidRPr="001674C3" w:rsidRDefault="00346274" w:rsidP="001674C3">
            <w:pPr>
              <w:pStyle w:val="30"/>
              <w:spacing w:before="0"/>
              <w:ind w:leftChars="0" w:left="0"/>
              <w:rPr>
                <w:rFonts w:ascii="Century" w:eastAsia="ＭＳ 明朝" w:hAnsi="Century"/>
                <w:kern w:val="0"/>
                <w:sz w:val="18"/>
                <w:szCs w:val="18"/>
                <w:lang w:val="en-US" w:eastAsia="ja-JP"/>
              </w:rPr>
            </w:pPr>
          </w:p>
          <w:p w:rsidR="00346274" w:rsidRPr="001674C3" w:rsidRDefault="00346274"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4444A4" w:rsidRPr="001674C3" w:rsidRDefault="00346274" w:rsidP="001674C3">
            <w:pPr>
              <w:pStyle w:val="aa"/>
              <w:numPr>
                <w:ilvl w:val="0"/>
                <w:numId w:val="41"/>
              </w:numPr>
              <w:ind w:leftChars="0" w:left="290" w:right="20" w:hanging="19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使用される電池には、カドミウム化合物、鉛化合物及び水銀化合物が含まれないこと。ただし、それらを含む電池が確実に回収され、再使用、再生利用又は適正処理される場合は、この限りでない。</w:t>
            </w:r>
          </w:p>
          <w:p w:rsidR="004444A4" w:rsidRPr="001674C3" w:rsidRDefault="00346274" w:rsidP="001674C3">
            <w:pPr>
              <w:pStyle w:val="aa"/>
              <w:numPr>
                <w:ilvl w:val="0"/>
                <w:numId w:val="41"/>
              </w:numPr>
              <w:ind w:leftChars="0" w:left="290" w:right="20" w:hanging="19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資源有効利用促進法の</w:t>
            </w:r>
            <w:r w:rsidR="00071685" w:rsidRPr="001674C3">
              <w:rPr>
                <w:rFonts w:ascii="Century" w:eastAsia="ＭＳ 明朝" w:hAnsi="Century"/>
                <w:color w:val="auto"/>
                <w:kern w:val="0"/>
                <w:sz w:val="18"/>
                <w:szCs w:val="18"/>
                <w:lang w:val="en-US" w:eastAsia="ja-JP"/>
              </w:rPr>
              <w:t>判断基準</w:t>
            </w:r>
            <w:r w:rsidRPr="001674C3">
              <w:rPr>
                <w:rFonts w:ascii="Century" w:eastAsia="ＭＳ 明朝" w:hAnsi="Century"/>
                <w:color w:val="auto"/>
                <w:kern w:val="0"/>
                <w:sz w:val="18"/>
                <w:szCs w:val="18"/>
                <w:lang w:val="en-US" w:eastAsia="ja-JP"/>
              </w:rPr>
              <w:t>を踏まえ、部品の再使用のための設計上の工夫がなされていること。特に希少金属類を含む部品の再使用のための設計上の工夫がなされていること。</w:t>
            </w:r>
          </w:p>
          <w:p w:rsidR="00346274" w:rsidRPr="001674C3" w:rsidRDefault="00346274" w:rsidP="001674C3">
            <w:pPr>
              <w:pStyle w:val="aa"/>
              <w:numPr>
                <w:ilvl w:val="0"/>
                <w:numId w:val="41"/>
              </w:numPr>
              <w:ind w:leftChars="0" w:left="290" w:right="20" w:hanging="19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分解が容易である等材料の再生利用のための設計上の工夫がなされていること。</w:t>
            </w:r>
          </w:p>
          <w:p w:rsidR="004444A4" w:rsidRPr="001674C3" w:rsidRDefault="004444A4" w:rsidP="001674C3">
            <w:pPr>
              <w:pStyle w:val="aa"/>
              <w:numPr>
                <w:ilvl w:val="0"/>
                <w:numId w:val="41"/>
              </w:numPr>
              <w:ind w:leftChars="0" w:left="290" w:right="20" w:hanging="19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少なくとも</w:t>
            </w:r>
            <w:r w:rsidRPr="001674C3">
              <w:rPr>
                <w:rFonts w:ascii="Century" w:eastAsia="ＭＳ 明朝" w:hAnsi="Century"/>
                <w:color w:val="auto"/>
                <w:kern w:val="0"/>
                <w:sz w:val="18"/>
                <w:szCs w:val="18"/>
                <w:lang w:val="en-US" w:eastAsia="ja-JP"/>
              </w:rPr>
              <w:t>25g</w:t>
            </w:r>
            <w:r w:rsidRPr="001674C3">
              <w:rPr>
                <w:rFonts w:ascii="Century" w:eastAsia="ＭＳ 明朝" w:hAnsi="Century"/>
                <w:color w:val="auto"/>
                <w:kern w:val="0"/>
                <w:sz w:val="18"/>
                <w:szCs w:val="18"/>
                <w:lang w:val="en-US" w:eastAsia="ja-JP"/>
              </w:rPr>
              <w:t>を超える部品の一つに再生プラスチック部品又は再使用プラスチック部品が</w:t>
            </w:r>
            <w:r w:rsidR="00346274" w:rsidRPr="001674C3">
              <w:rPr>
                <w:rFonts w:ascii="Century" w:eastAsia="ＭＳ 明朝" w:hAnsi="Century"/>
                <w:color w:val="auto"/>
                <w:kern w:val="0"/>
                <w:sz w:val="18"/>
                <w:szCs w:val="18"/>
                <w:lang w:val="en-US" w:eastAsia="ja-JP"/>
              </w:rPr>
              <w:t>使用されていること。</w:t>
            </w:r>
          </w:p>
          <w:p w:rsidR="004444A4" w:rsidRPr="001674C3" w:rsidRDefault="00346274" w:rsidP="001674C3">
            <w:pPr>
              <w:pStyle w:val="aa"/>
              <w:numPr>
                <w:ilvl w:val="0"/>
                <w:numId w:val="41"/>
              </w:numPr>
              <w:ind w:leftChars="0" w:left="290" w:right="20" w:hanging="19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紙の使用量を削減できる機能を有すること。</w:t>
            </w:r>
          </w:p>
          <w:p w:rsidR="004444A4" w:rsidRPr="001674C3" w:rsidRDefault="00346274" w:rsidP="001674C3">
            <w:pPr>
              <w:pStyle w:val="aa"/>
              <w:numPr>
                <w:ilvl w:val="0"/>
                <w:numId w:val="41"/>
              </w:numPr>
              <w:ind w:leftChars="0" w:left="290" w:right="20" w:hanging="193"/>
              <w:rPr>
                <w:rFonts w:ascii="Century" w:eastAsia="ＭＳ 明朝" w:hAnsi="Century"/>
                <w:color w:val="auto"/>
                <w:kern w:val="0"/>
                <w:sz w:val="18"/>
                <w:szCs w:val="18"/>
                <w:lang w:val="en-US" w:eastAsia="ja-JP"/>
              </w:rPr>
            </w:pPr>
            <w:r w:rsidRPr="001674C3">
              <w:rPr>
                <w:rFonts w:ascii="Century" w:eastAsia="ＭＳ 明朝" w:hAnsi="Century"/>
                <w:sz w:val="18"/>
                <w:szCs w:val="18"/>
              </w:rPr>
              <w:t>製品の包装又は梱包は、可能な限り簡易であって、再生利用の容易さ及び廃棄時の負荷低</w:t>
            </w:r>
            <w:r w:rsidR="004444A4" w:rsidRPr="001674C3">
              <w:rPr>
                <w:rFonts w:ascii="Century" w:eastAsia="ＭＳ 明朝" w:hAnsi="Century"/>
                <w:sz w:val="18"/>
                <w:szCs w:val="18"/>
              </w:rPr>
              <w:t>減に配慮されていること</w:t>
            </w:r>
            <w:r w:rsidR="004444A4" w:rsidRPr="001674C3">
              <w:rPr>
                <w:rFonts w:ascii="Century" w:eastAsia="ＭＳ 明朝" w:hAnsi="Century"/>
                <w:sz w:val="18"/>
                <w:szCs w:val="18"/>
                <w:lang w:eastAsia="ja-JP"/>
              </w:rPr>
              <w:t>。</w:t>
            </w:r>
          </w:p>
          <w:p w:rsidR="00346274" w:rsidRPr="001674C3" w:rsidRDefault="00346274" w:rsidP="001674C3">
            <w:pPr>
              <w:pStyle w:val="aa"/>
              <w:numPr>
                <w:ilvl w:val="0"/>
                <w:numId w:val="41"/>
              </w:numPr>
              <w:ind w:leftChars="0" w:left="290" w:right="20" w:hanging="193"/>
              <w:rPr>
                <w:rFonts w:ascii="Century" w:eastAsia="ＭＳ 明朝" w:hAnsi="Century"/>
                <w:color w:val="auto"/>
                <w:kern w:val="0"/>
                <w:sz w:val="18"/>
                <w:szCs w:val="18"/>
                <w:lang w:val="en-US" w:eastAsia="ja-JP"/>
              </w:rPr>
            </w:pPr>
            <w:r w:rsidRPr="001674C3">
              <w:rPr>
                <w:rFonts w:ascii="Century" w:eastAsia="ＭＳ 明朝" w:hAnsi="Century"/>
                <w:sz w:val="18"/>
                <w:szCs w:val="18"/>
              </w:rPr>
              <w:t>包装材等の回収及び再使用又は再生利用のためのシステムがあること。</w:t>
            </w:r>
          </w:p>
        </w:tc>
      </w:tr>
    </w:tbl>
    <w:p w:rsidR="004444A4" w:rsidRPr="001674C3" w:rsidRDefault="004444A4" w:rsidP="001674C3">
      <w:pPr>
        <w:overflowPunct w:val="0"/>
        <w:snapToGrid w:val="0"/>
        <w:rPr>
          <w:rFonts w:cs="Century"/>
          <w:sz w:val="18"/>
          <w:szCs w:val="18"/>
        </w:rPr>
      </w:pPr>
      <w:r w:rsidRPr="001674C3">
        <w:rPr>
          <w:rFonts w:cs="Century"/>
          <w:sz w:val="18"/>
          <w:szCs w:val="18"/>
        </w:rPr>
        <w:t>（</w:t>
      </w:r>
      <w:r w:rsidR="00F723D8" w:rsidRPr="001674C3">
        <w:rPr>
          <w:rFonts w:cs="Century"/>
          <w:sz w:val="18"/>
          <w:szCs w:val="18"/>
        </w:rPr>
        <w:t>備考）</w:t>
      </w:r>
    </w:p>
    <w:p w:rsidR="00043A20" w:rsidRPr="001674C3" w:rsidRDefault="00043A20" w:rsidP="001674C3">
      <w:pPr>
        <w:pStyle w:val="aff"/>
        <w:numPr>
          <w:ilvl w:val="0"/>
          <w:numId w:val="44"/>
        </w:numPr>
        <w:overflowPunct w:val="0"/>
        <w:snapToGrid w:val="0"/>
        <w:ind w:leftChars="0" w:hanging="296"/>
        <w:rPr>
          <w:rFonts w:cs="Century"/>
          <w:sz w:val="18"/>
          <w:szCs w:val="18"/>
          <w:u w:val="single"/>
        </w:rPr>
      </w:pPr>
      <w:r w:rsidRPr="001674C3">
        <w:rPr>
          <w:rFonts w:cs="Century"/>
          <w:sz w:val="18"/>
          <w:szCs w:val="18"/>
        </w:rPr>
        <w:t xml:space="preserve">　</w:t>
      </w:r>
      <w:r w:rsidR="00D217D2" w:rsidRPr="001674C3">
        <w:rPr>
          <w:rFonts w:cs="Century"/>
          <w:sz w:val="18"/>
          <w:szCs w:val="18"/>
        </w:rPr>
        <w:t>「複合機」とは、コピー機能に加えて、プリント、ファクシミリ送信又はスキャンのうち、１以上の機能を有する機器をいう。</w:t>
      </w:r>
    </w:p>
    <w:p w:rsidR="00F723D8" w:rsidRPr="001674C3" w:rsidRDefault="00043A20" w:rsidP="001674C3">
      <w:pPr>
        <w:pStyle w:val="aff"/>
        <w:numPr>
          <w:ilvl w:val="0"/>
          <w:numId w:val="44"/>
        </w:numPr>
        <w:overflowPunct w:val="0"/>
        <w:snapToGrid w:val="0"/>
        <w:ind w:leftChars="0" w:hanging="296"/>
        <w:rPr>
          <w:rFonts w:cs="Century"/>
          <w:sz w:val="18"/>
          <w:szCs w:val="18"/>
          <w:u w:val="single"/>
        </w:rPr>
      </w:pPr>
      <w:r w:rsidRPr="001674C3">
        <w:rPr>
          <w:rFonts w:cs="Century"/>
          <w:sz w:val="18"/>
          <w:szCs w:val="18"/>
        </w:rPr>
        <w:t xml:space="preserve">　</w:t>
      </w:r>
      <w:r w:rsidR="004444A4" w:rsidRPr="001674C3">
        <w:rPr>
          <w:rFonts w:cs="Century"/>
          <w:sz w:val="18"/>
          <w:szCs w:val="18"/>
        </w:rPr>
        <w:t>「リユースに配慮したコピー機等」とは、製造時にリユースを行なうシステムが構築･維持され、そのシステムから製造されたものであり、以下の「再生型機」及び「部品リユース型機」を指す。</w:t>
      </w:r>
    </w:p>
    <w:p w:rsidR="00752E11" w:rsidRPr="001674C3" w:rsidRDefault="00752E11" w:rsidP="001674C3">
      <w:pPr>
        <w:overflowPunct w:val="0"/>
        <w:snapToGrid w:val="0"/>
        <w:ind w:leftChars="168" w:left="566" w:hangingChars="128" w:hanging="230"/>
        <w:rPr>
          <w:rFonts w:cs="Century"/>
          <w:sz w:val="18"/>
          <w:szCs w:val="18"/>
        </w:rPr>
      </w:pPr>
      <w:r w:rsidRPr="001674C3">
        <w:rPr>
          <w:rFonts w:cs="Century"/>
          <w:sz w:val="18"/>
          <w:szCs w:val="18"/>
        </w:rPr>
        <w:t>ア．</w:t>
      </w:r>
      <w:r w:rsidR="00F723D8" w:rsidRPr="001674C3">
        <w:rPr>
          <w:rFonts w:cs="Century"/>
          <w:sz w:val="18"/>
          <w:szCs w:val="18"/>
        </w:rPr>
        <w:t>「再生型機」とは、使用済みの製品を部分分解・洗浄・修理し、新品同等品質又は一定品質に満たない部品を交換し、専用ラインで組み立てた製品をいう。</w:t>
      </w:r>
    </w:p>
    <w:p w:rsidR="00F723D8" w:rsidRPr="001674C3" w:rsidRDefault="00752E11" w:rsidP="001674C3">
      <w:pPr>
        <w:overflowPunct w:val="0"/>
        <w:snapToGrid w:val="0"/>
        <w:ind w:leftChars="168" w:left="566" w:hangingChars="128" w:hanging="230"/>
        <w:rPr>
          <w:rFonts w:cs="Century"/>
          <w:sz w:val="18"/>
          <w:szCs w:val="18"/>
        </w:rPr>
      </w:pPr>
      <w:r w:rsidRPr="001674C3">
        <w:rPr>
          <w:rFonts w:cs="Century"/>
          <w:sz w:val="18"/>
          <w:szCs w:val="18"/>
        </w:rPr>
        <w:t>イ．</w:t>
      </w:r>
      <w:r w:rsidR="00F723D8" w:rsidRPr="001674C3">
        <w:rPr>
          <w:rFonts w:cs="Century"/>
          <w:sz w:val="18"/>
          <w:szCs w:val="18"/>
        </w:rPr>
        <w:t>「部品リユース型機」とは、使用済みの製品を全分解・洗浄・修理し、新造機と同一品質を保証できる部品を新造機と同等の製造ラインで組み立てた製品をいう。</w:t>
      </w:r>
    </w:p>
    <w:p w:rsidR="00043A20" w:rsidRPr="001674C3" w:rsidRDefault="00043A20" w:rsidP="001674C3">
      <w:pPr>
        <w:pStyle w:val="aff"/>
        <w:numPr>
          <w:ilvl w:val="0"/>
          <w:numId w:val="44"/>
        </w:numPr>
        <w:overflowPunct w:val="0"/>
        <w:snapToGrid w:val="0"/>
        <w:ind w:leftChars="0" w:hanging="296"/>
        <w:rPr>
          <w:rFonts w:cs="Century"/>
          <w:sz w:val="18"/>
          <w:szCs w:val="18"/>
          <w:u w:val="single"/>
        </w:rPr>
      </w:pPr>
      <w:r w:rsidRPr="001674C3">
        <w:rPr>
          <w:rFonts w:cs="Century"/>
          <w:sz w:val="18"/>
          <w:szCs w:val="18"/>
        </w:rPr>
        <w:t xml:space="preserve">　</w:t>
      </w:r>
      <w:r w:rsidR="00F723D8" w:rsidRPr="001674C3">
        <w:rPr>
          <w:rFonts w:cs="Century"/>
          <w:sz w:val="18"/>
          <w:szCs w:val="18"/>
        </w:rPr>
        <w:t>特定の化学物質とは、鉛及びその化合物、水銀及びその化合物、カドミウム及びその化合物、六価クロム化合物、ポリブロモビフェニル並びにポリブロモジフェニルエーテルをいう。</w:t>
      </w:r>
    </w:p>
    <w:p w:rsidR="00043A20" w:rsidRPr="001674C3" w:rsidRDefault="00F723D8" w:rsidP="001674C3">
      <w:pPr>
        <w:pStyle w:val="aff"/>
        <w:numPr>
          <w:ilvl w:val="0"/>
          <w:numId w:val="44"/>
        </w:numPr>
        <w:overflowPunct w:val="0"/>
        <w:snapToGrid w:val="0"/>
        <w:ind w:leftChars="0" w:hanging="296"/>
        <w:rPr>
          <w:rFonts w:cs="Century"/>
          <w:sz w:val="18"/>
          <w:szCs w:val="18"/>
          <w:u w:val="single"/>
        </w:rPr>
      </w:pPr>
      <w:r w:rsidRPr="001674C3">
        <w:rPr>
          <w:rFonts w:cs="Century"/>
          <w:sz w:val="18"/>
          <w:szCs w:val="18"/>
        </w:rPr>
        <w:t>特定の化学物質の</w:t>
      </w:r>
      <w:r w:rsidR="00303B17" w:rsidRPr="001674C3">
        <w:rPr>
          <w:rFonts w:cs="Century"/>
          <w:sz w:val="18"/>
          <w:szCs w:val="18"/>
        </w:rPr>
        <w:t>含有率基準値</w:t>
      </w:r>
      <w:r w:rsidRPr="001674C3">
        <w:rPr>
          <w:rFonts w:cs="Century"/>
          <w:sz w:val="18"/>
          <w:szCs w:val="18"/>
        </w:rPr>
        <w:t>は、</w:t>
      </w:r>
      <w:r w:rsidRPr="001674C3">
        <w:rPr>
          <w:rFonts w:cs="Century"/>
          <w:sz w:val="18"/>
          <w:szCs w:val="18"/>
        </w:rPr>
        <w:t>JIS C 0950:2008</w:t>
      </w:r>
      <w:r w:rsidRPr="001674C3">
        <w:rPr>
          <w:rFonts w:cs="Century"/>
          <w:sz w:val="18"/>
          <w:szCs w:val="18"/>
        </w:rPr>
        <w:t>（電気・電子機器の特定の化学物質の含有表示方法）の附属書</w:t>
      </w:r>
      <w:r w:rsidR="007E55A9" w:rsidRPr="001674C3">
        <w:rPr>
          <w:rFonts w:cs="Century"/>
          <w:sz w:val="18"/>
          <w:szCs w:val="18"/>
        </w:rPr>
        <w:t>A</w:t>
      </w:r>
      <w:r w:rsidRPr="001674C3">
        <w:rPr>
          <w:rFonts w:cs="Century"/>
          <w:sz w:val="18"/>
          <w:szCs w:val="18"/>
        </w:rPr>
        <w:t>の表</w:t>
      </w:r>
      <w:r w:rsidRPr="001674C3">
        <w:rPr>
          <w:rFonts w:cs="Century"/>
          <w:sz w:val="18"/>
          <w:szCs w:val="18"/>
        </w:rPr>
        <w:t>A.1</w:t>
      </w:r>
      <w:r w:rsidRPr="001674C3">
        <w:rPr>
          <w:rFonts w:cs="Century"/>
          <w:sz w:val="18"/>
          <w:szCs w:val="18"/>
        </w:rPr>
        <w:t>（特定の化学物質、化学物質記号、算出対象物質及び含有率基準値）</w:t>
      </w:r>
      <w:r w:rsidR="00303B17" w:rsidRPr="001674C3">
        <w:rPr>
          <w:rFonts w:cs="Century"/>
          <w:sz w:val="18"/>
          <w:szCs w:val="18"/>
        </w:rPr>
        <w:t>に定める基準値</w:t>
      </w:r>
      <w:r w:rsidRPr="001674C3">
        <w:rPr>
          <w:rFonts w:cs="Century"/>
          <w:sz w:val="18"/>
          <w:szCs w:val="18"/>
        </w:rPr>
        <w:t>とし、基準値を超える含有が許容される項目については、上記</w:t>
      </w:r>
      <w:r w:rsidRPr="001674C3">
        <w:rPr>
          <w:rFonts w:cs="Century"/>
          <w:sz w:val="18"/>
          <w:szCs w:val="18"/>
        </w:rPr>
        <w:t>JIS</w:t>
      </w:r>
      <w:r w:rsidRPr="001674C3">
        <w:rPr>
          <w:rFonts w:cs="Century"/>
          <w:sz w:val="18"/>
          <w:szCs w:val="18"/>
        </w:rPr>
        <w:t>の附属書</w:t>
      </w:r>
      <w:r w:rsidR="007E55A9" w:rsidRPr="001674C3">
        <w:rPr>
          <w:rFonts w:cs="Century"/>
          <w:sz w:val="18"/>
          <w:szCs w:val="18"/>
        </w:rPr>
        <w:t>B</w:t>
      </w:r>
      <w:r w:rsidRPr="001674C3">
        <w:rPr>
          <w:rFonts w:cs="Century"/>
          <w:sz w:val="18"/>
          <w:szCs w:val="18"/>
        </w:rPr>
        <w:t>に準ずるものとする。なお、その他付属品等</w:t>
      </w:r>
      <w:r w:rsidRPr="001674C3">
        <w:rPr>
          <w:rFonts w:cs="Century"/>
          <w:sz w:val="18"/>
          <w:szCs w:val="18"/>
        </w:rPr>
        <w:lastRenderedPageBreak/>
        <w:t>の扱いについては</w:t>
      </w:r>
      <w:r w:rsidRPr="001674C3">
        <w:rPr>
          <w:rFonts w:cs="Century"/>
          <w:sz w:val="18"/>
          <w:szCs w:val="18"/>
        </w:rPr>
        <w:t>JIS C 0950:2008</w:t>
      </w:r>
      <w:r w:rsidRPr="001674C3">
        <w:rPr>
          <w:rFonts w:cs="Century"/>
          <w:sz w:val="18"/>
          <w:szCs w:val="18"/>
        </w:rPr>
        <w:t>に準ずるものとする。</w:t>
      </w:r>
    </w:p>
    <w:p w:rsidR="00043A20" w:rsidRPr="00A56110" w:rsidRDefault="00043A20" w:rsidP="001674C3">
      <w:pPr>
        <w:pStyle w:val="aff"/>
        <w:numPr>
          <w:ilvl w:val="0"/>
          <w:numId w:val="44"/>
        </w:numPr>
        <w:overflowPunct w:val="0"/>
        <w:snapToGrid w:val="0"/>
        <w:ind w:leftChars="0" w:hanging="294"/>
        <w:rPr>
          <w:rFonts w:cs="Century"/>
          <w:sz w:val="18"/>
          <w:szCs w:val="18"/>
          <w:u w:val="single"/>
        </w:rPr>
      </w:pPr>
      <w:r w:rsidRPr="001674C3">
        <w:rPr>
          <w:rFonts w:cs="Century"/>
          <w:sz w:val="18"/>
          <w:szCs w:val="18"/>
          <w:u w:val="single"/>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043A20" w:rsidRPr="00A56110" w:rsidRDefault="00043A20" w:rsidP="001674C3">
      <w:pPr>
        <w:pStyle w:val="aff"/>
        <w:numPr>
          <w:ilvl w:val="0"/>
          <w:numId w:val="44"/>
        </w:numPr>
        <w:overflowPunct w:val="0"/>
        <w:snapToGrid w:val="0"/>
        <w:ind w:leftChars="0" w:hanging="294"/>
        <w:rPr>
          <w:rFonts w:cs="Century"/>
          <w:sz w:val="18"/>
          <w:szCs w:val="18"/>
          <w:u w:val="single"/>
        </w:rPr>
      </w:pPr>
      <w:r w:rsidRPr="001674C3">
        <w:rPr>
          <w:rFonts w:cs="Century"/>
          <w:sz w:val="18"/>
          <w:szCs w:val="18"/>
          <w:u w:val="single"/>
        </w:rPr>
        <w:t xml:space="preserve">　判断の基準＜共通事項＞</w:t>
      </w:r>
      <w:r w:rsidRPr="001674C3">
        <w:rPr>
          <w:rFonts w:ascii="ＭＳ 明朝" w:hAnsi="ＭＳ 明朝" w:cs="ＭＳ 明朝" w:hint="eastAsia"/>
          <w:sz w:val="18"/>
          <w:szCs w:val="18"/>
          <w:u w:val="single"/>
        </w:rPr>
        <w:t>③</w:t>
      </w:r>
      <w:r w:rsidRPr="001674C3">
        <w:rPr>
          <w:rFonts w:cs="Century"/>
          <w:sz w:val="18"/>
          <w:szCs w:val="18"/>
          <w:u w:val="single"/>
        </w:rPr>
        <w:t>及び配慮事項</w:t>
      </w:r>
      <w:r w:rsidRPr="001674C3">
        <w:rPr>
          <w:rFonts w:ascii="ＭＳ 明朝" w:hAnsi="ＭＳ 明朝" w:cs="ＭＳ 明朝" w:hint="eastAsia"/>
          <w:sz w:val="18"/>
          <w:szCs w:val="18"/>
          <w:u w:val="single"/>
        </w:rPr>
        <w:t>④</w:t>
      </w:r>
      <w:r w:rsidRPr="001674C3">
        <w:rPr>
          <w:rFonts w:cs="Century"/>
          <w:sz w:val="18"/>
          <w:szCs w:val="18"/>
          <w:u w:val="single"/>
        </w:rPr>
        <w:t>については、資源有効利用促進法の特定再利用業種に該当する機器に適用する。</w:t>
      </w:r>
    </w:p>
    <w:p w:rsidR="00043A20" w:rsidRPr="001674C3" w:rsidRDefault="00303B17" w:rsidP="001674C3">
      <w:pPr>
        <w:pStyle w:val="aff"/>
        <w:numPr>
          <w:ilvl w:val="0"/>
          <w:numId w:val="44"/>
        </w:numPr>
        <w:overflowPunct w:val="0"/>
        <w:snapToGrid w:val="0"/>
        <w:ind w:leftChars="0" w:hanging="296"/>
        <w:rPr>
          <w:rFonts w:cs="Century"/>
          <w:sz w:val="18"/>
          <w:szCs w:val="18"/>
          <w:u w:val="single"/>
        </w:rPr>
      </w:pPr>
      <w:r w:rsidRPr="001674C3">
        <w:rPr>
          <w:rFonts w:cs="Century"/>
          <w:sz w:val="18"/>
          <w:szCs w:val="18"/>
        </w:rPr>
        <w:t>「マテリアルリサイクル」とは、材料としてのリサイクルをいう。エネルギー回収や油化、ガス化、高炉還元、コークス炉化学原料化は含まない。</w:t>
      </w:r>
    </w:p>
    <w:p w:rsidR="00043A20" w:rsidRPr="001674C3" w:rsidRDefault="00303B17" w:rsidP="001674C3">
      <w:pPr>
        <w:pStyle w:val="aff"/>
        <w:numPr>
          <w:ilvl w:val="0"/>
          <w:numId w:val="44"/>
        </w:numPr>
        <w:overflowPunct w:val="0"/>
        <w:snapToGrid w:val="0"/>
        <w:ind w:leftChars="0" w:hanging="296"/>
        <w:rPr>
          <w:rFonts w:cs="Century"/>
          <w:sz w:val="18"/>
          <w:szCs w:val="18"/>
          <w:u w:val="single"/>
        </w:rPr>
      </w:pPr>
      <w:r w:rsidRPr="001674C3">
        <w:rPr>
          <w:rFonts w:cs="Century"/>
          <w:sz w:val="18"/>
          <w:szCs w:val="18"/>
        </w:rPr>
        <w:t>「大判機」</w:t>
      </w:r>
      <w:r w:rsidR="00F723D8" w:rsidRPr="001674C3">
        <w:rPr>
          <w:rFonts w:cs="Century"/>
          <w:sz w:val="18"/>
          <w:szCs w:val="18"/>
        </w:rPr>
        <w:t>とは、幅が</w:t>
      </w:r>
      <w:r w:rsidR="00F723D8" w:rsidRPr="001674C3">
        <w:rPr>
          <w:rFonts w:cs="Century"/>
          <w:sz w:val="18"/>
          <w:szCs w:val="18"/>
        </w:rPr>
        <w:t>406mm</w:t>
      </w:r>
      <w:r w:rsidR="00F723D8" w:rsidRPr="001674C3">
        <w:rPr>
          <w:rFonts w:cs="Century"/>
          <w:sz w:val="18"/>
          <w:szCs w:val="18"/>
        </w:rPr>
        <w:t>以上の連続媒体に対応する製品を含み、</w:t>
      </w:r>
      <w:r w:rsidR="00F723D8" w:rsidRPr="001674C3">
        <w:rPr>
          <w:rFonts w:cs="Century"/>
          <w:sz w:val="18"/>
          <w:szCs w:val="18"/>
        </w:rPr>
        <w:t>A2</w:t>
      </w:r>
      <w:r w:rsidR="0097657C" w:rsidRPr="001674C3">
        <w:rPr>
          <w:rFonts w:cs="Century"/>
          <w:sz w:val="18"/>
          <w:szCs w:val="18"/>
        </w:rPr>
        <w:t>判</w:t>
      </w:r>
      <w:r w:rsidR="00F723D8" w:rsidRPr="001674C3">
        <w:rPr>
          <w:rFonts w:cs="Century"/>
          <w:sz w:val="18"/>
          <w:szCs w:val="18"/>
        </w:rPr>
        <w:t>又はそれ以上の媒体用に設計された製品が含まれる。</w:t>
      </w:r>
    </w:p>
    <w:p w:rsidR="00043A20" w:rsidRPr="001674C3" w:rsidRDefault="00364A54" w:rsidP="001674C3">
      <w:pPr>
        <w:pStyle w:val="aff"/>
        <w:numPr>
          <w:ilvl w:val="0"/>
          <w:numId w:val="44"/>
        </w:numPr>
        <w:overflowPunct w:val="0"/>
        <w:snapToGrid w:val="0"/>
        <w:ind w:leftChars="0" w:hanging="296"/>
        <w:rPr>
          <w:rFonts w:cs="Century"/>
          <w:sz w:val="18"/>
          <w:szCs w:val="18"/>
          <w:u w:val="single"/>
        </w:rPr>
      </w:pPr>
      <w:r w:rsidRPr="001674C3">
        <w:rPr>
          <w:rFonts w:cs="Century"/>
          <w:sz w:val="18"/>
          <w:szCs w:val="18"/>
        </w:rPr>
        <w:t>「希少金属類」とは、昭和</w:t>
      </w:r>
      <w:r w:rsidRPr="001674C3">
        <w:rPr>
          <w:rFonts w:cs="Century"/>
          <w:sz w:val="18"/>
          <w:szCs w:val="18"/>
        </w:rPr>
        <w:t>59</w:t>
      </w:r>
      <w:r w:rsidRPr="001674C3">
        <w:rPr>
          <w:rFonts w:cs="Century"/>
          <w:sz w:val="18"/>
          <w:szCs w:val="18"/>
        </w:rPr>
        <w:t>年</w:t>
      </w:r>
      <w:r w:rsidRPr="001674C3">
        <w:rPr>
          <w:rFonts w:cs="Century"/>
          <w:sz w:val="18"/>
          <w:szCs w:val="18"/>
        </w:rPr>
        <w:t>8</w:t>
      </w:r>
      <w:r w:rsidRPr="001674C3">
        <w:rPr>
          <w:rFonts w:cs="Century"/>
          <w:sz w:val="18"/>
          <w:szCs w:val="18"/>
        </w:rPr>
        <w:t>月の通商産業省鉱業審議会レアメタル総合対策特別小委員会において特定された</w:t>
      </w:r>
      <w:r w:rsidR="007E55A9" w:rsidRPr="001674C3">
        <w:rPr>
          <w:rFonts w:cs="Century"/>
          <w:sz w:val="18"/>
          <w:szCs w:val="18"/>
        </w:rPr>
        <w:t>31</w:t>
      </w:r>
      <w:r w:rsidRPr="001674C3">
        <w:rPr>
          <w:rFonts w:cs="Century"/>
          <w:sz w:val="18"/>
          <w:szCs w:val="18"/>
        </w:rPr>
        <w:t>鉱種（希土類は</w:t>
      </w:r>
      <w:r w:rsidR="007E55A9" w:rsidRPr="001674C3">
        <w:rPr>
          <w:rFonts w:cs="Century"/>
          <w:sz w:val="18"/>
          <w:szCs w:val="18"/>
        </w:rPr>
        <w:t>17</w:t>
      </w:r>
      <w:r w:rsidR="007E55A9" w:rsidRPr="001674C3">
        <w:rPr>
          <w:rFonts w:cs="Century"/>
          <w:sz w:val="18"/>
          <w:szCs w:val="18"/>
        </w:rPr>
        <w:t>元素を</w:t>
      </w:r>
      <w:r w:rsidR="007E55A9" w:rsidRPr="001674C3">
        <w:rPr>
          <w:rFonts w:cs="Century"/>
          <w:sz w:val="18"/>
          <w:szCs w:val="18"/>
        </w:rPr>
        <w:t>1</w:t>
      </w:r>
      <w:r w:rsidRPr="001674C3">
        <w:rPr>
          <w:rFonts w:cs="Century"/>
          <w:sz w:val="18"/>
          <w:szCs w:val="18"/>
        </w:rPr>
        <w:t>鉱種として考慮）の金属をいう。</w:t>
      </w:r>
    </w:p>
    <w:p w:rsidR="00043A20" w:rsidRPr="001674C3" w:rsidRDefault="00043A20" w:rsidP="001674C3">
      <w:pPr>
        <w:overflowPunct w:val="0"/>
        <w:snapToGrid w:val="0"/>
        <w:ind w:leftChars="71" w:left="425" w:hangingChars="157" w:hanging="283"/>
        <w:rPr>
          <w:rFonts w:cs="Century"/>
          <w:sz w:val="18"/>
          <w:szCs w:val="18"/>
          <w:u w:val="single"/>
        </w:rPr>
      </w:pPr>
    </w:p>
    <w:p w:rsidR="00043A20" w:rsidRPr="001674C3" w:rsidRDefault="00E42A7B" w:rsidP="001674C3">
      <w:pPr>
        <w:overflowPunct w:val="0"/>
        <w:snapToGrid w:val="0"/>
        <w:ind w:leftChars="71" w:left="425" w:hangingChars="157" w:hanging="283"/>
        <w:rPr>
          <w:rFonts w:cs="Century"/>
          <w:sz w:val="18"/>
          <w:szCs w:val="18"/>
          <w:u w:val="single"/>
        </w:rPr>
      </w:pPr>
      <w:r w:rsidRPr="001674C3">
        <w:rPr>
          <w:rFonts w:cs="Century"/>
          <w:sz w:val="18"/>
          <w:szCs w:val="18"/>
        </w:rPr>
        <w:t>10.</w:t>
      </w:r>
      <w:r w:rsidRPr="001674C3">
        <w:rPr>
          <w:rFonts w:cs="Century"/>
          <w:sz w:val="18"/>
          <w:szCs w:val="18"/>
        </w:rPr>
        <w:t xml:space="preserve">　</w:t>
      </w:r>
      <w:r w:rsidR="00F723D8" w:rsidRPr="001674C3">
        <w:rPr>
          <w:rFonts w:cs="Century"/>
          <w:sz w:val="18"/>
          <w:szCs w:val="18"/>
        </w:rPr>
        <w:t>リユースに配慮したコピー機等は、使用済みの製品を回収し、厳密な品質検査を経て生産工程に供給され、当該機器の製造が可能となることから、安定的な製品供給が必ずしも保証されない場合がある。このため、調達に当たり、環境側面に関して調達を行う各所属が本調達方針の基準を満たす物品等であること以外の入札等の要件を示す場合は、判断基準の共通事項</w:t>
      </w:r>
      <w:r w:rsidR="00F723D8" w:rsidRPr="001674C3">
        <w:rPr>
          <w:rFonts w:ascii="ＭＳ 明朝" w:hAnsi="ＭＳ 明朝" w:cs="ＭＳ 明朝" w:hint="eastAsia"/>
          <w:sz w:val="18"/>
          <w:szCs w:val="18"/>
        </w:rPr>
        <w:t>②</w:t>
      </w:r>
      <w:r w:rsidR="00F723D8" w:rsidRPr="001674C3">
        <w:rPr>
          <w:rFonts w:cs="Century"/>
          <w:sz w:val="18"/>
          <w:szCs w:val="18"/>
        </w:rPr>
        <w:t>ア及びイについて併記すること。</w:t>
      </w:r>
    </w:p>
    <w:p w:rsidR="00043A20" w:rsidRPr="001674C3" w:rsidRDefault="00E42A7B" w:rsidP="001674C3">
      <w:pPr>
        <w:overflowPunct w:val="0"/>
        <w:snapToGrid w:val="0"/>
        <w:ind w:leftChars="71" w:left="425" w:hangingChars="157" w:hanging="283"/>
        <w:rPr>
          <w:rFonts w:cs="Century"/>
          <w:sz w:val="18"/>
          <w:szCs w:val="18"/>
          <w:u w:val="single"/>
        </w:rPr>
      </w:pPr>
      <w:r w:rsidRPr="001674C3">
        <w:rPr>
          <w:rFonts w:cs="Century"/>
          <w:sz w:val="18"/>
          <w:szCs w:val="18"/>
        </w:rPr>
        <w:t>11.</w:t>
      </w:r>
      <w:r w:rsidRPr="001674C3">
        <w:rPr>
          <w:rFonts w:cs="Century"/>
          <w:sz w:val="18"/>
          <w:szCs w:val="18"/>
        </w:rPr>
        <w:t xml:space="preserve">　</w:t>
      </w:r>
      <w:r w:rsidR="00F723D8" w:rsidRPr="001674C3">
        <w:rPr>
          <w:rFonts w:cs="Century"/>
          <w:sz w:val="18"/>
          <w:szCs w:val="18"/>
        </w:rPr>
        <w:t>コピー機等の調達時に、機器本体の消耗品としてトナー容器単体で構成される消耗品を有する場合にあっては、本調達方針に示した品目「トナーカートリッジ」の判断基準</w:t>
      </w:r>
      <w:r w:rsidR="00F723D8" w:rsidRPr="001674C3">
        <w:rPr>
          <w:rFonts w:ascii="ＭＳ 明朝" w:hAnsi="ＭＳ 明朝" w:cs="ＭＳ 明朝" w:hint="eastAsia"/>
          <w:sz w:val="18"/>
          <w:szCs w:val="18"/>
        </w:rPr>
        <w:t>⑤</w:t>
      </w:r>
      <w:r w:rsidR="00F723D8" w:rsidRPr="001674C3">
        <w:rPr>
          <w:rFonts w:cs="Century"/>
          <w:sz w:val="18"/>
          <w:szCs w:val="18"/>
        </w:rPr>
        <w:t>の「トナーの化学安全性が確認されていること」を満たす場合は、本調達方針適合品と同等の扱いとすること。</w:t>
      </w:r>
    </w:p>
    <w:p w:rsidR="00043A20" w:rsidRPr="001674C3" w:rsidRDefault="00E42A7B" w:rsidP="001674C3">
      <w:pPr>
        <w:overflowPunct w:val="0"/>
        <w:snapToGrid w:val="0"/>
        <w:ind w:leftChars="71" w:left="425" w:hangingChars="157" w:hanging="283"/>
        <w:rPr>
          <w:rFonts w:cs="Century"/>
          <w:sz w:val="18"/>
          <w:szCs w:val="18"/>
          <w:u w:val="single"/>
        </w:rPr>
      </w:pPr>
      <w:r w:rsidRPr="001674C3">
        <w:rPr>
          <w:rFonts w:cs="Century"/>
          <w:sz w:val="18"/>
          <w:szCs w:val="18"/>
        </w:rPr>
        <w:t>12.</w:t>
      </w:r>
      <w:r w:rsidRPr="001674C3">
        <w:rPr>
          <w:rFonts w:cs="Century"/>
          <w:sz w:val="18"/>
          <w:szCs w:val="18"/>
        </w:rPr>
        <w:t xml:space="preserve">　</w:t>
      </w:r>
      <w:r w:rsidR="00071685" w:rsidRPr="001674C3">
        <w:rPr>
          <w:rFonts w:cs="Century"/>
          <w:sz w:val="18"/>
          <w:szCs w:val="18"/>
        </w:rPr>
        <w:t>判断基準</w:t>
      </w:r>
      <w:r w:rsidR="007E55A9" w:rsidRPr="001674C3">
        <w:rPr>
          <w:rFonts w:cs="Century"/>
          <w:sz w:val="18"/>
          <w:szCs w:val="18"/>
        </w:rPr>
        <w:t>＜</w:t>
      </w:r>
      <w:r w:rsidR="005F6D4C" w:rsidRPr="001674C3">
        <w:rPr>
          <w:rFonts w:cs="Century"/>
          <w:sz w:val="18"/>
          <w:szCs w:val="18"/>
        </w:rPr>
        <w:t>共通事項</w:t>
      </w:r>
      <w:r w:rsidR="007E55A9" w:rsidRPr="001674C3">
        <w:rPr>
          <w:rFonts w:cs="Century"/>
          <w:sz w:val="18"/>
          <w:szCs w:val="18"/>
        </w:rPr>
        <w:t>＞</w:t>
      </w:r>
      <w:r w:rsidR="005F6D4C" w:rsidRPr="001674C3">
        <w:rPr>
          <w:rFonts w:ascii="ＭＳ 明朝" w:hAnsi="ＭＳ 明朝" w:cs="ＭＳ 明朝" w:hint="eastAsia"/>
          <w:sz w:val="18"/>
          <w:szCs w:val="18"/>
        </w:rPr>
        <w:t>①</w:t>
      </w:r>
      <w:r w:rsidR="005F6D4C" w:rsidRPr="001674C3">
        <w:rPr>
          <w:rFonts w:cs="Century"/>
          <w:sz w:val="18"/>
          <w:szCs w:val="18"/>
        </w:rPr>
        <w:t>については、本体機器への影響や印刷品質に問題がなく使用できる用紙であることが前提となる。</w:t>
      </w:r>
    </w:p>
    <w:p w:rsidR="0097657C" w:rsidRPr="001674C3" w:rsidRDefault="00E42A7B" w:rsidP="001674C3">
      <w:pPr>
        <w:overflowPunct w:val="0"/>
        <w:snapToGrid w:val="0"/>
        <w:ind w:leftChars="71" w:left="425" w:hangingChars="157" w:hanging="283"/>
        <w:rPr>
          <w:rFonts w:cs="Century"/>
          <w:sz w:val="18"/>
          <w:szCs w:val="18"/>
          <w:u w:val="single"/>
        </w:rPr>
      </w:pPr>
      <w:r w:rsidRPr="001674C3">
        <w:rPr>
          <w:rFonts w:cs="Century"/>
          <w:sz w:val="18"/>
          <w:szCs w:val="18"/>
        </w:rPr>
        <w:t>13.</w:t>
      </w:r>
      <w:r w:rsidRPr="001674C3">
        <w:rPr>
          <w:rFonts w:cs="Century"/>
          <w:sz w:val="18"/>
          <w:szCs w:val="18"/>
        </w:rPr>
        <w:t xml:space="preserve">　</w:t>
      </w:r>
      <w:r w:rsidR="00F723D8" w:rsidRPr="001674C3">
        <w:rPr>
          <w:rFonts w:cs="Century"/>
          <w:sz w:val="18"/>
          <w:szCs w:val="18"/>
        </w:rPr>
        <w:t>リユースに配慮したコピー機等の判断基準の個別事項については、使用済みの製品の回収までに相当程度期間を要することから、表１－１、表１－２、表２－１、表２－２</w:t>
      </w:r>
      <w:r w:rsidR="005F6D4C" w:rsidRPr="001674C3">
        <w:rPr>
          <w:rFonts w:cs="Century"/>
          <w:sz w:val="18"/>
          <w:szCs w:val="18"/>
        </w:rPr>
        <w:t>及び</w:t>
      </w:r>
      <w:r w:rsidR="00F723D8" w:rsidRPr="001674C3">
        <w:rPr>
          <w:rFonts w:cs="Century"/>
          <w:sz w:val="18"/>
          <w:szCs w:val="18"/>
        </w:rPr>
        <w:t>表３の基準を満たす製品が市場に供給されるまでの期間は、表</w:t>
      </w:r>
      <w:r w:rsidR="005F6D4C" w:rsidRPr="001674C3">
        <w:rPr>
          <w:rFonts w:cs="Century"/>
          <w:sz w:val="18"/>
          <w:szCs w:val="18"/>
        </w:rPr>
        <w:t>５</w:t>
      </w:r>
      <w:r w:rsidR="00F723D8" w:rsidRPr="001674C3">
        <w:rPr>
          <w:rFonts w:cs="Century"/>
          <w:sz w:val="18"/>
          <w:szCs w:val="18"/>
        </w:rPr>
        <w:t>－１から表</w:t>
      </w:r>
      <w:r w:rsidR="005F6D4C" w:rsidRPr="001674C3">
        <w:rPr>
          <w:rFonts w:cs="Century"/>
          <w:sz w:val="18"/>
          <w:szCs w:val="18"/>
        </w:rPr>
        <w:t>５</w:t>
      </w:r>
      <w:r w:rsidR="00F723D8" w:rsidRPr="001674C3">
        <w:rPr>
          <w:rFonts w:cs="Century"/>
          <w:sz w:val="18"/>
          <w:szCs w:val="18"/>
        </w:rPr>
        <w:t>－６の該当する要件を満たすことで本調達方針適合品とみなすこととする。なお、期間については、市場動向を勘案しつつ、検討を実施することとする。</w:t>
      </w:r>
    </w:p>
    <w:p w:rsidR="00F723D8" w:rsidRPr="001674C3" w:rsidRDefault="00F723D8" w:rsidP="001674C3">
      <w:pPr>
        <w:adjustRightInd w:val="0"/>
        <w:snapToGrid w:val="0"/>
      </w:pPr>
    </w:p>
    <w:p w:rsidR="00F723D8" w:rsidRPr="001674C3" w:rsidRDefault="00F723D8" w:rsidP="001674C3">
      <w:pPr>
        <w:adjustRightInd w:val="0"/>
        <w:snapToGrid w:val="0"/>
        <w:ind w:left="945" w:rightChars="80" w:right="160" w:hangingChars="525" w:hanging="945"/>
        <w:rPr>
          <w:sz w:val="18"/>
          <w:szCs w:val="18"/>
        </w:rPr>
      </w:pPr>
      <w:r w:rsidRPr="001674C3">
        <w:rPr>
          <w:sz w:val="18"/>
          <w:szCs w:val="18"/>
        </w:rPr>
        <w:t xml:space="preserve">表１－１　</w:t>
      </w:r>
      <w:r w:rsidR="005F6D4C" w:rsidRPr="001674C3">
        <w:rPr>
          <w:sz w:val="18"/>
          <w:szCs w:val="18"/>
        </w:rPr>
        <w:t>モノクロ</w:t>
      </w:r>
      <w:r w:rsidRPr="001674C3">
        <w:rPr>
          <w:sz w:val="18"/>
          <w:szCs w:val="18"/>
        </w:rPr>
        <w:t>コピー機又は拡張性のある</w:t>
      </w:r>
      <w:r w:rsidR="005F6D4C" w:rsidRPr="001674C3">
        <w:rPr>
          <w:sz w:val="18"/>
          <w:szCs w:val="18"/>
        </w:rPr>
        <w:t>モノクロ</w:t>
      </w:r>
      <w:r w:rsidRPr="001674C3">
        <w:rPr>
          <w:sz w:val="18"/>
          <w:szCs w:val="18"/>
        </w:rPr>
        <w:t>デジタルコピー機（大判機を除く</w:t>
      </w:r>
      <w:r w:rsidR="00873FFC" w:rsidRPr="001674C3">
        <w:rPr>
          <w:sz w:val="18"/>
          <w:szCs w:val="18"/>
        </w:rPr>
        <w:t>。</w:t>
      </w:r>
      <w:r w:rsidRPr="001674C3">
        <w:rPr>
          <w:sz w:val="18"/>
          <w:szCs w:val="18"/>
        </w:rPr>
        <w:t>）に係る標準消費電力量の基準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551"/>
        <w:gridCol w:w="2835"/>
        <w:gridCol w:w="2835"/>
        <w:gridCol w:w="141"/>
      </w:tblGrid>
      <w:tr w:rsidR="00F723D8" w:rsidRPr="001674C3" w:rsidTr="007401D7">
        <w:trPr>
          <w:gridAfter w:val="1"/>
          <w:wAfter w:w="141" w:type="dxa"/>
          <w:trHeight w:val="57"/>
        </w:trPr>
        <w:tc>
          <w:tcPr>
            <w:tcW w:w="3261" w:type="dxa"/>
            <w:gridSpan w:val="2"/>
            <w:vAlign w:val="center"/>
          </w:tcPr>
          <w:p w:rsidR="00F723D8" w:rsidRPr="001674C3" w:rsidRDefault="00F723D8"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2835" w:type="dxa"/>
            <w:vAlign w:val="center"/>
          </w:tcPr>
          <w:p w:rsidR="00F723D8" w:rsidRPr="001674C3" w:rsidRDefault="00F723D8" w:rsidP="001674C3">
            <w:pPr>
              <w:jc w:val="center"/>
              <w:rPr>
                <w:sz w:val="18"/>
                <w:szCs w:val="18"/>
              </w:rPr>
            </w:pPr>
            <w:r w:rsidRPr="001674C3">
              <w:rPr>
                <w:sz w:val="18"/>
                <w:szCs w:val="18"/>
              </w:rPr>
              <w:t>基準（</w:t>
            </w:r>
            <w:r w:rsidRPr="001674C3">
              <w:rPr>
                <w:sz w:val="18"/>
                <w:szCs w:val="18"/>
              </w:rPr>
              <w:t>kWh</w:t>
            </w:r>
            <w:r w:rsidRPr="001674C3">
              <w:rPr>
                <w:sz w:val="18"/>
                <w:szCs w:val="18"/>
              </w:rPr>
              <w:t>）</w:t>
            </w:r>
          </w:p>
        </w:tc>
        <w:tc>
          <w:tcPr>
            <w:tcW w:w="2835" w:type="dxa"/>
            <w:vAlign w:val="center"/>
          </w:tcPr>
          <w:p w:rsidR="00F723D8" w:rsidRPr="001674C3" w:rsidRDefault="00873FFC" w:rsidP="001674C3">
            <w:pPr>
              <w:widowControl/>
              <w:jc w:val="center"/>
              <w:rPr>
                <w:sz w:val="18"/>
                <w:szCs w:val="18"/>
              </w:rPr>
            </w:pPr>
            <w:r w:rsidRPr="001674C3">
              <w:rPr>
                <w:sz w:val="18"/>
                <w:szCs w:val="18"/>
              </w:rPr>
              <w:t>自動両面</w:t>
            </w:r>
            <w:r w:rsidR="00F723D8" w:rsidRPr="001674C3">
              <w:rPr>
                <w:sz w:val="18"/>
                <w:szCs w:val="18"/>
              </w:rPr>
              <w:t>機能要件</w:t>
            </w:r>
          </w:p>
        </w:tc>
      </w:tr>
      <w:tr w:rsidR="008750B0" w:rsidRPr="001674C3" w:rsidTr="007401D7">
        <w:trPr>
          <w:gridAfter w:val="1"/>
          <w:wAfter w:w="141" w:type="dxa"/>
          <w:cantSplit/>
          <w:trHeight w:val="57"/>
        </w:trPr>
        <w:tc>
          <w:tcPr>
            <w:tcW w:w="3261" w:type="dxa"/>
            <w:gridSpan w:val="2"/>
            <w:vAlign w:val="center"/>
          </w:tcPr>
          <w:p w:rsidR="008750B0" w:rsidRPr="001674C3" w:rsidRDefault="008750B0" w:rsidP="001674C3">
            <w:pPr>
              <w:jc w:val="center"/>
              <w:rPr>
                <w:sz w:val="18"/>
                <w:szCs w:val="18"/>
              </w:rPr>
            </w:pPr>
            <w:r w:rsidRPr="001674C3">
              <w:rPr>
                <w:sz w:val="18"/>
                <w:szCs w:val="18"/>
              </w:rPr>
              <w:t>ipm</w:t>
            </w:r>
            <w:r w:rsidRPr="001674C3">
              <w:rPr>
                <w:rFonts w:ascii="ＭＳ 明朝" w:hAnsi="ＭＳ 明朝" w:cs="ＭＳ 明朝" w:hint="eastAsia"/>
                <w:sz w:val="18"/>
                <w:szCs w:val="18"/>
              </w:rPr>
              <w:t>≦</w:t>
            </w:r>
            <w:r w:rsidRPr="001674C3">
              <w:rPr>
                <w:sz w:val="18"/>
                <w:szCs w:val="18"/>
              </w:rPr>
              <w:t>5</w:t>
            </w:r>
          </w:p>
        </w:tc>
        <w:tc>
          <w:tcPr>
            <w:tcW w:w="2835" w:type="dxa"/>
            <w:vAlign w:val="center"/>
          </w:tcPr>
          <w:p w:rsidR="008750B0" w:rsidRPr="001674C3" w:rsidRDefault="008750B0" w:rsidP="001674C3">
            <w:pPr>
              <w:jc w:val="center"/>
              <w:rPr>
                <w:sz w:val="18"/>
                <w:szCs w:val="18"/>
              </w:rPr>
            </w:pPr>
            <w:r w:rsidRPr="001674C3">
              <w:rPr>
                <w:rFonts w:ascii="ＭＳ 明朝" w:hAnsi="ＭＳ 明朝" w:cs="ＭＳ 明朝" w:hint="eastAsia"/>
                <w:sz w:val="18"/>
                <w:szCs w:val="18"/>
              </w:rPr>
              <w:t>≦</w:t>
            </w:r>
            <w:r w:rsidRPr="001674C3">
              <w:rPr>
                <w:sz w:val="18"/>
                <w:szCs w:val="18"/>
              </w:rPr>
              <w:t>0.3</w:t>
            </w:r>
          </w:p>
        </w:tc>
        <w:tc>
          <w:tcPr>
            <w:tcW w:w="2835" w:type="dxa"/>
            <w:vMerge w:val="restart"/>
            <w:vAlign w:val="center"/>
          </w:tcPr>
          <w:p w:rsidR="008750B0" w:rsidRPr="001674C3" w:rsidRDefault="003C3C35" w:rsidP="001674C3">
            <w:pPr>
              <w:widowControl/>
              <w:jc w:val="left"/>
              <w:rPr>
                <w:sz w:val="18"/>
                <w:szCs w:val="18"/>
              </w:rPr>
            </w:pPr>
            <w:r w:rsidRPr="001674C3">
              <w:rPr>
                <w:sz w:val="18"/>
                <w:szCs w:val="18"/>
              </w:rPr>
              <w:t>要件</w:t>
            </w:r>
            <w:r w:rsidR="008750B0" w:rsidRPr="001674C3">
              <w:rPr>
                <w:sz w:val="18"/>
                <w:szCs w:val="18"/>
              </w:rPr>
              <w:t>なし</w:t>
            </w:r>
          </w:p>
        </w:tc>
      </w:tr>
      <w:tr w:rsidR="008750B0" w:rsidRPr="001674C3" w:rsidTr="00A04510">
        <w:trPr>
          <w:gridAfter w:val="1"/>
          <w:wAfter w:w="141" w:type="dxa"/>
          <w:cantSplit/>
          <w:trHeight w:val="57"/>
        </w:trPr>
        <w:tc>
          <w:tcPr>
            <w:tcW w:w="3261" w:type="dxa"/>
            <w:gridSpan w:val="2"/>
            <w:vAlign w:val="center"/>
          </w:tcPr>
          <w:p w:rsidR="008750B0" w:rsidRPr="001674C3" w:rsidRDefault="008750B0" w:rsidP="001674C3">
            <w:pPr>
              <w:jc w:val="center"/>
              <w:rPr>
                <w:sz w:val="18"/>
                <w:szCs w:val="18"/>
              </w:rPr>
            </w:pPr>
            <w:r w:rsidRPr="001674C3">
              <w:rPr>
                <w:sz w:val="18"/>
                <w:szCs w:val="18"/>
              </w:rPr>
              <w:t>5</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20</w:t>
            </w:r>
          </w:p>
        </w:tc>
        <w:tc>
          <w:tcPr>
            <w:tcW w:w="2835" w:type="dxa"/>
            <w:vAlign w:val="center"/>
          </w:tcPr>
          <w:p w:rsidR="008750B0" w:rsidRPr="001674C3" w:rsidRDefault="008750B0" w:rsidP="001674C3">
            <w:pPr>
              <w:jc w:val="center"/>
              <w:rPr>
                <w:sz w:val="18"/>
                <w:szCs w:val="18"/>
              </w:rPr>
            </w:pPr>
            <w:r w:rsidRPr="001674C3">
              <w:rPr>
                <w:rFonts w:ascii="ＭＳ 明朝" w:hAnsi="ＭＳ 明朝" w:cs="ＭＳ 明朝" w:hint="eastAsia"/>
                <w:sz w:val="18"/>
                <w:szCs w:val="18"/>
              </w:rPr>
              <w:t>≦</w:t>
            </w:r>
            <w:r w:rsidRPr="001674C3">
              <w:rPr>
                <w:sz w:val="18"/>
                <w:szCs w:val="18"/>
              </w:rPr>
              <w:t>0.04</w:t>
            </w:r>
            <w:r w:rsidR="00DC5930" w:rsidRPr="001674C3">
              <w:rPr>
                <w:rFonts w:cs="Century"/>
                <w:sz w:val="18"/>
                <w:szCs w:val="18"/>
              </w:rPr>
              <w:t>×</w:t>
            </w:r>
            <w:r w:rsidRPr="001674C3">
              <w:rPr>
                <w:sz w:val="18"/>
                <w:szCs w:val="18"/>
              </w:rPr>
              <w:t>ipm</w:t>
            </w:r>
            <w:r w:rsidR="001B1F16" w:rsidRPr="001674C3">
              <w:rPr>
                <w:sz w:val="18"/>
                <w:szCs w:val="18"/>
              </w:rPr>
              <w:t>＋</w:t>
            </w:r>
            <w:r w:rsidRPr="001674C3">
              <w:rPr>
                <w:sz w:val="18"/>
                <w:szCs w:val="18"/>
              </w:rPr>
              <w:t>0.1</w:t>
            </w:r>
          </w:p>
        </w:tc>
        <w:tc>
          <w:tcPr>
            <w:tcW w:w="2835" w:type="dxa"/>
            <w:vMerge/>
            <w:vAlign w:val="center"/>
          </w:tcPr>
          <w:p w:rsidR="008750B0" w:rsidRPr="001674C3" w:rsidRDefault="008750B0" w:rsidP="001674C3">
            <w:pPr>
              <w:widowControl/>
              <w:jc w:val="left"/>
              <w:rPr>
                <w:sz w:val="18"/>
                <w:szCs w:val="18"/>
              </w:rPr>
            </w:pPr>
          </w:p>
        </w:tc>
      </w:tr>
      <w:tr w:rsidR="008750B0" w:rsidRPr="001674C3" w:rsidTr="00A04510">
        <w:trPr>
          <w:gridAfter w:val="1"/>
          <w:wAfter w:w="141" w:type="dxa"/>
          <w:cantSplit/>
          <w:trHeight w:val="57"/>
        </w:trPr>
        <w:tc>
          <w:tcPr>
            <w:tcW w:w="3261" w:type="dxa"/>
            <w:gridSpan w:val="2"/>
            <w:vAlign w:val="center"/>
          </w:tcPr>
          <w:p w:rsidR="008750B0" w:rsidRPr="001674C3" w:rsidRDefault="008750B0" w:rsidP="001674C3">
            <w:pPr>
              <w:jc w:val="center"/>
              <w:rPr>
                <w:sz w:val="18"/>
                <w:szCs w:val="18"/>
              </w:rPr>
            </w:pPr>
            <w:r w:rsidRPr="001674C3">
              <w:rPr>
                <w:sz w:val="18"/>
                <w:szCs w:val="18"/>
              </w:rPr>
              <w:t>20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24</w:t>
            </w:r>
          </w:p>
        </w:tc>
        <w:tc>
          <w:tcPr>
            <w:tcW w:w="2835" w:type="dxa"/>
            <w:vMerge w:val="restart"/>
            <w:vAlign w:val="center"/>
          </w:tcPr>
          <w:p w:rsidR="008750B0" w:rsidRPr="001674C3" w:rsidRDefault="008750B0" w:rsidP="001674C3">
            <w:pPr>
              <w:jc w:val="center"/>
              <w:rPr>
                <w:sz w:val="18"/>
                <w:szCs w:val="18"/>
              </w:rPr>
            </w:pPr>
            <w:r w:rsidRPr="001674C3">
              <w:rPr>
                <w:rFonts w:ascii="ＭＳ 明朝" w:hAnsi="ＭＳ 明朝" w:cs="ＭＳ 明朝" w:hint="eastAsia"/>
                <w:sz w:val="18"/>
                <w:szCs w:val="18"/>
              </w:rPr>
              <w:t>≦</w:t>
            </w:r>
            <w:r w:rsidRPr="001674C3">
              <w:rPr>
                <w:sz w:val="18"/>
                <w:szCs w:val="18"/>
              </w:rPr>
              <w:t>0.06</w:t>
            </w:r>
            <w:r w:rsidR="00DC5930" w:rsidRPr="001674C3">
              <w:rPr>
                <w:rFonts w:cs="Century"/>
                <w:sz w:val="18"/>
                <w:szCs w:val="18"/>
              </w:rPr>
              <w:t>×</w:t>
            </w:r>
            <w:r w:rsidR="001B1F16" w:rsidRPr="001674C3">
              <w:rPr>
                <w:sz w:val="18"/>
                <w:szCs w:val="18"/>
              </w:rPr>
              <w:t>ipm</w:t>
            </w:r>
            <w:r w:rsidR="001B1F16" w:rsidRPr="001674C3">
              <w:rPr>
                <w:sz w:val="18"/>
                <w:szCs w:val="18"/>
              </w:rPr>
              <w:t>－</w:t>
            </w:r>
            <w:r w:rsidRPr="001674C3">
              <w:rPr>
                <w:sz w:val="18"/>
                <w:szCs w:val="18"/>
              </w:rPr>
              <w:t>0.3</w:t>
            </w:r>
          </w:p>
        </w:tc>
        <w:tc>
          <w:tcPr>
            <w:tcW w:w="2835" w:type="dxa"/>
            <w:vMerge/>
            <w:vAlign w:val="center"/>
          </w:tcPr>
          <w:p w:rsidR="008750B0" w:rsidRPr="001674C3" w:rsidRDefault="008750B0" w:rsidP="001674C3">
            <w:pPr>
              <w:widowControl/>
              <w:jc w:val="left"/>
              <w:rPr>
                <w:sz w:val="18"/>
                <w:szCs w:val="18"/>
              </w:rPr>
            </w:pPr>
          </w:p>
        </w:tc>
      </w:tr>
      <w:tr w:rsidR="008750B0" w:rsidRPr="001674C3" w:rsidTr="00A04510">
        <w:trPr>
          <w:gridAfter w:val="1"/>
          <w:wAfter w:w="141" w:type="dxa"/>
          <w:cantSplit/>
          <w:trHeight w:val="57"/>
        </w:trPr>
        <w:tc>
          <w:tcPr>
            <w:tcW w:w="3261" w:type="dxa"/>
            <w:gridSpan w:val="2"/>
            <w:vAlign w:val="center"/>
          </w:tcPr>
          <w:p w:rsidR="008750B0" w:rsidRPr="001674C3" w:rsidRDefault="008750B0" w:rsidP="001674C3">
            <w:pPr>
              <w:jc w:val="center"/>
              <w:rPr>
                <w:sz w:val="18"/>
                <w:szCs w:val="18"/>
              </w:rPr>
            </w:pPr>
            <w:r w:rsidRPr="001674C3">
              <w:rPr>
                <w:sz w:val="18"/>
                <w:szCs w:val="18"/>
              </w:rPr>
              <w:t>24</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2835" w:type="dxa"/>
            <w:vMerge/>
            <w:vAlign w:val="center"/>
          </w:tcPr>
          <w:p w:rsidR="008750B0" w:rsidRPr="001674C3" w:rsidRDefault="008750B0" w:rsidP="001674C3">
            <w:pPr>
              <w:jc w:val="center"/>
              <w:rPr>
                <w:sz w:val="18"/>
                <w:szCs w:val="18"/>
              </w:rPr>
            </w:pPr>
          </w:p>
        </w:tc>
        <w:tc>
          <w:tcPr>
            <w:tcW w:w="2835" w:type="dxa"/>
            <w:vMerge w:val="restart"/>
            <w:vAlign w:val="center"/>
          </w:tcPr>
          <w:p w:rsidR="008750B0" w:rsidRPr="001674C3" w:rsidRDefault="008750B0" w:rsidP="001674C3">
            <w:pPr>
              <w:widowControl/>
              <w:jc w:val="left"/>
              <w:rPr>
                <w:sz w:val="18"/>
                <w:szCs w:val="18"/>
              </w:rPr>
            </w:pPr>
            <w:r w:rsidRPr="001674C3">
              <w:rPr>
                <w:sz w:val="18"/>
                <w:szCs w:val="18"/>
              </w:rPr>
              <w:t>基本製品に内蔵されている、あるいは任意の付属品</w:t>
            </w:r>
          </w:p>
        </w:tc>
      </w:tr>
      <w:tr w:rsidR="008750B0" w:rsidRPr="001674C3" w:rsidTr="00A04510">
        <w:trPr>
          <w:gridAfter w:val="1"/>
          <w:wAfter w:w="141" w:type="dxa"/>
          <w:cantSplit/>
          <w:trHeight w:val="57"/>
        </w:trPr>
        <w:tc>
          <w:tcPr>
            <w:tcW w:w="3261" w:type="dxa"/>
            <w:gridSpan w:val="2"/>
            <w:vAlign w:val="center"/>
          </w:tcPr>
          <w:p w:rsidR="008750B0" w:rsidRPr="001674C3" w:rsidRDefault="008750B0" w:rsidP="001674C3">
            <w:pPr>
              <w:jc w:val="center"/>
              <w:rPr>
                <w:sz w:val="18"/>
                <w:szCs w:val="18"/>
              </w:rPr>
            </w:pPr>
            <w:r w:rsidRPr="001674C3">
              <w:rPr>
                <w:sz w:val="18"/>
                <w:szCs w:val="18"/>
              </w:rPr>
              <w:t>30</w:t>
            </w:r>
            <w:r w:rsidRPr="001674C3">
              <w:rPr>
                <w:sz w:val="18"/>
                <w:szCs w:val="18"/>
              </w:rPr>
              <w:t>＜</w:t>
            </w:r>
            <w:r w:rsidRPr="001674C3">
              <w:rPr>
                <w:sz w:val="18"/>
                <w:szCs w:val="18"/>
              </w:rPr>
              <w:t>ipm</w:t>
            </w:r>
            <w:r w:rsidRPr="001674C3">
              <w:rPr>
                <w:sz w:val="18"/>
                <w:szCs w:val="18"/>
              </w:rPr>
              <w:t>＜</w:t>
            </w:r>
            <w:r w:rsidRPr="001674C3">
              <w:rPr>
                <w:sz w:val="18"/>
                <w:szCs w:val="18"/>
              </w:rPr>
              <w:t>37</w:t>
            </w:r>
          </w:p>
        </w:tc>
        <w:tc>
          <w:tcPr>
            <w:tcW w:w="2835" w:type="dxa"/>
            <w:vMerge w:val="restart"/>
            <w:vAlign w:val="center"/>
          </w:tcPr>
          <w:p w:rsidR="008750B0" w:rsidRPr="001674C3" w:rsidRDefault="008750B0" w:rsidP="001674C3">
            <w:pPr>
              <w:jc w:val="center"/>
              <w:rPr>
                <w:sz w:val="18"/>
                <w:szCs w:val="18"/>
              </w:rPr>
            </w:pPr>
            <w:r w:rsidRPr="001674C3">
              <w:rPr>
                <w:rFonts w:ascii="ＭＳ 明朝" w:hAnsi="ＭＳ 明朝" w:cs="ＭＳ 明朝" w:hint="eastAsia"/>
                <w:sz w:val="18"/>
                <w:szCs w:val="18"/>
              </w:rPr>
              <w:t>≦</w:t>
            </w:r>
            <w:r w:rsidRPr="001674C3">
              <w:rPr>
                <w:sz w:val="18"/>
                <w:szCs w:val="18"/>
              </w:rPr>
              <w:t>0.11</w:t>
            </w:r>
            <w:r w:rsidR="001B1F16" w:rsidRPr="001674C3">
              <w:rPr>
                <w:rFonts w:cs="Century"/>
                <w:sz w:val="18"/>
                <w:szCs w:val="18"/>
              </w:rPr>
              <w:t>×</w:t>
            </w:r>
            <w:r w:rsidRPr="001674C3">
              <w:rPr>
                <w:sz w:val="18"/>
                <w:szCs w:val="18"/>
              </w:rPr>
              <w:t>ipm</w:t>
            </w:r>
            <w:r w:rsidR="001B1F16" w:rsidRPr="001674C3">
              <w:rPr>
                <w:sz w:val="18"/>
                <w:szCs w:val="18"/>
              </w:rPr>
              <w:t>－</w:t>
            </w:r>
            <w:r w:rsidRPr="001674C3">
              <w:rPr>
                <w:sz w:val="18"/>
                <w:szCs w:val="18"/>
              </w:rPr>
              <w:t>1.8</w:t>
            </w:r>
          </w:p>
        </w:tc>
        <w:tc>
          <w:tcPr>
            <w:tcW w:w="2835" w:type="dxa"/>
            <w:vMerge/>
            <w:vAlign w:val="center"/>
          </w:tcPr>
          <w:p w:rsidR="008750B0" w:rsidRPr="001674C3" w:rsidRDefault="008750B0" w:rsidP="001674C3">
            <w:pPr>
              <w:widowControl/>
              <w:jc w:val="left"/>
              <w:rPr>
                <w:sz w:val="18"/>
                <w:szCs w:val="18"/>
              </w:rPr>
            </w:pPr>
          </w:p>
        </w:tc>
      </w:tr>
      <w:tr w:rsidR="003C3C35" w:rsidRPr="001674C3" w:rsidTr="00A04510">
        <w:trPr>
          <w:gridAfter w:val="1"/>
          <w:wAfter w:w="141" w:type="dxa"/>
          <w:cantSplit/>
          <w:trHeight w:val="57"/>
        </w:trPr>
        <w:tc>
          <w:tcPr>
            <w:tcW w:w="3261" w:type="dxa"/>
            <w:gridSpan w:val="2"/>
            <w:vAlign w:val="center"/>
          </w:tcPr>
          <w:p w:rsidR="003C3C35" w:rsidRPr="001674C3" w:rsidRDefault="003C3C35" w:rsidP="001674C3">
            <w:pPr>
              <w:jc w:val="center"/>
              <w:rPr>
                <w:sz w:val="18"/>
                <w:szCs w:val="18"/>
              </w:rPr>
            </w:pPr>
            <w:r w:rsidRPr="001674C3">
              <w:rPr>
                <w:sz w:val="18"/>
                <w:szCs w:val="18"/>
              </w:rPr>
              <w:t>37</w:t>
            </w:r>
            <w:r w:rsidRPr="001674C3">
              <w:rPr>
                <w:rFonts w:ascii="ＭＳ 明朝" w:hAnsi="ＭＳ 明朝" w:cs="ＭＳ 明朝" w:hint="eastAsia"/>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40</w:t>
            </w:r>
          </w:p>
        </w:tc>
        <w:tc>
          <w:tcPr>
            <w:tcW w:w="2835" w:type="dxa"/>
            <w:vMerge/>
            <w:vAlign w:val="center"/>
          </w:tcPr>
          <w:p w:rsidR="003C3C35" w:rsidRPr="001674C3" w:rsidRDefault="003C3C35" w:rsidP="001674C3">
            <w:pPr>
              <w:jc w:val="center"/>
              <w:rPr>
                <w:sz w:val="18"/>
                <w:szCs w:val="18"/>
              </w:rPr>
            </w:pPr>
          </w:p>
        </w:tc>
        <w:tc>
          <w:tcPr>
            <w:tcW w:w="2835" w:type="dxa"/>
            <w:vMerge w:val="restart"/>
            <w:vAlign w:val="center"/>
          </w:tcPr>
          <w:p w:rsidR="003C3C35" w:rsidRPr="001674C3" w:rsidRDefault="003C3C35" w:rsidP="001674C3">
            <w:pPr>
              <w:widowControl/>
              <w:jc w:val="left"/>
              <w:rPr>
                <w:sz w:val="18"/>
                <w:szCs w:val="18"/>
              </w:rPr>
            </w:pPr>
            <w:r w:rsidRPr="001674C3">
              <w:rPr>
                <w:sz w:val="18"/>
                <w:szCs w:val="18"/>
              </w:rPr>
              <w:t>基本製品に内蔵されている</w:t>
            </w:r>
          </w:p>
        </w:tc>
      </w:tr>
      <w:tr w:rsidR="003C3C35" w:rsidRPr="001674C3" w:rsidTr="00A04510">
        <w:trPr>
          <w:gridAfter w:val="1"/>
          <w:wAfter w:w="141" w:type="dxa"/>
          <w:cantSplit/>
          <w:trHeight w:val="57"/>
        </w:trPr>
        <w:tc>
          <w:tcPr>
            <w:tcW w:w="3261" w:type="dxa"/>
            <w:gridSpan w:val="2"/>
            <w:vAlign w:val="center"/>
          </w:tcPr>
          <w:p w:rsidR="003C3C35" w:rsidRPr="001674C3" w:rsidRDefault="003C3C35" w:rsidP="001674C3">
            <w:pPr>
              <w:jc w:val="center"/>
              <w:rPr>
                <w:sz w:val="18"/>
                <w:szCs w:val="18"/>
              </w:rPr>
            </w:pPr>
            <w:r w:rsidRPr="001674C3">
              <w:rPr>
                <w:sz w:val="18"/>
                <w:szCs w:val="18"/>
              </w:rPr>
              <w:t>40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65</w:t>
            </w:r>
          </w:p>
        </w:tc>
        <w:tc>
          <w:tcPr>
            <w:tcW w:w="2835" w:type="dxa"/>
            <w:vAlign w:val="center"/>
          </w:tcPr>
          <w:p w:rsidR="003C3C35" w:rsidRPr="001674C3" w:rsidRDefault="003C3C35" w:rsidP="001674C3">
            <w:pPr>
              <w:jc w:val="center"/>
              <w:rPr>
                <w:sz w:val="18"/>
                <w:szCs w:val="18"/>
              </w:rPr>
            </w:pPr>
            <w:r w:rsidRPr="001674C3">
              <w:rPr>
                <w:rFonts w:ascii="ＭＳ 明朝" w:hAnsi="ＭＳ 明朝" w:cs="ＭＳ 明朝" w:hint="eastAsia"/>
                <w:sz w:val="18"/>
                <w:szCs w:val="18"/>
              </w:rPr>
              <w:t>≦</w:t>
            </w:r>
            <w:r w:rsidRPr="001674C3">
              <w:rPr>
                <w:sz w:val="18"/>
                <w:szCs w:val="18"/>
              </w:rPr>
              <w:t>0.16</w:t>
            </w:r>
            <w:r w:rsidR="001B1F16" w:rsidRPr="001674C3">
              <w:rPr>
                <w:rFonts w:cs="Century"/>
                <w:sz w:val="18"/>
                <w:szCs w:val="18"/>
              </w:rPr>
              <w:t>×</w:t>
            </w:r>
            <w:r w:rsidRPr="001674C3">
              <w:rPr>
                <w:sz w:val="18"/>
                <w:szCs w:val="18"/>
              </w:rPr>
              <w:t>ipm</w:t>
            </w:r>
            <w:r w:rsidR="001B1F16" w:rsidRPr="001674C3">
              <w:rPr>
                <w:sz w:val="18"/>
                <w:szCs w:val="18"/>
              </w:rPr>
              <w:t>－</w:t>
            </w:r>
            <w:r w:rsidRPr="001674C3">
              <w:rPr>
                <w:sz w:val="18"/>
                <w:szCs w:val="18"/>
              </w:rPr>
              <w:t>3.8</w:t>
            </w:r>
          </w:p>
        </w:tc>
        <w:tc>
          <w:tcPr>
            <w:tcW w:w="2835" w:type="dxa"/>
            <w:vMerge/>
            <w:vAlign w:val="center"/>
          </w:tcPr>
          <w:p w:rsidR="003C3C35" w:rsidRPr="001674C3" w:rsidRDefault="003C3C35" w:rsidP="001674C3">
            <w:pPr>
              <w:widowControl/>
              <w:jc w:val="left"/>
              <w:rPr>
                <w:sz w:val="18"/>
                <w:szCs w:val="18"/>
              </w:rPr>
            </w:pPr>
          </w:p>
        </w:tc>
      </w:tr>
      <w:tr w:rsidR="003C3C35" w:rsidRPr="001674C3" w:rsidTr="007401D7">
        <w:trPr>
          <w:gridAfter w:val="1"/>
          <w:wAfter w:w="141" w:type="dxa"/>
          <w:cantSplit/>
          <w:trHeight w:val="57"/>
        </w:trPr>
        <w:tc>
          <w:tcPr>
            <w:tcW w:w="3261" w:type="dxa"/>
            <w:gridSpan w:val="2"/>
            <w:vAlign w:val="center"/>
          </w:tcPr>
          <w:p w:rsidR="003C3C35" w:rsidRPr="001674C3" w:rsidRDefault="003C3C35" w:rsidP="001674C3">
            <w:pPr>
              <w:jc w:val="center"/>
              <w:rPr>
                <w:sz w:val="18"/>
                <w:szCs w:val="18"/>
              </w:rPr>
            </w:pPr>
            <w:r w:rsidRPr="001674C3">
              <w:rPr>
                <w:sz w:val="18"/>
                <w:szCs w:val="18"/>
              </w:rPr>
              <w:t>65</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90</w:t>
            </w:r>
          </w:p>
        </w:tc>
        <w:tc>
          <w:tcPr>
            <w:tcW w:w="2835" w:type="dxa"/>
            <w:vAlign w:val="center"/>
          </w:tcPr>
          <w:p w:rsidR="003C3C35" w:rsidRPr="001674C3" w:rsidRDefault="003C3C35" w:rsidP="001674C3">
            <w:pPr>
              <w:jc w:val="center"/>
              <w:rPr>
                <w:sz w:val="18"/>
                <w:szCs w:val="18"/>
              </w:rPr>
            </w:pPr>
            <w:r w:rsidRPr="001674C3">
              <w:rPr>
                <w:rFonts w:ascii="ＭＳ 明朝" w:hAnsi="ＭＳ 明朝" w:cs="ＭＳ 明朝" w:hint="eastAsia"/>
                <w:sz w:val="18"/>
                <w:szCs w:val="18"/>
              </w:rPr>
              <w:t>≦</w:t>
            </w:r>
            <w:r w:rsidRPr="001674C3">
              <w:rPr>
                <w:sz w:val="18"/>
                <w:szCs w:val="18"/>
              </w:rPr>
              <w:t>0.2</w:t>
            </w:r>
            <w:r w:rsidR="001B1F16" w:rsidRPr="001674C3">
              <w:rPr>
                <w:rFonts w:cs="Century"/>
                <w:sz w:val="18"/>
                <w:szCs w:val="18"/>
              </w:rPr>
              <w:t>×</w:t>
            </w:r>
            <w:r w:rsidRPr="001674C3">
              <w:rPr>
                <w:sz w:val="18"/>
                <w:szCs w:val="18"/>
              </w:rPr>
              <w:t>ipm</w:t>
            </w:r>
            <w:r w:rsidR="001B1F16" w:rsidRPr="001674C3">
              <w:rPr>
                <w:sz w:val="18"/>
                <w:szCs w:val="18"/>
              </w:rPr>
              <w:t>－</w:t>
            </w:r>
            <w:r w:rsidRPr="001674C3">
              <w:rPr>
                <w:sz w:val="18"/>
                <w:szCs w:val="18"/>
              </w:rPr>
              <w:t>6.4</w:t>
            </w:r>
          </w:p>
        </w:tc>
        <w:tc>
          <w:tcPr>
            <w:tcW w:w="2835" w:type="dxa"/>
            <w:vMerge/>
            <w:vAlign w:val="center"/>
          </w:tcPr>
          <w:p w:rsidR="003C3C35" w:rsidRPr="001674C3" w:rsidRDefault="003C3C35" w:rsidP="001674C3">
            <w:pPr>
              <w:widowControl/>
              <w:jc w:val="left"/>
              <w:rPr>
                <w:sz w:val="18"/>
                <w:szCs w:val="18"/>
              </w:rPr>
            </w:pPr>
          </w:p>
        </w:tc>
      </w:tr>
      <w:tr w:rsidR="003C3C35" w:rsidRPr="001674C3" w:rsidTr="007401D7">
        <w:trPr>
          <w:gridAfter w:val="1"/>
          <w:wAfter w:w="141" w:type="dxa"/>
          <w:cantSplit/>
          <w:trHeight w:val="57"/>
        </w:trPr>
        <w:tc>
          <w:tcPr>
            <w:tcW w:w="3261" w:type="dxa"/>
            <w:gridSpan w:val="2"/>
            <w:vAlign w:val="center"/>
          </w:tcPr>
          <w:p w:rsidR="003C3C35" w:rsidRPr="001674C3" w:rsidRDefault="003C3C35" w:rsidP="001674C3">
            <w:pPr>
              <w:jc w:val="center"/>
              <w:rPr>
                <w:sz w:val="18"/>
                <w:szCs w:val="18"/>
              </w:rPr>
            </w:pPr>
            <w:r w:rsidRPr="001674C3">
              <w:rPr>
                <w:sz w:val="18"/>
                <w:szCs w:val="18"/>
              </w:rPr>
              <w:t>90</w:t>
            </w:r>
            <w:r w:rsidRPr="001674C3">
              <w:rPr>
                <w:sz w:val="18"/>
                <w:szCs w:val="18"/>
              </w:rPr>
              <w:t>＜</w:t>
            </w:r>
            <w:r w:rsidRPr="001674C3">
              <w:rPr>
                <w:sz w:val="18"/>
                <w:szCs w:val="18"/>
              </w:rPr>
              <w:t>ipm</w:t>
            </w:r>
          </w:p>
        </w:tc>
        <w:tc>
          <w:tcPr>
            <w:tcW w:w="2835" w:type="dxa"/>
            <w:vAlign w:val="center"/>
          </w:tcPr>
          <w:p w:rsidR="003C3C35" w:rsidRPr="001674C3" w:rsidRDefault="003C3C35" w:rsidP="001674C3">
            <w:pPr>
              <w:jc w:val="center"/>
              <w:rPr>
                <w:sz w:val="18"/>
                <w:szCs w:val="18"/>
              </w:rPr>
            </w:pPr>
            <w:r w:rsidRPr="001674C3">
              <w:rPr>
                <w:rFonts w:ascii="ＭＳ 明朝" w:hAnsi="ＭＳ 明朝" w:cs="ＭＳ 明朝" w:hint="eastAsia"/>
                <w:sz w:val="18"/>
                <w:szCs w:val="18"/>
              </w:rPr>
              <w:t>≦</w:t>
            </w:r>
            <w:r w:rsidRPr="001674C3">
              <w:rPr>
                <w:sz w:val="18"/>
                <w:szCs w:val="18"/>
              </w:rPr>
              <w:t>0.55</w:t>
            </w:r>
            <w:r w:rsidRPr="001674C3">
              <w:rPr>
                <w:rFonts w:cs="Century"/>
                <w:sz w:val="18"/>
                <w:szCs w:val="18"/>
              </w:rPr>
              <w:t>×</w:t>
            </w:r>
            <w:r w:rsidRPr="001674C3">
              <w:rPr>
                <w:sz w:val="18"/>
                <w:szCs w:val="18"/>
              </w:rPr>
              <w:t>ipm</w:t>
            </w:r>
            <w:r w:rsidR="001B1F16" w:rsidRPr="001674C3">
              <w:rPr>
                <w:sz w:val="18"/>
                <w:szCs w:val="18"/>
              </w:rPr>
              <w:t>－</w:t>
            </w:r>
            <w:r w:rsidRPr="001674C3">
              <w:rPr>
                <w:sz w:val="18"/>
                <w:szCs w:val="18"/>
              </w:rPr>
              <w:t>37.9</w:t>
            </w:r>
          </w:p>
        </w:tc>
        <w:tc>
          <w:tcPr>
            <w:tcW w:w="2835" w:type="dxa"/>
            <w:vMerge/>
            <w:vAlign w:val="center"/>
          </w:tcPr>
          <w:p w:rsidR="003C3C35" w:rsidRPr="001674C3" w:rsidRDefault="003C3C35" w:rsidP="001674C3">
            <w:pPr>
              <w:widowControl/>
              <w:jc w:val="left"/>
              <w:rPr>
                <w:sz w:val="18"/>
                <w:szCs w:val="18"/>
              </w:rPr>
            </w:pPr>
          </w:p>
        </w:tc>
      </w:tr>
      <w:tr w:rsidR="00F723D8" w:rsidRPr="001674C3" w:rsidTr="00B330AB">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99"/>
          <w:jc w:val="center"/>
        </w:trPr>
        <w:tc>
          <w:tcPr>
            <w:tcW w:w="710" w:type="dxa"/>
            <w:tcBorders>
              <w:top w:val="nil"/>
              <w:left w:val="nil"/>
              <w:bottom w:val="nil"/>
              <w:right w:val="nil"/>
            </w:tcBorders>
          </w:tcPr>
          <w:p w:rsidR="00F723D8" w:rsidRPr="001674C3" w:rsidRDefault="001B1F16" w:rsidP="001674C3">
            <w:pPr>
              <w:ind w:leftChars="-58" w:left="-116" w:rightChars="-51" w:right="-102"/>
              <w:jc w:val="center"/>
              <w:rPr>
                <w:sz w:val="18"/>
                <w:szCs w:val="18"/>
              </w:rPr>
            </w:pPr>
            <w:r w:rsidRPr="001674C3">
              <w:rPr>
                <w:sz w:val="18"/>
                <w:szCs w:val="18"/>
              </w:rPr>
              <w:t>（</w:t>
            </w:r>
            <w:r w:rsidR="00F723D8" w:rsidRPr="001674C3">
              <w:rPr>
                <w:sz w:val="18"/>
                <w:szCs w:val="18"/>
              </w:rPr>
              <w:t>備考）</w:t>
            </w:r>
          </w:p>
        </w:tc>
        <w:tc>
          <w:tcPr>
            <w:tcW w:w="8362" w:type="dxa"/>
            <w:gridSpan w:val="4"/>
            <w:tcBorders>
              <w:top w:val="nil"/>
              <w:left w:val="nil"/>
              <w:bottom w:val="nil"/>
              <w:right w:val="nil"/>
            </w:tcBorders>
          </w:tcPr>
          <w:p w:rsidR="00F723D8" w:rsidRPr="001674C3" w:rsidRDefault="001B1F16" w:rsidP="001674C3">
            <w:pPr>
              <w:pStyle w:val="ae"/>
              <w:numPr>
                <w:ilvl w:val="0"/>
                <w:numId w:val="65"/>
              </w:numPr>
              <w:spacing w:beforeLines="0" w:before="0" w:afterLines="0" w:after="0"/>
              <w:ind w:leftChars="0" w:left="193" w:right="-20" w:firstLineChars="0" w:hanging="193"/>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F723D8" w:rsidRPr="001674C3">
              <w:rPr>
                <w:rFonts w:ascii="Century" w:eastAsia="ＭＳ 明朝" w:hAnsi="Century"/>
                <w:kern w:val="0"/>
                <w:sz w:val="18"/>
                <w:szCs w:val="18"/>
                <w:lang w:val="en-US" w:eastAsia="ja-JP"/>
              </w:rPr>
              <w:t>「製品速度」とは、モノクロ画像を生成する際の最大公称片面印刷速度であり、すべての場合において、算出された</w:t>
            </w:r>
            <w:r w:rsidR="00F723D8" w:rsidRPr="001674C3">
              <w:rPr>
                <w:rFonts w:ascii="Century" w:eastAsia="ＭＳ 明朝" w:hAnsi="Century"/>
                <w:kern w:val="0"/>
                <w:sz w:val="18"/>
                <w:szCs w:val="18"/>
                <w:lang w:val="en-US" w:eastAsia="ja-JP"/>
              </w:rPr>
              <w:t>ipm</w:t>
            </w:r>
            <w:r w:rsidR="00F723D8" w:rsidRPr="001674C3">
              <w:rPr>
                <w:rFonts w:ascii="Century" w:eastAsia="ＭＳ 明朝" w:hAnsi="Century"/>
                <w:kern w:val="0"/>
                <w:sz w:val="18"/>
                <w:szCs w:val="18"/>
                <w:lang w:val="en-US" w:eastAsia="ja-JP"/>
              </w:rPr>
              <w:t>速度は、最も近い整数に四捨五入される。</w:t>
            </w:r>
            <w:r w:rsidR="00F723D8" w:rsidRPr="001674C3">
              <w:rPr>
                <w:rFonts w:ascii="Century" w:eastAsia="ＭＳ 明朝" w:hAnsi="Century"/>
                <w:kern w:val="0"/>
                <w:sz w:val="18"/>
                <w:szCs w:val="18"/>
                <w:lang w:val="en-US" w:eastAsia="ja-JP"/>
              </w:rPr>
              <w:t>1ipm</w:t>
            </w:r>
            <w:r w:rsidR="00F723D8" w:rsidRPr="001674C3">
              <w:rPr>
                <w:rFonts w:ascii="Century" w:eastAsia="ＭＳ 明朝" w:hAnsi="Century"/>
                <w:kern w:val="0"/>
                <w:sz w:val="18"/>
                <w:szCs w:val="18"/>
                <w:lang w:val="en-US" w:eastAsia="ja-JP"/>
              </w:rPr>
              <w:t>（分当たりの画像数）とは、</w:t>
            </w:r>
            <w:r w:rsidR="00F723D8" w:rsidRPr="001674C3">
              <w:rPr>
                <w:rFonts w:ascii="Century" w:eastAsia="ＭＳ 明朝" w:hAnsi="Century"/>
                <w:kern w:val="0"/>
                <w:sz w:val="18"/>
                <w:szCs w:val="18"/>
                <w:lang w:val="en-US" w:eastAsia="ja-JP"/>
              </w:rPr>
              <w:t>1</w:t>
            </w:r>
            <w:r w:rsidR="00F723D8" w:rsidRPr="001674C3">
              <w:rPr>
                <w:rFonts w:ascii="Century" w:eastAsia="ＭＳ 明朝" w:hAnsi="Century"/>
                <w:kern w:val="0"/>
                <w:sz w:val="18"/>
                <w:szCs w:val="18"/>
                <w:lang w:val="en-US" w:eastAsia="ja-JP"/>
              </w:rPr>
              <w:t>分間に</w:t>
            </w:r>
            <w:r w:rsidR="00F723D8" w:rsidRPr="001674C3">
              <w:rPr>
                <w:rFonts w:ascii="Century" w:eastAsia="ＭＳ 明朝" w:hAnsi="Century"/>
                <w:kern w:val="0"/>
                <w:sz w:val="18"/>
                <w:szCs w:val="18"/>
                <w:lang w:val="en-US" w:eastAsia="ja-JP"/>
              </w:rPr>
              <w:t>A4</w:t>
            </w:r>
            <w:r w:rsidR="003C3C35" w:rsidRPr="001674C3">
              <w:rPr>
                <w:rFonts w:ascii="Century" w:eastAsia="ＭＳ 明朝" w:hAnsi="Century"/>
                <w:kern w:val="0"/>
                <w:sz w:val="18"/>
                <w:szCs w:val="18"/>
                <w:lang w:val="en-US" w:eastAsia="ja-JP"/>
              </w:rPr>
              <w:t>判</w:t>
            </w:r>
            <w:r w:rsidR="00F723D8" w:rsidRPr="001674C3">
              <w:rPr>
                <w:rFonts w:ascii="Century" w:eastAsia="ＭＳ 明朝" w:hAnsi="Century"/>
                <w:kern w:val="0"/>
                <w:sz w:val="18"/>
                <w:szCs w:val="18"/>
                <w:lang w:val="en-US" w:eastAsia="ja-JP"/>
              </w:rPr>
              <w:t>又は</w:t>
            </w:r>
            <w:r w:rsidR="00F723D8" w:rsidRPr="001674C3">
              <w:rPr>
                <w:rFonts w:ascii="Century" w:eastAsia="ＭＳ 明朝" w:hAnsi="Century"/>
                <w:kern w:val="0"/>
                <w:sz w:val="18"/>
                <w:szCs w:val="18"/>
                <w:lang w:val="en-US" w:eastAsia="ja-JP"/>
              </w:rPr>
              <w:t>8.5"</w:t>
            </w:r>
            <w:r w:rsidRPr="001674C3">
              <w:rPr>
                <w:rFonts w:ascii="Century" w:eastAsia="ＭＳ 明朝" w:hAnsi="Century" w:cs="Century"/>
                <w:sz w:val="18"/>
                <w:szCs w:val="18"/>
              </w:rPr>
              <w:t>×</w:t>
            </w:r>
            <w:r w:rsidR="00F723D8" w:rsidRPr="001674C3">
              <w:rPr>
                <w:rFonts w:ascii="Century" w:eastAsia="ＭＳ 明朝" w:hAnsi="Century"/>
                <w:kern w:val="0"/>
                <w:sz w:val="18"/>
                <w:szCs w:val="18"/>
                <w:lang w:val="en-US" w:eastAsia="ja-JP"/>
              </w:rPr>
              <w:t>11"</w:t>
            </w:r>
            <w:r w:rsidR="00F723D8" w:rsidRPr="001674C3">
              <w:rPr>
                <w:rFonts w:ascii="Century" w:eastAsia="ＭＳ 明朝" w:hAnsi="Century"/>
                <w:kern w:val="0"/>
                <w:sz w:val="18"/>
                <w:szCs w:val="18"/>
                <w:lang w:val="en-US" w:eastAsia="ja-JP"/>
              </w:rPr>
              <w:t>の用紙</w:t>
            </w:r>
            <w:r w:rsidR="00F723D8" w:rsidRPr="001674C3">
              <w:rPr>
                <w:rFonts w:ascii="Century" w:eastAsia="ＭＳ 明朝" w:hAnsi="Century"/>
                <w:kern w:val="0"/>
                <w:sz w:val="18"/>
                <w:szCs w:val="18"/>
                <w:lang w:val="en-US" w:eastAsia="ja-JP"/>
              </w:rPr>
              <w:t>1</w:t>
            </w:r>
            <w:r w:rsidR="00F723D8" w:rsidRPr="001674C3">
              <w:rPr>
                <w:rFonts w:ascii="Century" w:eastAsia="ＭＳ 明朝" w:hAnsi="Century"/>
                <w:kern w:val="0"/>
                <w:sz w:val="18"/>
                <w:szCs w:val="18"/>
                <w:lang w:val="en-US" w:eastAsia="ja-JP"/>
              </w:rPr>
              <w:t>枚の片面を印刷することとする。</w:t>
            </w:r>
            <w:r w:rsidR="00F723D8" w:rsidRPr="001674C3">
              <w:rPr>
                <w:rFonts w:ascii="Century" w:eastAsia="ＭＳ 明朝" w:hAnsi="Century"/>
                <w:kern w:val="0"/>
                <w:sz w:val="18"/>
                <w:szCs w:val="18"/>
                <w:lang w:val="en-US" w:eastAsia="ja-JP"/>
              </w:rPr>
              <w:t>A4</w:t>
            </w:r>
            <w:r w:rsidR="003C3C35" w:rsidRPr="001674C3">
              <w:rPr>
                <w:rFonts w:ascii="Century" w:eastAsia="ＭＳ 明朝" w:hAnsi="Century"/>
                <w:kern w:val="0"/>
                <w:sz w:val="18"/>
                <w:szCs w:val="18"/>
                <w:lang w:val="en-US" w:eastAsia="ja-JP"/>
              </w:rPr>
              <w:t>判</w:t>
            </w:r>
            <w:r w:rsidR="00F723D8" w:rsidRPr="001674C3">
              <w:rPr>
                <w:rFonts w:ascii="Century" w:eastAsia="ＭＳ 明朝" w:hAnsi="Century"/>
                <w:kern w:val="0"/>
                <w:sz w:val="18"/>
                <w:szCs w:val="18"/>
                <w:lang w:val="en-US" w:eastAsia="ja-JP"/>
              </w:rPr>
              <w:t>用紙と</w:t>
            </w:r>
            <w:r w:rsidR="00F723D8" w:rsidRPr="001674C3">
              <w:rPr>
                <w:rFonts w:ascii="Century" w:eastAsia="ＭＳ 明朝" w:hAnsi="Century"/>
                <w:kern w:val="0"/>
                <w:sz w:val="18"/>
                <w:szCs w:val="18"/>
                <w:lang w:val="en-US" w:eastAsia="ja-JP"/>
              </w:rPr>
              <w:t>8.5"</w:t>
            </w:r>
            <w:r w:rsidRPr="001674C3">
              <w:rPr>
                <w:rFonts w:ascii="Century" w:eastAsia="ＭＳ 明朝" w:hAnsi="Century" w:cs="Century"/>
                <w:sz w:val="18"/>
                <w:szCs w:val="18"/>
              </w:rPr>
              <w:t>×</w:t>
            </w:r>
            <w:r w:rsidR="00F723D8" w:rsidRPr="001674C3">
              <w:rPr>
                <w:rFonts w:ascii="Century" w:eastAsia="ＭＳ 明朝" w:hAnsi="Century"/>
                <w:kern w:val="0"/>
                <w:sz w:val="18"/>
                <w:szCs w:val="18"/>
                <w:lang w:val="en-US" w:eastAsia="ja-JP"/>
              </w:rPr>
              <w:t>11"</w:t>
            </w:r>
            <w:r w:rsidR="00F723D8" w:rsidRPr="001674C3">
              <w:rPr>
                <w:rFonts w:ascii="Century" w:eastAsia="ＭＳ 明朝" w:hAnsi="Century"/>
                <w:kern w:val="0"/>
                <w:sz w:val="18"/>
                <w:szCs w:val="18"/>
                <w:lang w:val="en-US" w:eastAsia="ja-JP"/>
              </w:rPr>
              <w:t>用紙とで異なる場合は、その</w:t>
            </w:r>
            <w:r w:rsidR="00F723D8" w:rsidRPr="001674C3">
              <w:rPr>
                <w:rFonts w:ascii="Century" w:eastAsia="ＭＳ 明朝" w:hAnsi="Century"/>
                <w:kern w:val="0"/>
                <w:sz w:val="18"/>
                <w:szCs w:val="18"/>
                <w:lang w:val="en-US" w:eastAsia="ja-JP"/>
              </w:rPr>
              <w:t>2</w:t>
            </w:r>
            <w:r w:rsidR="00346274" w:rsidRPr="001674C3">
              <w:rPr>
                <w:rFonts w:ascii="Century" w:eastAsia="ＭＳ 明朝" w:hAnsi="Century"/>
                <w:kern w:val="0"/>
                <w:sz w:val="18"/>
                <w:szCs w:val="18"/>
                <w:lang w:val="en-US" w:eastAsia="ja-JP"/>
              </w:rPr>
              <w:t>つの速度のうち速い方を適用する。以下表１－２、表２－１、表２－</w:t>
            </w:r>
            <w:r w:rsidR="00DC5930" w:rsidRPr="001674C3">
              <w:rPr>
                <w:rFonts w:ascii="Century" w:eastAsia="ＭＳ 明朝" w:hAnsi="Century"/>
                <w:kern w:val="0"/>
                <w:sz w:val="18"/>
                <w:szCs w:val="18"/>
                <w:lang w:val="en-US" w:eastAsia="ja-JP"/>
              </w:rPr>
              <w:t>２</w:t>
            </w:r>
            <w:r w:rsidR="005F6D4C" w:rsidRPr="001674C3">
              <w:rPr>
                <w:rFonts w:ascii="Century" w:eastAsia="ＭＳ 明朝" w:hAnsi="Century"/>
                <w:kern w:val="0"/>
                <w:sz w:val="18"/>
                <w:szCs w:val="18"/>
                <w:lang w:val="en-US" w:eastAsia="ja-JP"/>
              </w:rPr>
              <w:t>及び</w:t>
            </w:r>
            <w:r w:rsidR="00F723D8" w:rsidRPr="001674C3">
              <w:rPr>
                <w:rFonts w:ascii="Century" w:eastAsia="ＭＳ 明朝" w:hAnsi="Century"/>
                <w:kern w:val="0"/>
                <w:sz w:val="18"/>
                <w:szCs w:val="18"/>
                <w:lang w:val="en-US" w:eastAsia="ja-JP"/>
              </w:rPr>
              <w:t>表３において同じ。</w:t>
            </w:r>
          </w:p>
          <w:p w:rsidR="001B1F16" w:rsidRPr="001674C3" w:rsidRDefault="001B1F16" w:rsidP="001674C3">
            <w:pPr>
              <w:pStyle w:val="ae"/>
              <w:numPr>
                <w:ilvl w:val="0"/>
                <w:numId w:val="65"/>
              </w:numPr>
              <w:spacing w:beforeLines="0" w:before="0" w:afterLines="0" w:after="0"/>
              <w:ind w:leftChars="0" w:left="193" w:right="-20" w:firstLineChars="0" w:hanging="193"/>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3C3C35" w:rsidRPr="001674C3">
              <w:rPr>
                <w:rFonts w:ascii="Century" w:eastAsia="ＭＳ 明朝" w:hAnsi="Century"/>
                <w:kern w:val="0"/>
                <w:sz w:val="18"/>
                <w:szCs w:val="18"/>
                <w:lang w:val="en-US" w:eastAsia="ja-JP"/>
              </w:rPr>
              <w:t>A3</w:t>
            </w:r>
            <w:r w:rsidR="003C3C35" w:rsidRPr="001674C3">
              <w:rPr>
                <w:rFonts w:ascii="Century" w:eastAsia="ＭＳ 明朝" w:hAnsi="Century"/>
                <w:kern w:val="0"/>
                <w:sz w:val="18"/>
                <w:szCs w:val="18"/>
                <w:lang w:val="en-US" w:eastAsia="ja-JP"/>
              </w:rPr>
              <w:t>判の用紙に対応可能な製品（幅が</w:t>
            </w:r>
            <w:r w:rsidR="003C3C35" w:rsidRPr="001674C3">
              <w:rPr>
                <w:rFonts w:ascii="Century" w:eastAsia="ＭＳ 明朝" w:hAnsi="Century"/>
                <w:kern w:val="0"/>
                <w:sz w:val="18"/>
                <w:szCs w:val="18"/>
                <w:lang w:val="en-US" w:eastAsia="ja-JP"/>
              </w:rPr>
              <w:t>275</w:t>
            </w:r>
            <w:r w:rsidRPr="001674C3">
              <w:rPr>
                <w:rFonts w:ascii="Century" w:eastAsia="ＭＳ 明朝" w:hAnsi="Century"/>
                <w:kern w:val="0"/>
                <w:sz w:val="18"/>
                <w:szCs w:val="18"/>
                <w:lang w:val="en-US" w:eastAsia="ja-JP"/>
              </w:rPr>
              <w:t>mm</w:t>
            </w:r>
            <w:r w:rsidR="003C3C35" w:rsidRPr="001674C3">
              <w:rPr>
                <w:rFonts w:ascii="Century" w:eastAsia="ＭＳ 明朝" w:hAnsi="Century"/>
                <w:kern w:val="0"/>
                <w:sz w:val="18"/>
                <w:szCs w:val="18"/>
                <w:lang w:val="en-US" w:eastAsia="ja-JP"/>
              </w:rPr>
              <w:t>以上の用紙を使用できる製品。）については、区分ごとの基準に</w:t>
            </w:r>
            <w:r w:rsidR="003C3C35" w:rsidRPr="001674C3">
              <w:rPr>
                <w:rFonts w:ascii="Century" w:eastAsia="ＭＳ 明朝" w:hAnsi="Century"/>
                <w:kern w:val="0"/>
                <w:sz w:val="18"/>
                <w:szCs w:val="18"/>
                <w:lang w:val="en-US" w:eastAsia="ja-JP"/>
              </w:rPr>
              <w:t>0.3</w:t>
            </w:r>
            <w:r w:rsidRPr="001674C3">
              <w:rPr>
                <w:rFonts w:ascii="Century" w:eastAsia="ＭＳ 明朝" w:hAnsi="Century"/>
                <w:kern w:val="0"/>
                <w:sz w:val="18"/>
                <w:szCs w:val="18"/>
                <w:lang w:val="en-US" w:eastAsia="ja-JP"/>
              </w:rPr>
              <w:t>k</w:t>
            </w:r>
            <w:r w:rsidR="003C3C35" w:rsidRPr="001674C3">
              <w:rPr>
                <w:rFonts w:ascii="Century" w:eastAsia="ＭＳ 明朝" w:hAnsi="Century"/>
                <w:kern w:val="0"/>
                <w:sz w:val="18"/>
                <w:szCs w:val="18"/>
                <w:lang w:val="en-US" w:eastAsia="ja-JP"/>
              </w:rPr>
              <w:t>Wh</w:t>
            </w:r>
            <w:r w:rsidR="003C3C35" w:rsidRPr="001674C3">
              <w:rPr>
                <w:rFonts w:ascii="Century" w:eastAsia="ＭＳ 明朝" w:hAnsi="Century"/>
                <w:kern w:val="0"/>
                <w:sz w:val="18"/>
                <w:szCs w:val="18"/>
                <w:lang w:val="en-US" w:eastAsia="ja-JP"/>
              </w:rPr>
              <w:t>を加えたものを基準とする。以下表１－２、表２－１及び表２－２において同じ。</w:t>
            </w:r>
          </w:p>
          <w:p w:rsidR="001B1F16" w:rsidRPr="001674C3" w:rsidRDefault="001B1F16" w:rsidP="001674C3">
            <w:pPr>
              <w:pStyle w:val="ae"/>
              <w:numPr>
                <w:ilvl w:val="0"/>
                <w:numId w:val="65"/>
              </w:numPr>
              <w:spacing w:beforeLines="0" w:before="0" w:afterLines="0" w:after="0"/>
              <w:ind w:leftChars="0" w:left="193" w:right="-20" w:firstLineChars="0" w:hanging="193"/>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F723D8" w:rsidRPr="001674C3">
              <w:rPr>
                <w:rFonts w:ascii="Century" w:eastAsia="ＭＳ 明朝" w:hAnsi="Century"/>
                <w:kern w:val="0"/>
                <w:sz w:val="18"/>
                <w:szCs w:val="18"/>
                <w:lang w:val="en-US" w:eastAsia="ja-JP"/>
              </w:rPr>
              <w:t>標準消費電力量の測定方法については、「国際エネルギースタープログラム</w:t>
            </w:r>
            <w:r w:rsidR="00DC57F9" w:rsidRPr="001674C3">
              <w:rPr>
                <w:rFonts w:ascii="Century" w:eastAsia="ＭＳ 明朝" w:hAnsi="Century"/>
                <w:kern w:val="0"/>
                <w:sz w:val="18"/>
                <w:szCs w:val="18"/>
                <w:lang w:val="en-US" w:eastAsia="ja-JP"/>
              </w:rPr>
              <w:t>要件</w:t>
            </w:r>
            <w:r w:rsidR="00DC57F9" w:rsidRPr="001674C3">
              <w:rPr>
                <w:rFonts w:ascii="Century" w:eastAsia="ＭＳ 明朝" w:hAnsi="Century"/>
                <w:kern w:val="0"/>
                <w:sz w:val="18"/>
                <w:szCs w:val="18"/>
                <w:lang w:val="en-US" w:eastAsia="ja-JP"/>
              </w:rPr>
              <w:t xml:space="preserve"> </w:t>
            </w:r>
            <w:r w:rsidR="00DC57F9" w:rsidRPr="001674C3">
              <w:rPr>
                <w:rFonts w:ascii="Century" w:eastAsia="ＭＳ 明朝" w:hAnsi="Century"/>
                <w:kern w:val="0"/>
                <w:sz w:val="18"/>
                <w:szCs w:val="18"/>
                <w:lang w:val="en-US" w:eastAsia="ja-JP"/>
              </w:rPr>
              <w:t>画像機器の製品基準</w:t>
            </w:r>
            <w:r w:rsidR="00DC57F9" w:rsidRPr="001674C3">
              <w:rPr>
                <w:rFonts w:ascii="Century" w:eastAsia="ＭＳ 明朝" w:hAnsi="Century"/>
                <w:kern w:val="0"/>
                <w:sz w:val="18"/>
                <w:szCs w:val="18"/>
                <w:lang w:val="en-US" w:eastAsia="ja-JP"/>
              </w:rPr>
              <w:t xml:space="preserve"> </w:t>
            </w:r>
            <w:r w:rsidR="003C3C35" w:rsidRPr="001674C3">
              <w:rPr>
                <w:rFonts w:ascii="Century" w:eastAsia="ＭＳ 明朝" w:hAnsi="Century"/>
                <w:kern w:val="0"/>
                <w:sz w:val="18"/>
                <w:szCs w:val="18"/>
                <w:lang w:val="en-US" w:eastAsia="ja-JP"/>
              </w:rPr>
              <w:t>画像機器のエネルギー使用量</w:t>
            </w:r>
            <w:r w:rsidR="00BA6808" w:rsidRPr="001674C3">
              <w:rPr>
                <w:rFonts w:ascii="Century" w:eastAsia="ＭＳ 明朝" w:hAnsi="Century"/>
                <w:kern w:val="0"/>
                <w:sz w:val="18"/>
                <w:szCs w:val="18"/>
                <w:lang w:val="en-US" w:eastAsia="ja-JP"/>
              </w:rPr>
              <w:t>を判断するための試験方法バージョン</w:t>
            </w:r>
            <w:r w:rsidR="00BA6808" w:rsidRPr="001674C3">
              <w:rPr>
                <w:rFonts w:ascii="Century" w:eastAsia="ＭＳ 明朝" w:hAnsi="Century"/>
                <w:kern w:val="0"/>
                <w:sz w:val="18"/>
                <w:szCs w:val="18"/>
                <w:lang w:val="en-US" w:eastAsia="ja-JP"/>
              </w:rPr>
              <w:t>2.0</w:t>
            </w:r>
            <w:r w:rsidR="00BA6808" w:rsidRPr="001674C3">
              <w:rPr>
                <w:rFonts w:ascii="Century" w:eastAsia="ＭＳ 明朝" w:hAnsi="Century"/>
                <w:kern w:val="0"/>
                <w:sz w:val="18"/>
                <w:szCs w:val="18"/>
                <w:lang w:val="en-US" w:eastAsia="ja-JP"/>
              </w:rPr>
              <w:t>」による。以下</w:t>
            </w:r>
            <w:r w:rsidR="00F723D8" w:rsidRPr="001674C3">
              <w:rPr>
                <w:rFonts w:ascii="Century" w:eastAsia="ＭＳ 明朝" w:hAnsi="Century"/>
                <w:kern w:val="0"/>
                <w:sz w:val="18"/>
                <w:szCs w:val="18"/>
                <w:lang w:val="en-US" w:eastAsia="ja-JP"/>
              </w:rPr>
              <w:t>表１－２、表２－１及び表２－２において同じ。</w:t>
            </w:r>
          </w:p>
        </w:tc>
      </w:tr>
    </w:tbl>
    <w:p w:rsidR="00AE0627" w:rsidRPr="001674C3" w:rsidRDefault="00AE0627" w:rsidP="001674C3">
      <w:pPr>
        <w:rPr>
          <w:sz w:val="18"/>
          <w:szCs w:val="18"/>
        </w:rPr>
      </w:pPr>
    </w:p>
    <w:p w:rsidR="001B1F16" w:rsidRPr="001674C3" w:rsidRDefault="001B1F16" w:rsidP="001674C3">
      <w:pPr>
        <w:adjustRightInd w:val="0"/>
        <w:rPr>
          <w:sz w:val="18"/>
          <w:szCs w:val="18"/>
        </w:rPr>
      </w:pPr>
      <w:r w:rsidRPr="001674C3">
        <w:rPr>
          <w:sz w:val="18"/>
          <w:szCs w:val="18"/>
        </w:rPr>
        <w:br w:type="page"/>
      </w:r>
    </w:p>
    <w:p w:rsidR="00F723D8" w:rsidRPr="001674C3" w:rsidRDefault="007B661B" w:rsidP="001674C3">
      <w:pPr>
        <w:adjustRightInd w:val="0"/>
        <w:rPr>
          <w:sz w:val="18"/>
          <w:szCs w:val="18"/>
        </w:rPr>
      </w:pPr>
      <w:r w:rsidRPr="001674C3">
        <w:rPr>
          <w:sz w:val="18"/>
          <w:szCs w:val="18"/>
        </w:rPr>
        <w:lastRenderedPageBreak/>
        <w:t xml:space="preserve">表１－２　</w:t>
      </w:r>
      <w:r w:rsidR="00F723D8" w:rsidRPr="001674C3">
        <w:rPr>
          <w:sz w:val="18"/>
          <w:szCs w:val="18"/>
        </w:rPr>
        <w:t>カラー</w:t>
      </w:r>
      <w:r w:rsidRPr="001674C3">
        <w:rPr>
          <w:sz w:val="18"/>
          <w:szCs w:val="18"/>
        </w:rPr>
        <w:t>コピー機又は拡張性のある</w:t>
      </w:r>
      <w:r w:rsidR="005F6D4C" w:rsidRPr="001674C3">
        <w:rPr>
          <w:sz w:val="18"/>
          <w:szCs w:val="18"/>
        </w:rPr>
        <w:t>カラー</w:t>
      </w:r>
      <w:r w:rsidRPr="001674C3">
        <w:rPr>
          <w:sz w:val="18"/>
          <w:szCs w:val="18"/>
        </w:rPr>
        <w:t>デジタルコピー機（</w:t>
      </w:r>
      <w:r w:rsidR="00F723D8" w:rsidRPr="001674C3">
        <w:rPr>
          <w:sz w:val="18"/>
          <w:szCs w:val="18"/>
        </w:rPr>
        <w:t>大判機を除く</w:t>
      </w:r>
      <w:r w:rsidRPr="001674C3">
        <w:rPr>
          <w:sz w:val="18"/>
          <w:szCs w:val="18"/>
        </w:rPr>
        <w:t>。</w:t>
      </w:r>
      <w:r w:rsidR="00F723D8" w:rsidRPr="001674C3">
        <w:rPr>
          <w:sz w:val="18"/>
          <w:szCs w:val="18"/>
        </w:rPr>
        <w:t>）に係る標準消費電力量の基準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89797C" w:rsidRPr="001674C3" w:rsidTr="007401D7">
        <w:trPr>
          <w:trHeight w:val="57"/>
        </w:trPr>
        <w:tc>
          <w:tcPr>
            <w:tcW w:w="3261" w:type="dxa"/>
            <w:vAlign w:val="center"/>
          </w:tcPr>
          <w:p w:rsidR="00F723D8" w:rsidRPr="001674C3" w:rsidRDefault="00F723D8"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2835" w:type="dxa"/>
            <w:vAlign w:val="center"/>
          </w:tcPr>
          <w:p w:rsidR="00F723D8" w:rsidRPr="001674C3" w:rsidRDefault="00F723D8" w:rsidP="001674C3">
            <w:pPr>
              <w:jc w:val="center"/>
              <w:rPr>
                <w:sz w:val="18"/>
                <w:szCs w:val="18"/>
              </w:rPr>
            </w:pPr>
            <w:r w:rsidRPr="001674C3">
              <w:rPr>
                <w:sz w:val="18"/>
                <w:szCs w:val="18"/>
              </w:rPr>
              <w:t>基準（</w:t>
            </w:r>
            <w:r w:rsidRPr="001674C3">
              <w:rPr>
                <w:sz w:val="18"/>
                <w:szCs w:val="18"/>
              </w:rPr>
              <w:t>kWh</w:t>
            </w:r>
            <w:r w:rsidRPr="001674C3">
              <w:rPr>
                <w:sz w:val="18"/>
                <w:szCs w:val="18"/>
              </w:rPr>
              <w:t>）</w:t>
            </w:r>
          </w:p>
        </w:tc>
        <w:tc>
          <w:tcPr>
            <w:tcW w:w="2835" w:type="dxa"/>
            <w:vAlign w:val="center"/>
          </w:tcPr>
          <w:p w:rsidR="00F723D8" w:rsidRPr="001674C3" w:rsidRDefault="007B661B" w:rsidP="001674C3">
            <w:pPr>
              <w:widowControl/>
              <w:jc w:val="center"/>
              <w:rPr>
                <w:sz w:val="18"/>
                <w:szCs w:val="18"/>
              </w:rPr>
            </w:pPr>
            <w:r w:rsidRPr="001674C3">
              <w:rPr>
                <w:sz w:val="18"/>
                <w:szCs w:val="18"/>
              </w:rPr>
              <w:t>自動両面</w:t>
            </w:r>
            <w:r w:rsidR="00F723D8" w:rsidRPr="001674C3">
              <w:rPr>
                <w:sz w:val="18"/>
                <w:szCs w:val="18"/>
              </w:rPr>
              <w:t>機能要件</w:t>
            </w:r>
          </w:p>
        </w:tc>
      </w:tr>
      <w:tr w:rsidR="0089797C" w:rsidRPr="001674C3" w:rsidTr="007401D7">
        <w:trPr>
          <w:cantSplit/>
          <w:trHeight w:val="57"/>
        </w:trPr>
        <w:tc>
          <w:tcPr>
            <w:tcW w:w="3261" w:type="dxa"/>
            <w:vAlign w:val="center"/>
          </w:tcPr>
          <w:p w:rsidR="0089797C" w:rsidRPr="001674C3" w:rsidRDefault="0089797C" w:rsidP="001674C3">
            <w:pPr>
              <w:jc w:val="center"/>
              <w:rPr>
                <w:sz w:val="18"/>
                <w:szCs w:val="18"/>
              </w:rPr>
            </w:pPr>
            <w:r w:rsidRPr="001674C3">
              <w:rPr>
                <w:sz w:val="18"/>
                <w:szCs w:val="18"/>
              </w:rPr>
              <w:t>ipm</w:t>
            </w:r>
            <w:r w:rsidRPr="001674C3">
              <w:rPr>
                <w:rFonts w:ascii="ＭＳ 明朝" w:hAnsi="ＭＳ 明朝" w:cs="ＭＳ 明朝" w:hint="eastAsia"/>
                <w:sz w:val="18"/>
                <w:szCs w:val="18"/>
              </w:rPr>
              <w:t>≦</w:t>
            </w:r>
            <w:r w:rsidRPr="001674C3">
              <w:rPr>
                <w:sz w:val="18"/>
                <w:szCs w:val="18"/>
              </w:rPr>
              <w:t>10</w:t>
            </w:r>
          </w:p>
        </w:tc>
        <w:tc>
          <w:tcPr>
            <w:tcW w:w="2835" w:type="dxa"/>
            <w:vAlign w:val="center"/>
          </w:tcPr>
          <w:p w:rsidR="0089797C" w:rsidRPr="001674C3" w:rsidRDefault="0089797C" w:rsidP="001674C3">
            <w:pPr>
              <w:jc w:val="center"/>
              <w:rPr>
                <w:sz w:val="18"/>
                <w:szCs w:val="18"/>
              </w:rPr>
            </w:pPr>
            <w:r w:rsidRPr="001674C3">
              <w:rPr>
                <w:rFonts w:ascii="ＭＳ 明朝" w:hAnsi="ＭＳ 明朝" w:cs="ＭＳ 明朝" w:hint="eastAsia"/>
                <w:sz w:val="18"/>
                <w:szCs w:val="18"/>
              </w:rPr>
              <w:t>≦</w:t>
            </w:r>
            <w:r w:rsidRPr="001674C3">
              <w:rPr>
                <w:sz w:val="18"/>
                <w:szCs w:val="18"/>
              </w:rPr>
              <w:t>1.3</w:t>
            </w:r>
          </w:p>
        </w:tc>
        <w:tc>
          <w:tcPr>
            <w:tcW w:w="2835" w:type="dxa"/>
            <w:vMerge w:val="restart"/>
            <w:vAlign w:val="center"/>
          </w:tcPr>
          <w:p w:rsidR="0089797C" w:rsidRPr="001674C3" w:rsidRDefault="0089797C" w:rsidP="001674C3">
            <w:pPr>
              <w:widowControl/>
              <w:jc w:val="left"/>
              <w:rPr>
                <w:sz w:val="18"/>
                <w:szCs w:val="18"/>
              </w:rPr>
            </w:pPr>
            <w:r w:rsidRPr="001674C3">
              <w:rPr>
                <w:sz w:val="18"/>
                <w:szCs w:val="18"/>
              </w:rPr>
              <w:t>要件なし</w:t>
            </w:r>
          </w:p>
        </w:tc>
      </w:tr>
      <w:tr w:rsidR="0089797C" w:rsidRPr="001674C3" w:rsidTr="007401D7">
        <w:trPr>
          <w:cantSplit/>
          <w:trHeight w:val="57"/>
        </w:trPr>
        <w:tc>
          <w:tcPr>
            <w:tcW w:w="3261" w:type="dxa"/>
            <w:vAlign w:val="center"/>
          </w:tcPr>
          <w:p w:rsidR="0089797C" w:rsidRPr="001674C3" w:rsidRDefault="0089797C" w:rsidP="001674C3">
            <w:pPr>
              <w:jc w:val="center"/>
              <w:rPr>
                <w:sz w:val="18"/>
                <w:szCs w:val="18"/>
              </w:rPr>
            </w:pPr>
            <w:r w:rsidRPr="001674C3">
              <w:rPr>
                <w:sz w:val="18"/>
                <w:szCs w:val="18"/>
              </w:rPr>
              <w:t>10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15</w:t>
            </w:r>
          </w:p>
        </w:tc>
        <w:tc>
          <w:tcPr>
            <w:tcW w:w="2835" w:type="dxa"/>
            <w:vAlign w:val="center"/>
          </w:tcPr>
          <w:p w:rsidR="0089797C" w:rsidRPr="001674C3" w:rsidRDefault="0089797C" w:rsidP="001674C3">
            <w:pPr>
              <w:jc w:val="center"/>
              <w:rPr>
                <w:sz w:val="18"/>
                <w:szCs w:val="18"/>
              </w:rPr>
            </w:pPr>
            <w:r w:rsidRPr="001674C3">
              <w:rPr>
                <w:rFonts w:ascii="ＭＳ 明朝" w:hAnsi="ＭＳ 明朝" w:cs="ＭＳ 明朝" w:hint="eastAsia"/>
                <w:sz w:val="18"/>
                <w:szCs w:val="18"/>
              </w:rPr>
              <w:t>≦</w:t>
            </w:r>
            <w:r w:rsidRPr="001674C3">
              <w:rPr>
                <w:sz w:val="18"/>
                <w:szCs w:val="18"/>
              </w:rPr>
              <w:t>0.06</w:t>
            </w:r>
            <w:r w:rsidR="005521FA" w:rsidRPr="001674C3">
              <w:rPr>
                <w:rFonts w:cs="Century"/>
                <w:sz w:val="18"/>
                <w:szCs w:val="18"/>
              </w:rPr>
              <w:t>×</w:t>
            </w:r>
            <w:r w:rsidR="005521FA" w:rsidRPr="001674C3">
              <w:rPr>
                <w:sz w:val="18"/>
                <w:szCs w:val="18"/>
              </w:rPr>
              <w:t>ipm</w:t>
            </w:r>
            <w:r w:rsidR="005521FA" w:rsidRPr="001674C3">
              <w:rPr>
                <w:sz w:val="18"/>
                <w:szCs w:val="18"/>
              </w:rPr>
              <w:t>＋</w:t>
            </w:r>
            <w:r w:rsidRPr="001674C3">
              <w:rPr>
                <w:sz w:val="18"/>
                <w:szCs w:val="18"/>
              </w:rPr>
              <w:t>0.7</w:t>
            </w:r>
          </w:p>
        </w:tc>
        <w:tc>
          <w:tcPr>
            <w:tcW w:w="2835" w:type="dxa"/>
            <w:vMerge/>
            <w:vAlign w:val="center"/>
          </w:tcPr>
          <w:p w:rsidR="0089797C" w:rsidRPr="001674C3" w:rsidRDefault="0089797C" w:rsidP="001674C3">
            <w:pPr>
              <w:widowControl/>
              <w:jc w:val="left"/>
              <w:rPr>
                <w:sz w:val="18"/>
                <w:szCs w:val="18"/>
              </w:rPr>
            </w:pPr>
          </w:p>
        </w:tc>
      </w:tr>
      <w:tr w:rsidR="0089797C" w:rsidRPr="001674C3" w:rsidTr="007401D7">
        <w:trPr>
          <w:cantSplit/>
          <w:trHeight w:val="57"/>
        </w:trPr>
        <w:tc>
          <w:tcPr>
            <w:tcW w:w="3261" w:type="dxa"/>
            <w:vAlign w:val="center"/>
          </w:tcPr>
          <w:p w:rsidR="0089797C" w:rsidRPr="001674C3" w:rsidRDefault="0089797C" w:rsidP="001674C3">
            <w:pPr>
              <w:jc w:val="center"/>
              <w:rPr>
                <w:sz w:val="18"/>
                <w:szCs w:val="18"/>
              </w:rPr>
            </w:pPr>
            <w:r w:rsidRPr="001674C3">
              <w:rPr>
                <w:sz w:val="18"/>
                <w:szCs w:val="18"/>
              </w:rPr>
              <w:t>15</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19</w:t>
            </w:r>
          </w:p>
        </w:tc>
        <w:tc>
          <w:tcPr>
            <w:tcW w:w="2835" w:type="dxa"/>
            <w:vAlign w:val="center"/>
          </w:tcPr>
          <w:p w:rsidR="0089797C" w:rsidRPr="001674C3" w:rsidRDefault="0089797C" w:rsidP="001674C3">
            <w:pPr>
              <w:jc w:val="center"/>
              <w:rPr>
                <w:sz w:val="18"/>
                <w:szCs w:val="18"/>
              </w:rPr>
            </w:pPr>
            <w:r w:rsidRPr="001674C3">
              <w:rPr>
                <w:rFonts w:ascii="ＭＳ 明朝" w:hAnsi="ＭＳ 明朝" w:cs="ＭＳ 明朝" w:hint="eastAsia"/>
                <w:sz w:val="18"/>
                <w:szCs w:val="18"/>
              </w:rPr>
              <w:t>≦</w:t>
            </w:r>
            <w:r w:rsidRPr="001674C3">
              <w:rPr>
                <w:sz w:val="18"/>
                <w:szCs w:val="18"/>
              </w:rPr>
              <w:t>0.15</w:t>
            </w:r>
            <w:r w:rsidR="005521FA" w:rsidRPr="001674C3">
              <w:rPr>
                <w:rFonts w:cs="Century"/>
                <w:sz w:val="18"/>
                <w:szCs w:val="18"/>
              </w:rPr>
              <w:t>×</w:t>
            </w:r>
            <w:r w:rsidRPr="001674C3">
              <w:rPr>
                <w:sz w:val="18"/>
                <w:szCs w:val="18"/>
              </w:rPr>
              <w:t>ipm</w:t>
            </w:r>
            <w:r w:rsidR="005521FA" w:rsidRPr="001674C3">
              <w:rPr>
                <w:sz w:val="18"/>
                <w:szCs w:val="18"/>
              </w:rPr>
              <w:t>－</w:t>
            </w:r>
            <w:r w:rsidRPr="001674C3">
              <w:rPr>
                <w:sz w:val="18"/>
                <w:szCs w:val="18"/>
              </w:rPr>
              <w:t>0.65</w:t>
            </w:r>
          </w:p>
        </w:tc>
        <w:tc>
          <w:tcPr>
            <w:tcW w:w="2835" w:type="dxa"/>
            <w:vMerge/>
            <w:vAlign w:val="center"/>
          </w:tcPr>
          <w:p w:rsidR="0089797C" w:rsidRPr="001674C3" w:rsidRDefault="0089797C" w:rsidP="001674C3">
            <w:pPr>
              <w:jc w:val="left"/>
              <w:rPr>
                <w:sz w:val="18"/>
                <w:szCs w:val="18"/>
              </w:rPr>
            </w:pPr>
          </w:p>
        </w:tc>
      </w:tr>
      <w:tr w:rsidR="0089797C" w:rsidRPr="001674C3" w:rsidTr="007401D7">
        <w:trPr>
          <w:cantSplit/>
          <w:trHeight w:val="57"/>
        </w:trPr>
        <w:tc>
          <w:tcPr>
            <w:tcW w:w="3261" w:type="dxa"/>
            <w:vAlign w:val="center"/>
          </w:tcPr>
          <w:p w:rsidR="0089797C" w:rsidRPr="001674C3" w:rsidRDefault="0089797C" w:rsidP="001674C3">
            <w:pPr>
              <w:jc w:val="center"/>
              <w:rPr>
                <w:sz w:val="18"/>
                <w:szCs w:val="18"/>
              </w:rPr>
            </w:pPr>
            <w:r w:rsidRPr="001674C3">
              <w:rPr>
                <w:sz w:val="18"/>
                <w:szCs w:val="18"/>
              </w:rPr>
              <w:t>19</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2835" w:type="dxa"/>
            <w:vAlign w:val="center"/>
          </w:tcPr>
          <w:p w:rsidR="0089797C" w:rsidRPr="001674C3" w:rsidRDefault="0089797C" w:rsidP="001674C3">
            <w:pPr>
              <w:jc w:val="center"/>
              <w:rPr>
                <w:sz w:val="18"/>
                <w:szCs w:val="18"/>
              </w:rPr>
            </w:pPr>
          </w:p>
        </w:tc>
        <w:tc>
          <w:tcPr>
            <w:tcW w:w="2835" w:type="dxa"/>
            <w:vMerge w:val="restart"/>
            <w:vAlign w:val="center"/>
          </w:tcPr>
          <w:p w:rsidR="0089797C" w:rsidRPr="001674C3" w:rsidRDefault="0089797C" w:rsidP="001674C3">
            <w:pPr>
              <w:jc w:val="left"/>
              <w:rPr>
                <w:sz w:val="18"/>
                <w:szCs w:val="18"/>
              </w:rPr>
            </w:pPr>
            <w:r w:rsidRPr="001674C3">
              <w:rPr>
                <w:sz w:val="18"/>
                <w:szCs w:val="18"/>
              </w:rPr>
              <w:t>基本製品に内蔵されている、あるいは任意の付属品</w:t>
            </w:r>
          </w:p>
        </w:tc>
      </w:tr>
      <w:tr w:rsidR="0089797C" w:rsidRPr="001674C3" w:rsidTr="007401D7">
        <w:trPr>
          <w:cantSplit/>
          <w:trHeight w:val="57"/>
        </w:trPr>
        <w:tc>
          <w:tcPr>
            <w:tcW w:w="3261" w:type="dxa"/>
            <w:vAlign w:val="center"/>
          </w:tcPr>
          <w:p w:rsidR="0089797C" w:rsidRPr="001674C3" w:rsidRDefault="0089797C" w:rsidP="001674C3">
            <w:pPr>
              <w:jc w:val="center"/>
              <w:rPr>
                <w:sz w:val="18"/>
                <w:szCs w:val="18"/>
              </w:rPr>
            </w:pPr>
            <w:r w:rsidRPr="001674C3">
              <w:rPr>
                <w:sz w:val="18"/>
                <w:szCs w:val="18"/>
              </w:rPr>
              <w:t>30</w:t>
            </w:r>
            <w:r w:rsidRPr="001674C3">
              <w:rPr>
                <w:sz w:val="18"/>
                <w:szCs w:val="18"/>
              </w:rPr>
              <w:t>＜</w:t>
            </w:r>
            <w:r w:rsidRPr="001674C3">
              <w:rPr>
                <w:sz w:val="18"/>
                <w:szCs w:val="18"/>
              </w:rPr>
              <w:t>ipm</w:t>
            </w:r>
            <w:r w:rsidR="00B330AB" w:rsidRPr="001674C3">
              <w:rPr>
                <w:sz w:val="18"/>
                <w:szCs w:val="18"/>
              </w:rPr>
              <w:t>＜</w:t>
            </w:r>
            <w:r w:rsidRPr="001674C3">
              <w:rPr>
                <w:sz w:val="18"/>
                <w:szCs w:val="18"/>
              </w:rPr>
              <w:t>35</w:t>
            </w:r>
          </w:p>
        </w:tc>
        <w:tc>
          <w:tcPr>
            <w:tcW w:w="2835" w:type="dxa"/>
            <w:vMerge w:val="restart"/>
            <w:vAlign w:val="center"/>
          </w:tcPr>
          <w:p w:rsidR="0089797C" w:rsidRPr="001674C3" w:rsidRDefault="0089797C" w:rsidP="001674C3">
            <w:pPr>
              <w:jc w:val="center"/>
              <w:rPr>
                <w:sz w:val="18"/>
                <w:szCs w:val="18"/>
              </w:rPr>
            </w:pPr>
            <w:r w:rsidRPr="001674C3">
              <w:rPr>
                <w:rFonts w:ascii="ＭＳ 明朝" w:hAnsi="ＭＳ 明朝" w:cs="ＭＳ 明朝" w:hint="eastAsia"/>
                <w:sz w:val="18"/>
                <w:szCs w:val="18"/>
              </w:rPr>
              <w:t>≦</w:t>
            </w:r>
            <w:r w:rsidRPr="001674C3">
              <w:rPr>
                <w:sz w:val="18"/>
                <w:szCs w:val="18"/>
              </w:rPr>
              <w:t>0.2</w:t>
            </w:r>
            <w:r w:rsidR="005521FA" w:rsidRPr="001674C3">
              <w:rPr>
                <w:rFonts w:cs="Century"/>
                <w:sz w:val="18"/>
                <w:szCs w:val="18"/>
              </w:rPr>
              <w:t>×</w:t>
            </w:r>
            <w:r w:rsidRPr="001674C3">
              <w:rPr>
                <w:sz w:val="18"/>
                <w:szCs w:val="18"/>
              </w:rPr>
              <w:t>ipm</w:t>
            </w:r>
            <w:r w:rsidR="005521FA" w:rsidRPr="001674C3">
              <w:rPr>
                <w:sz w:val="18"/>
                <w:szCs w:val="18"/>
              </w:rPr>
              <w:t>－</w:t>
            </w:r>
            <w:r w:rsidRPr="001674C3">
              <w:rPr>
                <w:sz w:val="18"/>
                <w:szCs w:val="18"/>
              </w:rPr>
              <w:t>2.15</w:t>
            </w:r>
          </w:p>
        </w:tc>
        <w:tc>
          <w:tcPr>
            <w:tcW w:w="2835" w:type="dxa"/>
            <w:vMerge/>
            <w:vAlign w:val="center"/>
          </w:tcPr>
          <w:p w:rsidR="0089797C" w:rsidRPr="001674C3" w:rsidRDefault="0089797C" w:rsidP="001674C3">
            <w:pPr>
              <w:jc w:val="left"/>
              <w:rPr>
                <w:sz w:val="18"/>
                <w:szCs w:val="18"/>
              </w:rPr>
            </w:pPr>
          </w:p>
        </w:tc>
      </w:tr>
      <w:tr w:rsidR="0089797C" w:rsidRPr="001674C3" w:rsidTr="00A04510">
        <w:trPr>
          <w:cantSplit/>
          <w:trHeight w:val="57"/>
        </w:trPr>
        <w:tc>
          <w:tcPr>
            <w:tcW w:w="3261" w:type="dxa"/>
            <w:vAlign w:val="center"/>
          </w:tcPr>
          <w:p w:rsidR="0089797C" w:rsidRPr="001674C3" w:rsidRDefault="0089797C" w:rsidP="001674C3">
            <w:pPr>
              <w:jc w:val="center"/>
              <w:rPr>
                <w:sz w:val="18"/>
                <w:szCs w:val="18"/>
              </w:rPr>
            </w:pPr>
            <w:r w:rsidRPr="001674C3">
              <w:rPr>
                <w:sz w:val="18"/>
                <w:szCs w:val="18"/>
              </w:rPr>
              <w:t>35</w:t>
            </w:r>
            <w:r w:rsidRPr="001674C3">
              <w:rPr>
                <w:rFonts w:ascii="ＭＳ 明朝" w:hAnsi="ＭＳ 明朝" w:cs="ＭＳ 明朝" w:hint="eastAsia"/>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75</w:t>
            </w:r>
          </w:p>
        </w:tc>
        <w:tc>
          <w:tcPr>
            <w:tcW w:w="2835" w:type="dxa"/>
            <w:vMerge/>
            <w:vAlign w:val="center"/>
          </w:tcPr>
          <w:p w:rsidR="0089797C" w:rsidRPr="001674C3" w:rsidRDefault="0089797C" w:rsidP="001674C3">
            <w:pPr>
              <w:jc w:val="center"/>
              <w:rPr>
                <w:sz w:val="18"/>
                <w:szCs w:val="18"/>
              </w:rPr>
            </w:pPr>
          </w:p>
        </w:tc>
        <w:tc>
          <w:tcPr>
            <w:tcW w:w="2835" w:type="dxa"/>
            <w:vMerge w:val="restart"/>
            <w:vAlign w:val="center"/>
          </w:tcPr>
          <w:p w:rsidR="0089797C" w:rsidRPr="001674C3" w:rsidRDefault="0089797C" w:rsidP="001674C3">
            <w:pPr>
              <w:widowControl/>
              <w:jc w:val="left"/>
              <w:rPr>
                <w:sz w:val="18"/>
                <w:szCs w:val="18"/>
              </w:rPr>
            </w:pPr>
            <w:r w:rsidRPr="001674C3">
              <w:rPr>
                <w:sz w:val="18"/>
                <w:szCs w:val="18"/>
              </w:rPr>
              <w:t>基本製品に内蔵されている</w:t>
            </w:r>
          </w:p>
        </w:tc>
      </w:tr>
      <w:tr w:rsidR="0089797C" w:rsidRPr="001674C3" w:rsidTr="007401D7">
        <w:trPr>
          <w:cantSplit/>
          <w:trHeight w:val="57"/>
        </w:trPr>
        <w:tc>
          <w:tcPr>
            <w:tcW w:w="3261" w:type="dxa"/>
            <w:vAlign w:val="center"/>
          </w:tcPr>
          <w:p w:rsidR="0089797C" w:rsidRPr="001674C3" w:rsidRDefault="0089797C" w:rsidP="001674C3">
            <w:pPr>
              <w:jc w:val="center"/>
              <w:rPr>
                <w:sz w:val="18"/>
                <w:szCs w:val="18"/>
              </w:rPr>
            </w:pPr>
            <w:r w:rsidRPr="001674C3">
              <w:rPr>
                <w:sz w:val="18"/>
                <w:szCs w:val="18"/>
              </w:rPr>
              <w:t>75</w:t>
            </w:r>
            <w:r w:rsidRPr="001674C3">
              <w:rPr>
                <w:sz w:val="18"/>
                <w:szCs w:val="18"/>
              </w:rPr>
              <w:t>＜</w:t>
            </w:r>
            <w:r w:rsidRPr="001674C3">
              <w:rPr>
                <w:sz w:val="18"/>
                <w:szCs w:val="18"/>
              </w:rPr>
              <w:t>ipm</w:t>
            </w:r>
          </w:p>
        </w:tc>
        <w:tc>
          <w:tcPr>
            <w:tcW w:w="2835" w:type="dxa"/>
            <w:vAlign w:val="center"/>
          </w:tcPr>
          <w:p w:rsidR="0089797C" w:rsidRPr="001674C3" w:rsidRDefault="0089797C" w:rsidP="001674C3">
            <w:pPr>
              <w:jc w:val="center"/>
              <w:rPr>
                <w:sz w:val="18"/>
                <w:szCs w:val="18"/>
              </w:rPr>
            </w:pPr>
            <w:r w:rsidRPr="001674C3">
              <w:rPr>
                <w:rFonts w:ascii="ＭＳ 明朝" w:hAnsi="ＭＳ 明朝" w:cs="ＭＳ 明朝" w:hint="eastAsia"/>
                <w:sz w:val="18"/>
                <w:szCs w:val="18"/>
              </w:rPr>
              <w:t>≦</w:t>
            </w:r>
            <w:r w:rsidRPr="001674C3">
              <w:rPr>
                <w:sz w:val="18"/>
                <w:szCs w:val="18"/>
              </w:rPr>
              <w:t>0.7</w:t>
            </w:r>
            <w:r w:rsidR="005521FA" w:rsidRPr="001674C3">
              <w:rPr>
                <w:rFonts w:cs="Century"/>
                <w:sz w:val="18"/>
                <w:szCs w:val="18"/>
              </w:rPr>
              <w:t>×</w:t>
            </w:r>
            <w:r w:rsidRPr="001674C3">
              <w:rPr>
                <w:sz w:val="18"/>
                <w:szCs w:val="18"/>
              </w:rPr>
              <w:t>ipm</w:t>
            </w:r>
            <w:r w:rsidR="005521FA" w:rsidRPr="001674C3">
              <w:rPr>
                <w:sz w:val="18"/>
                <w:szCs w:val="18"/>
              </w:rPr>
              <w:t>－</w:t>
            </w:r>
            <w:r w:rsidRPr="001674C3">
              <w:rPr>
                <w:sz w:val="18"/>
                <w:szCs w:val="18"/>
              </w:rPr>
              <w:t>39.65</w:t>
            </w:r>
          </w:p>
        </w:tc>
        <w:tc>
          <w:tcPr>
            <w:tcW w:w="2835" w:type="dxa"/>
            <w:vMerge/>
            <w:vAlign w:val="center"/>
          </w:tcPr>
          <w:p w:rsidR="0089797C" w:rsidRPr="001674C3" w:rsidRDefault="0089797C" w:rsidP="001674C3">
            <w:pPr>
              <w:widowControl/>
              <w:jc w:val="left"/>
              <w:rPr>
                <w:sz w:val="18"/>
                <w:szCs w:val="18"/>
              </w:rPr>
            </w:pPr>
          </w:p>
        </w:tc>
      </w:tr>
    </w:tbl>
    <w:p w:rsidR="00346274" w:rsidRPr="001674C3" w:rsidRDefault="00346274" w:rsidP="001674C3">
      <w:pPr>
        <w:adjustRightInd w:val="0"/>
        <w:rPr>
          <w:sz w:val="18"/>
          <w:szCs w:val="18"/>
        </w:rPr>
      </w:pPr>
    </w:p>
    <w:p w:rsidR="00346274" w:rsidRPr="001674C3" w:rsidRDefault="00346274" w:rsidP="001674C3">
      <w:pPr>
        <w:adjustRightInd w:val="0"/>
        <w:rPr>
          <w:sz w:val="18"/>
          <w:szCs w:val="18"/>
        </w:rPr>
      </w:pPr>
    </w:p>
    <w:p w:rsidR="00F723D8" w:rsidRPr="001674C3" w:rsidRDefault="00F723D8" w:rsidP="001674C3">
      <w:pPr>
        <w:adjustRightInd w:val="0"/>
        <w:snapToGrid w:val="0"/>
        <w:ind w:left="540" w:hangingChars="300" w:hanging="540"/>
        <w:rPr>
          <w:sz w:val="18"/>
          <w:szCs w:val="18"/>
        </w:rPr>
      </w:pPr>
      <w:r w:rsidRPr="001674C3">
        <w:rPr>
          <w:sz w:val="18"/>
          <w:szCs w:val="18"/>
        </w:rPr>
        <w:t xml:space="preserve">表２－１　</w:t>
      </w:r>
      <w:r w:rsidR="005C34B2" w:rsidRPr="001674C3">
        <w:rPr>
          <w:sz w:val="18"/>
          <w:szCs w:val="18"/>
        </w:rPr>
        <w:t>モノクロ</w:t>
      </w:r>
      <w:r w:rsidR="00A26810" w:rsidRPr="001674C3">
        <w:rPr>
          <w:sz w:val="18"/>
          <w:szCs w:val="18"/>
        </w:rPr>
        <w:t>複合機（大判機を除く。）に係る標準消費電力量</w:t>
      </w:r>
      <w:r w:rsidRPr="001674C3">
        <w:rPr>
          <w:sz w:val="18"/>
          <w:szCs w:val="18"/>
        </w:rPr>
        <w:t>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F723D8" w:rsidRPr="001674C3" w:rsidTr="007401D7">
        <w:trPr>
          <w:trHeight w:val="57"/>
        </w:trPr>
        <w:tc>
          <w:tcPr>
            <w:tcW w:w="3261" w:type="dxa"/>
            <w:vAlign w:val="center"/>
          </w:tcPr>
          <w:p w:rsidR="00F723D8" w:rsidRPr="001674C3" w:rsidRDefault="00F723D8"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2835" w:type="dxa"/>
            <w:vAlign w:val="center"/>
          </w:tcPr>
          <w:p w:rsidR="00F723D8" w:rsidRPr="001674C3" w:rsidRDefault="00F723D8" w:rsidP="001674C3">
            <w:pPr>
              <w:jc w:val="center"/>
              <w:rPr>
                <w:sz w:val="18"/>
                <w:szCs w:val="18"/>
              </w:rPr>
            </w:pPr>
            <w:r w:rsidRPr="001674C3">
              <w:rPr>
                <w:sz w:val="18"/>
                <w:szCs w:val="18"/>
              </w:rPr>
              <w:t>基準（</w:t>
            </w:r>
            <w:r w:rsidRPr="001674C3">
              <w:rPr>
                <w:sz w:val="18"/>
                <w:szCs w:val="18"/>
              </w:rPr>
              <w:t>kWh</w:t>
            </w:r>
            <w:r w:rsidRPr="001674C3">
              <w:rPr>
                <w:sz w:val="18"/>
                <w:szCs w:val="18"/>
              </w:rPr>
              <w:t>）</w:t>
            </w:r>
          </w:p>
        </w:tc>
        <w:tc>
          <w:tcPr>
            <w:tcW w:w="2835" w:type="dxa"/>
            <w:vAlign w:val="center"/>
          </w:tcPr>
          <w:p w:rsidR="00F723D8" w:rsidRPr="001674C3" w:rsidRDefault="00A26810" w:rsidP="001674C3">
            <w:pPr>
              <w:widowControl/>
              <w:jc w:val="center"/>
              <w:rPr>
                <w:sz w:val="18"/>
                <w:szCs w:val="18"/>
              </w:rPr>
            </w:pPr>
            <w:r w:rsidRPr="001674C3">
              <w:rPr>
                <w:sz w:val="18"/>
                <w:szCs w:val="18"/>
              </w:rPr>
              <w:t>自動両面</w:t>
            </w:r>
            <w:r w:rsidR="00F723D8" w:rsidRPr="001674C3">
              <w:rPr>
                <w:sz w:val="18"/>
                <w:szCs w:val="18"/>
              </w:rPr>
              <w:t>機能要件</w:t>
            </w:r>
          </w:p>
        </w:tc>
      </w:tr>
      <w:tr w:rsidR="0080781A" w:rsidRPr="001674C3" w:rsidTr="007401D7">
        <w:trPr>
          <w:cantSplit/>
          <w:trHeight w:val="57"/>
        </w:trPr>
        <w:tc>
          <w:tcPr>
            <w:tcW w:w="3261" w:type="dxa"/>
            <w:vAlign w:val="center"/>
          </w:tcPr>
          <w:p w:rsidR="0080781A" w:rsidRPr="001674C3" w:rsidRDefault="00222981" w:rsidP="001674C3">
            <w:pPr>
              <w:jc w:val="center"/>
              <w:rPr>
                <w:sz w:val="18"/>
                <w:szCs w:val="18"/>
              </w:rPr>
            </w:pPr>
            <w:r w:rsidRPr="001674C3">
              <w:rPr>
                <w:sz w:val="18"/>
                <w:szCs w:val="18"/>
              </w:rPr>
              <w:t>i</w:t>
            </w:r>
            <w:r w:rsidR="0080781A" w:rsidRPr="001674C3">
              <w:rPr>
                <w:sz w:val="18"/>
                <w:szCs w:val="18"/>
              </w:rPr>
              <w:t>pm</w:t>
            </w:r>
            <w:r w:rsidR="0080781A" w:rsidRPr="001674C3">
              <w:rPr>
                <w:rFonts w:ascii="ＭＳ 明朝" w:hAnsi="ＭＳ 明朝" w:cs="ＭＳ 明朝" w:hint="eastAsia"/>
                <w:sz w:val="18"/>
                <w:szCs w:val="18"/>
              </w:rPr>
              <w:t>≦</w:t>
            </w:r>
            <w:r w:rsidR="0080781A" w:rsidRPr="001674C3">
              <w:rPr>
                <w:sz w:val="18"/>
                <w:szCs w:val="18"/>
              </w:rPr>
              <w:t>5</w:t>
            </w:r>
          </w:p>
        </w:tc>
        <w:tc>
          <w:tcPr>
            <w:tcW w:w="2835" w:type="dxa"/>
            <w:vAlign w:val="center"/>
          </w:tcPr>
          <w:p w:rsidR="0080781A" w:rsidRPr="001674C3" w:rsidRDefault="0080781A" w:rsidP="001674C3">
            <w:pPr>
              <w:jc w:val="center"/>
              <w:rPr>
                <w:sz w:val="18"/>
                <w:szCs w:val="18"/>
              </w:rPr>
            </w:pPr>
            <w:r w:rsidRPr="001674C3">
              <w:rPr>
                <w:rFonts w:ascii="ＭＳ 明朝" w:hAnsi="ＭＳ 明朝" w:cs="ＭＳ 明朝" w:hint="eastAsia"/>
                <w:sz w:val="18"/>
                <w:szCs w:val="18"/>
              </w:rPr>
              <w:t>≦</w:t>
            </w:r>
            <w:r w:rsidRPr="001674C3">
              <w:rPr>
                <w:sz w:val="18"/>
                <w:szCs w:val="18"/>
              </w:rPr>
              <w:t>0.4</w:t>
            </w:r>
          </w:p>
        </w:tc>
        <w:tc>
          <w:tcPr>
            <w:tcW w:w="2835" w:type="dxa"/>
            <w:vMerge w:val="restart"/>
            <w:shd w:val="clear" w:color="auto" w:fill="auto"/>
            <w:vAlign w:val="center"/>
          </w:tcPr>
          <w:p w:rsidR="0080781A" w:rsidRPr="001674C3" w:rsidRDefault="0080781A" w:rsidP="001674C3">
            <w:pPr>
              <w:widowControl/>
              <w:jc w:val="left"/>
              <w:rPr>
                <w:sz w:val="18"/>
                <w:szCs w:val="18"/>
              </w:rPr>
            </w:pPr>
            <w:r w:rsidRPr="001674C3">
              <w:rPr>
                <w:sz w:val="18"/>
                <w:szCs w:val="18"/>
              </w:rPr>
              <w:t>要件なし</w:t>
            </w:r>
          </w:p>
        </w:tc>
      </w:tr>
      <w:tr w:rsidR="0080781A" w:rsidRPr="001674C3" w:rsidTr="0080781A">
        <w:trPr>
          <w:cantSplit/>
          <w:trHeight w:val="57"/>
        </w:trPr>
        <w:tc>
          <w:tcPr>
            <w:tcW w:w="3261" w:type="dxa"/>
            <w:vAlign w:val="center"/>
          </w:tcPr>
          <w:p w:rsidR="0080781A" w:rsidRPr="001674C3" w:rsidRDefault="0080781A" w:rsidP="001674C3">
            <w:pPr>
              <w:jc w:val="center"/>
              <w:rPr>
                <w:sz w:val="18"/>
                <w:szCs w:val="18"/>
              </w:rPr>
            </w:pPr>
            <w:r w:rsidRPr="001674C3">
              <w:rPr>
                <w:sz w:val="18"/>
                <w:szCs w:val="18"/>
              </w:rPr>
              <w:t>5</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24</w:t>
            </w:r>
          </w:p>
        </w:tc>
        <w:tc>
          <w:tcPr>
            <w:tcW w:w="2835" w:type="dxa"/>
            <w:vMerge w:val="restart"/>
            <w:vAlign w:val="center"/>
          </w:tcPr>
          <w:p w:rsidR="0080781A" w:rsidRPr="001674C3" w:rsidRDefault="0080781A" w:rsidP="001674C3">
            <w:pPr>
              <w:jc w:val="center"/>
              <w:rPr>
                <w:sz w:val="18"/>
                <w:szCs w:val="18"/>
              </w:rPr>
            </w:pPr>
            <w:r w:rsidRPr="001674C3">
              <w:rPr>
                <w:rFonts w:ascii="ＭＳ 明朝" w:hAnsi="ＭＳ 明朝" w:cs="ＭＳ 明朝" w:hint="eastAsia"/>
                <w:sz w:val="18"/>
                <w:szCs w:val="18"/>
              </w:rPr>
              <w:t>≦</w:t>
            </w:r>
            <w:r w:rsidRPr="001674C3">
              <w:rPr>
                <w:sz w:val="18"/>
                <w:szCs w:val="18"/>
              </w:rPr>
              <w:t>0.07</w:t>
            </w:r>
            <w:r w:rsidR="005521FA" w:rsidRPr="001674C3">
              <w:rPr>
                <w:rFonts w:cs="Century"/>
                <w:sz w:val="18"/>
                <w:szCs w:val="18"/>
              </w:rPr>
              <w:t>×</w:t>
            </w:r>
            <w:r w:rsidR="005521FA" w:rsidRPr="001674C3">
              <w:rPr>
                <w:sz w:val="18"/>
                <w:szCs w:val="18"/>
              </w:rPr>
              <w:t>ipm</w:t>
            </w:r>
            <w:r w:rsidR="005521FA" w:rsidRPr="001674C3">
              <w:rPr>
                <w:sz w:val="18"/>
                <w:szCs w:val="18"/>
              </w:rPr>
              <w:t>＋</w:t>
            </w:r>
            <w:r w:rsidRPr="001674C3">
              <w:rPr>
                <w:sz w:val="18"/>
                <w:szCs w:val="18"/>
              </w:rPr>
              <w:t>0.05</w:t>
            </w:r>
          </w:p>
        </w:tc>
        <w:tc>
          <w:tcPr>
            <w:tcW w:w="2835" w:type="dxa"/>
            <w:vMerge/>
            <w:shd w:val="clear" w:color="auto" w:fill="auto"/>
            <w:vAlign w:val="center"/>
          </w:tcPr>
          <w:p w:rsidR="0080781A" w:rsidRPr="001674C3" w:rsidRDefault="0080781A" w:rsidP="001674C3">
            <w:pPr>
              <w:jc w:val="left"/>
              <w:rPr>
                <w:sz w:val="18"/>
                <w:szCs w:val="18"/>
              </w:rPr>
            </w:pPr>
          </w:p>
        </w:tc>
      </w:tr>
      <w:tr w:rsidR="003E06A3" w:rsidRPr="001674C3" w:rsidTr="007401D7">
        <w:trPr>
          <w:cantSplit/>
          <w:trHeight w:val="57"/>
        </w:trPr>
        <w:tc>
          <w:tcPr>
            <w:tcW w:w="3261" w:type="dxa"/>
            <w:vAlign w:val="center"/>
          </w:tcPr>
          <w:p w:rsidR="003E06A3" w:rsidRPr="001674C3" w:rsidRDefault="003E06A3" w:rsidP="001674C3">
            <w:pPr>
              <w:jc w:val="center"/>
              <w:rPr>
                <w:sz w:val="18"/>
                <w:szCs w:val="18"/>
              </w:rPr>
            </w:pPr>
            <w:r w:rsidRPr="001674C3">
              <w:rPr>
                <w:sz w:val="18"/>
                <w:szCs w:val="18"/>
              </w:rPr>
              <w:t>24</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2835" w:type="dxa"/>
            <w:vMerge/>
            <w:shd w:val="clear" w:color="auto" w:fill="auto"/>
            <w:vAlign w:val="center"/>
          </w:tcPr>
          <w:p w:rsidR="003E06A3" w:rsidRPr="001674C3" w:rsidRDefault="003E06A3" w:rsidP="001674C3">
            <w:pPr>
              <w:jc w:val="center"/>
              <w:rPr>
                <w:sz w:val="18"/>
                <w:szCs w:val="18"/>
              </w:rPr>
            </w:pPr>
          </w:p>
        </w:tc>
        <w:tc>
          <w:tcPr>
            <w:tcW w:w="2835" w:type="dxa"/>
            <w:vMerge w:val="restart"/>
            <w:shd w:val="clear" w:color="auto" w:fill="auto"/>
            <w:vAlign w:val="center"/>
          </w:tcPr>
          <w:p w:rsidR="003E06A3" w:rsidRPr="001674C3" w:rsidRDefault="003E06A3" w:rsidP="001674C3">
            <w:pPr>
              <w:jc w:val="left"/>
              <w:rPr>
                <w:sz w:val="18"/>
                <w:szCs w:val="18"/>
              </w:rPr>
            </w:pPr>
            <w:r w:rsidRPr="001674C3">
              <w:rPr>
                <w:sz w:val="18"/>
                <w:szCs w:val="18"/>
              </w:rPr>
              <w:t>基本製品に内蔵されている、あるいは任意の付属品</w:t>
            </w:r>
          </w:p>
        </w:tc>
      </w:tr>
      <w:tr w:rsidR="003E06A3" w:rsidRPr="001674C3" w:rsidTr="007401D7">
        <w:trPr>
          <w:cantSplit/>
          <w:trHeight w:val="57"/>
        </w:trPr>
        <w:tc>
          <w:tcPr>
            <w:tcW w:w="3261" w:type="dxa"/>
            <w:vAlign w:val="center"/>
          </w:tcPr>
          <w:p w:rsidR="003E06A3" w:rsidRPr="001674C3" w:rsidRDefault="003E06A3" w:rsidP="001674C3">
            <w:pPr>
              <w:jc w:val="center"/>
              <w:rPr>
                <w:sz w:val="18"/>
                <w:szCs w:val="18"/>
              </w:rPr>
            </w:pPr>
            <w:r w:rsidRPr="001674C3">
              <w:rPr>
                <w:sz w:val="18"/>
                <w:szCs w:val="18"/>
              </w:rPr>
              <w:t>30</w:t>
            </w:r>
            <w:r w:rsidRPr="001674C3">
              <w:rPr>
                <w:sz w:val="18"/>
                <w:szCs w:val="18"/>
              </w:rPr>
              <w:t>＜</w:t>
            </w:r>
            <w:r w:rsidRPr="001674C3">
              <w:rPr>
                <w:sz w:val="18"/>
                <w:szCs w:val="18"/>
              </w:rPr>
              <w:t>ipm</w:t>
            </w:r>
            <w:r w:rsidRPr="001674C3">
              <w:rPr>
                <w:sz w:val="18"/>
                <w:szCs w:val="18"/>
              </w:rPr>
              <w:t>＜</w:t>
            </w:r>
            <w:r w:rsidRPr="001674C3">
              <w:rPr>
                <w:sz w:val="18"/>
                <w:szCs w:val="18"/>
              </w:rPr>
              <w:t>37</w:t>
            </w:r>
          </w:p>
        </w:tc>
        <w:tc>
          <w:tcPr>
            <w:tcW w:w="2835" w:type="dxa"/>
            <w:vMerge w:val="restart"/>
            <w:shd w:val="clear" w:color="auto" w:fill="auto"/>
            <w:vAlign w:val="center"/>
          </w:tcPr>
          <w:p w:rsidR="003E06A3" w:rsidRPr="001674C3" w:rsidRDefault="003E06A3" w:rsidP="001674C3">
            <w:pPr>
              <w:jc w:val="center"/>
              <w:rPr>
                <w:sz w:val="18"/>
                <w:szCs w:val="18"/>
              </w:rPr>
            </w:pPr>
            <w:r w:rsidRPr="001674C3">
              <w:rPr>
                <w:rFonts w:ascii="ＭＳ 明朝" w:hAnsi="ＭＳ 明朝" w:cs="ＭＳ 明朝" w:hint="eastAsia"/>
                <w:sz w:val="18"/>
                <w:szCs w:val="18"/>
              </w:rPr>
              <w:t>≦</w:t>
            </w:r>
            <w:r w:rsidRPr="001674C3">
              <w:rPr>
                <w:sz w:val="18"/>
                <w:szCs w:val="18"/>
              </w:rPr>
              <w:t>0.11</w:t>
            </w:r>
            <w:r w:rsidR="005521FA" w:rsidRPr="001674C3">
              <w:rPr>
                <w:rFonts w:cs="Century"/>
                <w:sz w:val="18"/>
                <w:szCs w:val="18"/>
              </w:rPr>
              <w:t>×</w:t>
            </w:r>
            <w:r w:rsidRPr="001674C3">
              <w:rPr>
                <w:sz w:val="18"/>
                <w:szCs w:val="18"/>
              </w:rPr>
              <w:t>ipm</w:t>
            </w:r>
            <w:r w:rsidR="005521FA" w:rsidRPr="001674C3">
              <w:rPr>
                <w:sz w:val="18"/>
                <w:szCs w:val="18"/>
              </w:rPr>
              <w:t>－</w:t>
            </w:r>
            <w:r w:rsidRPr="001674C3">
              <w:rPr>
                <w:sz w:val="18"/>
                <w:szCs w:val="18"/>
              </w:rPr>
              <w:t>1.15</w:t>
            </w:r>
          </w:p>
        </w:tc>
        <w:tc>
          <w:tcPr>
            <w:tcW w:w="2835" w:type="dxa"/>
            <w:vMerge/>
            <w:shd w:val="clear" w:color="auto" w:fill="auto"/>
            <w:vAlign w:val="center"/>
          </w:tcPr>
          <w:p w:rsidR="003E06A3" w:rsidRPr="001674C3" w:rsidRDefault="003E06A3" w:rsidP="001674C3">
            <w:pPr>
              <w:jc w:val="left"/>
              <w:rPr>
                <w:sz w:val="18"/>
                <w:szCs w:val="18"/>
              </w:rPr>
            </w:pPr>
          </w:p>
        </w:tc>
      </w:tr>
      <w:tr w:rsidR="003E06A3" w:rsidRPr="001674C3" w:rsidTr="00A04510">
        <w:trPr>
          <w:cantSplit/>
          <w:trHeight w:val="57"/>
        </w:trPr>
        <w:tc>
          <w:tcPr>
            <w:tcW w:w="3261" w:type="dxa"/>
            <w:vAlign w:val="center"/>
          </w:tcPr>
          <w:p w:rsidR="003E06A3" w:rsidRPr="001674C3" w:rsidRDefault="003E06A3" w:rsidP="001674C3">
            <w:pPr>
              <w:jc w:val="center"/>
              <w:rPr>
                <w:sz w:val="18"/>
                <w:szCs w:val="18"/>
              </w:rPr>
            </w:pPr>
            <w:r w:rsidRPr="001674C3">
              <w:rPr>
                <w:sz w:val="18"/>
                <w:szCs w:val="18"/>
              </w:rPr>
              <w:t>37</w:t>
            </w:r>
            <w:r w:rsidRPr="001674C3">
              <w:rPr>
                <w:rFonts w:ascii="ＭＳ 明朝" w:hAnsi="ＭＳ 明朝" w:cs="ＭＳ 明朝" w:hint="eastAsia"/>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50</w:t>
            </w:r>
          </w:p>
        </w:tc>
        <w:tc>
          <w:tcPr>
            <w:tcW w:w="2835" w:type="dxa"/>
            <w:vMerge/>
            <w:vAlign w:val="center"/>
          </w:tcPr>
          <w:p w:rsidR="003E06A3" w:rsidRPr="001674C3" w:rsidRDefault="003E06A3" w:rsidP="001674C3">
            <w:pPr>
              <w:jc w:val="center"/>
              <w:rPr>
                <w:sz w:val="18"/>
                <w:szCs w:val="18"/>
              </w:rPr>
            </w:pPr>
          </w:p>
        </w:tc>
        <w:tc>
          <w:tcPr>
            <w:tcW w:w="2835" w:type="dxa"/>
            <w:vMerge w:val="restart"/>
            <w:shd w:val="clear" w:color="auto" w:fill="auto"/>
            <w:vAlign w:val="center"/>
          </w:tcPr>
          <w:p w:rsidR="003E06A3" w:rsidRPr="001674C3" w:rsidRDefault="003E06A3" w:rsidP="001674C3">
            <w:pPr>
              <w:jc w:val="left"/>
              <w:rPr>
                <w:sz w:val="18"/>
                <w:szCs w:val="18"/>
              </w:rPr>
            </w:pPr>
            <w:r w:rsidRPr="001674C3">
              <w:rPr>
                <w:sz w:val="18"/>
                <w:szCs w:val="18"/>
              </w:rPr>
              <w:t>基本製品に内蔵されている</w:t>
            </w:r>
          </w:p>
        </w:tc>
      </w:tr>
      <w:tr w:rsidR="003E06A3" w:rsidRPr="001674C3" w:rsidTr="00A04510">
        <w:trPr>
          <w:cantSplit/>
          <w:trHeight w:val="57"/>
        </w:trPr>
        <w:tc>
          <w:tcPr>
            <w:tcW w:w="3261" w:type="dxa"/>
            <w:vAlign w:val="center"/>
          </w:tcPr>
          <w:p w:rsidR="003E06A3" w:rsidRPr="001674C3" w:rsidRDefault="003E06A3" w:rsidP="001674C3">
            <w:pPr>
              <w:jc w:val="center"/>
              <w:rPr>
                <w:sz w:val="18"/>
                <w:szCs w:val="18"/>
              </w:rPr>
            </w:pPr>
            <w:r w:rsidRPr="001674C3">
              <w:rPr>
                <w:sz w:val="18"/>
                <w:szCs w:val="18"/>
              </w:rPr>
              <w:t>50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80</w:t>
            </w:r>
          </w:p>
        </w:tc>
        <w:tc>
          <w:tcPr>
            <w:tcW w:w="2835" w:type="dxa"/>
            <w:vAlign w:val="center"/>
          </w:tcPr>
          <w:p w:rsidR="003E06A3" w:rsidRPr="001674C3" w:rsidRDefault="003E06A3" w:rsidP="001674C3">
            <w:pPr>
              <w:jc w:val="center"/>
              <w:rPr>
                <w:sz w:val="18"/>
                <w:szCs w:val="18"/>
              </w:rPr>
            </w:pPr>
            <w:r w:rsidRPr="001674C3">
              <w:rPr>
                <w:rFonts w:ascii="ＭＳ 明朝" w:hAnsi="ＭＳ 明朝" w:cs="ＭＳ 明朝" w:hint="eastAsia"/>
                <w:sz w:val="18"/>
                <w:szCs w:val="18"/>
              </w:rPr>
              <w:t>≦</w:t>
            </w:r>
            <w:r w:rsidRPr="001674C3">
              <w:rPr>
                <w:sz w:val="18"/>
                <w:szCs w:val="18"/>
              </w:rPr>
              <w:t>0.25</w:t>
            </w:r>
            <w:r w:rsidR="005521FA" w:rsidRPr="001674C3">
              <w:rPr>
                <w:rFonts w:cs="Century"/>
                <w:sz w:val="18"/>
                <w:szCs w:val="18"/>
              </w:rPr>
              <w:t>×</w:t>
            </w:r>
            <w:r w:rsidRPr="001674C3">
              <w:rPr>
                <w:sz w:val="18"/>
                <w:szCs w:val="18"/>
              </w:rPr>
              <w:t>ipm</w:t>
            </w:r>
            <w:r w:rsidR="005521FA" w:rsidRPr="001674C3">
              <w:rPr>
                <w:sz w:val="18"/>
                <w:szCs w:val="18"/>
              </w:rPr>
              <w:t>－</w:t>
            </w:r>
            <w:r w:rsidRPr="001674C3">
              <w:rPr>
                <w:sz w:val="18"/>
                <w:szCs w:val="18"/>
              </w:rPr>
              <w:t>8.15</w:t>
            </w:r>
          </w:p>
        </w:tc>
        <w:tc>
          <w:tcPr>
            <w:tcW w:w="2835" w:type="dxa"/>
            <w:vMerge/>
            <w:shd w:val="clear" w:color="auto" w:fill="auto"/>
            <w:vAlign w:val="center"/>
          </w:tcPr>
          <w:p w:rsidR="003E06A3" w:rsidRPr="001674C3" w:rsidRDefault="003E06A3" w:rsidP="001674C3">
            <w:pPr>
              <w:jc w:val="left"/>
              <w:rPr>
                <w:sz w:val="18"/>
                <w:szCs w:val="18"/>
              </w:rPr>
            </w:pPr>
          </w:p>
        </w:tc>
      </w:tr>
      <w:tr w:rsidR="003E06A3" w:rsidRPr="001674C3" w:rsidTr="007401D7">
        <w:trPr>
          <w:cantSplit/>
          <w:trHeight w:val="57"/>
        </w:trPr>
        <w:tc>
          <w:tcPr>
            <w:tcW w:w="3261" w:type="dxa"/>
            <w:vAlign w:val="center"/>
          </w:tcPr>
          <w:p w:rsidR="003E06A3" w:rsidRPr="001674C3" w:rsidRDefault="003E06A3" w:rsidP="001674C3">
            <w:pPr>
              <w:jc w:val="center"/>
              <w:rPr>
                <w:sz w:val="18"/>
                <w:szCs w:val="18"/>
              </w:rPr>
            </w:pPr>
            <w:r w:rsidRPr="001674C3">
              <w:rPr>
                <w:sz w:val="18"/>
                <w:szCs w:val="18"/>
              </w:rPr>
              <w:t>80</w:t>
            </w:r>
            <w:r w:rsidRPr="001674C3">
              <w:rPr>
                <w:sz w:val="18"/>
                <w:szCs w:val="18"/>
              </w:rPr>
              <w:t>＜</w:t>
            </w:r>
            <w:r w:rsidRPr="001674C3">
              <w:rPr>
                <w:sz w:val="18"/>
                <w:szCs w:val="18"/>
              </w:rPr>
              <w:t>ipm</w:t>
            </w:r>
          </w:p>
        </w:tc>
        <w:tc>
          <w:tcPr>
            <w:tcW w:w="2835" w:type="dxa"/>
            <w:vAlign w:val="center"/>
          </w:tcPr>
          <w:p w:rsidR="003E06A3" w:rsidRPr="001674C3" w:rsidRDefault="003E06A3" w:rsidP="001674C3">
            <w:pPr>
              <w:jc w:val="center"/>
              <w:rPr>
                <w:sz w:val="18"/>
                <w:szCs w:val="18"/>
              </w:rPr>
            </w:pPr>
            <w:r w:rsidRPr="001674C3">
              <w:rPr>
                <w:rFonts w:ascii="ＭＳ 明朝" w:hAnsi="ＭＳ 明朝" w:cs="ＭＳ 明朝" w:hint="eastAsia"/>
                <w:sz w:val="18"/>
                <w:szCs w:val="18"/>
              </w:rPr>
              <w:t>≦</w:t>
            </w:r>
            <w:r w:rsidRPr="001674C3">
              <w:rPr>
                <w:sz w:val="18"/>
                <w:szCs w:val="18"/>
              </w:rPr>
              <w:t>0.6</w:t>
            </w:r>
            <w:r w:rsidR="005521FA" w:rsidRPr="001674C3">
              <w:rPr>
                <w:rFonts w:cs="Century"/>
                <w:sz w:val="18"/>
                <w:szCs w:val="18"/>
              </w:rPr>
              <w:t>×</w:t>
            </w:r>
            <w:r w:rsidRPr="001674C3">
              <w:rPr>
                <w:sz w:val="18"/>
                <w:szCs w:val="18"/>
              </w:rPr>
              <w:t>ipm</w:t>
            </w:r>
            <w:r w:rsidR="005521FA" w:rsidRPr="001674C3">
              <w:rPr>
                <w:sz w:val="18"/>
                <w:szCs w:val="18"/>
              </w:rPr>
              <w:t>－</w:t>
            </w:r>
            <w:r w:rsidRPr="001674C3">
              <w:rPr>
                <w:sz w:val="18"/>
                <w:szCs w:val="18"/>
              </w:rPr>
              <w:t>36.15</w:t>
            </w:r>
          </w:p>
        </w:tc>
        <w:tc>
          <w:tcPr>
            <w:tcW w:w="2835" w:type="dxa"/>
            <w:vMerge/>
            <w:shd w:val="clear" w:color="auto" w:fill="auto"/>
            <w:vAlign w:val="center"/>
          </w:tcPr>
          <w:p w:rsidR="003E06A3" w:rsidRPr="001674C3" w:rsidRDefault="003E06A3" w:rsidP="001674C3">
            <w:pPr>
              <w:jc w:val="left"/>
              <w:rPr>
                <w:sz w:val="18"/>
                <w:szCs w:val="18"/>
              </w:rPr>
            </w:pPr>
          </w:p>
        </w:tc>
      </w:tr>
    </w:tbl>
    <w:p w:rsidR="00F723D8" w:rsidRPr="001674C3" w:rsidRDefault="00F723D8" w:rsidP="001674C3">
      <w:pPr>
        <w:adjustRightInd w:val="0"/>
        <w:rPr>
          <w:sz w:val="18"/>
          <w:szCs w:val="18"/>
        </w:rPr>
      </w:pPr>
    </w:p>
    <w:p w:rsidR="00446BCF" w:rsidRPr="001674C3" w:rsidRDefault="00446BCF" w:rsidP="001674C3">
      <w:pPr>
        <w:adjustRightInd w:val="0"/>
        <w:ind w:left="540" w:hangingChars="300" w:hanging="540"/>
        <w:rPr>
          <w:sz w:val="18"/>
          <w:szCs w:val="18"/>
        </w:rPr>
      </w:pPr>
    </w:p>
    <w:p w:rsidR="00F723D8" w:rsidRPr="001674C3" w:rsidRDefault="00F723D8" w:rsidP="001674C3">
      <w:pPr>
        <w:adjustRightInd w:val="0"/>
        <w:ind w:left="540" w:hangingChars="300" w:hanging="540"/>
        <w:rPr>
          <w:sz w:val="18"/>
          <w:szCs w:val="18"/>
        </w:rPr>
      </w:pPr>
      <w:r w:rsidRPr="001674C3">
        <w:rPr>
          <w:sz w:val="18"/>
          <w:szCs w:val="18"/>
        </w:rPr>
        <w:t>表２－２　カラー複合機</w:t>
      </w:r>
      <w:r w:rsidR="00446BCF" w:rsidRPr="001674C3">
        <w:rPr>
          <w:sz w:val="18"/>
          <w:szCs w:val="18"/>
        </w:rPr>
        <w:t>（大判機を除く。）</w:t>
      </w:r>
      <w:r w:rsidRPr="001674C3">
        <w:rPr>
          <w:sz w:val="18"/>
          <w:szCs w:val="18"/>
        </w:rPr>
        <w:t>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F723D8" w:rsidRPr="001674C3" w:rsidTr="007401D7">
        <w:trPr>
          <w:trHeight w:val="57"/>
        </w:trPr>
        <w:tc>
          <w:tcPr>
            <w:tcW w:w="3261" w:type="dxa"/>
            <w:vAlign w:val="center"/>
          </w:tcPr>
          <w:p w:rsidR="00F723D8" w:rsidRPr="001674C3" w:rsidRDefault="00F723D8"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2835" w:type="dxa"/>
            <w:vAlign w:val="center"/>
          </w:tcPr>
          <w:p w:rsidR="00F723D8" w:rsidRPr="001674C3" w:rsidRDefault="00F723D8" w:rsidP="001674C3">
            <w:pPr>
              <w:jc w:val="center"/>
              <w:rPr>
                <w:sz w:val="18"/>
                <w:szCs w:val="18"/>
              </w:rPr>
            </w:pPr>
            <w:r w:rsidRPr="001674C3">
              <w:rPr>
                <w:sz w:val="18"/>
                <w:szCs w:val="18"/>
              </w:rPr>
              <w:t>基準（</w:t>
            </w:r>
            <w:r w:rsidRPr="001674C3">
              <w:rPr>
                <w:sz w:val="18"/>
                <w:szCs w:val="18"/>
              </w:rPr>
              <w:t>kWh</w:t>
            </w:r>
            <w:r w:rsidRPr="001674C3">
              <w:rPr>
                <w:sz w:val="18"/>
                <w:szCs w:val="18"/>
              </w:rPr>
              <w:t>）</w:t>
            </w:r>
          </w:p>
        </w:tc>
        <w:tc>
          <w:tcPr>
            <w:tcW w:w="2835" w:type="dxa"/>
            <w:vAlign w:val="center"/>
          </w:tcPr>
          <w:p w:rsidR="00F723D8" w:rsidRPr="001674C3" w:rsidRDefault="00446BCF" w:rsidP="001674C3">
            <w:pPr>
              <w:widowControl/>
              <w:jc w:val="center"/>
              <w:rPr>
                <w:sz w:val="18"/>
                <w:szCs w:val="18"/>
              </w:rPr>
            </w:pPr>
            <w:r w:rsidRPr="001674C3">
              <w:rPr>
                <w:sz w:val="18"/>
                <w:szCs w:val="18"/>
              </w:rPr>
              <w:t>自動両面</w:t>
            </w:r>
            <w:r w:rsidR="00F723D8" w:rsidRPr="001674C3">
              <w:rPr>
                <w:sz w:val="18"/>
                <w:szCs w:val="18"/>
              </w:rPr>
              <w:t>機能要件</w:t>
            </w:r>
          </w:p>
        </w:tc>
      </w:tr>
      <w:tr w:rsidR="0044052F" w:rsidRPr="001674C3" w:rsidTr="007401D7">
        <w:trPr>
          <w:cantSplit/>
          <w:trHeight w:val="57"/>
        </w:trPr>
        <w:tc>
          <w:tcPr>
            <w:tcW w:w="3261" w:type="dxa"/>
            <w:vAlign w:val="center"/>
          </w:tcPr>
          <w:p w:rsidR="0044052F" w:rsidRPr="001674C3" w:rsidRDefault="00222981" w:rsidP="001674C3">
            <w:pPr>
              <w:jc w:val="center"/>
              <w:rPr>
                <w:sz w:val="18"/>
                <w:szCs w:val="18"/>
              </w:rPr>
            </w:pPr>
            <w:r w:rsidRPr="001674C3">
              <w:rPr>
                <w:sz w:val="18"/>
                <w:szCs w:val="18"/>
              </w:rPr>
              <w:t>i</w:t>
            </w:r>
            <w:r w:rsidR="0044052F" w:rsidRPr="001674C3">
              <w:rPr>
                <w:sz w:val="18"/>
                <w:szCs w:val="18"/>
              </w:rPr>
              <w:t>pm</w:t>
            </w:r>
            <w:r w:rsidR="0044052F" w:rsidRPr="001674C3">
              <w:rPr>
                <w:rFonts w:ascii="ＭＳ 明朝" w:hAnsi="ＭＳ 明朝" w:cs="ＭＳ 明朝" w:hint="eastAsia"/>
                <w:sz w:val="18"/>
                <w:szCs w:val="18"/>
              </w:rPr>
              <w:t>≦</w:t>
            </w:r>
            <w:r w:rsidR="0044052F" w:rsidRPr="001674C3">
              <w:rPr>
                <w:sz w:val="18"/>
                <w:szCs w:val="18"/>
              </w:rPr>
              <w:t>10</w:t>
            </w:r>
          </w:p>
        </w:tc>
        <w:tc>
          <w:tcPr>
            <w:tcW w:w="2835" w:type="dxa"/>
            <w:vAlign w:val="center"/>
          </w:tcPr>
          <w:p w:rsidR="0044052F" w:rsidRPr="001674C3" w:rsidRDefault="0044052F" w:rsidP="001674C3">
            <w:pPr>
              <w:jc w:val="center"/>
              <w:rPr>
                <w:sz w:val="18"/>
                <w:szCs w:val="18"/>
              </w:rPr>
            </w:pPr>
            <w:r w:rsidRPr="001674C3">
              <w:rPr>
                <w:rFonts w:ascii="ＭＳ 明朝" w:hAnsi="ＭＳ 明朝" w:cs="ＭＳ 明朝" w:hint="eastAsia"/>
                <w:sz w:val="18"/>
                <w:szCs w:val="18"/>
              </w:rPr>
              <w:t>≦</w:t>
            </w:r>
            <w:r w:rsidRPr="001674C3">
              <w:rPr>
                <w:sz w:val="18"/>
                <w:szCs w:val="18"/>
              </w:rPr>
              <w:t>1.5</w:t>
            </w:r>
          </w:p>
        </w:tc>
        <w:tc>
          <w:tcPr>
            <w:tcW w:w="2835" w:type="dxa"/>
            <w:vMerge w:val="restart"/>
            <w:shd w:val="clear" w:color="auto" w:fill="auto"/>
            <w:vAlign w:val="center"/>
          </w:tcPr>
          <w:p w:rsidR="0044052F" w:rsidRPr="001674C3" w:rsidRDefault="0044052F" w:rsidP="001674C3">
            <w:pPr>
              <w:widowControl/>
              <w:jc w:val="left"/>
              <w:rPr>
                <w:sz w:val="18"/>
                <w:szCs w:val="18"/>
              </w:rPr>
            </w:pPr>
            <w:r w:rsidRPr="001674C3">
              <w:rPr>
                <w:sz w:val="18"/>
                <w:szCs w:val="18"/>
              </w:rPr>
              <w:t>要件なし</w:t>
            </w:r>
          </w:p>
        </w:tc>
      </w:tr>
      <w:tr w:rsidR="0044052F" w:rsidRPr="001674C3" w:rsidTr="00A04510">
        <w:trPr>
          <w:cantSplit/>
          <w:trHeight w:val="57"/>
        </w:trPr>
        <w:tc>
          <w:tcPr>
            <w:tcW w:w="3261" w:type="dxa"/>
            <w:vAlign w:val="center"/>
          </w:tcPr>
          <w:p w:rsidR="0044052F" w:rsidRPr="001674C3" w:rsidRDefault="0044052F" w:rsidP="001674C3">
            <w:pPr>
              <w:jc w:val="center"/>
              <w:rPr>
                <w:sz w:val="18"/>
                <w:szCs w:val="18"/>
              </w:rPr>
            </w:pPr>
            <w:r w:rsidRPr="001674C3">
              <w:rPr>
                <w:sz w:val="18"/>
                <w:szCs w:val="18"/>
              </w:rPr>
              <w:t>10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15</w:t>
            </w:r>
          </w:p>
        </w:tc>
        <w:tc>
          <w:tcPr>
            <w:tcW w:w="2835" w:type="dxa"/>
            <w:vAlign w:val="center"/>
          </w:tcPr>
          <w:p w:rsidR="0044052F" w:rsidRPr="001674C3" w:rsidRDefault="0044052F" w:rsidP="001674C3">
            <w:pPr>
              <w:jc w:val="center"/>
              <w:rPr>
                <w:sz w:val="18"/>
                <w:szCs w:val="18"/>
              </w:rPr>
            </w:pPr>
            <w:r w:rsidRPr="001674C3">
              <w:rPr>
                <w:rFonts w:ascii="ＭＳ 明朝" w:hAnsi="ＭＳ 明朝" w:cs="ＭＳ 明朝" w:hint="eastAsia"/>
                <w:sz w:val="18"/>
                <w:szCs w:val="18"/>
              </w:rPr>
              <w:t>≦</w:t>
            </w:r>
            <w:r w:rsidRPr="001674C3">
              <w:rPr>
                <w:sz w:val="18"/>
                <w:szCs w:val="18"/>
              </w:rPr>
              <w:t>0.1</w:t>
            </w:r>
            <w:r w:rsidR="00B330AB" w:rsidRPr="001674C3">
              <w:rPr>
                <w:rFonts w:cs="Century"/>
                <w:sz w:val="18"/>
                <w:szCs w:val="18"/>
              </w:rPr>
              <w:t>×</w:t>
            </w:r>
            <w:r w:rsidRPr="001674C3">
              <w:rPr>
                <w:sz w:val="18"/>
                <w:szCs w:val="18"/>
              </w:rPr>
              <w:t>ipm</w:t>
            </w:r>
            <w:r w:rsidR="00B330AB" w:rsidRPr="001674C3">
              <w:rPr>
                <w:sz w:val="18"/>
                <w:szCs w:val="18"/>
              </w:rPr>
              <w:t>＋</w:t>
            </w:r>
            <w:r w:rsidRPr="001674C3">
              <w:rPr>
                <w:sz w:val="18"/>
                <w:szCs w:val="18"/>
              </w:rPr>
              <w:t>0.5</w:t>
            </w:r>
          </w:p>
        </w:tc>
        <w:tc>
          <w:tcPr>
            <w:tcW w:w="2835" w:type="dxa"/>
            <w:vMerge/>
            <w:shd w:val="clear" w:color="auto" w:fill="auto"/>
            <w:vAlign w:val="center"/>
          </w:tcPr>
          <w:p w:rsidR="0044052F" w:rsidRPr="001674C3" w:rsidRDefault="0044052F" w:rsidP="001674C3">
            <w:pPr>
              <w:jc w:val="left"/>
              <w:rPr>
                <w:sz w:val="18"/>
                <w:szCs w:val="18"/>
              </w:rPr>
            </w:pPr>
          </w:p>
        </w:tc>
      </w:tr>
      <w:tr w:rsidR="0044052F" w:rsidRPr="001674C3" w:rsidTr="007401D7">
        <w:trPr>
          <w:cantSplit/>
          <w:trHeight w:val="57"/>
        </w:trPr>
        <w:tc>
          <w:tcPr>
            <w:tcW w:w="3261" w:type="dxa"/>
            <w:vAlign w:val="center"/>
          </w:tcPr>
          <w:p w:rsidR="0044052F" w:rsidRPr="001674C3" w:rsidRDefault="0044052F" w:rsidP="001674C3">
            <w:pPr>
              <w:jc w:val="center"/>
              <w:rPr>
                <w:sz w:val="18"/>
                <w:szCs w:val="18"/>
              </w:rPr>
            </w:pPr>
            <w:r w:rsidRPr="001674C3">
              <w:rPr>
                <w:sz w:val="18"/>
                <w:szCs w:val="18"/>
              </w:rPr>
              <w:t>15</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19</w:t>
            </w:r>
          </w:p>
        </w:tc>
        <w:tc>
          <w:tcPr>
            <w:tcW w:w="2835" w:type="dxa"/>
            <w:vMerge w:val="restart"/>
            <w:shd w:val="clear" w:color="auto" w:fill="auto"/>
            <w:vAlign w:val="center"/>
          </w:tcPr>
          <w:p w:rsidR="0044052F" w:rsidRPr="001674C3" w:rsidRDefault="0044052F" w:rsidP="001674C3">
            <w:pPr>
              <w:jc w:val="center"/>
              <w:rPr>
                <w:sz w:val="18"/>
                <w:szCs w:val="18"/>
              </w:rPr>
            </w:pPr>
            <w:r w:rsidRPr="001674C3">
              <w:rPr>
                <w:rFonts w:ascii="ＭＳ 明朝" w:hAnsi="ＭＳ 明朝" w:cs="ＭＳ 明朝" w:hint="eastAsia"/>
                <w:sz w:val="18"/>
                <w:szCs w:val="18"/>
              </w:rPr>
              <w:t>≦</w:t>
            </w:r>
            <w:r w:rsidRPr="001674C3">
              <w:rPr>
                <w:sz w:val="18"/>
                <w:szCs w:val="18"/>
              </w:rPr>
              <w:t>0.13</w:t>
            </w:r>
            <w:r w:rsidR="00B330AB" w:rsidRPr="001674C3">
              <w:rPr>
                <w:rFonts w:cs="Century"/>
                <w:sz w:val="18"/>
                <w:szCs w:val="18"/>
              </w:rPr>
              <w:t>×</w:t>
            </w:r>
            <w:r w:rsidRPr="001674C3">
              <w:rPr>
                <w:sz w:val="18"/>
                <w:szCs w:val="18"/>
              </w:rPr>
              <w:t>ipm</w:t>
            </w:r>
            <w:r w:rsidR="00B330AB" w:rsidRPr="001674C3">
              <w:rPr>
                <w:sz w:val="18"/>
                <w:szCs w:val="18"/>
              </w:rPr>
              <w:t>＋</w:t>
            </w:r>
            <w:r w:rsidRPr="001674C3">
              <w:rPr>
                <w:sz w:val="18"/>
                <w:szCs w:val="18"/>
              </w:rPr>
              <w:t>0.05</w:t>
            </w:r>
          </w:p>
        </w:tc>
        <w:tc>
          <w:tcPr>
            <w:tcW w:w="2835" w:type="dxa"/>
            <w:vMerge/>
            <w:shd w:val="clear" w:color="auto" w:fill="auto"/>
            <w:vAlign w:val="center"/>
          </w:tcPr>
          <w:p w:rsidR="0044052F" w:rsidRPr="001674C3" w:rsidRDefault="0044052F" w:rsidP="001674C3">
            <w:pPr>
              <w:jc w:val="left"/>
              <w:rPr>
                <w:sz w:val="18"/>
                <w:szCs w:val="18"/>
              </w:rPr>
            </w:pPr>
          </w:p>
        </w:tc>
      </w:tr>
      <w:tr w:rsidR="0044052F" w:rsidRPr="001674C3" w:rsidTr="007401D7">
        <w:trPr>
          <w:cantSplit/>
          <w:trHeight w:val="57"/>
        </w:trPr>
        <w:tc>
          <w:tcPr>
            <w:tcW w:w="3261" w:type="dxa"/>
            <w:vAlign w:val="center"/>
          </w:tcPr>
          <w:p w:rsidR="0044052F" w:rsidRPr="001674C3" w:rsidRDefault="0044052F" w:rsidP="001674C3">
            <w:pPr>
              <w:jc w:val="center"/>
              <w:rPr>
                <w:sz w:val="18"/>
                <w:szCs w:val="18"/>
              </w:rPr>
            </w:pPr>
            <w:r w:rsidRPr="001674C3">
              <w:rPr>
                <w:sz w:val="18"/>
                <w:szCs w:val="18"/>
              </w:rPr>
              <w:t>19</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2835" w:type="dxa"/>
            <w:vMerge/>
            <w:shd w:val="clear" w:color="auto" w:fill="auto"/>
            <w:vAlign w:val="center"/>
          </w:tcPr>
          <w:p w:rsidR="0044052F" w:rsidRPr="001674C3" w:rsidRDefault="0044052F" w:rsidP="001674C3">
            <w:pPr>
              <w:jc w:val="center"/>
              <w:rPr>
                <w:sz w:val="18"/>
                <w:szCs w:val="18"/>
              </w:rPr>
            </w:pPr>
          </w:p>
        </w:tc>
        <w:tc>
          <w:tcPr>
            <w:tcW w:w="2835" w:type="dxa"/>
            <w:vMerge w:val="restart"/>
            <w:shd w:val="clear" w:color="auto" w:fill="auto"/>
            <w:vAlign w:val="center"/>
          </w:tcPr>
          <w:p w:rsidR="0044052F" w:rsidRPr="001674C3" w:rsidRDefault="0044052F" w:rsidP="001674C3">
            <w:pPr>
              <w:jc w:val="left"/>
              <w:rPr>
                <w:sz w:val="18"/>
                <w:szCs w:val="18"/>
              </w:rPr>
            </w:pPr>
            <w:r w:rsidRPr="001674C3">
              <w:rPr>
                <w:sz w:val="18"/>
                <w:szCs w:val="18"/>
              </w:rPr>
              <w:t>基本製品に内蔵されている、あるいは任意の付属品</w:t>
            </w:r>
          </w:p>
        </w:tc>
      </w:tr>
      <w:tr w:rsidR="0044052F" w:rsidRPr="001674C3" w:rsidTr="007401D7">
        <w:trPr>
          <w:cantSplit/>
          <w:trHeight w:val="57"/>
        </w:trPr>
        <w:tc>
          <w:tcPr>
            <w:tcW w:w="3261" w:type="dxa"/>
            <w:vAlign w:val="center"/>
          </w:tcPr>
          <w:p w:rsidR="0044052F" w:rsidRPr="001674C3" w:rsidRDefault="0044052F" w:rsidP="001674C3">
            <w:pPr>
              <w:jc w:val="center"/>
              <w:rPr>
                <w:sz w:val="18"/>
                <w:szCs w:val="18"/>
              </w:rPr>
            </w:pPr>
            <w:r w:rsidRPr="001674C3">
              <w:rPr>
                <w:sz w:val="18"/>
                <w:szCs w:val="18"/>
              </w:rPr>
              <w:t>30</w:t>
            </w:r>
            <w:r w:rsidRPr="001674C3">
              <w:rPr>
                <w:sz w:val="18"/>
                <w:szCs w:val="18"/>
              </w:rPr>
              <w:t>＜</w:t>
            </w:r>
            <w:r w:rsidRPr="001674C3">
              <w:rPr>
                <w:sz w:val="18"/>
                <w:szCs w:val="18"/>
              </w:rPr>
              <w:t>ipm</w:t>
            </w:r>
            <w:r w:rsidRPr="001674C3">
              <w:rPr>
                <w:sz w:val="18"/>
                <w:szCs w:val="18"/>
              </w:rPr>
              <w:t>＜</w:t>
            </w:r>
            <w:r w:rsidRPr="001674C3">
              <w:rPr>
                <w:sz w:val="18"/>
                <w:szCs w:val="18"/>
              </w:rPr>
              <w:t>35</w:t>
            </w:r>
          </w:p>
        </w:tc>
        <w:tc>
          <w:tcPr>
            <w:tcW w:w="2835" w:type="dxa"/>
            <w:vMerge w:val="restart"/>
            <w:vAlign w:val="center"/>
          </w:tcPr>
          <w:p w:rsidR="0044052F" w:rsidRPr="001674C3" w:rsidRDefault="0044052F" w:rsidP="001674C3">
            <w:pPr>
              <w:jc w:val="center"/>
              <w:rPr>
                <w:sz w:val="18"/>
                <w:szCs w:val="18"/>
              </w:rPr>
            </w:pPr>
            <w:r w:rsidRPr="001674C3">
              <w:rPr>
                <w:rFonts w:ascii="ＭＳ 明朝" w:hAnsi="ＭＳ 明朝" w:cs="ＭＳ 明朝" w:hint="eastAsia"/>
                <w:sz w:val="18"/>
                <w:szCs w:val="18"/>
              </w:rPr>
              <w:t>≦</w:t>
            </w:r>
            <w:r w:rsidRPr="001674C3">
              <w:rPr>
                <w:sz w:val="18"/>
                <w:szCs w:val="18"/>
              </w:rPr>
              <w:t>0.2</w:t>
            </w:r>
            <w:r w:rsidR="00B330AB" w:rsidRPr="001674C3">
              <w:rPr>
                <w:rFonts w:cs="Century"/>
                <w:sz w:val="18"/>
                <w:szCs w:val="18"/>
              </w:rPr>
              <w:t>×</w:t>
            </w:r>
            <w:r w:rsidRPr="001674C3">
              <w:rPr>
                <w:sz w:val="18"/>
                <w:szCs w:val="18"/>
              </w:rPr>
              <w:t>ipm</w:t>
            </w:r>
            <w:r w:rsidR="00B330AB" w:rsidRPr="001674C3">
              <w:rPr>
                <w:sz w:val="18"/>
                <w:szCs w:val="18"/>
              </w:rPr>
              <w:t>－</w:t>
            </w:r>
            <w:r w:rsidRPr="001674C3">
              <w:rPr>
                <w:sz w:val="18"/>
                <w:szCs w:val="18"/>
              </w:rPr>
              <w:t>2.05</w:t>
            </w:r>
          </w:p>
        </w:tc>
        <w:tc>
          <w:tcPr>
            <w:tcW w:w="2835" w:type="dxa"/>
            <w:vMerge/>
            <w:shd w:val="clear" w:color="auto" w:fill="auto"/>
            <w:vAlign w:val="center"/>
          </w:tcPr>
          <w:p w:rsidR="0044052F" w:rsidRPr="001674C3" w:rsidRDefault="0044052F" w:rsidP="001674C3">
            <w:pPr>
              <w:jc w:val="left"/>
              <w:rPr>
                <w:sz w:val="18"/>
                <w:szCs w:val="18"/>
              </w:rPr>
            </w:pPr>
          </w:p>
        </w:tc>
      </w:tr>
      <w:tr w:rsidR="0044052F" w:rsidRPr="001674C3" w:rsidTr="007401D7">
        <w:trPr>
          <w:cantSplit/>
          <w:trHeight w:val="57"/>
        </w:trPr>
        <w:tc>
          <w:tcPr>
            <w:tcW w:w="3261" w:type="dxa"/>
            <w:vAlign w:val="center"/>
          </w:tcPr>
          <w:p w:rsidR="0044052F" w:rsidRPr="001674C3" w:rsidRDefault="0044052F" w:rsidP="001674C3">
            <w:pPr>
              <w:jc w:val="center"/>
              <w:rPr>
                <w:sz w:val="18"/>
                <w:szCs w:val="18"/>
              </w:rPr>
            </w:pPr>
            <w:r w:rsidRPr="001674C3">
              <w:rPr>
                <w:sz w:val="18"/>
                <w:szCs w:val="18"/>
              </w:rPr>
              <w:t>35</w:t>
            </w:r>
            <w:r w:rsidRPr="001674C3">
              <w:rPr>
                <w:rFonts w:ascii="ＭＳ 明朝" w:hAnsi="ＭＳ 明朝" w:cs="ＭＳ 明朝" w:hint="eastAsia"/>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70</w:t>
            </w:r>
          </w:p>
        </w:tc>
        <w:tc>
          <w:tcPr>
            <w:tcW w:w="2835" w:type="dxa"/>
            <w:vMerge/>
            <w:vAlign w:val="center"/>
          </w:tcPr>
          <w:p w:rsidR="0044052F" w:rsidRPr="001674C3" w:rsidRDefault="0044052F" w:rsidP="001674C3">
            <w:pPr>
              <w:jc w:val="center"/>
              <w:rPr>
                <w:sz w:val="18"/>
                <w:szCs w:val="18"/>
              </w:rPr>
            </w:pPr>
          </w:p>
        </w:tc>
        <w:tc>
          <w:tcPr>
            <w:tcW w:w="2835" w:type="dxa"/>
            <w:vMerge w:val="restart"/>
            <w:shd w:val="clear" w:color="auto" w:fill="auto"/>
            <w:vAlign w:val="center"/>
          </w:tcPr>
          <w:p w:rsidR="0044052F" w:rsidRPr="001674C3" w:rsidRDefault="0044052F" w:rsidP="001674C3">
            <w:pPr>
              <w:jc w:val="left"/>
              <w:rPr>
                <w:sz w:val="18"/>
                <w:szCs w:val="18"/>
              </w:rPr>
            </w:pPr>
            <w:r w:rsidRPr="001674C3">
              <w:rPr>
                <w:sz w:val="18"/>
                <w:szCs w:val="18"/>
              </w:rPr>
              <w:t>基本製品に内蔵されている</w:t>
            </w:r>
          </w:p>
        </w:tc>
      </w:tr>
      <w:tr w:rsidR="0044052F" w:rsidRPr="001674C3" w:rsidTr="007401D7">
        <w:trPr>
          <w:cantSplit/>
          <w:trHeight w:val="57"/>
        </w:trPr>
        <w:tc>
          <w:tcPr>
            <w:tcW w:w="3261" w:type="dxa"/>
            <w:vAlign w:val="center"/>
          </w:tcPr>
          <w:p w:rsidR="0044052F" w:rsidRPr="001674C3" w:rsidRDefault="0044052F" w:rsidP="001674C3">
            <w:pPr>
              <w:jc w:val="center"/>
              <w:rPr>
                <w:sz w:val="18"/>
                <w:szCs w:val="18"/>
              </w:rPr>
            </w:pPr>
            <w:r w:rsidRPr="001674C3">
              <w:rPr>
                <w:sz w:val="18"/>
                <w:szCs w:val="18"/>
              </w:rPr>
              <w:t>70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80</w:t>
            </w:r>
          </w:p>
        </w:tc>
        <w:tc>
          <w:tcPr>
            <w:tcW w:w="2835" w:type="dxa"/>
            <w:vAlign w:val="center"/>
          </w:tcPr>
          <w:p w:rsidR="0044052F" w:rsidRPr="001674C3" w:rsidRDefault="0044052F" w:rsidP="001674C3">
            <w:pPr>
              <w:jc w:val="center"/>
              <w:rPr>
                <w:sz w:val="18"/>
                <w:szCs w:val="18"/>
              </w:rPr>
            </w:pPr>
            <w:r w:rsidRPr="001674C3">
              <w:rPr>
                <w:rFonts w:ascii="ＭＳ 明朝" w:hAnsi="ＭＳ 明朝" w:cs="ＭＳ 明朝" w:hint="eastAsia"/>
                <w:sz w:val="18"/>
                <w:szCs w:val="18"/>
              </w:rPr>
              <w:t>≦</w:t>
            </w:r>
            <w:r w:rsidRPr="001674C3">
              <w:rPr>
                <w:sz w:val="18"/>
                <w:szCs w:val="18"/>
              </w:rPr>
              <w:t>0.7</w:t>
            </w:r>
            <w:r w:rsidR="00B330AB" w:rsidRPr="001674C3">
              <w:rPr>
                <w:rFonts w:cs="Century"/>
                <w:sz w:val="18"/>
                <w:szCs w:val="18"/>
              </w:rPr>
              <w:t>×</w:t>
            </w:r>
            <w:r w:rsidRPr="001674C3">
              <w:rPr>
                <w:sz w:val="18"/>
                <w:szCs w:val="18"/>
              </w:rPr>
              <w:t>ipm</w:t>
            </w:r>
            <w:r w:rsidR="00B330AB" w:rsidRPr="001674C3">
              <w:rPr>
                <w:sz w:val="18"/>
                <w:szCs w:val="18"/>
              </w:rPr>
              <w:t>－</w:t>
            </w:r>
            <w:r w:rsidRPr="001674C3">
              <w:rPr>
                <w:sz w:val="18"/>
                <w:szCs w:val="18"/>
              </w:rPr>
              <w:t>37.05</w:t>
            </w:r>
          </w:p>
        </w:tc>
        <w:tc>
          <w:tcPr>
            <w:tcW w:w="2835" w:type="dxa"/>
            <w:vMerge/>
            <w:shd w:val="clear" w:color="auto" w:fill="auto"/>
            <w:vAlign w:val="center"/>
          </w:tcPr>
          <w:p w:rsidR="0044052F" w:rsidRPr="001674C3" w:rsidRDefault="0044052F" w:rsidP="001674C3">
            <w:pPr>
              <w:jc w:val="left"/>
              <w:rPr>
                <w:sz w:val="18"/>
                <w:szCs w:val="18"/>
              </w:rPr>
            </w:pPr>
          </w:p>
        </w:tc>
      </w:tr>
      <w:tr w:rsidR="0044052F" w:rsidRPr="001674C3" w:rsidTr="007401D7">
        <w:trPr>
          <w:cantSplit/>
          <w:trHeight w:val="57"/>
        </w:trPr>
        <w:tc>
          <w:tcPr>
            <w:tcW w:w="3261" w:type="dxa"/>
            <w:vAlign w:val="center"/>
          </w:tcPr>
          <w:p w:rsidR="0044052F" w:rsidRPr="001674C3" w:rsidRDefault="0044052F" w:rsidP="001674C3">
            <w:pPr>
              <w:jc w:val="center"/>
              <w:rPr>
                <w:sz w:val="18"/>
                <w:szCs w:val="18"/>
              </w:rPr>
            </w:pPr>
            <w:r w:rsidRPr="001674C3">
              <w:rPr>
                <w:sz w:val="18"/>
                <w:szCs w:val="18"/>
              </w:rPr>
              <w:t>80</w:t>
            </w:r>
            <w:r w:rsidRPr="001674C3">
              <w:rPr>
                <w:sz w:val="18"/>
                <w:szCs w:val="18"/>
              </w:rPr>
              <w:t>＜</w:t>
            </w:r>
            <w:r w:rsidRPr="001674C3">
              <w:rPr>
                <w:sz w:val="18"/>
                <w:szCs w:val="18"/>
              </w:rPr>
              <w:t>ipm</w:t>
            </w:r>
          </w:p>
        </w:tc>
        <w:tc>
          <w:tcPr>
            <w:tcW w:w="2835" w:type="dxa"/>
            <w:vAlign w:val="center"/>
          </w:tcPr>
          <w:p w:rsidR="0044052F" w:rsidRPr="001674C3" w:rsidRDefault="0044052F" w:rsidP="001674C3">
            <w:pPr>
              <w:jc w:val="center"/>
              <w:rPr>
                <w:sz w:val="18"/>
                <w:szCs w:val="18"/>
              </w:rPr>
            </w:pPr>
            <w:r w:rsidRPr="001674C3">
              <w:rPr>
                <w:rFonts w:ascii="ＭＳ 明朝" w:hAnsi="ＭＳ 明朝" w:cs="ＭＳ 明朝" w:hint="eastAsia"/>
                <w:sz w:val="18"/>
                <w:szCs w:val="18"/>
              </w:rPr>
              <w:t>≦</w:t>
            </w:r>
            <w:r w:rsidRPr="001674C3">
              <w:rPr>
                <w:sz w:val="18"/>
                <w:szCs w:val="18"/>
              </w:rPr>
              <w:t>0.75</w:t>
            </w:r>
            <w:r w:rsidR="00B330AB" w:rsidRPr="001674C3">
              <w:rPr>
                <w:rFonts w:cs="Century"/>
                <w:sz w:val="18"/>
                <w:szCs w:val="18"/>
              </w:rPr>
              <w:t>×</w:t>
            </w:r>
            <w:r w:rsidRPr="001674C3">
              <w:rPr>
                <w:sz w:val="18"/>
                <w:szCs w:val="18"/>
              </w:rPr>
              <w:t>ipm</w:t>
            </w:r>
            <w:r w:rsidR="00B330AB" w:rsidRPr="001674C3">
              <w:rPr>
                <w:sz w:val="18"/>
                <w:szCs w:val="18"/>
              </w:rPr>
              <w:t>－</w:t>
            </w:r>
            <w:r w:rsidRPr="001674C3">
              <w:rPr>
                <w:sz w:val="18"/>
                <w:szCs w:val="18"/>
              </w:rPr>
              <w:t>41.05</w:t>
            </w:r>
          </w:p>
        </w:tc>
        <w:tc>
          <w:tcPr>
            <w:tcW w:w="2835" w:type="dxa"/>
            <w:vMerge/>
            <w:shd w:val="clear" w:color="auto" w:fill="auto"/>
            <w:vAlign w:val="center"/>
          </w:tcPr>
          <w:p w:rsidR="0044052F" w:rsidRPr="001674C3" w:rsidRDefault="0044052F" w:rsidP="001674C3">
            <w:pPr>
              <w:jc w:val="left"/>
              <w:rPr>
                <w:sz w:val="18"/>
                <w:szCs w:val="18"/>
              </w:rPr>
            </w:pPr>
          </w:p>
        </w:tc>
      </w:tr>
    </w:tbl>
    <w:p w:rsidR="00F723D8" w:rsidRPr="001674C3" w:rsidRDefault="00F723D8" w:rsidP="001674C3">
      <w:pPr>
        <w:adjustRightInd w:val="0"/>
        <w:rPr>
          <w:sz w:val="18"/>
          <w:szCs w:val="18"/>
        </w:rPr>
      </w:pPr>
    </w:p>
    <w:p w:rsidR="00446BCF" w:rsidRPr="001674C3" w:rsidRDefault="00446BCF" w:rsidP="001674C3">
      <w:pPr>
        <w:adjustRightInd w:val="0"/>
        <w:rPr>
          <w:sz w:val="18"/>
          <w:szCs w:val="18"/>
        </w:rPr>
      </w:pPr>
    </w:p>
    <w:p w:rsidR="00F723D8" w:rsidRPr="001674C3" w:rsidRDefault="00F723D8" w:rsidP="001674C3">
      <w:pPr>
        <w:adjustRightInd w:val="0"/>
        <w:snapToGrid w:val="0"/>
        <w:ind w:left="540" w:hangingChars="300" w:hanging="540"/>
        <w:rPr>
          <w:sz w:val="18"/>
          <w:szCs w:val="18"/>
        </w:rPr>
      </w:pPr>
      <w:r w:rsidRPr="001674C3">
        <w:rPr>
          <w:sz w:val="18"/>
          <w:szCs w:val="18"/>
        </w:rPr>
        <w:t>表３　大判コピー機、拡張性のある大判デジタルコピー機又は大判複合機に係るスリープ移行時間、</w:t>
      </w:r>
      <w:r w:rsidR="004D5C4E" w:rsidRPr="001674C3">
        <w:rPr>
          <w:sz w:val="18"/>
          <w:szCs w:val="18"/>
        </w:rPr>
        <w:t>基本</w:t>
      </w:r>
      <w:r w:rsidR="007331A2" w:rsidRPr="001674C3">
        <w:rPr>
          <w:sz w:val="18"/>
          <w:szCs w:val="18"/>
        </w:rPr>
        <w:t>マーキング</w:t>
      </w:r>
      <w:r w:rsidRPr="001674C3">
        <w:rPr>
          <w:sz w:val="18"/>
          <w:szCs w:val="18"/>
        </w:rPr>
        <w:t>エンジンのスリープ</w:t>
      </w:r>
      <w:r w:rsidR="00B330AB" w:rsidRPr="001674C3">
        <w:rPr>
          <w:sz w:val="18"/>
          <w:szCs w:val="18"/>
        </w:rPr>
        <w:t>モード</w:t>
      </w:r>
      <w:r w:rsidRPr="001674C3">
        <w:rPr>
          <w:sz w:val="18"/>
          <w:szCs w:val="18"/>
        </w:rPr>
        <w:t>消費電力、待機時消費電力の基準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888"/>
        <w:gridCol w:w="2126"/>
        <w:gridCol w:w="2551"/>
        <w:gridCol w:w="1621"/>
        <w:gridCol w:w="94"/>
      </w:tblGrid>
      <w:tr w:rsidR="00F723D8" w:rsidRPr="001674C3" w:rsidTr="001B1F16">
        <w:trPr>
          <w:gridAfter w:val="1"/>
          <w:wAfter w:w="94" w:type="dxa"/>
          <w:cantSplit/>
          <w:trHeight w:val="57"/>
        </w:trPr>
        <w:tc>
          <w:tcPr>
            <w:tcW w:w="2598" w:type="dxa"/>
            <w:gridSpan w:val="2"/>
            <w:vAlign w:val="center"/>
          </w:tcPr>
          <w:p w:rsidR="00F723D8" w:rsidRPr="001674C3" w:rsidRDefault="00F723D8"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2126" w:type="dxa"/>
            <w:vAlign w:val="center"/>
          </w:tcPr>
          <w:p w:rsidR="00F723D8" w:rsidRPr="001674C3" w:rsidRDefault="00F723D8" w:rsidP="001674C3">
            <w:pPr>
              <w:jc w:val="center"/>
              <w:rPr>
                <w:sz w:val="18"/>
                <w:szCs w:val="18"/>
              </w:rPr>
            </w:pPr>
            <w:r w:rsidRPr="001674C3">
              <w:rPr>
                <w:sz w:val="18"/>
                <w:szCs w:val="18"/>
              </w:rPr>
              <w:t>スリープへの</w:t>
            </w:r>
          </w:p>
          <w:p w:rsidR="00F723D8" w:rsidRPr="001674C3" w:rsidRDefault="00F723D8" w:rsidP="001674C3">
            <w:pPr>
              <w:jc w:val="center"/>
              <w:rPr>
                <w:sz w:val="18"/>
                <w:szCs w:val="18"/>
              </w:rPr>
            </w:pPr>
            <w:r w:rsidRPr="001674C3">
              <w:rPr>
                <w:sz w:val="18"/>
                <w:szCs w:val="18"/>
              </w:rPr>
              <w:t>移行時間</w:t>
            </w:r>
          </w:p>
        </w:tc>
        <w:tc>
          <w:tcPr>
            <w:tcW w:w="2551" w:type="dxa"/>
            <w:vAlign w:val="center"/>
          </w:tcPr>
          <w:p w:rsidR="00F723D8" w:rsidRPr="001674C3" w:rsidRDefault="007331A2" w:rsidP="001674C3">
            <w:pPr>
              <w:jc w:val="center"/>
              <w:rPr>
                <w:sz w:val="18"/>
                <w:szCs w:val="18"/>
              </w:rPr>
            </w:pPr>
            <w:r w:rsidRPr="001674C3">
              <w:rPr>
                <w:sz w:val="18"/>
                <w:szCs w:val="18"/>
              </w:rPr>
              <w:t>基本マーキング</w:t>
            </w:r>
            <w:r w:rsidR="00F723D8" w:rsidRPr="001674C3">
              <w:rPr>
                <w:sz w:val="18"/>
                <w:szCs w:val="18"/>
              </w:rPr>
              <w:t>エンジンの</w:t>
            </w:r>
          </w:p>
          <w:p w:rsidR="00F723D8" w:rsidRPr="001674C3" w:rsidRDefault="00F723D8" w:rsidP="001674C3">
            <w:pPr>
              <w:jc w:val="center"/>
              <w:rPr>
                <w:sz w:val="18"/>
                <w:szCs w:val="18"/>
              </w:rPr>
            </w:pPr>
            <w:r w:rsidRPr="001674C3">
              <w:rPr>
                <w:sz w:val="18"/>
                <w:szCs w:val="18"/>
              </w:rPr>
              <w:t>スリープ</w:t>
            </w:r>
            <w:r w:rsidR="00B330AB" w:rsidRPr="001674C3">
              <w:rPr>
                <w:sz w:val="18"/>
                <w:szCs w:val="18"/>
              </w:rPr>
              <w:t>モード</w:t>
            </w:r>
            <w:r w:rsidRPr="001674C3">
              <w:rPr>
                <w:sz w:val="18"/>
                <w:szCs w:val="18"/>
              </w:rPr>
              <w:t>消費電力</w:t>
            </w:r>
          </w:p>
        </w:tc>
        <w:tc>
          <w:tcPr>
            <w:tcW w:w="1621" w:type="dxa"/>
            <w:vAlign w:val="center"/>
          </w:tcPr>
          <w:p w:rsidR="00F723D8" w:rsidRPr="001674C3" w:rsidRDefault="00F723D8" w:rsidP="001674C3">
            <w:pPr>
              <w:jc w:val="center"/>
              <w:rPr>
                <w:sz w:val="18"/>
                <w:szCs w:val="18"/>
              </w:rPr>
            </w:pPr>
            <w:r w:rsidRPr="001674C3">
              <w:rPr>
                <w:sz w:val="18"/>
                <w:szCs w:val="18"/>
              </w:rPr>
              <w:t>待機時消費電力</w:t>
            </w:r>
          </w:p>
        </w:tc>
      </w:tr>
      <w:tr w:rsidR="00F723D8" w:rsidRPr="001674C3" w:rsidTr="001B1F16">
        <w:trPr>
          <w:gridAfter w:val="1"/>
          <w:wAfter w:w="94" w:type="dxa"/>
          <w:cantSplit/>
          <w:trHeight w:val="57"/>
        </w:trPr>
        <w:tc>
          <w:tcPr>
            <w:tcW w:w="2598" w:type="dxa"/>
            <w:gridSpan w:val="2"/>
            <w:vAlign w:val="center"/>
          </w:tcPr>
          <w:p w:rsidR="00F723D8" w:rsidRPr="001674C3" w:rsidRDefault="00F723D8" w:rsidP="001674C3">
            <w:pPr>
              <w:jc w:val="center"/>
              <w:rPr>
                <w:sz w:val="18"/>
                <w:szCs w:val="18"/>
              </w:rPr>
            </w:pP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2126" w:type="dxa"/>
            <w:vAlign w:val="center"/>
          </w:tcPr>
          <w:p w:rsidR="00F723D8" w:rsidRPr="001674C3" w:rsidRDefault="00F723D8" w:rsidP="001674C3">
            <w:pPr>
              <w:jc w:val="center"/>
              <w:rPr>
                <w:sz w:val="18"/>
                <w:szCs w:val="18"/>
              </w:rPr>
            </w:pPr>
            <w:r w:rsidRPr="001674C3">
              <w:rPr>
                <w:sz w:val="18"/>
                <w:szCs w:val="18"/>
              </w:rPr>
              <w:t>30</w:t>
            </w:r>
            <w:r w:rsidRPr="001674C3">
              <w:rPr>
                <w:sz w:val="18"/>
                <w:szCs w:val="18"/>
              </w:rPr>
              <w:t>分</w:t>
            </w:r>
          </w:p>
        </w:tc>
        <w:tc>
          <w:tcPr>
            <w:tcW w:w="2551" w:type="dxa"/>
            <w:vMerge w:val="restart"/>
            <w:vAlign w:val="center"/>
          </w:tcPr>
          <w:p w:rsidR="00F723D8" w:rsidRPr="001674C3" w:rsidRDefault="00F723D8" w:rsidP="001674C3">
            <w:pPr>
              <w:jc w:val="center"/>
              <w:rPr>
                <w:sz w:val="18"/>
                <w:szCs w:val="18"/>
              </w:rPr>
            </w:pPr>
            <w:r w:rsidRPr="001674C3">
              <w:rPr>
                <w:rFonts w:ascii="ＭＳ 明朝" w:hAnsi="ＭＳ 明朝" w:cs="ＭＳ 明朝" w:hint="eastAsia"/>
                <w:sz w:val="18"/>
                <w:szCs w:val="18"/>
              </w:rPr>
              <w:t>≦</w:t>
            </w:r>
            <w:r w:rsidR="007331A2" w:rsidRPr="001674C3">
              <w:rPr>
                <w:sz w:val="18"/>
                <w:szCs w:val="18"/>
              </w:rPr>
              <w:t>8.2</w:t>
            </w:r>
            <w:r w:rsidRPr="001674C3">
              <w:rPr>
                <w:sz w:val="18"/>
                <w:szCs w:val="18"/>
              </w:rPr>
              <w:t>W</w:t>
            </w:r>
          </w:p>
        </w:tc>
        <w:tc>
          <w:tcPr>
            <w:tcW w:w="1621" w:type="dxa"/>
            <w:vMerge w:val="restart"/>
            <w:vAlign w:val="center"/>
          </w:tcPr>
          <w:p w:rsidR="00F723D8" w:rsidRPr="001674C3" w:rsidRDefault="00F723D8" w:rsidP="001674C3">
            <w:pPr>
              <w:jc w:val="center"/>
              <w:rPr>
                <w:sz w:val="18"/>
                <w:szCs w:val="18"/>
              </w:rPr>
            </w:pPr>
            <w:r w:rsidRPr="001674C3">
              <w:rPr>
                <w:rFonts w:ascii="ＭＳ 明朝" w:hAnsi="ＭＳ 明朝" w:cs="ＭＳ 明朝" w:hint="eastAsia"/>
                <w:sz w:val="18"/>
                <w:szCs w:val="18"/>
              </w:rPr>
              <w:t>≦</w:t>
            </w:r>
            <w:r w:rsidR="007331A2" w:rsidRPr="001674C3">
              <w:rPr>
                <w:sz w:val="18"/>
                <w:szCs w:val="18"/>
              </w:rPr>
              <w:t>0.5</w:t>
            </w:r>
            <w:r w:rsidRPr="001674C3">
              <w:rPr>
                <w:sz w:val="18"/>
                <w:szCs w:val="18"/>
              </w:rPr>
              <w:t>W</w:t>
            </w:r>
          </w:p>
        </w:tc>
      </w:tr>
      <w:tr w:rsidR="00F723D8" w:rsidRPr="001674C3" w:rsidTr="001B1F16">
        <w:trPr>
          <w:gridAfter w:val="1"/>
          <w:wAfter w:w="94" w:type="dxa"/>
          <w:cantSplit/>
          <w:trHeight w:val="57"/>
        </w:trPr>
        <w:tc>
          <w:tcPr>
            <w:tcW w:w="2598" w:type="dxa"/>
            <w:gridSpan w:val="2"/>
            <w:vAlign w:val="center"/>
          </w:tcPr>
          <w:p w:rsidR="00F723D8" w:rsidRPr="001674C3" w:rsidRDefault="00F723D8" w:rsidP="001674C3">
            <w:pPr>
              <w:jc w:val="center"/>
              <w:rPr>
                <w:sz w:val="18"/>
                <w:szCs w:val="18"/>
              </w:rPr>
            </w:pPr>
            <w:r w:rsidRPr="001674C3">
              <w:rPr>
                <w:sz w:val="18"/>
                <w:szCs w:val="18"/>
              </w:rPr>
              <w:t>30</w:t>
            </w:r>
            <w:r w:rsidRPr="001674C3">
              <w:rPr>
                <w:sz w:val="18"/>
                <w:szCs w:val="18"/>
              </w:rPr>
              <w:t>＜</w:t>
            </w:r>
            <w:r w:rsidRPr="001674C3">
              <w:rPr>
                <w:sz w:val="18"/>
                <w:szCs w:val="18"/>
              </w:rPr>
              <w:t>ipm</w:t>
            </w:r>
          </w:p>
        </w:tc>
        <w:tc>
          <w:tcPr>
            <w:tcW w:w="2126" w:type="dxa"/>
            <w:vAlign w:val="center"/>
          </w:tcPr>
          <w:p w:rsidR="00F723D8" w:rsidRPr="001674C3" w:rsidRDefault="00F723D8" w:rsidP="001674C3">
            <w:pPr>
              <w:jc w:val="center"/>
              <w:rPr>
                <w:sz w:val="18"/>
                <w:szCs w:val="18"/>
              </w:rPr>
            </w:pPr>
            <w:r w:rsidRPr="001674C3">
              <w:rPr>
                <w:sz w:val="18"/>
                <w:szCs w:val="18"/>
              </w:rPr>
              <w:t>60</w:t>
            </w:r>
            <w:r w:rsidRPr="001674C3">
              <w:rPr>
                <w:sz w:val="18"/>
                <w:szCs w:val="18"/>
              </w:rPr>
              <w:t>分</w:t>
            </w:r>
          </w:p>
        </w:tc>
        <w:tc>
          <w:tcPr>
            <w:tcW w:w="2551" w:type="dxa"/>
            <w:vMerge/>
            <w:vAlign w:val="center"/>
          </w:tcPr>
          <w:p w:rsidR="00F723D8" w:rsidRPr="001674C3" w:rsidRDefault="00F723D8" w:rsidP="001674C3">
            <w:pPr>
              <w:jc w:val="center"/>
              <w:rPr>
                <w:sz w:val="18"/>
                <w:szCs w:val="18"/>
              </w:rPr>
            </w:pPr>
          </w:p>
        </w:tc>
        <w:tc>
          <w:tcPr>
            <w:tcW w:w="1621" w:type="dxa"/>
            <w:vMerge/>
            <w:vAlign w:val="center"/>
          </w:tcPr>
          <w:p w:rsidR="00F723D8" w:rsidRPr="001674C3" w:rsidRDefault="00F723D8" w:rsidP="001674C3">
            <w:pPr>
              <w:jc w:val="center"/>
              <w:rPr>
                <w:sz w:val="18"/>
                <w:szCs w:val="18"/>
              </w:rPr>
            </w:pPr>
          </w:p>
        </w:tc>
      </w:tr>
      <w:tr w:rsidR="00F723D8" w:rsidRPr="001674C3" w:rsidTr="001B1F16">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80"/>
          <w:jc w:val="center"/>
        </w:trPr>
        <w:tc>
          <w:tcPr>
            <w:tcW w:w="710" w:type="dxa"/>
            <w:tcBorders>
              <w:top w:val="nil"/>
              <w:left w:val="nil"/>
              <w:bottom w:val="nil"/>
              <w:right w:val="nil"/>
            </w:tcBorders>
          </w:tcPr>
          <w:p w:rsidR="00F723D8" w:rsidRPr="001674C3" w:rsidRDefault="001B1F16" w:rsidP="001674C3">
            <w:pPr>
              <w:ind w:leftChars="-44" w:left="-88" w:rightChars="-44" w:right="-88"/>
              <w:rPr>
                <w:sz w:val="18"/>
                <w:szCs w:val="18"/>
              </w:rPr>
            </w:pPr>
            <w:r w:rsidRPr="001674C3">
              <w:rPr>
                <w:sz w:val="18"/>
                <w:szCs w:val="18"/>
              </w:rPr>
              <w:t>（</w:t>
            </w:r>
            <w:r w:rsidR="00F723D8" w:rsidRPr="001674C3">
              <w:rPr>
                <w:sz w:val="18"/>
                <w:szCs w:val="18"/>
              </w:rPr>
              <w:t>備考）</w:t>
            </w:r>
          </w:p>
        </w:tc>
        <w:tc>
          <w:tcPr>
            <w:tcW w:w="8280" w:type="dxa"/>
            <w:gridSpan w:val="5"/>
            <w:tcBorders>
              <w:top w:val="nil"/>
              <w:left w:val="nil"/>
              <w:bottom w:val="nil"/>
              <w:right w:val="nil"/>
            </w:tcBorders>
          </w:tcPr>
          <w:p w:rsidR="001B1F16" w:rsidRPr="001674C3" w:rsidRDefault="001B1F16" w:rsidP="001674C3">
            <w:pPr>
              <w:pStyle w:val="ae"/>
              <w:numPr>
                <w:ilvl w:val="0"/>
                <w:numId w:val="67"/>
              </w:numPr>
              <w:spacing w:beforeLines="0" w:before="0" w:afterLines="0" w:after="0"/>
              <w:ind w:leftChars="0" w:left="221" w:right="-20" w:firstLineChars="0" w:hanging="21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F723D8" w:rsidRPr="001674C3">
              <w:rPr>
                <w:rFonts w:ascii="Century" w:eastAsia="ＭＳ 明朝" w:hAnsi="Century"/>
                <w:kern w:val="0"/>
                <w:sz w:val="18"/>
                <w:szCs w:val="18"/>
                <w:lang w:val="en-US" w:eastAsia="ja-JP"/>
              </w:rPr>
              <w:t>「スリープ」とは、電源を実際に切らなくても、一定時間の無動作後自動的に入る電力節減状態をいう。</w:t>
            </w:r>
          </w:p>
          <w:p w:rsidR="001B1F16" w:rsidRPr="001674C3" w:rsidRDefault="001B1F16" w:rsidP="001674C3">
            <w:pPr>
              <w:pStyle w:val="ae"/>
              <w:numPr>
                <w:ilvl w:val="0"/>
                <w:numId w:val="67"/>
              </w:numPr>
              <w:spacing w:beforeLines="0" w:before="0" w:afterLines="0" w:after="0"/>
              <w:ind w:leftChars="0" w:left="221" w:right="-20" w:firstLineChars="0" w:hanging="21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F723D8" w:rsidRPr="001674C3">
              <w:rPr>
                <w:rFonts w:ascii="Century" w:eastAsia="ＭＳ 明朝" w:hAnsi="Century"/>
                <w:kern w:val="0"/>
                <w:sz w:val="18"/>
                <w:szCs w:val="18"/>
                <w:lang w:val="en-US" w:eastAsia="ja-JP"/>
              </w:rPr>
              <w:t>スリープ</w:t>
            </w:r>
            <w:r w:rsidR="00B330AB" w:rsidRPr="001674C3">
              <w:rPr>
                <w:rFonts w:ascii="Century" w:eastAsia="ＭＳ 明朝" w:hAnsi="Century"/>
                <w:kern w:val="0"/>
                <w:sz w:val="18"/>
                <w:szCs w:val="18"/>
                <w:lang w:val="en-US" w:eastAsia="ja-JP"/>
              </w:rPr>
              <w:t>モード</w:t>
            </w:r>
            <w:r w:rsidR="00F723D8" w:rsidRPr="001674C3">
              <w:rPr>
                <w:rFonts w:ascii="Century" w:eastAsia="ＭＳ 明朝" w:hAnsi="Century"/>
                <w:kern w:val="0"/>
                <w:sz w:val="18"/>
                <w:szCs w:val="18"/>
                <w:lang w:val="en-US" w:eastAsia="ja-JP"/>
              </w:rPr>
              <w:t>消費電力の基準は、本表の</w:t>
            </w:r>
            <w:r w:rsidR="00B17394" w:rsidRPr="001674C3">
              <w:rPr>
                <w:rFonts w:ascii="Century" w:eastAsia="ＭＳ 明朝" w:hAnsi="Century"/>
                <w:kern w:val="0"/>
                <w:sz w:val="18"/>
                <w:szCs w:val="18"/>
                <w:lang w:val="en-US" w:eastAsia="ja-JP"/>
              </w:rPr>
              <w:t>基本マーキング</w:t>
            </w:r>
            <w:r w:rsidR="00F723D8" w:rsidRPr="001674C3">
              <w:rPr>
                <w:rFonts w:ascii="Century" w:eastAsia="ＭＳ 明朝" w:hAnsi="Century"/>
                <w:kern w:val="0"/>
                <w:sz w:val="18"/>
                <w:szCs w:val="18"/>
                <w:lang w:val="en-US" w:eastAsia="ja-JP"/>
              </w:rPr>
              <w:t>エンジンのスリープ</w:t>
            </w:r>
            <w:r w:rsidR="00B330AB" w:rsidRPr="001674C3">
              <w:rPr>
                <w:rFonts w:ascii="Century" w:eastAsia="ＭＳ 明朝" w:hAnsi="Century"/>
                <w:kern w:val="0"/>
                <w:sz w:val="18"/>
                <w:szCs w:val="18"/>
                <w:lang w:val="en-US" w:eastAsia="ja-JP"/>
              </w:rPr>
              <w:t>モード</w:t>
            </w:r>
            <w:r w:rsidR="00F723D8" w:rsidRPr="001674C3">
              <w:rPr>
                <w:rFonts w:ascii="Century" w:eastAsia="ＭＳ 明朝" w:hAnsi="Century"/>
                <w:kern w:val="0"/>
                <w:sz w:val="18"/>
                <w:szCs w:val="18"/>
                <w:lang w:val="en-US" w:eastAsia="ja-JP"/>
              </w:rPr>
              <w:t>消費電力に表</w:t>
            </w:r>
            <w:r w:rsidR="005C34B2" w:rsidRPr="001674C3">
              <w:rPr>
                <w:rFonts w:ascii="Century" w:eastAsia="ＭＳ 明朝" w:hAnsi="Century"/>
                <w:kern w:val="0"/>
                <w:sz w:val="18"/>
                <w:szCs w:val="18"/>
                <w:lang w:val="en-US" w:eastAsia="ja-JP"/>
              </w:rPr>
              <w:t>４</w:t>
            </w:r>
            <w:r w:rsidR="00F723D8" w:rsidRPr="001674C3">
              <w:rPr>
                <w:rFonts w:ascii="Century" w:eastAsia="ＭＳ 明朝" w:hAnsi="Century"/>
                <w:kern w:val="0"/>
                <w:sz w:val="18"/>
                <w:szCs w:val="18"/>
                <w:lang w:val="en-US" w:eastAsia="ja-JP"/>
              </w:rPr>
              <w:t>の追加機能に対する</w:t>
            </w:r>
            <w:r w:rsidR="00B17394" w:rsidRPr="001674C3">
              <w:rPr>
                <w:rFonts w:ascii="Century" w:eastAsia="ＭＳ 明朝" w:hAnsi="Century"/>
                <w:kern w:val="0"/>
                <w:sz w:val="18"/>
                <w:szCs w:val="18"/>
                <w:lang w:val="en-US" w:eastAsia="ja-JP"/>
              </w:rPr>
              <w:t>スリープモード消費電力</w:t>
            </w:r>
            <w:r w:rsidR="00F723D8" w:rsidRPr="001674C3">
              <w:rPr>
                <w:rFonts w:ascii="Century" w:eastAsia="ＭＳ 明朝" w:hAnsi="Century"/>
                <w:kern w:val="0"/>
                <w:sz w:val="18"/>
                <w:szCs w:val="18"/>
                <w:lang w:val="en-US" w:eastAsia="ja-JP"/>
              </w:rPr>
              <w:t>許容値を加算して算出された値を適合判断に用いるものとする。</w:t>
            </w:r>
          </w:p>
          <w:p w:rsidR="00F723D8" w:rsidRPr="001674C3" w:rsidRDefault="001B1F16" w:rsidP="001674C3">
            <w:pPr>
              <w:pStyle w:val="ae"/>
              <w:numPr>
                <w:ilvl w:val="0"/>
                <w:numId w:val="67"/>
              </w:numPr>
              <w:spacing w:beforeLines="0" w:before="0" w:afterLines="0" w:after="0"/>
              <w:ind w:leftChars="0" w:left="221" w:right="-20" w:firstLineChars="0" w:hanging="21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F723D8" w:rsidRPr="001674C3">
              <w:rPr>
                <w:rFonts w:ascii="Century" w:eastAsia="ＭＳ 明朝" w:hAnsi="Century"/>
                <w:kern w:val="0"/>
                <w:sz w:val="18"/>
                <w:szCs w:val="18"/>
                <w:lang w:val="en-US" w:eastAsia="ja-JP"/>
              </w:rPr>
              <w:t>消費電力の測定方法については、</w:t>
            </w:r>
            <w:r w:rsidR="00B330AB" w:rsidRPr="001674C3">
              <w:rPr>
                <w:rFonts w:ascii="Century" w:eastAsia="ＭＳ 明朝" w:hAnsi="Century"/>
                <w:kern w:val="0"/>
                <w:sz w:val="18"/>
                <w:szCs w:val="18"/>
                <w:lang w:val="en-US" w:eastAsia="ja-JP"/>
              </w:rPr>
              <w:t>「国際エネルギースタープログラム要件</w:t>
            </w:r>
            <w:r w:rsidR="00B330AB" w:rsidRPr="001674C3">
              <w:rPr>
                <w:rFonts w:ascii="Century" w:eastAsia="ＭＳ 明朝" w:hAnsi="Century"/>
                <w:kern w:val="0"/>
                <w:sz w:val="18"/>
                <w:szCs w:val="18"/>
                <w:lang w:val="en-US" w:eastAsia="ja-JP"/>
              </w:rPr>
              <w:t xml:space="preserve"> </w:t>
            </w:r>
            <w:r w:rsidR="00B330AB" w:rsidRPr="001674C3">
              <w:rPr>
                <w:rFonts w:ascii="Century" w:eastAsia="ＭＳ 明朝" w:hAnsi="Century"/>
                <w:kern w:val="0"/>
                <w:sz w:val="18"/>
                <w:szCs w:val="18"/>
                <w:lang w:val="en-US" w:eastAsia="ja-JP"/>
              </w:rPr>
              <w:t>画像機器の製品基準</w:t>
            </w:r>
            <w:r w:rsidR="00B330AB" w:rsidRPr="001674C3">
              <w:rPr>
                <w:rFonts w:ascii="Century" w:eastAsia="ＭＳ 明朝" w:hAnsi="Century"/>
                <w:kern w:val="0"/>
                <w:sz w:val="18"/>
                <w:szCs w:val="18"/>
                <w:lang w:val="en-US" w:eastAsia="ja-JP"/>
              </w:rPr>
              <w:t xml:space="preserve"> </w:t>
            </w:r>
            <w:r w:rsidR="00B17394" w:rsidRPr="001674C3">
              <w:rPr>
                <w:rFonts w:ascii="Century" w:eastAsia="ＭＳ 明朝" w:hAnsi="Century"/>
                <w:kern w:val="0"/>
                <w:sz w:val="18"/>
                <w:szCs w:val="18"/>
                <w:lang w:val="en-US" w:eastAsia="ja-JP"/>
              </w:rPr>
              <w:t>画像機器のエネルギー使用量を判断するための試験方法のバージョン</w:t>
            </w:r>
            <w:r w:rsidR="00B17394" w:rsidRPr="001674C3">
              <w:rPr>
                <w:rFonts w:ascii="Century" w:eastAsia="ＭＳ 明朝" w:hAnsi="Century"/>
                <w:kern w:val="0"/>
                <w:sz w:val="18"/>
                <w:szCs w:val="18"/>
                <w:lang w:val="en-US" w:eastAsia="ja-JP"/>
              </w:rPr>
              <w:t>2.0</w:t>
            </w:r>
            <w:r w:rsidR="00B17394" w:rsidRPr="001674C3">
              <w:rPr>
                <w:rFonts w:ascii="Century" w:eastAsia="ＭＳ 明朝" w:hAnsi="Century"/>
                <w:kern w:val="0"/>
                <w:sz w:val="18"/>
                <w:szCs w:val="18"/>
                <w:lang w:val="en-US" w:eastAsia="ja-JP"/>
              </w:rPr>
              <w:t>」</w:t>
            </w:r>
            <w:r w:rsidR="00F723D8" w:rsidRPr="001674C3">
              <w:rPr>
                <w:rFonts w:ascii="Century" w:eastAsia="ＭＳ 明朝" w:hAnsi="Century"/>
                <w:kern w:val="0"/>
                <w:sz w:val="18"/>
                <w:szCs w:val="18"/>
                <w:lang w:val="en-US" w:eastAsia="ja-JP"/>
              </w:rPr>
              <w:t>による。</w:t>
            </w:r>
          </w:p>
        </w:tc>
      </w:tr>
    </w:tbl>
    <w:p w:rsidR="00F723D8" w:rsidRPr="001674C3" w:rsidRDefault="00F723D8" w:rsidP="001674C3">
      <w:pPr>
        <w:rPr>
          <w:sz w:val="18"/>
          <w:szCs w:val="18"/>
        </w:rPr>
      </w:pPr>
    </w:p>
    <w:p w:rsidR="00F723D8" w:rsidRPr="001674C3" w:rsidRDefault="00F723D8" w:rsidP="001674C3">
      <w:pPr>
        <w:adjustRightInd w:val="0"/>
        <w:snapToGrid w:val="0"/>
        <w:rPr>
          <w:strike/>
          <w:sz w:val="18"/>
          <w:szCs w:val="18"/>
        </w:rPr>
      </w:pPr>
    </w:p>
    <w:p w:rsidR="00F723D8" w:rsidRPr="001674C3" w:rsidRDefault="00F723D8" w:rsidP="001674C3">
      <w:pPr>
        <w:rPr>
          <w:strike/>
          <w:sz w:val="18"/>
          <w:szCs w:val="18"/>
        </w:rPr>
      </w:pPr>
    </w:p>
    <w:p w:rsidR="00F723D8" w:rsidRPr="001674C3" w:rsidRDefault="00F723D8" w:rsidP="001674C3">
      <w:pPr>
        <w:rPr>
          <w:sz w:val="18"/>
          <w:szCs w:val="18"/>
        </w:rPr>
      </w:pPr>
    </w:p>
    <w:p w:rsidR="00F723D8" w:rsidRPr="001674C3" w:rsidRDefault="00021704" w:rsidP="001674C3">
      <w:pPr>
        <w:adjustRightInd w:val="0"/>
        <w:rPr>
          <w:sz w:val="18"/>
          <w:szCs w:val="18"/>
        </w:rPr>
      </w:pPr>
      <w:r w:rsidRPr="001674C3">
        <w:rPr>
          <w:sz w:val="18"/>
          <w:szCs w:val="18"/>
        </w:rPr>
        <w:br w:type="page"/>
      </w:r>
      <w:r w:rsidR="00F723D8" w:rsidRPr="001674C3">
        <w:rPr>
          <w:sz w:val="18"/>
          <w:szCs w:val="18"/>
        </w:rPr>
        <w:lastRenderedPageBreak/>
        <w:t>表</w:t>
      </w:r>
      <w:r w:rsidR="00576BDB" w:rsidRPr="001674C3">
        <w:rPr>
          <w:sz w:val="18"/>
          <w:szCs w:val="18"/>
        </w:rPr>
        <w:t>４</w:t>
      </w:r>
      <w:r w:rsidR="00F723D8" w:rsidRPr="001674C3">
        <w:rPr>
          <w:sz w:val="18"/>
          <w:szCs w:val="18"/>
        </w:rPr>
        <w:t xml:space="preserve">　追加機能</w:t>
      </w:r>
      <w:r w:rsidR="006C2A81" w:rsidRPr="001674C3">
        <w:rPr>
          <w:sz w:val="18"/>
          <w:szCs w:val="18"/>
        </w:rPr>
        <w:t>に対するスリープモード消費電力許容</w:t>
      </w:r>
      <w:r w:rsidR="00F723D8" w:rsidRPr="001674C3">
        <w:rPr>
          <w:sz w:val="18"/>
          <w:szCs w:val="18"/>
        </w:rPr>
        <w:t>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
        <w:gridCol w:w="755"/>
        <w:gridCol w:w="529"/>
        <w:gridCol w:w="1276"/>
        <w:gridCol w:w="1417"/>
        <w:gridCol w:w="4111"/>
        <w:gridCol w:w="921"/>
        <w:gridCol w:w="91"/>
      </w:tblGrid>
      <w:tr w:rsidR="00456896" w:rsidRPr="001674C3" w:rsidTr="006D706D">
        <w:trPr>
          <w:gridBefore w:val="1"/>
          <w:wBefore w:w="91" w:type="dxa"/>
          <w:cantSplit/>
          <w:trHeight w:val="57"/>
        </w:trPr>
        <w:tc>
          <w:tcPr>
            <w:tcW w:w="1284" w:type="dxa"/>
            <w:gridSpan w:val="2"/>
            <w:vAlign w:val="center"/>
          </w:tcPr>
          <w:p w:rsidR="006D088C" w:rsidRPr="001674C3" w:rsidRDefault="006D088C" w:rsidP="001674C3">
            <w:pPr>
              <w:jc w:val="center"/>
              <w:rPr>
                <w:sz w:val="18"/>
                <w:szCs w:val="18"/>
              </w:rPr>
            </w:pPr>
            <w:r w:rsidRPr="001674C3">
              <w:rPr>
                <w:sz w:val="18"/>
                <w:szCs w:val="18"/>
              </w:rPr>
              <w:t>追加機能の種類</w:t>
            </w:r>
          </w:p>
        </w:tc>
        <w:tc>
          <w:tcPr>
            <w:tcW w:w="1276" w:type="dxa"/>
            <w:vAlign w:val="center"/>
          </w:tcPr>
          <w:p w:rsidR="006D088C" w:rsidRPr="001674C3" w:rsidRDefault="006D088C" w:rsidP="001674C3">
            <w:pPr>
              <w:jc w:val="center"/>
              <w:rPr>
                <w:sz w:val="18"/>
                <w:szCs w:val="18"/>
              </w:rPr>
            </w:pPr>
            <w:r w:rsidRPr="001674C3">
              <w:rPr>
                <w:sz w:val="18"/>
                <w:szCs w:val="18"/>
              </w:rPr>
              <w:t>接続の種類</w:t>
            </w:r>
          </w:p>
        </w:tc>
        <w:tc>
          <w:tcPr>
            <w:tcW w:w="1417" w:type="dxa"/>
          </w:tcPr>
          <w:p w:rsidR="002E366A" w:rsidRPr="001674C3" w:rsidRDefault="006D088C" w:rsidP="001674C3">
            <w:pPr>
              <w:jc w:val="center"/>
              <w:rPr>
                <w:sz w:val="18"/>
                <w:szCs w:val="18"/>
              </w:rPr>
            </w:pPr>
            <w:r w:rsidRPr="001674C3">
              <w:rPr>
                <w:sz w:val="18"/>
                <w:szCs w:val="18"/>
              </w:rPr>
              <w:t>最大データ</w:t>
            </w:r>
          </w:p>
          <w:p w:rsidR="006D088C" w:rsidRPr="001674C3" w:rsidRDefault="006D088C" w:rsidP="001674C3">
            <w:pPr>
              <w:jc w:val="center"/>
              <w:rPr>
                <w:sz w:val="18"/>
                <w:szCs w:val="18"/>
              </w:rPr>
            </w:pPr>
            <w:r w:rsidRPr="001674C3">
              <w:rPr>
                <w:sz w:val="18"/>
                <w:szCs w:val="18"/>
              </w:rPr>
              <w:t>速度ｒ</w:t>
            </w:r>
          </w:p>
          <w:p w:rsidR="006D088C" w:rsidRPr="001674C3" w:rsidRDefault="006D088C" w:rsidP="001674C3">
            <w:pPr>
              <w:jc w:val="center"/>
              <w:rPr>
                <w:sz w:val="18"/>
                <w:szCs w:val="18"/>
              </w:rPr>
            </w:pPr>
            <w:r w:rsidRPr="001674C3">
              <w:rPr>
                <w:sz w:val="18"/>
                <w:szCs w:val="18"/>
              </w:rPr>
              <w:t>（</w:t>
            </w:r>
            <w:r w:rsidRPr="001674C3">
              <w:rPr>
                <w:sz w:val="18"/>
                <w:szCs w:val="18"/>
              </w:rPr>
              <w:t>Mbit/</w:t>
            </w:r>
            <w:r w:rsidRPr="001674C3">
              <w:rPr>
                <w:sz w:val="18"/>
                <w:szCs w:val="18"/>
              </w:rPr>
              <w:t>秒）</w:t>
            </w:r>
          </w:p>
        </w:tc>
        <w:tc>
          <w:tcPr>
            <w:tcW w:w="4111" w:type="dxa"/>
            <w:vAlign w:val="center"/>
          </w:tcPr>
          <w:p w:rsidR="006D088C" w:rsidRPr="001674C3" w:rsidRDefault="006D088C" w:rsidP="001674C3">
            <w:pPr>
              <w:jc w:val="center"/>
              <w:rPr>
                <w:sz w:val="18"/>
                <w:szCs w:val="18"/>
              </w:rPr>
            </w:pPr>
            <w:r w:rsidRPr="001674C3">
              <w:rPr>
                <w:sz w:val="18"/>
                <w:szCs w:val="18"/>
              </w:rPr>
              <w:t>詳細</w:t>
            </w:r>
          </w:p>
        </w:tc>
        <w:tc>
          <w:tcPr>
            <w:tcW w:w="1012" w:type="dxa"/>
            <w:gridSpan w:val="2"/>
            <w:vAlign w:val="center"/>
          </w:tcPr>
          <w:p w:rsidR="006D088C" w:rsidRPr="001674C3" w:rsidRDefault="006D088C" w:rsidP="001674C3">
            <w:pPr>
              <w:jc w:val="center"/>
              <w:rPr>
                <w:sz w:val="18"/>
                <w:szCs w:val="18"/>
              </w:rPr>
            </w:pPr>
            <w:r w:rsidRPr="001674C3">
              <w:rPr>
                <w:sz w:val="18"/>
                <w:szCs w:val="18"/>
              </w:rPr>
              <w:t>追加機能許容値（</w:t>
            </w:r>
            <w:r w:rsidRPr="001674C3">
              <w:rPr>
                <w:sz w:val="18"/>
                <w:szCs w:val="18"/>
              </w:rPr>
              <w:t>W</w:t>
            </w:r>
            <w:r w:rsidRPr="001674C3">
              <w:rPr>
                <w:sz w:val="18"/>
                <w:szCs w:val="18"/>
              </w:rPr>
              <w:t>）</w:t>
            </w:r>
          </w:p>
        </w:tc>
      </w:tr>
      <w:tr w:rsidR="006D706D" w:rsidRPr="001674C3" w:rsidTr="006D706D">
        <w:trPr>
          <w:gridBefore w:val="1"/>
          <w:wBefore w:w="91" w:type="dxa"/>
          <w:cantSplit/>
          <w:trHeight w:val="57"/>
        </w:trPr>
        <w:tc>
          <w:tcPr>
            <w:tcW w:w="1284" w:type="dxa"/>
            <w:gridSpan w:val="2"/>
            <w:vMerge w:val="restart"/>
            <w:vAlign w:val="center"/>
          </w:tcPr>
          <w:p w:rsidR="00456896" w:rsidRPr="001674C3" w:rsidRDefault="002E366A" w:rsidP="001674C3">
            <w:pPr>
              <w:jc w:val="center"/>
              <w:rPr>
                <w:sz w:val="18"/>
                <w:szCs w:val="18"/>
              </w:rPr>
            </w:pPr>
            <w:r w:rsidRPr="001674C3">
              <w:rPr>
                <w:sz w:val="18"/>
                <w:szCs w:val="18"/>
              </w:rPr>
              <w:t>インター</w:t>
            </w:r>
          </w:p>
          <w:p w:rsidR="002E366A" w:rsidRPr="001674C3" w:rsidRDefault="002E366A" w:rsidP="001674C3">
            <w:pPr>
              <w:jc w:val="center"/>
              <w:rPr>
                <w:sz w:val="18"/>
                <w:szCs w:val="18"/>
              </w:rPr>
            </w:pPr>
            <w:r w:rsidRPr="001674C3">
              <w:rPr>
                <w:sz w:val="18"/>
                <w:szCs w:val="18"/>
              </w:rPr>
              <w:t>フェース</w:t>
            </w:r>
          </w:p>
        </w:tc>
        <w:tc>
          <w:tcPr>
            <w:tcW w:w="1276" w:type="dxa"/>
            <w:vMerge w:val="restart"/>
            <w:vAlign w:val="center"/>
          </w:tcPr>
          <w:p w:rsidR="002E366A" w:rsidRPr="001674C3" w:rsidRDefault="002E366A" w:rsidP="001674C3">
            <w:pPr>
              <w:jc w:val="center"/>
              <w:rPr>
                <w:sz w:val="18"/>
                <w:szCs w:val="18"/>
              </w:rPr>
            </w:pPr>
            <w:r w:rsidRPr="001674C3">
              <w:rPr>
                <w:sz w:val="18"/>
                <w:szCs w:val="18"/>
              </w:rPr>
              <w:t>有線</w:t>
            </w:r>
          </w:p>
        </w:tc>
        <w:tc>
          <w:tcPr>
            <w:tcW w:w="1417" w:type="dxa"/>
            <w:vAlign w:val="center"/>
          </w:tcPr>
          <w:p w:rsidR="002E366A" w:rsidRPr="001674C3" w:rsidRDefault="00DC57F9" w:rsidP="001674C3">
            <w:pPr>
              <w:jc w:val="center"/>
              <w:rPr>
                <w:sz w:val="18"/>
                <w:szCs w:val="18"/>
              </w:rPr>
            </w:pPr>
            <w:r w:rsidRPr="001674C3">
              <w:rPr>
                <w:sz w:val="18"/>
                <w:szCs w:val="18"/>
              </w:rPr>
              <w:t>r</w:t>
            </w:r>
            <w:r w:rsidR="002E366A" w:rsidRPr="001674C3">
              <w:rPr>
                <w:sz w:val="18"/>
                <w:szCs w:val="18"/>
              </w:rPr>
              <w:t>＜</w:t>
            </w:r>
            <w:r w:rsidR="002E366A" w:rsidRPr="001674C3">
              <w:rPr>
                <w:sz w:val="18"/>
                <w:szCs w:val="18"/>
              </w:rPr>
              <w:t>20</w:t>
            </w:r>
          </w:p>
        </w:tc>
        <w:tc>
          <w:tcPr>
            <w:tcW w:w="4111" w:type="dxa"/>
          </w:tcPr>
          <w:p w:rsidR="00DC57F9" w:rsidRPr="001674C3" w:rsidRDefault="002E366A" w:rsidP="001674C3">
            <w:pPr>
              <w:jc w:val="left"/>
              <w:rPr>
                <w:sz w:val="18"/>
                <w:szCs w:val="18"/>
              </w:rPr>
            </w:pPr>
            <w:r w:rsidRPr="001674C3">
              <w:rPr>
                <w:sz w:val="18"/>
                <w:szCs w:val="18"/>
              </w:rPr>
              <w:t>例：</w:t>
            </w:r>
            <w:r w:rsidRPr="001674C3">
              <w:rPr>
                <w:sz w:val="18"/>
                <w:szCs w:val="18"/>
              </w:rPr>
              <w:t>USB1.x</w:t>
            </w:r>
            <w:r w:rsidRPr="001674C3">
              <w:rPr>
                <w:sz w:val="18"/>
                <w:szCs w:val="18"/>
              </w:rPr>
              <w:t>、</w:t>
            </w:r>
            <w:r w:rsidRPr="001674C3">
              <w:rPr>
                <w:sz w:val="18"/>
                <w:szCs w:val="18"/>
              </w:rPr>
              <w:t>IEEE488</w:t>
            </w:r>
            <w:r w:rsidRPr="001674C3">
              <w:rPr>
                <w:sz w:val="18"/>
                <w:szCs w:val="18"/>
              </w:rPr>
              <w:t>、</w:t>
            </w:r>
            <w:r w:rsidRPr="001674C3">
              <w:rPr>
                <w:sz w:val="18"/>
                <w:szCs w:val="18"/>
              </w:rPr>
              <w:t>IEEE1284/</w:t>
            </w:r>
            <w:r w:rsidRPr="001674C3">
              <w:rPr>
                <w:sz w:val="18"/>
                <w:szCs w:val="18"/>
              </w:rPr>
              <w:t>パラレル</w:t>
            </w:r>
            <w:r w:rsidRPr="001674C3">
              <w:rPr>
                <w:sz w:val="18"/>
                <w:szCs w:val="18"/>
              </w:rPr>
              <w:t>/</w:t>
            </w:r>
          </w:p>
          <w:p w:rsidR="002E366A" w:rsidRPr="001674C3" w:rsidRDefault="002E366A" w:rsidP="001674C3">
            <w:pPr>
              <w:ind w:firstLineChars="200" w:firstLine="360"/>
              <w:jc w:val="left"/>
              <w:rPr>
                <w:sz w:val="18"/>
                <w:szCs w:val="18"/>
              </w:rPr>
            </w:pPr>
            <w:r w:rsidRPr="001674C3">
              <w:rPr>
                <w:sz w:val="18"/>
                <w:szCs w:val="18"/>
              </w:rPr>
              <w:t>セントロニクス、</w:t>
            </w:r>
            <w:r w:rsidRPr="001674C3">
              <w:rPr>
                <w:sz w:val="18"/>
                <w:szCs w:val="18"/>
              </w:rPr>
              <w:t>RS232C</w:t>
            </w:r>
          </w:p>
        </w:tc>
        <w:tc>
          <w:tcPr>
            <w:tcW w:w="1012" w:type="dxa"/>
            <w:gridSpan w:val="2"/>
            <w:vAlign w:val="center"/>
          </w:tcPr>
          <w:p w:rsidR="002E366A" w:rsidRPr="001674C3" w:rsidRDefault="002E366A" w:rsidP="001674C3">
            <w:pPr>
              <w:jc w:val="center"/>
              <w:rPr>
                <w:sz w:val="18"/>
                <w:szCs w:val="18"/>
              </w:rPr>
            </w:pPr>
            <w:r w:rsidRPr="001674C3">
              <w:rPr>
                <w:sz w:val="18"/>
                <w:szCs w:val="18"/>
              </w:rPr>
              <w:t>0.2</w:t>
            </w:r>
          </w:p>
        </w:tc>
      </w:tr>
      <w:tr w:rsidR="006D706D" w:rsidRPr="001674C3" w:rsidTr="006D706D">
        <w:trPr>
          <w:gridBefore w:val="1"/>
          <w:wBefore w:w="91" w:type="dxa"/>
          <w:cantSplit/>
          <w:trHeight w:val="57"/>
        </w:trPr>
        <w:tc>
          <w:tcPr>
            <w:tcW w:w="1284" w:type="dxa"/>
            <w:gridSpan w:val="2"/>
            <w:vMerge/>
            <w:vAlign w:val="center"/>
          </w:tcPr>
          <w:p w:rsidR="002E366A" w:rsidRPr="001674C3" w:rsidRDefault="002E366A" w:rsidP="001674C3">
            <w:pPr>
              <w:jc w:val="center"/>
              <w:rPr>
                <w:sz w:val="18"/>
                <w:szCs w:val="18"/>
              </w:rPr>
            </w:pPr>
          </w:p>
        </w:tc>
        <w:tc>
          <w:tcPr>
            <w:tcW w:w="1276" w:type="dxa"/>
            <w:vMerge/>
            <w:vAlign w:val="center"/>
          </w:tcPr>
          <w:p w:rsidR="002E366A" w:rsidRPr="001674C3" w:rsidRDefault="002E366A" w:rsidP="001674C3">
            <w:pPr>
              <w:jc w:val="center"/>
              <w:rPr>
                <w:sz w:val="18"/>
                <w:szCs w:val="18"/>
              </w:rPr>
            </w:pPr>
          </w:p>
        </w:tc>
        <w:tc>
          <w:tcPr>
            <w:tcW w:w="1417" w:type="dxa"/>
            <w:vAlign w:val="center"/>
          </w:tcPr>
          <w:p w:rsidR="002E366A" w:rsidRPr="001674C3" w:rsidRDefault="002E366A" w:rsidP="001674C3">
            <w:pPr>
              <w:jc w:val="center"/>
              <w:rPr>
                <w:sz w:val="18"/>
                <w:szCs w:val="18"/>
              </w:rPr>
            </w:pPr>
            <w:r w:rsidRPr="001674C3">
              <w:rPr>
                <w:sz w:val="18"/>
                <w:szCs w:val="18"/>
              </w:rPr>
              <w:t>20</w:t>
            </w:r>
            <w:r w:rsidRPr="001674C3">
              <w:rPr>
                <w:rFonts w:ascii="ＭＳ 明朝" w:hAnsi="ＭＳ 明朝" w:cs="ＭＳ 明朝" w:hint="eastAsia"/>
                <w:sz w:val="18"/>
                <w:szCs w:val="18"/>
              </w:rPr>
              <w:t>≦</w:t>
            </w:r>
            <w:r w:rsidR="00CC0C86" w:rsidRPr="001674C3">
              <w:rPr>
                <w:sz w:val="18"/>
                <w:szCs w:val="18"/>
              </w:rPr>
              <w:t>r</w:t>
            </w:r>
            <w:r w:rsidRPr="001674C3">
              <w:rPr>
                <w:sz w:val="18"/>
                <w:szCs w:val="18"/>
              </w:rPr>
              <w:t>＜</w:t>
            </w:r>
            <w:r w:rsidRPr="001674C3">
              <w:rPr>
                <w:sz w:val="18"/>
                <w:szCs w:val="18"/>
              </w:rPr>
              <w:t>500</w:t>
            </w:r>
          </w:p>
        </w:tc>
        <w:tc>
          <w:tcPr>
            <w:tcW w:w="4111" w:type="dxa"/>
          </w:tcPr>
          <w:p w:rsidR="00DC57F9" w:rsidRPr="001674C3" w:rsidRDefault="002E366A" w:rsidP="001674C3">
            <w:pPr>
              <w:jc w:val="left"/>
              <w:rPr>
                <w:sz w:val="18"/>
                <w:szCs w:val="18"/>
              </w:rPr>
            </w:pPr>
            <w:r w:rsidRPr="001674C3">
              <w:rPr>
                <w:sz w:val="18"/>
                <w:szCs w:val="18"/>
              </w:rPr>
              <w:t>例：</w:t>
            </w:r>
            <w:r w:rsidRPr="001674C3">
              <w:rPr>
                <w:sz w:val="18"/>
                <w:szCs w:val="18"/>
              </w:rPr>
              <w:t>USB2.x</w:t>
            </w:r>
            <w:r w:rsidRPr="001674C3">
              <w:rPr>
                <w:sz w:val="18"/>
                <w:szCs w:val="18"/>
              </w:rPr>
              <w:t>、</w:t>
            </w:r>
            <w:r w:rsidRPr="001674C3">
              <w:rPr>
                <w:sz w:val="18"/>
                <w:szCs w:val="18"/>
              </w:rPr>
              <w:t>IEEE1394/</w:t>
            </w:r>
            <w:r w:rsidRPr="001674C3">
              <w:rPr>
                <w:sz w:val="18"/>
                <w:szCs w:val="18"/>
              </w:rPr>
              <w:t>ファイヤワイヤ</w:t>
            </w:r>
            <w:r w:rsidRPr="001674C3">
              <w:rPr>
                <w:sz w:val="18"/>
                <w:szCs w:val="18"/>
              </w:rPr>
              <w:t>/</w:t>
            </w:r>
          </w:p>
          <w:p w:rsidR="002E366A" w:rsidRPr="001674C3" w:rsidRDefault="002E366A" w:rsidP="001674C3">
            <w:pPr>
              <w:ind w:firstLineChars="200" w:firstLine="360"/>
              <w:jc w:val="left"/>
              <w:rPr>
                <w:sz w:val="18"/>
                <w:szCs w:val="18"/>
              </w:rPr>
            </w:pPr>
            <w:r w:rsidRPr="001674C3">
              <w:rPr>
                <w:sz w:val="18"/>
                <w:szCs w:val="18"/>
              </w:rPr>
              <w:t>i.LINK</w:t>
            </w:r>
            <w:r w:rsidRPr="001674C3">
              <w:rPr>
                <w:sz w:val="18"/>
                <w:szCs w:val="18"/>
              </w:rPr>
              <w:t>、</w:t>
            </w:r>
            <w:r w:rsidRPr="001674C3">
              <w:rPr>
                <w:sz w:val="18"/>
                <w:szCs w:val="18"/>
              </w:rPr>
              <w:t>100Mb</w:t>
            </w:r>
            <w:r w:rsidRPr="001674C3">
              <w:rPr>
                <w:sz w:val="18"/>
                <w:szCs w:val="18"/>
              </w:rPr>
              <w:t>イーサネット</w:t>
            </w:r>
          </w:p>
        </w:tc>
        <w:tc>
          <w:tcPr>
            <w:tcW w:w="1012" w:type="dxa"/>
            <w:gridSpan w:val="2"/>
            <w:vAlign w:val="center"/>
          </w:tcPr>
          <w:p w:rsidR="002E366A" w:rsidRPr="001674C3" w:rsidRDefault="002E366A" w:rsidP="001674C3">
            <w:pPr>
              <w:jc w:val="center"/>
              <w:rPr>
                <w:sz w:val="18"/>
                <w:szCs w:val="18"/>
              </w:rPr>
            </w:pPr>
            <w:r w:rsidRPr="001674C3">
              <w:rPr>
                <w:sz w:val="18"/>
                <w:szCs w:val="18"/>
              </w:rPr>
              <w:t>0.4</w:t>
            </w:r>
          </w:p>
        </w:tc>
      </w:tr>
      <w:tr w:rsidR="006D706D" w:rsidRPr="001674C3" w:rsidTr="006D706D">
        <w:trPr>
          <w:gridBefore w:val="1"/>
          <w:wBefore w:w="91" w:type="dxa"/>
          <w:cantSplit/>
          <w:trHeight w:val="57"/>
        </w:trPr>
        <w:tc>
          <w:tcPr>
            <w:tcW w:w="1284" w:type="dxa"/>
            <w:gridSpan w:val="2"/>
            <w:vMerge/>
            <w:vAlign w:val="center"/>
          </w:tcPr>
          <w:p w:rsidR="002E366A" w:rsidRPr="001674C3" w:rsidRDefault="002E366A" w:rsidP="001674C3">
            <w:pPr>
              <w:jc w:val="center"/>
              <w:rPr>
                <w:sz w:val="18"/>
                <w:szCs w:val="18"/>
              </w:rPr>
            </w:pPr>
          </w:p>
        </w:tc>
        <w:tc>
          <w:tcPr>
            <w:tcW w:w="1276" w:type="dxa"/>
            <w:vMerge/>
            <w:vAlign w:val="center"/>
          </w:tcPr>
          <w:p w:rsidR="002E366A" w:rsidRPr="001674C3" w:rsidRDefault="002E366A" w:rsidP="001674C3">
            <w:pPr>
              <w:jc w:val="center"/>
              <w:rPr>
                <w:sz w:val="18"/>
                <w:szCs w:val="18"/>
              </w:rPr>
            </w:pPr>
          </w:p>
        </w:tc>
        <w:tc>
          <w:tcPr>
            <w:tcW w:w="1417" w:type="dxa"/>
          </w:tcPr>
          <w:p w:rsidR="002E366A" w:rsidRPr="001674C3" w:rsidRDefault="00DC57F9" w:rsidP="001674C3">
            <w:pPr>
              <w:jc w:val="center"/>
              <w:rPr>
                <w:sz w:val="18"/>
                <w:szCs w:val="18"/>
              </w:rPr>
            </w:pPr>
            <w:r w:rsidRPr="001674C3">
              <w:rPr>
                <w:sz w:val="18"/>
                <w:szCs w:val="18"/>
              </w:rPr>
              <w:t>r</w:t>
            </w:r>
            <w:r w:rsidR="002E366A" w:rsidRPr="001674C3">
              <w:rPr>
                <w:rFonts w:ascii="ＭＳ 明朝" w:hAnsi="ＭＳ 明朝" w:cs="ＭＳ 明朝" w:hint="eastAsia"/>
                <w:sz w:val="18"/>
                <w:szCs w:val="18"/>
              </w:rPr>
              <w:t>≧</w:t>
            </w:r>
            <w:r w:rsidR="002E366A" w:rsidRPr="001674C3">
              <w:rPr>
                <w:sz w:val="18"/>
                <w:szCs w:val="18"/>
              </w:rPr>
              <w:t>500</w:t>
            </w:r>
          </w:p>
        </w:tc>
        <w:tc>
          <w:tcPr>
            <w:tcW w:w="4111" w:type="dxa"/>
          </w:tcPr>
          <w:p w:rsidR="002E366A" w:rsidRPr="001674C3" w:rsidRDefault="002E366A" w:rsidP="001674C3">
            <w:pPr>
              <w:jc w:val="left"/>
              <w:rPr>
                <w:sz w:val="18"/>
                <w:szCs w:val="18"/>
              </w:rPr>
            </w:pPr>
            <w:r w:rsidRPr="001674C3">
              <w:rPr>
                <w:sz w:val="18"/>
                <w:szCs w:val="18"/>
              </w:rPr>
              <w:t>例：</w:t>
            </w:r>
            <w:r w:rsidRPr="001674C3">
              <w:rPr>
                <w:sz w:val="18"/>
                <w:szCs w:val="18"/>
              </w:rPr>
              <w:t>USB3.x</w:t>
            </w:r>
            <w:r w:rsidRPr="001674C3">
              <w:rPr>
                <w:sz w:val="18"/>
                <w:szCs w:val="18"/>
              </w:rPr>
              <w:t>、</w:t>
            </w:r>
            <w:r w:rsidRPr="001674C3">
              <w:rPr>
                <w:sz w:val="18"/>
                <w:szCs w:val="18"/>
              </w:rPr>
              <w:t>1Gb</w:t>
            </w:r>
            <w:r w:rsidRPr="001674C3">
              <w:rPr>
                <w:sz w:val="18"/>
                <w:szCs w:val="18"/>
              </w:rPr>
              <w:t>イーサネット</w:t>
            </w:r>
          </w:p>
        </w:tc>
        <w:tc>
          <w:tcPr>
            <w:tcW w:w="1012" w:type="dxa"/>
            <w:gridSpan w:val="2"/>
            <w:vAlign w:val="center"/>
          </w:tcPr>
          <w:p w:rsidR="002E366A" w:rsidRPr="001674C3" w:rsidRDefault="002E366A" w:rsidP="001674C3">
            <w:pPr>
              <w:jc w:val="center"/>
              <w:rPr>
                <w:sz w:val="18"/>
                <w:szCs w:val="18"/>
              </w:rPr>
            </w:pPr>
            <w:r w:rsidRPr="001674C3">
              <w:rPr>
                <w:sz w:val="18"/>
                <w:szCs w:val="18"/>
              </w:rPr>
              <w:t>0.5</w:t>
            </w:r>
          </w:p>
        </w:tc>
      </w:tr>
      <w:tr w:rsidR="006D706D" w:rsidRPr="001674C3" w:rsidTr="006D706D">
        <w:trPr>
          <w:gridBefore w:val="1"/>
          <w:wBefore w:w="91" w:type="dxa"/>
          <w:cantSplit/>
          <w:trHeight w:val="57"/>
        </w:trPr>
        <w:tc>
          <w:tcPr>
            <w:tcW w:w="1284" w:type="dxa"/>
            <w:gridSpan w:val="2"/>
            <w:vMerge/>
            <w:vAlign w:val="center"/>
          </w:tcPr>
          <w:p w:rsidR="002E366A" w:rsidRPr="001674C3" w:rsidRDefault="002E366A" w:rsidP="001674C3">
            <w:pPr>
              <w:jc w:val="center"/>
              <w:rPr>
                <w:sz w:val="18"/>
                <w:szCs w:val="18"/>
              </w:rPr>
            </w:pPr>
          </w:p>
        </w:tc>
        <w:tc>
          <w:tcPr>
            <w:tcW w:w="1276" w:type="dxa"/>
            <w:vMerge/>
            <w:vAlign w:val="center"/>
          </w:tcPr>
          <w:p w:rsidR="002E366A" w:rsidRPr="001674C3" w:rsidRDefault="002E366A" w:rsidP="001674C3">
            <w:pPr>
              <w:jc w:val="center"/>
              <w:rPr>
                <w:sz w:val="18"/>
                <w:szCs w:val="18"/>
              </w:rPr>
            </w:pPr>
          </w:p>
        </w:tc>
        <w:tc>
          <w:tcPr>
            <w:tcW w:w="1417" w:type="dxa"/>
            <w:vAlign w:val="center"/>
          </w:tcPr>
          <w:p w:rsidR="002E366A" w:rsidRPr="001674C3" w:rsidRDefault="002E366A" w:rsidP="001674C3">
            <w:pPr>
              <w:jc w:val="center"/>
              <w:rPr>
                <w:sz w:val="18"/>
                <w:szCs w:val="18"/>
              </w:rPr>
            </w:pPr>
            <w:r w:rsidRPr="001674C3">
              <w:rPr>
                <w:sz w:val="18"/>
                <w:szCs w:val="18"/>
              </w:rPr>
              <w:t>任意</w:t>
            </w:r>
          </w:p>
        </w:tc>
        <w:tc>
          <w:tcPr>
            <w:tcW w:w="4111" w:type="dxa"/>
          </w:tcPr>
          <w:p w:rsidR="002E366A" w:rsidRPr="001674C3" w:rsidRDefault="002E366A" w:rsidP="001674C3">
            <w:pPr>
              <w:jc w:val="left"/>
              <w:rPr>
                <w:sz w:val="18"/>
                <w:szCs w:val="18"/>
              </w:rPr>
            </w:pPr>
            <w:r w:rsidRPr="001674C3">
              <w:rPr>
                <w:sz w:val="18"/>
                <w:szCs w:val="18"/>
              </w:rPr>
              <w:t>例：フラッシュメモリカード</w:t>
            </w:r>
            <w:r w:rsidRPr="001674C3">
              <w:rPr>
                <w:sz w:val="18"/>
                <w:szCs w:val="18"/>
              </w:rPr>
              <w:t>/</w:t>
            </w:r>
            <w:r w:rsidRPr="001674C3">
              <w:rPr>
                <w:sz w:val="18"/>
                <w:szCs w:val="18"/>
              </w:rPr>
              <w:t>スマートカードリーダー、カメラインターフェース、ピクトブリッジ</w:t>
            </w:r>
          </w:p>
        </w:tc>
        <w:tc>
          <w:tcPr>
            <w:tcW w:w="1012" w:type="dxa"/>
            <w:gridSpan w:val="2"/>
            <w:vAlign w:val="center"/>
          </w:tcPr>
          <w:p w:rsidR="002E366A" w:rsidRPr="001674C3" w:rsidRDefault="002E366A" w:rsidP="001674C3">
            <w:pPr>
              <w:jc w:val="center"/>
              <w:rPr>
                <w:sz w:val="18"/>
                <w:szCs w:val="18"/>
              </w:rPr>
            </w:pPr>
            <w:r w:rsidRPr="001674C3">
              <w:rPr>
                <w:sz w:val="18"/>
                <w:szCs w:val="18"/>
              </w:rPr>
              <w:t>0</w:t>
            </w:r>
            <w:r w:rsidR="00DC57F9" w:rsidRPr="001674C3">
              <w:rPr>
                <w:sz w:val="18"/>
                <w:szCs w:val="18"/>
              </w:rPr>
              <w:t>.</w:t>
            </w:r>
            <w:r w:rsidRPr="001674C3">
              <w:rPr>
                <w:sz w:val="18"/>
                <w:szCs w:val="18"/>
              </w:rPr>
              <w:t>2</w:t>
            </w:r>
          </w:p>
        </w:tc>
      </w:tr>
      <w:tr w:rsidR="006D706D" w:rsidRPr="001674C3" w:rsidTr="006D706D">
        <w:trPr>
          <w:gridBefore w:val="1"/>
          <w:wBefore w:w="91" w:type="dxa"/>
          <w:cantSplit/>
          <w:trHeight w:val="57"/>
        </w:trPr>
        <w:tc>
          <w:tcPr>
            <w:tcW w:w="1284" w:type="dxa"/>
            <w:gridSpan w:val="2"/>
            <w:vMerge/>
            <w:vAlign w:val="center"/>
          </w:tcPr>
          <w:p w:rsidR="002E366A" w:rsidRPr="001674C3" w:rsidRDefault="002E366A" w:rsidP="001674C3">
            <w:pPr>
              <w:jc w:val="center"/>
              <w:rPr>
                <w:sz w:val="18"/>
                <w:szCs w:val="18"/>
              </w:rPr>
            </w:pPr>
          </w:p>
        </w:tc>
        <w:tc>
          <w:tcPr>
            <w:tcW w:w="1276" w:type="dxa"/>
            <w:vAlign w:val="center"/>
          </w:tcPr>
          <w:p w:rsidR="002E366A" w:rsidRPr="001674C3" w:rsidRDefault="002E366A" w:rsidP="001674C3">
            <w:pPr>
              <w:jc w:val="center"/>
              <w:rPr>
                <w:sz w:val="18"/>
                <w:szCs w:val="18"/>
              </w:rPr>
            </w:pPr>
            <w:r w:rsidRPr="001674C3">
              <w:rPr>
                <w:sz w:val="18"/>
                <w:szCs w:val="18"/>
              </w:rPr>
              <w:t>ファックスモデム</w:t>
            </w:r>
          </w:p>
        </w:tc>
        <w:tc>
          <w:tcPr>
            <w:tcW w:w="1417" w:type="dxa"/>
            <w:vAlign w:val="center"/>
          </w:tcPr>
          <w:p w:rsidR="002E366A" w:rsidRPr="001674C3" w:rsidRDefault="002E366A" w:rsidP="001674C3">
            <w:pPr>
              <w:pStyle w:val="a5"/>
              <w:tabs>
                <w:tab w:val="clear" w:pos="4252"/>
                <w:tab w:val="clear" w:pos="8504"/>
              </w:tabs>
              <w:snapToGrid/>
              <w:jc w:val="center"/>
              <w:rPr>
                <w:kern w:val="0"/>
                <w:sz w:val="18"/>
                <w:szCs w:val="18"/>
                <w:lang w:val="en-US" w:eastAsia="ja-JP"/>
              </w:rPr>
            </w:pPr>
            <w:r w:rsidRPr="001674C3">
              <w:rPr>
                <w:kern w:val="0"/>
                <w:sz w:val="18"/>
                <w:szCs w:val="18"/>
                <w:lang w:val="en-US" w:eastAsia="ja-JP"/>
              </w:rPr>
              <w:t>任意</w:t>
            </w:r>
          </w:p>
        </w:tc>
        <w:tc>
          <w:tcPr>
            <w:tcW w:w="4111" w:type="dxa"/>
          </w:tcPr>
          <w:p w:rsidR="002E366A" w:rsidRPr="001674C3" w:rsidRDefault="002E366A" w:rsidP="001674C3">
            <w:pPr>
              <w:pStyle w:val="a5"/>
              <w:tabs>
                <w:tab w:val="clear" w:pos="4252"/>
                <w:tab w:val="clear" w:pos="8504"/>
              </w:tabs>
              <w:snapToGrid/>
              <w:jc w:val="left"/>
              <w:rPr>
                <w:kern w:val="0"/>
                <w:sz w:val="18"/>
                <w:szCs w:val="18"/>
                <w:lang w:val="en-US" w:eastAsia="ja-JP"/>
              </w:rPr>
            </w:pPr>
            <w:r w:rsidRPr="001674C3">
              <w:rPr>
                <w:kern w:val="0"/>
                <w:sz w:val="18"/>
                <w:szCs w:val="18"/>
                <w:lang w:val="en-US" w:eastAsia="ja-JP"/>
              </w:rPr>
              <w:t>ファクシミリと複合機のみに適用</w:t>
            </w:r>
          </w:p>
        </w:tc>
        <w:tc>
          <w:tcPr>
            <w:tcW w:w="1012" w:type="dxa"/>
            <w:gridSpan w:val="2"/>
            <w:vAlign w:val="center"/>
          </w:tcPr>
          <w:p w:rsidR="002E366A" w:rsidRPr="001674C3" w:rsidRDefault="002E366A" w:rsidP="001674C3">
            <w:pPr>
              <w:pStyle w:val="a5"/>
              <w:tabs>
                <w:tab w:val="clear" w:pos="4252"/>
                <w:tab w:val="clear" w:pos="8504"/>
              </w:tabs>
              <w:snapToGrid/>
              <w:jc w:val="center"/>
              <w:rPr>
                <w:kern w:val="0"/>
                <w:sz w:val="18"/>
                <w:szCs w:val="18"/>
                <w:lang w:val="en-US" w:eastAsia="ja-JP"/>
              </w:rPr>
            </w:pPr>
            <w:r w:rsidRPr="001674C3">
              <w:rPr>
                <w:kern w:val="0"/>
                <w:sz w:val="18"/>
                <w:szCs w:val="18"/>
                <w:lang w:val="en-US" w:eastAsia="ja-JP"/>
              </w:rPr>
              <w:t>0.2</w:t>
            </w:r>
          </w:p>
        </w:tc>
      </w:tr>
      <w:tr w:rsidR="006D706D" w:rsidRPr="001674C3" w:rsidTr="006D706D">
        <w:trPr>
          <w:gridBefore w:val="1"/>
          <w:wBefore w:w="91" w:type="dxa"/>
          <w:cantSplit/>
          <w:trHeight w:val="57"/>
        </w:trPr>
        <w:tc>
          <w:tcPr>
            <w:tcW w:w="1284" w:type="dxa"/>
            <w:gridSpan w:val="2"/>
            <w:vMerge/>
            <w:vAlign w:val="center"/>
          </w:tcPr>
          <w:p w:rsidR="002E366A" w:rsidRPr="001674C3" w:rsidRDefault="002E366A" w:rsidP="001674C3">
            <w:pPr>
              <w:jc w:val="center"/>
              <w:rPr>
                <w:sz w:val="18"/>
                <w:szCs w:val="18"/>
              </w:rPr>
            </w:pPr>
          </w:p>
        </w:tc>
        <w:tc>
          <w:tcPr>
            <w:tcW w:w="1276" w:type="dxa"/>
            <w:vAlign w:val="center"/>
          </w:tcPr>
          <w:p w:rsidR="002E366A" w:rsidRPr="001674C3" w:rsidRDefault="002E366A" w:rsidP="001674C3">
            <w:pPr>
              <w:jc w:val="center"/>
              <w:rPr>
                <w:sz w:val="18"/>
                <w:szCs w:val="18"/>
              </w:rPr>
            </w:pPr>
            <w:r w:rsidRPr="001674C3">
              <w:rPr>
                <w:sz w:val="18"/>
                <w:szCs w:val="18"/>
              </w:rPr>
              <w:t>無線、無線周波数（</w:t>
            </w:r>
            <w:r w:rsidRPr="001674C3">
              <w:rPr>
                <w:sz w:val="18"/>
                <w:szCs w:val="18"/>
              </w:rPr>
              <w:t>RF</w:t>
            </w:r>
            <w:r w:rsidRPr="001674C3">
              <w:rPr>
                <w:sz w:val="18"/>
                <w:szCs w:val="18"/>
              </w:rPr>
              <w:t>）</w:t>
            </w:r>
          </w:p>
        </w:tc>
        <w:tc>
          <w:tcPr>
            <w:tcW w:w="1417" w:type="dxa"/>
            <w:vAlign w:val="center"/>
          </w:tcPr>
          <w:p w:rsidR="002E366A" w:rsidRPr="001674C3" w:rsidRDefault="002E366A" w:rsidP="001674C3">
            <w:pPr>
              <w:jc w:val="center"/>
              <w:rPr>
                <w:sz w:val="18"/>
                <w:szCs w:val="18"/>
              </w:rPr>
            </w:pPr>
            <w:r w:rsidRPr="001674C3">
              <w:rPr>
                <w:sz w:val="18"/>
                <w:szCs w:val="18"/>
              </w:rPr>
              <w:t>任意</w:t>
            </w:r>
          </w:p>
        </w:tc>
        <w:tc>
          <w:tcPr>
            <w:tcW w:w="4111" w:type="dxa"/>
          </w:tcPr>
          <w:p w:rsidR="002E366A" w:rsidRPr="001674C3" w:rsidRDefault="002E366A" w:rsidP="001674C3">
            <w:pPr>
              <w:jc w:val="left"/>
              <w:rPr>
                <w:sz w:val="18"/>
                <w:szCs w:val="18"/>
              </w:rPr>
            </w:pPr>
            <w:r w:rsidRPr="001674C3">
              <w:rPr>
                <w:sz w:val="18"/>
                <w:szCs w:val="18"/>
              </w:rPr>
              <w:t>例：ブルートゥース、</w:t>
            </w:r>
            <w:r w:rsidRPr="001674C3">
              <w:rPr>
                <w:sz w:val="18"/>
                <w:szCs w:val="18"/>
              </w:rPr>
              <w:t>802.11</w:t>
            </w:r>
          </w:p>
        </w:tc>
        <w:tc>
          <w:tcPr>
            <w:tcW w:w="1012" w:type="dxa"/>
            <w:gridSpan w:val="2"/>
            <w:vAlign w:val="center"/>
          </w:tcPr>
          <w:p w:rsidR="002E366A" w:rsidRPr="001674C3" w:rsidRDefault="002E366A" w:rsidP="001674C3">
            <w:pPr>
              <w:jc w:val="center"/>
              <w:rPr>
                <w:sz w:val="18"/>
                <w:szCs w:val="18"/>
              </w:rPr>
            </w:pPr>
            <w:r w:rsidRPr="001674C3">
              <w:rPr>
                <w:sz w:val="18"/>
                <w:szCs w:val="18"/>
              </w:rPr>
              <w:t>2.0</w:t>
            </w:r>
          </w:p>
        </w:tc>
      </w:tr>
      <w:tr w:rsidR="006D706D" w:rsidRPr="001674C3" w:rsidTr="006D706D">
        <w:trPr>
          <w:gridBefore w:val="1"/>
          <w:wBefore w:w="91" w:type="dxa"/>
          <w:cantSplit/>
          <w:trHeight w:val="57"/>
        </w:trPr>
        <w:tc>
          <w:tcPr>
            <w:tcW w:w="1284" w:type="dxa"/>
            <w:gridSpan w:val="2"/>
            <w:vMerge/>
            <w:vAlign w:val="center"/>
          </w:tcPr>
          <w:p w:rsidR="002E366A" w:rsidRPr="001674C3" w:rsidRDefault="002E366A" w:rsidP="001674C3">
            <w:pPr>
              <w:jc w:val="center"/>
              <w:rPr>
                <w:sz w:val="18"/>
                <w:szCs w:val="18"/>
              </w:rPr>
            </w:pPr>
          </w:p>
        </w:tc>
        <w:tc>
          <w:tcPr>
            <w:tcW w:w="1276" w:type="dxa"/>
            <w:vAlign w:val="center"/>
          </w:tcPr>
          <w:p w:rsidR="002E366A" w:rsidRPr="001674C3" w:rsidRDefault="002E366A" w:rsidP="001674C3">
            <w:pPr>
              <w:jc w:val="center"/>
              <w:rPr>
                <w:sz w:val="18"/>
                <w:szCs w:val="18"/>
              </w:rPr>
            </w:pPr>
            <w:r w:rsidRPr="001674C3">
              <w:rPr>
                <w:sz w:val="18"/>
                <w:szCs w:val="18"/>
              </w:rPr>
              <w:t>無線、赤外線（</w:t>
            </w:r>
            <w:r w:rsidRPr="001674C3">
              <w:rPr>
                <w:sz w:val="18"/>
                <w:szCs w:val="18"/>
              </w:rPr>
              <w:t>IR</w:t>
            </w:r>
            <w:r w:rsidRPr="001674C3">
              <w:rPr>
                <w:sz w:val="18"/>
                <w:szCs w:val="18"/>
              </w:rPr>
              <w:t>）</w:t>
            </w:r>
          </w:p>
        </w:tc>
        <w:tc>
          <w:tcPr>
            <w:tcW w:w="1417" w:type="dxa"/>
            <w:vAlign w:val="center"/>
          </w:tcPr>
          <w:p w:rsidR="002E366A" w:rsidRPr="001674C3" w:rsidRDefault="002E366A" w:rsidP="001674C3">
            <w:pPr>
              <w:jc w:val="center"/>
              <w:rPr>
                <w:sz w:val="18"/>
                <w:szCs w:val="18"/>
              </w:rPr>
            </w:pPr>
            <w:r w:rsidRPr="001674C3">
              <w:rPr>
                <w:sz w:val="18"/>
                <w:szCs w:val="18"/>
              </w:rPr>
              <w:t>任意</w:t>
            </w:r>
          </w:p>
        </w:tc>
        <w:tc>
          <w:tcPr>
            <w:tcW w:w="4111" w:type="dxa"/>
          </w:tcPr>
          <w:p w:rsidR="002E366A" w:rsidRPr="001674C3" w:rsidRDefault="002E366A" w:rsidP="001674C3">
            <w:pPr>
              <w:jc w:val="left"/>
              <w:rPr>
                <w:sz w:val="18"/>
                <w:szCs w:val="18"/>
              </w:rPr>
            </w:pPr>
            <w:r w:rsidRPr="001674C3">
              <w:rPr>
                <w:sz w:val="18"/>
                <w:szCs w:val="18"/>
              </w:rPr>
              <w:t>例：</w:t>
            </w:r>
            <w:r w:rsidRPr="001674C3">
              <w:rPr>
                <w:sz w:val="18"/>
                <w:szCs w:val="18"/>
              </w:rPr>
              <w:t>IrDA</w:t>
            </w:r>
          </w:p>
        </w:tc>
        <w:tc>
          <w:tcPr>
            <w:tcW w:w="1012" w:type="dxa"/>
            <w:gridSpan w:val="2"/>
            <w:vAlign w:val="center"/>
          </w:tcPr>
          <w:p w:rsidR="002E366A" w:rsidRPr="001674C3" w:rsidRDefault="002E366A" w:rsidP="001674C3">
            <w:pPr>
              <w:jc w:val="center"/>
              <w:rPr>
                <w:sz w:val="18"/>
                <w:szCs w:val="18"/>
              </w:rPr>
            </w:pPr>
            <w:r w:rsidRPr="001674C3">
              <w:rPr>
                <w:sz w:val="18"/>
                <w:szCs w:val="18"/>
              </w:rPr>
              <w:t>0.1</w:t>
            </w:r>
          </w:p>
        </w:tc>
      </w:tr>
      <w:tr w:rsidR="00456896" w:rsidRPr="001674C3" w:rsidTr="006D706D">
        <w:trPr>
          <w:gridBefore w:val="1"/>
          <w:wBefore w:w="91" w:type="dxa"/>
          <w:cantSplit/>
          <w:trHeight w:val="57"/>
        </w:trPr>
        <w:tc>
          <w:tcPr>
            <w:tcW w:w="1284" w:type="dxa"/>
            <w:gridSpan w:val="2"/>
            <w:vAlign w:val="center"/>
          </w:tcPr>
          <w:p w:rsidR="006D706D" w:rsidRPr="001674C3" w:rsidRDefault="00456896" w:rsidP="001674C3">
            <w:pPr>
              <w:jc w:val="center"/>
              <w:rPr>
                <w:sz w:val="18"/>
                <w:szCs w:val="18"/>
              </w:rPr>
            </w:pPr>
            <w:r w:rsidRPr="001674C3">
              <w:rPr>
                <w:sz w:val="18"/>
                <w:szCs w:val="18"/>
              </w:rPr>
              <w:t>コードレス</w:t>
            </w:r>
          </w:p>
          <w:p w:rsidR="00595D46" w:rsidRPr="001674C3" w:rsidRDefault="00456896" w:rsidP="001674C3">
            <w:pPr>
              <w:jc w:val="center"/>
              <w:rPr>
                <w:sz w:val="18"/>
                <w:szCs w:val="18"/>
              </w:rPr>
            </w:pPr>
            <w:r w:rsidRPr="001674C3">
              <w:rPr>
                <w:sz w:val="18"/>
                <w:szCs w:val="18"/>
              </w:rPr>
              <w:t>電話機</w:t>
            </w:r>
          </w:p>
        </w:tc>
        <w:tc>
          <w:tcPr>
            <w:tcW w:w="1276" w:type="dxa"/>
            <w:vAlign w:val="center"/>
          </w:tcPr>
          <w:p w:rsidR="00595D46" w:rsidRPr="001674C3" w:rsidRDefault="00456896" w:rsidP="001674C3">
            <w:pPr>
              <w:jc w:val="center"/>
              <w:rPr>
                <w:sz w:val="18"/>
                <w:szCs w:val="18"/>
              </w:rPr>
            </w:pPr>
            <w:r w:rsidRPr="001674C3">
              <w:rPr>
                <w:sz w:val="18"/>
                <w:szCs w:val="18"/>
              </w:rPr>
              <w:t>該当なし</w:t>
            </w:r>
          </w:p>
        </w:tc>
        <w:tc>
          <w:tcPr>
            <w:tcW w:w="1417" w:type="dxa"/>
            <w:vAlign w:val="center"/>
          </w:tcPr>
          <w:p w:rsidR="00595D46" w:rsidRPr="001674C3" w:rsidRDefault="00595D46" w:rsidP="001674C3">
            <w:pPr>
              <w:jc w:val="center"/>
              <w:rPr>
                <w:sz w:val="18"/>
                <w:szCs w:val="18"/>
              </w:rPr>
            </w:pPr>
            <w:r w:rsidRPr="001674C3">
              <w:rPr>
                <w:sz w:val="18"/>
                <w:szCs w:val="18"/>
              </w:rPr>
              <w:t>該当なし</w:t>
            </w:r>
          </w:p>
        </w:tc>
        <w:tc>
          <w:tcPr>
            <w:tcW w:w="4111" w:type="dxa"/>
          </w:tcPr>
          <w:p w:rsidR="00595D46" w:rsidRPr="001674C3" w:rsidRDefault="00456896" w:rsidP="001674C3">
            <w:pPr>
              <w:jc w:val="left"/>
              <w:rPr>
                <w:sz w:val="18"/>
                <w:szCs w:val="18"/>
              </w:rPr>
            </w:pPr>
            <w:r w:rsidRPr="001674C3">
              <w:rPr>
                <w:sz w:val="18"/>
                <w:szCs w:val="18"/>
              </w:rPr>
              <w:t>コードレス電話機と通信する画像製品の能力。画像製品が対応するように設計されているコードレス電話機の数に関係なく、</w:t>
            </w:r>
            <w:r w:rsidRPr="001674C3">
              <w:rPr>
                <w:sz w:val="18"/>
                <w:szCs w:val="18"/>
              </w:rPr>
              <w:t>1</w:t>
            </w:r>
            <w:r w:rsidRPr="001674C3">
              <w:rPr>
                <w:sz w:val="18"/>
                <w:szCs w:val="18"/>
              </w:rPr>
              <w:t>回のみ適用される。コードレス電話機自体の消費電力要件に対応していない。</w:t>
            </w:r>
          </w:p>
        </w:tc>
        <w:tc>
          <w:tcPr>
            <w:tcW w:w="1012" w:type="dxa"/>
            <w:gridSpan w:val="2"/>
            <w:vAlign w:val="center"/>
          </w:tcPr>
          <w:p w:rsidR="00595D46" w:rsidRPr="001674C3" w:rsidRDefault="00595D46" w:rsidP="001674C3">
            <w:pPr>
              <w:jc w:val="center"/>
              <w:rPr>
                <w:sz w:val="18"/>
                <w:szCs w:val="18"/>
              </w:rPr>
            </w:pPr>
            <w:r w:rsidRPr="001674C3">
              <w:rPr>
                <w:sz w:val="18"/>
                <w:szCs w:val="18"/>
              </w:rPr>
              <w:t>0.8</w:t>
            </w:r>
          </w:p>
        </w:tc>
      </w:tr>
      <w:tr w:rsidR="00456896" w:rsidRPr="001674C3" w:rsidTr="006D706D">
        <w:trPr>
          <w:gridBefore w:val="1"/>
          <w:wBefore w:w="91" w:type="dxa"/>
          <w:cantSplit/>
          <w:trHeight w:val="57"/>
        </w:trPr>
        <w:tc>
          <w:tcPr>
            <w:tcW w:w="1284" w:type="dxa"/>
            <w:gridSpan w:val="2"/>
            <w:vAlign w:val="center"/>
          </w:tcPr>
          <w:p w:rsidR="00595D46" w:rsidRPr="001674C3" w:rsidRDefault="003F0899" w:rsidP="001674C3">
            <w:pPr>
              <w:jc w:val="center"/>
              <w:rPr>
                <w:sz w:val="18"/>
                <w:szCs w:val="18"/>
              </w:rPr>
            </w:pPr>
            <w:r w:rsidRPr="001674C3">
              <w:rPr>
                <w:sz w:val="18"/>
                <w:szCs w:val="18"/>
              </w:rPr>
              <w:t>メモリ</w:t>
            </w:r>
          </w:p>
        </w:tc>
        <w:tc>
          <w:tcPr>
            <w:tcW w:w="1276" w:type="dxa"/>
            <w:vAlign w:val="center"/>
          </w:tcPr>
          <w:p w:rsidR="00595D46" w:rsidRPr="001674C3" w:rsidRDefault="003F0899" w:rsidP="001674C3">
            <w:pPr>
              <w:jc w:val="center"/>
              <w:rPr>
                <w:sz w:val="18"/>
                <w:szCs w:val="18"/>
              </w:rPr>
            </w:pPr>
            <w:r w:rsidRPr="001674C3">
              <w:rPr>
                <w:sz w:val="18"/>
                <w:szCs w:val="18"/>
              </w:rPr>
              <w:t>該当なし</w:t>
            </w:r>
          </w:p>
        </w:tc>
        <w:tc>
          <w:tcPr>
            <w:tcW w:w="1417" w:type="dxa"/>
            <w:vAlign w:val="center"/>
          </w:tcPr>
          <w:p w:rsidR="00595D46" w:rsidRPr="001674C3" w:rsidRDefault="00595D46" w:rsidP="001674C3">
            <w:pPr>
              <w:pStyle w:val="a5"/>
              <w:tabs>
                <w:tab w:val="clear" w:pos="4252"/>
                <w:tab w:val="clear" w:pos="8504"/>
              </w:tabs>
              <w:snapToGrid/>
              <w:jc w:val="center"/>
              <w:rPr>
                <w:kern w:val="0"/>
                <w:sz w:val="18"/>
                <w:szCs w:val="18"/>
                <w:lang w:val="en-US" w:eastAsia="ja-JP"/>
              </w:rPr>
            </w:pPr>
            <w:r w:rsidRPr="001674C3">
              <w:rPr>
                <w:kern w:val="0"/>
                <w:sz w:val="18"/>
                <w:szCs w:val="18"/>
                <w:lang w:val="en-US" w:eastAsia="ja-JP"/>
              </w:rPr>
              <w:t>該当なし</w:t>
            </w:r>
          </w:p>
        </w:tc>
        <w:tc>
          <w:tcPr>
            <w:tcW w:w="4111" w:type="dxa"/>
          </w:tcPr>
          <w:p w:rsidR="00595D46" w:rsidRPr="001674C3" w:rsidRDefault="003F0899" w:rsidP="001674C3">
            <w:pPr>
              <w:pStyle w:val="a5"/>
              <w:tabs>
                <w:tab w:val="clear" w:pos="4252"/>
                <w:tab w:val="clear" w:pos="8504"/>
              </w:tabs>
              <w:snapToGrid/>
              <w:jc w:val="left"/>
              <w:rPr>
                <w:kern w:val="0"/>
                <w:sz w:val="18"/>
                <w:szCs w:val="18"/>
                <w:lang w:val="en-US" w:eastAsia="ja-JP"/>
              </w:rPr>
            </w:pPr>
            <w:r w:rsidRPr="001674C3">
              <w:rPr>
                <w:kern w:val="0"/>
                <w:sz w:val="18"/>
                <w:szCs w:val="18"/>
                <w:lang w:val="en-US" w:eastAsia="ja-JP"/>
              </w:rPr>
              <w:t>画像製品においてデータ保存用に利用可能な内部容量に適用される。内部メモリの全容量に適用され、</w:t>
            </w:r>
            <w:r w:rsidRPr="001674C3">
              <w:rPr>
                <w:kern w:val="0"/>
                <w:sz w:val="18"/>
                <w:szCs w:val="18"/>
                <w:lang w:val="en-US" w:eastAsia="ja-JP"/>
              </w:rPr>
              <w:t>RAM</w:t>
            </w:r>
            <w:r w:rsidRPr="001674C3">
              <w:rPr>
                <w:kern w:val="0"/>
                <w:sz w:val="18"/>
                <w:szCs w:val="18"/>
                <w:lang w:val="en-US" w:eastAsia="ja-JP"/>
              </w:rPr>
              <w:t>に応じて増減する。この許容</w:t>
            </w:r>
            <w:r w:rsidR="00DC57F9" w:rsidRPr="001674C3">
              <w:rPr>
                <w:kern w:val="0"/>
                <w:sz w:val="18"/>
                <w:szCs w:val="18"/>
                <w:lang w:val="en-US" w:eastAsia="ja-JP"/>
              </w:rPr>
              <w:t>値</w:t>
            </w:r>
            <w:r w:rsidRPr="001674C3">
              <w:rPr>
                <w:kern w:val="0"/>
                <w:sz w:val="18"/>
                <w:szCs w:val="18"/>
                <w:lang w:val="en-US" w:eastAsia="ja-JP"/>
              </w:rPr>
              <w:t>は、ハードディスク又はフラッシュメモリには適用されない。</w:t>
            </w:r>
          </w:p>
        </w:tc>
        <w:tc>
          <w:tcPr>
            <w:tcW w:w="1012" w:type="dxa"/>
            <w:gridSpan w:val="2"/>
            <w:vAlign w:val="center"/>
          </w:tcPr>
          <w:p w:rsidR="00595D46" w:rsidRPr="001674C3" w:rsidRDefault="00595D46" w:rsidP="001674C3">
            <w:pPr>
              <w:pStyle w:val="a5"/>
              <w:tabs>
                <w:tab w:val="clear" w:pos="4252"/>
                <w:tab w:val="clear" w:pos="8504"/>
              </w:tabs>
              <w:snapToGrid/>
              <w:jc w:val="center"/>
              <w:rPr>
                <w:kern w:val="0"/>
                <w:sz w:val="18"/>
                <w:szCs w:val="18"/>
                <w:lang w:val="en-US" w:eastAsia="ja-JP"/>
              </w:rPr>
            </w:pPr>
            <w:r w:rsidRPr="001674C3">
              <w:rPr>
                <w:kern w:val="0"/>
                <w:sz w:val="18"/>
                <w:szCs w:val="18"/>
                <w:lang w:val="en-US" w:eastAsia="ja-JP"/>
              </w:rPr>
              <w:t>0.5/GB</w:t>
            </w:r>
          </w:p>
        </w:tc>
      </w:tr>
      <w:tr w:rsidR="00456896" w:rsidRPr="001674C3" w:rsidTr="006D706D">
        <w:trPr>
          <w:gridBefore w:val="1"/>
          <w:wBefore w:w="91" w:type="dxa"/>
          <w:cantSplit/>
          <w:trHeight w:val="57"/>
        </w:trPr>
        <w:tc>
          <w:tcPr>
            <w:tcW w:w="1284" w:type="dxa"/>
            <w:gridSpan w:val="2"/>
            <w:vAlign w:val="center"/>
          </w:tcPr>
          <w:p w:rsidR="00595D46" w:rsidRPr="001674C3" w:rsidRDefault="003F0899" w:rsidP="001674C3">
            <w:pPr>
              <w:jc w:val="center"/>
              <w:rPr>
                <w:sz w:val="18"/>
                <w:szCs w:val="18"/>
              </w:rPr>
            </w:pPr>
            <w:r w:rsidRPr="001674C3">
              <w:rPr>
                <w:sz w:val="18"/>
                <w:szCs w:val="18"/>
              </w:rPr>
              <w:t>スキャナ</w:t>
            </w:r>
          </w:p>
        </w:tc>
        <w:tc>
          <w:tcPr>
            <w:tcW w:w="1276" w:type="dxa"/>
            <w:vAlign w:val="center"/>
          </w:tcPr>
          <w:p w:rsidR="00595D46" w:rsidRPr="001674C3" w:rsidRDefault="003F0899" w:rsidP="001674C3">
            <w:pPr>
              <w:jc w:val="center"/>
              <w:rPr>
                <w:sz w:val="18"/>
                <w:szCs w:val="18"/>
              </w:rPr>
            </w:pPr>
            <w:r w:rsidRPr="001674C3">
              <w:rPr>
                <w:sz w:val="18"/>
                <w:szCs w:val="18"/>
              </w:rPr>
              <w:t>該当なし</w:t>
            </w:r>
          </w:p>
        </w:tc>
        <w:tc>
          <w:tcPr>
            <w:tcW w:w="1417" w:type="dxa"/>
            <w:vAlign w:val="center"/>
          </w:tcPr>
          <w:p w:rsidR="00595D46" w:rsidRPr="001674C3" w:rsidRDefault="00595D46" w:rsidP="001674C3">
            <w:pPr>
              <w:jc w:val="center"/>
              <w:rPr>
                <w:sz w:val="18"/>
                <w:szCs w:val="18"/>
              </w:rPr>
            </w:pPr>
            <w:r w:rsidRPr="001674C3">
              <w:rPr>
                <w:sz w:val="18"/>
                <w:szCs w:val="18"/>
              </w:rPr>
              <w:t>該当なし</w:t>
            </w:r>
          </w:p>
        </w:tc>
        <w:tc>
          <w:tcPr>
            <w:tcW w:w="4111" w:type="dxa"/>
          </w:tcPr>
          <w:p w:rsidR="00595D46" w:rsidRPr="001674C3" w:rsidRDefault="003F0899" w:rsidP="001674C3">
            <w:pPr>
              <w:jc w:val="left"/>
              <w:rPr>
                <w:sz w:val="18"/>
                <w:szCs w:val="18"/>
              </w:rPr>
            </w:pPr>
            <w:r w:rsidRPr="001674C3">
              <w:rPr>
                <w:sz w:val="18"/>
                <w:szCs w:val="18"/>
              </w:rPr>
              <w:t>複合機及び複写機にのみ適用</w:t>
            </w:r>
          </w:p>
          <w:p w:rsidR="003F0899" w:rsidRPr="001674C3" w:rsidRDefault="003F0899" w:rsidP="001674C3">
            <w:pPr>
              <w:jc w:val="left"/>
              <w:rPr>
                <w:sz w:val="18"/>
                <w:szCs w:val="18"/>
              </w:rPr>
            </w:pPr>
            <w:r w:rsidRPr="001674C3">
              <w:rPr>
                <w:sz w:val="18"/>
                <w:szCs w:val="18"/>
              </w:rPr>
              <w:t>例：冷陰極蛍光ランプ（</w:t>
            </w:r>
            <w:r w:rsidRPr="001674C3">
              <w:rPr>
                <w:sz w:val="18"/>
                <w:szCs w:val="18"/>
              </w:rPr>
              <w:t>CCFL</w:t>
            </w:r>
            <w:r w:rsidRPr="001674C3">
              <w:rPr>
                <w:sz w:val="18"/>
                <w:szCs w:val="18"/>
              </w:rPr>
              <w:t>）あるいは、発光ダイオード（</w:t>
            </w:r>
            <w:r w:rsidRPr="001674C3">
              <w:rPr>
                <w:sz w:val="18"/>
                <w:szCs w:val="18"/>
              </w:rPr>
              <w:t>LED</w:t>
            </w:r>
            <w:r w:rsidRPr="001674C3">
              <w:rPr>
                <w:sz w:val="18"/>
                <w:szCs w:val="18"/>
              </w:rPr>
              <w:t>）、ハロゲン、熱陰極蛍光管（</w:t>
            </w:r>
            <w:r w:rsidRPr="001674C3">
              <w:rPr>
                <w:sz w:val="18"/>
                <w:szCs w:val="18"/>
              </w:rPr>
              <w:t>HCFT</w:t>
            </w:r>
            <w:r w:rsidRPr="001674C3">
              <w:rPr>
                <w:sz w:val="18"/>
                <w:szCs w:val="18"/>
              </w:rPr>
              <w:t>）、キセノン又は管状蛍光灯（</w:t>
            </w:r>
            <w:r w:rsidRPr="001674C3">
              <w:rPr>
                <w:sz w:val="18"/>
                <w:szCs w:val="18"/>
              </w:rPr>
              <w:t>TL</w:t>
            </w:r>
            <w:r w:rsidRPr="001674C3">
              <w:rPr>
                <w:sz w:val="18"/>
                <w:szCs w:val="18"/>
              </w:rPr>
              <w:t>）技術等の</w:t>
            </w:r>
            <w:r w:rsidRPr="001674C3">
              <w:rPr>
                <w:sz w:val="18"/>
                <w:szCs w:val="18"/>
              </w:rPr>
              <w:t>CCFL</w:t>
            </w:r>
            <w:r w:rsidRPr="001674C3">
              <w:rPr>
                <w:sz w:val="18"/>
                <w:szCs w:val="18"/>
              </w:rPr>
              <w:t>ではない他の技術（ランプの大きさ、又は採用されているランプ</w:t>
            </w:r>
            <w:r w:rsidRPr="001674C3">
              <w:rPr>
                <w:sz w:val="18"/>
                <w:szCs w:val="18"/>
              </w:rPr>
              <w:t>/</w:t>
            </w:r>
            <w:r w:rsidRPr="001674C3">
              <w:rPr>
                <w:sz w:val="18"/>
                <w:szCs w:val="18"/>
              </w:rPr>
              <w:t>電球の数に関係なく、</w:t>
            </w:r>
            <w:r w:rsidRPr="001674C3">
              <w:rPr>
                <w:sz w:val="18"/>
                <w:szCs w:val="18"/>
              </w:rPr>
              <w:t>1</w:t>
            </w:r>
            <w:r w:rsidRPr="001674C3">
              <w:rPr>
                <w:sz w:val="18"/>
                <w:szCs w:val="18"/>
              </w:rPr>
              <w:t>回のみ適用される）。</w:t>
            </w:r>
          </w:p>
        </w:tc>
        <w:tc>
          <w:tcPr>
            <w:tcW w:w="1012" w:type="dxa"/>
            <w:gridSpan w:val="2"/>
            <w:vAlign w:val="center"/>
          </w:tcPr>
          <w:p w:rsidR="00595D46" w:rsidRPr="001674C3" w:rsidRDefault="00595D46" w:rsidP="001674C3">
            <w:pPr>
              <w:jc w:val="center"/>
              <w:rPr>
                <w:sz w:val="18"/>
                <w:szCs w:val="18"/>
              </w:rPr>
            </w:pPr>
            <w:r w:rsidRPr="001674C3">
              <w:rPr>
                <w:sz w:val="18"/>
                <w:szCs w:val="18"/>
              </w:rPr>
              <w:t>0.5</w:t>
            </w:r>
          </w:p>
        </w:tc>
      </w:tr>
      <w:tr w:rsidR="00456896" w:rsidRPr="001674C3" w:rsidTr="006D706D">
        <w:trPr>
          <w:gridBefore w:val="1"/>
          <w:wBefore w:w="91" w:type="dxa"/>
          <w:cantSplit/>
          <w:trHeight w:val="57"/>
        </w:trPr>
        <w:tc>
          <w:tcPr>
            <w:tcW w:w="1284" w:type="dxa"/>
            <w:gridSpan w:val="2"/>
            <w:vAlign w:val="center"/>
          </w:tcPr>
          <w:p w:rsidR="00595D46" w:rsidRPr="001674C3" w:rsidRDefault="003F0899" w:rsidP="001674C3">
            <w:pPr>
              <w:jc w:val="center"/>
              <w:rPr>
                <w:sz w:val="18"/>
                <w:szCs w:val="18"/>
              </w:rPr>
            </w:pPr>
            <w:r w:rsidRPr="001674C3">
              <w:rPr>
                <w:sz w:val="18"/>
                <w:szCs w:val="18"/>
              </w:rPr>
              <w:t>電源装置</w:t>
            </w:r>
          </w:p>
        </w:tc>
        <w:tc>
          <w:tcPr>
            <w:tcW w:w="1276" w:type="dxa"/>
            <w:vAlign w:val="center"/>
          </w:tcPr>
          <w:p w:rsidR="00595D46" w:rsidRPr="001674C3" w:rsidRDefault="003F0899" w:rsidP="001674C3">
            <w:pPr>
              <w:jc w:val="center"/>
              <w:rPr>
                <w:sz w:val="18"/>
                <w:szCs w:val="18"/>
              </w:rPr>
            </w:pPr>
            <w:r w:rsidRPr="001674C3">
              <w:rPr>
                <w:sz w:val="18"/>
                <w:szCs w:val="18"/>
              </w:rPr>
              <w:t>該当なし</w:t>
            </w:r>
          </w:p>
        </w:tc>
        <w:tc>
          <w:tcPr>
            <w:tcW w:w="1417" w:type="dxa"/>
            <w:vAlign w:val="center"/>
          </w:tcPr>
          <w:p w:rsidR="00595D46" w:rsidRPr="001674C3" w:rsidRDefault="00595D46" w:rsidP="001674C3">
            <w:pPr>
              <w:jc w:val="center"/>
              <w:rPr>
                <w:sz w:val="18"/>
                <w:szCs w:val="18"/>
              </w:rPr>
            </w:pPr>
            <w:r w:rsidRPr="001674C3">
              <w:rPr>
                <w:sz w:val="18"/>
                <w:szCs w:val="18"/>
              </w:rPr>
              <w:t>該当なし</w:t>
            </w:r>
          </w:p>
        </w:tc>
        <w:tc>
          <w:tcPr>
            <w:tcW w:w="4111" w:type="dxa"/>
          </w:tcPr>
          <w:p w:rsidR="006D706D" w:rsidRPr="001674C3" w:rsidRDefault="003F0899" w:rsidP="001674C3">
            <w:pPr>
              <w:jc w:val="left"/>
              <w:rPr>
                <w:sz w:val="18"/>
                <w:szCs w:val="18"/>
              </w:rPr>
            </w:pPr>
            <w:r w:rsidRPr="001674C3">
              <w:rPr>
                <w:sz w:val="18"/>
                <w:szCs w:val="18"/>
              </w:rPr>
              <w:t>標準形式のインクジェット又はインパクトマーキング技術を使用する製品における銘板出力電力（</w:t>
            </w:r>
            <w:r w:rsidRPr="001674C3">
              <w:rPr>
                <w:sz w:val="18"/>
                <w:szCs w:val="18"/>
              </w:rPr>
              <w:t>Pout</w:t>
            </w:r>
            <w:r w:rsidRPr="001674C3">
              <w:rPr>
                <w:sz w:val="18"/>
                <w:szCs w:val="18"/>
              </w:rPr>
              <w:t>）が</w:t>
            </w:r>
            <w:r w:rsidRPr="001674C3">
              <w:rPr>
                <w:sz w:val="18"/>
                <w:szCs w:val="18"/>
              </w:rPr>
              <w:t>10W</w:t>
            </w:r>
            <w:r w:rsidR="006D706D" w:rsidRPr="001674C3">
              <w:rPr>
                <w:sz w:val="18"/>
                <w:szCs w:val="18"/>
              </w:rPr>
              <w:t>を超える内部及び外部電源装置の両方に対して適用される。</w:t>
            </w:r>
          </w:p>
        </w:tc>
        <w:tc>
          <w:tcPr>
            <w:tcW w:w="1012" w:type="dxa"/>
            <w:gridSpan w:val="2"/>
            <w:vAlign w:val="center"/>
          </w:tcPr>
          <w:p w:rsidR="00595D46" w:rsidRPr="001674C3" w:rsidRDefault="00595D46" w:rsidP="001674C3">
            <w:pPr>
              <w:jc w:val="center"/>
              <w:rPr>
                <w:sz w:val="18"/>
                <w:szCs w:val="18"/>
              </w:rPr>
            </w:pPr>
            <w:r w:rsidRPr="001674C3">
              <w:rPr>
                <w:sz w:val="18"/>
                <w:szCs w:val="18"/>
              </w:rPr>
              <w:t>0.02×</w:t>
            </w:r>
            <w:r w:rsidRPr="001674C3">
              <w:rPr>
                <w:sz w:val="18"/>
                <w:szCs w:val="18"/>
              </w:rPr>
              <w:t>（</w:t>
            </w:r>
            <w:r w:rsidRPr="001674C3">
              <w:rPr>
                <w:sz w:val="18"/>
                <w:szCs w:val="18"/>
              </w:rPr>
              <w:t>Pout</w:t>
            </w:r>
            <w:r w:rsidRPr="001674C3">
              <w:rPr>
                <w:sz w:val="18"/>
                <w:szCs w:val="18"/>
              </w:rPr>
              <w:t>－</w:t>
            </w:r>
            <w:r w:rsidRPr="001674C3">
              <w:rPr>
                <w:sz w:val="18"/>
                <w:szCs w:val="18"/>
              </w:rPr>
              <w:t>10.0</w:t>
            </w:r>
            <w:r w:rsidRPr="001674C3">
              <w:rPr>
                <w:sz w:val="18"/>
                <w:szCs w:val="18"/>
              </w:rPr>
              <w:t>）</w:t>
            </w:r>
          </w:p>
        </w:tc>
      </w:tr>
      <w:tr w:rsidR="00456896" w:rsidRPr="001674C3" w:rsidTr="006D706D">
        <w:trPr>
          <w:gridBefore w:val="1"/>
          <w:wBefore w:w="91" w:type="dxa"/>
          <w:cantSplit/>
          <w:trHeight w:val="57"/>
        </w:trPr>
        <w:tc>
          <w:tcPr>
            <w:tcW w:w="1284" w:type="dxa"/>
            <w:gridSpan w:val="2"/>
            <w:vAlign w:val="center"/>
          </w:tcPr>
          <w:p w:rsidR="00595D46" w:rsidRPr="001674C3" w:rsidRDefault="003F0899" w:rsidP="001674C3">
            <w:pPr>
              <w:jc w:val="center"/>
              <w:rPr>
                <w:sz w:val="18"/>
                <w:szCs w:val="18"/>
              </w:rPr>
            </w:pPr>
            <w:r w:rsidRPr="001674C3">
              <w:rPr>
                <w:sz w:val="18"/>
                <w:szCs w:val="18"/>
              </w:rPr>
              <w:t>タッチパネルディスプレイ</w:t>
            </w:r>
          </w:p>
        </w:tc>
        <w:tc>
          <w:tcPr>
            <w:tcW w:w="1276" w:type="dxa"/>
            <w:vAlign w:val="center"/>
          </w:tcPr>
          <w:p w:rsidR="00595D46" w:rsidRPr="001674C3" w:rsidRDefault="003F0899" w:rsidP="001674C3">
            <w:pPr>
              <w:jc w:val="center"/>
              <w:rPr>
                <w:sz w:val="18"/>
                <w:szCs w:val="18"/>
              </w:rPr>
            </w:pPr>
            <w:r w:rsidRPr="001674C3">
              <w:rPr>
                <w:sz w:val="18"/>
                <w:szCs w:val="18"/>
              </w:rPr>
              <w:t>該当なし</w:t>
            </w:r>
          </w:p>
        </w:tc>
        <w:tc>
          <w:tcPr>
            <w:tcW w:w="1417" w:type="dxa"/>
            <w:vAlign w:val="center"/>
          </w:tcPr>
          <w:p w:rsidR="00595D46" w:rsidRPr="001674C3" w:rsidRDefault="00595D46" w:rsidP="001674C3">
            <w:pPr>
              <w:jc w:val="center"/>
              <w:rPr>
                <w:sz w:val="18"/>
                <w:szCs w:val="18"/>
              </w:rPr>
            </w:pPr>
            <w:r w:rsidRPr="001674C3">
              <w:rPr>
                <w:sz w:val="18"/>
                <w:szCs w:val="18"/>
              </w:rPr>
              <w:t>該当なし</w:t>
            </w:r>
          </w:p>
        </w:tc>
        <w:tc>
          <w:tcPr>
            <w:tcW w:w="4111" w:type="dxa"/>
          </w:tcPr>
          <w:p w:rsidR="00595D46" w:rsidRPr="001674C3" w:rsidRDefault="006D706D" w:rsidP="001674C3">
            <w:pPr>
              <w:jc w:val="left"/>
              <w:rPr>
                <w:sz w:val="18"/>
                <w:szCs w:val="18"/>
              </w:rPr>
            </w:pPr>
            <w:r w:rsidRPr="001674C3">
              <w:rPr>
                <w:sz w:val="18"/>
                <w:szCs w:val="18"/>
              </w:rPr>
              <w:t>モノクロ及びカラーの両方のタッチパネルディスプレイに適用される。</w:t>
            </w:r>
          </w:p>
        </w:tc>
        <w:tc>
          <w:tcPr>
            <w:tcW w:w="1012" w:type="dxa"/>
            <w:gridSpan w:val="2"/>
            <w:vAlign w:val="center"/>
          </w:tcPr>
          <w:p w:rsidR="00595D46" w:rsidRPr="001674C3" w:rsidRDefault="00595D46" w:rsidP="001674C3">
            <w:pPr>
              <w:jc w:val="center"/>
              <w:rPr>
                <w:sz w:val="18"/>
                <w:szCs w:val="18"/>
              </w:rPr>
            </w:pPr>
            <w:r w:rsidRPr="001674C3">
              <w:rPr>
                <w:sz w:val="18"/>
                <w:szCs w:val="18"/>
              </w:rPr>
              <w:t>0.2</w:t>
            </w:r>
          </w:p>
        </w:tc>
      </w:tr>
      <w:tr w:rsidR="00456896" w:rsidRPr="001674C3" w:rsidTr="00DC57F9">
        <w:trPr>
          <w:gridBefore w:val="1"/>
          <w:wBefore w:w="91" w:type="dxa"/>
          <w:cantSplit/>
          <w:trHeight w:val="1132"/>
        </w:trPr>
        <w:tc>
          <w:tcPr>
            <w:tcW w:w="1284" w:type="dxa"/>
            <w:gridSpan w:val="2"/>
            <w:vAlign w:val="center"/>
          </w:tcPr>
          <w:p w:rsidR="00595D46" w:rsidRPr="001674C3" w:rsidRDefault="003F0899" w:rsidP="001674C3">
            <w:pPr>
              <w:jc w:val="center"/>
              <w:rPr>
                <w:sz w:val="18"/>
                <w:szCs w:val="18"/>
              </w:rPr>
            </w:pPr>
            <w:r w:rsidRPr="001674C3">
              <w:rPr>
                <w:sz w:val="18"/>
                <w:szCs w:val="18"/>
              </w:rPr>
              <w:t>内部ディスクドライブ</w:t>
            </w:r>
          </w:p>
        </w:tc>
        <w:tc>
          <w:tcPr>
            <w:tcW w:w="1276" w:type="dxa"/>
            <w:vAlign w:val="center"/>
          </w:tcPr>
          <w:p w:rsidR="00595D46" w:rsidRPr="001674C3" w:rsidRDefault="003F0899" w:rsidP="001674C3">
            <w:pPr>
              <w:jc w:val="center"/>
              <w:rPr>
                <w:sz w:val="18"/>
                <w:szCs w:val="18"/>
              </w:rPr>
            </w:pPr>
            <w:r w:rsidRPr="001674C3">
              <w:rPr>
                <w:sz w:val="18"/>
                <w:szCs w:val="18"/>
              </w:rPr>
              <w:t>該当なし</w:t>
            </w:r>
          </w:p>
        </w:tc>
        <w:tc>
          <w:tcPr>
            <w:tcW w:w="1417" w:type="dxa"/>
            <w:vAlign w:val="center"/>
          </w:tcPr>
          <w:p w:rsidR="00595D46" w:rsidRPr="001674C3" w:rsidRDefault="00595D46" w:rsidP="001674C3">
            <w:pPr>
              <w:jc w:val="center"/>
              <w:rPr>
                <w:sz w:val="18"/>
                <w:szCs w:val="18"/>
              </w:rPr>
            </w:pPr>
            <w:r w:rsidRPr="001674C3">
              <w:rPr>
                <w:sz w:val="18"/>
                <w:szCs w:val="18"/>
              </w:rPr>
              <w:t>該当なし</w:t>
            </w:r>
          </w:p>
        </w:tc>
        <w:tc>
          <w:tcPr>
            <w:tcW w:w="4111" w:type="dxa"/>
          </w:tcPr>
          <w:p w:rsidR="00595D46" w:rsidRPr="001674C3" w:rsidRDefault="006D706D" w:rsidP="001674C3">
            <w:pPr>
              <w:jc w:val="left"/>
              <w:rPr>
                <w:sz w:val="18"/>
                <w:szCs w:val="18"/>
              </w:rPr>
            </w:pPr>
            <w:r w:rsidRPr="001674C3">
              <w:rPr>
                <w:sz w:val="18"/>
                <w:szCs w:val="18"/>
              </w:rPr>
              <w:t>ハードディスク及び半導体ドライブを含め、あらゆる大容量ストレージ製品が含まれる。外部ドライブに対するインターフェースは対象ではない。</w:t>
            </w:r>
          </w:p>
        </w:tc>
        <w:tc>
          <w:tcPr>
            <w:tcW w:w="1012" w:type="dxa"/>
            <w:gridSpan w:val="2"/>
            <w:vAlign w:val="center"/>
          </w:tcPr>
          <w:p w:rsidR="00595D46" w:rsidRPr="001674C3" w:rsidRDefault="00595D46" w:rsidP="001674C3">
            <w:pPr>
              <w:jc w:val="center"/>
              <w:rPr>
                <w:sz w:val="18"/>
                <w:szCs w:val="18"/>
              </w:rPr>
            </w:pPr>
            <w:r w:rsidRPr="001674C3">
              <w:rPr>
                <w:sz w:val="18"/>
                <w:szCs w:val="18"/>
              </w:rPr>
              <w:t>0.15</w:t>
            </w:r>
          </w:p>
        </w:tc>
      </w:tr>
      <w:tr w:rsidR="00595D46" w:rsidRPr="001674C3" w:rsidTr="00DC57F9">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1" w:type="dxa"/>
          <w:jc w:val="center"/>
        </w:trPr>
        <w:tc>
          <w:tcPr>
            <w:tcW w:w="846" w:type="dxa"/>
            <w:gridSpan w:val="2"/>
            <w:tcBorders>
              <w:top w:val="nil"/>
              <w:left w:val="nil"/>
              <w:bottom w:val="nil"/>
              <w:right w:val="nil"/>
            </w:tcBorders>
          </w:tcPr>
          <w:p w:rsidR="00595D46" w:rsidRPr="001674C3" w:rsidRDefault="00DC57F9" w:rsidP="001674C3">
            <w:pPr>
              <w:rPr>
                <w:sz w:val="18"/>
                <w:szCs w:val="18"/>
              </w:rPr>
            </w:pPr>
            <w:r w:rsidRPr="001674C3">
              <w:rPr>
                <w:sz w:val="18"/>
                <w:szCs w:val="18"/>
              </w:rPr>
              <w:t>（</w:t>
            </w:r>
            <w:r w:rsidR="00595D46" w:rsidRPr="001674C3">
              <w:rPr>
                <w:sz w:val="18"/>
                <w:szCs w:val="18"/>
              </w:rPr>
              <w:t>備考）</w:t>
            </w:r>
          </w:p>
        </w:tc>
        <w:tc>
          <w:tcPr>
            <w:tcW w:w="8254" w:type="dxa"/>
            <w:gridSpan w:val="5"/>
            <w:tcBorders>
              <w:top w:val="nil"/>
              <w:left w:val="nil"/>
              <w:bottom w:val="nil"/>
              <w:right w:val="nil"/>
            </w:tcBorders>
          </w:tcPr>
          <w:p w:rsidR="00595D46" w:rsidRPr="001674C3" w:rsidRDefault="00595D46" w:rsidP="001674C3">
            <w:pPr>
              <w:pStyle w:val="ae"/>
              <w:spacing w:beforeLines="0" w:before="0" w:afterLines="0" w:after="0"/>
              <w:ind w:leftChars="20" w:left="4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追加</w:t>
            </w:r>
            <w:r w:rsidR="00E9404D" w:rsidRPr="001674C3">
              <w:rPr>
                <w:rFonts w:ascii="Century" w:eastAsia="ＭＳ 明朝" w:hAnsi="Century"/>
                <w:kern w:val="0"/>
                <w:sz w:val="18"/>
                <w:szCs w:val="18"/>
                <w:lang w:val="en-US" w:eastAsia="ja-JP"/>
              </w:rPr>
              <w:t>機能の種類のうち、インターフェース追加機能のファクシミリ機能を含めた</w:t>
            </w:r>
            <w:r w:rsidRPr="001674C3">
              <w:rPr>
                <w:rFonts w:ascii="Century" w:eastAsia="ＭＳ 明朝" w:hAnsi="Century"/>
                <w:kern w:val="0"/>
                <w:sz w:val="18"/>
                <w:szCs w:val="18"/>
                <w:lang w:val="en-US" w:eastAsia="ja-JP"/>
              </w:rPr>
              <w:t>許容値</w:t>
            </w:r>
            <w:r w:rsidR="00E9404D" w:rsidRPr="001674C3">
              <w:rPr>
                <w:rFonts w:ascii="Century" w:eastAsia="ＭＳ 明朝" w:hAnsi="Century"/>
                <w:kern w:val="0"/>
                <w:sz w:val="18"/>
                <w:szCs w:val="18"/>
                <w:lang w:val="en-US" w:eastAsia="ja-JP"/>
              </w:rPr>
              <w:t>の数は</w:t>
            </w:r>
            <w:r w:rsidRPr="001674C3">
              <w:rPr>
                <w:rFonts w:ascii="Century" w:eastAsia="ＭＳ 明朝" w:hAnsi="Century"/>
                <w:kern w:val="0"/>
                <w:sz w:val="18"/>
                <w:szCs w:val="18"/>
                <w:lang w:val="en-US" w:eastAsia="ja-JP"/>
              </w:rPr>
              <w:t>２</w:t>
            </w:r>
            <w:r w:rsidR="00E9404D" w:rsidRPr="001674C3">
              <w:rPr>
                <w:rFonts w:ascii="Century" w:eastAsia="ＭＳ 明朝" w:hAnsi="Century"/>
                <w:kern w:val="0"/>
                <w:sz w:val="18"/>
                <w:szCs w:val="18"/>
                <w:lang w:val="en-US" w:eastAsia="ja-JP"/>
              </w:rPr>
              <w:t>以下であり、非インターフェース追加機能の</w:t>
            </w:r>
            <w:r w:rsidRPr="001674C3">
              <w:rPr>
                <w:rFonts w:ascii="Century" w:eastAsia="ＭＳ 明朝" w:hAnsi="Century"/>
                <w:kern w:val="0"/>
                <w:sz w:val="18"/>
                <w:szCs w:val="18"/>
                <w:lang w:val="en-US" w:eastAsia="ja-JP"/>
              </w:rPr>
              <w:t>許容値</w:t>
            </w:r>
            <w:r w:rsidR="00E9404D" w:rsidRPr="001674C3">
              <w:rPr>
                <w:rFonts w:ascii="Century" w:eastAsia="ＭＳ 明朝" w:hAnsi="Century"/>
                <w:kern w:val="0"/>
                <w:sz w:val="18"/>
                <w:szCs w:val="18"/>
                <w:lang w:val="en-US" w:eastAsia="ja-JP"/>
              </w:rPr>
              <w:t>の数は無制限である。</w:t>
            </w:r>
          </w:p>
        </w:tc>
      </w:tr>
    </w:tbl>
    <w:p w:rsidR="00657277" w:rsidRPr="001674C3" w:rsidRDefault="00657277" w:rsidP="000A2671">
      <w:pPr>
        <w:adjustRightInd w:val="0"/>
        <w:rPr>
          <w:sz w:val="18"/>
          <w:szCs w:val="18"/>
        </w:rPr>
      </w:pPr>
    </w:p>
    <w:p w:rsidR="00657277" w:rsidRPr="001674C3" w:rsidRDefault="00657277" w:rsidP="001674C3">
      <w:pPr>
        <w:adjustRightInd w:val="0"/>
        <w:rPr>
          <w:sz w:val="18"/>
          <w:szCs w:val="18"/>
        </w:rPr>
      </w:pPr>
    </w:p>
    <w:p w:rsidR="00F723D8" w:rsidRPr="001674C3" w:rsidRDefault="00F723D8" w:rsidP="001674C3">
      <w:pPr>
        <w:adjustRightInd w:val="0"/>
        <w:ind w:firstLineChars="150" w:firstLine="270"/>
        <w:rPr>
          <w:sz w:val="18"/>
          <w:szCs w:val="18"/>
        </w:rPr>
      </w:pPr>
      <w:r w:rsidRPr="001674C3">
        <w:rPr>
          <w:sz w:val="18"/>
          <w:szCs w:val="18"/>
        </w:rPr>
        <w:t>表</w:t>
      </w:r>
      <w:r w:rsidR="00576BDB" w:rsidRPr="001674C3">
        <w:rPr>
          <w:sz w:val="18"/>
          <w:szCs w:val="18"/>
        </w:rPr>
        <w:t>５</w:t>
      </w:r>
      <w:r w:rsidRPr="001674C3">
        <w:rPr>
          <w:sz w:val="18"/>
          <w:szCs w:val="18"/>
        </w:rPr>
        <w:t>－１　リユースに配慮したコピー機に係る低電力モード消費電力等の基準</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7"/>
        <w:gridCol w:w="796"/>
        <w:gridCol w:w="1134"/>
        <w:gridCol w:w="1701"/>
        <w:gridCol w:w="1048"/>
        <w:gridCol w:w="1362"/>
        <w:gridCol w:w="1134"/>
        <w:gridCol w:w="1417"/>
        <w:gridCol w:w="433"/>
        <w:gridCol w:w="418"/>
      </w:tblGrid>
      <w:tr w:rsidR="00F723D8" w:rsidRPr="001674C3" w:rsidTr="006F28EE">
        <w:trPr>
          <w:gridBefore w:val="1"/>
          <w:wBefore w:w="47" w:type="dxa"/>
          <w:trHeight w:val="785"/>
          <w:jc w:val="center"/>
        </w:trPr>
        <w:tc>
          <w:tcPr>
            <w:tcW w:w="1930" w:type="dxa"/>
            <w:gridSpan w:val="2"/>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コピー速度</w:t>
            </w:r>
          </w:p>
          <w:p w:rsidR="00F723D8" w:rsidRPr="001674C3" w:rsidRDefault="00F723D8" w:rsidP="001674C3">
            <w:pPr>
              <w:pStyle w:val="4"/>
              <w:spacing w:before="0" w:after="0" w:line="240" w:lineRule="auto"/>
              <w:rPr>
                <w:rFonts w:ascii="Century" w:hAnsi="Century"/>
              </w:rPr>
            </w:pPr>
            <w:r w:rsidRPr="001674C3">
              <w:rPr>
                <w:rFonts w:ascii="Century" w:hAnsi="Century"/>
              </w:rPr>
              <w:t>(CPM</w:t>
            </w:r>
            <w:r w:rsidRPr="001674C3">
              <w:rPr>
                <w:rFonts w:ascii="Century" w:hAnsi="Century"/>
              </w:rPr>
              <w:t>：</w:t>
            </w:r>
            <w:r w:rsidRPr="001674C3">
              <w:rPr>
                <w:rFonts w:ascii="Century" w:hAnsi="Century"/>
              </w:rPr>
              <w:t>1</w:t>
            </w:r>
            <w:r w:rsidRPr="001674C3">
              <w:rPr>
                <w:rFonts w:ascii="Century" w:hAnsi="Century"/>
              </w:rPr>
              <w:t>分当たりの</w:t>
            </w:r>
          </w:p>
          <w:p w:rsidR="00F723D8" w:rsidRPr="001674C3" w:rsidRDefault="00F723D8" w:rsidP="001674C3">
            <w:pPr>
              <w:pStyle w:val="4"/>
              <w:spacing w:before="0" w:after="0" w:line="240" w:lineRule="auto"/>
              <w:rPr>
                <w:rFonts w:ascii="Century" w:hAnsi="Century"/>
              </w:rPr>
            </w:pPr>
            <w:r w:rsidRPr="001674C3">
              <w:rPr>
                <w:rFonts w:ascii="Century" w:hAnsi="Century"/>
              </w:rPr>
              <w:t>コピー枚数</w:t>
            </w:r>
            <w:r w:rsidRPr="001674C3">
              <w:rPr>
                <w:rFonts w:ascii="Century" w:hAnsi="Century"/>
              </w:rPr>
              <w:t>)</w:t>
            </w:r>
          </w:p>
        </w:tc>
        <w:tc>
          <w:tcPr>
            <w:tcW w:w="1701"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低電力モード</w:t>
            </w:r>
          </w:p>
          <w:p w:rsidR="00F723D8" w:rsidRPr="001674C3" w:rsidRDefault="00F723D8" w:rsidP="001674C3">
            <w:pPr>
              <w:pStyle w:val="4"/>
              <w:spacing w:before="0" w:after="0" w:line="240" w:lineRule="auto"/>
              <w:rPr>
                <w:rFonts w:ascii="Century" w:hAnsi="Century"/>
              </w:rPr>
            </w:pPr>
            <w:r w:rsidRPr="001674C3">
              <w:rPr>
                <w:rFonts w:ascii="Century" w:hAnsi="Century"/>
              </w:rPr>
              <w:t>消費電力</w:t>
            </w:r>
          </w:p>
        </w:tc>
        <w:tc>
          <w:tcPr>
            <w:tcW w:w="1048" w:type="dxa"/>
            <w:vAlign w:val="center"/>
          </w:tcPr>
          <w:p w:rsidR="00F723D8" w:rsidRPr="001674C3" w:rsidRDefault="004B2E90" w:rsidP="001674C3">
            <w:pPr>
              <w:pStyle w:val="4"/>
              <w:spacing w:before="0" w:after="0" w:line="240" w:lineRule="auto"/>
              <w:rPr>
                <w:rFonts w:ascii="Century" w:hAnsi="Century"/>
              </w:rPr>
            </w:pPr>
            <w:r w:rsidRPr="001674C3">
              <w:rPr>
                <w:rFonts w:ascii="Century" w:hAnsi="Century"/>
              </w:rPr>
              <w:t>低電力モード</w:t>
            </w:r>
            <w:r w:rsidR="00F723D8" w:rsidRPr="001674C3">
              <w:rPr>
                <w:rFonts w:ascii="Century" w:hAnsi="Century"/>
              </w:rPr>
              <w:t>への移行時間</w:t>
            </w:r>
          </w:p>
        </w:tc>
        <w:tc>
          <w:tcPr>
            <w:tcW w:w="1362" w:type="dxa"/>
            <w:vAlign w:val="center"/>
          </w:tcPr>
          <w:p w:rsidR="00F723D8" w:rsidRPr="001674C3" w:rsidRDefault="004B2E90" w:rsidP="001674C3">
            <w:pPr>
              <w:pStyle w:val="4"/>
              <w:spacing w:before="0" w:after="0" w:line="240" w:lineRule="auto"/>
              <w:rPr>
                <w:rFonts w:ascii="Century" w:hAnsi="Century"/>
              </w:rPr>
            </w:pPr>
            <w:r w:rsidRPr="001674C3">
              <w:rPr>
                <w:rFonts w:ascii="Century" w:hAnsi="Century"/>
              </w:rPr>
              <w:t>低電力モード</w:t>
            </w:r>
            <w:r w:rsidR="00F723D8" w:rsidRPr="001674C3">
              <w:rPr>
                <w:rFonts w:ascii="Century" w:hAnsi="Century"/>
              </w:rPr>
              <w:t>からの</w:t>
            </w:r>
          </w:p>
          <w:p w:rsidR="00F723D8" w:rsidRPr="001674C3" w:rsidRDefault="00F723D8" w:rsidP="001674C3">
            <w:pPr>
              <w:pStyle w:val="4"/>
              <w:spacing w:before="0" w:after="0" w:line="240" w:lineRule="auto"/>
              <w:rPr>
                <w:rFonts w:ascii="Century" w:hAnsi="Century"/>
              </w:rPr>
            </w:pPr>
            <w:r w:rsidRPr="001674C3">
              <w:rPr>
                <w:rFonts w:ascii="Century" w:hAnsi="Century"/>
              </w:rPr>
              <w:t>復帰時間</w:t>
            </w:r>
          </w:p>
        </w:tc>
        <w:tc>
          <w:tcPr>
            <w:tcW w:w="1134"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オフモード消費電力</w:t>
            </w:r>
          </w:p>
        </w:tc>
        <w:tc>
          <w:tcPr>
            <w:tcW w:w="1417" w:type="dxa"/>
            <w:vAlign w:val="center"/>
          </w:tcPr>
          <w:p w:rsidR="00F723D8" w:rsidRPr="001674C3" w:rsidRDefault="004B2E90" w:rsidP="001674C3">
            <w:pPr>
              <w:pStyle w:val="4"/>
              <w:spacing w:before="0" w:after="0" w:line="240" w:lineRule="auto"/>
              <w:rPr>
                <w:rFonts w:ascii="Century" w:hAnsi="Century"/>
              </w:rPr>
            </w:pPr>
            <w:r w:rsidRPr="001674C3">
              <w:rPr>
                <w:rFonts w:ascii="Century" w:hAnsi="Century"/>
              </w:rPr>
              <w:t>オフモード</w:t>
            </w:r>
            <w:r w:rsidR="00F723D8" w:rsidRPr="001674C3">
              <w:rPr>
                <w:rFonts w:ascii="Century" w:hAnsi="Century"/>
              </w:rPr>
              <w:t>への</w:t>
            </w:r>
          </w:p>
          <w:p w:rsidR="00F723D8" w:rsidRPr="001674C3" w:rsidRDefault="00F723D8" w:rsidP="001674C3">
            <w:pPr>
              <w:pStyle w:val="4"/>
              <w:spacing w:before="0" w:after="0" w:line="240" w:lineRule="auto"/>
              <w:rPr>
                <w:rFonts w:ascii="Century" w:hAnsi="Century"/>
              </w:rPr>
            </w:pPr>
            <w:r w:rsidRPr="001674C3">
              <w:rPr>
                <w:rFonts w:ascii="Century" w:hAnsi="Century"/>
              </w:rPr>
              <w:t>移行時間</w:t>
            </w:r>
          </w:p>
        </w:tc>
        <w:tc>
          <w:tcPr>
            <w:tcW w:w="851" w:type="dxa"/>
            <w:gridSpan w:val="2"/>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両面</w:t>
            </w:r>
          </w:p>
          <w:p w:rsidR="00F723D8" w:rsidRPr="001674C3" w:rsidRDefault="00F723D8" w:rsidP="001674C3">
            <w:pPr>
              <w:pStyle w:val="4"/>
              <w:spacing w:before="0" w:after="0" w:line="240" w:lineRule="auto"/>
              <w:rPr>
                <w:rFonts w:ascii="Century" w:hAnsi="Century"/>
              </w:rPr>
            </w:pPr>
            <w:r w:rsidRPr="001674C3">
              <w:rPr>
                <w:rFonts w:ascii="Century" w:hAnsi="Century"/>
              </w:rPr>
              <w:t>コピー</w:t>
            </w:r>
          </w:p>
          <w:p w:rsidR="00F723D8" w:rsidRPr="001674C3" w:rsidRDefault="00F723D8" w:rsidP="001674C3">
            <w:pPr>
              <w:pStyle w:val="4"/>
              <w:spacing w:before="0" w:after="0" w:line="240" w:lineRule="auto"/>
              <w:rPr>
                <w:rFonts w:ascii="Century" w:hAnsi="Century"/>
              </w:rPr>
            </w:pPr>
            <w:r w:rsidRPr="001674C3">
              <w:rPr>
                <w:rFonts w:ascii="Century" w:hAnsi="Century"/>
              </w:rPr>
              <w:t>機能</w:t>
            </w:r>
          </w:p>
        </w:tc>
      </w:tr>
      <w:tr w:rsidR="00F723D8" w:rsidRPr="001674C3" w:rsidTr="006F28EE">
        <w:trPr>
          <w:gridBefore w:val="1"/>
          <w:wBefore w:w="47" w:type="dxa"/>
          <w:trHeight w:val="320"/>
          <w:jc w:val="center"/>
        </w:trPr>
        <w:tc>
          <w:tcPr>
            <w:tcW w:w="1930" w:type="dxa"/>
            <w:gridSpan w:val="2"/>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0</w:t>
            </w:r>
            <w:r w:rsidRPr="001674C3">
              <w:rPr>
                <w:rFonts w:ascii="Century" w:hAnsi="Century"/>
              </w:rPr>
              <w:t>＜</w:t>
            </w:r>
            <w:r w:rsidRPr="001674C3">
              <w:rPr>
                <w:rFonts w:ascii="Century" w:hAnsi="Century"/>
              </w:rPr>
              <w:t>CPM</w:t>
            </w:r>
            <w:r w:rsidRPr="001674C3">
              <w:rPr>
                <w:rFonts w:cs="ＭＳ 明朝" w:hint="eastAsia"/>
              </w:rPr>
              <w:t>≦</w:t>
            </w:r>
            <w:r w:rsidRPr="001674C3">
              <w:rPr>
                <w:rFonts w:ascii="Century" w:hAnsi="Century"/>
              </w:rPr>
              <w:t>20</w:t>
            </w:r>
          </w:p>
        </w:tc>
        <w:tc>
          <w:tcPr>
            <w:tcW w:w="1701"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048"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362"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134"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 xml:space="preserve"> 5</w:t>
            </w:r>
            <w:r w:rsidRPr="001674C3">
              <w:rPr>
                <w:rFonts w:ascii="Century" w:hAnsi="Century"/>
              </w:rPr>
              <w:t>Ｗ</w:t>
            </w:r>
          </w:p>
        </w:tc>
        <w:tc>
          <w:tcPr>
            <w:tcW w:w="1417"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分</w:t>
            </w:r>
          </w:p>
        </w:tc>
        <w:tc>
          <w:tcPr>
            <w:tcW w:w="851" w:type="dxa"/>
            <w:gridSpan w:val="2"/>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推奨</w:t>
            </w:r>
          </w:p>
        </w:tc>
      </w:tr>
      <w:tr w:rsidR="00F723D8" w:rsidRPr="001674C3" w:rsidTr="006F28EE">
        <w:trPr>
          <w:gridBefore w:val="1"/>
          <w:wBefore w:w="47" w:type="dxa"/>
          <w:trHeight w:val="320"/>
          <w:jc w:val="center"/>
        </w:trPr>
        <w:tc>
          <w:tcPr>
            <w:tcW w:w="1930" w:type="dxa"/>
            <w:gridSpan w:val="2"/>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20</w:t>
            </w:r>
            <w:r w:rsidRPr="001674C3">
              <w:rPr>
                <w:rFonts w:ascii="Century" w:hAnsi="Century"/>
              </w:rPr>
              <w:t>＜</w:t>
            </w:r>
            <w:r w:rsidRPr="001674C3">
              <w:rPr>
                <w:rFonts w:ascii="Century" w:hAnsi="Century"/>
              </w:rPr>
              <w:t>CPM</w:t>
            </w:r>
            <w:r w:rsidRPr="001674C3">
              <w:rPr>
                <w:rFonts w:cs="ＭＳ 明朝" w:hint="eastAsia"/>
              </w:rPr>
              <w:t>≦</w:t>
            </w:r>
            <w:r w:rsidRPr="001674C3">
              <w:rPr>
                <w:rFonts w:ascii="Century" w:hAnsi="Century"/>
              </w:rPr>
              <w:t>44</w:t>
            </w:r>
          </w:p>
        </w:tc>
        <w:tc>
          <w:tcPr>
            <w:tcW w:w="1701"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3.85×CPM+5W</w:t>
            </w:r>
          </w:p>
        </w:tc>
        <w:tc>
          <w:tcPr>
            <w:tcW w:w="1048"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15</w:t>
            </w:r>
            <w:r w:rsidRPr="001674C3">
              <w:rPr>
                <w:rFonts w:ascii="Century" w:hAnsi="Century"/>
              </w:rPr>
              <w:t>分</w:t>
            </w:r>
          </w:p>
        </w:tc>
        <w:tc>
          <w:tcPr>
            <w:tcW w:w="1362"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秒</w:t>
            </w:r>
          </w:p>
        </w:tc>
        <w:tc>
          <w:tcPr>
            <w:tcW w:w="1134"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15</w:t>
            </w:r>
            <w:r w:rsidRPr="001674C3">
              <w:rPr>
                <w:rFonts w:ascii="Century" w:hAnsi="Century"/>
              </w:rPr>
              <w:t>Ｗ</w:t>
            </w:r>
          </w:p>
        </w:tc>
        <w:tc>
          <w:tcPr>
            <w:tcW w:w="1417"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60</w:t>
            </w:r>
            <w:r w:rsidRPr="001674C3">
              <w:rPr>
                <w:rFonts w:ascii="Century" w:hAnsi="Century"/>
              </w:rPr>
              <w:t>分</w:t>
            </w:r>
          </w:p>
        </w:tc>
        <w:tc>
          <w:tcPr>
            <w:tcW w:w="851" w:type="dxa"/>
            <w:gridSpan w:val="2"/>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必須</w:t>
            </w:r>
          </w:p>
        </w:tc>
      </w:tr>
      <w:tr w:rsidR="00F723D8" w:rsidRPr="001674C3" w:rsidTr="006F28EE">
        <w:trPr>
          <w:gridBefore w:val="1"/>
          <w:wBefore w:w="47" w:type="dxa"/>
          <w:trHeight w:val="320"/>
          <w:jc w:val="center"/>
        </w:trPr>
        <w:tc>
          <w:tcPr>
            <w:tcW w:w="1930" w:type="dxa"/>
            <w:gridSpan w:val="2"/>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44</w:t>
            </w:r>
            <w:r w:rsidRPr="001674C3">
              <w:rPr>
                <w:rFonts w:ascii="Century" w:hAnsi="Century"/>
              </w:rPr>
              <w:t>＜</w:t>
            </w:r>
            <w:r w:rsidRPr="001674C3">
              <w:rPr>
                <w:rFonts w:ascii="Century" w:hAnsi="Century"/>
              </w:rPr>
              <w:t>CPM</w:t>
            </w:r>
          </w:p>
        </w:tc>
        <w:tc>
          <w:tcPr>
            <w:tcW w:w="1701"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3.85×CPM+5W</w:t>
            </w:r>
          </w:p>
        </w:tc>
        <w:tc>
          <w:tcPr>
            <w:tcW w:w="1048"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15</w:t>
            </w:r>
            <w:r w:rsidRPr="001674C3">
              <w:rPr>
                <w:rFonts w:ascii="Century" w:hAnsi="Century"/>
              </w:rPr>
              <w:t>分</w:t>
            </w:r>
          </w:p>
        </w:tc>
        <w:tc>
          <w:tcPr>
            <w:tcW w:w="1362"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秒</w:t>
            </w:r>
            <w:r w:rsidRPr="001674C3">
              <w:rPr>
                <w:rFonts w:ascii="Century" w:hAnsi="Century"/>
              </w:rPr>
              <w:t>(</w:t>
            </w:r>
            <w:r w:rsidRPr="001674C3">
              <w:rPr>
                <w:rFonts w:ascii="Century" w:hAnsi="Century"/>
              </w:rPr>
              <w:t>推奨</w:t>
            </w:r>
            <w:r w:rsidRPr="001674C3">
              <w:rPr>
                <w:rFonts w:ascii="Century" w:hAnsi="Century"/>
              </w:rPr>
              <w:t>)</w:t>
            </w:r>
          </w:p>
        </w:tc>
        <w:tc>
          <w:tcPr>
            <w:tcW w:w="1134"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20</w:t>
            </w:r>
            <w:r w:rsidRPr="001674C3">
              <w:rPr>
                <w:rFonts w:ascii="Century" w:hAnsi="Century"/>
              </w:rPr>
              <w:t>Ｗ</w:t>
            </w:r>
          </w:p>
        </w:tc>
        <w:tc>
          <w:tcPr>
            <w:tcW w:w="1417"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90</w:t>
            </w:r>
            <w:r w:rsidRPr="001674C3">
              <w:rPr>
                <w:rFonts w:ascii="Century" w:hAnsi="Century"/>
              </w:rPr>
              <w:t>分</w:t>
            </w:r>
          </w:p>
        </w:tc>
        <w:tc>
          <w:tcPr>
            <w:tcW w:w="851" w:type="dxa"/>
            <w:gridSpan w:val="2"/>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必須</w:t>
            </w:r>
          </w:p>
        </w:tc>
      </w:tr>
      <w:tr w:rsidR="00F723D8" w:rsidRPr="001674C3" w:rsidTr="000A60D8">
        <w:tblPrEx>
          <w:tblCellMar>
            <w:left w:w="99" w:type="dxa"/>
            <w:right w:w="99" w:type="dxa"/>
          </w:tblCellMar>
        </w:tblPrEx>
        <w:trPr>
          <w:gridAfter w:val="1"/>
          <w:wAfter w:w="418" w:type="dxa"/>
          <w:trHeight w:val="5302"/>
          <w:jc w:val="center"/>
        </w:trPr>
        <w:tc>
          <w:tcPr>
            <w:tcW w:w="843" w:type="dxa"/>
            <w:gridSpan w:val="2"/>
            <w:tcBorders>
              <w:top w:val="nil"/>
              <w:left w:val="nil"/>
              <w:bottom w:val="nil"/>
              <w:right w:val="nil"/>
            </w:tcBorders>
          </w:tcPr>
          <w:p w:rsidR="00F723D8" w:rsidRPr="001674C3" w:rsidRDefault="00D87885" w:rsidP="001674C3">
            <w:pPr>
              <w:rPr>
                <w:sz w:val="18"/>
                <w:szCs w:val="18"/>
              </w:rPr>
            </w:pPr>
            <w:r w:rsidRPr="001674C3">
              <w:rPr>
                <w:sz w:val="18"/>
                <w:szCs w:val="18"/>
              </w:rPr>
              <w:lastRenderedPageBreak/>
              <w:t>（</w:t>
            </w:r>
            <w:r w:rsidR="00F723D8" w:rsidRPr="001674C3">
              <w:rPr>
                <w:sz w:val="18"/>
                <w:szCs w:val="18"/>
              </w:rPr>
              <w:t>備考）</w:t>
            </w:r>
          </w:p>
        </w:tc>
        <w:tc>
          <w:tcPr>
            <w:tcW w:w="8229" w:type="dxa"/>
            <w:gridSpan w:val="7"/>
            <w:tcBorders>
              <w:top w:val="nil"/>
              <w:left w:val="nil"/>
              <w:bottom w:val="nil"/>
              <w:right w:val="nil"/>
            </w:tcBorders>
          </w:tcPr>
          <w:p w:rsidR="00D87885" w:rsidRPr="001674C3" w:rsidRDefault="00D87885" w:rsidP="001674C3">
            <w:pPr>
              <w:pStyle w:val="ae"/>
              <w:numPr>
                <w:ilvl w:val="0"/>
                <w:numId w:val="70"/>
              </w:numPr>
              <w:spacing w:beforeLines="0" w:before="0" w:afterLines="0" w:after="0"/>
              <w:ind w:leftChars="0" w:left="184" w:right="-20" w:firstLineChars="0" w:hanging="184"/>
              <w:rPr>
                <w:rStyle w:val="a9"/>
                <w:rFonts w:ascii="Century" w:eastAsia="ＭＳ 明朝" w:hAnsi="Century"/>
                <w:color w:val="auto"/>
                <w:kern w:val="0"/>
                <w:sz w:val="18"/>
                <w:szCs w:val="18"/>
                <w:u w:val="none"/>
                <w:lang w:val="en-US" w:eastAsia="ja-JP"/>
              </w:rPr>
            </w:pPr>
            <w:r w:rsidRPr="001674C3">
              <w:rPr>
                <w:rStyle w:val="a9"/>
                <w:rFonts w:ascii="Century" w:eastAsia="ＭＳ 明朝" w:hAnsi="Century"/>
                <w:color w:val="auto"/>
                <w:kern w:val="0"/>
                <w:sz w:val="18"/>
                <w:szCs w:val="18"/>
                <w:u w:val="none"/>
                <w:lang w:val="en-US" w:eastAsia="ja-JP"/>
              </w:rPr>
              <w:t xml:space="preserve">　</w:t>
            </w:r>
            <w:r w:rsidR="00F723D8" w:rsidRPr="001674C3">
              <w:rPr>
                <w:rStyle w:val="a9"/>
                <w:rFonts w:ascii="Century" w:eastAsia="ＭＳ 明朝" w:hAnsi="Century"/>
                <w:color w:val="auto"/>
                <w:kern w:val="0"/>
                <w:sz w:val="18"/>
                <w:szCs w:val="18"/>
                <w:u w:val="none"/>
                <w:lang w:val="en-US" w:eastAsia="ja-JP"/>
              </w:rPr>
              <w:t>「コピー速度」とは、</w:t>
            </w:r>
            <w:r w:rsidR="00F723D8" w:rsidRPr="001674C3">
              <w:rPr>
                <w:rStyle w:val="a9"/>
                <w:rFonts w:ascii="Century" w:eastAsia="ＭＳ 明朝" w:hAnsi="Century"/>
                <w:color w:val="auto"/>
                <w:kern w:val="0"/>
                <w:sz w:val="18"/>
                <w:szCs w:val="18"/>
                <w:u w:val="none"/>
                <w:lang w:val="en-US" w:eastAsia="ja-JP"/>
              </w:rPr>
              <w:t>1</w:t>
            </w:r>
            <w:r w:rsidR="00F723D8" w:rsidRPr="001674C3">
              <w:rPr>
                <w:rStyle w:val="a9"/>
                <w:rFonts w:ascii="Century" w:eastAsia="ＭＳ 明朝" w:hAnsi="Century"/>
                <w:color w:val="auto"/>
                <w:kern w:val="0"/>
                <w:sz w:val="18"/>
                <w:szCs w:val="18"/>
                <w:u w:val="none"/>
                <w:lang w:val="en-US" w:eastAsia="ja-JP"/>
              </w:rPr>
              <w:t>分当たりのコピー枚数</w:t>
            </w:r>
            <w:r w:rsidR="00F723D8" w:rsidRPr="001674C3">
              <w:rPr>
                <w:rStyle w:val="a9"/>
                <w:rFonts w:ascii="Century" w:eastAsia="ＭＳ 明朝" w:hAnsi="Century"/>
                <w:color w:val="auto"/>
                <w:kern w:val="0"/>
                <w:sz w:val="18"/>
                <w:szCs w:val="18"/>
                <w:u w:val="none"/>
                <w:lang w:val="en-US" w:eastAsia="ja-JP"/>
              </w:rPr>
              <w:t>(CPM)</w:t>
            </w:r>
            <w:r w:rsidR="00F723D8" w:rsidRPr="001674C3">
              <w:rPr>
                <w:rStyle w:val="a9"/>
                <w:rFonts w:ascii="Century" w:eastAsia="ＭＳ 明朝" w:hAnsi="Century"/>
                <w:color w:val="auto"/>
                <w:kern w:val="0"/>
                <w:sz w:val="18"/>
                <w:szCs w:val="18"/>
                <w:u w:val="none"/>
                <w:lang w:val="en-US" w:eastAsia="ja-JP"/>
              </w:rPr>
              <w:t>をいう。以下表</w:t>
            </w:r>
            <w:r w:rsidR="00576BDB" w:rsidRPr="001674C3">
              <w:rPr>
                <w:rStyle w:val="a9"/>
                <w:rFonts w:ascii="Century" w:eastAsia="ＭＳ 明朝" w:hAnsi="Century"/>
                <w:color w:val="auto"/>
                <w:kern w:val="0"/>
                <w:sz w:val="18"/>
                <w:szCs w:val="18"/>
                <w:u w:val="none"/>
                <w:lang w:val="en-US" w:eastAsia="ja-JP"/>
              </w:rPr>
              <w:t>５</w:t>
            </w:r>
            <w:r w:rsidR="00F723D8" w:rsidRPr="001674C3">
              <w:rPr>
                <w:rStyle w:val="a9"/>
                <w:rFonts w:ascii="Century" w:eastAsia="ＭＳ 明朝" w:hAnsi="Century"/>
                <w:color w:val="auto"/>
                <w:kern w:val="0"/>
                <w:sz w:val="18"/>
                <w:szCs w:val="18"/>
                <w:u w:val="none"/>
                <w:lang w:val="en-US" w:eastAsia="ja-JP"/>
              </w:rPr>
              <w:t>－２において同じ。両面コピーについてはコピー枚数を</w:t>
            </w:r>
            <w:r w:rsidR="00F723D8" w:rsidRPr="001674C3">
              <w:rPr>
                <w:rStyle w:val="a9"/>
                <w:rFonts w:ascii="Century" w:eastAsia="ＭＳ 明朝" w:hAnsi="Century"/>
                <w:color w:val="auto"/>
                <w:kern w:val="0"/>
                <w:sz w:val="18"/>
                <w:szCs w:val="18"/>
                <w:u w:val="none"/>
                <w:lang w:val="en-US" w:eastAsia="ja-JP"/>
              </w:rPr>
              <w:t>2</w:t>
            </w:r>
            <w:r w:rsidR="00F723D8" w:rsidRPr="001674C3">
              <w:rPr>
                <w:rStyle w:val="a9"/>
                <w:rFonts w:ascii="Century" w:eastAsia="ＭＳ 明朝" w:hAnsi="Century"/>
                <w:color w:val="auto"/>
                <w:kern w:val="0"/>
                <w:sz w:val="18"/>
                <w:szCs w:val="18"/>
                <w:u w:val="none"/>
                <w:lang w:val="en-US" w:eastAsia="ja-JP"/>
              </w:rPr>
              <w:t>枚と計算する。</w:t>
            </w:r>
          </w:p>
          <w:p w:rsidR="00D87885" w:rsidRPr="001674C3" w:rsidRDefault="00F723D8" w:rsidP="001674C3">
            <w:pPr>
              <w:pStyle w:val="ae"/>
              <w:spacing w:beforeLines="0" w:before="0" w:afterLines="0" w:after="0"/>
              <w:ind w:leftChars="0" w:left="184" w:right="-20" w:firstLineChars="0" w:firstLine="0"/>
              <w:rPr>
                <w:rStyle w:val="a9"/>
                <w:rFonts w:ascii="Century" w:eastAsia="ＭＳ 明朝" w:hAnsi="Century"/>
                <w:color w:val="auto"/>
                <w:kern w:val="0"/>
                <w:sz w:val="18"/>
                <w:szCs w:val="18"/>
                <w:u w:val="none"/>
                <w:lang w:val="en-US" w:eastAsia="ja-JP"/>
              </w:rPr>
            </w:pPr>
            <w:r w:rsidRPr="001674C3">
              <w:rPr>
                <w:rStyle w:val="a9"/>
                <w:rFonts w:ascii="Century" w:eastAsia="ＭＳ 明朝" w:hAnsi="Century"/>
                <w:color w:val="auto"/>
                <w:kern w:val="0"/>
                <w:sz w:val="18"/>
                <w:szCs w:val="18"/>
                <w:u w:val="none"/>
                <w:lang w:val="en-US" w:eastAsia="ja-JP"/>
              </w:rPr>
              <w:t xml:space="preserve">　大判コピー機を除くコピー機については、</w:t>
            </w:r>
            <w:r w:rsidRPr="001674C3">
              <w:rPr>
                <w:rStyle w:val="a9"/>
                <w:rFonts w:ascii="Century" w:eastAsia="ＭＳ 明朝" w:hAnsi="Century"/>
                <w:color w:val="auto"/>
                <w:kern w:val="0"/>
                <w:sz w:val="18"/>
                <w:szCs w:val="18"/>
                <w:u w:val="none"/>
                <w:lang w:val="en-US" w:eastAsia="ja-JP"/>
              </w:rPr>
              <w:t>A4</w:t>
            </w:r>
            <w:r w:rsidRPr="001674C3">
              <w:rPr>
                <w:rStyle w:val="a9"/>
                <w:rFonts w:ascii="Century" w:eastAsia="ＭＳ 明朝" w:hAnsi="Century"/>
                <w:color w:val="auto"/>
                <w:kern w:val="0"/>
                <w:sz w:val="18"/>
                <w:szCs w:val="18"/>
                <w:u w:val="none"/>
                <w:lang w:val="en-US" w:eastAsia="ja-JP"/>
              </w:rPr>
              <w:t>サイズの用紙を用いた場合のコピー速度とする。また、大判コピー機については、当該機器の最大サイズの</w:t>
            </w:r>
            <w:r w:rsidRPr="001674C3">
              <w:rPr>
                <w:rStyle w:val="a9"/>
                <w:rFonts w:ascii="Century" w:eastAsia="ＭＳ 明朝" w:hAnsi="Century"/>
                <w:color w:val="auto"/>
                <w:kern w:val="0"/>
                <w:sz w:val="18"/>
                <w:szCs w:val="18"/>
                <w:u w:val="none"/>
                <w:lang w:val="en-US" w:eastAsia="ja-JP"/>
              </w:rPr>
              <w:t>1</w:t>
            </w:r>
            <w:r w:rsidRPr="001674C3">
              <w:rPr>
                <w:rStyle w:val="a9"/>
                <w:rFonts w:ascii="Century" w:eastAsia="ＭＳ 明朝" w:hAnsi="Century"/>
                <w:color w:val="auto"/>
                <w:kern w:val="0"/>
                <w:sz w:val="18"/>
                <w:szCs w:val="18"/>
                <w:u w:val="none"/>
                <w:lang w:val="en-US" w:eastAsia="ja-JP"/>
              </w:rPr>
              <w:t>分当たりのコピー枚数を次のように</w:t>
            </w:r>
            <w:r w:rsidRPr="001674C3">
              <w:rPr>
                <w:rStyle w:val="a9"/>
                <w:rFonts w:ascii="Century" w:eastAsia="ＭＳ 明朝" w:hAnsi="Century"/>
                <w:color w:val="auto"/>
                <w:kern w:val="0"/>
                <w:sz w:val="18"/>
                <w:szCs w:val="18"/>
                <w:u w:val="none"/>
                <w:lang w:val="en-US" w:eastAsia="ja-JP"/>
              </w:rPr>
              <w:t>A4</w:t>
            </w:r>
            <w:r w:rsidRPr="001674C3">
              <w:rPr>
                <w:rStyle w:val="a9"/>
                <w:rFonts w:ascii="Century" w:eastAsia="ＭＳ 明朝" w:hAnsi="Century"/>
                <w:color w:val="auto"/>
                <w:kern w:val="0"/>
                <w:sz w:val="18"/>
                <w:szCs w:val="18"/>
                <w:u w:val="none"/>
                <w:lang w:val="en-US" w:eastAsia="ja-JP"/>
              </w:rPr>
              <w:t>サイズの用紙のコピー枚数に換算してコピー速度を算定する。</w:t>
            </w:r>
          </w:p>
          <w:p w:rsidR="004B2E90" w:rsidRPr="001674C3" w:rsidRDefault="00F723D8" w:rsidP="001674C3">
            <w:pPr>
              <w:pStyle w:val="ae"/>
              <w:spacing w:beforeLines="0" w:before="0" w:afterLines="0" w:after="0"/>
              <w:ind w:leftChars="150" w:left="300" w:right="-20" w:firstLineChars="0" w:firstLine="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kern w:val="0"/>
                <w:sz w:val="18"/>
                <w:szCs w:val="18"/>
                <w:lang w:val="en-US" w:eastAsia="ja-JP"/>
              </w:rPr>
              <w:t>A2</w:t>
            </w:r>
            <w:r w:rsidRPr="001674C3">
              <w:rPr>
                <w:rFonts w:ascii="Century" w:eastAsia="ＭＳ 明朝" w:hAnsi="Century"/>
                <w:kern w:val="0"/>
                <w:sz w:val="18"/>
                <w:szCs w:val="18"/>
                <w:lang w:val="en-US" w:eastAsia="ja-JP"/>
              </w:rPr>
              <w:t>サイズの用紙は、コピー枚数を</w:t>
            </w:r>
            <w:r w:rsidRPr="001674C3">
              <w:rPr>
                <w:rFonts w:ascii="Century" w:eastAsia="ＭＳ 明朝" w:hAnsi="Century"/>
                <w:kern w:val="0"/>
                <w:sz w:val="18"/>
                <w:szCs w:val="18"/>
                <w:lang w:val="en-US" w:eastAsia="ja-JP"/>
              </w:rPr>
              <w:t>4</w:t>
            </w:r>
            <w:r w:rsidRPr="001674C3">
              <w:rPr>
                <w:rFonts w:ascii="Century" w:eastAsia="ＭＳ 明朝" w:hAnsi="Century"/>
                <w:kern w:val="0"/>
                <w:sz w:val="18"/>
                <w:szCs w:val="18"/>
                <w:lang w:val="en-US" w:eastAsia="ja-JP"/>
              </w:rPr>
              <w:t>倍すること。</w:t>
            </w:r>
          </w:p>
          <w:p w:rsidR="004B2E90" w:rsidRPr="001674C3" w:rsidRDefault="00F723D8" w:rsidP="001674C3">
            <w:pPr>
              <w:pStyle w:val="ae"/>
              <w:spacing w:beforeLines="0" w:before="0" w:afterLines="0" w:after="0"/>
              <w:ind w:leftChars="150" w:left="300" w:right="-20" w:firstLineChars="0" w:firstLine="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②</w:t>
            </w:r>
            <w:r w:rsidRPr="001674C3">
              <w:rPr>
                <w:rFonts w:ascii="Century" w:eastAsia="ＭＳ 明朝" w:hAnsi="Century"/>
                <w:kern w:val="0"/>
                <w:sz w:val="18"/>
                <w:szCs w:val="18"/>
                <w:lang w:val="en-US" w:eastAsia="ja-JP"/>
              </w:rPr>
              <w:t>A1</w:t>
            </w:r>
            <w:r w:rsidRPr="001674C3">
              <w:rPr>
                <w:rFonts w:ascii="Century" w:eastAsia="ＭＳ 明朝" w:hAnsi="Century"/>
                <w:kern w:val="0"/>
                <w:sz w:val="18"/>
                <w:szCs w:val="18"/>
                <w:lang w:val="en-US" w:eastAsia="ja-JP"/>
              </w:rPr>
              <w:t>サイズの用紙は、コピー枚数を</w:t>
            </w:r>
            <w:r w:rsidRPr="001674C3">
              <w:rPr>
                <w:rFonts w:ascii="Century" w:eastAsia="ＭＳ 明朝" w:hAnsi="Century"/>
                <w:kern w:val="0"/>
                <w:sz w:val="18"/>
                <w:szCs w:val="18"/>
                <w:lang w:val="en-US" w:eastAsia="ja-JP"/>
              </w:rPr>
              <w:t>8</w:t>
            </w:r>
            <w:r w:rsidRPr="001674C3">
              <w:rPr>
                <w:rFonts w:ascii="Century" w:eastAsia="ＭＳ 明朝" w:hAnsi="Century"/>
                <w:kern w:val="0"/>
                <w:sz w:val="18"/>
                <w:szCs w:val="18"/>
                <w:lang w:val="en-US" w:eastAsia="ja-JP"/>
              </w:rPr>
              <w:t>倍すること。</w:t>
            </w:r>
          </w:p>
          <w:p w:rsidR="00F723D8" w:rsidRPr="001674C3" w:rsidRDefault="00F723D8" w:rsidP="001674C3">
            <w:pPr>
              <w:pStyle w:val="ae"/>
              <w:spacing w:beforeLines="0" w:before="0" w:afterLines="0" w:after="0"/>
              <w:ind w:leftChars="150" w:left="300" w:right="-20" w:firstLineChars="0" w:firstLine="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③</w:t>
            </w:r>
            <w:r w:rsidRPr="001674C3">
              <w:rPr>
                <w:rFonts w:ascii="Century" w:eastAsia="ＭＳ 明朝" w:hAnsi="Century"/>
                <w:kern w:val="0"/>
                <w:sz w:val="18"/>
                <w:szCs w:val="18"/>
                <w:lang w:val="en-US" w:eastAsia="ja-JP"/>
              </w:rPr>
              <w:t>A0</w:t>
            </w:r>
            <w:r w:rsidRPr="001674C3">
              <w:rPr>
                <w:rFonts w:ascii="Century" w:eastAsia="ＭＳ 明朝" w:hAnsi="Century"/>
                <w:kern w:val="0"/>
                <w:sz w:val="18"/>
                <w:szCs w:val="18"/>
                <w:lang w:val="en-US" w:eastAsia="ja-JP"/>
              </w:rPr>
              <w:t>サイズの用紙は、コピー枚数を</w:t>
            </w:r>
            <w:r w:rsidRPr="001674C3">
              <w:rPr>
                <w:rFonts w:ascii="Century" w:eastAsia="ＭＳ 明朝" w:hAnsi="Century"/>
                <w:kern w:val="0"/>
                <w:sz w:val="18"/>
                <w:szCs w:val="18"/>
                <w:lang w:val="en-US" w:eastAsia="ja-JP"/>
              </w:rPr>
              <w:t>16</w:t>
            </w:r>
            <w:r w:rsidRPr="001674C3">
              <w:rPr>
                <w:rFonts w:ascii="Century" w:eastAsia="ＭＳ 明朝" w:hAnsi="Century"/>
                <w:kern w:val="0"/>
                <w:sz w:val="18"/>
                <w:szCs w:val="18"/>
                <w:lang w:val="en-US" w:eastAsia="ja-JP"/>
              </w:rPr>
              <w:t>倍すること。</w:t>
            </w:r>
          </w:p>
          <w:p w:rsidR="00D87885" w:rsidRPr="001674C3" w:rsidRDefault="000A60D8" w:rsidP="001674C3">
            <w:pPr>
              <w:pStyle w:val="ae"/>
              <w:numPr>
                <w:ilvl w:val="0"/>
                <w:numId w:val="70"/>
              </w:numPr>
              <w:spacing w:beforeLines="0" w:before="0" w:afterLines="0" w:after="0"/>
              <w:ind w:leftChars="0" w:left="184" w:right="-20" w:firstLineChars="0" w:hanging="184"/>
              <w:rPr>
                <w:rStyle w:val="a9"/>
                <w:rFonts w:ascii="Century" w:eastAsia="ＭＳ 明朝" w:hAnsi="Century"/>
                <w:color w:val="auto"/>
                <w:kern w:val="0"/>
                <w:sz w:val="18"/>
                <w:szCs w:val="18"/>
                <w:u w:val="none"/>
                <w:lang w:val="en-US" w:eastAsia="ja-JP"/>
              </w:rPr>
            </w:pPr>
            <w:r w:rsidRPr="001674C3">
              <w:rPr>
                <w:rFonts w:ascii="Century" w:eastAsia="ＭＳ 明朝" w:hAnsi="Century"/>
                <w:kern w:val="0"/>
                <w:sz w:val="18"/>
                <w:szCs w:val="18"/>
                <w:lang w:val="en-US" w:eastAsia="ja-JP"/>
              </w:rPr>
              <w:t xml:space="preserve">　</w:t>
            </w:r>
            <w:r w:rsidR="00F723D8" w:rsidRPr="001674C3">
              <w:rPr>
                <w:rFonts w:ascii="Century" w:eastAsia="ＭＳ 明朝" w:hAnsi="Century"/>
                <w:kern w:val="0"/>
                <w:sz w:val="18"/>
                <w:szCs w:val="18"/>
                <w:lang w:val="en-US" w:eastAsia="ja-JP"/>
              </w:rPr>
              <w:t>「両面コピー機能」とは、自動的に両面をコピー又は画像出力することができる機能とする。以下表</w:t>
            </w:r>
            <w:r w:rsidR="00576BDB" w:rsidRPr="001674C3">
              <w:rPr>
                <w:rFonts w:ascii="Century" w:eastAsia="ＭＳ 明朝" w:hAnsi="Century"/>
                <w:kern w:val="0"/>
                <w:sz w:val="18"/>
                <w:szCs w:val="18"/>
                <w:lang w:val="en-US" w:eastAsia="ja-JP"/>
              </w:rPr>
              <w:t>５</w:t>
            </w:r>
            <w:r w:rsidR="00F723D8" w:rsidRPr="001674C3">
              <w:rPr>
                <w:rFonts w:ascii="Century" w:eastAsia="ＭＳ 明朝" w:hAnsi="Century"/>
                <w:kern w:val="0"/>
                <w:sz w:val="18"/>
                <w:szCs w:val="18"/>
                <w:lang w:val="en-US" w:eastAsia="ja-JP"/>
              </w:rPr>
              <w:t>－３及び表</w:t>
            </w:r>
            <w:r w:rsidR="00576BDB" w:rsidRPr="001674C3">
              <w:rPr>
                <w:rFonts w:ascii="Century" w:eastAsia="ＭＳ 明朝" w:hAnsi="Century"/>
                <w:kern w:val="0"/>
                <w:sz w:val="18"/>
                <w:szCs w:val="18"/>
                <w:lang w:val="en-US" w:eastAsia="ja-JP"/>
              </w:rPr>
              <w:t>５</w:t>
            </w:r>
            <w:r w:rsidR="00F723D8" w:rsidRPr="001674C3">
              <w:rPr>
                <w:rFonts w:ascii="Century" w:eastAsia="ＭＳ 明朝" w:hAnsi="Century"/>
                <w:kern w:val="0"/>
                <w:sz w:val="18"/>
                <w:szCs w:val="18"/>
                <w:lang w:val="en-US" w:eastAsia="ja-JP"/>
              </w:rPr>
              <w:t>－５において同じ。</w:t>
            </w:r>
          </w:p>
          <w:p w:rsidR="00D87885" w:rsidRPr="001674C3" w:rsidRDefault="00D87885" w:rsidP="001674C3">
            <w:pPr>
              <w:pStyle w:val="ae"/>
              <w:numPr>
                <w:ilvl w:val="0"/>
                <w:numId w:val="70"/>
              </w:numPr>
              <w:spacing w:beforeLines="0" w:before="0" w:afterLines="0" w:after="0"/>
              <w:ind w:leftChars="0" w:left="184" w:right="-20" w:firstLineChars="0" w:hanging="184"/>
              <w:rPr>
                <w:rStyle w:val="a9"/>
                <w:rFonts w:ascii="Century" w:eastAsia="ＭＳ 明朝" w:hAnsi="Century"/>
                <w:color w:val="auto"/>
                <w:kern w:val="0"/>
                <w:sz w:val="18"/>
                <w:szCs w:val="18"/>
                <w:u w:val="none"/>
                <w:lang w:val="en-US" w:eastAsia="ja-JP"/>
              </w:rPr>
            </w:pPr>
            <w:r w:rsidRPr="001674C3">
              <w:rPr>
                <w:rFonts w:ascii="Century" w:eastAsia="ＭＳ 明朝" w:hAnsi="Century"/>
                <w:kern w:val="0"/>
                <w:sz w:val="18"/>
                <w:szCs w:val="18"/>
                <w:lang w:val="en-US" w:eastAsia="ja-JP"/>
              </w:rPr>
              <w:t xml:space="preserve">　</w:t>
            </w:r>
            <w:r w:rsidR="00F723D8" w:rsidRPr="001674C3">
              <w:rPr>
                <w:rFonts w:ascii="Century" w:eastAsia="ＭＳ 明朝" w:hAnsi="Century"/>
                <w:kern w:val="0"/>
                <w:sz w:val="18"/>
                <w:szCs w:val="18"/>
                <w:lang w:val="en-US" w:eastAsia="ja-JP"/>
              </w:rPr>
              <w:t>「推奨」とは、両面コピー機能を備えていること又は両面コピー機能を付加的に備えることができることが望ましいことをいう。以下表</w:t>
            </w:r>
            <w:r w:rsidR="00D10957" w:rsidRPr="001674C3">
              <w:rPr>
                <w:rFonts w:ascii="Century" w:eastAsia="ＭＳ 明朝" w:hAnsi="Century"/>
                <w:kern w:val="0"/>
                <w:sz w:val="18"/>
                <w:szCs w:val="18"/>
                <w:lang w:val="en-US" w:eastAsia="ja-JP"/>
              </w:rPr>
              <w:t>５</w:t>
            </w:r>
            <w:r w:rsidR="00F723D8" w:rsidRPr="001674C3">
              <w:rPr>
                <w:rFonts w:ascii="Century" w:eastAsia="ＭＳ 明朝" w:hAnsi="Century"/>
                <w:kern w:val="0"/>
                <w:sz w:val="18"/>
                <w:szCs w:val="18"/>
                <w:lang w:val="en-US" w:eastAsia="ja-JP"/>
              </w:rPr>
              <w:t>－３及び表</w:t>
            </w:r>
            <w:r w:rsidR="00D10957" w:rsidRPr="001674C3">
              <w:rPr>
                <w:rFonts w:ascii="Century" w:eastAsia="ＭＳ 明朝" w:hAnsi="Century"/>
                <w:kern w:val="0"/>
                <w:sz w:val="18"/>
                <w:szCs w:val="18"/>
                <w:lang w:val="en-US" w:eastAsia="ja-JP"/>
              </w:rPr>
              <w:t>５</w:t>
            </w:r>
            <w:r w:rsidR="00F723D8" w:rsidRPr="001674C3">
              <w:rPr>
                <w:rFonts w:ascii="Century" w:eastAsia="ＭＳ 明朝" w:hAnsi="Century"/>
                <w:kern w:val="0"/>
                <w:sz w:val="18"/>
                <w:szCs w:val="18"/>
                <w:lang w:val="en-US" w:eastAsia="ja-JP"/>
              </w:rPr>
              <w:t>－５において同じ。</w:t>
            </w:r>
          </w:p>
          <w:p w:rsidR="00D87885" w:rsidRPr="001674C3" w:rsidRDefault="00F723D8" w:rsidP="001674C3">
            <w:pPr>
              <w:pStyle w:val="ae"/>
              <w:numPr>
                <w:ilvl w:val="0"/>
                <w:numId w:val="70"/>
              </w:numPr>
              <w:spacing w:beforeLines="0" w:before="0" w:afterLines="0" w:after="0"/>
              <w:ind w:leftChars="0" w:left="184" w:right="-20" w:firstLineChars="0" w:hanging="184"/>
              <w:rPr>
                <w:rStyle w:val="a9"/>
                <w:rFonts w:ascii="Century" w:eastAsia="ＭＳ 明朝" w:hAnsi="Century"/>
                <w:color w:val="auto"/>
                <w:kern w:val="0"/>
                <w:sz w:val="18"/>
                <w:szCs w:val="18"/>
                <w:u w:val="none"/>
                <w:lang w:val="en-US" w:eastAsia="ja-JP"/>
              </w:rPr>
            </w:pPr>
            <w:r w:rsidRPr="001674C3">
              <w:rPr>
                <w:rFonts w:ascii="Century" w:eastAsia="ＭＳ 明朝" w:hAnsi="Century"/>
                <w:kern w:val="0"/>
                <w:sz w:val="18"/>
                <w:szCs w:val="18"/>
                <w:lang w:val="en-US" w:eastAsia="ja-JP"/>
              </w:rPr>
              <w:t xml:space="preserve">　「必須」とは、両面コピー機能を備えていること又は両面コピー機能を付加的に備えることができることをいう。以下表</w:t>
            </w:r>
            <w:r w:rsidR="00D10957"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－３及び表</w:t>
            </w:r>
            <w:r w:rsidR="00D10957"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－５において同じ。</w:t>
            </w:r>
          </w:p>
          <w:p w:rsidR="00D87885" w:rsidRPr="001674C3" w:rsidRDefault="00F723D8" w:rsidP="001674C3">
            <w:pPr>
              <w:pStyle w:val="ae"/>
              <w:numPr>
                <w:ilvl w:val="0"/>
                <w:numId w:val="70"/>
              </w:numPr>
              <w:spacing w:beforeLines="0" w:before="0" w:afterLines="0" w:after="0"/>
              <w:ind w:leftChars="0" w:left="184" w:right="-20" w:firstLineChars="0" w:hanging="184"/>
              <w:rPr>
                <w:rStyle w:val="a9"/>
                <w:rFonts w:ascii="Century" w:eastAsia="ＭＳ 明朝" w:hAnsi="Century"/>
                <w:color w:val="auto"/>
                <w:kern w:val="0"/>
                <w:sz w:val="18"/>
                <w:szCs w:val="18"/>
                <w:u w:val="none"/>
                <w:lang w:val="en-US" w:eastAsia="ja-JP"/>
              </w:rPr>
            </w:pPr>
            <w:r w:rsidRPr="001674C3">
              <w:rPr>
                <w:rFonts w:ascii="Century" w:eastAsia="ＭＳ 明朝" w:hAnsi="Century"/>
                <w:kern w:val="0"/>
                <w:sz w:val="18"/>
                <w:szCs w:val="18"/>
                <w:lang w:val="en-US" w:eastAsia="ja-JP"/>
              </w:rPr>
              <w:t xml:space="preserve">　「低電力モード」とは、一定時間操作が行われなかった後に自動的に切り替えられ実現される低電力状態をいう。以下表</w:t>
            </w:r>
            <w:r w:rsidR="00D10957"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－２から表</w:t>
            </w:r>
            <w:r w:rsidR="00D10957"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－６において同じ。</w:t>
            </w:r>
          </w:p>
          <w:p w:rsidR="00D87885" w:rsidRPr="001674C3" w:rsidRDefault="00F723D8" w:rsidP="001674C3">
            <w:pPr>
              <w:pStyle w:val="ae"/>
              <w:numPr>
                <w:ilvl w:val="0"/>
                <w:numId w:val="70"/>
              </w:numPr>
              <w:spacing w:beforeLines="0" w:before="0" w:afterLines="0" w:after="0"/>
              <w:ind w:leftChars="0" w:left="184" w:right="-20" w:firstLineChars="0" w:hanging="184"/>
              <w:rPr>
                <w:rStyle w:val="a9"/>
                <w:rFonts w:ascii="Century" w:eastAsia="ＭＳ 明朝" w:hAnsi="Century"/>
                <w:color w:val="auto"/>
                <w:kern w:val="0"/>
                <w:sz w:val="18"/>
                <w:szCs w:val="18"/>
                <w:u w:val="none"/>
                <w:lang w:val="en-US" w:eastAsia="ja-JP"/>
              </w:rPr>
            </w:pPr>
            <w:r w:rsidRPr="001674C3">
              <w:rPr>
                <w:rFonts w:ascii="Century" w:eastAsia="ＭＳ 明朝" w:hAnsi="Century"/>
                <w:kern w:val="0"/>
                <w:sz w:val="18"/>
                <w:szCs w:val="18"/>
                <w:lang w:val="en-US" w:eastAsia="ja-JP"/>
              </w:rPr>
              <w:t xml:space="preserve">　「オフモード」とは、一定時間が経過した後に自動オフ機能によって電源を切った状態をいう。以下表</w:t>
            </w:r>
            <w:r w:rsidR="00D10957"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－２、表</w:t>
            </w:r>
            <w:r w:rsidR="00D10957"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－５及び表</w:t>
            </w:r>
            <w:r w:rsidR="00D10957"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－６において同じ。</w:t>
            </w:r>
          </w:p>
          <w:p w:rsidR="00D87885" w:rsidRPr="001674C3" w:rsidRDefault="00F723D8" w:rsidP="001674C3">
            <w:pPr>
              <w:pStyle w:val="ae"/>
              <w:numPr>
                <w:ilvl w:val="0"/>
                <w:numId w:val="70"/>
              </w:numPr>
              <w:spacing w:beforeLines="0" w:before="0" w:afterLines="0" w:after="0"/>
              <w:ind w:leftChars="0" w:left="184" w:right="-20" w:firstLineChars="0" w:hanging="184"/>
              <w:rPr>
                <w:rStyle w:val="a9"/>
                <w:rFonts w:ascii="Century" w:eastAsia="ＭＳ 明朝" w:hAnsi="Century"/>
                <w:color w:val="auto"/>
                <w:kern w:val="0"/>
                <w:sz w:val="18"/>
                <w:szCs w:val="18"/>
                <w:u w:val="none"/>
                <w:lang w:val="en-US" w:eastAsia="ja-JP"/>
              </w:rPr>
            </w:pPr>
            <w:r w:rsidRPr="001674C3">
              <w:rPr>
                <w:rFonts w:ascii="Century" w:eastAsia="ＭＳ 明朝" w:hAnsi="Century"/>
                <w:kern w:val="0"/>
                <w:sz w:val="18"/>
                <w:szCs w:val="18"/>
                <w:lang w:val="en-US" w:eastAsia="ja-JP"/>
              </w:rPr>
              <w:t xml:space="preserve">　消費電力の測定方法については、国際エネルギースタープログラム制度運用細則（平成</w:t>
            </w:r>
            <w:r w:rsidRPr="001674C3">
              <w:rPr>
                <w:rFonts w:ascii="Century" w:eastAsia="ＭＳ 明朝" w:hAnsi="Century"/>
                <w:kern w:val="0"/>
                <w:sz w:val="18"/>
                <w:szCs w:val="18"/>
                <w:lang w:val="en-US" w:eastAsia="ja-JP"/>
              </w:rPr>
              <w:t>18</w:t>
            </w:r>
            <w:r w:rsidRPr="001674C3">
              <w:rPr>
                <w:rFonts w:ascii="Century" w:eastAsia="ＭＳ 明朝" w:hAnsi="Century"/>
                <w:kern w:val="0"/>
                <w:sz w:val="18"/>
                <w:szCs w:val="18"/>
                <w:lang w:val="en-US" w:eastAsia="ja-JP"/>
              </w:rPr>
              <w:t>年</w:t>
            </w:r>
            <w:r w:rsidRPr="001674C3">
              <w:rPr>
                <w:rFonts w:ascii="Century" w:eastAsia="ＭＳ 明朝" w:hAnsi="Century"/>
                <w:kern w:val="0"/>
                <w:sz w:val="18"/>
                <w:szCs w:val="18"/>
                <w:lang w:val="en-US" w:eastAsia="ja-JP"/>
              </w:rPr>
              <w:t>1</w:t>
            </w:r>
            <w:r w:rsidRPr="001674C3">
              <w:rPr>
                <w:rFonts w:ascii="Century" w:eastAsia="ＭＳ 明朝" w:hAnsi="Century"/>
                <w:kern w:val="0"/>
                <w:sz w:val="18"/>
                <w:szCs w:val="18"/>
                <w:lang w:val="en-US" w:eastAsia="ja-JP"/>
              </w:rPr>
              <w:t>月</w:t>
            </w:r>
            <w:r w:rsidRPr="001674C3">
              <w:rPr>
                <w:rFonts w:ascii="Century" w:eastAsia="ＭＳ 明朝" w:hAnsi="Century"/>
                <w:kern w:val="0"/>
                <w:sz w:val="18"/>
                <w:szCs w:val="18"/>
                <w:lang w:val="en-US" w:eastAsia="ja-JP"/>
              </w:rPr>
              <w:t>1</w:t>
            </w:r>
            <w:r w:rsidRPr="001674C3">
              <w:rPr>
                <w:rFonts w:ascii="Century" w:eastAsia="ＭＳ 明朝" w:hAnsi="Century"/>
                <w:kern w:val="0"/>
                <w:sz w:val="18"/>
                <w:szCs w:val="18"/>
                <w:lang w:val="en-US" w:eastAsia="ja-JP"/>
              </w:rPr>
              <w:t>日施行）別表第２による。以下表</w:t>
            </w:r>
            <w:r w:rsidR="00E572CD"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－２から表</w:t>
            </w:r>
            <w:r w:rsidR="00E572CD"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－６において同じ。</w:t>
            </w:r>
          </w:p>
          <w:p w:rsidR="00F723D8" w:rsidRPr="001674C3" w:rsidRDefault="00F723D8" w:rsidP="001674C3">
            <w:pPr>
              <w:pStyle w:val="ae"/>
              <w:numPr>
                <w:ilvl w:val="0"/>
                <w:numId w:val="70"/>
              </w:numPr>
              <w:spacing w:beforeLines="0" w:before="0" w:afterLines="0" w:after="0"/>
              <w:ind w:leftChars="0" w:left="184" w:right="-20" w:firstLineChars="0" w:hanging="184"/>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低電力モードの消費電力が常にオフモードの消費電力を満たす場合は、オフモードを備える必要はない。以下表</w:t>
            </w:r>
            <w:r w:rsidR="00E572CD"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－２、表</w:t>
            </w:r>
            <w:r w:rsidR="00E572CD"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－５及び表</w:t>
            </w:r>
            <w:r w:rsidR="00E572CD"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－６において同じ。</w:t>
            </w:r>
          </w:p>
        </w:tc>
      </w:tr>
    </w:tbl>
    <w:p w:rsidR="00D121C8" w:rsidRPr="001674C3" w:rsidRDefault="00D121C8" w:rsidP="001674C3">
      <w:pPr>
        <w:rPr>
          <w:sz w:val="18"/>
          <w:szCs w:val="18"/>
        </w:rPr>
      </w:pPr>
    </w:p>
    <w:p w:rsidR="00F723D8" w:rsidRPr="001674C3" w:rsidRDefault="00F723D8" w:rsidP="001674C3">
      <w:pPr>
        <w:adjustRightInd w:val="0"/>
        <w:jc w:val="center"/>
        <w:rPr>
          <w:sz w:val="18"/>
          <w:szCs w:val="18"/>
        </w:rPr>
      </w:pPr>
      <w:r w:rsidRPr="001674C3">
        <w:rPr>
          <w:sz w:val="18"/>
          <w:szCs w:val="18"/>
        </w:rPr>
        <w:t>表</w:t>
      </w:r>
      <w:r w:rsidR="000761D7" w:rsidRPr="001674C3">
        <w:rPr>
          <w:sz w:val="18"/>
          <w:szCs w:val="18"/>
        </w:rPr>
        <w:t>５</w:t>
      </w:r>
      <w:r w:rsidRPr="001674C3">
        <w:rPr>
          <w:sz w:val="18"/>
          <w:szCs w:val="18"/>
        </w:rPr>
        <w:t>－２　リユースに配慮した大判コピー機に係る低電力モード消費電力等の基準</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977"/>
        <w:gridCol w:w="1701"/>
        <w:gridCol w:w="1417"/>
        <w:gridCol w:w="1418"/>
        <w:gridCol w:w="1276"/>
        <w:gridCol w:w="1283"/>
      </w:tblGrid>
      <w:tr w:rsidR="00F723D8" w:rsidRPr="001674C3" w:rsidTr="006F28EE">
        <w:trPr>
          <w:trHeight w:val="689"/>
          <w:jc w:val="center"/>
        </w:trPr>
        <w:tc>
          <w:tcPr>
            <w:tcW w:w="1977"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コピー速度</w:t>
            </w:r>
          </w:p>
          <w:p w:rsidR="00F723D8" w:rsidRPr="001674C3" w:rsidRDefault="00F723D8" w:rsidP="001674C3">
            <w:pPr>
              <w:pStyle w:val="4"/>
              <w:spacing w:before="0" w:after="0" w:line="240" w:lineRule="auto"/>
              <w:rPr>
                <w:rFonts w:ascii="Century" w:hAnsi="Century"/>
              </w:rPr>
            </w:pPr>
            <w:r w:rsidRPr="001674C3">
              <w:rPr>
                <w:rFonts w:ascii="Century" w:hAnsi="Century"/>
              </w:rPr>
              <w:t>(CPM</w:t>
            </w:r>
            <w:r w:rsidRPr="001674C3">
              <w:rPr>
                <w:rFonts w:ascii="Century" w:hAnsi="Century"/>
              </w:rPr>
              <w:t>：</w:t>
            </w:r>
            <w:r w:rsidRPr="001674C3">
              <w:rPr>
                <w:rFonts w:ascii="Century" w:hAnsi="Century"/>
              </w:rPr>
              <w:t>1</w:t>
            </w:r>
            <w:r w:rsidRPr="001674C3">
              <w:rPr>
                <w:rFonts w:ascii="Century" w:hAnsi="Century"/>
              </w:rPr>
              <w:t>分当たりの</w:t>
            </w:r>
          </w:p>
          <w:p w:rsidR="00F723D8" w:rsidRPr="001674C3" w:rsidRDefault="00F723D8" w:rsidP="001674C3">
            <w:pPr>
              <w:pStyle w:val="4"/>
              <w:spacing w:before="0" w:after="0" w:line="240" w:lineRule="auto"/>
              <w:rPr>
                <w:rFonts w:ascii="Century" w:hAnsi="Century"/>
              </w:rPr>
            </w:pPr>
            <w:r w:rsidRPr="001674C3">
              <w:rPr>
                <w:rFonts w:ascii="Century" w:hAnsi="Century"/>
              </w:rPr>
              <w:t>コピー枚数</w:t>
            </w:r>
            <w:r w:rsidRPr="001674C3">
              <w:rPr>
                <w:rFonts w:ascii="Century" w:hAnsi="Century"/>
              </w:rPr>
              <w:t>)</w:t>
            </w:r>
          </w:p>
        </w:tc>
        <w:tc>
          <w:tcPr>
            <w:tcW w:w="1701"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低電力モード</w:t>
            </w:r>
          </w:p>
          <w:p w:rsidR="00F723D8" w:rsidRPr="001674C3" w:rsidRDefault="00F723D8" w:rsidP="001674C3">
            <w:pPr>
              <w:pStyle w:val="4"/>
              <w:spacing w:before="0" w:after="0" w:line="240" w:lineRule="auto"/>
              <w:rPr>
                <w:rFonts w:ascii="Century" w:hAnsi="Century"/>
              </w:rPr>
            </w:pPr>
            <w:r w:rsidRPr="001674C3">
              <w:rPr>
                <w:rFonts w:ascii="Century" w:hAnsi="Century"/>
              </w:rPr>
              <w:t>消費電力</w:t>
            </w:r>
          </w:p>
        </w:tc>
        <w:tc>
          <w:tcPr>
            <w:tcW w:w="1417"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低電力モード</w:t>
            </w:r>
          </w:p>
          <w:p w:rsidR="00F723D8" w:rsidRPr="001674C3" w:rsidRDefault="00F723D8" w:rsidP="001674C3">
            <w:pPr>
              <w:pStyle w:val="4"/>
              <w:spacing w:before="0" w:after="0" w:line="240" w:lineRule="auto"/>
              <w:rPr>
                <w:rFonts w:ascii="Century" w:hAnsi="Century"/>
              </w:rPr>
            </w:pPr>
            <w:r w:rsidRPr="001674C3">
              <w:rPr>
                <w:rFonts w:ascii="Century" w:hAnsi="Century"/>
              </w:rPr>
              <w:t>への移行時間</w:t>
            </w:r>
          </w:p>
        </w:tc>
        <w:tc>
          <w:tcPr>
            <w:tcW w:w="1418"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低電力モード</w:t>
            </w:r>
          </w:p>
          <w:p w:rsidR="00F723D8" w:rsidRPr="001674C3" w:rsidRDefault="00F723D8" w:rsidP="001674C3">
            <w:pPr>
              <w:pStyle w:val="4"/>
              <w:spacing w:before="0" w:after="0" w:line="240" w:lineRule="auto"/>
              <w:rPr>
                <w:rFonts w:ascii="Century" w:hAnsi="Century"/>
              </w:rPr>
            </w:pPr>
            <w:r w:rsidRPr="001674C3">
              <w:rPr>
                <w:rFonts w:ascii="Century" w:hAnsi="Century"/>
              </w:rPr>
              <w:t>からの</w:t>
            </w:r>
          </w:p>
          <w:p w:rsidR="00F723D8" w:rsidRPr="001674C3" w:rsidRDefault="00F723D8" w:rsidP="001674C3">
            <w:pPr>
              <w:pStyle w:val="4"/>
              <w:spacing w:before="0" w:after="0" w:line="240" w:lineRule="auto"/>
              <w:rPr>
                <w:rFonts w:ascii="Century" w:hAnsi="Century"/>
              </w:rPr>
            </w:pPr>
            <w:r w:rsidRPr="001674C3">
              <w:rPr>
                <w:rFonts w:ascii="Century" w:hAnsi="Century"/>
              </w:rPr>
              <w:t>復帰時間</w:t>
            </w:r>
          </w:p>
        </w:tc>
        <w:tc>
          <w:tcPr>
            <w:tcW w:w="1276"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オフモード</w:t>
            </w:r>
          </w:p>
          <w:p w:rsidR="00F723D8" w:rsidRPr="001674C3" w:rsidRDefault="00F723D8" w:rsidP="001674C3">
            <w:pPr>
              <w:pStyle w:val="4"/>
              <w:spacing w:before="0" w:after="0" w:line="240" w:lineRule="auto"/>
              <w:rPr>
                <w:rFonts w:ascii="Century" w:hAnsi="Century"/>
              </w:rPr>
            </w:pPr>
            <w:r w:rsidRPr="001674C3">
              <w:rPr>
                <w:rFonts w:ascii="Century" w:hAnsi="Century"/>
              </w:rPr>
              <w:t>消費電力</w:t>
            </w:r>
          </w:p>
        </w:tc>
        <w:tc>
          <w:tcPr>
            <w:tcW w:w="1283"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オフモード</w:t>
            </w:r>
          </w:p>
          <w:p w:rsidR="00F723D8" w:rsidRPr="001674C3" w:rsidRDefault="00F723D8" w:rsidP="001674C3">
            <w:pPr>
              <w:pStyle w:val="4"/>
              <w:spacing w:before="0" w:after="0" w:line="240" w:lineRule="auto"/>
              <w:rPr>
                <w:rFonts w:ascii="Century" w:hAnsi="Century"/>
              </w:rPr>
            </w:pPr>
            <w:r w:rsidRPr="001674C3">
              <w:rPr>
                <w:rFonts w:ascii="Century" w:hAnsi="Century"/>
              </w:rPr>
              <w:t>への移行時間</w:t>
            </w:r>
          </w:p>
        </w:tc>
      </w:tr>
      <w:tr w:rsidR="00F723D8" w:rsidRPr="001674C3" w:rsidTr="006F28EE">
        <w:trPr>
          <w:trHeight w:val="320"/>
          <w:jc w:val="center"/>
        </w:trPr>
        <w:tc>
          <w:tcPr>
            <w:tcW w:w="1977"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0</w:t>
            </w:r>
            <w:r w:rsidRPr="001674C3">
              <w:rPr>
                <w:rFonts w:ascii="Century" w:hAnsi="Century"/>
              </w:rPr>
              <w:t>＜</w:t>
            </w:r>
            <w:r w:rsidRPr="001674C3">
              <w:rPr>
                <w:rFonts w:ascii="Century" w:hAnsi="Century"/>
              </w:rPr>
              <w:t>CPM</w:t>
            </w:r>
            <w:r w:rsidRPr="001674C3">
              <w:rPr>
                <w:rFonts w:cs="ＭＳ 明朝" w:hint="eastAsia"/>
              </w:rPr>
              <w:t>≦</w:t>
            </w:r>
            <w:r w:rsidRPr="001674C3">
              <w:rPr>
                <w:rFonts w:ascii="Century" w:hAnsi="Century"/>
              </w:rPr>
              <w:t>40</w:t>
            </w:r>
          </w:p>
        </w:tc>
        <w:tc>
          <w:tcPr>
            <w:tcW w:w="1701"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417"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418"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276"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10</w:t>
            </w:r>
            <w:r w:rsidRPr="001674C3">
              <w:rPr>
                <w:rFonts w:ascii="Century" w:hAnsi="Century"/>
              </w:rPr>
              <w:t>Ｗ</w:t>
            </w:r>
          </w:p>
        </w:tc>
        <w:tc>
          <w:tcPr>
            <w:tcW w:w="1283"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分</w:t>
            </w:r>
          </w:p>
        </w:tc>
      </w:tr>
      <w:tr w:rsidR="00F723D8" w:rsidRPr="001674C3" w:rsidTr="006F28EE">
        <w:trPr>
          <w:trHeight w:val="320"/>
          <w:jc w:val="center"/>
        </w:trPr>
        <w:tc>
          <w:tcPr>
            <w:tcW w:w="1977"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40</w:t>
            </w:r>
            <w:r w:rsidRPr="001674C3">
              <w:rPr>
                <w:rFonts w:ascii="Century" w:hAnsi="Century"/>
              </w:rPr>
              <w:t>＜</w:t>
            </w:r>
            <w:r w:rsidRPr="001674C3">
              <w:rPr>
                <w:rFonts w:ascii="Century" w:hAnsi="Century"/>
              </w:rPr>
              <w:t>CPM</w:t>
            </w:r>
          </w:p>
        </w:tc>
        <w:tc>
          <w:tcPr>
            <w:tcW w:w="1701"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3.85×CPM+5W</w:t>
            </w:r>
          </w:p>
        </w:tc>
        <w:tc>
          <w:tcPr>
            <w:tcW w:w="1417"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15</w:t>
            </w:r>
            <w:r w:rsidRPr="001674C3">
              <w:rPr>
                <w:rFonts w:ascii="Century" w:hAnsi="Century"/>
              </w:rPr>
              <w:t>分</w:t>
            </w:r>
          </w:p>
        </w:tc>
        <w:tc>
          <w:tcPr>
            <w:tcW w:w="1418"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秒</w:t>
            </w:r>
            <w:r w:rsidRPr="001674C3">
              <w:rPr>
                <w:rFonts w:ascii="Century" w:hAnsi="Century"/>
              </w:rPr>
              <w:t>(</w:t>
            </w:r>
            <w:r w:rsidRPr="001674C3">
              <w:rPr>
                <w:rFonts w:ascii="Century" w:hAnsi="Century"/>
              </w:rPr>
              <w:t>推奨</w:t>
            </w:r>
            <w:r w:rsidRPr="001674C3">
              <w:rPr>
                <w:rFonts w:ascii="Century" w:hAnsi="Century"/>
              </w:rPr>
              <w:t>)</w:t>
            </w:r>
          </w:p>
        </w:tc>
        <w:tc>
          <w:tcPr>
            <w:tcW w:w="1276"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20</w:t>
            </w:r>
            <w:r w:rsidRPr="001674C3">
              <w:rPr>
                <w:rFonts w:ascii="Century" w:hAnsi="Century"/>
              </w:rPr>
              <w:t>Ｗ</w:t>
            </w:r>
          </w:p>
        </w:tc>
        <w:tc>
          <w:tcPr>
            <w:tcW w:w="1283"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90</w:t>
            </w:r>
            <w:r w:rsidRPr="001674C3">
              <w:rPr>
                <w:rFonts w:ascii="Century" w:hAnsi="Century"/>
              </w:rPr>
              <w:t>分</w:t>
            </w:r>
          </w:p>
        </w:tc>
      </w:tr>
    </w:tbl>
    <w:p w:rsidR="00F723D8" w:rsidRPr="001674C3" w:rsidRDefault="00F723D8" w:rsidP="001674C3">
      <w:pPr>
        <w:rPr>
          <w:sz w:val="18"/>
          <w:szCs w:val="18"/>
        </w:rPr>
      </w:pPr>
    </w:p>
    <w:p w:rsidR="00F723D8" w:rsidRPr="001674C3" w:rsidRDefault="00F723D8" w:rsidP="001674C3">
      <w:pPr>
        <w:rPr>
          <w:sz w:val="18"/>
          <w:szCs w:val="18"/>
        </w:rPr>
      </w:pPr>
    </w:p>
    <w:p w:rsidR="00F723D8" w:rsidRPr="001674C3" w:rsidRDefault="00F723D8" w:rsidP="001674C3">
      <w:pPr>
        <w:rPr>
          <w:sz w:val="18"/>
          <w:szCs w:val="18"/>
        </w:rPr>
      </w:pPr>
      <w:r w:rsidRPr="001674C3">
        <w:rPr>
          <w:sz w:val="18"/>
          <w:szCs w:val="18"/>
        </w:rPr>
        <w:t>表</w:t>
      </w:r>
      <w:r w:rsidR="000761D7" w:rsidRPr="001674C3">
        <w:rPr>
          <w:sz w:val="18"/>
          <w:szCs w:val="18"/>
        </w:rPr>
        <w:t>５</w:t>
      </w:r>
      <w:r w:rsidRPr="001674C3">
        <w:rPr>
          <w:sz w:val="18"/>
          <w:szCs w:val="18"/>
        </w:rPr>
        <w:t>－３</w:t>
      </w:r>
      <w:r w:rsidRPr="001674C3">
        <w:rPr>
          <w:sz w:val="18"/>
          <w:szCs w:val="18"/>
        </w:rPr>
        <w:t xml:space="preserve"> </w:t>
      </w:r>
      <w:r w:rsidRPr="001674C3">
        <w:rPr>
          <w:sz w:val="18"/>
          <w:szCs w:val="18"/>
        </w:rPr>
        <w:t>リユースに配慮した複合機（カラーコピー機能を有するものを含む）に係る低電力モード消費電力等の基準</w:t>
      </w:r>
    </w:p>
    <w:tbl>
      <w:tblPr>
        <w:tblW w:w="94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93"/>
        <w:gridCol w:w="650"/>
        <w:gridCol w:w="1194"/>
        <w:gridCol w:w="1783"/>
        <w:gridCol w:w="1559"/>
        <w:gridCol w:w="1417"/>
        <w:gridCol w:w="1478"/>
        <w:gridCol w:w="991"/>
        <w:gridCol w:w="233"/>
      </w:tblGrid>
      <w:tr w:rsidR="00F723D8" w:rsidRPr="001674C3" w:rsidTr="006F28EE">
        <w:trPr>
          <w:gridBefore w:val="1"/>
          <w:gridAfter w:val="1"/>
          <w:wBefore w:w="193" w:type="dxa"/>
          <w:wAfter w:w="233" w:type="dxa"/>
          <w:trHeight w:val="653"/>
          <w:jc w:val="center"/>
        </w:trPr>
        <w:tc>
          <w:tcPr>
            <w:tcW w:w="1844" w:type="dxa"/>
            <w:gridSpan w:val="2"/>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画像再生速度</w:t>
            </w:r>
          </w:p>
          <w:p w:rsidR="00F723D8" w:rsidRPr="001674C3" w:rsidRDefault="00F723D8" w:rsidP="001674C3">
            <w:pPr>
              <w:pStyle w:val="4"/>
              <w:spacing w:before="0" w:after="0" w:line="240" w:lineRule="auto"/>
              <w:rPr>
                <w:rFonts w:ascii="Century" w:hAnsi="Century"/>
              </w:rPr>
            </w:pPr>
            <w:r w:rsidRPr="001674C3">
              <w:rPr>
                <w:rFonts w:ascii="Century" w:hAnsi="Century"/>
              </w:rPr>
              <w:t>(ipm</w:t>
            </w:r>
            <w:r w:rsidRPr="001674C3">
              <w:rPr>
                <w:rFonts w:ascii="Century" w:hAnsi="Century"/>
              </w:rPr>
              <w:t>：</w:t>
            </w:r>
            <w:r w:rsidRPr="001674C3">
              <w:rPr>
                <w:rFonts w:ascii="Century" w:hAnsi="Century"/>
              </w:rPr>
              <w:t>1</w:t>
            </w:r>
            <w:r w:rsidRPr="001674C3">
              <w:rPr>
                <w:rFonts w:ascii="Century" w:hAnsi="Century"/>
              </w:rPr>
              <w:t>分当たりの画像出力枚数</w:t>
            </w:r>
            <w:r w:rsidRPr="001674C3">
              <w:rPr>
                <w:rFonts w:ascii="Century" w:hAnsi="Century"/>
              </w:rPr>
              <w:t>)</w:t>
            </w:r>
          </w:p>
        </w:tc>
        <w:tc>
          <w:tcPr>
            <w:tcW w:w="1783"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低電力モード</w:t>
            </w:r>
          </w:p>
          <w:p w:rsidR="00F723D8" w:rsidRPr="001674C3" w:rsidRDefault="00F723D8" w:rsidP="001674C3">
            <w:pPr>
              <w:pStyle w:val="4"/>
              <w:spacing w:before="0" w:after="0" w:line="240" w:lineRule="auto"/>
              <w:rPr>
                <w:rFonts w:ascii="Century" w:hAnsi="Century"/>
              </w:rPr>
            </w:pPr>
            <w:r w:rsidRPr="001674C3">
              <w:rPr>
                <w:rFonts w:ascii="Century" w:hAnsi="Century"/>
              </w:rPr>
              <w:t>消費電力</w:t>
            </w:r>
          </w:p>
        </w:tc>
        <w:tc>
          <w:tcPr>
            <w:tcW w:w="1559" w:type="dxa"/>
            <w:vAlign w:val="center"/>
          </w:tcPr>
          <w:p w:rsidR="00F723D8" w:rsidRPr="001674C3" w:rsidRDefault="004B2E90" w:rsidP="001674C3">
            <w:pPr>
              <w:pStyle w:val="4"/>
              <w:spacing w:before="0" w:after="0" w:line="240" w:lineRule="auto"/>
              <w:rPr>
                <w:rFonts w:ascii="Century" w:hAnsi="Century"/>
              </w:rPr>
            </w:pPr>
            <w:r w:rsidRPr="001674C3">
              <w:rPr>
                <w:rFonts w:ascii="Century" w:hAnsi="Century"/>
              </w:rPr>
              <w:t>低電力モード</w:t>
            </w:r>
            <w:r w:rsidR="00F723D8" w:rsidRPr="001674C3">
              <w:rPr>
                <w:rFonts w:ascii="Century" w:hAnsi="Century"/>
              </w:rPr>
              <w:t>からの</w:t>
            </w:r>
          </w:p>
          <w:p w:rsidR="00F723D8" w:rsidRPr="001674C3" w:rsidRDefault="00F723D8" w:rsidP="001674C3">
            <w:pPr>
              <w:pStyle w:val="4"/>
              <w:spacing w:before="0" w:after="0" w:line="240" w:lineRule="auto"/>
              <w:rPr>
                <w:rFonts w:ascii="Century" w:hAnsi="Century"/>
              </w:rPr>
            </w:pPr>
            <w:r w:rsidRPr="001674C3">
              <w:rPr>
                <w:rFonts w:ascii="Century" w:hAnsi="Century"/>
              </w:rPr>
              <w:t>復帰時間</w:t>
            </w:r>
          </w:p>
        </w:tc>
        <w:tc>
          <w:tcPr>
            <w:tcW w:w="1417"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スリープモード</w:t>
            </w:r>
          </w:p>
          <w:p w:rsidR="00F723D8" w:rsidRPr="001674C3" w:rsidRDefault="00F723D8" w:rsidP="001674C3">
            <w:pPr>
              <w:pStyle w:val="4"/>
              <w:spacing w:before="0" w:after="0" w:line="240" w:lineRule="auto"/>
              <w:rPr>
                <w:rFonts w:ascii="Century" w:hAnsi="Century"/>
              </w:rPr>
            </w:pPr>
            <w:r w:rsidRPr="001674C3">
              <w:rPr>
                <w:rFonts w:ascii="Century" w:hAnsi="Century"/>
              </w:rPr>
              <w:t>消費電力</w:t>
            </w:r>
          </w:p>
        </w:tc>
        <w:tc>
          <w:tcPr>
            <w:tcW w:w="1478"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スリープモード</w:t>
            </w:r>
          </w:p>
          <w:p w:rsidR="00F723D8" w:rsidRPr="001674C3" w:rsidRDefault="00F723D8" w:rsidP="001674C3">
            <w:pPr>
              <w:pStyle w:val="4"/>
              <w:spacing w:before="0" w:after="0" w:line="240" w:lineRule="auto"/>
              <w:rPr>
                <w:rFonts w:ascii="Century" w:hAnsi="Century"/>
              </w:rPr>
            </w:pPr>
            <w:r w:rsidRPr="001674C3">
              <w:rPr>
                <w:rFonts w:ascii="Century" w:hAnsi="Century"/>
              </w:rPr>
              <w:t>への移行時間</w:t>
            </w:r>
          </w:p>
        </w:tc>
        <w:tc>
          <w:tcPr>
            <w:tcW w:w="991"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両面</w:t>
            </w:r>
          </w:p>
          <w:p w:rsidR="00F723D8" w:rsidRPr="001674C3" w:rsidRDefault="00F723D8" w:rsidP="001674C3">
            <w:pPr>
              <w:pStyle w:val="4"/>
              <w:spacing w:before="0" w:after="0" w:line="240" w:lineRule="auto"/>
              <w:rPr>
                <w:rFonts w:ascii="Century" w:hAnsi="Century"/>
              </w:rPr>
            </w:pPr>
            <w:r w:rsidRPr="001674C3">
              <w:rPr>
                <w:rFonts w:ascii="Century" w:hAnsi="Century"/>
              </w:rPr>
              <w:t>コピー</w:t>
            </w:r>
          </w:p>
          <w:p w:rsidR="00F723D8" w:rsidRPr="001674C3" w:rsidRDefault="00F723D8" w:rsidP="001674C3">
            <w:pPr>
              <w:pStyle w:val="4"/>
              <w:spacing w:before="0" w:after="0" w:line="240" w:lineRule="auto"/>
              <w:rPr>
                <w:rFonts w:ascii="Century" w:hAnsi="Century"/>
              </w:rPr>
            </w:pPr>
            <w:r w:rsidRPr="001674C3">
              <w:rPr>
                <w:rFonts w:ascii="Century" w:hAnsi="Century"/>
              </w:rPr>
              <w:t>機能</w:t>
            </w:r>
          </w:p>
        </w:tc>
      </w:tr>
      <w:tr w:rsidR="00F723D8" w:rsidRPr="001674C3" w:rsidTr="006F28EE">
        <w:trPr>
          <w:gridBefore w:val="1"/>
          <w:gridAfter w:val="1"/>
          <w:wBefore w:w="193" w:type="dxa"/>
          <w:wAfter w:w="233" w:type="dxa"/>
          <w:trHeight w:val="393"/>
          <w:jc w:val="center"/>
        </w:trPr>
        <w:tc>
          <w:tcPr>
            <w:tcW w:w="1844" w:type="dxa"/>
            <w:gridSpan w:val="2"/>
          </w:tcPr>
          <w:p w:rsidR="00F723D8" w:rsidRPr="001674C3" w:rsidRDefault="00F723D8" w:rsidP="001674C3">
            <w:pPr>
              <w:pStyle w:val="4"/>
              <w:spacing w:before="0" w:after="0" w:line="240" w:lineRule="auto"/>
              <w:rPr>
                <w:rFonts w:ascii="Century" w:hAnsi="Century"/>
              </w:rPr>
            </w:pPr>
            <w:r w:rsidRPr="001674C3">
              <w:rPr>
                <w:rFonts w:ascii="Century" w:hAnsi="Century"/>
              </w:rPr>
              <w:t>0</w:t>
            </w:r>
            <w:r w:rsidRPr="001674C3">
              <w:rPr>
                <w:rFonts w:ascii="Century" w:hAnsi="Century"/>
              </w:rPr>
              <w:t>＜</w:t>
            </w:r>
            <w:r w:rsidRPr="001674C3">
              <w:rPr>
                <w:rFonts w:ascii="Century" w:hAnsi="Century"/>
              </w:rPr>
              <w:t>ipm</w:t>
            </w:r>
            <w:r w:rsidRPr="001674C3">
              <w:rPr>
                <w:rFonts w:cs="ＭＳ 明朝" w:hint="eastAsia"/>
              </w:rPr>
              <w:t>≦</w:t>
            </w:r>
            <w:r w:rsidRPr="001674C3">
              <w:rPr>
                <w:rFonts w:ascii="Century" w:hAnsi="Century"/>
              </w:rPr>
              <w:t xml:space="preserve"> 10</w:t>
            </w:r>
          </w:p>
        </w:tc>
        <w:tc>
          <w:tcPr>
            <w:tcW w:w="1783" w:type="dxa"/>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559" w:type="dxa"/>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417"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 xml:space="preserve"> 25</w:t>
            </w:r>
            <w:r w:rsidRPr="001674C3">
              <w:rPr>
                <w:rFonts w:ascii="Century" w:hAnsi="Century"/>
              </w:rPr>
              <w:t>Ｗ</w:t>
            </w:r>
          </w:p>
        </w:tc>
        <w:tc>
          <w:tcPr>
            <w:tcW w:w="1478"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 xml:space="preserve"> 15</w:t>
            </w:r>
            <w:r w:rsidRPr="001674C3">
              <w:rPr>
                <w:rFonts w:ascii="Century" w:hAnsi="Century"/>
              </w:rPr>
              <w:t>分</w:t>
            </w:r>
          </w:p>
        </w:tc>
        <w:tc>
          <w:tcPr>
            <w:tcW w:w="991" w:type="dxa"/>
          </w:tcPr>
          <w:p w:rsidR="00F723D8" w:rsidRPr="001674C3" w:rsidRDefault="00F723D8" w:rsidP="001674C3">
            <w:pPr>
              <w:pStyle w:val="4"/>
              <w:spacing w:before="0" w:after="0" w:line="240" w:lineRule="auto"/>
              <w:rPr>
                <w:rFonts w:ascii="Century" w:hAnsi="Century"/>
              </w:rPr>
            </w:pPr>
            <w:r w:rsidRPr="001674C3">
              <w:rPr>
                <w:rFonts w:ascii="Century" w:hAnsi="Century"/>
              </w:rPr>
              <w:t>推奨</w:t>
            </w:r>
          </w:p>
        </w:tc>
      </w:tr>
      <w:tr w:rsidR="00F723D8" w:rsidRPr="001674C3" w:rsidTr="006F28EE">
        <w:trPr>
          <w:gridBefore w:val="1"/>
          <w:gridAfter w:val="1"/>
          <w:wBefore w:w="193" w:type="dxa"/>
          <w:wAfter w:w="233" w:type="dxa"/>
          <w:trHeight w:val="320"/>
          <w:jc w:val="center"/>
        </w:trPr>
        <w:tc>
          <w:tcPr>
            <w:tcW w:w="1844" w:type="dxa"/>
            <w:gridSpan w:val="2"/>
          </w:tcPr>
          <w:p w:rsidR="00F723D8" w:rsidRPr="001674C3" w:rsidRDefault="00F723D8" w:rsidP="001674C3">
            <w:pPr>
              <w:pStyle w:val="4"/>
              <w:spacing w:before="0" w:after="0" w:line="240" w:lineRule="auto"/>
              <w:rPr>
                <w:rFonts w:ascii="Century" w:hAnsi="Century"/>
              </w:rPr>
            </w:pPr>
            <w:r w:rsidRPr="001674C3">
              <w:rPr>
                <w:rFonts w:ascii="Century" w:hAnsi="Century"/>
              </w:rPr>
              <w:t>10</w:t>
            </w:r>
            <w:r w:rsidRPr="001674C3">
              <w:rPr>
                <w:rFonts w:ascii="Century" w:hAnsi="Century"/>
              </w:rPr>
              <w:t>＜</w:t>
            </w:r>
            <w:r w:rsidRPr="001674C3">
              <w:rPr>
                <w:rFonts w:ascii="Century" w:hAnsi="Century"/>
              </w:rPr>
              <w:t>ipm</w:t>
            </w:r>
            <w:r w:rsidRPr="001674C3">
              <w:rPr>
                <w:rFonts w:cs="ＭＳ 明朝" w:hint="eastAsia"/>
              </w:rPr>
              <w:t>≦</w:t>
            </w:r>
            <w:r w:rsidRPr="001674C3">
              <w:rPr>
                <w:rFonts w:ascii="Century" w:hAnsi="Century"/>
              </w:rPr>
              <w:t xml:space="preserve"> 20</w:t>
            </w:r>
          </w:p>
        </w:tc>
        <w:tc>
          <w:tcPr>
            <w:tcW w:w="1783" w:type="dxa"/>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559" w:type="dxa"/>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417"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 xml:space="preserve"> 70</w:t>
            </w:r>
            <w:r w:rsidRPr="001674C3">
              <w:rPr>
                <w:rFonts w:ascii="Century" w:hAnsi="Century"/>
              </w:rPr>
              <w:t>Ｗ</w:t>
            </w:r>
          </w:p>
        </w:tc>
        <w:tc>
          <w:tcPr>
            <w:tcW w:w="1478"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 xml:space="preserve"> 30</w:t>
            </w:r>
            <w:r w:rsidRPr="001674C3">
              <w:rPr>
                <w:rFonts w:ascii="Century" w:hAnsi="Century"/>
              </w:rPr>
              <w:t>分</w:t>
            </w:r>
          </w:p>
        </w:tc>
        <w:tc>
          <w:tcPr>
            <w:tcW w:w="991" w:type="dxa"/>
          </w:tcPr>
          <w:p w:rsidR="00F723D8" w:rsidRPr="001674C3" w:rsidRDefault="00F723D8" w:rsidP="001674C3">
            <w:pPr>
              <w:pStyle w:val="4"/>
              <w:spacing w:before="0" w:after="0" w:line="240" w:lineRule="auto"/>
              <w:rPr>
                <w:rFonts w:ascii="Century" w:hAnsi="Century"/>
              </w:rPr>
            </w:pPr>
            <w:r w:rsidRPr="001674C3">
              <w:rPr>
                <w:rFonts w:ascii="Century" w:hAnsi="Century"/>
              </w:rPr>
              <w:t>推奨</w:t>
            </w:r>
          </w:p>
        </w:tc>
      </w:tr>
      <w:tr w:rsidR="00F723D8" w:rsidRPr="001674C3" w:rsidTr="006F28EE">
        <w:trPr>
          <w:gridBefore w:val="1"/>
          <w:gridAfter w:val="1"/>
          <w:wBefore w:w="193" w:type="dxa"/>
          <w:wAfter w:w="233" w:type="dxa"/>
          <w:trHeight w:val="320"/>
          <w:jc w:val="center"/>
        </w:trPr>
        <w:tc>
          <w:tcPr>
            <w:tcW w:w="1844" w:type="dxa"/>
            <w:gridSpan w:val="2"/>
          </w:tcPr>
          <w:p w:rsidR="00F723D8" w:rsidRPr="001674C3" w:rsidRDefault="00F723D8" w:rsidP="001674C3">
            <w:pPr>
              <w:pStyle w:val="4"/>
              <w:spacing w:before="0" w:after="0" w:line="240" w:lineRule="auto"/>
              <w:rPr>
                <w:rFonts w:ascii="Century" w:hAnsi="Century"/>
              </w:rPr>
            </w:pPr>
            <w:r w:rsidRPr="001674C3">
              <w:rPr>
                <w:rFonts w:ascii="Century" w:hAnsi="Century"/>
              </w:rPr>
              <w:t>20</w:t>
            </w:r>
            <w:r w:rsidRPr="001674C3">
              <w:rPr>
                <w:rFonts w:ascii="Century" w:hAnsi="Century"/>
              </w:rPr>
              <w:t>＜</w:t>
            </w:r>
            <w:r w:rsidRPr="001674C3">
              <w:rPr>
                <w:rFonts w:ascii="Century" w:hAnsi="Century"/>
              </w:rPr>
              <w:t>ipm</w:t>
            </w:r>
            <w:r w:rsidRPr="001674C3">
              <w:rPr>
                <w:rFonts w:cs="ＭＳ 明朝" w:hint="eastAsia"/>
              </w:rPr>
              <w:t>≦</w:t>
            </w:r>
            <w:r w:rsidRPr="001674C3">
              <w:rPr>
                <w:rFonts w:ascii="Century" w:hAnsi="Century"/>
              </w:rPr>
              <w:t xml:space="preserve"> 44</w:t>
            </w:r>
          </w:p>
        </w:tc>
        <w:tc>
          <w:tcPr>
            <w:tcW w:w="1783"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3.85×ipm+50W</w:t>
            </w:r>
          </w:p>
        </w:tc>
        <w:tc>
          <w:tcPr>
            <w:tcW w:w="1559"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秒</w:t>
            </w:r>
          </w:p>
        </w:tc>
        <w:tc>
          <w:tcPr>
            <w:tcW w:w="1417"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 xml:space="preserve"> 80</w:t>
            </w:r>
            <w:r w:rsidRPr="001674C3">
              <w:rPr>
                <w:rFonts w:ascii="Century" w:hAnsi="Century"/>
              </w:rPr>
              <w:t>Ｗ</w:t>
            </w:r>
          </w:p>
        </w:tc>
        <w:tc>
          <w:tcPr>
            <w:tcW w:w="1478"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 xml:space="preserve"> 60</w:t>
            </w:r>
            <w:r w:rsidRPr="001674C3">
              <w:rPr>
                <w:rFonts w:ascii="Century" w:hAnsi="Century"/>
              </w:rPr>
              <w:t>分</w:t>
            </w:r>
          </w:p>
        </w:tc>
        <w:tc>
          <w:tcPr>
            <w:tcW w:w="991" w:type="dxa"/>
          </w:tcPr>
          <w:p w:rsidR="00F723D8" w:rsidRPr="001674C3" w:rsidRDefault="00F723D8" w:rsidP="001674C3">
            <w:pPr>
              <w:pStyle w:val="4"/>
              <w:spacing w:before="0" w:after="0" w:line="240" w:lineRule="auto"/>
              <w:rPr>
                <w:rFonts w:ascii="Century" w:hAnsi="Century"/>
              </w:rPr>
            </w:pPr>
            <w:r w:rsidRPr="001674C3">
              <w:rPr>
                <w:rFonts w:ascii="Century" w:hAnsi="Century"/>
              </w:rPr>
              <w:t>必須</w:t>
            </w:r>
          </w:p>
        </w:tc>
      </w:tr>
      <w:tr w:rsidR="00F723D8" w:rsidRPr="001674C3" w:rsidTr="006F28EE">
        <w:trPr>
          <w:gridBefore w:val="1"/>
          <w:gridAfter w:val="1"/>
          <w:wBefore w:w="193" w:type="dxa"/>
          <w:wAfter w:w="233" w:type="dxa"/>
          <w:trHeight w:val="320"/>
          <w:jc w:val="center"/>
        </w:trPr>
        <w:tc>
          <w:tcPr>
            <w:tcW w:w="1844" w:type="dxa"/>
            <w:gridSpan w:val="2"/>
          </w:tcPr>
          <w:p w:rsidR="00F723D8" w:rsidRPr="001674C3" w:rsidRDefault="00F723D8" w:rsidP="001674C3">
            <w:pPr>
              <w:pStyle w:val="4"/>
              <w:spacing w:before="0" w:after="0" w:line="240" w:lineRule="auto"/>
              <w:rPr>
                <w:rFonts w:ascii="Century" w:hAnsi="Century"/>
              </w:rPr>
            </w:pPr>
            <w:r w:rsidRPr="001674C3">
              <w:rPr>
                <w:rFonts w:ascii="Century" w:hAnsi="Century"/>
              </w:rPr>
              <w:t>44</w:t>
            </w:r>
            <w:r w:rsidRPr="001674C3">
              <w:rPr>
                <w:rFonts w:ascii="Century" w:hAnsi="Century"/>
              </w:rPr>
              <w:t>＜</w:t>
            </w:r>
            <w:r w:rsidRPr="001674C3">
              <w:rPr>
                <w:rFonts w:ascii="Century" w:hAnsi="Century"/>
              </w:rPr>
              <w:t>ipm</w:t>
            </w:r>
            <w:r w:rsidRPr="001674C3">
              <w:rPr>
                <w:rFonts w:cs="ＭＳ 明朝" w:hint="eastAsia"/>
              </w:rPr>
              <w:t>≦</w:t>
            </w:r>
            <w:r w:rsidRPr="001674C3">
              <w:rPr>
                <w:rFonts w:ascii="Century" w:hAnsi="Century"/>
              </w:rPr>
              <w:t>100</w:t>
            </w:r>
          </w:p>
        </w:tc>
        <w:tc>
          <w:tcPr>
            <w:tcW w:w="1783"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3.85×ipm+50W</w:t>
            </w:r>
          </w:p>
        </w:tc>
        <w:tc>
          <w:tcPr>
            <w:tcW w:w="1559"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秒</w:t>
            </w:r>
            <w:r w:rsidRPr="001674C3">
              <w:rPr>
                <w:rFonts w:ascii="Century" w:hAnsi="Century"/>
              </w:rPr>
              <w:t>(</w:t>
            </w:r>
            <w:r w:rsidRPr="001674C3">
              <w:rPr>
                <w:rFonts w:ascii="Century" w:hAnsi="Century"/>
              </w:rPr>
              <w:t>推奨</w:t>
            </w:r>
            <w:r w:rsidRPr="001674C3">
              <w:rPr>
                <w:rFonts w:ascii="Century" w:hAnsi="Century"/>
              </w:rPr>
              <w:t>)</w:t>
            </w:r>
          </w:p>
        </w:tc>
        <w:tc>
          <w:tcPr>
            <w:tcW w:w="1417"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 xml:space="preserve"> 95</w:t>
            </w:r>
            <w:r w:rsidRPr="001674C3">
              <w:rPr>
                <w:rFonts w:ascii="Century" w:hAnsi="Century"/>
              </w:rPr>
              <w:t>Ｗ</w:t>
            </w:r>
          </w:p>
        </w:tc>
        <w:tc>
          <w:tcPr>
            <w:tcW w:w="1478"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 xml:space="preserve"> 90</w:t>
            </w:r>
            <w:r w:rsidRPr="001674C3">
              <w:rPr>
                <w:rFonts w:ascii="Century" w:hAnsi="Century"/>
              </w:rPr>
              <w:t>分</w:t>
            </w:r>
          </w:p>
        </w:tc>
        <w:tc>
          <w:tcPr>
            <w:tcW w:w="991" w:type="dxa"/>
          </w:tcPr>
          <w:p w:rsidR="00F723D8" w:rsidRPr="001674C3" w:rsidRDefault="00F723D8" w:rsidP="001674C3">
            <w:pPr>
              <w:pStyle w:val="4"/>
              <w:spacing w:before="0" w:after="0" w:line="240" w:lineRule="auto"/>
              <w:rPr>
                <w:rFonts w:ascii="Century" w:hAnsi="Century"/>
              </w:rPr>
            </w:pPr>
            <w:r w:rsidRPr="001674C3">
              <w:rPr>
                <w:rFonts w:ascii="Century" w:hAnsi="Century"/>
              </w:rPr>
              <w:t>必須</w:t>
            </w:r>
          </w:p>
        </w:tc>
      </w:tr>
      <w:tr w:rsidR="00F723D8" w:rsidRPr="001674C3" w:rsidTr="006F28EE">
        <w:trPr>
          <w:gridBefore w:val="1"/>
          <w:gridAfter w:val="1"/>
          <w:wBefore w:w="193" w:type="dxa"/>
          <w:wAfter w:w="233" w:type="dxa"/>
          <w:trHeight w:val="320"/>
          <w:jc w:val="center"/>
        </w:trPr>
        <w:tc>
          <w:tcPr>
            <w:tcW w:w="1844" w:type="dxa"/>
            <w:gridSpan w:val="2"/>
          </w:tcPr>
          <w:p w:rsidR="00F723D8" w:rsidRPr="001674C3" w:rsidRDefault="00F723D8" w:rsidP="001674C3">
            <w:pPr>
              <w:pStyle w:val="4"/>
              <w:spacing w:before="0" w:after="0" w:line="240" w:lineRule="auto"/>
              <w:rPr>
                <w:rFonts w:ascii="Century" w:hAnsi="Century"/>
              </w:rPr>
            </w:pPr>
            <w:r w:rsidRPr="001674C3">
              <w:rPr>
                <w:rFonts w:ascii="Century" w:hAnsi="Century"/>
              </w:rPr>
              <w:t>100</w:t>
            </w:r>
            <w:r w:rsidRPr="001674C3">
              <w:rPr>
                <w:rFonts w:ascii="Century" w:hAnsi="Century"/>
              </w:rPr>
              <w:t>＜</w:t>
            </w:r>
            <w:r w:rsidRPr="001674C3">
              <w:rPr>
                <w:rFonts w:ascii="Century" w:hAnsi="Century"/>
              </w:rPr>
              <w:t>ipm</w:t>
            </w:r>
          </w:p>
        </w:tc>
        <w:tc>
          <w:tcPr>
            <w:tcW w:w="1783"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3.85×ipm+50W</w:t>
            </w:r>
          </w:p>
        </w:tc>
        <w:tc>
          <w:tcPr>
            <w:tcW w:w="1559"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秒</w:t>
            </w:r>
            <w:r w:rsidRPr="001674C3">
              <w:rPr>
                <w:rFonts w:ascii="Century" w:hAnsi="Century"/>
              </w:rPr>
              <w:t>(</w:t>
            </w:r>
            <w:r w:rsidRPr="001674C3">
              <w:rPr>
                <w:rFonts w:ascii="Century" w:hAnsi="Century"/>
              </w:rPr>
              <w:t>推奨</w:t>
            </w:r>
            <w:r w:rsidRPr="001674C3">
              <w:rPr>
                <w:rFonts w:ascii="Century" w:hAnsi="Century"/>
              </w:rPr>
              <w:t>)</w:t>
            </w:r>
          </w:p>
        </w:tc>
        <w:tc>
          <w:tcPr>
            <w:tcW w:w="1417"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105</w:t>
            </w:r>
            <w:r w:rsidRPr="001674C3">
              <w:rPr>
                <w:rFonts w:ascii="Century" w:hAnsi="Century"/>
              </w:rPr>
              <w:t>Ｗ</w:t>
            </w:r>
          </w:p>
        </w:tc>
        <w:tc>
          <w:tcPr>
            <w:tcW w:w="1478"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120</w:t>
            </w:r>
            <w:r w:rsidRPr="001674C3">
              <w:rPr>
                <w:rFonts w:ascii="Century" w:hAnsi="Century"/>
              </w:rPr>
              <w:t>分</w:t>
            </w:r>
          </w:p>
        </w:tc>
        <w:tc>
          <w:tcPr>
            <w:tcW w:w="991" w:type="dxa"/>
          </w:tcPr>
          <w:p w:rsidR="00F723D8" w:rsidRPr="001674C3" w:rsidRDefault="00F723D8" w:rsidP="001674C3">
            <w:pPr>
              <w:pStyle w:val="4"/>
              <w:spacing w:before="0" w:after="0" w:line="240" w:lineRule="auto"/>
              <w:rPr>
                <w:rFonts w:ascii="Century" w:hAnsi="Century"/>
              </w:rPr>
            </w:pPr>
            <w:r w:rsidRPr="001674C3">
              <w:rPr>
                <w:rFonts w:ascii="Century" w:hAnsi="Century"/>
              </w:rPr>
              <w:t>必須</w:t>
            </w:r>
          </w:p>
        </w:tc>
      </w:tr>
      <w:tr w:rsidR="00F723D8" w:rsidRPr="001674C3" w:rsidTr="000A60D8">
        <w:tblPrEx>
          <w:tblCellMar>
            <w:left w:w="99" w:type="dxa"/>
            <w:right w:w="99" w:type="dxa"/>
          </w:tblCellMar>
        </w:tblPrEx>
        <w:trPr>
          <w:trHeight w:val="1596"/>
          <w:jc w:val="center"/>
        </w:trPr>
        <w:tc>
          <w:tcPr>
            <w:tcW w:w="843" w:type="dxa"/>
            <w:gridSpan w:val="2"/>
            <w:tcBorders>
              <w:top w:val="nil"/>
              <w:left w:val="nil"/>
              <w:bottom w:val="nil"/>
              <w:right w:val="nil"/>
            </w:tcBorders>
          </w:tcPr>
          <w:p w:rsidR="00F723D8" w:rsidRPr="001674C3" w:rsidRDefault="006F28EE" w:rsidP="001674C3">
            <w:pPr>
              <w:rPr>
                <w:sz w:val="18"/>
                <w:szCs w:val="18"/>
              </w:rPr>
            </w:pPr>
            <w:r w:rsidRPr="001674C3">
              <w:rPr>
                <w:sz w:val="18"/>
                <w:szCs w:val="18"/>
              </w:rPr>
              <w:t>（</w:t>
            </w:r>
            <w:r w:rsidR="00F723D8" w:rsidRPr="001674C3">
              <w:rPr>
                <w:sz w:val="18"/>
                <w:szCs w:val="18"/>
              </w:rPr>
              <w:t>備考）</w:t>
            </w:r>
          </w:p>
        </w:tc>
        <w:tc>
          <w:tcPr>
            <w:tcW w:w="8655" w:type="dxa"/>
            <w:gridSpan w:val="7"/>
            <w:tcBorders>
              <w:top w:val="nil"/>
              <w:left w:val="nil"/>
              <w:bottom w:val="nil"/>
              <w:right w:val="nil"/>
            </w:tcBorders>
          </w:tcPr>
          <w:p w:rsidR="006F28EE" w:rsidRPr="001674C3" w:rsidRDefault="006F28EE" w:rsidP="001674C3">
            <w:pPr>
              <w:pStyle w:val="ae"/>
              <w:numPr>
                <w:ilvl w:val="0"/>
                <w:numId w:val="68"/>
              </w:numPr>
              <w:spacing w:beforeLines="0" w:before="0" w:afterLines="0" w:after="0"/>
              <w:ind w:leftChars="2" w:left="185" w:right="-20" w:firstLineChars="0" w:hanging="181"/>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F723D8" w:rsidRPr="001674C3">
              <w:rPr>
                <w:rFonts w:ascii="Century" w:eastAsia="ＭＳ 明朝" w:hAnsi="Century"/>
                <w:kern w:val="0"/>
                <w:sz w:val="18"/>
                <w:szCs w:val="18"/>
                <w:lang w:val="en-US" w:eastAsia="ja-JP"/>
              </w:rPr>
              <w:t>「スリープモード」とは、低電力モードに移行後に引き続き出力動作が行われなかった場合、電源を切ることなしに自動的に切り替えられ連続的に実現される第二の低電力状態をいう。以下表</w:t>
            </w:r>
            <w:r w:rsidR="000761D7" w:rsidRPr="001674C3">
              <w:rPr>
                <w:rFonts w:ascii="Century" w:eastAsia="ＭＳ 明朝" w:hAnsi="Century"/>
                <w:kern w:val="0"/>
                <w:sz w:val="18"/>
                <w:szCs w:val="18"/>
                <w:lang w:val="en-US" w:eastAsia="ja-JP"/>
              </w:rPr>
              <w:t>５</w:t>
            </w:r>
            <w:r w:rsidR="00F723D8" w:rsidRPr="001674C3">
              <w:rPr>
                <w:rFonts w:ascii="Century" w:eastAsia="ＭＳ 明朝" w:hAnsi="Century"/>
                <w:kern w:val="0"/>
                <w:sz w:val="18"/>
                <w:szCs w:val="18"/>
                <w:lang w:val="en-US" w:eastAsia="ja-JP"/>
              </w:rPr>
              <w:t>－４について同じ。</w:t>
            </w:r>
          </w:p>
          <w:p w:rsidR="00D87885" w:rsidRPr="001674C3" w:rsidRDefault="006F28EE" w:rsidP="001674C3">
            <w:pPr>
              <w:pStyle w:val="ae"/>
              <w:numPr>
                <w:ilvl w:val="0"/>
                <w:numId w:val="68"/>
              </w:numPr>
              <w:spacing w:beforeLines="0" w:before="0" w:afterLines="0" w:after="0"/>
              <w:ind w:leftChars="2" w:left="185" w:right="-20" w:firstLineChars="0" w:hanging="181"/>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F723D8" w:rsidRPr="001674C3">
              <w:rPr>
                <w:rFonts w:ascii="Century" w:eastAsia="ＭＳ 明朝" w:hAnsi="Century"/>
                <w:kern w:val="0"/>
                <w:sz w:val="18"/>
                <w:szCs w:val="18"/>
                <w:lang w:val="en-US" w:eastAsia="ja-JP"/>
              </w:rPr>
              <w:t>低電力モードの消費電力が常にスリープモードの消費電力を満たす場合は、スリープモードを備える必要はない。以下表</w:t>
            </w:r>
            <w:r w:rsidR="000761D7" w:rsidRPr="001674C3">
              <w:rPr>
                <w:rFonts w:ascii="Century" w:eastAsia="ＭＳ 明朝" w:hAnsi="Century"/>
                <w:kern w:val="0"/>
                <w:sz w:val="18"/>
                <w:szCs w:val="18"/>
                <w:lang w:val="en-US" w:eastAsia="ja-JP"/>
              </w:rPr>
              <w:t>５</w:t>
            </w:r>
            <w:r w:rsidR="00F723D8" w:rsidRPr="001674C3">
              <w:rPr>
                <w:rFonts w:ascii="Century" w:eastAsia="ＭＳ 明朝" w:hAnsi="Century"/>
                <w:kern w:val="0"/>
                <w:sz w:val="18"/>
                <w:szCs w:val="18"/>
                <w:lang w:val="en-US" w:eastAsia="ja-JP"/>
              </w:rPr>
              <w:t>－４において同じ。</w:t>
            </w:r>
          </w:p>
          <w:p w:rsidR="00F723D8" w:rsidRPr="001674C3" w:rsidRDefault="006F28EE" w:rsidP="001674C3">
            <w:pPr>
              <w:pStyle w:val="ae"/>
              <w:numPr>
                <w:ilvl w:val="0"/>
                <w:numId w:val="68"/>
              </w:numPr>
              <w:spacing w:beforeLines="0" w:before="0" w:afterLines="0" w:after="0"/>
              <w:ind w:leftChars="2" w:left="185" w:right="-20" w:firstLineChars="0" w:hanging="181"/>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F723D8" w:rsidRPr="001674C3">
              <w:rPr>
                <w:rFonts w:ascii="Century" w:eastAsia="ＭＳ 明朝" w:hAnsi="Century"/>
                <w:kern w:val="0"/>
                <w:sz w:val="18"/>
                <w:szCs w:val="18"/>
                <w:lang w:val="en-US" w:eastAsia="ja-JP"/>
              </w:rPr>
              <w:t>低電力モードへの移行時間は出荷時に</w:t>
            </w:r>
            <w:r w:rsidR="00F723D8" w:rsidRPr="001674C3">
              <w:rPr>
                <w:rFonts w:ascii="Century" w:eastAsia="ＭＳ 明朝" w:hAnsi="Century"/>
                <w:kern w:val="0"/>
                <w:sz w:val="18"/>
                <w:szCs w:val="18"/>
                <w:lang w:val="en-US" w:eastAsia="ja-JP"/>
              </w:rPr>
              <w:t>15</w:t>
            </w:r>
            <w:r w:rsidR="00F723D8" w:rsidRPr="001674C3">
              <w:rPr>
                <w:rFonts w:ascii="Century" w:eastAsia="ＭＳ 明朝" w:hAnsi="Century"/>
                <w:kern w:val="0"/>
                <w:sz w:val="18"/>
                <w:szCs w:val="18"/>
                <w:lang w:val="en-US" w:eastAsia="ja-JP"/>
              </w:rPr>
              <w:t>分以下にセットする。以下表</w:t>
            </w:r>
            <w:r w:rsidR="000761D7" w:rsidRPr="001674C3">
              <w:rPr>
                <w:rFonts w:ascii="Century" w:eastAsia="ＭＳ 明朝" w:hAnsi="Century"/>
                <w:kern w:val="0"/>
                <w:sz w:val="18"/>
                <w:szCs w:val="18"/>
                <w:lang w:val="en-US" w:eastAsia="ja-JP"/>
              </w:rPr>
              <w:t>５</w:t>
            </w:r>
            <w:r w:rsidR="00F723D8" w:rsidRPr="001674C3">
              <w:rPr>
                <w:rFonts w:ascii="Century" w:eastAsia="ＭＳ 明朝" w:hAnsi="Century"/>
                <w:kern w:val="0"/>
                <w:sz w:val="18"/>
                <w:szCs w:val="18"/>
                <w:lang w:val="en-US" w:eastAsia="ja-JP"/>
              </w:rPr>
              <w:t>－４から表</w:t>
            </w:r>
            <w:r w:rsidR="000761D7" w:rsidRPr="001674C3">
              <w:rPr>
                <w:rFonts w:ascii="Century" w:eastAsia="ＭＳ 明朝" w:hAnsi="Century"/>
                <w:kern w:val="0"/>
                <w:sz w:val="18"/>
                <w:szCs w:val="18"/>
                <w:lang w:val="en-US" w:eastAsia="ja-JP"/>
              </w:rPr>
              <w:t>５</w:t>
            </w:r>
            <w:r w:rsidR="00F723D8" w:rsidRPr="001674C3">
              <w:rPr>
                <w:rFonts w:ascii="Century" w:eastAsia="ＭＳ 明朝" w:hAnsi="Century"/>
                <w:kern w:val="0"/>
                <w:sz w:val="18"/>
                <w:szCs w:val="18"/>
                <w:lang w:val="en-US" w:eastAsia="ja-JP"/>
              </w:rPr>
              <w:t>－６において同じ。</w:t>
            </w:r>
          </w:p>
        </w:tc>
      </w:tr>
    </w:tbl>
    <w:p w:rsidR="000A60D8" w:rsidRPr="001674C3" w:rsidRDefault="000A60D8" w:rsidP="001674C3">
      <w:pPr>
        <w:adjustRightInd w:val="0"/>
        <w:ind w:firstLineChars="350" w:firstLine="630"/>
        <w:rPr>
          <w:sz w:val="18"/>
          <w:szCs w:val="18"/>
        </w:rPr>
      </w:pPr>
      <w:r w:rsidRPr="001674C3">
        <w:rPr>
          <w:sz w:val="18"/>
          <w:szCs w:val="18"/>
        </w:rPr>
        <w:br w:type="page"/>
      </w:r>
    </w:p>
    <w:p w:rsidR="00F723D8" w:rsidRPr="001674C3" w:rsidRDefault="00F723D8" w:rsidP="001674C3">
      <w:pPr>
        <w:adjustRightInd w:val="0"/>
        <w:ind w:firstLineChars="350" w:firstLine="630"/>
        <w:rPr>
          <w:sz w:val="18"/>
          <w:szCs w:val="18"/>
        </w:rPr>
      </w:pPr>
      <w:r w:rsidRPr="001674C3">
        <w:rPr>
          <w:sz w:val="18"/>
          <w:szCs w:val="18"/>
        </w:rPr>
        <w:lastRenderedPageBreak/>
        <w:t>表</w:t>
      </w:r>
      <w:r w:rsidR="000761D7" w:rsidRPr="001674C3">
        <w:rPr>
          <w:sz w:val="18"/>
          <w:szCs w:val="18"/>
        </w:rPr>
        <w:t>５</w:t>
      </w:r>
      <w:r w:rsidRPr="001674C3">
        <w:rPr>
          <w:sz w:val="18"/>
          <w:szCs w:val="18"/>
        </w:rPr>
        <w:t>－４　リユースに配慮した大判複合機に係る低電力モード消費電力等の基準</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44"/>
        <w:gridCol w:w="1843"/>
        <w:gridCol w:w="1869"/>
        <w:gridCol w:w="1758"/>
        <w:gridCol w:w="1758"/>
      </w:tblGrid>
      <w:tr w:rsidR="00F723D8" w:rsidRPr="001674C3" w:rsidTr="007401D7">
        <w:trPr>
          <w:trHeight w:val="713"/>
          <w:jc w:val="center"/>
        </w:trPr>
        <w:tc>
          <w:tcPr>
            <w:tcW w:w="1844"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画像再生速度</w:t>
            </w:r>
          </w:p>
          <w:p w:rsidR="00F723D8" w:rsidRPr="001674C3" w:rsidRDefault="00F723D8" w:rsidP="001674C3">
            <w:pPr>
              <w:pStyle w:val="4"/>
              <w:spacing w:before="0" w:after="0" w:line="240" w:lineRule="auto"/>
              <w:rPr>
                <w:rFonts w:ascii="Century" w:hAnsi="Century"/>
              </w:rPr>
            </w:pPr>
            <w:r w:rsidRPr="001674C3">
              <w:rPr>
                <w:rFonts w:ascii="Century" w:hAnsi="Century"/>
              </w:rPr>
              <w:t>(ipm</w:t>
            </w:r>
            <w:r w:rsidRPr="001674C3">
              <w:rPr>
                <w:rFonts w:ascii="Century" w:hAnsi="Century"/>
              </w:rPr>
              <w:t>：</w:t>
            </w:r>
            <w:r w:rsidRPr="001674C3">
              <w:rPr>
                <w:rFonts w:ascii="Century" w:hAnsi="Century"/>
              </w:rPr>
              <w:t>1</w:t>
            </w:r>
            <w:r w:rsidRPr="001674C3">
              <w:rPr>
                <w:rFonts w:ascii="Century" w:hAnsi="Century"/>
              </w:rPr>
              <w:t>分当たりの出力枚数</w:t>
            </w:r>
            <w:r w:rsidRPr="001674C3">
              <w:rPr>
                <w:rFonts w:ascii="Century" w:hAnsi="Century"/>
              </w:rPr>
              <w:t>)</w:t>
            </w:r>
          </w:p>
        </w:tc>
        <w:tc>
          <w:tcPr>
            <w:tcW w:w="1843"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低電力モード</w:t>
            </w:r>
          </w:p>
          <w:p w:rsidR="00F723D8" w:rsidRPr="001674C3" w:rsidRDefault="00F723D8" w:rsidP="001674C3">
            <w:pPr>
              <w:pStyle w:val="4"/>
              <w:spacing w:before="0" w:after="0" w:line="240" w:lineRule="auto"/>
              <w:rPr>
                <w:rFonts w:ascii="Century" w:hAnsi="Century"/>
              </w:rPr>
            </w:pPr>
            <w:r w:rsidRPr="001674C3">
              <w:rPr>
                <w:rFonts w:ascii="Century" w:hAnsi="Century"/>
              </w:rPr>
              <w:t>消費電力</w:t>
            </w:r>
          </w:p>
        </w:tc>
        <w:tc>
          <w:tcPr>
            <w:tcW w:w="1869"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低電力モード</w:t>
            </w:r>
          </w:p>
          <w:p w:rsidR="00F723D8" w:rsidRPr="001674C3" w:rsidRDefault="00F723D8" w:rsidP="001674C3">
            <w:pPr>
              <w:pStyle w:val="4"/>
              <w:spacing w:before="0" w:after="0" w:line="240" w:lineRule="auto"/>
              <w:rPr>
                <w:rFonts w:ascii="Century" w:hAnsi="Century"/>
              </w:rPr>
            </w:pPr>
            <w:r w:rsidRPr="001674C3">
              <w:rPr>
                <w:rFonts w:ascii="Century" w:hAnsi="Century"/>
              </w:rPr>
              <w:t>からの復帰時間</w:t>
            </w:r>
          </w:p>
        </w:tc>
        <w:tc>
          <w:tcPr>
            <w:tcW w:w="1758"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スリープモード</w:t>
            </w:r>
          </w:p>
          <w:p w:rsidR="00F723D8" w:rsidRPr="001674C3" w:rsidRDefault="00F723D8" w:rsidP="001674C3">
            <w:pPr>
              <w:pStyle w:val="4"/>
              <w:spacing w:before="0" w:after="0" w:line="240" w:lineRule="auto"/>
              <w:rPr>
                <w:rFonts w:ascii="Century" w:hAnsi="Century"/>
              </w:rPr>
            </w:pPr>
            <w:r w:rsidRPr="001674C3">
              <w:rPr>
                <w:rFonts w:ascii="Century" w:hAnsi="Century"/>
              </w:rPr>
              <w:t>消費電力</w:t>
            </w:r>
          </w:p>
        </w:tc>
        <w:tc>
          <w:tcPr>
            <w:tcW w:w="1758"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スリープモード</w:t>
            </w:r>
          </w:p>
          <w:p w:rsidR="00F723D8" w:rsidRPr="001674C3" w:rsidRDefault="00F723D8" w:rsidP="001674C3">
            <w:pPr>
              <w:pStyle w:val="4"/>
              <w:spacing w:before="0" w:after="0" w:line="240" w:lineRule="auto"/>
              <w:rPr>
                <w:rFonts w:ascii="Century" w:hAnsi="Century"/>
              </w:rPr>
            </w:pPr>
            <w:r w:rsidRPr="001674C3">
              <w:rPr>
                <w:rFonts w:ascii="Century" w:hAnsi="Century"/>
              </w:rPr>
              <w:t>への移行時間</w:t>
            </w:r>
          </w:p>
        </w:tc>
      </w:tr>
      <w:tr w:rsidR="00F723D8" w:rsidRPr="001674C3" w:rsidTr="007401D7">
        <w:trPr>
          <w:trHeight w:val="320"/>
          <w:jc w:val="center"/>
        </w:trPr>
        <w:tc>
          <w:tcPr>
            <w:tcW w:w="1844"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0</w:t>
            </w:r>
            <w:r w:rsidRPr="001674C3">
              <w:rPr>
                <w:rFonts w:ascii="Century" w:hAnsi="Century"/>
              </w:rPr>
              <w:t>＜</w:t>
            </w:r>
            <w:r w:rsidRPr="001674C3">
              <w:rPr>
                <w:rFonts w:ascii="Century" w:hAnsi="Century"/>
              </w:rPr>
              <w:t>ipm</w:t>
            </w:r>
            <w:r w:rsidRPr="001674C3">
              <w:rPr>
                <w:rFonts w:cs="ＭＳ 明朝" w:hint="eastAsia"/>
              </w:rPr>
              <w:t>≦</w:t>
            </w:r>
            <w:r w:rsidRPr="001674C3">
              <w:rPr>
                <w:rFonts w:ascii="Century" w:hAnsi="Century"/>
              </w:rPr>
              <w:t>40</w:t>
            </w:r>
          </w:p>
        </w:tc>
        <w:tc>
          <w:tcPr>
            <w:tcW w:w="1843"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869"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758"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70W</w:t>
            </w:r>
          </w:p>
        </w:tc>
        <w:tc>
          <w:tcPr>
            <w:tcW w:w="1758"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分</w:t>
            </w:r>
          </w:p>
        </w:tc>
      </w:tr>
      <w:tr w:rsidR="00F723D8" w:rsidRPr="001674C3" w:rsidTr="007401D7">
        <w:trPr>
          <w:trHeight w:val="320"/>
          <w:jc w:val="center"/>
        </w:trPr>
        <w:tc>
          <w:tcPr>
            <w:tcW w:w="1844"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40</w:t>
            </w:r>
            <w:r w:rsidRPr="001674C3">
              <w:rPr>
                <w:rFonts w:ascii="Century" w:hAnsi="Century"/>
              </w:rPr>
              <w:t>＜</w:t>
            </w:r>
            <w:r w:rsidRPr="001674C3">
              <w:rPr>
                <w:rFonts w:ascii="Century" w:hAnsi="Century"/>
              </w:rPr>
              <w:t>ipm</w:t>
            </w:r>
          </w:p>
        </w:tc>
        <w:tc>
          <w:tcPr>
            <w:tcW w:w="1843"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4.85×ipm+50W</w:t>
            </w:r>
          </w:p>
        </w:tc>
        <w:tc>
          <w:tcPr>
            <w:tcW w:w="1869"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秒</w:t>
            </w:r>
            <w:r w:rsidRPr="001674C3">
              <w:rPr>
                <w:rFonts w:ascii="Century" w:hAnsi="Century"/>
              </w:rPr>
              <w:t>(</w:t>
            </w:r>
            <w:r w:rsidRPr="001674C3">
              <w:rPr>
                <w:rFonts w:ascii="Century" w:hAnsi="Century"/>
              </w:rPr>
              <w:t>推奨</w:t>
            </w:r>
            <w:r w:rsidRPr="001674C3">
              <w:rPr>
                <w:rFonts w:ascii="Century" w:hAnsi="Century"/>
              </w:rPr>
              <w:t>)</w:t>
            </w:r>
          </w:p>
        </w:tc>
        <w:tc>
          <w:tcPr>
            <w:tcW w:w="1758"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105W</w:t>
            </w:r>
          </w:p>
        </w:tc>
        <w:tc>
          <w:tcPr>
            <w:tcW w:w="1758"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90</w:t>
            </w:r>
            <w:r w:rsidRPr="001674C3">
              <w:rPr>
                <w:rFonts w:ascii="Century" w:hAnsi="Century"/>
              </w:rPr>
              <w:t>分</w:t>
            </w:r>
          </w:p>
        </w:tc>
      </w:tr>
    </w:tbl>
    <w:p w:rsidR="00F723D8" w:rsidRPr="001674C3" w:rsidRDefault="00F723D8" w:rsidP="001674C3">
      <w:pPr>
        <w:adjustRightInd w:val="0"/>
        <w:rPr>
          <w:sz w:val="18"/>
          <w:szCs w:val="18"/>
        </w:rPr>
      </w:pPr>
    </w:p>
    <w:p w:rsidR="00F723D8" w:rsidRPr="001674C3" w:rsidRDefault="00F723D8" w:rsidP="001674C3">
      <w:pPr>
        <w:adjustRightInd w:val="0"/>
        <w:rPr>
          <w:sz w:val="18"/>
          <w:szCs w:val="18"/>
        </w:rPr>
      </w:pPr>
    </w:p>
    <w:p w:rsidR="00F723D8" w:rsidRPr="001674C3" w:rsidRDefault="00F723D8" w:rsidP="001674C3">
      <w:pPr>
        <w:adjustRightInd w:val="0"/>
        <w:jc w:val="center"/>
        <w:rPr>
          <w:sz w:val="18"/>
          <w:szCs w:val="18"/>
        </w:rPr>
      </w:pPr>
      <w:r w:rsidRPr="001674C3">
        <w:rPr>
          <w:sz w:val="18"/>
          <w:szCs w:val="18"/>
        </w:rPr>
        <w:t>表</w:t>
      </w:r>
      <w:r w:rsidR="000761D7" w:rsidRPr="001674C3">
        <w:rPr>
          <w:sz w:val="18"/>
          <w:szCs w:val="18"/>
        </w:rPr>
        <w:t>５</w:t>
      </w:r>
      <w:r w:rsidRPr="001674C3">
        <w:rPr>
          <w:sz w:val="18"/>
          <w:szCs w:val="18"/>
        </w:rPr>
        <w:t>－５　リユースに配慮した拡張性のあるデジタルコピー機に係る低電力モード消費電力等の基準</w:t>
      </w:r>
    </w:p>
    <w:tbl>
      <w:tblPr>
        <w:tblpPr w:leftFromText="142" w:rightFromText="142" w:vertAnchor="text" w:tblpXSpec="center" w:tblpY="1"/>
        <w:tblOverlap w:val="neve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98"/>
        <w:gridCol w:w="1688"/>
        <w:gridCol w:w="1477"/>
        <w:gridCol w:w="1477"/>
        <w:gridCol w:w="1266"/>
        <w:gridCol w:w="1266"/>
      </w:tblGrid>
      <w:tr w:rsidR="00F723D8" w:rsidRPr="001674C3" w:rsidTr="007401D7">
        <w:trPr>
          <w:trHeight w:val="581"/>
          <w:jc w:val="center"/>
        </w:trPr>
        <w:tc>
          <w:tcPr>
            <w:tcW w:w="1890"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画像再生速度</w:t>
            </w:r>
          </w:p>
          <w:p w:rsidR="00F723D8" w:rsidRPr="001674C3" w:rsidRDefault="00F723D8" w:rsidP="001674C3">
            <w:pPr>
              <w:pStyle w:val="4"/>
              <w:spacing w:before="0" w:after="0" w:line="240" w:lineRule="auto"/>
              <w:rPr>
                <w:rFonts w:ascii="Century" w:hAnsi="Century"/>
              </w:rPr>
            </w:pPr>
            <w:r w:rsidRPr="001674C3">
              <w:rPr>
                <w:rFonts w:ascii="Century" w:hAnsi="Century"/>
              </w:rPr>
              <w:t>(ipm</w:t>
            </w:r>
            <w:r w:rsidRPr="001674C3">
              <w:rPr>
                <w:rFonts w:ascii="Century" w:hAnsi="Century"/>
              </w:rPr>
              <w:t>：</w:t>
            </w:r>
            <w:r w:rsidRPr="001674C3">
              <w:rPr>
                <w:rFonts w:ascii="Century" w:hAnsi="Century"/>
              </w:rPr>
              <w:t>1</w:t>
            </w:r>
            <w:r w:rsidRPr="001674C3">
              <w:rPr>
                <w:rFonts w:ascii="Century" w:hAnsi="Century"/>
              </w:rPr>
              <w:t>分当たりの画像出力枚数</w:t>
            </w:r>
            <w:r w:rsidRPr="001674C3">
              <w:rPr>
                <w:rFonts w:ascii="Century" w:hAnsi="Century"/>
              </w:rPr>
              <w:t>)</w:t>
            </w:r>
          </w:p>
        </w:tc>
        <w:tc>
          <w:tcPr>
            <w:tcW w:w="1680"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低電力モード</w:t>
            </w:r>
          </w:p>
          <w:p w:rsidR="00F723D8" w:rsidRPr="001674C3" w:rsidRDefault="00F723D8" w:rsidP="001674C3">
            <w:pPr>
              <w:pStyle w:val="4"/>
              <w:spacing w:before="0" w:after="0" w:line="240" w:lineRule="auto"/>
              <w:rPr>
                <w:rFonts w:ascii="Century" w:hAnsi="Century"/>
              </w:rPr>
            </w:pPr>
            <w:r w:rsidRPr="001674C3">
              <w:rPr>
                <w:rFonts w:ascii="Century" w:hAnsi="Century"/>
              </w:rPr>
              <w:t>消費電力</w:t>
            </w:r>
          </w:p>
        </w:tc>
        <w:tc>
          <w:tcPr>
            <w:tcW w:w="1470"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低電力モード</w:t>
            </w:r>
          </w:p>
          <w:p w:rsidR="00F723D8" w:rsidRPr="001674C3" w:rsidRDefault="00F723D8" w:rsidP="001674C3">
            <w:pPr>
              <w:pStyle w:val="4"/>
              <w:spacing w:before="0" w:after="0" w:line="240" w:lineRule="auto"/>
              <w:rPr>
                <w:rFonts w:ascii="Century" w:hAnsi="Century"/>
              </w:rPr>
            </w:pPr>
            <w:r w:rsidRPr="001674C3">
              <w:rPr>
                <w:rFonts w:ascii="Century" w:hAnsi="Century"/>
              </w:rPr>
              <w:t>からの復帰時間</w:t>
            </w:r>
          </w:p>
        </w:tc>
        <w:tc>
          <w:tcPr>
            <w:tcW w:w="1470"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オフモード</w:t>
            </w:r>
          </w:p>
          <w:p w:rsidR="00F723D8" w:rsidRPr="001674C3" w:rsidRDefault="00F723D8" w:rsidP="001674C3">
            <w:pPr>
              <w:pStyle w:val="4"/>
              <w:spacing w:before="0" w:after="0" w:line="240" w:lineRule="auto"/>
              <w:rPr>
                <w:rFonts w:ascii="Century" w:hAnsi="Century"/>
              </w:rPr>
            </w:pPr>
            <w:r w:rsidRPr="001674C3">
              <w:rPr>
                <w:rFonts w:ascii="Century" w:hAnsi="Century"/>
              </w:rPr>
              <w:t>消費電力</w:t>
            </w:r>
          </w:p>
        </w:tc>
        <w:tc>
          <w:tcPr>
            <w:tcW w:w="1260"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オフモード</w:t>
            </w:r>
          </w:p>
          <w:p w:rsidR="00F723D8" w:rsidRPr="001674C3" w:rsidRDefault="00F723D8" w:rsidP="001674C3">
            <w:pPr>
              <w:pStyle w:val="4"/>
              <w:spacing w:before="0" w:after="0" w:line="240" w:lineRule="auto"/>
              <w:rPr>
                <w:rFonts w:ascii="Century" w:hAnsi="Century"/>
              </w:rPr>
            </w:pPr>
            <w:r w:rsidRPr="001674C3">
              <w:rPr>
                <w:rFonts w:ascii="Century" w:hAnsi="Century"/>
              </w:rPr>
              <w:t>への移行時間</w:t>
            </w:r>
          </w:p>
        </w:tc>
        <w:tc>
          <w:tcPr>
            <w:tcW w:w="1260"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両面コピー</w:t>
            </w:r>
          </w:p>
          <w:p w:rsidR="00F723D8" w:rsidRPr="001674C3" w:rsidRDefault="00F723D8" w:rsidP="001674C3">
            <w:pPr>
              <w:pStyle w:val="4"/>
              <w:spacing w:before="0" w:after="0" w:line="240" w:lineRule="auto"/>
              <w:rPr>
                <w:rFonts w:ascii="Century" w:hAnsi="Century"/>
              </w:rPr>
            </w:pPr>
            <w:r w:rsidRPr="001674C3">
              <w:rPr>
                <w:rFonts w:ascii="Century" w:hAnsi="Century"/>
              </w:rPr>
              <w:t>機能</w:t>
            </w:r>
          </w:p>
        </w:tc>
      </w:tr>
      <w:tr w:rsidR="00F723D8" w:rsidRPr="001674C3" w:rsidTr="007401D7">
        <w:trPr>
          <w:trHeight w:val="320"/>
          <w:jc w:val="center"/>
        </w:trPr>
        <w:tc>
          <w:tcPr>
            <w:tcW w:w="1890" w:type="dxa"/>
          </w:tcPr>
          <w:p w:rsidR="00F723D8" w:rsidRPr="001674C3" w:rsidRDefault="00F723D8" w:rsidP="001674C3">
            <w:pPr>
              <w:pStyle w:val="4"/>
              <w:spacing w:before="0" w:after="0" w:line="240" w:lineRule="auto"/>
              <w:rPr>
                <w:rFonts w:ascii="Century" w:hAnsi="Century"/>
              </w:rPr>
            </w:pPr>
            <w:r w:rsidRPr="001674C3">
              <w:rPr>
                <w:rFonts w:ascii="Century" w:hAnsi="Century"/>
              </w:rPr>
              <w:t>0</w:t>
            </w:r>
            <w:r w:rsidRPr="001674C3">
              <w:rPr>
                <w:rFonts w:ascii="Century" w:hAnsi="Century"/>
              </w:rPr>
              <w:t>＜</w:t>
            </w:r>
            <w:r w:rsidRPr="001674C3">
              <w:rPr>
                <w:rFonts w:ascii="Century" w:hAnsi="Century"/>
              </w:rPr>
              <w:t>ipm</w:t>
            </w:r>
            <w:r w:rsidRPr="001674C3">
              <w:rPr>
                <w:rFonts w:cs="ＭＳ 明朝" w:hint="eastAsia"/>
              </w:rPr>
              <w:t>≦</w:t>
            </w:r>
            <w:r w:rsidRPr="001674C3">
              <w:rPr>
                <w:rFonts w:ascii="Century" w:hAnsi="Century"/>
              </w:rPr>
              <w:t>10</w:t>
            </w:r>
          </w:p>
        </w:tc>
        <w:tc>
          <w:tcPr>
            <w:tcW w:w="1680" w:type="dxa"/>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470" w:type="dxa"/>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47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5</w:t>
            </w:r>
            <w:r w:rsidRPr="001674C3">
              <w:rPr>
                <w:rFonts w:ascii="Century" w:hAnsi="Century"/>
              </w:rPr>
              <w:t>Ｗ</w:t>
            </w:r>
          </w:p>
        </w:tc>
        <w:tc>
          <w:tcPr>
            <w:tcW w:w="126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15</w:t>
            </w:r>
            <w:r w:rsidRPr="001674C3">
              <w:rPr>
                <w:rFonts w:ascii="Century" w:hAnsi="Century"/>
              </w:rPr>
              <w:t>分</w:t>
            </w:r>
          </w:p>
        </w:tc>
        <w:tc>
          <w:tcPr>
            <w:tcW w:w="1260" w:type="dxa"/>
          </w:tcPr>
          <w:p w:rsidR="00F723D8" w:rsidRPr="001674C3" w:rsidRDefault="00F723D8" w:rsidP="001674C3">
            <w:pPr>
              <w:pStyle w:val="4"/>
              <w:spacing w:before="0" w:after="0" w:line="240" w:lineRule="auto"/>
              <w:rPr>
                <w:rFonts w:ascii="Century" w:hAnsi="Century"/>
              </w:rPr>
            </w:pPr>
            <w:r w:rsidRPr="001674C3">
              <w:rPr>
                <w:rFonts w:ascii="Century" w:hAnsi="Century"/>
              </w:rPr>
              <w:t>推奨</w:t>
            </w:r>
          </w:p>
        </w:tc>
      </w:tr>
      <w:tr w:rsidR="00F723D8" w:rsidRPr="001674C3" w:rsidTr="007401D7">
        <w:trPr>
          <w:trHeight w:val="320"/>
          <w:jc w:val="center"/>
        </w:trPr>
        <w:tc>
          <w:tcPr>
            <w:tcW w:w="1890" w:type="dxa"/>
          </w:tcPr>
          <w:p w:rsidR="00F723D8" w:rsidRPr="001674C3" w:rsidRDefault="00F723D8" w:rsidP="001674C3">
            <w:pPr>
              <w:pStyle w:val="4"/>
              <w:spacing w:before="0" w:after="0" w:line="240" w:lineRule="auto"/>
              <w:rPr>
                <w:rFonts w:ascii="Century" w:hAnsi="Century"/>
              </w:rPr>
            </w:pPr>
            <w:r w:rsidRPr="001674C3">
              <w:rPr>
                <w:rFonts w:ascii="Century" w:hAnsi="Century"/>
              </w:rPr>
              <w:t>10</w:t>
            </w:r>
            <w:r w:rsidRPr="001674C3">
              <w:rPr>
                <w:rFonts w:ascii="Century" w:hAnsi="Century"/>
              </w:rPr>
              <w:t>＜</w:t>
            </w:r>
            <w:r w:rsidRPr="001674C3">
              <w:rPr>
                <w:rFonts w:ascii="Century" w:hAnsi="Century"/>
              </w:rPr>
              <w:t>ipm</w:t>
            </w:r>
            <w:r w:rsidRPr="001674C3">
              <w:rPr>
                <w:rFonts w:cs="ＭＳ 明朝" w:hint="eastAsia"/>
              </w:rPr>
              <w:t>≦</w:t>
            </w:r>
            <w:r w:rsidRPr="001674C3">
              <w:rPr>
                <w:rFonts w:ascii="Century" w:hAnsi="Century"/>
              </w:rPr>
              <w:t>20</w:t>
            </w:r>
          </w:p>
        </w:tc>
        <w:tc>
          <w:tcPr>
            <w:tcW w:w="1680" w:type="dxa"/>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470" w:type="dxa"/>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47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5</w:t>
            </w:r>
            <w:r w:rsidRPr="001674C3">
              <w:rPr>
                <w:rFonts w:ascii="Century" w:hAnsi="Century"/>
              </w:rPr>
              <w:t>Ｗ</w:t>
            </w:r>
          </w:p>
        </w:tc>
        <w:tc>
          <w:tcPr>
            <w:tcW w:w="126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分</w:t>
            </w:r>
          </w:p>
        </w:tc>
        <w:tc>
          <w:tcPr>
            <w:tcW w:w="1260" w:type="dxa"/>
          </w:tcPr>
          <w:p w:rsidR="00F723D8" w:rsidRPr="001674C3" w:rsidRDefault="00F723D8" w:rsidP="001674C3">
            <w:pPr>
              <w:pStyle w:val="4"/>
              <w:spacing w:before="0" w:after="0" w:line="240" w:lineRule="auto"/>
              <w:rPr>
                <w:rFonts w:ascii="Century" w:hAnsi="Century"/>
              </w:rPr>
            </w:pPr>
            <w:r w:rsidRPr="001674C3">
              <w:rPr>
                <w:rFonts w:ascii="Century" w:hAnsi="Century"/>
              </w:rPr>
              <w:t>推奨</w:t>
            </w:r>
          </w:p>
        </w:tc>
      </w:tr>
      <w:tr w:rsidR="00F723D8" w:rsidRPr="001674C3" w:rsidTr="007401D7">
        <w:trPr>
          <w:trHeight w:val="320"/>
          <w:jc w:val="center"/>
        </w:trPr>
        <w:tc>
          <w:tcPr>
            <w:tcW w:w="1890" w:type="dxa"/>
          </w:tcPr>
          <w:p w:rsidR="00F723D8" w:rsidRPr="001674C3" w:rsidRDefault="00F723D8" w:rsidP="001674C3">
            <w:pPr>
              <w:pStyle w:val="4"/>
              <w:spacing w:before="0" w:after="0" w:line="240" w:lineRule="auto"/>
              <w:rPr>
                <w:rFonts w:ascii="Century" w:hAnsi="Century"/>
              </w:rPr>
            </w:pPr>
            <w:r w:rsidRPr="001674C3">
              <w:rPr>
                <w:rFonts w:ascii="Century" w:hAnsi="Century"/>
              </w:rPr>
              <w:t>20</w:t>
            </w:r>
            <w:r w:rsidRPr="001674C3">
              <w:rPr>
                <w:rFonts w:ascii="Century" w:hAnsi="Century"/>
              </w:rPr>
              <w:t>＜</w:t>
            </w:r>
            <w:r w:rsidRPr="001674C3">
              <w:rPr>
                <w:rFonts w:ascii="Century" w:hAnsi="Century"/>
              </w:rPr>
              <w:t>ipm</w:t>
            </w:r>
            <w:r w:rsidRPr="001674C3">
              <w:rPr>
                <w:rFonts w:cs="ＭＳ 明朝" w:hint="eastAsia"/>
              </w:rPr>
              <w:t>≦</w:t>
            </w:r>
            <w:r w:rsidRPr="001674C3">
              <w:rPr>
                <w:rFonts w:ascii="Century" w:hAnsi="Century"/>
              </w:rPr>
              <w:t>44</w:t>
            </w:r>
          </w:p>
        </w:tc>
        <w:tc>
          <w:tcPr>
            <w:tcW w:w="168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3.85×ipm+5W</w:t>
            </w:r>
          </w:p>
        </w:tc>
        <w:tc>
          <w:tcPr>
            <w:tcW w:w="147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秒</w:t>
            </w:r>
          </w:p>
        </w:tc>
        <w:tc>
          <w:tcPr>
            <w:tcW w:w="147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15</w:t>
            </w:r>
            <w:r w:rsidRPr="001674C3">
              <w:rPr>
                <w:rFonts w:ascii="Century" w:hAnsi="Century"/>
              </w:rPr>
              <w:t>Ｗ</w:t>
            </w:r>
          </w:p>
        </w:tc>
        <w:tc>
          <w:tcPr>
            <w:tcW w:w="126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60</w:t>
            </w:r>
            <w:r w:rsidRPr="001674C3">
              <w:rPr>
                <w:rFonts w:ascii="Century" w:hAnsi="Century"/>
              </w:rPr>
              <w:t>分</w:t>
            </w:r>
          </w:p>
        </w:tc>
        <w:tc>
          <w:tcPr>
            <w:tcW w:w="1260" w:type="dxa"/>
          </w:tcPr>
          <w:p w:rsidR="00F723D8" w:rsidRPr="001674C3" w:rsidRDefault="00F723D8" w:rsidP="001674C3">
            <w:pPr>
              <w:pStyle w:val="4"/>
              <w:spacing w:before="0" w:after="0" w:line="240" w:lineRule="auto"/>
              <w:rPr>
                <w:rFonts w:ascii="Century" w:hAnsi="Century"/>
              </w:rPr>
            </w:pPr>
            <w:r w:rsidRPr="001674C3">
              <w:rPr>
                <w:rFonts w:ascii="Century" w:hAnsi="Century"/>
              </w:rPr>
              <w:t>必須</w:t>
            </w:r>
          </w:p>
        </w:tc>
      </w:tr>
      <w:tr w:rsidR="00F723D8" w:rsidRPr="001674C3" w:rsidTr="007401D7">
        <w:trPr>
          <w:trHeight w:val="320"/>
          <w:jc w:val="center"/>
        </w:trPr>
        <w:tc>
          <w:tcPr>
            <w:tcW w:w="1890" w:type="dxa"/>
          </w:tcPr>
          <w:p w:rsidR="00F723D8" w:rsidRPr="001674C3" w:rsidRDefault="00F723D8" w:rsidP="001674C3">
            <w:pPr>
              <w:pStyle w:val="4"/>
              <w:spacing w:before="0" w:after="0" w:line="240" w:lineRule="auto"/>
              <w:rPr>
                <w:rFonts w:ascii="Century" w:hAnsi="Century"/>
              </w:rPr>
            </w:pPr>
            <w:r w:rsidRPr="001674C3">
              <w:rPr>
                <w:rFonts w:ascii="Century" w:hAnsi="Century"/>
              </w:rPr>
              <w:t>44</w:t>
            </w:r>
            <w:r w:rsidRPr="001674C3">
              <w:rPr>
                <w:rFonts w:ascii="Century" w:hAnsi="Century"/>
              </w:rPr>
              <w:t>＜</w:t>
            </w:r>
            <w:r w:rsidRPr="001674C3">
              <w:rPr>
                <w:rFonts w:ascii="Century" w:hAnsi="Century"/>
              </w:rPr>
              <w:t>ipm</w:t>
            </w:r>
            <w:r w:rsidRPr="001674C3">
              <w:rPr>
                <w:rFonts w:cs="ＭＳ 明朝" w:hint="eastAsia"/>
              </w:rPr>
              <w:t>≦</w:t>
            </w:r>
            <w:r w:rsidRPr="001674C3">
              <w:rPr>
                <w:rFonts w:ascii="Century" w:hAnsi="Century"/>
              </w:rPr>
              <w:t>100</w:t>
            </w:r>
          </w:p>
        </w:tc>
        <w:tc>
          <w:tcPr>
            <w:tcW w:w="168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3.85×ipm+5W</w:t>
            </w:r>
          </w:p>
        </w:tc>
        <w:tc>
          <w:tcPr>
            <w:tcW w:w="147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秒</w:t>
            </w:r>
            <w:r w:rsidRPr="001674C3">
              <w:rPr>
                <w:rFonts w:ascii="Century" w:hAnsi="Century"/>
              </w:rPr>
              <w:t>(</w:t>
            </w:r>
            <w:r w:rsidRPr="001674C3">
              <w:rPr>
                <w:rFonts w:ascii="Century" w:hAnsi="Century"/>
              </w:rPr>
              <w:t>推奨</w:t>
            </w:r>
            <w:r w:rsidRPr="001674C3">
              <w:rPr>
                <w:rFonts w:ascii="Century" w:hAnsi="Century"/>
              </w:rPr>
              <w:t>)</w:t>
            </w:r>
          </w:p>
        </w:tc>
        <w:tc>
          <w:tcPr>
            <w:tcW w:w="147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20</w:t>
            </w:r>
            <w:r w:rsidRPr="001674C3">
              <w:rPr>
                <w:rFonts w:ascii="Century" w:hAnsi="Century"/>
              </w:rPr>
              <w:t>Ｗ</w:t>
            </w:r>
          </w:p>
        </w:tc>
        <w:tc>
          <w:tcPr>
            <w:tcW w:w="126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90</w:t>
            </w:r>
            <w:r w:rsidRPr="001674C3">
              <w:rPr>
                <w:rFonts w:ascii="Century" w:hAnsi="Century"/>
              </w:rPr>
              <w:t>分</w:t>
            </w:r>
          </w:p>
        </w:tc>
        <w:tc>
          <w:tcPr>
            <w:tcW w:w="1260" w:type="dxa"/>
          </w:tcPr>
          <w:p w:rsidR="00F723D8" w:rsidRPr="001674C3" w:rsidRDefault="00F723D8" w:rsidP="001674C3">
            <w:pPr>
              <w:pStyle w:val="4"/>
              <w:spacing w:before="0" w:after="0" w:line="240" w:lineRule="auto"/>
              <w:rPr>
                <w:rFonts w:ascii="Century" w:hAnsi="Century"/>
              </w:rPr>
            </w:pPr>
            <w:r w:rsidRPr="001674C3">
              <w:rPr>
                <w:rFonts w:ascii="Century" w:hAnsi="Century"/>
              </w:rPr>
              <w:t>必須</w:t>
            </w:r>
          </w:p>
        </w:tc>
      </w:tr>
      <w:tr w:rsidR="00F723D8" w:rsidRPr="001674C3" w:rsidTr="007401D7">
        <w:trPr>
          <w:trHeight w:val="320"/>
          <w:jc w:val="center"/>
        </w:trPr>
        <w:tc>
          <w:tcPr>
            <w:tcW w:w="1890" w:type="dxa"/>
          </w:tcPr>
          <w:p w:rsidR="00F723D8" w:rsidRPr="001674C3" w:rsidRDefault="00F723D8" w:rsidP="001674C3">
            <w:pPr>
              <w:pStyle w:val="4"/>
              <w:spacing w:before="0" w:after="0" w:line="240" w:lineRule="auto"/>
              <w:rPr>
                <w:rFonts w:ascii="Century" w:hAnsi="Century"/>
              </w:rPr>
            </w:pPr>
            <w:r w:rsidRPr="001674C3">
              <w:rPr>
                <w:rFonts w:ascii="Century" w:hAnsi="Century"/>
              </w:rPr>
              <w:t>100</w:t>
            </w:r>
            <w:r w:rsidRPr="001674C3">
              <w:rPr>
                <w:rFonts w:ascii="Century" w:hAnsi="Century"/>
              </w:rPr>
              <w:t>＜</w:t>
            </w:r>
            <w:r w:rsidRPr="001674C3">
              <w:rPr>
                <w:rFonts w:ascii="Century" w:hAnsi="Century"/>
              </w:rPr>
              <w:t>ipm</w:t>
            </w:r>
          </w:p>
        </w:tc>
        <w:tc>
          <w:tcPr>
            <w:tcW w:w="168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3.85×ipm+5W</w:t>
            </w:r>
          </w:p>
        </w:tc>
        <w:tc>
          <w:tcPr>
            <w:tcW w:w="147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秒</w:t>
            </w:r>
            <w:r w:rsidRPr="001674C3">
              <w:rPr>
                <w:rFonts w:ascii="Century" w:hAnsi="Century"/>
              </w:rPr>
              <w:t>(</w:t>
            </w:r>
            <w:r w:rsidRPr="001674C3">
              <w:rPr>
                <w:rFonts w:ascii="Century" w:hAnsi="Century"/>
              </w:rPr>
              <w:t>推奨</w:t>
            </w:r>
            <w:r w:rsidRPr="001674C3">
              <w:rPr>
                <w:rFonts w:ascii="Century" w:hAnsi="Century"/>
              </w:rPr>
              <w:t>)</w:t>
            </w:r>
          </w:p>
        </w:tc>
        <w:tc>
          <w:tcPr>
            <w:tcW w:w="147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20</w:t>
            </w:r>
            <w:r w:rsidRPr="001674C3">
              <w:rPr>
                <w:rFonts w:ascii="Century" w:hAnsi="Century"/>
              </w:rPr>
              <w:t>Ｗ</w:t>
            </w:r>
          </w:p>
        </w:tc>
        <w:tc>
          <w:tcPr>
            <w:tcW w:w="1260" w:type="dxa"/>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120</w:t>
            </w:r>
            <w:r w:rsidRPr="001674C3">
              <w:rPr>
                <w:rFonts w:ascii="Century" w:hAnsi="Century"/>
              </w:rPr>
              <w:t>分</w:t>
            </w:r>
          </w:p>
        </w:tc>
        <w:tc>
          <w:tcPr>
            <w:tcW w:w="1260" w:type="dxa"/>
          </w:tcPr>
          <w:p w:rsidR="00F723D8" w:rsidRPr="001674C3" w:rsidRDefault="00F723D8" w:rsidP="001674C3">
            <w:pPr>
              <w:pStyle w:val="4"/>
              <w:spacing w:before="0" w:after="0" w:line="240" w:lineRule="auto"/>
              <w:rPr>
                <w:rFonts w:ascii="Century" w:hAnsi="Century"/>
              </w:rPr>
            </w:pPr>
            <w:r w:rsidRPr="001674C3">
              <w:rPr>
                <w:rFonts w:ascii="Century" w:hAnsi="Century"/>
              </w:rPr>
              <w:t>必須</w:t>
            </w:r>
          </w:p>
        </w:tc>
      </w:tr>
    </w:tbl>
    <w:p w:rsidR="00F723D8" w:rsidRPr="001674C3" w:rsidRDefault="00F723D8" w:rsidP="001674C3">
      <w:pPr>
        <w:adjustRightInd w:val="0"/>
        <w:rPr>
          <w:sz w:val="18"/>
          <w:szCs w:val="18"/>
        </w:rPr>
      </w:pPr>
    </w:p>
    <w:p w:rsidR="00F723D8" w:rsidRPr="001674C3" w:rsidRDefault="00F723D8" w:rsidP="001674C3">
      <w:pPr>
        <w:adjustRightInd w:val="0"/>
        <w:rPr>
          <w:sz w:val="18"/>
          <w:szCs w:val="18"/>
        </w:rPr>
      </w:pPr>
    </w:p>
    <w:p w:rsidR="00F723D8" w:rsidRPr="001674C3" w:rsidRDefault="00F723D8" w:rsidP="001674C3">
      <w:pPr>
        <w:adjustRightInd w:val="0"/>
        <w:ind w:left="567" w:hangingChars="315" w:hanging="567"/>
        <w:jc w:val="center"/>
        <w:rPr>
          <w:sz w:val="18"/>
          <w:szCs w:val="18"/>
        </w:rPr>
      </w:pPr>
      <w:r w:rsidRPr="001674C3">
        <w:rPr>
          <w:sz w:val="18"/>
          <w:szCs w:val="18"/>
        </w:rPr>
        <w:t>表</w:t>
      </w:r>
      <w:r w:rsidR="000761D7" w:rsidRPr="001674C3">
        <w:rPr>
          <w:sz w:val="18"/>
          <w:szCs w:val="18"/>
        </w:rPr>
        <w:t>５</w:t>
      </w:r>
      <w:r w:rsidRPr="001674C3">
        <w:rPr>
          <w:sz w:val="18"/>
          <w:szCs w:val="18"/>
        </w:rPr>
        <w:t>－６　リユースに配慮した拡張性のある大判デジタルコピー機に係る低電力モード消費電力等の基準</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128"/>
        <w:gridCol w:w="1842"/>
        <w:gridCol w:w="1701"/>
        <w:gridCol w:w="1643"/>
        <w:gridCol w:w="1758"/>
      </w:tblGrid>
      <w:tr w:rsidR="00F723D8" w:rsidRPr="001674C3" w:rsidTr="007401D7">
        <w:trPr>
          <w:trHeight w:val="665"/>
          <w:jc w:val="center"/>
        </w:trPr>
        <w:tc>
          <w:tcPr>
            <w:tcW w:w="2128"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画像再生速度</w:t>
            </w:r>
            <w:r w:rsidRPr="001674C3">
              <w:rPr>
                <w:rFonts w:ascii="Century" w:hAnsi="Century"/>
              </w:rPr>
              <w:t>(ipm</w:t>
            </w:r>
            <w:r w:rsidRPr="001674C3">
              <w:rPr>
                <w:rFonts w:ascii="Century" w:hAnsi="Century"/>
              </w:rPr>
              <w:t>：</w:t>
            </w:r>
            <w:r w:rsidRPr="001674C3">
              <w:rPr>
                <w:rFonts w:ascii="Century" w:hAnsi="Century"/>
              </w:rPr>
              <w:t>1</w:t>
            </w:r>
            <w:r w:rsidRPr="001674C3">
              <w:rPr>
                <w:rFonts w:ascii="Century" w:hAnsi="Century"/>
              </w:rPr>
              <w:t>分当たりの画像出力枚数</w:t>
            </w:r>
            <w:r w:rsidRPr="001674C3">
              <w:rPr>
                <w:rFonts w:ascii="Century" w:hAnsi="Century"/>
              </w:rPr>
              <w:t>)</w:t>
            </w:r>
          </w:p>
        </w:tc>
        <w:tc>
          <w:tcPr>
            <w:tcW w:w="1842"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低電力モード</w:t>
            </w:r>
          </w:p>
          <w:p w:rsidR="00F723D8" w:rsidRPr="001674C3" w:rsidRDefault="00F723D8" w:rsidP="001674C3">
            <w:pPr>
              <w:pStyle w:val="4"/>
              <w:spacing w:before="0" w:after="0" w:line="240" w:lineRule="auto"/>
              <w:rPr>
                <w:rFonts w:ascii="Century" w:hAnsi="Century"/>
              </w:rPr>
            </w:pPr>
            <w:r w:rsidRPr="001674C3">
              <w:rPr>
                <w:rFonts w:ascii="Century" w:hAnsi="Century"/>
              </w:rPr>
              <w:t>消費電力</w:t>
            </w:r>
          </w:p>
        </w:tc>
        <w:tc>
          <w:tcPr>
            <w:tcW w:w="1701"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低電力モード</w:t>
            </w:r>
          </w:p>
          <w:p w:rsidR="00F723D8" w:rsidRPr="001674C3" w:rsidRDefault="00F723D8" w:rsidP="001674C3">
            <w:pPr>
              <w:pStyle w:val="4"/>
              <w:spacing w:before="0" w:after="0" w:line="240" w:lineRule="auto"/>
              <w:rPr>
                <w:rFonts w:ascii="Century" w:hAnsi="Century"/>
              </w:rPr>
            </w:pPr>
            <w:r w:rsidRPr="001674C3">
              <w:rPr>
                <w:rFonts w:ascii="Century" w:hAnsi="Century"/>
              </w:rPr>
              <w:t>からの復帰時間</w:t>
            </w:r>
          </w:p>
        </w:tc>
        <w:tc>
          <w:tcPr>
            <w:tcW w:w="1643"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オフモード</w:t>
            </w:r>
          </w:p>
          <w:p w:rsidR="00F723D8" w:rsidRPr="001674C3" w:rsidRDefault="00F723D8" w:rsidP="001674C3">
            <w:pPr>
              <w:pStyle w:val="4"/>
              <w:spacing w:before="0" w:after="0" w:line="240" w:lineRule="auto"/>
              <w:rPr>
                <w:rFonts w:ascii="Century" w:hAnsi="Century"/>
              </w:rPr>
            </w:pPr>
            <w:r w:rsidRPr="001674C3">
              <w:rPr>
                <w:rFonts w:ascii="Century" w:hAnsi="Century"/>
              </w:rPr>
              <w:t>消費電力</w:t>
            </w:r>
          </w:p>
        </w:tc>
        <w:tc>
          <w:tcPr>
            <w:tcW w:w="1758"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オフモードへの</w:t>
            </w:r>
          </w:p>
          <w:p w:rsidR="00F723D8" w:rsidRPr="001674C3" w:rsidRDefault="00F723D8" w:rsidP="001674C3">
            <w:pPr>
              <w:pStyle w:val="4"/>
              <w:spacing w:before="0" w:after="0" w:line="240" w:lineRule="auto"/>
              <w:rPr>
                <w:rFonts w:ascii="Century" w:hAnsi="Century"/>
              </w:rPr>
            </w:pPr>
            <w:r w:rsidRPr="001674C3">
              <w:rPr>
                <w:rFonts w:ascii="Century" w:hAnsi="Century"/>
              </w:rPr>
              <w:t>移行時間</w:t>
            </w:r>
          </w:p>
        </w:tc>
      </w:tr>
      <w:tr w:rsidR="00F723D8" w:rsidRPr="001674C3" w:rsidTr="007401D7">
        <w:trPr>
          <w:trHeight w:val="320"/>
          <w:jc w:val="center"/>
        </w:trPr>
        <w:tc>
          <w:tcPr>
            <w:tcW w:w="2128"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0</w:t>
            </w:r>
            <w:r w:rsidRPr="001674C3">
              <w:rPr>
                <w:rFonts w:ascii="Century" w:hAnsi="Century"/>
              </w:rPr>
              <w:t>＜</w:t>
            </w:r>
            <w:r w:rsidRPr="001674C3">
              <w:rPr>
                <w:rFonts w:ascii="Century" w:hAnsi="Century"/>
              </w:rPr>
              <w:t>ipm</w:t>
            </w:r>
            <w:r w:rsidRPr="001674C3">
              <w:rPr>
                <w:rFonts w:cs="ＭＳ 明朝" w:hint="eastAsia"/>
              </w:rPr>
              <w:t>≦</w:t>
            </w:r>
            <w:r w:rsidRPr="001674C3">
              <w:rPr>
                <w:rFonts w:ascii="Century" w:hAnsi="Century"/>
              </w:rPr>
              <w:t>40</w:t>
            </w:r>
          </w:p>
        </w:tc>
        <w:tc>
          <w:tcPr>
            <w:tcW w:w="1842"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701"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643"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65W</w:t>
            </w:r>
          </w:p>
        </w:tc>
        <w:tc>
          <w:tcPr>
            <w:tcW w:w="1758"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30</w:t>
            </w:r>
            <w:r w:rsidRPr="001674C3">
              <w:rPr>
                <w:rFonts w:ascii="Century" w:hAnsi="Century"/>
              </w:rPr>
              <w:t>分</w:t>
            </w:r>
          </w:p>
        </w:tc>
      </w:tr>
      <w:tr w:rsidR="00F723D8" w:rsidRPr="001674C3" w:rsidTr="007401D7">
        <w:trPr>
          <w:trHeight w:val="320"/>
          <w:jc w:val="center"/>
        </w:trPr>
        <w:tc>
          <w:tcPr>
            <w:tcW w:w="2128"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40</w:t>
            </w:r>
            <w:r w:rsidRPr="001674C3">
              <w:rPr>
                <w:rFonts w:ascii="Century" w:hAnsi="Century"/>
              </w:rPr>
              <w:t>＜</w:t>
            </w:r>
            <w:r w:rsidRPr="001674C3">
              <w:rPr>
                <w:rFonts w:ascii="Century" w:hAnsi="Century"/>
              </w:rPr>
              <w:t>ipm</w:t>
            </w:r>
          </w:p>
        </w:tc>
        <w:tc>
          <w:tcPr>
            <w:tcW w:w="1842"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4.85×ipm+45W</w:t>
            </w:r>
          </w:p>
        </w:tc>
        <w:tc>
          <w:tcPr>
            <w:tcW w:w="1701" w:type="dxa"/>
            <w:vAlign w:val="center"/>
          </w:tcPr>
          <w:p w:rsidR="00F723D8" w:rsidRPr="001674C3" w:rsidRDefault="00F723D8" w:rsidP="001674C3">
            <w:pPr>
              <w:pStyle w:val="4"/>
              <w:spacing w:before="0" w:after="0" w:line="240" w:lineRule="auto"/>
              <w:rPr>
                <w:rFonts w:ascii="Century" w:hAnsi="Century"/>
              </w:rPr>
            </w:pPr>
            <w:r w:rsidRPr="001674C3">
              <w:rPr>
                <w:rFonts w:ascii="Century" w:hAnsi="Century"/>
              </w:rPr>
              <w:t>－</w:t>
            </w:r>
          </w:p>
        </w:tc>
        <w:tc>
          <w:tcPr>
            <w:tcW w:w="1643"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100W</w:t>
            </w:r>
          </w:p>
        </w:tc>
        <w:tc>
          <w:tcPr>
            <w:tcW w:w="1758" w:type="dxa"/>
            <w:vAlign w:val="center"/>
          </w:tcPr>
          <w:p w:rsidR="00F723D8" w:rsidRPr="001674C3" w:rsidRDefault="00F723D8" w:rsidP="001674C3">
            <w:pPr>
              <w:pStyle w:val="4"/>
              <w:spacing w:before="0" w:after="0" w:line="240" w:lineRule="auto"/>
              <w:rPr>
                <w:rFonts w:ascii="Century" w:hAnsi="Century"/>
              </w:rPr>
            </w:pPr>
            <w:r w:rsidRPr="001674C3">
              <w:rPr>
                <w:rFonts w:cs="ＭＳ 明朝" w:hint="eastAsia"/>
              </w:rPr>
              <w:t>≦</w:t>
            </w:r>
            <w:r w:rsidRPr="001674C3">
              <w:rPr>
                <w:rFonts w:ascii="Century" w:hAnsi="Century"/>
              </w:rPr>
              <w:t>90</w:t>
            </w:r>
            <w:r w:rsidRPr="001674C3">
              <w:rPr>
                <w:rFonts w:ascii="Century" w:hAnsi="Century"/>
              </w:rPr>
              <w:t>分</w:t>
            </w:r>
          </w:p>
        </w:tc>
      </w:tr>
    </w:tbl>
    <w:p w:rsidR="00F723D8" w:rsidRPr="001674C3" w:rsidRDefault="00F723D8" w:rsidP="001674C3">
      <w:pPr>
        <w:adjustRightInd w:val="0"/>
        <w:rPr>
          <w:rFonts w:cs="Century"/>
          <w:sz w:val="18"/>
          <w:szCs w:val="18"/>
        </w:rPr>
      </w:pPr>
      <w:r w:rsidRPr="001674C3">
        <w:rPr>
          <w:rFonts w:cs="Century"/>
          <w:color w:val="FF0000"/>
          <w:sz w:val="18"/>
          <w:szCs w:val="18"/>
          <w:u w:val="single"/>
        </w:rPr>
        <w:br w:type="page"/>
      </w:r>
      <w:r w:rsidRPr="001674C3">
        <w:lastRenderedPageBreak/>
        <w:t>５－</w:t>
      </w:r>
      <w:r w:rsidR="00676BF0" w:rsidRPr="001674C3">
        <w:t>２</w:t>
      </w:r>
      <w:r w:rsidRPr="001674C3">
        <w:t xml:space="preserve"> </w:t>
      </w:r>
      <w:r w:rsidRPr="001674C3">
        <w:t>プリンタ等</w:t>
      </w:r>
      <w:r w:rsidRPr="001674C3">
        <w:t xml:space="preserve"> </w:t>
      </w:r>
    </w:p>
    <w:p w:rsidR="00F723D8" w:rsidRPr="001674C3" w:rsidRDefault="00F723D8" w:rsidP="001674C3">
      <w:pPr>
        <w:ind w:leftChars="-100" w:left="-200" w:firstLineChars="50" w:firstLine="100"/>
      </w:pPr>
      <w:r w:rsidRPr="001674C3">
        <w:t>（１）数値目標</w:t>
      </w:r>
    </w:p>
    <w:p w:rsidR="00F723D8" w:rsidRPr="001674C3" w:rsidRDefault="00F723D8" w:rsidP="001674C3">
      <w:pPr>
        <w:overflowPunct w:val="0"/>
        <w:snapToGrid w:val="0"/>
        <w:ind w:leftChars="200" w:left="400" w:firstLineChars="100" w:firstLine="18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年度に新たに調達するプリンタ等の総数（台数）に占める基準を満たす台数の割合を</w:t>
      </w:r>
      <w:r w:rsidRPr="001674C3">
        <w:rPr>
          <w:sz w:val="18"/>
          <w:szCs w:val="18"/>
        </w:rPr>
        <w:t>100</w:t>
      </w:r>
      <w:r w:rsidRPr="001674C3">
        <w:rPr>
          <w:sz w:val="18"/>
          <w:szCs w:val="18"/>
        </w:rPr>
        <w:t>％とする。</w:t>
      </w:r>
    </w:p>
    <w:p w:rsidR="00F723D8" w:rsidRPr="001674C3" w:rsidRDefault="00F723D8" w:rsidP="001674C3">
      <w:pPr>
        <w:overflowPunct w:val="0"/>
        <w:snapToGrid w:val="0"/>
        <w:ind w:leftChars="-100" w:left="88" w:hangingChars="162" w:hanging="288"/>
        <w:rPr>
          <w:rFonts w:cs="Century"/>
          <w:spacing w:val="-2"/>
          <w:sz w:val="18"/>
          <w:szCs w:val="18"/>
        </w:rPr>
      </w:pPr>
      <w:r w:rsidRPr="001674C3">
        <w:rPr>
          <w:rFonts w:cs="Century"/>
          <w:spacing w:val="-1"/>
          <w:sz w:val="18"/>
          <w:szCs w:val="18"/>
        </w:rPr>
        <w:t xml:space="preserve"> </w:t>
      </w:r>
      <w:r w:rsidRPr="001674C3">
        <w:rPr>
          <w:szCs w:val="21"/>
        </w:rPr>
        <w:t>（２）判断基準等</w:t>
      </w:r>
    </w:p>
    <w:tbl>
      <w:tblPr>
        <w:tblW w:w="0" w:type="auto"/>
        <w:tblInd w:w="13" w:type="dxa"/>
        <w:tblLayout w:type="fixed"/>
        <w:tblCellMar>
          <w:left w:w="0" w:type="dxa"/>
          <w:right w:w="0" w:type="dxa"/>
        </w:tblCellMar>
        <w:tblLook w:val="0000" w:firstRow="0" w:lastRow="0" w:firstColumn="0" w:lastColumn="0" w:noHBand="0" w:noVBand="0"/>
      </w:tblPr>
      <w:tblGrid>
        <w:gridCol w:w="1362"/>
        <w:gridCol w:w="7980"/>
      </w:tblGrid>
      <w:tr w:rsidR="00AE3081" w:rsidRPr="001674C3" w:rsidTr="007401D7">
        <w:trPr>
          <w:trHeight w:hRule="exact" w:val="373"/>
        </w:trPr>
        <w:tc>
          <w:tcPr>
            <w:tcW w:w="1362"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jc w:val="center"/>
              <w:rPr>
                <w:sz w:val="18"/>
                <w:szCs w:val="18"/>
              </w:rPr>
            </w:pPr>
            <w:r w:rsidRPr="001674C3">
              <w:rPr>
                <w:sz w:val="18"/>
                <w:szCs w:val="18"/>
              </w:rPr>
              <w:t>品　　目</w:t>
            </w:r>
          </w:p>
        </w:tc>
        <w:tc>
          <w:tcPr>
            <w:tcW w:w="7980"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overflowPunct w:val="0"/>
              <w:snapToGrid w:val="0"/>
              <w:jc w:val="center"/>
              <w:rPr>
                <w:spacing w:val="-3"/>
                <w:w w:val="99"/>
                <w:sz w:val="18"/>
                <w:szCs w:val="18"/>
              </w:rPr>
            </w:pPr>
            <w:r w:rsidRPr="001674C3">
              <w:rPr>
                <w:sz w:val="18"/>
                <w:szCs w:val="18"/>
              </w:rPr>
              <w:t>判　断　基　準　等</w:t>
            </w:r>
          </w:p>
        </w:tc>
      </w:tr>
      <w:tr w:rsidR="00AB026B" w:rsidRPr="001674C3" w:rsidTr="0089555F">
        <w:trPr>
          <w:cantSplit/>
          <w:trHeight w:val="7017"/>
        </w:trPr>
        <w:tc>
          <w:tcPr>
            <w:tcW w:w="1362" w:type="dxa"/>
            <w:tcBorders>
              <w:top w:val="single" w:sz="8" w:space="0" w:color="000000"/>
              <w:left w:val="single" w:sz="8" w:space="0" w:color="000000"/>
              <w:bottom w:val="single" w:sz="4" w:space="0" w:color="auto"/>
              <w:right w:val="single" w:sz="8" w:space="0" w:color="000000"/>
            </w:tcBorders>
          </w:tcPr>
          <w:p w:rsidR="00AB026B" w:rsidRPr="001674C3" w:rsidRDefault="00AB026B" w:rsidP="001674C3">
            <w:pPr>
              <w:ind w:firstLineChars="100" w:firstLine="180"/>
              <w:rPr>
                <w:sz w:val="18"/>
                <w:szCs w:val="18"/>
              </w:rPr>
            </w:pPr>
            <w:r w:rsidRPr="001674C3">
              <w:rPr>
                <w:sz w:val="18"/>
                <w:szCs w:val="18"/>
              </w:rPr>
              <w:t>プリンタ</w:t>
            </w:r>
          </w:p>
          <w:p w:rsidR="00AB026B" w:rsidRPr="001674C3" w:rsidRDefault="00AB026B" w:rsidP="001674C3">
            <w:pPr>
              <w:ind w:firstLineChars="100" w:firstLine="180"/>
              <w:rPr>
                <w:sz w:val="18"/>
                <w:szCs w:val="18"/>
              </w:rPr>
            </w:pPr>
          </w:p>
          <w:p w:rsidR="0089555F" w:rsidRPr="001674C3" w:rsidRDefault="00AB026B" w:rsidP="001674C3">
            <w:pPr>
              <w:ind w:leftChars="98" w:left="196" w:rightChars="41" w:right="82"/>
              <w:rPr>
                <w:sz w:val="18"/>
                <w:szCs w:val="18"/>
              </w:rPr>
            </w:pPr>
            <w:r w:rsidRPr="001674C3">
              <w:rPr>
                <w:sz w:val="18"/>
                <w:szCs w:val="18"/>
              </w:rPr>
              <w:t>プリンタ</w:t>
            </w:r>
          </w:p>
          <w:p w:rsidR="00AB026B" w:rsidRPr="001674C3" w:rsidRDefault="00AB026B" w:rsidP="001674C3">
            <w:pPr>
              <w:ind w:leftChars="98" w:left="196" w:rightChars="41" w:right="82"/>
              <w:rPr>
                <w:sz w:val="18"/>
                <w:szCs w:val="18"/>
              </w:rPr>
            </w:pPr>
            <w:r w:rsidRPr="001674C3">
              <w:rPr>
                <w:sz w:val="18"/>
                <w:szCs w:val="18"/>
              </w:rPr>
              <w:t>複合機</w:t>
            </w:r>
          </w:p>
        </w:tc>
        <w:tc>
          <w:tcPr>
            <w:tcW w:w="7980" w:type="dxa"/>
            <w:tcBorders>
              <w:top w:val="single" w:sz="8" w:space="0" w:color="000000"/>
              <w:left w:val="single" w:sz="8" w:space="0" w:color="000000"/>
              <w:bottom w:val="single" w:sz="4" w:space="0" w:color="auto"/>
              <w:right w:val="single" w:sz="8" w:space="0" w:color="000000"/>
            </w:tcBorders>
          </w:tcPr>
          <w:p w:rsidR="00AB026B" w:rsidRPr="001674C3" w:rsidRDefault="00AB026B"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AB026B" w:rsidRPr="001674C3" w:rsidRDefault="00AB026B" w:rsidP="001674C3">
            <w:pPr>
              <w:pStyle w:val="aa"/>
              <w:numPr>
                <w:ilvl w:val="1"/>
                <w:numId w:val="142"/>
              </w:numPr>
              <w:ind w:leftChars="0" w:left="321" w:rightChars="50" w:right="100" w:hanging="2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プリンタ又はプリンタ複合機（大判機を除く。）にあっては、次の基準を満たすこと。</w:t>
            </w:r>
          </w:p>
          <w:p w:rsidR="00AB026B" w:rsidRPr="001674C3" w:rsidRDefault="00AB026B" w:rsidP="001674C3">
            <w:pPr>
              <w:pStyle w:val="aa"/>
              <w:autoSpaceDE/>
              <w:autoSpaceDN/>
              <w:adjustRightInd/>
              <w:ind w:leftChars="141" w:left="462" w:rightChars="50" w:right="10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モノクロプリンタ（高性能インクジェット方式を含み、インクジェット方式及びインパクト方式を除く。）にあっては、表１－１に示された区分ごとの基準。モノクロプリンタ複合機にあっては、表１－２に示された区分ごとの基準。</w:t>
            </w:r>
          </w:p>
          <w:p w:rsidR="00AB026B" w:rsidRPr="001674C3" w:rsidRDefault="00AB026B" w:rsidP="001674C3">
            <w:pPr>
              <w:pStyle w:val="aa"/>
              <w:autoSpaceDE/>
              <w:autoSpaceDN/>
              <w:adjustRightInd/>
              <w:ind w:leftChars="141" w:left="462" w:rightChars="50" w:right="10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カラープリンタ（高性能インクジェット方式を含み、インクジェット方式及びインパクト方式を除く。）にあっては、表２－１に示された区分ごとの基準。カラープリンタ複合機にあっては、表２－２に示された区分ごとの基準。</w:t>
            </w:r>
          </w:p>
          <w:p w:rsidR="00AB026B" w:rsidRPr="001674C3" w:rsidRDefault="00AB026B" w:rsidP="001674C3">
            <w:pPr>
              <w:pStyle w:val="aa"/>
              <w:autoSpaceDE/>
              <w:autoSpaceDN/>
              <w:adjustRightInd/>
              <w:ind w:leftChars="141" w:left="462" w:rightChars="50" w:right="100" w:hangingChars="100" w:hanging="180"/>
              <w:rPr>
                <w:rFonts w:ascii="Century" w:eastAsia="ＭＳ 明朝" w:hAnsi="Century"/>
                <w:strike/>
                <w:color w:val="auto"/>
                <w:kern w:val="0"/>
                <w:sz w:val="18"/>
                <w:szCs w:val="18"/>
                <w:lang w:val="en-US" w:eastAsia="ja-JP"/>
              </w:rPr>
            </w:pPr>
            <w:r w:rsidRPr="001674C3">
              <w:rPr>
                <w:rFonts w:ascii="Century" w:eastAsia="ＭＳ 明朝" w:hAnsi="Century"/>
                <w:color w:val="auto"/>
                <w:kern w:val="0"/>
                <w:sz w:val="18"/>
                <w:szCs w:val="18"/>
                <w:lang w:val="en-US" w:eastAsia="ja-JP"/>
              </w:rPr>
              <w:t>ウ．インクジェット方式又はインパクト方式のプリンタにあっては、表３－１に示された区分ごとの基準。インクジェット方式のプリンタ複合機にあっては、表３－２に示された区分ごとの基準。</w:t>
            </w:r>
          </w:p>
          <w:p w:rsidR="0089555F" w:rsidRPr="001674C3" w:rsidRDefault="00AB026B" w:rsidP="001674C3">
            <w:pPr>
              <w:pStyle w:val="aa"/>
              <w:numPr>
                <w:ilvl w:val="1"/>
                <w:numId w:val="142"/>
              </w:numPr>
              <w:ind w:leftChars="0" w:left="321" w:rightChars="50" w:right="100" w:hanging="2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大判機のうちインクジェット方式のプリンタ又はプリンタ複合機にあっては、表４－１に示された区分ごとの基準、インクジェット方式以外のプリンタにあっては、表４－２に示された区分ごとの基準を満たすこと。</w:t>
            </w:r>
          </w:p>
          <w:p w:rsidR="0089555F" w:rsidRPr="001674C3" w:rsidRDefault="00AB026B" w:rsidP="001674C3">
            <w:pPr>
              <w:pStyle w:val="aa"/>
              <w:numPr>
                <w:ilvl w:val="1"/>
                <w:numId w:val="142"/>
              </w:numPr>
              <w:ind w:leftChars="0" w:left="321" w:rightChars="50" w:right="100" w:hanging="2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使用される用紙が本調達方針に示した品目に該当する場合は、本調達方針適合品を使用することが可能であること</w:t>
            </w:r>
            <w:r w:rsidR="00051451" w:rsidRPr="001674C3">
              <w:rPr>
                <w:rFonts w:ascii="Century" w:eastAsia="ＭＳ 明朝" w:hAnsi="Century"/>
                <w:color w:val="auto"/>
                <w:kern w:val="0"/>
                <w:sz w:val="18"/>
                <w:szCs w:val="18"/>
                <w:lang w:val="en-US" w:eastAsia="ja-JP"/>
              </w:rPr>
              <w:t>。</w:t>
            </w:r>
          </w:p>
          <w:p w:rsidR="0089555F" w:rsidRPr="001674C3" w:rsidRDefault="00AB026B" w:rsidP="001674C3">
            <w:pPr>
              <w:pStyle w:val="aa"/>
              <w:numPr>
                <w:ilvl w:val="1"/>
                <w:numId w:val="142"/>
              </w:numPr>
              <w:ind w:leftChars="0" w:left="321" w:rightChars="50" w:right="100" w:hanging="2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特定の化学物質が含有率基準値を超えないこと。</w:t>
            </w:r>
          </w:p>
          <w:p w:rsidR="00AB026B" w:rsidRPr="001674C3" w:rsidRDefault="00AB026B" w:rsidP="001674C3">
            <w:pPr>
              <w:adjustRightInd w:val="0"/>
              <w:ind w:left="216" w:hanging="210"/>
              <w:rPr>
                <w:sz w:val="18"/>
                <w:szCs w:val="18"/>
              </w:rPr>
            </w:pPr>
          </w:p>
          <w:p w:rsidR="00AB026B" w:rsidRPr="001674C3" w:rsidRDefault="00AB026B"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AB026B" w:rsidRPr="001674C3" w:rsidRDefault="00AB026B" w:rsidP="001674C3">
            <w:pPr>
              <w:pStyle w:val="aa"/>
              <w:numPr>
                <w:ilvl w:val="1"/>
                <w:numId w:val="143"/>
              </w:numPr>
              <w:ind w:leftChars="0" w:left="321" w:rightChars="50" w:right="100" w:hanging="23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使用される電池には、カドミウム化合物、鉛化合物及び水銀化合物が含まれないこと。ただし、それらを含む電池が確実に回収され、再使用、再生利用又は適正処理される場合には、この限りでない。</w:t>
            </w:r>
          </w:p>
          <w:p w:rsidR="0089555F" w:rsidRPr="001674C3" w:rsidRDefault="00AB026B" w:rsidP="001674C3">
            <w:pPr>
              <w:pStyle w:val="aa"/>
              <w:numPr>
                <w:ilvl w:val="1"/>
                <w:numId w:val="143"/>
              </w:numPr>
              <w:ind w:leftChars="0" w:left="321" w:rightChars="50" w:right="100" w:hanging="23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分解が容易である等部品の再使用又は材料の再生利用のための設計上の工夫がなされていること。</w:t>
            </w:r>
          </w:p>
          <w:p w:rsidR="0089555F" w:rsidRPr="001674C3" w:rsidRDefault="00AB026B" w:rsidP="001674C3">
            <w:pPr>
              <w:pStyle w:val="aa"/>
              <w:numPr>
                <w:ilvl w:val="1"/>
                <w:numId w:val="143"/>
              </w:numPr>
              <w:ind w:leftChars="0" w:left="321" w:rightChars="50" w:right="100" w:hanging="23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一度使用された製品からの再使用部品が可能な限り使用されていること、又は、プラスチック部品が使用される場合には、再生プラスチックが可能な限り使用されていること。</w:t>
            </w:r>
          </w:p>
          <w:p w:rsidR="0089555F" w:rsidRPr="001674C3" w:rsidRDefault="00AB026B" w:rsidP="001674C3">
            <w:pPr>
              <w:pStyle w:val="aa"/>
              <w:numPr>
                <w:ilvl w:val="1"/>
                <w:numId w:val="143"/>
              </w:numPr>
              <w:ind w:leftChars="0" w:left="321" w:rightChars="50" w:right="100" w:hanging="23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紙の使用量を削減できる機能を有すること。</w:t>
            </w:r>
          </w:p>
          <w:p w:rsidR="0089555F" w:rsidRPr="001674C3" w:rsidRDefault="00AB026B" w:rsidP="001674C3">
            <w:pPr>
              <w:pStyle w:val="aa"/>
              <w:numPr>
                <w:ilvl w:val="1"/>
                <w:numId w:val="143"/>
              </w:numPr>
              <w:ind w:leftChars="0" w:left="321" w:rightChars="50" w:right="100" w:hanging="234"/>
              <w:rPr>
                <w:rFonts w:ascii="Century" w:eastAsia="ＭＳ 明朝" w:hAnsi="Century"/>
                <w:color w:val="auto"/>
                <w:kern w:val="0"/>
                <w:sz w:val="18"/>
                <w:szCs w:val="18"/>
                <w:lang w:val="en-US" w:eastAsia="ja-JP"/>
              </w:rPr>
            </w:pPr>
            <w:r w:rsidRPr="001674C3">
              <w:rPr>
                <w:rFonts w:ascii="Century" w:eastAsia="ＭＳ 明朝" w:hAnsi="Century"/>
                <w:sz w:val="18"/>
                <w:szCs w:val="18"/>
              </w:rPr>
              <w:t>製品の包装又は梱包は、可能な限り簡易であって、再生利用の容易さ及び廃棄時の負荷低減に配慮されていること。</w:t>
            </w:r>
          </w:p>
          <w:p w:rsidR="00AB026B" w:rsidRPr="001674C3" w:rsidRDefault="00AB026B" w:rsidP="001674C3">
            <w:pPr>
              <w:pStyle w:val="aa"/>
              <w:numPr>
                <w:ilvl w:val="1"/>
                <w:numId w:val="143"/>
              </w:numPr>
              <w:ind w:leftChars="0" w:left="321" w:rightChars="50" w:right="100" w:hanging="234"/>
              <w:rPr>
                <w:rFonts w:ascii="Century" w:eastAsia="ＭＳ 明朝" w:hAnsi="Century"/>
                <w:color w:val="auto"/>
                <w:kern w:val="0"/>
                <w:sz w:val="18"/>
                <w:szCs w:val="18"/>
                <w:lang w:val="en-US" w:eastAsia="ja-JP"/>
              </w:rPr>
            </w:pPr>
            <w:r w:rsidRPr="001674C3">
              <w:rPr>
                <w:rFonts w:ascii="Century" w:eastAsia="ＭＳ 明朝" w:hAnsi="Century"/>
                <w:sz w:val="18"/>
                <w:szCs w:val="18"/>
              </w:rPr>
              <w:t>包装材等の回収及び再使用又は再生利用のためのシステムがあること。</w:t>
            </w:r>
          </w:p>
        </w:tc>
      </w:tr>
    </w:tbl>
    <w:p w:rsidR="00051451" w:rsidRPr="001674C3" w:rsidRDefault="00051451" w:rsidP="001674C3">
      <w:pPr>
        <w:pStyle w:val="ae"/>
        <w:spacing w:beforeLines="0" w:before="0" w:afterLines="0" w:after="0"/>
        <w:ind w:leftChars="0" w:left="1" w:right="-20" w:firstLineChars="0" w:hanging="1"/>
        <w:rPr>
          <w:rFonts w:ascii="Century" w:eastAsia="ＭＳ 明朝" w:hAnsi="Century"/>
          <w:spacing w:val="22"/>
          <w:w w:val="101"/>
          <w:sz w:val="18"/>
          <w:szCs w:val="18"/>
        </w:rPr>
      </w:pPr>
      <w:r w:rsidRPr="001674C3">
        <w:rPr>
          <w:rFonts w:ascii="Century" w:eastAsia="ＭＳ 明朝" w:hAnsi="Century"/>
          <w:spacing w:val="22"/>
          <w:w w:val="101"/>
          <w:sz w:val="18"/>
          <w:szCs w:val="18"/>
          <w:lang w:eastAsia="ja-JP"/>
        </w:rPr>
        <w:t>（</w:t>
      </w:r>
      <w:r w:rsidR="00F723D8" w:rsidRPr="001674C3">
        <w:rPr>
          <w:rFonts w:ascii="Century" w:eastAsia="ＭＳ 明朝" w:hAnsi="Century"/>
          <w:sz w:val="18"/>
          <w:szCs w:val="18"/>
        </w:rPr>
        <w:t>備考</w:t>
      </w:r>
      <w:r w:rsidR="00F723D8" w:rsidRPr="001674C3">
        <w:rPr>
          <w:rFonts w:ascii="Century" w:eastAsia="ＭＳ 明朝" w:hAnsi="Century"/>
          <w:spacing w:val="22"/>
          <w:w w:val="101"/>
          <w:sz w:val="18"/>
          <w:szCs w:val="18"/>
        </w:rPr>
        <w:t>）</w:t>
      </w:r>
    </w:p>
    <w:p w:rsidR="00D62891" w:rsidRPr="001674C3" w:rsidRDefault="00051451" w:rsidP="001674C3">
      <w:pPr>
        <w:pStyle w:val="ae"/>
        <w:numPr>
          <w:ilvl w:val="0"/>
          <w:numId w:val="144"/>
        </w:numPr>
        <w:spacing w:beforeLines="0" w:before="0" w:afterLines="0" w:after="0"/>
        <w:ind w:leftChars="0" w:left="426" w:right="-2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00D62891" w:rsidRPr="001674C3">
        <w:rPr>
          <w:rFonts w:ascii="Century" w:eastAsia="ＭＳ 明朝" w:hAnsi="Century"/>
          <w:sz w:val="18"/>
          <w:szCs w:val="18"/>
        </w:rPr>
        <w:t>「プリンタ複合機」とは、プリント機能に加えて、コピー、ファクシミリ送信又はスキャンのうち、１以上の機能を有する機器をいう。</w:t>
      </w:r>
    </w:p>
    <w:p w:rsidR="00051451" w:rsidRPr="001674C3" w:rsidRDefault="00051451" w:rsidP="001674C3">
      <w:pPr>
        <w:pStyle w:val="ae"/>
        <w:numPr>
          <w:ilvl w:val="0"/>
          <w:numId w:val="144"/>
        </w:numPr>
        <w:spacing w:beforeLines="0" w:before="0" w:afterLines="0" w:after="0"/>
        <w:ind w:leftChars="0" w:left="426" w:right="-2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00D62891" w:rsidRPr="001674C3">
        <w:rPr>
          <w:rFonts w:ascii="Century" w:eastAsia="ＭＳ 明朝" w:hAnsi="Century"/>
          <w:sz w:val="18"/>
          <w:szCs w:val="18"/>
        </w:rPr>
        <w:t>「大判機」</w:t>
      </w:r>
      <w:r w:rsidR="00F723D8" w:rsidRPr="001674C3">
        <w:rPr>
          <w:rFonts w:ascii="Century" w:eastAsia="ＭＳ 明朝" w:hAnsi="Century"/>
          <w:sz w:val="18"/>
          <w:szCs w:val="18"/>
        </w:rPr>
        <w:t>とは、幅が</w:t>
      </w:r>
      <w:r w:rsidR="00F723D8" w:rsidRPr="001674C3">
        <w:rPr>
          <w:rFonts w:ascii="Century" w:eastAsia="ＭＳ 明朝" w:hAnsi="Century"/>
          <w:sz w:val="18"/>
          <w:szCs w:val="18"/>
        </w:rPr>
        <w:t>406mm</w:t>
      </w:r>
      <w:r w:rsidR="00F723D8" w:rsidRPr="001674C3">
        <w:rPr>
          <w:rFonts w:ascii="Century" w:eastAsia="ＭＳ 明朝" w:hAnsi="Century"/>
          <w:sz w:val="18"/>
          <w:szCs w:val="18"/>
        </w:rPr>
        <w:t>以上の連続媒体に対応する製品を含み、</w:t>
      </w:r>
      <w:r w:rsidR="00F723D8" w:rsidRPr="001674C3">
        <w:rPr>
          <w:rFonts w:ascii="Century" w:eastAsia="ＭＳ 明朝" w:hAnsi="Century"/>
          <w:sz w:val="18"/>
          <w:szCs w:val="18"/>
        </w:rPr>
        <w:t>A2</w:t>
      </w:r>
      <w:r w:rsidR="009C054D" w:rsidRPr="001674C3">
        <w:rPr>
          <w:rFonts w:ascii="Century" w:eastAsia="ＭＳ 明朝" w:hAnsi="Century"/>
          <w:sz w:val="18"/>
          <w:szCs w:val="18"/>
          <w:lang w:eastAsia="ja-JP"/>
        </w:rPr>
        <w:t>判</w:t>
      </w:r>
      <w:r w:rsidR="00F723D8" w:rsidRPr="001674C3">
        <w:rPr>
          <w:rFonts w:ascii="Century" w:eastAsia="ＭＳ 明朝" w:hAnsi="Century"/>
          <w:sz w:val="18"/>
          <w:szCs w:val="18"/>
        </w:rPr>
        <w:t>又はそれ以上の媒体用に設計された製品が含まれる。</w:t>
      </w:r>
    </w:p>
    <w:p w:rsidR="009C054D" w:rsidRPr="001674C3" w:rsidRDefault="00051451" w:rsidP="001674C3">
      <w:pPr>
        <w:pStyle w:val="ae"/>
        <w:numPr>
          <w:ilvl w:val="0"/>
          <w:numId w:val="144"/>
        </w:numPr>
        <w:spacing w:beforeLines="0" w:before="0" w:afterLines="0" w:after="0"/>
        <w:ind w:leftChars="0" w:left="426" w:right="-2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00D62891" w:rsidRPr="001674C3">
        <w:rPr>
          <w:rFonts w:ascii="Century" w:eastAsia="ＭＳ 明朝" w:hAnsi="Century"/>
          <w:sz w:val="18"/>
          <w:szCs w:val="18"/>
        </w:rPr>
        <w:t>特定の化学物質とは、鉛及びその化合物、水銀及びその化合物、カドミウム及びその化合物、六価クロム</w:t>
      </w:r>
      <w:r w:rsidR="0032104D" w:rsidRPr="001674C3">
        <w:rPr>
          <w:rFonts w:ascii="Century" w:eastAsia="ＭＳ 明朝" w:hAnsi="Century"/>
          <w:sz w:val="18"/>
          <w:szCs w:val="18"/>
        </w:rPr>
        <w:t>化合物、</w:t>
      </w:r>
      <w:r w:rsidR="009C054D" w:rsidRPr="001674C3">
        <w:rPr>
          <w:rFonts w:ascii="Century" w:eastAsia="ＭＳ 明朝" w:hAnsi="Century"/>
          <w:sz w:val="18"/>
          <w:szCs w:val="18"/>
        </w:rPr>
        <w:t>ポリブロモビフェニル並びに</w:t>
      </w:r>
      <w:r w:rsidR="0032104D" w:rsidRPr="001674C3">
        <w:rPr>
          <w:rFonts w:ascii="Century" w:eastAsia="ＭＳ 明朝" w:hAnsi="Century"/>
          <w:sz w:val="18"/>
          <w:szCs w:val="18"/>
        </w:rPr>
        <w:t>ポリブロモジフェニルエーテルをいう。</w:t>
      </w:r>
    </w:p>
    <w:p w:rsidR="00051451" w:rsidRPr="001674C3" w:rsidRDefault="00051451" w:rsidP="001674C3">
      <w:pPr>
        <w:pStyle w:val="ae"/>
        <w:numPr>
          <w:ilvl w:val="0"/>
          <w:numId w:val="144"/>
        </w:numPr>
        <w:spacing w:beforeLines="0" w:before="0" w:afterLines="0" w:after="0"/>
        <w:ind w:leftChars="0" w:left="426" w:right="-2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0032104D" w:rsidRPr="001674C3">
        <w:rPr>
          <w:rFonts w:ascii="Century" w:eastAsia="ＭＳ 明朝" w:hAnsi="Century"/>
          <w:sz w:val="18"/>
          <w:szCs w:val="18"/>
        </w:rPr>
        <w:t>特定の化学物質の含有率基準値は、</w:t>
      </w:r>
      <w:r w:rsidR="0032104D" w:rsidRPr="001674C3">
        <w:rPr>
          <w:rFonts w:ascii="Century" w:eastAsia="ＭＳ 明朝" w:hAnsi="Century"/>
          <w:sz w:val="18"/>
          <w:szCs w:val="18"/>
        </w:rPr>
        <w:t>JIS C 0950:2008</w:t>
      </w:r>
      <w:r w:rsidR="0032104D" w:rsidRPr="001674C3">
        <w:rPr>
          <w:rFonts w:ascii="Century" w:eastAsia="ＭＳ 明朝" w:hAnsi="Century"/>
          <w:sz w:val="18"/>
          <w:szCs w:val="18"/>
        </w:rPr>
        <w:t>（電気・電子機器の特定の化学物質の含有表示方法）の</w:t>
      </w:r>
      <w:r w:rsidR="00DD4EFC" w:rsidRPr="001674C3">
        <w:rPr>
          <w:rFonts w:ascii="Century" w:eastAsia="ＭＳ 明朝" w:hAnsi="Century"/>
          <w:sz w:val="18"/>
          <w:szCs w:val="18"/>
          <w:lang w:eastAsia="ja-JP"/>
        </w:rPr>
        <w:t>附</w:t>
      </w:r>
      <w:r w:rsidR="0032104D" w:rsidRPr="001674C3">
        <w:rPr>
          <w:rFonts w:ascii="Century" w:eastAsia="ＭＳ 明朝" w:hAnsi="Century"/>
          <w:sz w:val="18"/>
          <w:szCs w:val="18"/>
        </w:rPr>
        <w:t>属書</w:t>
      </w:r>
      <w:r w:rsidR="0032104D" w:rsidRPr="001674C3">
        <w:rPr>
          <w:rFonts w:ascii="Century" w:eastAsia="ＭＳ 明朝" w:hAnsi="Century"/>
          <w:sz w:val="18"/>
          <w:szCs w:val="18"/>
        </w:rPr>
        <w:t>A</w:t>
      </w:r>
      <w:r w:rsidR="0032104D" w:rsidRPr="001674C3">
        <w:rPr>
          <w:rFonts w:ascii="Century" w:eastAsia="ＭＳ 明朝" w:hAnsi="Century"/>
          <w:sz w:val="18"/>
          <w:szCs w:val="18"/>
        </w:rPr>
        <w:t>の表</w:t>
      </w:r>
      <w:r w:rsidR="0032104D" w:rsidRPr="001674C3">
        <w:rPr>
          <w:rFonts w:ascii="Century" w:eastAsia="ＭＳ 明朝" w:hAnsi="Century"/>
          <w:sz w:val="18"/>
          <w:szCs w:val="18"/>
        </w:rPr>
        <w:t>A.1</w:t>
      </w:r>
      <w:r w:rsidR="0032104D" w:rsidRPr="001674C3">
        <w:rPr>
          <w:rFonts w:ascii="Century" w:eastAsia="ＭＳ 明朝" w:hAnsi="Century"/>
          <w:sz w:val="18"/>
          <w:szCs w:val="18"/>
        </w:rPr>
        <w:t>（特定の化学物質、化学物質記号、算出対象物質及び含有率基準値）に定める基準値とし、基準値を超える含有が許容される項目については、上記</w:t>
      </w:r>
      <w:r w:rsidR="0032104D" w:rsidRPr="001674C3">
        <w:rPr>
          <w:rFonts w:ascii="Century" w:eastAsia="ＭＳ 明朝" w:hAnsi="Century"/>
          <w:sz w:val="18"/>
          <w:szCs w:val="18"/>
        </w:rPr>
        <w:t>JIS</w:t>
      </w:r>
      <w:r w:rsidR="0032104D" w:rsidRPr="001674C3">
        <w:rPr>
          <w:rFonts w:ascii="Century" w:eastAsia="ＭＳ 明朝" w:hAnsi="Century"/>
          <w:sz w:val="18"/>
          <w:szCs w:val="18"/>
        </w:rPr>
        <w:t>の</w:t>
      </w:r>
      <w:r w:rsidR="00DD4EFC" w:rsidRPr="001674C3">
        <w:rPr>
          <w:rFonts w:ascii="Century" w:eastAsia="ＭＳ 明朝" w:hAnsi="Century"/>
          <w:sz w:val="18"/>
          <w:szCs w:val="18"/>
          <w:lang w:eastAsia="ja-JP"/>
        </w:rPr>
        <w:t>附</w:t>
      </w:r>
      <w:r w:rsidR="0032104D" w:rsidRPr="001674C3">
        <w:rPr>
          <w:rFonts w:ascii="Century" w:eastAsia="ＭＳ 明朝" w:hAnsi="Century"/>
          <w:sz w:val="18"/>
          <w:szCs w:val="18"/>
        </w:rPr>
        <w:t>属書</w:t>
      </w:r>
      <w:r w:rsidR="0032104D" w:rsidRPr="001674C3">
        <w:rPr>
          <w:rFonts w:ascii="Century" w:eastAsia="ＭＳ 明朝" w:hAnsi="Century"/>
          <w:sz w:val="18"/>
          <w:szCs w:val="18"/>
        </w:rPr>
        <w:t>B</w:t>
      </w:r>
      <w:r w:rsidR="0032104D" w:rsidRPr="001674C3">
        <w:rPr>
          <w:rFonts w:ascii="Century" w:eastAsia="ＭＳ 明朝" w:hAnsi="Century"/>
          <w:sz w:val="18"/>
          <w:szCs w:val="18"/>
        </w:rPr>
        <w:t>に準ずるものとする。</w:t>
      </w:r>
    </w:p>
    <w:p w:rsidR="00051451" w:rsidRPr="001674C3" w:rsidRDefault="00051451" w:rsidP="001674C3">
      <w:pPr>
        <w:pStyle w:val="ae"/>
        <w:numPr>
          <w:ilvl w:val="0"/>
          <w:numId w:val="144"/>
        </w:numPr>
        <w:spacing w:beforeLines="0" w:before="0" w:afterLines="0" w:after="0"/>
        <w:ind w:leftChars="0" w:left="426" w:right="-2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00F723D8" w:rsidRPr="001674C3">
        <w:rPr>
          <w:rFonts w:ascii="Century" w:eastAsia="ＭＳ 明朝" w:hAnsi="Century"/>
          <w:sz w:val="18"/>
          <w:szCs w:val="18"/>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051451" w:rsidRPr="001674C3" w:rsidRDefault="00051451" w:rsidP="001674C3">
      <w:pPr>
        <w:pStyle w:val="ae"/>
        <w:numPr>
          <w:ilvl w:val="0"/>
          <w:numId w:val="144"/>
        </w:numPr>
        <w:spacing w:beforeLines="0" w:before="0" w:afterLines="0" w:after="0"/>
        <w:ind w:leftChars="0" w:left="426" w:right="-2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00F723D8" w:rsidRPr="001674C3">
        <w:rPr>
          <w:rFonts w:ascii="Century" w:eastAsia="ＭＳ 明朝" w:hAnsi="Century"/>
          <w:sz w:val="18"/>
          <w:szCs w:val="18"/>
        </w:rPr>
        <w:t>プリンタ等の調達時に、機器本体の消耗品としてトナー容器単体</w:t>
      </w:r>
      <w:r w:rsidR="004951A7" w:rsidRPr="001674C3">
        <w:rPr>
          <w:rFonts w:ascii="Century" w:eastAsia="ＭＳ 明朝" w:hAnsi="Century"/>
          <w:sz w:val="18"/>
          <w:szCs w:val="18"/>
        </w:rPr>
        <w:t>又はインク容器単体</w:t>
      </w:r>
      <w:r w:rsidR="00F723D8" w:rsidRPr="001674C3">
        <w:rPr>
          <w:rFonts w:ascii="Century" w:eastAsia="ＭＳ 明朝" w:hAnsi="Century"/>
          <w:sz w:val="18"/>
          <w:szCs w:val="18"/>
        </w:rPr>
        <w:t>で構成される消耗品を有する場合にあっては、本調達方針</w:t>
      </w:r>
      <w:r w:rsidR="00411238" w:rsidRPr="001674C3">
        <w:rPr>
          <w:rFonts w:ascii="Century" w:eastAsia="ＭＳ 明朝" w:hAnsi="Century"/>
          <w:sz w:val="18"/>
          <w:szCs w:val="18"/>
        </w:rPr>
        <w:t>の「５－</w:t>
      </w:r>
      <w:r w:rsidR="00144EFE" w:rsidRPr="001674C3">
        <w:rPr>
          <w:rFonts w:ascii="Century" w:eastAsia="ＭＳ 明朝" w:hAnsi="Century"/>
          <w:sz w:val="18"/>
          <w:szCs w:val="18"/>
        </w:rPr>
        <w:t>６</w:t>
      </w:r>
      <w:r w:rsidR="00411238" w:rsidRPr="001674C3">
        <w:rPr>
          <w:rFonts w:ascii="Century" w:eastAsia="ＭＳ 明朝" w:hAnsi="Century"/>
          <w:sz w:val="18"/>
          <w:szCs w:val="18"/>
        </w:rPr>
        <w:t xml:space="preserve">　カートリッジ等」</w:t>
      </w:r>
      <w:r w:rsidR="00F723D8" w:rsidRPr="001674C3">
        <w:rPr>
          <w:rFonts w:ascii="Century" w:eastAsia="ＭＳ 明朝" w:hAnsi="Century"/>
          <w:sz w:val="18"/>
          <w:szCs w:val="18"/>
        </w:rPr>
        <w:t>に示した判断基準</w:t>
      </w:r>
      <w:r w:rsidR="00F723D8" w:rsidRPr="001674C3">
        <w:rPr>
          <w:rFonts w:ascii="ＭＳ 明朝" w:eastAsia="ＭＳ 明朝" w:hAnsi="ＭＳ 明朝" w:cs="ＭＳ 明朝" w:hint="eastAsia"/>
          <w:sz w:val="18"/>
          <w:szCs w:val="18"/>
        </w:rPr>
        <w:t>⑤</w:t>
      </w:r>
      <w:r w:rsidR="00F723D8" w:rsidRPr="001674C3">
        <w:rPr>
          <w:rFonts w:ascii="Century" w:eastAsia="ＭＳ 明朝" w:hAnsi="Century"/>
          <w:sz w:val="18"/>
          <w:szCs w:val="18"/>
        </w:rPr>
        <w:t>の「トナーの化学安全性が確認されていること」</w:t>
      </w:r>
      <w:r w:rsidR="004951A7" w:rsidRPr="001674C3">
        <w:rPr>
          <w:rFonts w:ascii="Century" w:eastAsia="ＭＳ 明朝" w:hAnsi="Century"/>
          <w:sz w:val="18"/>
          <w:szCs w:val="18"/>
        </w:rPr>
        <w:t>又は「インクの化学安全性が確認されていること」</w:t>
      </w:r>
      <w:r w:rsidR="00F723D8" w:rsidRPr="001674C3">
        <w:rPr>
          <w:rFonts w:ascii="Century" w:eastAsia="ＭＳ 明朝" w:hAnsi="Century"/>
          <w:sz w:val="18"/>
          <w:szCs w:val="18"/>
        </w:rPr>
        <w:t>を満たす場合は、本調達方針適合品と同等の扱いとする。</w:t>
      </w:r>
    </w:p>
    <w:p w:rsidR="00051451" w:rsidRPr="001674C3" w:rsidRDefault="00051451" w:rsidP="001674C3">
      <w:pPr>
        <w:pStyle w:val="ae"/>
        <w:numPr>
          <w:ilvl w:val="0"/>
          <w:numId w:val="144"/>
        </w:numPr>
        <w:spacing w:beforeLines="0" w:before="0" w:afterLines="0" w:after="0"/>
        <w:ind w:leftChars="0" w:left="426" w:right="-2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00071685" w:rsidRPr="001674C3">
        <w:rPr>
          <w:rFonts w:ascii="Century" w:eastAsia="ＭＳ 明朝" w:hAnsi="Century"/>
          <w:sz w:val="18"/>
          <w:szCs w:val="18"/>
        </w:rPr>
        <w:t>判断基準</w:t>
      </w:r>
      <w:r w:rsidR="00144EFE" w:rsidRPr="001674C3">
        <w:rPr>
          <w:rFonts w:ascii="ＭＳ 明朝" w:eastAsia="ＭＳ 明朝" w:hAnsi="ＭＳ 明朝" w:cs="ＭＳ 明朝" w:hint="eastAsia"/>
          <w:sz w:val="18"/>
          <w:szCs w:val="18"/>
        </w:rPr>
        <w:t>③</w:t>
      </w:r>
      <w:r w:rsidR="00144EFE" w:rsidRPr="001674C3">
        <w:rPr>
          <w:rFonts w:ascii="Century" w:eastAsia="ＭＳ 明朝" w:hAnsi="Century"/>
          <w:sz w:val="18"/>
          <w:szCs w:val="18"/>
        </w:rPr>
        <w:t>については、本体機器への影響や印刷品質に問題がなく使用できる用紙であることが前提となる。</w:t>
      </w:r>
    </w:p>
    <w:p w:rsidR="00E50803" w:rsidRPr="001674C3" w:rsidRDefault="00E50803" w:rsidP="001674C3">
      <w:pPr>
        <w:adjustRightInd w:val="0"/>
        <w:rPr>
          <w:sz w:val="18"/>
          <w:szCs w:val="18"/>
        </w:rPr>
      </w:pPr>
      <w:r w:rsidRPr="001674C3">
        <w:rPr>
          <w:sz w:val="18"/>
          <w:szCs w:val="18"/>
        </w:rPr>
        <w:br w:type="page"/>
      </w:r>
    </w:p>
    <w:p w:rsidR="00F723D8" w:rsidRPr="001674C3" w:rsidRDefault="00F723D8" w:rsidP="001674C3">
      <w:pPr>
        <w:adjustRightInd w:val="0"/>
        <w:rPr>
          <w:sz w:val="18"/>
          <w:szCs w:val="18"/>
        </w:rPr>
      </w:pPr>
      <w:r w:rsidRPr="001674C3">
        <w:rPr>
          <w:sz w:val="18"/>
          <w:szCs w:val="18"/>
        </w:rPr>
        <w:lastRenderedPageBreak/>
        <w:t>表１－１　モノクロプリンタ</w:t>
      </w:r>
      <w:r w:rsidR="001E17DA" w:rsidRPr="001674C3">
        <w:rPr>
          <w:sz w:val="18"/>
          <w:szCs w:val="18"/>
        </w:rPr>
        <w:t>（インクジェット方式、インパクト方式及び大判</w:t>
      </w:r>
      <w:r w:rsidR="00144EFE" w:rsidRPr="001674C3">
        <w:rPr>
          <w:sz w:val="18"/>
          <w:szCs w:val="18"/>
        </w:rPr>
        <w:t>機</w:t>
      </w:r>
      <w:r w:rsidR="001E17DA" w:rsidRPr="001674C3">
        <w:rPr>
          <w:sz w:val="18"/>
          <w:szCs w:val="18"/>
        </w:rPr>
        <w:t>を除く。）に係る</w:t>
      </w:r>
      <w:r w:rsidRPr="001674C3">
        <w:rPr>
          <w:sz w:val="18"/>
          <w:szCs w:val="18"/>
        </w:rPr>
        <w:t>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2181"/>
        <w:gridCol w:w="2835"/>
        <w:gridCol w:w="2835"/>
        <w:gridCol w:w="141"/>
      </w:tblGrid>
      <w:tr w:rsidR="00F723D8" w:rsidRPr="001674C3" w:rsidTr="006267DF">
        <w:trPr>
          <w:gridAfter w:val="1"/>
          <w:wAfter w:w="141" w:type="dxa"/>
          <w:trHeight w:val="226"/>
        </w:trPr>
        <w:tc>
          <w:tcPr>
            <w:tcW w:w="3261" w:type="dxa"/>
            <w:gridSpan w:val="2"/>
            <w:vAlign w:val="center"/>
          </w:tcPr>
          <w:p w:rsidR="00F723D8" w:rsidRPr="001674C3" w:rsidRDefault="00F723D8"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2835" w:type="dxa"/>
            <w:vAlign w:val="center"/>
          </w:tcPr>
          <w:p w:rsidR="00F723D8" w:rsidRPr="001674C3" w:rsidRDefault="00F723D8" w:rsidP="001674C3">
            <w:pPr>
              <w:jc w:val="center"/>
              <w:rPr>
                <w:sz w:val="18"/>
                <w:szCs w:val="18"/>
              </w:rPr>
            </w:pPr>
            <w:r w:rsidRPr="001674C3">
              <w:rPr>
                <w:sz w:val="18"/>
                <w:szCs w:val="18"/>
              </w:rPr>
              <w:t>基準（</w:t>
            </w:r>
            <w:r w:rsidRPr="001674C3">
              <w:rPr>
                <w:sz w:val="18"/>
                <w:szCs w:val="18"/>
              </w:rPr>
              <w:t>kWh</w:t>
            </w:r>
            <w:r w:rsidRPr="001674C3">
              <w:rPr>
                <w:sz w:val="18"/>
                <w:szCs w:val="18"/>
              </w:rPr>
              <w:t>）</w:t>
            </w:r>
          </w:p>
        </w:tc>
        <w:tc>
          <w:tcPr>
            <w:tcW w:w="2835" w:type="dxa"/>
            <w:vAlign w:val="center"/>
          </w:tcPr>
          <w:p w:rsidR="00F723D8" w:rsidRPr="001674C3" w:rsidRDefault="001E17DA" w:rsidP="001674C3">
            <w:pPr>
              <w:widowControl/>
              <w:jc w:val="center"/>
              <w:rPr>
                <w:sz w:val="18"/>
                <w:szCs w:val="18"/>
              </w:rPr>
            </w:pPr>
            <w:r w:rsidRPr="001674C3">
              <w:rPr>
                <w:sz w:val="18"/>
                <w:szCs w:val="18"/>
              </w:rPr>
              <w:t>自動両面</w:t>
            </w:r>
            <w:r w:rsidR="00F723D8" w:rsidRPr="001674C3">
              <w:rPr>
                <w:sz w:val="18"/>
                <w:szCs w:val="18"/>
              </w:rPr>
              <w:t>機能要件</w:t>
            </w:r>
          </w:p>
        </w:tc>
      </w:tr>
      <w:tr w:rsidR="0086364C" w:rsidRPr="001674C3" w:rsidTr="006267DF">
        <w:trPr>
          <w:gridAfter w:val="1"/>
          <w:wAfter w:w="141" w:type="dxa"/>
          <w:cantSplit/>
          <w:trHeight w:val="57"/>
        </w:trPr>
        <w:tc>
          <w:tcPr>
            <w:tcW w:w="3261" w:type="dxa"/>
            <w:gridSpan w:val="2"/>
            <w:vAlign w:val="center"/>
          </w:tcPr>
          <w:p w:rsidR="0086364C" w:rsidRPr="001674C3" w:rsidRDefault="0086364C" w:rsidP="001674C3">
            <w:pPr>
              <w:jc w:val="center"/>
              <w:rPr>
                <w:sz w:val="18"/>
                <w:szCs w:val="18"/>
              </w:rPr>
            </w:pPr>
            <w:r w:rsidRPr="001674C3">
              <w:rPr>
                <w:sz w:val="18"/>
                <w:szCs w:val="18"/>
              </w:rPr>
              <w:t>ipm</w:t>
            </w:r>
            <w:r w:rsidRPr="001674C3">
              <w:rPr>
                <w:rFonts w:ascii="ＭＳ 明朝" w:hAnsi="ＭＳ 明朝" w:cs="ＭＳ 明朝" w:hint="eastAsia"/>
                <w:sz w:val="18"/>
                <w:szCs w:val="18"/>
              </w:rPr>
              <w:t>≦</w:t>
            </w:r>
            <w:r w:rsidRPr="001674C3">
              <w:rPr>
                <w:sz w:val="18"/>
                <w:szCs w:val="18"/>
              </w:rPr>
              <w:t>5</w:t>
            </w:r>
          </w:p>
        </w:tc>
        <w:tc>
          <w:tcPr>
            <w:tcW w:w="2835" w:type="dxa"/>
            <w:vAlign w:val="center"/>
          </w:tcPr>
          <w:p w:rsidR="0086364C" w:rsidRPr="001674C3" w:rsidRDefault="0086364C" w:rsidP="001674C3">
            <w:pPr>
              <w:jc w:val="center"/>
              <w:rPr>
                <w:sz w:val="18"/>
                <w:szCs w:val="18"/>
              </w:rPr>
            </w:pPr>
            <w:r w:rsidRPr="001674C3">
              <w:rPr>
                <w:rFonts w:ascii="ＭＳ 明朝" w:hAnsi="ＭＳ 明朝" w:cs="ＭＳ 明朝" w:hint="eastAsia"/>
                <w:sz w:val="18"/>
                <w:szCs w:val="18"/>
              </w:rPr>
              <w:t>≦</w:t>
            </w:r>
            <w:r w:rsidRPr="001674C3">
              <w:rPr>
                <w:sz w:val="18"/>
                <w:szCs w:val="18"/>
              </w:rPr>
              <w:t>0.3</w:t>
            </w:r>
          </w:p>
        </w:tc>
        <w:tc>
          <w:tcPr>
            <w:tcW w:w="2835" w:type="dxa"/>
            <w:vMerge w:val="restart"/>
            <w:vAlign w:val="center"/>
          </w:tcPr>
          <w:p w:rsidR="0086364C" w:rsidRPr="001674C3" w:rsidRDefault="0086364C" w:rsidP="001674C3">
            <w:pPr>
              <w:widowControl/>
              <w:jc w:val="left"/>
              <w:rPr>
                <w:sz w:val="18"/>
                <w:szCs w:val="18"/>
              </w:rPr>
            </w:pPr>
            <w:r w:rsidRPr="001674C3">
              <w:rPr>
                <w:sz w:val="18"/>
                <w:szCs w:val="18"/>
              </w:rPr>
              <w:t>要件なし</w:t>
            </w:r>
          </w:p>
        </w:tc>
      </w:tr>
      <w:tr w:rsidR="0086364C" w:rsidRPr="001674C3" w:rsidTr="006267DF">
        <w:trPr>
          <w:gridAfter w:val="1"/>
          <w:wAfter w:w="141" w:type="dxa"/>
          <w:cantSplit/>
          <w:trHeight w:val="57"/>
        </w:trPr>
        <w:tc>
          <w:tcPr>
            <w:tcW w:w="3261" w:type="dxa"/>
            <w:gridSpan w:val="2"/>
            <w:vAlign w:val="center"/>
          </w:tcPr>
          <w:p w:rsidR="0086364C" w:rsidRPr="001674C3" w:rsidRDefault="0086364C" w:rsidP="001674C3">
            <w:pPr>
              <w:jc w:val="center"/>
              <w:rPr>
                <w:sz w:val="18"/>
                <w:szCs w:val="18"/>
              </w:rPr>
            </w:pPr>
            <w:r w:rsidRPr="001674C3">
              <w:rPr>
                <w:sz w:val="18"/>
                <w:szCs w:val="18"/>
              </w:rPr>
              <w:t>5</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20</w:t>
            </w:r>
          </w:p>
        </w:tc>
        <w:tc>
          <w:tcPr>
            <w:tcW w:w="2835" w:type="dxa"/>
            <w:vAlign w:val="center"/>
          </w:tcPr>
          <w:p w:rsidR="0086364C" w:rsidRPr="001674C3" w:rsidRDefault="0086364C" w:rsidP="001674C3">
            <w:pPr>
              <w:jc w:val="center"/>
              <w:rPr>
                <w:sz w:val="18"/>
                <w:szCs w:val="18"/>
              </w:rPr>
            </w:pPr>
            <w:r w:rsidRPr="001674C3">
              <w:rPr>
                <w:rFonts w:ascii="ＭＳ 明朝" w:hAnsi="ＭＳ 明朝" w:cs="ＭＳ 明朝" w:hint="eastAsia"/>
                <w:sz w:val="18"/>
                <w:szCs w:val="18"/>
              </w:rPr>
              <w:t>≦</w:t>
            </w:r>
            <w:r w:rsidRPr="001674C3">
              <w:rPr>
                <w:sz w:val="18"/>
                <w:szCs w:val="18"/>
              </w:rPr>
              <w:t>0.04</w:t>
            </w:r>
            <w:r w:rsidRPr="001674C3">
              <w:rPr>
                <w:rFonts w:cs="Century"/>
                <w:sz w:val="18"/>
                <w:szCs w:val="18"/>
              </w:rPr>
              <w:t>×</w:t>
            </w:r>
            <w:r w:rsidRPr="001674C3">
              <w:rPr>
                <w:sz w:val="18"/>
                <w:szCs w:val="18"/>
              </w:rPr>
              <w:t>ipm</w:t>
            </w:r>
            <w:r w:rsidRPr="001674C3">
              <w:rPr>
                <w:sz w:val="18"/>
                <w:szCs w:val="18"/>
              </w:rPr>
              <w:t>＋</w:t>
            </w:r>
            <w:r w:rsidRPr="001674C3">
              <w:rPr>
                <w:sz w:val="18"/>
                <w:szCs w:val="18"/>
              </w:rPr>
              <w:t>0.1</w:t>
            </w:r>
          </w:p>
        </w:tc>
        <w:tc>
          <w:tcPr>
            <w:tcW w:w="2835" w:type="dxa"/>
            <w:vMerge/>
            <w:vAlign w:val="center"/>
          </w:tcPr>
          <w:p w:rsidR="0086364C" w:rsidRPr="001674C3" w:rsidRDefault="0086364C" w:rsidP="001674C3">
            <w:pPr>
              <w:widowControl/>
              <w:jc w:val="left"/>
              <w:rPr>
                <w:sz w:val="18"/>
                <w:szCs w:val="18"/>
              </w:rPr>
            </w:pPr>
          </w:p>
        </w:tc>
      </w:tr>
      <w:tr w:rsidR="0086364C" w:rsidRPr="001674C3" w:rsidTr="006267DF">
        <w:trPr>
          <w:gridAfter w:val="1"/>
          <w:wAfter w:w="141" w:type="dxa"/>
          <w:cantSplit/>
          <w:trHeight w:val="57"/>
        </w:trPr>
        <w:tc>
          <w:tcPr>
            <w:tcW w:w="3261" w:type="dxa"/>
            <w:gridSpan w:val="2"/>
            <w:vAlign w:val="center"/>
          </w:tcPr>
          <w:p w:rsidR="0086364C" w:rsidRPr="001674C3" w:rsidRDefault="0086364C" w:rsidP="001674C3">
            <w:pPr>
              <w:jc w:val="center"/>
              <w:rPr>
                <w:sz w:val="18"/>
                <w:szCs w:val="18"/>
              </w:rPr>
            </w:pPr>
            <w:r w:rsidRPr="001674C3">
              <w:rPr>
                <w:sz w:val="18"/>
                <w:szCs w:val="18"/>
              </w:rPr>
              <w:t>20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24</w:t>
            </w:r>
          </w:p>
        </w:tc>
        <w:tc>
          <w:tcPr>
            <w:tcW w:w="2835" w:type="dxa"/>
            <w:vMerge w:val="restart"/>
            <w:vAlign w:val="center"/>
          </w:tcPr>
          <w:p w:rsidR="0086364C" w:rsidRPr="001674C3" w:rsidRDefault="0086364C" w:rsidP="001674C3">
            <w:pPr>
              <w:jc w:val="center"/>
              <w:rPr>
                <w:sz w:val="18"/>
                <w:szCs w:val="18"/>
              </w:rPr>
            </w:pPr>
            <w:r w:rsidRPr="001674C3">
              <w:rPr>
                <w:rFonts w:ascii="ＭＳ 明朝" w:hAnsi="ＭＳ 明朝" w:cs="ＭＳ 明朝" w:hint="eastAsia"/>
                <w:sz w:val="18"/>
                <w:szCs w:val="18"/>
              </w:rPr>
              <w:t>≦</w:t>
            </w:r>
            <w:r w:rsidRPr="001674C3">
              <w:rPr>
                <w:sz w:val="18"/>
                <w:szCs w:val="18"/>
              </w:rPr>
              <w:t>0.06</w:t>
            </w:r>
            <w:r w:rsidRPr="001674C3">
              <w:rPr>
                <w:rFonts w:cs="Century"/>
                <w:sz w:val="18"/>
                <w:szCs w:val="18"/>
              </w:rPr>
              <w:t>×</w:t>
            </w:r>
            <w:r w:rsidRPr="001674C3">
              <w:rPr>
                <w:sz w:val="18"/>
                <w:szCs w:val="18"/>
              </w:rPr>
              <w:t>ipm-0.3</w:t>
            </w:r>
          </w:p>
        </w:tc>
        <w:tc>
          <w:tcPr>
            <w:tcW w:w="2835" w:type="dxa"/>
            <w:vMerge/>
            <w:vAlign w:val="center"/>
          </w:tcPr>
          <w:p w:rsidR="0086364C" w:rsidRPr="001674C3" w:rsidRDefault="0086364C" w:rsidP="001674C3">
            <w:pPr>
              <w:jc w:val="left"/>
              <w:rPr>
                <w:sz w:val="18"/>
                <w:szCs w:val="18"/>
              </w:rPr>
            </w:pPr>
          </w:p>
        </w:tc>
      </w:tr>
      <w:tr w:rsidR="0086364C" w:rsidRPr="001674C3" w:rsidTr="006267DF">
        <w:trPr>
          <w:gridAfter w:val="1"/>
          <w:wAfter w:w="141" w:type="dxa"/>
          <w:cantSplit/>
          <w:trHeight w:val="57"/>
        </w:trPr>
        <w:tc>
          <w:tcPr>
            <w:tcW w:w="3261" w:type="dxa"/>
            <w:gridSpan w:val="2"/>
            <w:vAlign w:val="center"/>
          </w:tcPr>
          <w:p w:rsidR="0086364C" w:rsidRPr="001674C3" w:rsidRDefault="0086364C" w:rsidP="001674C3">
            <w:pPr>
              <w:jc w:val="center"/>
              <w:rPr>
                <w:sz w:val="18"/>
                <w:szCs w:val="18"/>
              </w:rPr>
            </w:pPr>
            <w:r w:rsidRPr="001674C3">
              <w:rPr>
                <w:sz w:val="18"/>
                <w:szCs w:val="18"/>
              </w:rPr>
              <w:t>24</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2835" w:type="dxa"/>
            <w:vMerge/>
            <w:vAlign w:val="center"/>
          </w:tcPr>
          <w:p w:rsidR="0086364C" w:rsidRPr="001674C3" w:rsidRDefault="0086364C" w:rsidP="001674C3">
            <w:pPr>
              <w:jc w:val="center"/>
              <w:rPr>
                <w:sz w:val="18"/>
                <w:szCs w:val="18"/>
              </w:rPr>
            </w:pPr>
          </w:p>
        </w:tc>
        <w:tc>
          <w:tcPr>
            <w:tcW w:w="2835" w:type="dxa"/>
            <w:vMerge w:val="restart"/>
            <w:vAlign w:val="center"/>
          </w:tcPr>
          <w:p w:rsidR="0086364C" w:rsidRPr="001674C3" w:rsidRDefault="0086364C" w:rsidP="001674C3">
            <w:pPr>
              <w:widowControl/>
              <w:jc w:val="left"/>
              <w:rPr>
                <w:sz w:val="18"/>
                <w:szCs w:val="18"/>
              </w:rPr>
            </w:pPr>
            <w:r w:rsidRPr="001674C3">
              <w:rPr>
                <w:sz w:val="18"/>
                <w:szCs w:val="18"/>
              </w:rPr>
              <w:t>基本製品に内蔵されている、あるいは任意の付属品</w:t>
            </w:r>
          </w:p>
        </w:tc>
      </w:tr>
      <w:tr w:rsidR="0086364C" w:rsidRPr="001674C3" w:rsidTr="006267DF">
        <w:trPr>
          <w:gridAfter w:val="1"/>
          <w:wAfter w:w="141" w:type="dxa"/>
          <w:cantSplit/>
          <w:trHeight w:val="57"/>
        </w:trPr>
        <w:tc>
          <w:tcPr>
            <w:tcW w:w="3261" w:type="dxa"/>
            <w:gridSpan w:val="2"/>
            <w:vAlign w:val="center"/>
          </w:tcPr>
          <w:p w:rsidR="0086364C" w:rsidRPr="001674C3" w:rsidRDefault="0086364C" w:rsidP="001674C3">
            <w:pPr>
              <w:jc w:val="center"/>
              <w:rPr>
                <w:sz w:val="18"/>
                <w:szCs w:val="18"/>
              </w:rPr>
            </w:pPr>
            <w:r w:rsidRPr="001674C3">
              <w:rPr>
                <w:sz w:val="18"/>
                <w:szCs w:val="18"/>
              </w:rPr>
              <w:t>30</w:t>
            </w:r>
            <w:r w:rsidRPr="001674C3">
              <w:rPr>
                <w:sz w:val="18"/>
                <w:szCs w:val="18"/>
              </w:rPr>
              <w:t>＜</w:t>
            </w:r>
            <w:r w:rsidRPr="001674C3">
              <w:rPr>
                <w:sz w:val="18"/>
                <w:szCs w:val="18"/>
              </w:rPr>
              <w:t>ipm</w:t>
            </w:r>
            <w:r w:rsidRPr="001674C3">
              <w:rPr>
                <w:sz w:val="18"/>
                <w:szCs w:val="18"/>
              </w:rPr>
              <w:t>＜</w:t>
            </w:r>
            <w:r w:rsidRPr="001674C3">
              <w:rPr>
                <w:sz w:val="18"/>
                <w:szCs w:val="18"/>
              </w:rPr>
              <w:t>37</w:t>
            </w:r>
          </w:p>
        </w:tc>
        <w:tc>
          <w:tcPr>
            <w:tcW w:w="2835" w:type="dxa"/>
            <w:vMerge w:val="restart"/>
            <w:vAlign w:val="center"/>
          </w:tcPr>
          <w:p w:rsidR="0086364C" w:rsidRPr="001674C3" w:rsidRDefault="0086364C" w:rsidP="001674C3">
            <w:pPr>
              <w:jc w:val="center"/>
              <w:rPr>
                <w:sz w:val="18"/>
                <w:szCs w:val="18"/>
              </w:rPr>
            </w:pPr>
            <w:r w:rsidRPr="001674C3">
              <w:rPr>
                <w:rFonts w:ascii="ＭＳ 明朝" w:hAnsi="ＭＳ 明朝" w:cs="ＭＳ 明朝" w:hint="eastAsia"/>
                <w:sz w:val="18"/>
                <w:szCs w:val="18"/>
              </w:rPr>
              <w:t>≦</w:t>
            </w:r>
            <w:r w:rsidRPr="001674C3">
              <w:rPr>
                <w:sz w:val="18"/>
                <w:szCs w:val="18"/>
              </w:rPr>
              <w:t>0.11</w:t>
            </w:r>
            <w:r w:rsidRPr="001674C3">
              <w:rPr>
                <w:rFonts w:cs="Century"/>
                <w:sz w:val="18"/>
                <w:szCs w:val="18"/>
              </w:rPr>
              <w:t>×</w:t>
            </w:r>
            <w:r w:rsidRPr="001674C3">
              <w:rPr>
                <w:sz w:val="18"/>
                <w:szCs w:val="18"/>
              </w:rPr>
              <w:t>ipm-1.8</w:t>
            </w:r>
          </w:p>
        </w:tc>
        <w:tc>
          <w:tcPr>
            <w:tcW w:w="2835" w:type="dxa"/>
            <w:vMerge/>
            <w:vAlign w:val="center"/>
          </w:tcPr>
          <w:p w:rsidR="0086364C" w:rsidRPr="001674C3" w:rsidRDefault="0086364C" w:rsidP="001674C3">
            <w:pPr>
              <w:jc w:val="left"/>
              <w:rPr>
                <w:sz w:val="18"/>
                <w:szCs w:val="18"/>
              </w:rPr>
            </w:pPr>
          </w:p>
        </w:tc>
      </w:tr>
      <w:tr w:rsidR="0086364C" w:rsidRPr="001674C3" w:rsidTr="006267DF">
        <w:trPr>
          <w:gridAfter w:val="1"/>
          <w:wAfter w:w="141" w:type="dxa"/>
          <w:cantSplit/>
          <w:trHeight w:val="57"/>
        </w:trPr>
        <w:tc>
          <w:tcPr>
            <w:tcW w:w="3261" w:type="dxa"/>
            <w:gridSpan w:val="2"/>
            <w:vAlign w:val="center"/>
          </w:tcPr>
          <w:p w:rsidR="0086364C" w:rsidRPr="001674C3" w:rsidRDefault="0086364C" w:rsidP="001674C3">
            <w:pPr>
              <w:jc w:val="center"/>
              <w:rPr>
                <w:sz w:val="18"/>
                <w:szCs w:val="18"/>
              </w:rPr>
            </w:pPr>
            <w:r w:rsidRPr="001674C3">
              <w:rPr>
                <w:sz w:val="18"/>
                <w:szCs w:val="18"/>
              </w:rPr>
              <w:t>37</w:t>
            </w:r>
            <w:r w:rsidRPr="001674C3">
              <w:rPr>
                <w:rFonts w:ascii="ＭＳ 明朝" w:hAnsi="ＭＳ 明朝" w:cs="ＭＳ 明朝" w:hint="eastAsia"/>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40</w:t>
            </w:r>
          </w:p>
        </w:tc>
        <w:tc>
          <w:tcPr>
            <w:tcW w:w="2835" w:type="dxa"/>
            <w:vMerge/>
            <w:vAlign w:val="center"/>
          </w:tcPr>
          <w:p w:rsidR="0086364C" w:rsidRPr="001674C3" w:rsidRDefault="0086364C" w:rsidP="001674C3">
            <w:pPr>
              <w:jc w:val="center"/>
              <w:rPr>
                <w:sz w:val="18"/>
                <w:szCs w:val="18"/>
              </w:rPr>
            </w:pPr>
          </w:p>
        </w:tc>
        <w:tc>
          <w:tcPr>
            <w:tcW w:w="2835" w:type="dxa"/>
            <w:vMerge w:val="restart"/>
            <w:vAlign w:val="center"/>
          </w:tcPr>
          <w:p w:rsidR="0086364C" w:rsidRPr="001674C3" w:rsidRDefault="0086364C" w:rsidP="001674C3">
            <w:pPr>
              <w:jc w:val="left"/>
              <w:rPr>
                <w:sz w:val="18"/>
                <w:szCs w:val="18"/>
              </w:rPr>
            </w:pPr>
            <w:r w:rsidRPr="001674C3">
              <w:rPr>
                <w:sz w:val="18"/>
                <w:szCs w:val="18"/>
              </w:rPr>
              <w:t>基本製品に内蔵されている</w:t>
            </w:r>
          </w:p>
        </w:tc>
      </w:tr>
      <w:tr w:rsidR="0086364C" w:rsidRPr="001674C3" w:rsidTr="006267DF">
        <w:trPr>
          <w:gridAfter w:val="1"/>
          <w:wAfter w:w="141" w:type="dxa"/>
          <w:cantSplit/>
          <w:trHeight w:val="57"/>
        </w:trPr>
        <w:tc>
          <w:tcPr>
            <w:tcW w:w="3261" w:type="dxa"/>
            <w:gridSpan w:val="2"/>
            <w:vAlign w:val="center"/>
          </w:tcPr>
          <w:p w:rsidR="0086364C" w:rsidRPr="001674C3" w:rsidRDefault="0086364C" w:rsidP="001674C3">
            <w:pPr>
              <w:jc w:val="center"/>
              <w:rPr>
                <w:sz w:val="18"/>
                <w:szCs w:val="18"/>
              </w:rPr>
            </w:pPr>
            <w:r w:rsidRPr="001674C3">
              <w:rPr>
                <w:sz w:val="18"/>
                <w:szCs w:val="18"/>
              </w:rPr>
              <w:t>40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65</w:t>
            </w:r>
          </w:p>
        </w:tc>
        <w:tc>
          <w:tcPr>
            <w:tcW w:w="2835" w:type="dxa"/>
            <w:vAlign w:val="center"/>
          </w:tcPr>
          <w:p w:rsidR="0086364C" w:rsidRPr="001674C3" w:rsidRDefault="0086364C" w:rsidP="001674C3">
            <w:pPr>
              <w:jc w:val="center"/>
              <w:rPr>
                <w:sz w:val="18"/>
                <w:szCs w:val="18"/>
              </w:rPr>
            </w:pPr>
            <w:r w:rsidRPr="001674C3">
              <w:rPr>
                <w:rFonts w:ascii="ＭＳ 明朝" w:hAnsi="ＭＳ 明朝" w:cs="ＭＳ 明朝" w:hint="eastAsia"/>
                <w:sz w:val="18"/>
                <w:szCs w:val="18"/>
              </w:rPr>
              <w:t>≦</w:t>
            </w:r>
            <w:r w:rsidRPr="001674C3">
              <w:rPr>
                <w:sz w:val="18"/>
                <w:szCs w:val="18"/>
              </w:rPr>
              <w:t>0.16</w:t>
            </w:r>
            <w:r w:rsidRPr="001674C3">
              <w:rPr>
                <w:rFonts w:cs="Century"/>
                <w:sz w:val="18"/>
                <w:szCs w:val="18"/>
              </w:rPr>
              <w:t>×</w:t>
            </w:r>
            <w:r w:rsidRPr="001674C3">
              <w:rPr>
                <w:sz w:val="18"/>
                <w:szCs w:val="18"/>
              </w:rPr>
              <w:t>ipm-3.8</w:t>
            </w:r>
          </w:p>
        </w:tc>
        <w:tc>
          <w:tcPr>
            <w:tcW w:w="2835" w:type="dxa"/>
            <w:vMerge/>
            <w:vAlign w:val="center"/>
          </w:tcPr>
          <w:p w:rsidR="0086364C" w:rsidRPr="001674C3" w:rsidRDefault="0086364C" w:rsidP="001674C3">
            <w:pPr>
              <w:jc w:val="left"/>
              <w:rPr>
                <w:sz w:val="18"/>
                <w:szCs w:val="18"/>
              </w:rPr>
            </w:pPr>
          </w:p>
        </w:tc>
      </w:tr>
      <w:tr w:rsidR="0086364C" w:rsidRPr="001674C3" w:rsidTr="006267DF">
        <w:trPr>
          <w:gridAfter w:val="1"/>
          <w:wAfter w:w="141" w:type="dxa"/>
          <w:cantSplit/>
          <w:trHeight w:val="57"/>
        </w:trPr>
        <w:tc>
          <w:tcPr>
            <w:tcW w:w="3261" w:type="dxa"/>
            <w:gridSpan w:val="2"/>
            <w:vAlign w:val="center"/>
          </w:tcPr>
          <w:p w:rsidR="0086364C" w:rsidRPr="001674C3" w:rsidRDefault="0086364C" w:rsidP="001674C3">
            <w:pPr>
              <w:jc w:val="center"/>
              <w:rPr>
                <w:sz w:val="18"/>
                <w:szCs w:val="18"/>
              </w:rPr>
            </w:pPr>
            <w:r w:rsidRPr="001674C3">
              <w:rPr>
                <w:sz w:val="18"/>
                <w:szCs w:val="18"/>
              </w:rPr>
              <w:t>65</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90</w:t>
            </w:r>
          </w:p>
        </w:tc>
        <w:tc>
          <w:tcPr>
            <w:tcW w:w="2835" w:type="dxa"/>
            <w:vAlign w:val="center"/>
          </w:tcPr>
          <w:p w:rsidR="0086364C" w:rsidRPr="001674C3" w:rsidRDefault="0086364C" w:rsidP="001674C3">
            <w:pPr>
              <w:jc w:val="center"/>
              <w:rPr>
                <w:sz w:val="18"/>
                <w:szCs w:val="18"/>
              </w:rPr>
            </w:pPr>
            <w:r w:rsidRPr="001674C3">
              <w:rPr>
                <w:rFonts w:ascii="ＭＳ 明朝" w:hAnsi="ＭＳ 明朝" w:cs="ＭＳ 明朝" w:hint="eastAsia"/>
                <w:sz w:val="18"/>
                <w:szCs w:val="18"/>
              </w:rPr>
              <w:t>≦</w:t>
            </w:r>
            <w:r w:rsidRPr="001674C3">
              <w:rPr>
                <w:sz w:val="18"/>
                <w:szCs w:val="18"/>
              </w:rPr>
              <w:t>0.2</w:t>
            </w:r>
            <w:r w:rsidRPr="001674C3">
              <w:rPr>
                <w:rFonts w:cs="Century"/>
                <w:sz w:val="18"/>
                <w:szCs w:val="18"/>
              </w:rPr>
              <w:t>×</w:t>
            </w:r>
            <w:r w:rsidRPr="001674C3">
              <w:rPr>
                <w:sz w:val="18"/>
                <w:szCs w:val="18"/>
              </w:rPr>
              <w:t>ipm-6.4</w:t>
            </w:r>
          </w:p>
        </w:tc>
        <w:tc>
          <w:tcPr>
            <w:tcW w:w="2835" w:type="dxa"/>
            <w:vMerge/>
            <w:vAlign w:val="center"/>
          </w:tcPr>
          <w:p w:rsidR="0086364C" w:rsidRPr="001674C3" w:rsidRDefault="0086364C" w:rsidP="001674C3">
            <w:pPr>
              <w:jc w:val="left"/>
              <w:rPr>
                <w:sz w:val="18"/>
                <w:szCs w:val="18"/>
              </w:rPr>
            </w:pPr>
          </w:p>
        </w:tc>
      </w:tr>
      <w:tr w:rsidR="0086364C" w:rsidRPr="001674C3" w:rsidTr="006267DF">
        <w:trPr>
          <w:gridAfter w:val="1"/>
          <w:wAfter w:w="141" w:type="dxa"/>
          <w:cantSplit/>
          <w:trHeight w:val="57"/>
        </w:trPr>
        <w:tc>
          <w:tcPr>
            <w:tcW w:w="3261" w:type="dxa"/>
            <w:gridSpan w:val="2"/>
            <w:vAlign w:val="center"/>
          </w:tcPr>
          <w:p w:rsidR="0086364C" w:rsidRPr="001674C3" w:rsidRDefault="0086364C" w:rsidP="001674C3">
            <w:pPr>
              <w:jc w:val="center"/>
              <w:rPr>
                <w:sz w:val="18"/>
                <w:szCs w:val="18"/>
              </w:rPr>
            </w:pPr>
            <w:r w:rsidRPr="001674C3">
              <w:rPr>
                <w:sz w:val="18"/>
                <w:szCs w:val="18"/>
              </w:rPr>
              <w:t>90</w:t>
            </w:r>
            <w:r w:rsidRPr="001674C3">
              <w:rPr>
                <w:sz w:val="18"/>
                <w:szCs w:val="18"/>
              </w:rPr>
              <w:t>＜</w:t>
            </w:r>
            <w:r w:rsidRPr="001674C3">
              <w:rPr>
                <w:sz w:val="18"/>
                <w:szCs w:val="18"/>
              </w:rPr>
              <w:t>ipm</w:t>
            </w:r>
          </w:p>
        </w:tc>
        <w:tc>
          <w:tcPr>
            <w:tcW w:w="2835" w:type="dxa"/>
            <w:vAlign w:val="center"/>
          </w:tcPr>
          <w:p w:rsidR="0086364C" w:rsidRPr="001674C3" w:rsidRDefault="0086364C" w:rsidP="001674C3">
            <w:pPr>
              <w:jc w:val="center"/>
              <w:rPr>
                <w:sz w:val="18"/>
                <w:szCs w:val="18"/>
              </w:rPr>
            </w:pPr>
            <w:r w:rsidRPr="001674C3">
              <w:rPr>
                <w:rFonts w:ascii="ＭＳ 明朝" w:hAnsi="ＭＳ 明朝" w:cs="ＭＳ 明朝" w:hint="eastAsia"/>
                <w:sz w:val="18"/>
                <w:szCs w:val="18"/>
              </w:rPr>
              <w:t>≦</w:t>
            </w:r>
            <w:r w:rsidRPr="001674C3">
              <w:rPr>
                <w:sz w:val="18"/>
                <w:szCs w:val="18"/>
              </w:rPr>
              <w:t>0.55</w:t>
            </w:r>
            <w:r w:rsidRPr="001674C3">
              <w:rPr>
                <w:rFonts w:cs="Century"/>
                <w:sz w:val="18"/>
                <w:szCs w:val="18"/>
              </w:rPr>
              <w:t>×</w:t>
            </w:r>
            <w:r w:rsidRPr="001674C3">
              <w:rPr>
                <w:sz w:val="18"/>
                <w:szCs w:val="18"/>
              </w:rPr>
              <w:t>ipm-37.9</w:t>
            </w:r>
          </w:p>
        </w:tc>
        <w:tc>
          <w:tcPr>
            <w:tcW w:w="2835" w:type="dxa"/>
            <w:vMerge/>
            <w:vAlign w:val="center"/>
          </w:tcPr>
          <w:p w:rsidR="0086364C" w:rsidRPr="001674C3" w:rsidRDefault="0086364C" w:rsidP="001674C3">
            <w:pPr>
              <w:widowControl/>
              <w:jc w:val="left"/>
              <w:rPr>
                <w:sz w:val="18"/>
                <w:szCs w:val="18"/>
              </w:rPr>
            </w:pPr>
          </w:p>
        </w:tc>
      </w:tr>
      <w:tr w:rsidR="0086364C" w:rsidRPr="001674C3" w:rsidTr="006267D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17"/>
          <w:jc w:val="center"/>
        </w:trPr>
        <w:tc>
          <w:tcPr>
            <w:tcW w:w="1080" w:type="dxa"/>
            <w:tcBorders>
              <w:top w:val="nil"/>
              <w:left w:val="nil"/>
              <w:bottom w:val="nil"/>
              <w:right w:val="nil"/>
            </w:tcBorders>
          </w:tcPr>
          <w:p w:rsidR="0086364C" w:rsidRPr="001674C3" w:rsidRDefault="006267DF" w:rsidP="001674C3">
            <w:pPr>
              <w:rPr>
                <w:sz w:val="18"/>
                <w:szCs w:val="18"/>
              </w:rPr>
            </w:pPr>
            <w:r w:rsidRPr="001674C3">
              <w:rPr>
                <w:sz w:val="18"/>
                <w:szCs w:val="18"/>
              </w:rPr>
              <w:t>（</w:t>
            </w:r>
            <w:r w:rsidR="0086364C" w:rsidRPr="001674C3">
              <w:rPr>
                <w:sz w:val="18"/>
                <w:szCs w:val="18"/>
              </w:rPr>
              <w:t>備考）</w:t>
            </w:r>
          </w:p>
        </w:tc>
        <w:tc>
          <w:tcPr>
            <w:tcW w:w="7992" w:type="dxa"/>
            <w:gridSpan w:val="4"/>
            <w:tcBorders>
              <w:top w:val="nil"/>
              <w:left w:val="nil"/>
              <w:bottom w:val="nil"/>
              <w:right w:val="nil"/>
            </w:tcBorders>
          </w:tcPr>
          <w:p w:rsidR="0086364C" w:rsidRPr="001674C3" w:rsidRDefault="0086364C"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「製品速度」とは、モノクロ画像を生成する際の最大公称片面印刷速度であり、すべての場合において、算出された</w:t>
            </w:r>
            <w:r w:rsidRPr="001674C3">
              <w:rPr>
                <w:rFonts w:ascii="Century" w:eastAsia="ＭＳ 明朝" w:hAnsi="Century"/>
                <w:kern w:val="0"/>
                <w:sz w:val="18"/>
                <w:szCs w:val="18"/>
                <w:lang w:val="en-US" w:eastAsia="ja-JP"/>
              </w:rPr>
              <w:t>ipm</w:t>
            </w:r>
            <w:r w:rsidRPr="001674C3">
              <w:rPr>
                <w:rFonts w:ascii="Century" w:eastAsia="ＭＳ 明朝" w:hAnsi="Century"/>
                <w:kern w:val="0"/>
                <w:sz w:val="18"/>
                <w:szCs w:val="18"/>
                <w:lang w:val="en-US" w:eastAsia="ja-JP"/>
              </w:rPr>
              <w:t>速度は、最も近い整数に四捨五入される。</w:t>
            </w:r>
            <w:r w:rsidRPr="001674C3">
              <w:rPr>
                <w:rFonts w:ascii="Century" w:eastAsia="ＭＳ 明朝" w:hAnsi="Century"/>
                <w:kern w:val="0"/>
                <w:sz w:val="18"/>
                <w:szCs w:val="18"/>
                <w:lang w:val="en-US" w:eastAsia="ja-JP"/>
              </w:rPr>
              <w:t>1ipm</w:t>
            </w:r>
            <w:r w:rsidRPr="001674C3">
              <w:rPr>
                <w:rFonts w:ascii="Century" w:eastAsia="ＭＳ 明朝" w:hAnsi="Century"/>
                <w:kern w:val="0"/>
                <w:sz w:val="18"/>
                <w:szCs w:val="18"/>
                <w:lang w:val="en-US" w:eastAsia="ja-JP"/>
              </w:rPr>
              <w:t>（分当たりの画像数）とは、</w:t>
            </w:r>
            <w:r w:rsidRPr="001674C3">
              <w:rPr>
                <w:rFonts w:ascii="Century" w:eastAsia="ＭＳ 明朝" w:hAnsi="Century"/>
                <w:kern w:val="0"/>
                <w:sz w:val="18"/>
                <w:szCs w:val="18"/>
                <w:lang w:val="en-US" w:eastAsia="ja-JP"/>
              </w:rPr>
              <w:t>1</w:t>
            </w:r>
            <w:r w:rsidRPr="001674C3">
              <w:rPr>
                <w:rFonts w:ascii="Century" w:eastAsia="ＭＳ 明朝" w:hAnsi="Century"/>
                <w:kern w:val="0"/>
                <w:sz w:val="18"/>
                <w:szCs w:val="18"/>
                <w:lang w:val="en-US" w:eastAsia="ja-JP"/>
              </w:rPr>
              <w:t>分間に</w:t>
            </w:r>
            <w:r w:rsidRPr="001674C3">
              <w:rPr>
                <w:rFonts w:ascii="Century" w:eastAsia="ＭＳ 明朝" w:hAnsi="Century"/>
                <w:kern w:val="0"/>
                <w:sz w:val="18"/>
                <w:szCs w:val="18"/>
                <w:lang w:val="en-US" w:eastAsia="ja-JP"/>
              </w:rPr>
              <w:t>A4</w:t>
            </w:r>
            <w:r w:rsidR="00AE52A9" w:rsidRPr="001674C3">
              <w:rPr>
                <w:rFonts w:ascii="Century" w:eastAsia="ＭＳ 明朝" w:hAnsi="Century"/>
                <w:kern w:val="0"/>
                <w:sz w:val="18"/>
                <w:szCs w:val="18"/>
                <w:lang w:val="en-US" w:eastAsia="ja-JP"/>
              </w:rPr>
              <w:t>判</w:t>
            </w:r>
            <w:r w:rsidRPr="001674C3">
              <w:rPr>
                <w:rFonts w:ascii="Century" w:eastAsia="ＭＳ 明朝" w:hAnsi="Century"/>
                <w:kern w:val="0"/>
                <w:sz w:val="18"/>
                <w:szCs w:val="18"/>
                <w:lang w:val="en-US" w:eastAsia="ja-JP"/>
              </w:rPr>
              <w:t>又は</w:t>
            </w:r>
            <w:r w:rsidRPr="001674C3">
              <w:rPr>
                <w:rFonts w:ascii="Century" w:eastAsia="ＭＳ 明朝" w:hAnsi="Century"/>
                <w:kern w:val="0"/>
                <w:sz w:val="18"/>
                <w:szCs w:val="18"/>
                <w:lang w:val="en-US" w:eastAsia="ja-JP"/>
              </w:rPr>
              <w:t>8.5"×11"</w:t>
            </w:r>
            <w:r w:rsidRPr="001674C3">
              <w:rPr>
                <w:rFonts w:ascii="Century" w:eastAsia="ＭＳ 明朝" w:hAnsi="Century"/>
                <w:kern w:val="0"/>
                <w:sz w:val="18"/>
                <w:szCs w:val="18"/>
                <w:lang w:val="en-US" w:eastAsia="ja-JP"/>
              </w:rPr>
              <w:t>の用紙</w:t>
            </w:r>
            <w:r w:rsidRPr="001674C3">
              <w:rPr>
                <w:rFonts w:ascii="Century" w:eastAsia="ＭＳ 明朝" w:hAnsi="Century"/>
                <w:kern w:val="0"/>
                <w:sz w:val="18"/>
                <w:szCs w:val="18"/>
                <w:lang w:val="en-US" w:eastAsia="ja-JP"/>
              </w:rPr>
              <w:t>1</w:t>
            </w:r>
            <w:r w:rsidRPr="001674C3">
              <w:rPr>
                <w:rFonts w:ascii="Century" w:eastAsia="ＭＳ 明朝" w:hAnsi="Century"/>
                <w:kern w:val="0"/>
                <w:sz w:val="18"/>
                <w:szCs w:val="18"/>
                <w:lang w:val="en-US" w:eastAsia="ja-JP"/>
              </w:rPr>
              <w:t>枚の片面を印刷することとする。</w:t>
            </w:r>
            <w:r w:rsidRPr="001674C3">
              <w:rPr>
                <w:rFonts w:ascii="Century" w:eastAsia="ＭＳ 明朝" w:hAnsi="Century"/>
                <w:kern w:val="0"/>
                <w:sz w:val="18"/>
                <w:szCs w:val="18"/>
                <w:lang w:val="en-US" w:eastAsia="ja-JP"/>
              </w:rPr>
              <w:t>A4</w:t>
            </w:r>
            <w:r w:rsidR="00AE52A9" w:rsidRPr="001674C3">
              <w:rPr>
                <w:rFonts w:ascii="Century" w:eastAsia="ＭＳ 明朝" w:hAnsi="Century"/>
                <w:kern w:val="0"/>
                <w:sz w:val="18"/>
                <w:szCs w:val="18"/>
                <w:lang w:val="en-US" w:eastAsia="ja-JP"/>
              </w:rPr>
              <w:t>判</w:t>
            </w:r>
            <w:r w:rsidRPr="001674C3">
              <w:rPr>
                <w:rFonts w:ascii="Century" w:eastAsia="ＭＳ 明朝" w:hAnsi="Century"/>
                <w:kern w:val="0"/>
                <w:sz w:val="18"/>
                <w:szCs w:val="18"/>
                <w:lang w:val="en-US" w:eastAsia="ja-JP"/>
              </w:rPr>
              <w:t>用紙と</w:t>
            </w:r>
            <w:r w:rsidRPr="001674C3">
              <w:rPr>
                <w:rFonts w:ascii="Century" w:eastAsia="ＭＳ 明朝" w:hAnsi="Century"/>
                <w:kern w:val="0"/>
                <w:sz w:val="18"/>
                <w:szCs w:val="18"/>
                <w:lang w:val="en-US" w:eastAsia="ja-JP"/>
              </w:rPr>
              <w:t>8.5"×11"</w:t>
            </w:r>
            <w:r w:rsidRPr="001674C3">
              <w:rPr>
                <w:rFonts w:ascii="Century" w:eastAsia="ＭＳ 明朝" w:hAnsi="Century"/>
                <w:kern w:val="0"/>
                <w:sz w:val="18"/>
                <w:szCs w:val="18"/>
                <w:lang w:val="en-US" w:eastAsia="ja-JP"/>
              </w:rPr>
              <w:t>用紙とで異なる場合は、その</w:t>
            </w:r>
            <w:r w:rsidRPr="001674C3">
              <w:rPr>
                <w:rFonts w:ascii="Century" w:eastAsia="ＭＳ 明朝" w:hAnsi="Century"/>
                <w:kern w:val="0"/>
                <w:sz w:val="18"/>
                <w:szCs w:val="18"/>
                <w:lang w:val="en-US" w:eastAsia="ja-JP"/>
              </w:rPr>
              <w:t>2</w:t>
            </w:r>
            <w:r w:rsidRPr="001674C3">
              <w:rPr>
                <w:rFonts w:ascii="Century" w:eastAsia="ＭＳ 明朝" w:hAnsi="Century"/>
                <w:kern w:val="0"/>
                <w:sz w:val="18"/>
                <w:szCs w:val="18"/>
                <w:lang w:val="en-US" w:eastAsia="ja-JP"/>
              </w:rPr>
              <w:t>つの速度のうち速い方を適用する。以下表１－２、表２－１、表２－２において同じ。</w:t>
            </w:r>
          </w:p>
          <w:p w:rsidR="0086364C" w:rsidRPr="001674C3" w:rsidRDefault="0086364C"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２　</w:t>
            </w:r>
            <w:r w:rsidR="00AE52A9" w:rsidRPr="001674C3">
              <w:rPr>
                <w:rFonts w:ascii="Century" w:eastAsia="ＭＳ 明朝" w:hAnsi="Century"/>
                <w:kern w:val="0"/>
                <w:sz w:val="18"/>
                <w:szCs w:val="18"/>
                <w:lang w:val="en-US" w:eastAsia="ja-JP"/>
              </w:rPr>
              <w:t>A3</w:t>
            </w:r>
            <w:r w:rsidR="00AE52A9" w:rsidRPr="001674C3">
              <w:rPr>
                <w:rFonts w:ascii="Century" w:eastAsia="ＭＳ 明朝" w:hAnsi="Century"/>
                <w:kern w:val="0"/>
                <w:sz w:val="18"/>
                <w:szCs w:val="18"/>
                <w:lang w:val="en-US" w:eastAsia="ja-JP"/>
              </w:rPr>
              <w:t>判の用紙に対応可能な製品（幅が</w:t>
            </w:r>
            <w:r w:rsidR="00AE52A9" w:rsidRPr="001674C3">
              <w:rPr>
                <w:rFonts w:ascii="Century" w:eastAsia="ＭＳ 明朝" w:hAnsi="Century"/>
                <w:kern w:val="0"/>
                <w:sz w:val="18"/>
                <w:szCs w:val="18"/>
                <w:lang w:val="en-US" w:eastAsia="ja-JP"/>
              </w:rPr>
              <w:t>275mm</w:t>
            </w:r>
            <w:r w:rsidR="00AE52A9" w:rsidRPr="001674C3">
              <w:rPr>
                <w:rFonts w:ascii="Century" w:eastAsia="ＭＳ 明朝" w:hAnsi="Century"/>
                <w:kern w:val="0"/>
                <w:sz w:val="18"/>
                <w:szCs w:val="18"/>
                <w:lang w:val="en-US" w:eastAsia="ja-JP"/>
              </w:rPr>
              <w:t>以上の用紙を使用できる製品。）については、区分ごとの基準に</w:t>
            </w:r>
            <w:r w:rsidR="00AE52A9" w:rsidRPr="001674C3">
              <w:rPr>
                <w:rFonts w:ascii="Century" w:eastAsia="ＭＳ 明朝" w:hAnsi="Century"/>
                <w:kern w:val="0"/>
                <w:sz w:val="18"/>
                <w:szCs w:val="18"/>
                <w:lang w:val="en-US" w:eastAsia="ja-JP"/>
              </w:rPr>
              <w:t>0.3kWh</w:t>
            </w:r>
            <w:r w:rsidR="00AE52A9" w:rsidRPr="001674C3">
              <w:rPr>
                <w:rFonts w:ascii="Century" w:eastAsia="ＭＳ 明朝" w:hAnsi="Century"/>
                <w:kern w:val="0"/>
                <w:sz w:val="18"/>
                <w:szCs w:val="18"/>
                <w:lang w:val="en-US" w:eastAsia="ja-JP"/>
              </w:rPr>
              <w:t>を加えたものを基準とする。</w:t>
            </w:r>
            <w:r w:rsidRPr="001674C3">
              <w:rPr>
                <w:rFonts w:ascii="Century" w:eastAsia="ＭＳ 明朝" w:hAnsi="Century"/>
                <w:kern w:val="0"/>
                <w:sz w:val="18"/>
                <w:szCs w:val="18"/>
                <w:lang w:val="en-US" w:eastAsia="ja-JP"/>
              </w:rPr>
              <w:t>以下表１－２、表２－１及び表２－２において同じ。</w:t>
            </w:r>
          </w:p>
        </w:tc>
      </w:tr>
    </w:tbl>
    <w:p w:rsidR="00411238" w:rsidRPr="001674C3" w:rsidRDefault="00411238" w:rsidP="001674C3">
      <w:pPr>
        <w:adjustRightInd w:val="0"/>
        <w:rPr>
          <w:sz w:val="18"/>
          <w:szCs w:val="18"/>
          <w:u w:val="single"/>
        </w:rPr>
      </w:pPr>
    </w:p>
    <w:p w:rsidR="00F723D8" w:rsidRPr="001674C3" w:rsidRDefault="00F723D8" w:rsidP="001674C3">
      <w:pPr>
        <w:adjustRightInd w:val="0"/>
        <w:rPr>
          <w:sz w:val="18"/>
          <w:szCs w:val="18"/>
        </w:rPr>
      </w:pPr>
      <w:r w:rsidRPr="001674C3">
        <w:rPr>
          <w:sz w:val="18"/>
          <w:szCs w:val="18"/>
        </w:rPr>
        <w:t>表１－２　モノクロプリンタ</w:t>
      </w:r>
      <w:r w:rsidR="00144EFE" w:rsidRPr="001674C3">
        <w:rPr>
          <w:sz w:val="18"/>
          <w:szCs w:val="18"/>
        </w:rPr>
        <w:t>複合機</w:t>
      </w:r>
      <w:r w:rsidR="009C2387" w:rsidRPr="001674C3">
        <w:rPr>
          <w:sz w:val="18"/>
          <w:szCs w:val="18"/>
        </w:rPr>
        <w:t>（インクジェット方式、インパクト方式及び大判</w:t>
      </w:r>
      <w:r w:rsidR="00144EFE" w:rsidRPr="001674C3">
        <w:rPr>
          <w:sz w:val="18"/>
          <w:szCs w:val="18"/>
        </w:rPr>
        <w:t>機</w:t>
      </w:r>
      <w:r w:rsidR="009C2387" w:rsidRPr="001674C3">
        <w:rPr>
          <w:sz w:val="18"/>
          <w:szCs w:val="18"/>
        </w:rPr>
        <w:t>を除く。）</w:t>
      </w:r>
      <w:r w:rsidRPr="001674C3">
        <w:rPr>
          <w:sz w:val="18"/>
          <w:szCs w:val="18"/>
        </w:rPr>
        <w:t>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9C2387" w:rsidRPr="001674C3" w:rsidTr="007401D7">
        <w:trPr>
          <w:trHeight w:val="57"/>
        </w:trPr>
        <w:tc>
          <w:tcPr>
            <w:tcW w:w="3261" w:type="dxa"/>
            <w:vAlign w:val="center"/>
          </w:tcPr>
          <w:p w:rsidR="00F723D8" w:rsidRPr="001674C3" w:rsidRDefault="00F723D8"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2835" w:type="dxa"/>
            <w:vAlign w:val="center"/>
          </w:tcPr>
          <w:p w:rsidR="00F723D8" w:rsidRPr="001674C3" w:rsidRDefault="00F723D8" w:rsidP="001674C3">
            <w:pPr>
              <w:jc w:val="center"/>
              <w:rPr>
                <w:sz w:val="18"/>
                <w:szCs w:val="18"/>
              </w:rPr>
            </w:pPr>
            <w:r w:rsidRPr="001674C3">
              <w:rPr>
                <w:sz w:val="18"/>
                <w:szCs w:val="18"/>
              </w:rPr>
              <w:t>基準（</w:t>
            </w:r>
            <w:r w:rsidRPr="001674C3">
              <w:rPr>
                <w:sz w:val="18"/>
                <w:szCs w:val="18"/>
              </w:rPr>
              <w:t>kWh</w:t>
            </w:r>
            <w:r w:rsidRPr="001674C3">
              <w:rPr>
                <w:sz w:val="18"/>
                <w:szCs w:val="18"/>
              </w:rPr>
              <w:t>）</w:t>
            </w:r>
          </w:p>
        </w:tc>
        <w:tc>
          <w:tcPr>
            <w:tcW w:w="2835" w:type="dxa"/>
            <w:vAlign w:val="center"/>
          </w:tcPr>
          <w:p w:rsidR="00F723D8" w:rsidRPr="001674C3" w:rsidRDefault="009C2387" w:rsidP="001674C3">
            <w:pPr>
              <w:widowControl/>
              <w:jc w:val="center"/>
              <w:rPr>
                <w:sz w:val="18"/>
                <w:szCs w:val="18"/>
              </w:rPr>
            </w:pPr>
            <w:r w:rsidRPr="001674C3">
              <w:rPr>
                <w:sz w:val="18"/>
                <w:szCs w:val="18"/>
              </w:rPr>
              <w:t>自動両面</w:t>
            </w:r>
            <w:r w:rsidR="00F723D8" w:rsidRPr="001674C3">
              <w:rPr>
                <w:sz w:val="18"/>
                <w:szCs w:val="18"/>
              </w:rPr>
              <w:t>機能要件</w:t>
            </w:r>
          </w:p>
        </w:tc>
      </w:tr>
      <w:tr w:rsidR="009C2387" w:rsidRPr="001674C3" w:rsidTr="007401D7">
        <w:trPr>
          <w:cantSplit/>
          <w:trHeight w:val="57"/>
        </w:trPr>
        <w:tc>
          <w:tcPr>
            <w:tcW w:w="3261" w:type="dxa"/>
            <w:vAlign w:val="center"/>
          </w:tcPr>
          <w:p w:rsidR="00F723D8" w:rsidRPr="001674C3" w:rsidRDefault="00F723D8" w:rsidP="001674C3">
            <w:pPr>
              <w:jc w:val="center"/>
              <w:rPr>
                <w:sz w:val="18"/>
                <w:szCs w:val="18"/>
              </w:rPr>
            </w:pPr>
            <w:r w:rsidRPr="001674C3">
              <w:rPr>
                <w:sz w:val="18"/>
                <w:szCs w:val="18"/>
              </w:rPr>
              <w:t>ipm</w:t>
            </w:r>
            <w:r w:rsidRPr="001674C3">
              <w:rPr>
                <w:rFonts w:ascii="ＭＳ 明朝" w:hAnsi="ＭＳ 明朝" w:cs="ＭＳ 明朝" w:hint="eastAsia"/>
                <w:sz w:val="18"/>
                <w:szCs w:val="18"/>
              </w:rPr>
              <w:t>≦</w:t>
            </w:r>
            <w:r w:rsidR="009C2387" w:rsidRPr="001674C3">
              <w:rPr>
                <w:sz w:val="18"/>
                <w:szCs w:val="18"/>
              </w:rPr>
              <w:t>5</w:t>
            </w:r>
          </w:p>
        </w:tc>
        <w:tc>
          <w:tcPr>
            <w:tcW w:w="2835" w:type="dxa"/>
            <w:vAlign w:val="center"/>
          </w:tcPr>
          <w:p w:rsidR="00F723D8" w:rsidRPr="001674C3" w:rsidRDefault="00F723D8" w:rsidP="001674C3">
            <w:pPr>
              <w:jc w:val="center"/>
              <w:rPr>
                <w:sz w:val="18"/>
                <w:szCs w:val="18"/>
              </w:rPr>
            </w:pPr>
            <w:r w:rsidRPr="001674C3">
              <w:rPr>
                <w:rFonts w:ascii="ＭＳ 明朝" w:hAnsi="ＭＳ 明朝" w:cs="ＭＳ 明朝" w:hint="eastAsia"/>
                <w:sz w:val="18"/>
                <w:szCs w:val="18"/>
              </w:rPr>
              <w:t>≦</w:t>
            </w:r>
            <w:r w:rsidR="009C2387" w:rsidRPr="001674C3">
              <w:rPr>
                <w:sz w:val="18"/>
                <w:szCs w:val="18"/>
              </w:rPr>
              <w:t>0.4</w:t>
            </w:r>
          </w:p>
        </w:tc>
        <w:tc>
          <w:tcPr>
            <w:tcW w:w="2835" w:type="dxa"/>
            <w:vMerge w:val="restart"/>
            <w:vAlign w:val="center"/>
          </w:tcPr>
          <w:p w:rsidR="00F723D8" w:rsidRPr="001674C3" w:rsidRDefault="009C2387" w:rsidP="001674C3">
            <w:pPr>
              <w:widowControl/>
              <w:jc w:val="left"/>
              <w:rPr>
                <w:sz w:val="18"/>
                <w:szCs w:val="18"/>
              </w:rPr>
            </w:pPr>
            <w:r w:rsidRPr="001674C3">
              <w:rPr>
                <w:sz w:val="18"/>
                <w:szCs w:val="18"/>
              </w:rPr>
              <w:t>要件</w:t>
            </w:r>
            <w:r w:rsidR="00F723D8" w:rsidRPr="001674C3">
              <w:rPr>
                <w:sz w:val="18"/>
                <w:szCs w:val="18"/>
              </w:rPr>
              <w:t>なし</w:t>
            </w:r>
          </w:p>
        </w:tc>
      </w:tr>
      <w:tr w:rsidR="009C2387" w:rsidRPr="001674C3" w:rsidTr="007401D7">
        <w:trPr>
          <w:cantSplit/>
          <w:trHeight w:val="57"/>
        </w:trPr>
        <w:tc>
          <w:tcPr>
            <w:tcW w:w="3261" w:type="dxa"/>
            <w:vAlign w:val="center"/>
          </w:tcPr>
          <w:p w:rsidR="00F723D8" w:rsidRPr="001674C3" w:rsidRDefault="009C2387" w:rsidP="001674C3">
            <w:pPr>
              <w:jc w:val="center"/>
              <w:rPr>
                <w:sz w:val="18"/>
                <w:szCs w:val="18"/>
              </w:rPr>
            </w:pPr>
            <w:r w:rsidRPr="001674C3">
              <w:rPr>
                <w:sz w:val="18"/>
                <w:szCs w:val="18"/>
              </w:rPr>
              <w:t>5</w:t>
            </w:r>
            <w:r w:rsidR="00F723D8" w:rsidRPr="001674C3">
              <w:rPr>
                <w:sz w:val="18"/>
                <w:szCs w:val="18"/>
              </w:rPr>
              <w:t>＜</w:t>
            </w:r>
            <w:r w:rsidR="00F723D8" w:rsidRPr="001674C3">
              <w:rPr>
                <w:sz w:val="18"/>
                <w:szCs w:val="18"/>
              </w:rPr>
              <w:t>ipm</w:t>
            </w:r>
            <w:r w:rsidR="00F723D8" w:rsidRPr="001674C3">
              <w:rPr>
                <w:rFonts w:ascii="ＭＳ 明朝" w:hAnsi="ＭＳ 明朝" w:cs="ＭＳ 明朝" w:hint="eastAsia"/>
                <w:sz w:val="18"/>
                <w:szCs w:val="18"/>
              </w:rPr>
              <w:t>≦</w:t>
            </w:r>
            <w:r w:rsidR="00F723D8" w:rsidRPr="001674C3">
              <w:rPr>
                <w:sz w:val="18"/>
                <w:szCs w:val="18"/>
              </w:rPr>
              <w:t>24</w:t>
            </w:r>
          </w:p>
        </w:tc>
        <w:tc>
          <w:tcPr>
            <w:tcW w:w="2835" w:type="dxa"/>
            <w:vMerge w:val="restart"/>
            <w:vAlign w:val="center"/>
          </w:tcPr>
          <w:p w:rsidR="00F723D8" w:rsidRPr="001674C3" w:rsidRDefault="00F723D8" w:rsidP="001674C3">
            <w:pPr>
              <w:jc w:val="center"/>
              <w:rPr>
                <w:sz w:val="18"/>
                <w:szCs w:val="18"/>
              </w:rPr>
            </w:pPr>
            <w:r w:rsidRPr="001674C3">
              <w:rPr>
                <w:rFonts w:ascii="ＭＳ 明朝" w:hAnsi="ＭＳ 明朝" w:cs="ＭＳ 明朝" w:hint="eastAsia"/>
                <w:sz w:val="18"/>
                <w:szCs w:val="18"/>
              </w:rPr>
              <w:t>≦</w:t>
            </w:r>
            <w:r w:rsidR="009C2387" w:rsidRPr="001674C3">
              <w:rPr>
                <w:sz w:val="18"/>
                <w:szCs w:val="18"/>
              </w:rPr>
              <w:t>0.</w:t>
            </w:r>
            <w:r w:rsidRPr="001674C3">
              <w:rPr>
                <w:sz w:val="18"/>
                <w:szCs w:val="18"/>
              </w:rPr>
              <w:t>0</w:t>
            </w:r>
            <w:r w:rsidR="009C2387" w:rsidRPr="001674C3">
              <w:rPr>
                <w:sz w:val="18"/>
                <w:szCs w:val="18"/>
              </w:rPr>
              <w:t>7</w:t>
            </w:r>
            <w:r w:rsidRPr="001674C3">
              <w:rPr>
                <w:sz w:val="18"/>
                <w:szCs w:val="18"/>
              </w:rPr>
              <w:t>×ipm+ 0.</w:t>
            </w:r>
            <w:r w:rsidR="009C2387" w:rsidRPr="001674C3">
              <w:rPr>
                <w:sz w:val="18"/>
                <w:szCs w:val="18"/>
              </w:rPr>
              <w:t>0</w:t>
            </w:r>
            <w:r w:rsidRPr="001674C3">
              <w:rPr>
                <w:sz w:val="18"/>
                <w:szCs w:val="18"/>
              </w:rPr>
              <w:t>5</w:t>
            </w:r>
          </w:p>
        </w:tc>
        <w:tc>
          <w:tcPr>
            <w:tcW w:w="2835" w:type="dxa"/>
            <w:vMerge/>
            <w:vAlign w:val="center"/>
          </w:tcPr>
          <w:p w:rsidR="00F723D8" w:rsidRPr="001674C3" w:rsidRDefault="00F723D8" w:rsidP="001674C3">
            <w:pPr>
              <w:widowControl/>
              <w:jc w:val="left"/>
              <w:rPr>
                <w:sz w:val="18"/>
                <w:szCs w:val="18"/>
              </w:rPr>
            </w:pPr>
          </w:p>
        </w:tc>
      </w:tr>
      <w:tr w:rsidR="009C2387" w:rsidRPr="001674C3" w:rsidTr="007401D7">
        <w:trPr>
          <w:cantSplit/>
          <w:trHeight w:val="57"/>
        </w:trPr>
        <w:tc>
          <w:tcPr>
            <w:tcW w:w="3261" w:type="dxa"/>
            <w:vAlign w:val="center"/>
          </w:tcPr>
          <w:p w:rsidR="009C2387" w:rsidRPr="001674C3" w:rsidRDefault="009C2387" w:rsidP="001674C3">
            <w:pPr>
              <w:jc w:val="center"/>
              <w:rPr>
                <w:sz w:val="18"/>
                <w:szCs w:val="18"/>
              </w:rPr>
            </w:pPr>
            <w:r w:rsidRPr="001674C3">
              <w:rPr>
                <w:sz w:val="18"/>
                <w:szCs w:val="18"/>
              </w:rPr>
              <w:t>24</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2835" w:type="dxa"/>
            <w:vMerge/>
            <w:vAlign w:val="center"/>
          </w:tcPr>
          <w:p w:rsidR="009C2387" w:rsidRPr="001674C3" w:rsidRDefault="009C2387" w:rsidP="001674C3">
            <w:pPr>
              <w:jc w:val="center"/>
              <w:rPr>
                <w:sz w:val="18"/>
                <w:szCs w:val="18"/>
              </w:rPr>
            </w:pPr>
          </w:p>
        </w:tc>
        <w:tc>
          <w:tcPr>
            <w:tcW w:w="2835" w:type="dxa"/>
            <w:vMerge w:val="restart"/>
            <w:vAlign w:val="center"/>
          </w:tcPr>
          <w:p w:rsidR="009C2387" w:rsidRPr="001674C3" w:rsidRDefault="009C2387" w:rsidP="001674C3">
            <w:pPr>
              <w:jc w:val="left"/>
              <w:rPr>
                <w:sz w:val="18"/>
                <w:szCs w:val="18"/>
              </w:rPr>
            </w:pPr>
            <w:r w:rsidRPr="001674C3">
              <w:rPr>
                <w:sz w:val="18"/>
                <w:szCs w:val="18"/>
              </w:rPr>
              <w:t>基本製品に内蔵されている、あるいは任意の付属品</w:t>
            </w:r>
          </w:p>
        </w:tc>
      </w:tr>
      <w:tr w:rsidR="009C2387" w:rsidRPr="001674C3" w:rsidTr="00B147B8">
        <w:trPr>
          <w:cantSplit/>
          <w:trHeight w:val="57"/>
        </w:trPr>
        <w:tc>
          <w:tcPr>
            <w:tcW w:w="3261" w:type="dxa"/>
            <w:vAlign w:val="center"/>
          </w:tcPr>
          <w:p w:rsidR="009C2387" w:rsidRPr="001674C3" w:rsidRDefault="009C2387" w:rsidP="001674C3">
            <w:pPr>
              <w:jc w:val="center"/>
              <w:rPr>
                <w:sz w:val="18"/>
                <w:szCs w:val="18"/>
              </w:rPr>
            </w:pPr>
            <w:r w:rsidRPr="001674C3">
              <w:rPr>
                <w:sz w:val="18"/>
                <w:szCs w:val="18"/>
              </w:rPr>
              <w:t>30</w:t>
            </w:r>
            <w:r w:rsidRPr="001674C3">
              <w:rPr>
                <w:sz w:val="18"/>
                <w:szCs w:val="18"/>
              </w:rPr>
              <w:t>＜</w:t>
            </w:r>
            <w:r w:rsidRPr="001674C3">
              <w:rPr>
                <w:sz w:val="18"/>
                <w:szCs w:val="18"/>
              </w:rPr>
              <w:t>ipm</w:t>
            </w:r>
            <w:r w:rsidRPr="001674C3">
              <w:rPr>
                <w:sz w:val="18"/>
                <w:szCs w:val="18"/>
              </w:rPr>
              <w:t>＜</w:t>
            </w:r>
            <w:r w:rsidRPr="001674C3">
              <w:rPr>
                <w:sz w:val="18"/>
                <w:szCs w:val="18"/>
              </w:rPr>
              <w:t>37</w:t>
            </w:r>
          </w:p>
        </w:tc>
        <w:tc>
          <w:tcPr>
            <w:tcW w:w="2835" w:type="dxa"/>
            <w:vMerge w:val="restart"/>
            <w:vAlign w:val="center"/>
          </w:tcPr>
          <w:p w:rsidR="009C2387" w:rsidRPr="001674C3" w:rsidRDefault="009C2387" w:rsidP="001674C3">
            <w:pPr>
              <w:jc w:val="center"/>
              <w:rPr>
                <w:sz w:val="18"/>
                <w:szCs w:val="18"/>
              </w:rPr>
            </w:pPr>
            <w:r w:rsidRPr="001674C3">
              <w:rPr>
                <w:rFonts w:ascii="ＭＳ 明朝" w:hAnsi="ＭＳ 明朝" w:cs="ＭＳ 明朝" w:hint="eastAsia"/>
                <w:sz w:val="18"/>
                <w:szCs w:val="18"/>
              </w:rPr>
              <w:t>≦</w:t>
            </w:r>
            <w:r w:rsidRPr="001674C3">
              <w:rPr>
                <w:sz w:val="18"/>
                <w:szCs w:val="18"/>
              </w:rPr>
              <w:t>0.11</w:t>
            </w:r>
            <w:r w:rsidRPr="001674C3">
              <w:rPr>
                <w:rFonts w:cs="Century"/>
                <w:sz w:val="18"/>
                <w:szCs w:val="18"/>
              </w:rPr>
              <w:t>×</w:t>
            </w:r>
            <w:r w:rsidRPr="001674C3">
              <w:rPr>
                <w:sz w:val="18"/>
                <w:szCs w:val="18"/>
              </w:rPr>
              <w:t>ipm- 1.15</w:t>
            </w:r>
          </w:p>
        </w:tc>
        <w:tc>
          <w:tcPr>
            <w:tcW w:w="2835" w:type="dxa"/>
            <w:vMerge/>
            <w:vAlign w:val="center"/>
          </w:tcPr>
          <w:p w:rsidR="009C2387" w:rsidRPr="001674C3" w:rsidRDefault="009C2387" w:rsidP="001674C3">
            <w:pPr>
              <w:widowControl/>
              <w:jc w:val="left"/>
              <w:rPr>
                <w:sz w:val="18"/>
                <w:szCs w:val="18"/>
              </w:rPr>
            </w:pPr>
          </w:p>
        </w:tc>
      </w:tr>
      <w:tr w:rsidR="009C2387" w:rsidRPr="001674C3" w:rsidTr="00B147B8">
        <w:trPr>
          <w:cantSplit/>
          <w:trHeight w:val="57"/>
        </w:trPr>
        <w:tc>
          <w:tcPr>
            <w:tcW w:w="3261" w:type="dxa"/>
            <w:vAlign w:val="center"/>
          </w:tcPr>
          <w:p w:rsidR="009C2387" w:rsidRPr="001674C3" w:rsidRDefault="009C2387" w:rsidP="001674C3">
            <w:pPr>
              <w:jc w:val="center"/>
              <w:rPr>
                <w:sz w:val="18"/>
                <w:szCs w:val="18"/>
              </w:rPr>
            </w:pPr>
            <w:r w:rsidRPr="001674C3">
              <w:rPr>
                <w:sz w:val="18"/>
                <w:szCs w:val="18"/>
              </w:rPr>
              <w:t>37</w:t>
            </w:r>
            <w:r w:rsidRPr="001674C3">
              <w:rPr>
                <w:rFonts w:ascii="ＭＳ 明朝" w:hAnsi="ＭＳ 明朝" w:cs="ＭＳ 明朝" w:hint="eastAsia"/>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50</w:t>
            </w:r>
          </w:p>
        </w:tc>
        <w:tc>
          <w:tcPr>
            <w:tcW w:w="2835" w:type="dxa"/>
            <w:vMerge/>
            <w:vAlign w:val="center"/>
          </w:tcPr>
          <w:p w:rsidR="009C2387" w:rsidRPr="001674C3" w:rsidRDefault="009C2387" w:rsidP="001674C3">
            <w:pPr>
              <w:jc w:val="center"/>
              <w:rPr>
                <w:sz w:val="18"/>
                <w:szCs w:val="18"/>
              </w:rPr>
            </w:pPr>
          </w:p>
        </w:tc>
        <w:tc>
          <w:tcPr>
            <w:tcW w:w="2835" w:type="dxa"/>
            <w:vMerge w:val="restart"/>
            <w:vAlign w:val="center"/>
          </w:tcPr>
          <w:p w:rsidR="009C2387" w:rsidRPr="001674C3" w:rsidRDefault="009C2387" w:rsidP="001674C3">
            <w:pPr>
              <w:jc w:val="left"/>
              <w:rPr>
                <w:sz w:val="18"/>
                <w:szCs w:val="18"/>
              </w:rPr>
            </w:pPr>
            <w:r w:rsidRPr="001674C3">
              <w:rPr>
                <w:sz w:val="18"/>
                <w:szCs w:val="18"/>
              </w:rPr>
              <w:t>基本製品に内蔵されている</w:t>
            </w:r>
          </w:p>
        </w:tc>
      </w:tr>
      <w:tr w:rsidR="009C2387" w:rsidRPr="001674C3" w:rsidTr="007401D7">
        <w:trPr>
          <w:cantSplit/>
          <w:trHeight w:val="57"/>
        </w:trPr>
        <w:tc>
          <w:tcPr>
            <w:tcW w:w="3261" w:type="dxa"/>
            <w:vAlign w:val="center"/>
          </w:tcPr>
          <w:p w:rsidR="009C2387" w:rsidRPr="001674C3" w:rsidRDefault="009C2387" w:rsidP="001674C3">
            <w:pPr>
              <w:jc w:val="center"/>
              <w:rPr>
                <w:sz w:val="18"/>
                <w:szCs w:val="18"/>
              </w:rPr>
            </w:pPr>
            <w:r w:rsidRPr="001674C3">
              <w:rPr>
                <w:sz w:val="18"/>
                <w:szCs w:val="18"/>
              </w:rPr>
              <w:t>50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80</w:t>
            </w:r>
          </w:p>
        </w:tc>
        <w:tc>
          <w:tcPr>
            <w:tcW w:w="2835" w:type="dxa"/>
            <w:vAlign w:val="center"/>
          </w:tcPr>
          <w:p w:rsidR="009C2387" w:rsidRPr="001674C3" w:rsidRDefault="009C2387" w:rsidP="001674C3">
            <w:pPr>
              <w:jc w:val="center"/>
              <w:rPr>
                <w:sz w:val="18"/>
                <w:szCs w:val="18"/>
              </w:rPr>
            </w:pPr>
            <w:r w:rsidRPr="001674C3">
              <w:rPr>
                <w:rFonts w:ascii="ＭＳ 明朝" w:hAnsi="ＭＳ 明朝" w:cs="ＭＳ 明朝" w:hint="eastAsia"/>
                <w:sz w:val="18"/>
                <w:szCs w:val="18"/>
              </w:rPr>
              <w:t>≦</w:t>
            </w:r>
            <w:r w:rsidRPr="001674C3">
              <w:rPr>
                <w:sz w:val="18"/>
                <w:szCs w:val="18"/>
              </w:rPr>
              <w:t>0.25</w:t>
            </w:r>
            <w:r w:rsidRPr="001674C3">
              <w:rPr>
                <w:rFonts w:cs="Century"/>
                <w:sz w:val="18"/>
                <w:szCs w:val="18"/>
              </w:rPr>
              <w:t>×</w:t>
            </w:r>
            <w:r w:rsidRPr="001674C3">
              <w:rPr>
                <w:sz w:val="18"/>
                <w:szCs w:val="18"/>
              </w:rPr>
              <w:t>ipm- 8.15</w:t>
            </w:r>
          </w:p>
        </w:tc>
        <w:tc>
          <w:tcPr>
            <w:tcW w:w="2835" w:type="dxa"/>
            <w:vMerge/>
            <w:vAlign w:val="center"/>
          </w:tcPr>
          <w:p w:rsidR="009C2387" w:rsidRPr="001674C3" w:rsidRDefault="009C2387" w:rsidP="001674C3">
            <w:pPr>
              <w:jc w:val="left"/>
              <w:rPr>
                <w:sz w:val="18"/>
                <w:szCs w:val="18"/>
              </w:rPr>
            </w:pPr>
          </w:p>
        </w:tc>
      </w:tr>
      <w:tr w:rsidR="009C2387" w:rsidRPr="001674C3" w:rsidTr="007401D7">
        <w:trPr>
          <w:cantSplit/>
          <w:trHeight w:val="57"/>
        </w:trPr>
        <w:tc>
          <w:tcPr>
            <w:tcW w:w="3261" w:type="dxa"/>
            <w:vAlign w:val="center"/>
          </w:tcPr>
          <w:p w:rsidR="009C2387" w:rsidRPr="001674C3" w:rsidRDefault="009C2387" w:rsidP="001674C3">
            <w:pPr>
              <w:jc w:val="center"/>
              <w:rPr>
                <w:sz w:val="18"/>
                <w:szCs w:val="18"/>
              </w:rPr>
            </w:pPr>
            <w:r w:rsidRPr="001674C3">
              <w:rPr>
                <w:sz w:val="18"/>
                <w:szCs w:val="18"/>
              </w:rPr>
              <w:t>80</w:t>
            </w:r>
            <w:r w:rsidRPr="001674C3">
              <w:rPr>
                <w:sz w:val="18"/>
                <w:szCs w:val="18"/>
              </w:rPr>
              <w:t>＜</w:t>
            </w:r>
            <w:r w:rsidRPr="001674C3">
              <w:rPr>
                <w:sz w:val="18"/>
                <w:szCs w:val="18"/>
              </w:rPr>
              <w:t>ipm</w:t>
            </w:r>
          </w:p>
        </w:tc>
        <w:tc>
          <w:tcPr>
            <w:tcW w:w="2835" w:type="dxa"/>
            <w:vAlign w:val="center"/>
          </w:tcPr>
          <w:p w:rsidR="009C2387" w:rsidRPr="001674C3" w:rsidRDefault="009C2387" w:rsidP="001674C3">
            <w:pPr>
              <w:jc w:val="center"/>
              <w:rPr>
                <w:sz w:val="18"/>
                <w:szCs w:val="18"/>
              </w:rPr>
            </w:pPr>
            <w:r w:rsidRPr="001674C3">
              <w:rPr>
                <w:rFonts w:ascii="ＭＳ 明朝" w:hAnsi="ＭＳ 明朝" w:cs="ＭＳ 明朝" w:hint="eastAsia"/>
                <w:sz w:val="18"/>
                <w:szCs w:val="18"/>
              </w:rPr>
              <w:t>≦</w:t>
            </w:r>
            <w:r w:rsidRPr="001674C3">
              <w:rPr>
                <w:sz w:val="18"/>
                <w:szCs w:val="18"/>
              </w:rPr>
              <w:t>0.6</w:t>
            </w:r>
            <w:r w:rsidRPr="001674C3">
              <w:rPr>
                <w:rFonts w:cs="Century"/>
                <w:sz w:val="18"/>
                <w:szCs w:val="18"/>
              </w:rPr>
              <w:t>×</w:t>
            </w:r>
            <w:r w:rsidRPr="001674C3">
              <w:rPr>
                <w:sz w:val="18"/>
                <w:szCs w:val="18"/>
              </w:rPr>
              <w:t>ipm-36.15</w:t>
            </w:r>
          </w:p>
        </w:tc>
        <w:tc>
          <w:tcPr>
            <w:tcW w:w="2835" w:type="dxa"/>
            <w:vMerge/>
            <w:vAlign w:val="center"/>
          </w:tcPr>
          <w:p w:rsidR="009C2387" w:rsidRPr="001674C3" w:rsidRDefault="009C2387" w:rsidP="001674C3">
            <w:pPr>
              <w:widowControl/>
              <w:jc w:val="left"/>
              <w:rPr>
                <w:sz w:val="18"/>
                <w:szCs w:val="18"/>
              </w:rPr>
            </w:pPr>
          </w:p>
        </w:tc>
      </w:tr>
    </w:tbl>
    <w:p w:rsidR="008A3C37" w:rsidRPr="001674C3" w:rsidRDefault="008A3C37" w:rsidP="001674C3">
      <w:pPr>
        <w:adjustRightInd w:val="0"/>
        <w:rPr>
          <w:sz w:val="18"/>
          <w:szCs w:val="18"/>
        </w:rPr>
      </w:pPr>
    </w:p>
    <w:p w:rsidR="00F723D8" w:rsidRPr="001674C3" w:rsidRDefault="00F723D8" w:rsidP="001674C3">
      <w:pPr>
        <w:adjustRightInd w:val="0"/>
        <w:rPr>
          <w:sz w:val="18"/>
          <w:szCs w:val="18"/>
        </w:rPr>
      </w:pPr>
      <w:r w:rsidRPr="001674C3">
        <w:rPr>
          <w:sz w:val="18"/>
          <w:szCs w:val="18"/>
        </w:rPr>
        <w:t>表２－１　カラープリンタ</w:t>
      </w:r>
      <w:r w:rsidR="00ED7550" w:rsidRPr="001674C3">
        <w:rPr>
          <w:sz w:val="18"/>
          <w:szCs w:val="18"/>
        </w:rPr>
        <w:t>（インクジェット方式、インパクト方式及び大判</w:t>
      </w:r>
      <w:r w:rsidR="00144EFE" w:rsidRPr="001674C3">
        <w:rPr>
          <w:sz w:val="18"/>
          <w:szCs w:val="18"/>
        </w:rPr>
        <w:t>機</w:t>
      </w:r>
      <w:r w:rsidR="00ED7550" w:rsidRPr="001674C3">
        <w:rPr>
          <w:sz w:val="18"/>
          <w:szCs w:val="18"/>
        </w:rPr>
        <w:t>を除く。）</w:t>
      </w:r>
      <w:r w:rsidRPr="001674C3">
        <w:rPr>
          <w:sz w:val="18"/>
          <w:szCs w:val="18"/>
        </w:rPr>
        <w:t>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F723D8" w:rsidRPr="001674C3" w:rsidTr="007401D7">
        <w:trPr>
          <w:trHeight w:val="57"/>
        </w:trPr>
        <w:tc>
          <w:tcPr>
            <w:tcW w:w="3261" w:type="dxa"/>
            <w:vAlign w:val="center"/>
          </w:tcPr>
          <w:p w:rsidR="00F723D8" w:rsidRPr="001674C3" w:rsidRDefault="00F723D8"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2835" w:type="dxa"/>
            <w:vAlign w:val="center"/>
          </w:tcPr>
          <w:p w:rsidR="00F723D8" w:rsidRPr="001674C3" w:rsidRDefault="00F723D8" w:rsidP="001674C3">
            <w:pPr>
              <w:jc w:val="center"/>
              <w:rPr>
                <w:sz w:val="18"/>
                <w:szCs w:val="18"/>
              </w:rPr>
            </w:pPr>
            <w:r w:rsidRPr="001674C3">
              <w:rPr>
                <w:sz w:val="18"/>
                <w:szCs w:val="18"/>
              </w:rPr>
              <w:t>基準（</w:t>
            </w:r>
            <w:r w:rsidRPr="001674C3">
              <w:rPr>
                <w:sz w:val="18"/>
                <w:szCs w:val="18"/>
              </w:rPr>
              <w:t>kWh</w:t>
            </w:r>
            <w:r w:rsidRPr="001674C3">
              <w:rPr>
                <w:sz w:val="18"/>
                <w:szCs w:val="18"/>
              </w:rPr>
              <w:t>）</w:t>
            </w:r>
          </w:p>
        </w:tc>
        <w:tc>
          <w:tcPr>
            <w:tcW w:w="2835" w:type="dxa"/>
            <w:vAlign w:val="center"/>
          </w:tcPr>
          <w:p w:rsidR="00F723D8" w:rsidRPr="001674C3" w:rsidRDefault="00ED7550" w:rsidP="001674C3">
            <w:pPr>
              <w:widowControl/>
              <w:jc w:val="center"/>
              <w:rPr>
                <w:sz w:val="18"/>
                <w:szCs w:val="18"/>
              </w:rPr>
            </w:pPr>
            <w:r w:rsidRPr="001674C3">
              <w:rPr>
                <w:sz w:val="18"/>
                <w:szCs w:val="18"/>
              </w:rPr>
              <w:t>自動両面</w:t>
            </w:r>
            <w:r w:rsidR="00F723D8" w:rsidRPr="001674C3">
              <w:rPr>
                <w:sz w:val="18"/>
                <w:szCs w:val="18"/>
              </w:rPr>
              <w:t>機能要件</w:t>
            </w:r>
          </w:p>
        </w:tc>
      </w:tr>
      <w:tr w:rsidR="00ED7550" w:rsidRPr="001674C3" w:rsidTr="007401D7">
        <w:trPr>
          <w:cantSplit/>
          <w:trHeight w:val="57"/>
        </w:trPr>
        <w:tc>
          <w:tcPr>
            <w:tcW w:w="3261" w:type="dxa"/>
            <w:vAlign w:val="center"/>
          </w:tcPr>
          <w:p w:rsidR="00ED7550" w:rsidRPr="001674C3" w:rsidRDefault="00ED7550" w:rsidP="001674C3">
            <w:pPr>
              <w:jc w:val="center"/>
              <w:rPr>
                <w:sz w:val="18"/>
                <w:szCs w:val="18"/>
              </w:rPr>
            </w:pPr>
            <w:r w:rsidRPr="001674C3">
              <w:rPr>
                <w:sz w:val="18"/>
                <w:szCs w:val="18"/>
              </w:rPr>
              <w:t>ipm</w:t>
            </w:r>
            <w:r w:rsidRPr="001674C3">
              <w:rPr>
                <w:rFonts w:ascii="ＭＳ 明朝" w:hAnsi="ＭＳ 明朝" w:cs="ＭＳ 明朝" w:hint="eastAsia"/>
                <w:sz w:val="18"/>
                <w:szCs w:val="18"/>
              </w:rPr>
              <w:t>≦</w:t>
            </w:r>
            <w:r w:rsidRPr="001674C3">
              <w:rPr>
                <w:sz w:val="18"/>
                <w:szCs w:val="18"/>
              </w:rPr>
              <w:t>10</w:t>
            </w:r>
          </w:p>
        </w:tc>
        <w:tc>
          <w:tcPr>
            <w:tcW w:w="2835" w:type="dxa"/>
            <w:vAlign w:val="center"/>
          </w:tcPr>
          <w:p w:rsidR="00ED7550" w:rsidRPr="001674C3" w:rsidRDefault="00ED7550" w:rsidP="001674C3">
            <w:pPr>
              <w:jc w:val="center"/>
              <w:rPr>
                <w:sz w:val="18"/>
                <w:szCs w:val="18"/>
              </w:rPr>
            </w:pPr>
            <w:r w:rsidRPr="001674C3">
              <w:rPr>
                <w:rFonts w:ascii="ＭＳ 明朝" w:hAnsi="ＭＳ 明朝" w:cs="ＭＳ 明朝" w:hint="eastAsia"/>
                <w:sz w:val="18"/>
                <w:szCs w:val="18"/>
              </w:rPr>
              <w:t>≦</w:t>
            </w:r>
            <w:r w:rsidRPr="001674C3">
              <w:rPr>
                <w:sz w:val="18"/>
                <w:szCs w:val="18"/>
              </w:rPr>
              <w:t>1.3</w:t>
            </w:r>
          </w:p>
        </w:tc>
        <w:tc>
          <w:tcPr>
            <w:tcW w:w="2835" w:type="dxa"/>
            <w:vMerge w:val="restart"/>
            <w:shd w:val="clear" w:color="auto" w:fill="auto"/>
            <w:vAlign w:val="center"/>
          </w:tcPr>
          <w:p w:rsidR="00ED7550" w:rsidRPr="001674C3" w:rsidRDefault="00ED7550" w:rsidP="001674C3">
            <w:pPr>
              <w:widowControl/>
              <w:jc w:val="left"/>
              <w:rPr>
                <w:sz w:val="18"/>
                <w:szCs w:val="18"/>
              </w:rPr>
            </w:pPr>
            <w:r w:rsidRPr="001674C3">
              <w:rPr>
                <w:sz w:val="18"/>
                <w:szCs w:val="18"/>
              </w:rPr>
              <w:t>要件なし</w:t>
            </w:r>
          </w:p>
        </w:tc>
      </w:tr>
      <w:tr w:rsidR="00ED7550" w:rsidRPr="001674C3" w:rsidTr="00ED7550">
        <w:trPr>
          <w:cantSplit/>
          <w:trHeight w:val="57"/>
        </w:trPr>
        <w:tc>
          <w:tcPr>
            <w:tcW w:w="3261" w:type="dxa"/>
            <w:vAlign w:val="center"/>
          </w:tcPr>
          <w:p w:rsidR="00ED7550" w:rsidRPr="001674C3" w:rsidRDefault="00ED7550" w:rsidP="001674C3">
            <w:pPr>
              <w:jc w:val="center"/>
              <w:rPr>
                <w:sz w:val="18"/>
                <w:szCs w:val="18"/>
              </w:rPr>
            </w:pPr>
            <w:r w:rsidRPr="001674C3">
              <w:rPr>
                <w:sz w:val="18"/>
                <w:szCs w:val="18"/>
              </w:rPr>
              <w:t>10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15</w:t>
            </w:r>
          </w:p>
        </w:tc>
        <w:tc>
          <w:tcPr>
            <w:tcW w:w="2835" w:type="dxa"/>
            <w:vAlign w:val="center"/>
          </w:tcPr>
          <w:p w:rsidR="00ED7550" w:rsidRPr="001674C3" w:rsidRDefault="00ED7550" w:rsidP="001674C3">
            <w:pPr>
              <w:jc w:val="center"/>
              <w:rPr>
                <w:sz w:val="18"/>
                <w:szCs w:val="18"/>
              </w:rPr>
            </w:pPr>
            <w:r w:rsidRPr="001674C3">
              <w:rPr>
                <w:rFonts w:ascii="ＭＳ 明朝" w:hAnsi="ＭＳ 明朝" w:cs="ＭＳ 明朝" w:hint="eastAsia"/>
                <w:sz w:val="18"/>
                <w:szCs w:val="18"/>
              </w:rPr>
              <w:t>≦</w:t>
            </w:r>
            <w:r w:rsidRPr="001674C3">
              <w:rPr>
                <w:sz w:val="18"/>
                <w:szCs w:val="18"/>
              </w:rPr>
              <w:t>0.06</w:t>
            </w:r>
            <w:r w:rsidRPr="001674C3">
              <w:rPr>
                <w:rFonts w:cs="Century"/>
                <w:sz w:val="18"/>
                <w:szCs w:val="18"/>
              </w:rPr>
              <w:t>×</w:t>
            </w:r>
            <w:r w:rsidRPr="001674C3">
              <w:rPr>
                <w:sz w:val="18"/>
                <w:szCs w:val="18"/>
              </w:rPr>
              <w:t>ipm</w:t>
            </w:r>
            <w:r w:rsidRPr="001674C3">
              <w:rPr>
                <w:sz w:val="18"/>
                <w:szCs w:val="18"/>
              </w:rPr>
              <w:t>＋</w:t>
            </w:r>
            <w:r w:rsidRPr="001674C3">
              <w:rPr>
                <w:sz w:val="18"/>
                <w:szCs w:val="18"/>
              </w:rPr>
              <w:t>0.7</w:t>
            </w:r>
          </w:p>
        </w:tc>
        <w:tc>
          <w:tcPr>
            <w:tcW w:w="2835" w:type="dxa"/>
            <w:vMerge/>
            <w:shd w:val="clear" w:color="auto" w:fill="auto"/>
            <w:vAlign w:val="center"/>
          </w:tcPr>
          <w:p w:rsidR="00ED7550" w:rsidRPr="001674C3" w:rsidRDefault="00ED7550" w:rsidP="001674C3">
            <w:pPr>
              <w:jc w:val="left"/>
              <w:rPr>
                <w:sz w:val="18"/>
                <w:szCs w:val="18"/>
              </w:rPr>
            </w:pPr>
          </w:p>
        </w:tc>
      </w:tr>
      <w:tr w:rsidR="00ED7550" w:rsidRPr="001674C3" w:rsidTr="00B147B8">
        <w:trPr>
          <w:cantSplit/>
          <w:trHeight w:val="57"/>
        </w:trPr>
        <w:tc>
          <w:tcPr>
            <w:tcW w:w="3261" w:type="dxa"/>
            <w:vAlign w:val="center"/>
          </w:tcPr>
          <w:p w:rsidR="00ED7550" w:rsidRPr="001674C3" w:rsidRDefault="00ED7550" w:rsidP="001674C3">
            <w:pPr>
              <w:jc w:val="center"/>
              <w:rPr>
                <w:sz w:val="18"/>
                <w:szCs w:val="18"/>
              </w:rPr>
            </w:pPr>
            <w:r w:rsidRPr="001674C3">
              <w:rPr>
                <w:sz w:val="18"/>
                <w:szCs w:val="18"/>
              </w:rPr>
              <w:t>15</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19</w:t>
            </w:r>
          </w:p>
        </w:tc>
        <w:tc>
          <w:tcPr>
            <w:tcW w:w="2835" w:type="dxa"/>
            <w:vMerge w:val="restart"/>
            <w:shd w:val="clear" w:color="auto" w:fill="auto"/>
            <w:vAlign w:val="center"/>
          </w:tcPr>
          <w:p w:rsidR="00ED7550" w:rsidRPr="001674C3" w:rsidRDefault="00ED7550" w:rsidP="001674C3">
            <w:pPr>
              <w:jc w:val="center"/>
              <w:rPr>
                <w:sz w:val="18"/>
                <w:szCs w:val="18"/>
              </w:rPr>
            </w:pPr>
            <w:r w:rsidRPr="001674C3">
              <w:rPr>
                <w:rFonts w:ascii="ＭＳ 明朝" w:hAnsi="ＭＳ 明朝" w:cs="ＭＳ 明朝" w:hint="eastAsia"/>
                <w:sz w:val="18"/>
                <w:szCs w:val="18"/>
              </w:rPr>
              <w:t>≦</w:t>
            </w:r>
            <w:r w:rsidRPr="001674C3">
              <w:rPr>
                <w:sz w:val="18"/>
                <w:szCs w:val="18"/>
              </w:rPr>
              <w:t>0.15</w:t>
            </w:r>
            <w:r w:rsidRPr="001674C3">
              <w:rPr>
                <w:rFonts w:cs="Century"/>
                <w:sz w:val="18"/>
                <w:szCs w:val="18"/>
              </w:rPr>
              <w:t>×</w:t>
            </w:r>
            <w:r w:rsidR="00610AAA" w:rsidRPr="001674C3">
              <w:rPr>
                <w:sz w:val="18"/>
                <w:szCs w:val="18"/>
              </w:rPr>
              <w:t>ipm-</w:t>
            </w:r>
            <w:r w:rsidRPr="001674C3">
              <w:rPr>
                <w:sz w:val="18"/>
                <w:szCs w:val="18"/>
              </w:rPr>
              <w:t>0.65</w:t>
            </w:r>
          </w:p>
        </w:tc>
        <w:tc>
          <w:tcPr>
            <w:tcW w:w="2835" w:type="dxa"/>
            <w:vMerge/>
            <w:shd w:val="clear" w:color="auto" w:fill="auto"/>
            <w:vAlign w:val="center"/>
          </w:tcPr>
          <w:p w:rsidR="00ED7550" w:rsidRPr="001674C3" w:rsidRDefault="00ED7550" w:rsidP="001674C3">
            <w:pPr>
              <w:jc w:val="left"/>
              <w:rPr>
                <w:sz w:val="18"/>
                <w:szCs w:val="18"/>
              </w:rPr>
            </w:pPr>
          </w:p>
        </w:tc>
      </w:tr>
      <w:tr w:rsidR="00ED7550" w:rsidRPr="001674C3" w:rsidTr="007401D7">
        <w:trPr>
          <w:cantSplit/>
          <w:trHeight w:val="57"/>
        </w:trPr>
        <w:tc>
          <w:tcPr>
            <w:tcW w:w="3261" w:type="dxa"/>
            <w:vAlign w:val="center"/>
          </w:tcPr>
          <w:p w:rsidR="00ED7550" w:rsidRPr="001674C3" w:rsidRDefault="00ED7550" w:rsidP="001674C3">
            <w:pPr>
              <w:jc w:val="center"/>
              <w:rPr>
                <w:sz w:val="18"/>
                <w:szCs w:val="18"/>
              </w:rPr>
            </w:pPr>
            <w:r w:rsidRPr="001674C3">
              <w:rPr>
                <w:sz w:val="18"/>
                <w:szCs w:val="18"/>
              </w:rPr>
              <w:t>19</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2835" w:type="dxa"/>
            <w:vMerge/>
            <w:shd w:val="clear" w:color="auto" w:fill="auto"/>
            <w:vAlign w:val="center"/>
          </w:tcPr>
          <w:p w:rsidR="00ED7550" w:rsidRPr="001674C3" w:rsidRDefault="00ED7550" w:rsidP="001674C3">
            <w:pPr>
              <w:jc w:val="center"/>
              <w:rPr>
                <w:sz w:val="18"/>
                <w:szCs w:val="18"/>
              </w:rPr>
            </w:pPr>
          </w:p>
        </w:tc>
        <w:tc>
          <w:tcPr>
            <w:tcW w:w="2835" w:type="dxa"/>
            <w:vMerge w:val="restart"/>
            <w:shd w:val="clear" w:color="auto" w:fill="auto"/>
            <w:vAlign w:val="center"/>
          </w:tcPr>
          <w:p w:rsidR="00ED7550" w:rsidRPr="001674C3" w:rsidRDefault="00ED7550" w:rsidP="001674C3">
            <w:pPr>
              <w:jc w:val="left"/>
              <w:rPr>
                <w:sz w:val="18"/>
                <w:szCs w:val="18"/>
              </w:rPr>
            </w:pPr>
            <w:r w:rsidRPr="001674C3">
              <w:rPr>
                <w:sz w:val="18"/>
                <w:szCs w:val="18"/>
              </w:rPr>
              <w:t>基本製品に内蔵されている、あるいは任意の付属品</w:t>
            </w:r>
          </w:p>
        </w:tc>
      </w:tr>
      <w:tr w:rsidR="00ED7550" w:rsidRPr="001674C3" w:rsidTr="00B147B8">
        <w:trPr>
          <w:cantSplit/>
          <w:trHeight w:val="57"/>
        </w:trPr>
        <w:tc>
          <w:tcPr>
            <w:tcW w:w="3261" w:type="dxa"/>
            <w:vAlign w:val="center"/>
          </w:tcPr>
          <w:p w:rsidR="00ED7550" w:rsidRPr="001674C3" w:rsidRDefault="00ED7550" w:rsidP="001674C3">
            <w:pPr>
              <w:jc w:val="center"/>
              <w:rPr>
                <w:sz w:val="18"/>
                <w:szCs w:val="18"/>
              </w:rPr>
            </w:pPr>
            <w:r w:rsidRPr="001674C3">
              <w:rPr>
                <w:sz w:val="18"/>
                <w:szCs w:val="18"/>
              </w:rPr>
              <w:t>30</w:t>
            </w:r>
            <w:r w:rsidRPr="001674C3">
              <w:rPr>
                <w:sz w:val="18"/>
                <w:szCs w:val="18"/>
              </w:rPr>
              <w:t>＜</w:t>
            </w:r>
            <w:r w:rsidRPr="001674C3">
              <w:rPr>
                <w:sz w:val="18"/>
                <w:szCs w:val="18"/>
              </w:rPr>
              <w:t>ipm</w:t>
            </w:r>
            <w:r w:rsidRPr="001674C3">
              <w:rPr>
                <w:sz w:val="18"/>
                <w:szCs w:val="18"/>
              </w:rPr>
              <w:t>＜</w:t>
            </w:r>
            <w:r w:rsidRPr="001674C3">
              <w:rPr>
                <w:sz w:val="18"/>
                <w:szCs w:val="18"/>
              </w:rPr>
              <w:t>35</w:t>
            </w:r>
          </w:p>
        </w:tc>
        <w:tc>
          <w:tcPr>
            <w:tcW w:w="2835" w:type="dxa"/>
            <w:vMerge w:val="restart"/>
            <w:shd w:val="clear" w:color="auto" w:fill="auto"/>
            <w:vAlign w:val="center"/>
          </w:tcPr>
          <w:p w:rsidR="00ED7550" w:rsidRPr="001674C3" w:rsidRDefault="00ED7550" w:rsidP="001674C3">
            <w:pPr>
              <w:jc w:val="center"/>
              <w:rPr>
                <w:sz w:val="18"/>
                <w:szCs w:val="18"/>
              </w:rPr>
            </w:pPr>
            <w:r w:rsidRPr="001674C3">
              <w:rPr>
                <w:rFonts w:ascii="ＭＳ 明朝" w:hAnsi="ＭＳ 明朝" w:cs="ＭＳ 明朝" w:hint="eastAsia"/>
                <w:sz w:val="18"/>
                <w:szCs w:val="18"/>
              </w:rPr>
              <w:t>≦</w:t>
            </w:r>
            <w:r w:rsidRPr="001674C3">
              <w:rPr>
                <w:sz w:val="18"/>
                <w:szCs w:val="18"/>
              </w:rPr>
              <w:t>0.2</w:t>
            </w:r>
            <w:r w:rsidRPr="001674C3">
              <w:rPr>
                <w:rFonts w:cs="Century"/>
                <w:sz w:val="18"/>
                <w:szCs w:val="18"/>
              </w:rPr>
              <w:t>×</w:t>
            </w:r>
            <w:r w:rsidR="00610AAA" w:rsidRPr="001674C3">
              <w:rPr>
                <w:sz w:val="18"/>
                <w:szCs w:val="18"/>
              </w:rPr>
              <w:t>ipm-</w:t>
            </w:r>
            <w:r w:rsidRPr="001674C3">
              <w:rPr>
                <w:sz w:val="18"/>
                <w:szCs w:val="18"/>
              </w:rPr>
              <w:t>2.15</w:t>
            </w:r>
          </w:p>
        </w:tc>
        <w:tc>
          <w:tcPr>
            <w:tcW w:w="2835" w:type="dxa"/>
            <w:vMerge/>
            <w:shd w:val="clear" w:color="auto" w:fill="auto"/>
            <w:vAlign w:val="center"/>
          </w:tcPr>
          <w:p w:rsidR="00ED7550" w:rsidRPr="001674C3" w:rsidRDefault="00ED7550" w:rsidP="001674C3">
            <w:pPr>
              <w:jc w:val="left"/>
              <w:rPr>
                <w:sz w:val="18"/>
                <w:szCs w:val="18"/>
              </w:rPr>
            </w:pPr>
          </w:p>
        </w:tc>
      </w:tr>
      <w:tr w:rsidR="00ED7550" w:rsidRPr="001674C3" w:rsidTr="007401D7">
        <w:trPr>
          <w:cantSplit/>
          <w:trHeight w:val="57"/>
        </w:trPr>
        <w:tc>
          <w:tcPr>
            <w:tcW w:w="3261" w:type="dxa"/>
            <w:vAlign w:val="center"/>
          </w:tcPr>
          <w:p w:rsidR="00ED7550" w:rsidRPr="001674C3" w:rsidRDefault="00ED7550" w:rsidP="001674C3">
            <w:pPr>
              <w:jc w:val="center"/>
              <w:rPr>
                <w:sz w:val="18"/>
                <w:szCs w:val="18"/>
              </w:rPr>
            </w:pPr>
            <w:r w:rsidRPr="001674C3">
              <w:rPr>
                <w:sz w:val="18"/>
                <w:szCs w:val="18"/>
              </w:rPr>
              <w:t>35</w:t>
            </w:r>
            <w:r w:rsidRPr="001674C3">
              <w:rPr>
                <w:rFonts w:ascii="ＭＳ 明朝" w:hAnsi="ＭＳ 明朝" w:cs="ＭＳ 明朝" w:hint="eastAsia"/>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75</w:t>
            </w:r>
          </w:p>
        </w:tc>
        <w:tc>
          <w:tcPr>
            <w:tcW w:w="2835" w:type="dxa"/>
            <w:vMerge/>
            <w:shd w:val="clear" w:color="auto" w:fill="auto"/>
            <w:vAlign w:val="center"/>
          </w:tcPr>
          <w:p w:rsidR="00ED7550" w:rsidRPr="001674C3" w:rsidRDefault="00ED7550" w:rsidP="001674C3">
            <w:pPr>
              <w:jc w:val="center"/>
              <w:rPr>
                <w:sz w:val="18"/>
                <w:szCs w:val="18"/>
              </w:rPr>
            </w:pPr>
          </w:p>
        </w:tc>
        <w:tc>
          <w:tcPr>
            <w:tcW w:w="2835" w:type="dxa"/>
            <w:vMerge w:val="restart"/>
            <w:shd w:val="clear" w:color="auto" w:fill="auto"/>
            <w:vAlign w:val="center"/>
          </w:tcPr>
          <w:p w:rsidR="00ED7550" w:rsidRPr="001674C3" w:rsidRDefault="00ED7550" w:rsidP="001674C3">
            <w:pPr>
              <w:jc w:val="left"/>
              <w:rPr>
                <w:sz w:val="18"/>
                <w:szCs w:val="18"/>
              </w:rPr>
            </w:pPr>
            <w:r w:rsidRPr="001674C3">
              <w:rPr>
                <w:sz w:val="18"/>
                <w:szCs w:val="18"/>
              </w:rPr>
              <w:t>基本製品に内蔵されている</w:t>
            </w:r>
          </w:p>
        </w:tc>
      </w:tr>
      <w:tr w:rsidR="00ED7550" w:rsidRPr="001674C3" w:rsidTr="007401D7">
        <w:trPr>
          <w:cantSplit/>
          <w:trHeight w:val="57"/>
        </w:trPr>
        <w:tc>
          <w:tcPr>
            <w:tcW w:w="3261" w:type="dxa"/>
            <w:vAlign w:val="center"/>
          </w:tcPr>
          <w:p w:rsidR="00ED7550" w:rsidRPr="001674C3" w:rsidRDefault="00ED7550" w:rsidP="001674C3">
            <w:pPr>
              <w:jc w:val="center"/>
              <w:rPr>
                <w:sz w:val="18"/>
                <w:szCs w:val="18"/>
              </w:rPr>
            </w:pPr>
            <w:r w:rsidRPr="001674C3">
              <w:rPr>
                <w:sz w:val="18"/>
                <w:szCs w:val="18"/>
              </w:rPr>
              <w:t>75</w:t>
            </w:r>
            <w:r w:rsidRPr="001674C3">
              <w:rPr>
                <w:sz w:val="18"/>
                <w:szCs w:val="18"/>
              </w:rPr>
              <w:t>＜</w:t>
            </w:r>
            <w:r w:rsidRPr="001674C3">
              <w:rPr>
                <w:sz w:val="18"/>
                <w:szCs w:val="18"/>
              </w:rPr>
              <w:t>ipm</w:t>
            </w:r>
          </w:p>
        </w:tc>
        <w:tc>
          <w:tcPr>
            <w:tcW w:w="2835" w:type="dxa"/>
            <w:vAlign w:val="center"/>
          </w:tcPr>
          <w:p w:rsidR="00ED7550" w:rsidRPr="001674C3" w:rsidRDefault="00ED7550" w:rsidP="001674C3">
            <w:pPr>
              <w:jc w:val="center"/>
              <w:rPr>
                <w:sz w:val="18"/>
                <w:szCs w:val="18"/>
              </w:rPr>
            </w:pPr>
            <w:r w:rsidRPr="001674C3">
              <w:rPr>
                <w:rFonts w:ascii="ＭＳ 明朝" w:hAnsi="ＭＳ 明朝" w:cs="ＭＳ 明朝" w:hint="eastAsia"/>
                <w:sz w:val="18"/>
                <w:szCs w:val="18"/>
              </w:rPr>
              <w:t>≦</w:t>
            </w:r>
            <w:r w:rsidRPr="001674C3">
              <w:rPr>
                <w:sz w:val="18"/>
                <w:szCs w:val="18"/>
              </w:rPr>
              <w:t>0.70</w:t>
            </w:r>
            <w:r w:rsidRPr="001674C3">
              <w:rPr>
                <w:rFonts w:cs="Century"/>
                <w:sz w:val="18"/>
                <w:szCs w:val="18"/>
              </w:rPr>
              <w:t>×</w:t>
            </w:r>
            <w:r w:rsidRPr="001674C3">
              <w:rPr>
                <w:sz w:val="18"/>
                <w:szCs w:val="18"/>
              </w:rPr>
              <w:t>ipm-39.65</w:t>
            </w:r>
          </w:p>
        </w:tc>
        <w:tc>
          <w:tcPr>
            <w:tcW w:w="2835" w:type="dxa"/>
            <w:vMerge/>
            <w:shd w:val="clear" w:color="auto" w:fill="auto"/>
            <w:vAlign w:val="center"/>
          </w:tcPr>
          <w:p w:rsidR="00ED7550" w:rsidRPr="001674C3" w:rsidRDefault="00ED7550" w:rsidP="001674C3">
            <w:pPr>
              <w:jc w:val="left"/>
              <w:rPr>
                <w:sz w:val="18"/>
                <w:szCs w:val="18"/>
              </w:rPr>
            </w:pPr>
          </w:p>
        </w:tc>
      </w:tr>
    </w:tbl>
    <w:p w:rsidR="00ED7550" w:rsidRPr="001674C3" w:rsidRDefault="00ED7550" w:rsidP="001674C3">
      <w:pPr>
        <w:adjustRightInd w:val="0"/>
        <w:rPr>
          <w:sz w:val="18"/>
          <w:szCs w:val="18"/>
        </w:rPr>
      </w:pPr>
    </w:p>
    <w:p w:rsidR="008A3C37" w:rsidRPr="001674C3" w:rsidRDefault="008A3C37" w:rsidP="001674C3">
      <w:pPr>
        <w:adjustRightInd w:val="0"/>
        <w:rPr>
          <w:sz w:val="18"/>
          <w:szCs w:val="18"/>
        </w:rPr>
      </w:pPr>
    </w:p>
    <w:p w:rsidR="00F723D8" w:rsidRPr="001674C3" w:rsidRDefault="00F723D8" w:rsidP="001674C3">
      <w:pPr>
        <w:adjustRightInd w:val="0"/>
        <w:rPr>
          <w:sz w:val="18"/>
          <w:szCs w:val="18"/>
        </w:rPr>
      </w:pPr>
      <w:r w:rsidRPr="001674C3">
        <w:rPr>
          <w:sz w:val="18"/>
          <w:szCs w:val="18"/>
        </w:rPr>
        <w:t>表２－２　カラープリンタ</w:t>
      </w:r>
      <w:r w:rsidR="00144EFE" w:rsidRPr="001674C3">
        <w:rPr>
          <w:sz w:val="18"/>
          <w:szCs w:val="18"/>
        </w:rPr>
        <w:t>複合機</w:t>
      </w:r>
      <w:r w:rsidR="00BD436B" w:rsidRPr="001674C3">
        <w:rPr>
          <w:sz w:val="18"/>
          <w:szCs w:val="18"/>
        </w:rPr>
        <w:t>（インクジェット方式、インパクト方式及び大判</w:t>
      </w:r>
      <w:r w:rsidR="00144EFE" w:rsidRPr="001674C3">
        <w:rPr>
          <w:sz w:val="18"/>
          <w:szCs w:val="18"/>
        </w:rPr>
        <w:t>機</w:t>
      </w:r>
      <w:r w:rsidR="00BD436B" w:rsidRPr="001674C3">
        <w:rPr>
          <w:sz w:val="18"/>
          <w:szCs w:val="18"/>
        </w:rPr>
        <w:t>を除く。）</w:t>
      </w:r>
      <w:r w:rsidRPr="001674C3">
        <w:rPr>
          <w:sz w:val="18"/>
          <w:szCs w:val="18"/>
        </w:rPr>
        <w:t>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F723D8" w:rsidRPr="001674C3" w:rsidTr="007401D7">
        <w:trPr>
          <w:trHeight w:val="57"/>
        </w:trPr>
        <w:tc>
          <w:tcPr>
            <w:tcW w:w="3261" w:type="dxa"/>
            <w:vAlign w:val="center"/>
          </w:tcPr>
          <w:p w:rsidR="00F723D8" w:rsidRPr="001674C3" w:rsidRDefault="00F723D8"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2835" w:type="dxa"/>
            <w:vAlign w:val="center"/>
          </w:tcPr>
          <w:p w:rsidR="00F723D8" w:rsidRPr="001674C3" w:rsidRDefault="00F723D8" w:rsidP="001674C3">
            <w:pPr>
              <w:jc w:val="center"/>
              <w:rPr>
                <w:sz w:val="18"/>
                <w:szCs w:val="18"/>
              </w:rPr>
            </w:pPr>
            <w:r w:rsidRPr="001674C3">
              <w:rPr>
                <w:sz w:val="18"/>
                <w:szCs w:val="18"/>
              </w:rPr>
              <w:t>基準（</w:t>
            </w:r>
            <w:r w:rsidRPr="001674C3">
              <w:rPr>
                <w:sz w:val="18"/>
                <w:szCs w:val="18"/>
              </w:rPr>
              <w:t>kWh</w:t>
            </w:r>
            <w:r w:rsidRPr="001674C3">
              <w:rPr>
                <w:sz w:val="18"/>
                <w:szCs w:val="18"/>
              </w:rPr>
              <w:t>）</w:t>
            </w:r>
          </w:p>
        </w:tc>
        <w:tc>
          <w:tcPr>
            <w:tcW w:w="2835" w:type="dxa"/>
            <w:vAlign w:val="center"/>
          </w:tcPr>
          <w:p w:rsidR="00F723D8" w:rsidRPr="001674C3" w:rsidRDefault="00BD436B" w:rsidP="001674C3">
            <w:pPr>
              <w:widowControl/>
              <w:jc w:val="center"/>
              <w:rPr>
                <w:sz w:val="18"/>
                <w:szCs w:val="18"/>
              </w:rPr>
            </w:pPr>
            <w:r w:rsidRPr="001674C3">
              <w:rPr>
                <w:sz w:val="18"/>
                <w:szCs w:val="18"/>
              </w:rPr>
              <w:t>自動両面</w:t>
            </w:r>
            <w:r w:rsidR="00F723D8" w:rsidRPr="001674C3">
              <w:rPr>
                <w:sz w:val="18"/>
                <w:szCs w:val="18"/>
              </w:rPr>
              <w:t>機能要件</w:t>
            </w:r>
          </w:p>
        </w:tc>
      </w:tr>
      <w:tr w:rsidR="00BD436B" w:rsidRPr="001674C3" w:rsidTr="007401D7">
        <w:trPr>
          <w:cantSplit/>
          <w:trHeight w:val="57"/>
        </w:trPr>
        <w:tc>
          <w:tcPr>
            <w:tcW w:w="3261" w:type="dxa"/>
            <w:vAlign w:val="center"/>
          </w:tcPr>
          <w:p w:rsidR="00BD436B" w:rsidRPr="001674C3" w:rsidRDefault="00BD436B" w:rsidP="001674C3">
            <w:pPr>
              <w:jc w:val="center"/>
              <w:rPr>
                <w:sz w:val="18"/>
                <w:szCs w:val="18"/>
              </w:rPr>
            </w:pPr>
            <w:r w:rsidRPr="001674C3">
              <w:rPr>
                <w:sz w:val="18"/>
                <w:szCs w:val="18"/>
              </w:rPr>
              <w:t>ipm</w:t>
            </w:r>
            <w:r w:rsidRPr="001674C3">
              <w:rPr>
                <w:rFonts w:ascii="ＭＳ 明朝" w:hAnsi="ＭＳ 明朝" w:cs="ＭＳ 明朝" w:hint="eastAsia"/>
                <w:sz w:val="18"/>
                <w:szCs w:val="18"/>
              </w:rPr>
              <w:t>≦</w:t>
            </w:r>
            <w:r w:rsidRPr="001674C3">
              <w:rPr>
                <w:sz w:val="18"/>
                <w:szCs w:val="18"/>
              </w:rPr>
              <w:t>10</w:t>
            </w:r>
          </w:p>
        </w:tc>
        <w:tc>
          <w:tcPr>
            <w:tcW w:w="2835" w:type="dxa"/>
            <w:vAlign w:val="center"/>
          </w:tcPr>
          <w:p w:rsidR="00BD436B" w:rsidRPr="001674C3" w:rsidRDefault="00BD436B" w:rsidP="001674C3">
            <w:pPr>
              <w:jc w:val="center"/>
              <w:rPr>
                <w:sz w:val="18"/>
                <w:szCs w:val="18"/>
              </w:rPr>
            </w:pPr>
            <w:r w:rsidRPr="001674C3">
              <w:rPr>
                <w:rFonts w:ascii="ＭＳ 明朝" w:hAnsi="ＭＳ 明朝" w:cs="ＭＳ 明朝" w:hint="eastAsia"/>
                <w:sz w:val="18"/>
                <w:szCs w:val="18"/>
              </w:rPr>
              <w:t>≦</w:t>
            </w:r>
            <w:r w:rsidRPr="001674C3">
              <w:rPr>
                <w:sz w:val="18"/>
                <w:szCs w:val="18"/>
              </w:rPr>
              <w:t>1.5</w:t>
            </w:r>
          </w:p>
        </w:tc>
        <w:tc>
          <w:tcPr>
            <w:tcW w:w="2835" w:type="dxa"/>
            <w:vMerge w:val="restart"/>
            <w:shd w:val="clear" w:color="auto" w:fill="auto"/>
            <w:vAlign w:val="center"/>
          </w:tcPr>
          <w:p w:rsidR="00BD436B" w:rsidRPr="001674C3" w:rsidRDefault="00BD436B" w:rsidP="001674C3">
            <w:pPr>
              <w:widowControl/>
              <w:jc w:val="left"/>
              <w:rPr>
                <w:sz w:val="18"/>
                <w:szCs w:val="18"/>
              </w:rPr>
            </w:pPr>
            <w:r w:rsidRPr="001674C3">
              <w:rPr>
                <w:sz w:val="18"/>
                <w:szCs w:val="18"/>
              </w:rPr>
              <w:t>要件なし</w:t>
            </w:r>
          </w:p>
        </w:tc>
      </w:tr>
      <w:tr w:rsidR="00BD436B" w:rsidRPr="001674C3" w:rsidTr="00BD436B">
        <w:trPr>
          <w:cantSplit/>
          <w:trHeight w:val="57"/>
        </w:trPr>
        <w:tc>
          <w:tcPr>
            <w:tcW w:w="3261" w:type="dxa"/>
            <w:vAlign w:val="center"/>
          </w:tcPr>
          <w:p w:rsidR="00BD436B" w:rsidRPr="001674C3" w:rsidRDefault="00BD436B" w:rsidP="001674C3">
            <w:pPr>
              <w:jc w:val="center"/>
              <w:rPr>
                <w:sz w:val="18"/>
                <w:szCs w:val="18"/>
              </w:rPr>
            </w:pPr>
            <w:r w:rsidRPr="001674C3">
              <w:rPr>
                <w:sz w:val="18"/>
                <w:szCs w:val="18"/>
              </w:rPr>
              <w:t>10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15</w:t>
            </w:r>
          </w:p>
        </w:tc>
        <w:tc>
          <w:tcPr>
            <w:tcW w:w="2835" w:type="dxa"/>
            <w:vAlign w:val="center"/>
          </w:tcPr>
          <w:p w:rsidR="00BD436B" w:rsidRPr="001674C3" w:rsidRDefault="00BD436B" w:rsidP="001674C3">
            <w:pPr>
              <w:jc w:val="center"/>
              <w:rPr>
                <w:sz w:val="18"/>
                <w:szCs w:val="18"/>
              </w:rPr>
            </w:pPr>
            <w:r w:rsidRPr="001674C3">
              <w:rPr>
                <w:rFonts w:ascii="ＭＳ 明朝" w:hAnsi="ＭＳ 明朝" w:cs="ＭＳ 明朝" w:hint="eastAsia"/>
                <w:sz w:val="18"/>
                <w:szCs w:val="18"/>
              </w:rPr>
              <w:t>≦</w:t>
            </w:r>
            <w:r w:rsidRPr="001674C3">
              <w:rPr>
                <w:sz w:val="18"/>
                <w:szCs w:val="18"/>
              </w:rPr>
              <w:t>0.1</w:t>
            </w:r>
            <w:r w:rsidRPr="001674C3">
              <w:rPr>
                <w:rFonts w:cs="Century"/>
                <w:sz w:val="18"/>
                <w:szCs w:val="18"/>
              </w:rPr>
              <w:t>×</w:t>
            </w:r>
            <w:r w:rsidR="00610AAA" w:rsidRPr="001674C3">
              <w:rPr>
                <w:sz w:val="18"/>
                <w:szCs w:val="18"/>
              </w:rPr>
              <w:t>ipm+</w:t>
            </w:r>
            <w:r w:rsidRPr="001674C3">
              <w:rPr>
                <w:sz w:val="18"/>
                <w:szCs w:val="18"/>
              </w:rPr>
              <w:t>0.5</w:t>
            </w:r>
          </w:p>
        </w:tc>
        <w:tc>
          <w:tcPr>
            <w:tcW w:w="2835" w:type="dxa"/>
            <w:vMerge/>
            <w:shd w:val="clear" w:color="auto" w:fill="auto"/>
            <w:vAlign w:val="center"/>
          </w:tcPr>
          <w:p w:rsidR="00BD436B" w:rsidRPr="001674C3" w:rsidRDefault="00BD436B" w:rsidP="001674C3">
            <w:pPr>
              <w:jc w:val="left"/>
              <w:rPr>
                <w:sz w:val="18"/>
                <w:szCs w:val="18"/>
              </w:rPr>
            </w:pPr>
          </w:p>
        </w:tc>
      </w:tr>
      <w:tr w:rsidR="00BD436B" w:rsidRPr="001674C3" w:rsidTr="00AF00A6">
        <w:trPr>
          <w:cantSplit/>
          <w:trHeight w:val="57"/>
        </w:trPr>
        <w:tc>
          <w:tcPr>
            <w:tcW w:w="3261" w:type="dxa"/>
            <w:vAlign w:val="center"/>
          </w:tcPr>
          <w:p w:rsidR="00BD436B" w:rsidRPr="001674C3" w:rsidRDefault="00BD436B" w:rsidP="001674C3">
            <w:pPr>
              <w:jc w:val="center"/>
              <w:rPr>
                <w:sz w:val="18"/>
                <w:szCs w:val="18"/>
              </w:rPr>
            </w:pPr>
            <w:r w:rsidRPr="001674C3">
              <w:rPr>
                <w:sz w:val="18"/>
                <w:szCs w:val="18"/>
              </w:rPr>
              <w:t>15</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19</w:t>
            </w:r>
          </w:p>
        </w:tc>
        <w:tc>
          <w:tcPr>
            <w:tcW w:w="2835" w:type="dxa"/>
            <w:vMerge w:val="restart"/>
            <w:shd w:val="clear" w:color="auto" w:fill="auto"/>
            <w:vAlign w:val="center"/>
          </w:tcPr>
          <w:p w:rsidR="00BD436B" w:rsidRPr="001674C3" w:rsidRDefault="00BD436B" w:rsidP="001674C3">
            <w:pPr>
              <w:jc w:val="center"/>
              <w:rPr>
                <w:sz w:val="18"/>
                <w:szCs w:val="18"/>
              </w:rPr>
            </w:pPr>
            <w:r w:rsidRPr="001674C3">
              <w:rPr>
                <w:rFonts w:ascii="ＭＳ 明朝" w:hAnsi="ＭＳ 明朝" w:cs="ＭＳ 明朝" w:hint="eastAsia"/>
                <w:sz w:val="18"/>
                <w:szCs w:val="18"/>
              </w:rPr>
              <w:t>≦</w:t>
            </w:r>
            <w:r w:rsidRPr="001674C3">
              <w:rPr>
                <w:sz w:val="18"/>
                <w:szCs w:val="18"/>
              </w:rPr>
              <w:t>0.13</w:t>
            </w:r>
            <w:r w:rsidRPr="001674C3">
              <w:rPr>
                <w:rFonts w:cs="Century"/>
                <w:sz w:val="18"/>
                <w:szCs w:val="18"/>
              </w:rPr>
              <w:t>×</w:t>
            </w:r>
            <w:r w:rsidR="00610AAA" w:rsidRPr="001674C3">
              <w:rPr>
                <w:sz w:val="18"/>
                <w:szCs w:val="18"/>
              </w:rPr>
              <w:t>ipm+</w:t>
            </w:r>
            <w:r w:rsidRPr="001674C3">
              <w:rPr>
                <w:sz w:val="18"/>
                <w:szCs w:val="18"/>
              </w:rPr>
              <w:t>0.05</w:t>
            </w:r>
          </w:p>
        </w:tc>
        <w:tc>
          <w:tcPr>
            <w:tcW w:w="2835" w:type="dxa"/>
            <w:vMerge/>
            <w:shd w:val="clear" w:color="auto" w:fill="auto"/>
            <w:vAlign w:val="center"/>
          </w:tcPr>
          <w:p w:rsidR="00BD436B" w:rsidRPr="001674C3" w:rsidRDefault="00BD436B" w:rsidP="001674C3">
            <w:pPr>
              <w:jc w:val="left"/>
              <w:rPr>
                <w:sz w:val="18"/>
                <w:szCs w:val="18"/>
              </w:rPr>
            </w:pPr>
          </w:p>
        </w:tc>
      </w:tr>
      <w:tr w:rsidR="00A42D2A" w:rsidRPr="001674C3" w:rsidTr="00AF00A6">
        <w:trPr>
          <w:cantSplit/>
          <w:trHeight w:val="57"/>
        </w:trPr>
        <w:tc>
          <w:tcPr>
            <w:tcW w:w="3261" w:type="dxa"/>
            <w:vAlign w:val="center"/>
          </w:tcPr>
          <w:p w:rsidR="00A42D2A" w:rsidRPr="001674C3" w:rsidRDefault="00A42D2A" w:rsidP="001674C3">
            <w:pPr>
              <w:jc w:val="center"/>
              <w:rPr>
                <w:sz w:val="18"/>
                <w:szCs w:val="18"/>
              </w:rPr>
            </w:pPr>
            <w:r w:rsidRPr="001674C3">
              <w:rPr>
                <w:sz w:val="18"/>
                <w:szCs w:val="18"/>
              </w:rPr>
              <w:t>19</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2835" w:type="dxa"/>
            <w:vMerge/>
            <w:shd w:val="clear" w:color="auto" w:fill="auto"/>
            <w:vAlign w:val="center"/>
          </w:tcPr>
          <w:p w:rsidR="00A42D2A" w:rsidRPr="001674C3" w:rsidRDefault="00A42D2A" w:rsidP="001674C3">
            <w:pPr>
              <w:jc w:val="center"/>
              <w:rPr>
                <w:sz w:val="18"/>
                <w:szCs w:val="18"/>
              </w:rPr>
            </w:pPr>
          </w:p>
        </w:tc>
        <w:tc>
          <w:tcPr>
            <w:tcW w:w="2835" w:type="dxa"/>
            <w:vMerge w:val="restart"/>
            <w:shd w:val="clear" w:color="auto" w:fill="auto"/>
            <w:vAlign w:val="center"/>
          </w:tcPr>
          <w:p w:rsidR="00A42D2A" w:rsidRPr="001674C3" w:rsidRDefault="00A42D2A" w:rsidP="001674C3">
            <w:pPr>
              <w:jc w:val="left"/>
              <w:rPr>
                <w:sz w:val="18"/>
                <w:szCs w:val="18"/>
              </w:rPr>
            </w:pPr>
            <w:r w:rsidRPr="001674C3">
              <w:rPr>
                <w:sz w:val="18"/>
                <w:szCs w:val="18"/>
              </w:rPr>
              <w:t>基本製品に内蔵されている、あるいは任意の付属品</w:t>
            </w:r>
          </w:p>
        </w:tc>
      </w:tr>
      <w:tr w:rsidR="00A42D2A" w:rsidRPr="001674C3" w:rsidTr="00AF00A6">
        <w:trPr>
          <w:cantSplit/>
          <w:trHeight w:val="57"/>
        </w:trPr>
        <w:tc>
          <w:tcPr>
            <w:tcW w:w="3261" w:type="dxa"/>
            <w:vAlign w:val="center"/>
          </w:tcPr>
          <w:p w:rsidR="00A42D2A" w:rsidRPr="001674C3" w:rsidRDefault="00A42D2A" w:rsidP="001674C3">
            <w:pPr>
              <w:jc w:val="center"/>
              <w:rPr>
                <w:sz w:val="18"/>
                <w:szCs w:val="18"/>
              </w:rPr>
            </w:pPr>
            <w:r w:rsidRPr="001674C3">
              <w:rPr>
                <w:sz w:val="18"/>
                <w:szCs w:val="18"/>
              </w:rPr>
              <w:t>30</w:t>
            </w:r>
            <w:r w:rsidRPr="001674C3">
              <w:rPr>
                <w:sz w:val="18"/>
                <w:szCs w:val="18"/>
              </w:rPr>
              <w:t>＜</w:t>
            </w:r>
            <w:r w:rsidRPr="001674C3">
              <w:rPr>
                <w:sz w:val="18"/>
                <w:szCs w:val="18"/>
              </w:rPr>
              <w:t>ipm</w:t>
            </w:r>
            <w:r w:rsidRPr="001674C3">
              <w:rPr>
                <w:sz w:val="18"/>
                <w:szCs w:val="18"/>
              </w:rPr>
              <w:t>＜</w:t>
            </w:r>
            <w:r w:rsidRPr="001674C3">
              <w:rPr>
                <w:sz w:val="18"/>
                <w:szCs w:val="18"/>
              </w:rPr>
              <w:t>35</w:t>
            </w:r>
          </w:p>
        </w:tc>
        <w:tc>
          <w:tcPr>
            <w:tcW w:w="2835" w:type="dxa"/>
            <w:vMerge w:val="restart"/>
            <w:shd w:val="clear" w:color="auto" w:fill="auto"/>
            <w:vAlign w:val="center"/>
          </w:tcPr>
          <w:p w:rsidR="00A42D2A" w:rsidRPr="001674C3" w:rsidRDefault="00A42D2A" w:rsidP="001674C3">
            <w:pPr>
              <w:jc w:val="center"/>
              <w:rPr>
                <w:sz w:val="18"/>
                <w:szCs w:val="18"/>
              </w:rPr>
            </w:pPr>
            <w:r w:rsidRPr="001674C3">
              <w:rPr>
                <w:rFonts w:ascii="ＭＳ 明朝" w:hAnsi="ＭＳ 明朝" w:cs="ＭＳ 明朝" w:hint="eastAsia"/>
                <w:sz w:val="18"/>
                <w:szCs w:val="18"/>
              </w:rPr>
              <w:t>≦</w:t>
            </w:r>
            <w:r w:rsidRPr="001674C3">
              <w:rPr>
                <w:sz w:val="18"/>
                <w:szCs w:val="18"/>
              </w:rPr>
              <w:t>0.2</w:t>
            </w:r>
            <w:r w:rsidRPr="001674C3">
              <w:rPr>
                <w:rFonts w:cs="Century"/>
                <w:sz w:val="18"/>
                <w:szCs w:val="18"/>
              </w:rPr>
              <w:t>×</w:t>
            </w:r>
            <w:r w:rsidR="00610AAA" w:rsidRPr="001674C3">
              <w:rPr>
                <w:sz w:val="18"/>
                <w:szCs w:val="18"/>
              </w:rPr>
              <w:t>ipm-</w:t>
            </w:r>
            <w:r w:rsidRPr="001674C3">
              <w:rPr>
                <w:sz w:val="18"/>
                <w:szCs w:val="18"/>
              </w:rPr>
              <w:t>2.05</w:t>
            </w:r>
          </w:p>
        </w:tc>
        <w:tc>
          <w:tcPr>
            <w:tcW w:w="2835" w:type="dxa"/>
            <w:vMerge/>
            <w:shd w:val="clear" w:color="auto" w:fill="auto"/>
            <w:vAlign w:val="center"/>
          </w:tcPr>
          <w:p w:rsidR="00A42D2A" w:rsidRPr="001674C3" w:rsidRDefault="00A42D2A" w:rsidP="001674C3">
            <w:pPr>
              <w:jc w:val="left"/>
              <w:rPr>
                <w:sz w:val="18"/>
                <w:szCs w:val="18"/>
              </w:rPr>
            </w:pPr>
          </w:p>
        </w:tc>
      </w:tr>
      <w:tr w:rsidR="00A42D2A" w:rsidRPr="001674C3" w:rsidTr="00AF00A6">
        <w:trPr>
          <w:cantSplit/>
          <w:trHeight w:val="57"/>
        </w:trPr>
        <w:tc>
          <w:tcPr>
            <w:tcW w:w="3261" w:type="dxa"/>
            <w:vAlign w:val="center"/>
          </w:tcPr>
          <w:p w:rsidR="00A42D2A" w:rsidRPr="001674C3" w:rsidRDefault="00A42D2A" w:rsidP="001674C3">
            <w:pPr>
              <w:jc w:val="center"/>
              <w:rPr>
                <w:sz w:val="18"/>
                <w:szCs w:val="18"/>
              </w:rPr>
            </w:pPr>
            <w:r w:rsidRPr="001674C3">
              <w:rPr>
                <w:sz w:val="18"/>
                <w:szCs w:val="18"/>
              </w:rPr>
              <w:t>35</w:t>
            </w:r>
            <w:r w:rsidRPr="001674C3">
              <w:rPr>
                <w:rFonts w:ascii="ＭＳ 明朝" w:hAnsi="ＭＳ 明朝" w:cs="ＭＳ 明朝" w:hint="eastAsia"/>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70</w:t>
            </w:r>
          </w:p>
        </w:tc>
        <w:tc>
          <w:tcPr>
            <w:tcW w:w="2835" w:type="dxa"/>
            <w:vMerge/>
            <w:shd w:val="clear" w:color="auto" w:fill="auto"/>
            <w:vAlign w:val="center"/>
          </w:tcPr>
          <w:p w:rsidR="00A42D2A" w:rsidRPr="001674C3" w:rsidRDefault="00A42D2A" w:rsidP="001674C3">
            <w:pPr>
              <w:jc w:val="center"/>
              <w:rPr>
                <w:sz w:val="18"/>
                <w:szCs w:val="18"/>
              </w:rPr>
            </w:pPr>
          </w:p>
        </w:tc>
        <w:tc>
          <w:tcPr>
            <w:tcW w:w="2835" w:type="dxa"/>
            <w:vMerge w:val="restart"/>
            <w:shd w:val="clear" w:color="auto" w:fill="auto"/>
            <w:vAlign w:val="center"/>
          </w:tcPr>
          <w:p w:rsidR="00A42D2A" w:rsidRPr="001674C3" w:rsidRDefault="00A42D2A" w:rsidP="001674C3">
            <w:pPr>
              <w:jc w:val="left"/>
              <w:rPr>
                <w:sz w:val="18"/>
                <w:szCs w:val="18"/>
              </w:rPr>
            </w:pPr>
            <w:r w:rsidRPr="001674C3">
              <w:rPr>
                <w:sz w:val="18"/>
                <w:szCs w:val="18"/>
              </w:rPr>
              <w:t>基本製品に内蔵されている</w:t>
            </w:r>
          </w:p>
        </w:tc>
      </w:tr>
      <w:tr w:rsidR="00A42D2A" w:rsidRPr="001674C3" w:rsidTr="007401D7">
        <w:trPr>
          <w:cantSplit/>
          <w:trHeight w:val="57"/>
        </w:trPr>
        <w:tc>
          <w:tcPr>
            <w:tcW w:w="3261" w:type="dxa"/>
            <w:vAlign w:val="center"/>
          </w:tcPr>
          <w:p w:rsidR="00A42D2A" w:rsidRPr="001674C3" w:rsidRDefault="00A42D2A" w:rsidP="001674C3">
            <w:pPr>
              <w:jc w:val="center"/>
              <w:rPr>
                <w:sz w:val="18"/>
                <w:szCs w:val="18"/>
              </w:rPr>
            </w:pPr>
            <w:r w:rsidRPr="001674C3">
              <w:rPr>
                <w:sz w:val="18"/>
                <w:szCs w:val="18"/>
              </w:rPr>
              <w:t>70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80</w:t>
            </w:r>
          </w:p>
        </w:tc>
        <w:tc>
          <w:tcPr>
            <w:tcW w:w="2835" w:type="dxa"/>
            <w:shd w:val="clear" w:color="auto" w:fill="auto"/>
            <w:vAlign w:val="center"/>
          </w:tcPr>
          <w:p w:rsidR="00A42D2A" w:rsidRPr="001674C3" w:rsidRDefault="00A42D2A" w:rsidP="001674C3">
            <w:pPr>
              <w:jc w:val="center"/>
              <w:rPr>
                <w:sz w:val="18"/>
                <w:szCs w:val="18"/>
              </w:rPr>
            </w:pPr>
            <w:r w:rsidRPr="001674C3">
              <w:rPr>
                <w:rFonts w:ascii="ＭＳ 明朝" w:hAnsi="ＭＳ 明朝" w:cs="ＭＳ 明朝" w:hint="eastAsia"/>
                <w:sz w:val="18"/>
                <w:szCs w:val="18"/>
              </w:rPr>
              <w:t>≦</w:t>
            </w:r>
            <w:r w:rsidRPr="001674C3">
              <w:rPr>
                <w:sz w:val="18"/>
                <w:szCs w:val="18"/>
              </w:rPr>
              <w:t>0.7</w:t>
            </w:r>
            <w:r w:rsidRPr="001674C3">
              <w:rPr>
                <w:rFonts w:cs="Century"/>
                <w:sz w:val="18"/>
                <w:szCs w:val="18"/>
              </w:rPr>
              <w:t>×</w:t>
            </w:r>
            <w:r w:rsidR="00610AAA" w:rsidRPr="001674C3">
              <w:rPr>
                <w:sz w:val="18"/>
                <w:szCs w:val="18"/>
              </w:rPr>
              <w:t>ipm-</w:t>
            </w:r>
            <w:r w:rsidRPr="001674C3">
              <w:rPr>
                <w:sz w:val="18"/>
                <w:szCs w:val="18"/>
              </w:rPr>
              <w:t>37.05</w:t>
            </w:r>
          </w:p>
        </w:tc>
        <w:tc>
          <w:tcPr>
            <w:tcW w:w="2835" w:type="dxa"/>
            <w:vMerge/>
            <w:shd w:val="clear" w:color="auto" w:fill="auto"/>
            <w:vAlign w:val="center"/>
          </w:tcPr>
          <w:p w:rsidR="00A42D2A" w:rsidRPr="001674C3" w:rsidRDefault="00A42D2A" w:rsidP="001674C3">
            <w:pPr>
              <w:jc w:val="left"/>
              <w:rPr>
                <w:sz w:val="18"/>
                <w:szCs w:val="18"/>
              </w:rPr>
            </w:pPr>
          </w:p>
        </w:tc>
      </w:tr>
      <w:tr w:rsidR="00A42D2A" w:rsidRPr="001674C3" w:rsidTr="007401D7">
        <w:trPr>
          <w:cantSplit/>
          <w:trHeight w:val="57"/>
        </w:trPr>
        <w:tc>
          <w:tcPr>
            <w:tcW w:w="3261" w:type="dxa"/>
            <w:vAlign w:val="center"/>
          </w:tcPr>
          <w:p w:rsidR="00A42D2A" w:rsidRPr="001674C3" w:rsidRDefault="00A42D2A" w:rsidP="001674C3">
            <w:pPr>
              <w:jc w:val="center"/>
              <w:rPr>
                <w:sz w:val="18"/>
                <w:szCs w:val="18"/>
              </w:rPr>
            </w:pPr>
            <w:r w:rsidRPr="001674C3">
              <w:rPr>
                <w:sz w:val="18"/>
                <w:szCs w:val="18"/>
              </w:rPr>
              <w:t>80</w:t>
            </w:r>
            <w:r w:rsidRPr="001674C3">
              <w:rPr>
                <w:sz w:val="18"/>
                <w:szCs w:val="18"/>
              </w:rPr>
              <w:t>＜</w:t>
            </w:r>
            <w:r w:rsidRPr="001674C3">
              <w:rPr>
                <w:sz w:val="18"/>
                <w:szCs w:val="18"/>
              </w:rPr>
              <w:t>ipm</w:t>
            </w:r>
          </w:p>
        </w:tc>
        <w:tc>
          <w:tcPr>
            <w:tcW w:w="2835" w:type="dxa"/>
            <w:vAlign w:val="center"/>
          </w:tcPr>
          <w:p w:rsidR="00A42D2A" w:rsidRPr="001674C3" w:rsidRDefault="00A42D2A" w:rsidP="001674C3">
            <w:pPr>
              <w:jc w:val="center"/>
              <w:rPr>
                <w:sz w:val="18"/>
                <w:szCs w:val="18"/>
              </w:rPr>
            </w:pPr>
            <w:r w:rsidRPr="001674C3">
              <w:rPr>
                <w:rFonts w:ascii="ＭＳ 明朝" w:hAnsi="ＭＳ 明朝" w:cs="ＭＳ 明朝" w:hint="eastAsia"/>
                <w:sz w:val="18"/>
                <w:szCs w:val="18"/>
              </w:rPr>
              <w:t>≦</w:t>
            </w:r>
            <w:r w:rsidRPr="001674C3">
              <w:rPr>
                <w:sz w:val="18"/>
                <w:szCs w:val="18"/>
              </w:rPr>
              <w:t>0.75</w:t>
            </w:r>
            <w:r w:rsidRPr="001674C3">
              <w:rPr>
                <w:rFonts w:cs="Century"/>
                <w:sz w:val="18"/>
                <w:szCs w:val="18"/>
              </w:rPr>
              <w:t>×</w:t>
            </w:r>
            <w:r w:rsidRPr="001674C3">
              <w:rPr>
                <w:sz w:val="18"/>
                <w:szCs w:val="18"/>
              </w:rPr>
              <w:t>ipm-41.05</w:t>
            </w:r>
          </w:p>
        </w:tc>
        <w:tc>
          <w:tcPr>
            <w:tcW w:w="2835" w:type="dxa"/>
            <w:vMerge/>
            <w:shd w:val="clear" w:color="auto" w:fill="auto"/>
            <w:vAlign w:val="center"/>
          </w:tcPr>
          <w:p w:rsidR="00A42D2A" w:rsidRPr="001674C3" w:rsidRDefault="00A42D2A" w:rsidP="001674C3">
            <w:pPr>
              <w:jc w:val="left"/>
              <w:rPr>
                <w:sz w:val="18"/>
                <w:szCs w:val="18"/>
              </w:rPr>
            </w:pPr>
          </w:p>
        </w:tc>
      </w:tr>
    </w:tbl>
    <w:p w:rsidR="007A06DD" w:rsidRPr="001674C3" w:rsidRDefault="007A06DD" w:rsidP="001674C3">
      <w:pPr>
        <w:adjustRightInd w:val="0"/>
        <w:snapToGrid w:val="0"/>
        <w:rPr>
          <w:sz w:val="18"/>
          <w:szCs w:val="18"/>
        </w:rPr>
      </w:pPr>
    </w:p>
    <w:p w:rsidR="00E50803" w:rsidRPr="001674C3" w:rsidRDefault="00E50803" w:rsidP="001674C3">
      <w:pPr>
        <w:adjustRightInd w:val="0"/>
        <w:snapToGrid w:val="0"/>
        <w:ind w:left="540" w:hangingChars="300" w:hanging="540"/>
        <w:rPr>
          <w:sz w:val="18"/>
          <w:szCs w:val="18"/>
        </w:rPr>
      </w:pPr>
      <w:r w:rsidRPr="001674C3">
        <w:rPr>
          <w:sz w:val="18"/>
          <w:szCs w:val="18"/>
        </w:rPr>
        <w:br w:type="page"/>
      </w:r>
    </w:p>
    <w:p w:rsidR="00F723D8" w:rsidRPr="001674C3" w:rsidRDefault="00F723D8" w:rsidP="001674C3">
      <w:pPr>
        <w:adjustRightInd w:val="0"/>
        <w:snapToGrid w:val="0"/>
        <w:ind w:left="540" w:hangingChars="300" w:hanging="540"/>
        <w:rPr>
          <w:sz w:val="18"/>
          <w:szCs w:val="18"/>
        </w:rPr>
      </w:pPr>
      <w:r w:rsidRPr="001674C3">
        <w:rPr>
          <w:sz w:val="18"/>
          <w:szCs w:val="18"/>
        </w:rPr>
        <w:lastRenderedPageBreak/>
        <w:t>表３</w:t>
      </w:r>
      <w:r w:rsidR="00144EFE" w:rsidRPr="001674C3">
        <w:rPr>
          <w:sz w:val="18"/>
          <w:szCs w:val="18"/>
        </w:rPr>
        <w:t>－１</w:t>
      </w:r>
      <w:r w:rsidRPr="001674C3">
        <w:rPr>
          <w:sz w:val="18"/>
          <w:szCs w:val="18"/>
        </w:rPr>
        <w:t xml:space="preserve">　インクジェット方式</w:t>
      </w:r>
      <w:r w:rsidR="00A42D2A" w:rsidRPr="001674C3">
        <w:rPr>
          <w:sz w:val="18"/>
          <w:szCs w:val="18"/>
        </w:rPr>
        <w:t>又はインパクト方式</w:t>
      </w:r>
      <w:r w:rsidRPr="001674C3">
        <w:rPr>
          <w:sz w:val="18"/>
          <w:szCs w:val="18"/>
        </w:rPr>
        <w:t>のプリンタ</w:t>
      </w:r>
      <w:r w:rsidR="00A42D2A" w:rsidRPr="001674C3">
        <w:rPr>
          <w:sz w:val="18"/>
          <w:szCs w:val="18"/>
        </w:rPr>
        <w:t>（大判</w:t>
      </w:r>
      <w:r w:rsidR="00144EFE" w:rsidRPr="001674C3">
        <w:rPr>
          <w:sz w:val="18"/>
          <w:szCs w:val="18"/>
        </w:rPr>
        <w:t>機</w:t>
      </w:r>
      <w:r w:rsidR="00A42D2A" w:rsidRPr="001674C3">
        <w:rPr>
          <w:sz w:val="18"/>
          <w:szCs w:val="18"/>
        </w:rPr>
        <w:t>を除く。）</w:t>
      </w:r>
      <w:r w:rsidR="002F3723" w:rsidRPr="001674C3">
        <w:rPr>
          <w:sz w:val="18"/>
          <w:szCs w:val="18"/>
        </w:rPr>
        <w:t>に係るスリープ移行時間、基本マーキング</w:t>
      </w:r>
      <w:r w:rsidRPr="001674C3">
        <w:rPr>
          <w:sz w:val="18"/>
          <w:szCs w:val="18"/>
        </w:rPr>
        <w:t>エンジンのスリープ</w:t>
      </w:r>
      <w:r w:rsidR="002F3723" w:rsidRPr="001674C3">
        <w:rPr>
          <w:sz w:val="18"/>
          <w:szCs w:val="18"/>
        </w:rPr>
        <w:t>モード</w:t>
      </w:r>
      <w:r w:rsidRPr="001674C3">
        <w:rPr>
          <w:sz w:val="18"/>
          <w:szCs w:val="18"/>
        </w:rPr>
        <w:t>消費電力、待機時消費電力の基準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
        <w:gridCol w:w="2364"/>
        <w:gridCol w:w="1797"/>
        <w:gridCol w:w="1919"/>
        <w:gridCol w:w="1919"/>
        <w:gridCol w:w="94"/>
      </w:tblGrid>
      <w:tr w:rsidR="00F723D8" w:rsidRPr="001674C3" w:rsidTr="006267DF">
        <w:trPr>
          <w:gridAfter w:val="1"/>
          <w:wAfter w:w="94" w:type="dxa"/>
          <w:cantSplit/>
          <w:trHeight w:val="57"/>
        </w:trPr>
        <w:tc>
          <w:tcPr>
            <w:tcW w:w="3261" w:type="dxa"/>
            <w:gridSpan w:val="2"/>
            <w:vAlign w:val="center"/>
          </w:tcPr>
          <w:p w:rsidR="00F723D8" w:rsidRPr="001674C3" w:rsidRDefault="00F723D8"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1797" w:type="dxa"/>
            <w:vAlign w:val="center"/>
          </w:tcPr>
          <w:p w:rsidR="00F723D8" w:rsidRPr="001674C3" w:rsidRDefault="00F723D8" w:rsidP="001674C3">
            <w:pPr>
              <w:jc w:val="center"/>
              <w:rPr>
                <w:sz w:val="18"/>
                <w:szCs w:val="18"/>
              </w:rPr>
            </w:pPr>
            <w:r w:rsidRPr="001674C3">
              <w:rPr>
                <w:sz w:val="18"/>
                <w:szCs w:val="18"/>
              </w:rPr>
              <w:t>スリープへの</w:t>
            </w:r>
          </w:p>
          <w:p w:rsidR="00F723D8" w:rsidRPr="001674C3" w:rsidRDefault="00F723D8" w:rsidP="001674C3">
            <w:pPr>
              <w:jc w:val="center"/>
              <w:rPr>
                <w:sz w:val="18"/>
                <w:szCs w:val="18"/>
              </w:rPr>
            </w:pPr>
            <w:r w:rsidRPr="001674C3">
              <w:rPr>
                <w:sz w:val="18"/>
                <w:szCs w:val="18"/>
              </w:rPr>
              <w:t>移行時間</w:t>
            </w:r>
          </w:p>
        </w:tc>
        <w:tc>
          <w:tcPr>
            <w:tcW w:w="1919" w:type="dxa"/>
            <w:vAlign w:val="center"/>
          </w:tcPr>
          <w:p w:rsidR="00F723D8" w:rsidRPr="001674C3" w:rsidRDefault="00A42D2A" w:rsidP="001674C3">
            <w:pPr>
              <w:jc w:val="center"/>
              <w:rPr>
                <w:sz w:val="18"/>
                <w:szCs w:val="18"/>
              </w:rPr>
            </w:pPr>
            <w:r w:rsidRPr="001674C3">
              <w:rPr>
                <w:sz w:val="18"/>
                <w:szCs w:val="18"/>
              </w:rPr>
              <w:t>基本マーキング</w:t>
            </w:r>
            <w:r w:rsidR="00F723D8" w:rsidRPr="001674C3">
              <w:rPr>
                <w:sz w:val="18"/>
                <w:szCs w:val="18"/>
              </w:rPr>
              <w:t>エンジンのスリープ</w:t>
            </w:r>
            <w:r w:rsidR="006C3354" w:rsidRPr="001674C3">
              <w:rPr>
                <w:sz w:val="18"/>
                <w:szCs w:val="18"/>
              </w:rPr>
              <w:t>モード</w:t>
            </w:r>
            <w:r w:rsidR="00F723D8" w:rsidRPr="001674C3">
              <w:rPr>
                <w:sz w:val="18"/>
                <w:szCs w:val="18"/>
              </w:rPr>
              <w:t>消費電力</w:t>
            </w:r>
          </w:p>
        </w:tc>
        <w:tc>
          <w:tcPr>
            <w:tcW w:w="1919" w:type="dxa"/>
            <w:vAlign w:val="center"/>
          </w:tcPr>
          <w:p w:rsidR="00F723D8" w:rsidRPr="001674C3" w:rsidRDefault="00F723D8" w:rsidP="001674C3">
            <w:pPr>
              <w:jc w:val="center"/>
              <w:rPr>
                <w:sz w:val="18"/>
                <w:szCs w:val="18"/>
              </w:rPr>
            </w:pPr>
            <w:r w:rsidRPr="001674C3">
              <w:rPr>
                <w:sz w:val="18"/>
                <w:szCs w:val="18"/>
              </w:rPr>
              <w:t>待機時消費電力</w:t>
            </w:r>
          </w:p>
        </w:tc>
      </w:tr>
      <w:tr w:rsidR="00F723D8" w:rsidRPr="001674C3" w:rsidTr="006267DF">
        <w:trPr>
          <w:gridAfter w:val="1"/>
          <w:wAfter w:w="94" w:type="dxa"/>
          <w:cantSplit/>
          <w:trHeight w:val="57"/>
        </w:trPr>
        <w:tc>
          <w:tcPr>
            <w:tcW w:w="3261" w:type="dxa"/>
            <w:gridSpan w:val="2"/>
            <w:vAlign w:val="center"/>
          </w:tcPr>
          <w:p w:rsidR="00F723D8" w:rsidRPr="001674C3" w:rsidRDefault="00F723D8" w:rsidP="001674C3">
            <w:pPr>
              <w:jc w:val="center"/>
              <w:rPr>
                <w:sz w:val="18"/>
                <w:szCs w:val="18"/>
              </w:rPr>
            </w:pPr>
            <w:r w:rsidRPr="001674C3">
              <w:rPr>
                <w:sz w:val="18"/>
                <w:szCs w:val="18"/>
              </w:rPr>
              <w:t>ipm</w:t>
            </w:r>
            <w:r w:rsidRPr="001674C3">
              <w:rPr>
                <w:rFonts w:ascii="ＭＳ 明朝" w:hAnsi="ＭＳ 明朝" w:cs="ＭＳ 明朝" w:hint="eastAsia"/>
                <w:sz w:val="18"/>
                <w:szCs w:val="18"/>
              </w:rPr>
              <w:t>≦</w:t>
            </w:r>
            <w:r w:rsidRPr="001674C3">
              <w:rPr>
                <w:sz w:val="18"/>
                <w:szCs w:val="18"/>
              </w:rPr>
              <w:t>10</w:t>
            </w:r>
          </w:p>
        </w:tc>
        <w:tc>
          <w:tcPr>
            <w:tcW w:w="1797" w:type="dxa"/>
            <w:vAlign w:val="center"/>
          </w:tcPr>
          <w:p w:rsidR="00F723D8" w:rsidRPr="001674C3" w:rsidRDefault="00F723D8" w:rsidP="001674C3">
            <w:pPr>
              <w:jc w:val="center"/>
              <w:rPr>
                <w:sz w:val="18"/>
                <w:szCs w:val="18"/>
              </w:rPr>
            </w:pPr>
            <w:r w:rsidRPr="001674C3">
              <w:rPr>
                <w:sz w:val="18"/>
                <w:szCs w:val="18"/>
              </w:rPr>
              <w:t>5</w:t>
            </w:r>
            <w:r w:rsidRPr="001674C3">
              <w:rPr>
                <w:sz w:val="18"/>
                <w:szCs w:val="18"/>
              </w:rPr>
              <w:t>分</w:t>
            </w:r>
          </w:p>
        </w:tc>
        <w:tc>
          <w:tcPr>
            <w:tcW w:w="1919" w:type="dxa"/>
            <w:vMerge w:val="restart"/>
            <w:vAlign w:val="center"/>
          </w:tcPr>
          <w:p w:rsidR="00F723D8" w:rsidRPr="001674C3" w:rsidRDefault="00F723D8" w:rsidP="001674C3">
            <w:pPr>
              <w:jc w:val="center"/>
              <w:rPr>
                <w:sz w:val="18"/>
                <w:szCs w:val="18"/>
              </w:rPr>
            </w:pPr>
            <w:r w:rsidRPr="001674C3">
              <w:rPr>
                <w:rFonts w:ascii="ＭＳ 明朝" w:hAnsi="ＭＳ 明朝" w:cs="ＭＳ 明朝" w:hint="eastAsia"/>
                <w:sz w:val="18"/>
                <w:szCs w:val="18"/>
              </w:rPr>
              <w:t>≦</w:t>
            </w:r>
            <w:r w:rsidR="00A42D2A" w:rsidRPr="001674C3">
              <w:rPr>
                <w:sz w:val="18"/>
                <w:szCs w:val="18"/>
              </w:rPr>
              <w:t>0.6</w:t>
            </w:r>
            <w:r w:rsidRPr="001674C3">
              <w:rPr>
                <w:sz w:val="18"/>
                <w:szCs w:val="18"/>
              </w:rPr>
              <w:t>W</w:t>
            </w:r>
          </w:p>
        </w:tc>
        <w:tc>
          <w:tcPr>
            <w:tcW w:w="1919" w:type="dxa"/>
            <w:vMerge w:val="restart"/>
            <w:vAlign w:val="center"/>
          </w:tcPr>
          <w:p w:rsidR="00F723D8" w:rsidRPr="001674C3" w:rsidRDefault="00F723D8" w:rsidP="001674C3">
            <w:pPr>
              <w:jc w:val="center"/>
              <w:rPr>
                <w:sz w:val="18"/>
                <w:szCs w:val="18"/>
              </w:rPr>
            </w:pPr>
            <w:r w:rsidRPr="001674C3">
              <w:rPr>
                <w:rFonts w:ascii="ＭＳ 明朝" w:hAnsi="ＭＳ 明朝" w:cs="ＭＳ 明朝" w:hint="eastAsia"/>
                <w:sz w:val="18"/>
                <w:szCs w:val="18"/>
              </w:rPr>
              <w:t>≦</w:t>
            </w:r>
            <w:r w:rsidR="00A42D2A" w:rsidRPr="001674C3">
              <w:rPr>
                <w:sz w:val="18"/>
                <w:szCs w:val="18"/>
              </w:rPr>
              <w:t>0.5</w:t>
            </w:r>
            <w:r w:rsidRPr="001674C3">
              <w:rPr>
                <w:sz w:val="18"/>
                <w:szCs w:val="18"/>
              </w:rPr>
              <w:t>W</w:t>
            </w:r>
          </w:p>
        </w:tc>
      </w:tr>
      <w:tr w:rsidR="00F723D8" w:rsidRPr="001674C3" w:rsidTr="006267DF">
        <w:trPr>
          <w:gridAfter w:val="1"/>
          <w:wAfter w:w="94" w:type="dxa"/>
          <w:cantSplit/>
          <w:trHeight w:val="57"/>
        </w:trPr>
        <w:tc>
          <w:tcPr>
            <w:tcW w:w="3261" w:type="dxa"/>
            <w:gridSpan w:val="2"/>
            <w:vAlign w:val="center"/>
          </w:tcPr>
          <w:p w:rsidR="00F723D8" w:rsidRPr="001674C3" w:rsidRDefault="00F723D8" w:rsidP="001674C3">
            <w:pPr>
              <w:jc w:val="center"/>
              <w:rPr>
                <w:sz w:val="18"/>
                <w:szCs w:val="18"/>
              </w:rPr>
            </w:pPr>
            <w:r w:rsidRPr="001674C3">
              <w:rPr>
                <w:sz w:val="18"/>
                <w:szCs w:val="18"/>
              </w:rPr>
              <w:t>10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20</w:t>
            </w:r>
          </w:p>
        </w:tc>
        <w:tc>
          <w:tcPr>
            <w:tcW w:w="1797" w:type="dxa"/>
            <w:vAlign w:val="center"/>
          </w:tcPr>
          <w:p w:rsidR="00F723D8" w:rsidRPr="001674C3" w:rsidRDefault="00F723D8" w:rsidP="001674C3">
            <w:pPr>
              <w:jc w:val="center"/>
              <w:rPr>
                <w:sz w:val="18"/>
                <w:szCs w:val="18"/>
              </w:rPr>
            </w:pPr>
            <w:r w:rsidRPr="001674C3">
              <w:rPr>
                <w:sz w:val="18"/>
                <w:szCs w:val="18"/>
              </w:rPr>
              <w:t>15</w:t>
            </w:r>
            <w:r w:rsidRPr="001674C3">
              <w:rPr>
                <w:sz w:val="18"/>
                <w:szCs w:val="18"/>
              </w:rPr>
              <w:t>分</w:t>
            </w:r>
          </w:p>
        </w:tc>
        <w:tc>
          <w:tcPr>
            <w:tcW w:w="1919" w:type="dxa"/>
            <w:vMerge/>
            <w:vAlign w:val="center"/>
          </w:tcPr>
          <w:p w:rsidR="00F723D8" w:rsidRPr="001674C3" w:rsidRDefault="00F723D8" w:rsidP="001674C3">
            <w:pPr>
              <w:jc w:val="center"/>
              <w:rPr>
                <w:sz w:val="18"/>
                <w:szCs w:val="18"/>
              </w:rPr>
            </w:pPr>
          </w:p>
        </w:tc>
        <w:tc>
          <w:tcPr>
            <w:tcW w:w="1919" w:type="dxa"/>
            <w:vMerge/>
            <w:vAlign w:val="center"/>
          </w:tcPr>
          <w:p w:rsidR="00F723D8" w:rsidRPr="001674C3" w:rsidRDefault="00F723D8" w:rsidP="001674C3">
            <w:pPr>
              <w:jc w:val="center"/>
              <w:rPr>
                <w:sz w:val="18"/>
                <w:szCs w:val="18"/>
              </w:rPr>
            </w:pPr>
          </w:p>
        </w:tc>
      </w:tr>
      <w:tr w:rsidR="00F723D8" w:rsidRPr="001674C3" w:rsidTr="006267DF">
        <w:trPr>
          <w:gridAfter w:val="1"/>
          <w:wAfter w:w="94" w:type="dxa"/>
          <w:cantSplit/>
          <w:trHeight w:val="57"/>
        </w:trPr>
        <w:tc>
          <w:tcPr>
            <w:tcW w:w="3261" w:type="dxa"/>
            <w:gridSpan w:val="2"/>
            <w:vAlign w:val="center"/>
          </w:tcPr>
          <w:p w:rsidR="00F723D8" w:rsidRPr="001674C3" w:rsidRDefault="00F723D8" w:rsidP="001674C3">
            <w:pPr>
              <w:jc w:val="center"/>
              <w:rPr>
                <w:sz w:val="18"/>
                <w:szCs w:val="18"/>
              </w:rPr>
            </w:pPr>
            <w:r w:rsidRPr="001674C3">
              <w:rPr>
                <w:sz w:val="18"/>
                <w:szCs w:val="18"/>
              </w:rPr>
              <w:t>20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1797" w:type="dxa"/>
            <w:vAlign w:val="center"/>
          </w:tcPr>
          <w:p w:rsidR="00F723D8" w:rsidRPr="001674C3" w:rsidRDefault="00F723D8" w:rsidP="001674C3">
            <w:pPr>
              <w:jc w:val="center"/>
              <w:rPr>
                <w:sz w:val="18"/>
                <w:szCs w:val="18"/>
              </w:rPr>
            </w:pPr>
            <w:r w:rsidRPr="001674C3">
              <w:rPr>
                <w:sz w:val="18"/>
                <w:szCs w:val="18"/>
              </w:rPr>
              <w:t>30</w:t>
            </w:r>
            <w:r w:rsidRPr="001674C3">
              <w:rPr>
                <w:sz w:val="18"/>
                <w:szCs w:val="18"/>
              </w:rPr>
              <w:t>分</w:t>
            </w:r>
          </w:p>
        </w:tc>
        <w:tc>
          <w:tcPr>
            <w:tcW w:w="1919" w:type="dxa"/>
            <w:vMerge/>
            <w:vAlign w:val="center"/>
          </w:tcPr>
          <w:p w:rsidR="00F723D8" w:rsidRPr="001674C3" w:rsidRDefault="00F723D8" w:rsidP="001674C3">
            <w:pPr>
              <w:jc w:val="center"/>
              <w:rPr>
                <w:sz w:val="18"/>
                <w:szCs w:val="18"/>
              </w:rPr>
            </w:pPr>
          </w:p>
        </w:tc>
        <w:tc>
          <w:tcPr>
            <w:tcW w:w="1919" w:type="dxa"/>
            <w:vMerge/>
            <w:vAlign w:val="center"/>
          </w:tcPr>
          <w:p w:rsidR="00F723D8" w:rsidRPr="001674C3" w:rsidRDefault="00F723D8" w:rsidP="001674C3">
            <w:pPr>
              <w:jc w:val="center"/>
              <w:rPr>
                <w:sz w:val="18"/>
                <w:szCs w:val="18"/>
              </w:rPr>
            </w:pPr>
          </w:p>
        </w:tc>
      </w:tr>
      <w:tr w:rsidR="00F723D8" w:rsidRPr="001674C3" w:rsidTr="006267DF">
        <w:trPr>
          <w:gridAfter w:val="1"/>
          <w:wAfter w:w="94" w:type="dxa"/>
          <w:cantSplit/>
          <w:trHeight w:val="57"/>
        </w:trPr>
        <w:tc>
          <w:tcPr>
            <w:tcW w:w="3261" w:type="dxa"/>
            <w:gridSpan w:val="2"/>
            <w:vAlign w:val="center"/>
          </w:tcPr>
          <w:p w:rsidR="00F723D8" w:rsidRPr="001674C3" w:rsidRDefault="00F723D8" w:rsidP="001674C3">
            <w:pPr>
              <w:jc w:val="center"/>
              <w:rPr>
                <w:sz w:val="18"/>
                <w:szCs w:val="18"/>
              </w:rPr>
            </w:pPr>
            <w:r w:rsidRPr="001674C3">
              <w:rPr>
                <w:sz w:val="18"/>
                <w:szCs w:val="18"/>
              </w:rPr>
              <w:t>30</w:t>
            </w:r>
            <w:r w:rsidRPr="001674C3">
              <w:rPr>
                <w:sz w:val="18"/>
                <w:szCs w:val="18"/>
              </w:rPr>
              <w:t>＜</w:t>
            </w:r>
            <w:r w:rsidRPr="001674C3">
              <w:rPr>
                <w:sz w:val="18"/>
                <w:szCs w:val="18"/>
              </w:rPr>
              <w:t>ipm</w:t>
            </w:r>
          </w:p>
        </w:tc>
        <w:tc>
          <w:tcPr>
            <w:tcW w:w="1797" w:type="dxa"/>
            <w:vAlign w:val="center"/>
          </w:tcPr>
          <w:p w:rsidR="00F723D8" w:rsidRPr="001674C3" w:rsidRDefault="00F723D8" w:rsidP="001674C3">
            <w:pPr>
              <w:jc w:val="center"/>
              <w:rPr>
                <w:sz w:val="18"/>
                <w:szCs w:val="18"/>
              </w:rPr>
            </w:pPr>
            <w:r w:rsidRPr="001674C3">
              <w:rPr>
                <w:sz w:val="18"/>
                <w:szCs w:val="18"/>
              </w:rPr>
              <w:t>60</w:t>
            </w:r>
            <w:r w:rsidRPr="001674C3">
              <w:rPr>
                <w:sz w:val="18"/>
                <w:szCs w:val="18"/>
              </w:rPr>
              <w:t>分</w:t>
            </w:r>
          </w:p>
        </w:tc>
        <w:tc>
          <w:tcPr>
            <w:tcW w:w="1919" w:type="dxa"/>
            <w:vMerge/>
            <w:vAlign w:val="center"/>
          </w:tcPr>
          <w:p w:rsidR="00F723D8" w:rsidRPr="001674C3" w:rsidRDefault="00F723D8" w:rsidP="001674C3">
            <w:pPr>
              <w:jc w:val="center"/>
              <w:rPr>
                <w:sz w:val="18"/>
                <w:szCs w:val="18"/>
              </w:rPr>
            </w:pPr>
          </w:p>
        </w:tc>
        <w:tc>
          <w:tcPr>
            <w:tcW w:w="1919" w:type="dxa"/>
            <w:vMerge/>
            <w:vAlign w:val="center"/>
          </w:tcPr>
          <w:p w:rsidR="00F723D8" w:rsidRPr="001674C3" w:rsidRDefault="00F723D8" w:rsidP="001674C3">
            <w:pPr>
              <w:jc w:val="center"/>
              <w:rPr>
                <w:sz w:val="18"/>
                <w:szCs w:val="18"/>
              </w:rPr>
            </w:pPr>
          </w:p>
        </w:tc>
      </w:tr>
      <w:tr w:rsidR="00F723D8" w:rsidRPr="001674C3" w:rsidTr="0044371A">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63"/>
          <w:jc w:val="center"/>
        </w:trPr>
        <w:tc>
          <w:tcPr>
            <w:tcW w:w="897" w:type="dxa"/>
            <w:tcBorders>
              <w:top w:val="nil"/>
              <w:left w:val="nil"/>
              <w:bottom w:val="nil"/>
              <w:right w:val="nil"/>
            </w:tcBorders>
          </w:tcPr>
          <w:p w:rsidR="00F723D8" w:rsidRPr="001674C3" w:rsidRDefault="006267DF" w:rsidP="001674C3">
            <w:pPr>
              <w:rPr>
                <w:sz w:val="18"/>
                <w:szCs w:val="18"/>
              </w:rPr>
            </w:pPr>
            <w:r w:rsidRPr="001674C3">
              <w:rPr>
                <w:sz w:val="18"/>
                <w:szCs w:val="18"/>
              </w:rPr>
              <w:t>（</w:t>
            </w:r>
            <w:r w:rsidR="00F723D8" w:rsidRPr="001674C3">
              <w:rPr>
                <w:sz w:val="18"/>
                <w:szCs w:val="18"/>
              </w:rPr>
              <w:t>備考）</w:t>
            </w:r>
          </w:p>
        </w:tc>
        <w:tc>
          <w:tcPr>
            <w:tcW w:w="8093" w:type="dxa"/>
            <w:gridSpan w:val="5"/>
            <w:tcBorders>
              <w:top w:val="nil"/>
              <w:left w:val="nil"/>
              <w:bottom w:val="nil"/>
              <w:right w:val="nil"/>
            </w:tcBorders>
          </w:tcPr>
          <w:p w:rsidR="00F723D8" w:rsidRPr="001674C3" w:rsidRDefault="00F723D8"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「スリープ」とは、電源を実際に切らなくても、一定時間の無動作後自動的に入る電力節減状態をいう。</w:t>
            </w:r>
            <w:r w:rsidR="00144EFE" w:rsidRPr="001674C3">
              <w:rPr>
                <w:rFonts w:ascii="Century" w:eastAsia="ＭＳ 明朝" w:hAnsi="Century"/>
                <w:kern w:val="0"/>
                <w:sz w:val="18"/>
                <w:szCs w:val="18"/>
                <w:lang w:val="en-US" w:eastAsia="ja-JP"/>
              </w:rPr>
              <w:t>表３－２、</w:t>
            </w:r>
            <w:r w:rsidRPr="001674C3">
              <w:rPr>
                <w:rFonts w:ascii="Century" w:eastAsia="ＭＳ 明朝" w:hAnsi="Century"/>
                <w:kern w:val="0"/>
                <w:sz w:val="18"/>
                <w:szCs w:val="18"/>
                <w:lang w:val="en-US" w:eastAsia="ja-JP"/>
              </w:rPr>
              <w:t>表</w:t>
            </w:r>
            <w:r w:rsidR="00A42D2A" w:rsidRPr="001674C3">
              <w:rPr>
                <w:rFonts w:ascii="Century" w:eastAsia="ＭＳ 明朝" w:hAnsi="Century"/>
                <w:kern w:val="0"/>
                <w:sz w:val="18"/>
                <w:szCs w:val="18"/>
                <w:lang w:val="en-US" w:eastAsia="ja-JP"/>
              </w:rPr>
              <w:t>４</w:t>
            </w:r>
            <w:r w:rsidRPr="001674C3">
              <w:rPr>
                <w:rFonts w:ascii="Century" w:eastAsia="ＭＳ 明朝" w:hAnsi="Century"/>
                <w:kern w:val="0"/>
                <w:sz w:val="18"/>
                <w:szCs w:val="18"/>
                <w:lang w:val="en-US" w:eastAsia="ja-JP"/>
              </w:rPr>
              <w:t>－１及び表</w:t>
            </w:r>
            <w:r w:rsidR="00A42D2A" w:rsidRPr="001674C3">
              <w:rPr>
                <w:rFonts w:ascii="Century" w:eastAsia="ＭＳ 明朝" w:hAnsi="Century"/>
                <w:kern w:val="0"/>
                <w:sz w:val="18"/>
                <w:szCs w:val="18"/>
                <w:lang w:val="en-US" w:eastAsia="ja-JP"/>
              </w:rPr>
              <w:t>４</w:t>
            </w:r>
            <w:r w:rsidRPr="001674C3">
              <w:rPr>
                <w:rFonts w:ascii="Century" w:eastAsia="ＭＳ 明朝" w:hAnsi="Century"/>
                <w:kern w:val="0"/>
                <w:sz w:val="18"/>
                <w:szCs w:val="18"/>
                <w:lang w:val="en-US" w:eastAsia="ja-JP"/>
              </w:rPr>
              <w:t>－２において同じ。</w:t>
            </w:r>
          </w:p>
          <w:p w:rsidR="00F723D8" w:rsidRPr="001674C3" w:rsidRDefault="00F723D8"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スリープ</w:t>
            </w:r>
            <w:r w:rsidR="00DA2890" w:rsidRPr="001674C3">
              <w:rPr>
                <w:rFonts w:ascii="Century" w:eastAsia="ＭＳ 明朝" w:hAnsi="Century"/>
                <w:kern w:val="0"/>
                <w:sz w:val="18"/>
                <w:szCs w:val="18"/>
                <w:lang w:val="en-US" w:eastAsia="ja-JP"/>
              </w:rPr>
              <w:t>モード</w:t>
            </w:r>
            <w:r w:rsidRPr="001674C3">
              <w:rPr>
                <w:rFonts w:ascii="Century" w:eastAsia="ＭＳ 明朝" w:hAnsi="Century"/>
                <w:kern w:val="0"/>
                <w:sz w:val="18"/>
                <w:szCs w:val="18"/>
                <w:lang w:val="en-US" w:eastAsia="ja-JP"/>
              </w:rPr>
              <w:t>消費電力の基準は、本表の</w:t>
            </w:r>
            <w:r w:rsidR="00297A7B" w:rsidRPr="001674C3">
              <w:rPr>
                <w:rFonts w:ascii="Century" w:eastAsia="ＭＳ 明朝" w:hAnsi="Century"/>
                <w:kern w:val="0"/>
                <w:sz w:val="18"/>
                <w:szCs w:val="18"/>
                <w:lang w:val="en-US" w:eastAsia="ja-JP"/>
              </w:rPr>
              <w:t>基本マーキング</w:t>
            </w:r>
            <w:r w:rsidRPr="001674C3">
              <w:rPr>
                <w:rFonts w:ascii="Century" w:eastAsia="ＭＳ 明朝" w:hAnsi="Century"/>
                <w:kern w:val="0"/>
                <w:sz w:val="18"/>
                <w:szCs w:val="18"/>
                <w:lang w:val="en-US" w:eastAsia="ja-JP"/>
              </w:rPr>
              <w:t>エンジンのスリープ</w:t>
            </w:r>
            <w:r w:rsidR="00DA2890" w:rsidRPr="001674C3">
              <w:rPr>
                <w:rFonts w:ascii="Century" w:eastAsia="ＭＳ 明朝" w:hAnsi="Century"/>
                <w:kern w:val="0"/>
                <w:sz w:val="18"/>
                <w:szCs w:val="18"/>
                <w:lang w:val="en-US" w:eastAsia="ja-JP"/>
              </w:rPr>
              <w:t>モード</w:t>
            </w:r>
            <w:r w:rsidRPr="001674C3">
              <w:rPr>
                <w:rFonts w:ascii="Century" w:eastAsia="ＭＳ 明朝" w:hAnsi="Century"/>
                <w:kern w:val="0"/>
                <w:sz w:val="18"/>
                <w:szCs w:val="18"/>
                <w:lang w:val="en-US" w:eastAsia="ja-JP"/>
              </w:rPr>
              <w:t>消費電力に表</w:t>
            </w:r>
            <w:r w:rsidR="00297A7B"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の追加機能に対する</w:t>
            </w:r>
            <w:r w:rsidR="00DA2890" w:rsidRPr="001674C3">
              <w:rPr>
                <w:rFonts w:ascii="Century" w:eastAsia="ＭＳ 明朝" w:hAnsi="Century"/>
                <w:kern w:val="0"/>
                <w:sz w:val="18"/>
                <w:szCs w:val="18"/>
                <w:lang w:val="en-US" w:eastAsia="ja-JP"/>
              </w:rPr>
              <w:t>スリープモード消費電力</w:t>
            </w:r>
            <w:r w:rsidRPr="001674C3">
              <w:rPr>
                <w:rFonts w:ascii="Century" w:eastAsia="ＭＳ 明朝" w:hAnsi="Century"/>
                <w:kern w:val="0"/>
                <w:sz w:val="18"/>
                <w:szCs w:val="18"/>
                <w:lang w:val="en-US" w:eastAsia="ja-JP"/>
              </w:rPr>
              <w:t>許容値を加算して算出された値を適合判断に用いるものとする。</w:t>
            </w:r>
            <w:r w:rsidR="00144EFE" w:rsidRPr="001674C3">
              <w:rPr>
                <w:rFonts w:ascii="Century" w:eastAsia="ＭＳ 明朝" w:hAnsi="Century"/>
                <w:kern w:val="0"/>
                <w:sz w:val="18"/>
                <w:szCs w:val="18"/>
                <w:lang w:val="en-US" w:eastAsia="ja-JP"/>
              </w:rPr>
              <w:t>表３－２、</w:t>
            </w:r>
            <w:r w:rsidRPr="001674C3">
              <w:rPr>
                <w:rFonts w:ascii="Century" w:eastAsia="ＭＳ 明朝" w:hAnsi="Century"/>
                <w:kern w:val="0"/>
                <w:sz w:val="18"/>
                <w:szCs w:val="18"/>
                <w:lang w:val="en-US" w:eastAsia="ja-JP"/>
              </w:rPr>
              <w:t>表</w:t>
            </w:r>
            <w:r w:rsidR="00297A7B" w:rsidRPr="001674C3">
              <w:rPr>
                <w:rFonts w:ascii="Century" w:eastAsia="ＭＳ 明朝" w:hAnsi="Century"/>
                <w:kern w:val="0"/>
                <w:sz w:val="18"/>
                <w:szCs w:val="18"/>
                <w:lang w:val="en-US" w:eastAsia="ja-JP"/>
              </w:rPr>
              <w:t>４</w:t>
            </w:r>
            <w:r w:rsidRPr="001674C3">
              <w:rPr>
                <w:rFonts w:ascii="Century" w:eastAsia="ＭＳ 明朝" w:hAnsi="Century"/>
                <w:kern w:val="0"/>
                <w:sz w:val="18"/>
                <w:szCs w:val="18"/>
                <w:lang w:val="en-US" w:eastAsia="ja-JP"/>
              </w:rPr>
              <w:t>－１及び表</w:t>
            </w:r>
            <w:r w:rsidR="00297A7B" w:rsidRPr="001674C3">
              <w:rPr>
                <w:rFonts w:ascii="Century" w:eastAsia="ＭＳ 明朝" w:hAnsi="Century"/>
                <w:kern w:val="0"/>
                <w:sz w:val="18"/>
                <w:szCs w:val="18"/>
                <w:lang w:val="en-US" w:eastAsia="ja-JP"/>
              </w:rPr>
              <w:t>４</w:t>
            </w:r>
            <w:r w:rsidRPr="001674C3">
              <w:rPr>
                <w:rFonts w:ascii="Century" w:eastAsia="ＭＳ 明朝" w:hAnsi="Century"/>
                <w:kern w:val="0"/>
                <w:sz w:val="18"/>
                <w:szCs w:val="18"/>
                <w:lang w:val="en-US" w:eastAsia="ja-JP"/>
              </w:rPr>
              <w:t>－２において同じ。</w:t>
            </w:r>
          </w:p>
          <w:p w:rsidR="00F723D8" w:rsidRPr="001674C3" w:rsidRDefault="008A3C37"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　消費電力の測定方法については、</w:t>
            </w:r>
            <w:r w:rsidR="00297A7B" w:rsidRPr="001674C3">
              <w:rPr>
                <w:rFonts w:ascii="Century" w:eastAsia="ＭＳ 明朝" w:hAnsi="Century"/>
                <w:kern w:val="0"/>
                <w:sz w:val="18"/>
                <w:szCs w:val="18"/>
                <w:lang w:val="en-US" w:eastAsia="ja-JP"/>
              </w:rPr>
              <w:t>「国際エネルギースタープログラム要件　画像機器の製品基準　画像機器のエネルギー使用量を判断するための試験方法バージョン</w:t>
            </w:r>
            <w:r w:rsidR="00297A7B" w:rsidRPr="001674C3">
              <w:rPr>
                <w:rFonts w:ascii="Century" w:eastAsia="ＭＳ 明朝" w:hAnsi="Century"/>
                <w:kern w:val="0"/>
                <w:sz w:val="18"/>
                <w:szCs w:val="18"/>
                <w:lang w:val="en-US" w:eastAsia="ja-JP"/>
              </w:rPr>
              <w:t>2.0</w:t>
            </w:r>
            <w:r w:rsidR="00297A7B" w:rsidRPr="001674C3">
              <w:rPr>
                <w:rFonts w:ascii="Century" w:eastAsia="ＭＳ 明朝" w:hAnsi="Century"/>
                <w:kern w:val="0"/>
                <w:sz w:val="18"/>
                <w:szCs w:val="18"/>
                <w:lang w:val="en-US" w:eastAsia="ja-JP"/>
              </w:rPr>
              <w:t>」</w:t>
            </w:r>
            <w:r w:rsidR="00F723D8" w:rsidRPr="001674C3">
              <w:rPr>
                <w:rFonts w:ascii="Century" w:eastAsia="ＭＳ 明朝" w:hAnsi="Century"/>
                <w:kern w:val="0"/>
                <w:sz w:val="18"/>
                <w:szCs w:val="18"/>
                <w:lang w:val="en-US" w:eastAsia="ja-JP"/>
              </w:rPr>
              <w:t>による。以下</w:t>
            </w:r>
            <w:r w:rsidR="00144EFE" w:rsidRPr="001674C3">
              <w:rPr>
                <w:rFonts w:ascii="Century" w:eastAsia="ＭＳ 明朝" w:hAnsi="Century"/>
                <w:kern w:val="0"/>
                <w:sz w:val="18"/>
                <w:szCs w:val="18"/>
                <w:lang w:val="en-US" w:eastAsia="ja-JP"/>
              </w:rPr>
              <w:t>表３－２、</w:t>
            </w:r>
            <w:r w:rsidR="00F723D8" w:rsidRPr="001674C3">
              <w:rPr>
                <w:rFonts w:ascii="Century" w:eastAsia="ＭＳ 明朝" w:hAnsi="Century"/>
                <w:kern w:val="0"/>
                <w:sz w:val="18"/>
                <w:szCs w:val="18"/>
                <w:lang w:val="en-US" w:eastAsia="ja-JP"/>
              </w:rPr>
              <w:t>表</w:t>
            </w:r>
            <w:r w:rsidR="00297A7B" w:rsidRPr="001674C3">
              <w:rPr>
                <w:rFonts w:ascii="Century" w:eastAsia="ＭＳ 明朝" w:hAnsi="Century"/>
                <w:kern w:val="0"/>
                <w:sz w:val="18"/>
                <w:szCs w:val="18"/>
                <w:lang w:val="en-US" w:eastAsia="ja-JP"/>
              </w:rPr>
              <w:t>４</w:t>
            </w:r>
            <w:r w:rsidR="00F723D8" w:rsidRPr="001674C3">
              <w:rPr>
                <w:rFonts w:ascii="Century" w:eastAsia="ＭＳ 明朝" w:hAnsi="Century"/>
                <w:kern w:val="0"/>
                <w:sz w:val="18"/>
                <w:szCs w:val="18"/>
                <w:lang w:val="en-US" w:eastAsia="ja-JP"/>
              </w:rPr>
              <w:t>－１及び表</w:t>
            </w:r>
            <w:r w:rsidR="00297A7B" w:rsidRPr="001674C3">
              <w:rPr>
                <w:rFonts w:ascii="Century" w:eastAsia="ＭＳ 明朝" w:hAnsi="Century"/>
                <w:kern w:val="0"/>
                <w:sz w:val="18"/>
                <w:szCs w:val="18"/>
                <w:lang w:val="en-US" w:eastAsia="ja-JP"/>
              </w:rPr>
              <w:t>４</w:t>
            </w:r>
            <w:r w:rsidR="00F723D8" w:rsidRPr="001674C3">
              <w:rPr>
                <w:rFonts w:ascii="Century" w:eastAsia="ＭＳ 明朝" w:hAnsi="Century"/>
                <w:kern w:val="0"/>
                <w:sz w:val="18"/>
                <w:szCs w:val="18"/>
                <w:lang w:val="en-US" w:eastAsia="ja-JP"/>
              </w:rPr>
              <w:t>－２において同じ。</w:t>
            </w:r>
          </w:p>
        </w:tc>
      </w:tr>
    </w:tbl>
    <w:p w:rsidR="00144EFE" w:rsidRPr="001674C3" w:rsidRDefault="00144EFE" w:rsidP="001674C3">
      <w:pPr>
        <w:adjustRightInd w:val="0"/>
        <w:snapToGrid w:val="0"/>
        <w:ind w:left="540" w:hangingChars="300" w:hanging="540"/>
        <w:rPr>
          <w:sz w:val="18"/>
          <w:szCs w:val="18"/>
        </w:rPr>
      </w:pPr>
    </w:p>
    <w:p w:rsidR="006267DF" w:rsidRPr="001674C3" w:rsidRDefault="006267DF" w:rsidP="001674C3">
      <w:pPr>
        <w:adjustRightInd w:val="0"/>
        <w:snapToGrid w:val="0"/>
        <w:ind w:left="540" w:hangingChars="300" w:hanging="540"/>
        <w:rPr>
          <w:sz w:val="18"/>
          <w:szCs w:val="18"/>
        </w:rPr>
      </w:pPr>
    </w:p>
    <w:p w:rsidR="00144EFE" w:rsidRPr="001674C3" w:rsidRDefault="00144EFE" w:rsidP="001674C3">
      <w:pPr>
        <w:adjustRightInd w:val="0"/>
        <w:snapToGrid w:val="0"/>
        <w:ind w:left="540" w:hangingChars="300" w:hanging="540"/>
        <w:rPr>
          <w:sz w:val="18"/>
          <w:szCs w:val="18"/>
        </w:rPr>
      </w:pPr>
      <w:r w:rsidRPr="001674C3">
        <w:rPr>
          <w:sz w:val="18"/>
          <w:szCs w:val="18"/>
        </w:rPr>
        <w:t>表３－２　インクジェット方式のプリンタ複合機（大判機を除く。）</w:t>
      </w:r>
      <w:r w:rsidR="002F3723" w:rsidRPr="001674C3">
        <w:rPr>
          <w:sz w:val="18"/>
          <w:szCs w:val="18"/>
        </w:rPr>
        <w:t>に係るスリープ移行時間、基本マーキング</w:t>
      </w:r>
      <w:r w:rsidRPr="001674C3">
        <w:rPr>
          <w:sz w:val="18"/>
          <w:szCs w:val="18"/>
        </w:rPr>
        <w:t>エンジンのスリープ</w:t>
      </w:r>
      <w:r w:rsidR="002F3723" w:rsidRPr="001674C3">
        <w:rPr>
          <w:sz w:val="18"/>
          <w:szCs w:val="18"/>
        </w:rPr>
        <w:t>モード</w:t>
      </w:r>
      <w:r w:rsidRPr="001674C3">
        <w:rPr>
          <w:sz w:val="18"/>
          <w:szCs w:val="18"/>
        </w:rPr>
        <w:t>消費電力、待機時消費電力の基準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1797"/>
        <w:gridCol w:w="1919"/>
        <w:gridCol w:w="1919"/>
      </w:tblGrid>
      <w:tr w:rsidR="00144EFE" w:rsidRPr="001674C3" w:rsidTr="00266748">
        <w:trPr>
          <w:cantSplit/>
          <w:trHeight w:val="57"/>
        </w:trPr>
        <w:tc>
          <w:tcPr>
            <w:tcW w:w="3261" w:type="dxa"/>
            <w:vAlign w:val="center"/>
          </w:tcPr>
          <w:p w:rsidR="00144EFE" w:rsidRPr="001674C3" w:rsidRDefault="00144EFE"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1797" w:type="dxa"/>
            <w:vAlign w:val="center"/>
          </w:tcPr>
          <w:p w:rsidR="00144EFE" w:rsidRPr="001674C3" w:rsidRDefault="00144EFE" w:rsidP="001674C3">
            <w:pPr>
              <w:jc w:val="center"/>
              <w:rPr>
                <w:sz w:val="18"/>
                <w:szCs w:val="18"/>
              </w:rPr>
            </w:pPr>
            <w:r w:rsidRPr="001674C3">
              <w:rPr>
                <w:sz w:val="18"/>
                <w:szCs w:val="18"/>
              </w:rPr>
              <w:t>スリープへの</w:t>
            </w:r>
          </w:p>
          <w:p w:rsidR="00144EFE" w:rsidRPr="001674C3" w:rsidRDefault="00144EFE" w:rsidP="001674C3">
            <w:pPr>
              <w:jc w:val="center"/>
              <w:rPr>
                <w:sz w:val="18"/>
                <w:szCs w:val="18"/>
              </w:rPr>
            </w:pPr>
            <w:r w:rsidRPr="001674C3">
              <w:rPr>
                <w:sz w:val="18"/>
                <w:szCs w:val="18"/>
              </w:rPr>
              <w:t>移行時間</w:t>
            </w:r>
          </w:p>
        </w:tc>
        <w:tc>
          <w:tcPr>
            <w:tcW w:w="1919" w:type="dxa"/>
            <w:vAlign w:val="center"/>
          </w:tcPr>
          <w:p w:rsidR="00144EFE" w:rsidRPr="001674C3" w:rsidRDefault="00144EFE" w:rsidP="001674C3">
            <w:pPr>
              <w:jc w:val="center"/>
              <w:rPr>
                <w:sz w:val="18"/>
                <w:szCs w:val="18"/>
              </w:rPr>
            </w:pPr>
            <w:r w:rsidRPr="001674C3">
              <w:rPr>
                <w:sz w:val="18"/>
                <w:szCs w:val="18"/>
              </w:rPr>
              <w:t>基本マーキングエンジンのスリープ</w:t>
            </w:r>
            <w:r w:rsidR="006C3354" w:rsidRPr="001674C3">
              <w:rPr>
                <w:sz w:val="18"/>
                <w:szCs w:val="18"/>
              </w:rPr>
              <w:t>モード</w:t>
            </w:r>
            <w:r w:rsidRPr="001674C3">
              <w:rPr>
                <w:sz w:val="18"/>
                <w:szCs w:val="18"/>
              </w:rPr>
              <w:t>消費電力</w:t>
            </w:r>
          </w:p>
        </w:tc>
        <w:tc>
          <w:tcPr>
            <w:tcW w:w="1919" w:type="dxa"/>
            <w:vAlign w:val="center"/>
          </w:tcPr>
          <w:p w:rsidR="00144EFE" w:rsidRPr="001674C3" w:rsidRDefault="00144EFE" w:rsidP="001674C3">
            <w:pPr>
              <w:jc w:val="center"/>
              <w:rPr>
                <w:sz w:val="18"/>
                <w:szCs w:val="18"/>
              </w:rPr>
            </w:pPr>
            <w:r w:rsidRPr="001674C3">
              <w:rPr>
                <w:sz w:val="18"/>
                <w:szCs w:val="18"/>
              </w:rPr>
              <w:t>待機時消費電力</w:t>
            </w:r>
          </w:p>
        </w:tc>
      </w:tr>
      <w:tr w:rsidR="00144EFE" w:rsidRPr="001674C3" w:rsidTr="00266748">
        <w:trPr>
          <w:cantSplit/>
          <w:trHeight w:val="57"/>
        </w:trPr>
        <w:tc>
          <w:tcPr>
            <w:tcW w:w="3261" w:type="dxa"/>
            <w:vAlign w:val="center"/>
          </w:tcPr>
          <w:p w:rsidR="00144EFE" w:rsidRPr="001674C3" w:rsidRDefault="00144EFE" w:rsidP="001674C3">
            <w:pPr>
              <w:jc w:val="center"/>
              <w:rPr>
                <w:sz w:val="18"/>
                <w:szCs w:val="18"/>
              </w:rPr>
            </w:pPr>
            <w:r w:rsidRPr="001674C3">
              <w:rPr>
                <w:sz w:val="18"/>
                <w:szCs w:val="18"/>
              </w:rPr>
              <w:t>ipm</w:t>
            </w:r>
            <w:r w:rsidRPr="001674C3">
              <w:rPr>
                <w:rFonts w:ascii="ＭＳ 明朝" w:hAnsi="ＭＳ 明朝" w:cs="ＭＳ 明朝" w:hint="eastAsia"/>
                <w:sz w:val="18"/>
                <w:szCs w:val="18"/>
              </w:rPr>
              <w:t>≦</w:t>
            </w:r>
            <w:r w:rsidRPr="001674C3">
              <w:rPr>
                <w:sz w:val="18"/>
                <w:szCs w:val="18"/>
              </w:rPr>
              <w:t>10</w:t>
            </w:r>
          </w:p>
        </w:tc>
        <w:tc>
          <w:tcPr>
            <w:tcW w:w="1797" w:type="dxa"/>
            <w:vAlign w:val="center"/>
          </w:tcPr>
          <w:p w:rsidR="00144EFE" w:rsidRPr="001674C3" w:rsidRDefault="002F3723" w:rsidP="001674C3">
            <w:pPr>
              <w:jc w:val="center"/>
              <w:rPr>
                <w:sz w:val="18"/>
                <w:szCs w:val="18"/>
              </w:rPr>
            </w:pPr>
            <w:r w:rsidRPr="001674C3">
              <w:rPr>
                <w:sz w:val="18"/>
                <w:szCs w:val="18"/>
              </w:rPr>
              <w:t>1</w:t>
            </w:r>
            <w:r w:rsidR="00144EFE" w:rsidRPr="001674C3">
              <w:rPr>
                <w:sz w:val="18"/>
                <w:szCs w:val="18"/>
              </w:rPr>
              <w:t>5</w:t>
            </w:r>
            <w:r w:rsidR="00144EFE" w:rsidRPr="001674C3">
              <w:rPr>
                <w:sz w:val="18"/>
                <w:szCs w:val="18"/>
              </w:rPr>
              <w:t>分</w:t>
            </w:r>
          </w:p>
        </w:tc>
        <w:tc>
          <w:tcPr>
            <w:tcW w:w="1919" w:type="dxa"/>
            <w:vMerge w:val="restart"/>
            <w:vAlign w:val="center"/>
          </w:tcPr>
          <w:p w:rsidR="00144EFE" w:rsidRPr="001674C3" w:rsidRDefault="00144EFE" w:rsidP="001674C3">
            <w:pPr>
              <w:jc w:val="center"/>
              <w:rPr>
                <w:sz w:val="18"/>
                <w:szCs w:val="18"/>
              </w:rPr>
            </w:pPr>
            <w:r w:rsidRPr="001674C3">
              <w:rPr>
                <w:rFonts w:ascii="ＭＳ 明朝" w:hAnsi="ＭＳ 明朝" w:cs="ＭＳ 明朝" w:hint="eastAsia"/>
                <w:sz w:val="18"/>
                <w:szCs w:val="18"/>
              </w:rPr>
              <w:t>≦</w:t>
            </w:r>
            <w:r w:rsidRPr="001674C3">
              <w:rPr>
                <w:sz w:val="18"/>
                <w:szCs w:val="18"/>
              </w:rPr>
              <w:t>0.6W</w:t>
            </w:r>
          </w:p>
        </w:tc>
        <w:tc>
          <w:tcPr>
            <w:tcW w:w="1919" w:type="dxa"/>
            <w:vMerge w:val="restart"/>
            <w:vAlign w:val="center"/>
          </w:tcPr>
          <w:p w:rsidR="00144EFE" w:rsidRPr="001674C3" w:rsidRDefault="00144EFE" w:rsidP="001674C3">
            <w:pPr>
              <w:jc w:val="center"/>
              <w:rPr>
                <w:sz w:val="18"/>
                <w:szCs w:val="18"/>
              </w:rPr>
            </w:pPr>
            <w:r w:rsidRPr="001674C3">
              <w:rPr>
                <w:rFonts w:ascii="ＭＳ 明朝" w:hAnsi="ＭＳ 明朝" w:cs="ＭＳ 明朝" w:hint="eastAsia"/>
                <w:sz w:val="18"/>
                <w:szCs w:val="18"/>
              </w:rPr>
              <w:t>≦</w:t>
            </w:r>
            <w:r w:rsidRPr="001674C3">
              <w:rPr>
                <w:sz w:val="18"/>
                <w:szCs w:val="18"/>
              </w:rPr>
              <w:t>0.5W</w:t>
            </w:r>
          </w:p>
        </w:tc>
      </w:tr>
      <w:tr w:rsidR="00144EFE" w:rsidRPr="001674C3" w:rsidTr="00266748">
        <w:trPr>
          <w:cantSplit/>
          <w:trHeight w:val="57"/>
        </w:trPr>
        <w:tc>
          <w:tcPr>
            <w:tcW w:w="3261" w:type="dxa"/>
            <w:vAlign w:val="center"/>
          </w:tcPr>
          <w:p w:rsidR="00144EFE" w:rsidRPr="001674C3" w:rsidRDefault="00144EFE" w:rsidP="001674C3">
            <w:pPr>
              <w:jc w:val="center"/>
              <w:rPr>
                <w:sz w:val="18"/>
                <w:szCs w:val="18"/>
              </w:rPr>
            </w:pPr>
            <w:r w:rsidRPr="001674C3">
              <w:rPr>
                <w:sz w:val="18"/>
                <w:szCs w:val="18"/>
              </w:rPr>
              <w:t>10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20</w:t>
            </w:r>
          </w:p>
        </w:tc>
        <w:tc>
          <w:tcPr>
            <w:tcW w:w="1797" w:type="dxa"/>
            <w:vAlign w:val="center"/>
          </w:tcPr>
          <w:p w:rsidR="00144EFE" w:rsidRPr="001674C3" w:rsidRDefault="002F3723" w:rsidP="001674C3">
            <w:pPr>
              <w:jc w:val="center"/>
              <w:rPr>
                <w:sz w:val="18"/>
                <w:szCs w:val="18"/>
              </w:rPr>
            </w:pPr>
            <w:r w:rsidRPr="001674C3">
              <w:rPr>
                <w:sz w:val="18"/>
                <w:szCs w:val="18"/>
              </w:rPr>
              <w:t>30</w:t>
            </w:r>
            <w:r w:rsidR="00144EFE" w:rsidRPr="001674C3">
              <w:rPr>
                <w:sz w:val="18"/>
                <w:szCs w:val="18"/>
              </w:rPr>
              <w:t>分</w:t>
            </w:r>
          </w:p>
        </w:tc>
        <w:tc>
          <w:tcPr>
            <w:tcW w:w="1919" w:type="dxa"/>
            <w:vMerge/>
            <w:vAlign w:val="center"/>
          </w:tcPr>
          <w:p w:rsidR="00144EFE" w:rsidRPr="001674C3" w:rsidRDefault="00144EFE" w:rsidP="001674C3">
            <w:pPr>
              <w:jc w:val="center"/>
              <w:rPr>
                <w:sz w:val="18"/>
                <w:szCs w:val="18"/>
              </w:rPr>
            </w:pPr>
          </w:p>
        </w:tc>
        <w:tc>
          <w:tcPr>
            <w:tcW w:w="1919" w:type="dxa"/>
            <w:vMerge/>
            <w:vAlign w:val="center"/>
          </w:tcPr>
          <w:p w:rsidR="00144EFE" w:rsidRPr="001674C3" w:rsidRDefault="00144EFE" w:rsidP="001674C3">
            <w:pPr>
              <w:jc w:val="center"/>
              <w:rPr>
                <w:sz w:val="18"/>
                <w:szCs w:val="18"/>
              </w:rPr>
            </w:pPr>
          </w:p>
        </w:tc>
      </w:tr>
      <w:tr w:rsidR="00144EFE" w:rsidRPr="001674C3" w:rsidTr="00266748">
        <w:trPr>
          <w:cantSplit/>
          <w:trHeight w:val="57"/>
        </w:trPr>
        <w:tc>
          <w:tcPr>
            <w:tcW w:w="3261" w:type="dxa"/>
            <w:vAlign w:val="center"/>
          </w:tcPr>
          <w:p w:rsidR="00144EFE" w:rsidRPr="001674C3" w:rsidRDefault="002F3723" w:rsidP="001674C3">
            <w:pPr>
              <w:jc w:val="center"/>
              <w:rPr>
                <w:sz w:val="18"/>
                <w:szCs w:val="18"/>
              </w:rPr>
            </w:pPr>
            <w:r w:rsidRPr="001674C3">
              <w:rPr>
                <w:sz w:val="18"/>
                <w:szCs w:val="18"/>
              </w:rPr>
              <w:t>2</w:t>
            </w:r>
            <w:r w:rsidR="00144EFE" w:rsidRPr="001674C3">
              <w:rPr>
                <w:sz w:val="18"/>
                <w:szCs w:val="18"/>
              </w:rPr>
              <w:t>0</w:t>
            </w:r>
            <w:r w:rsidR="00144EFE" w:rsidRPr="001674C3">
              <w:rPr>
                <w:sz w:val="18"/>
                <w:szCs w:val="18"/>
              </w:rPr>
              <w:t>＜</w:t>
            </w:r>
            <w:r w:rsidR="00144EFE" w:rsidRPr="001674C3">
              <w:rPr>
                <w:sz w:val="18"/>
                <w:szCs w:val="18"/>
              </w:rPr>
              <w:t>ipm</w:t>
            </w:r>
          </w:p>
        </w:tc>
        <w:tc>
          <w:tcPr>
            <w:tcW w:w="1797" w:type="dxa"/>
            <w:vAlign w:val="center"/>
          </w:tcPr>
          <w:p w:rsidR="00144EFE" w:rsidRPr="001674C3" w:rsidRDefault="00144EFE" w:rsidP="001674C3">
            <w:pPr>
              <w:jc w:val="center"/>
              <w:rPr>
                <w:sz w:val="18"/>
                <w:szCs w:val="18"/>
              </w:rPr>
            </w:pPr>
            <w:r w:rsidRPr="001674C3">
              <w:rPr>
                <w:sz w:val="18"/>
                <w:szCs w:val="18"/>
              </w:rPr>
              <w:t>60</w:t>
            </w:r>
            <w:r w:rsidRPr="001674C3">
              <w:rPr>
                <w:sz w:val="18"/>
                <w:szCs w:val="18"/>
              </w:rPr>
              <w:t>分</w:t>
            </w:r>
          </w:p>
        </w:tc>
        <w:tc>
          <w:tcPr>
            <w:tcW w:w="1919" w:type="dxa"/>
            <w:vMerge/>
            <w:vAlign w:val="center"/>
          </w:tcPr>
          <w:p w:rsidR="00144EFE" w:rsidRPr="001674C3" w:rsidRDefault="00144EFE" w:rsidP="001674C3">
            <w:pPr>
              <w:jc w:val="center"/>
              <w:rPr>
                <w:sz w:val="18"/>
                <w:szCs w:val="18"/>
              </w:rPr>
            </w:pPr>
          </w:p>
        </w:tc>
        <w:tc>
          <w:tcPr>
            <w:tcW w:w="1919" w:type="dxa"/>
            <w:vMerge/>
            <w:vAlign w:val="center"/>
          </w:tcPr>
          <w:p w:rsidR="00144EFE" w:rsidRPr="001674C3" w:rsidRDefault="00144EFE" w:rsidP="001674C3">
            <w:pPr>
              <w:jc w:val="center"/>
              <w:rPr>
                <w:sz w:val="18"/>
                <w:szCs w:val="18"/>
              </w:rPr>
            </w:pPr>
          </w:p>
        </w:tc>
      </w:tr>
    </w:tbl>
    <w:p w:rsidR="00144EFE" w:rsidRPr="001674C3" w:rsidRDefault="00144EFE" w:rsidP="001674C3">
      <w:pPr>
        <w:adjustRightInd w:val="0"/>
        <w:snapToGrid w:val="0"/>
        <w:ind w:left="540" w:hangingChars="300" w:hanging="540"/>
        <w:rPr>
          <w:sz w:val="18"/>
          <w:szCs w:val="18"/>
        </w:rPr>
      </w:pPr>
    </w:p>
    <w:p w:rsidR="006267DF" w:rsidRPr="001674C3" w:rsidRDefault="006267DF" w:rsidP="001674C3">
      <w:pPr>
        <w:adjustRightInd w:val="0"/>
        <w:snapToGrid w:val="0"/>
        <w:ind w:left="540" w:hangingChars="300" w:hanging="540"/>
        <w:rPr>
          <w:sz w:val="18"/>
          <w:szCs w:val="18"/>
        </w:rPr>
      </w:pPr>
    </w:p>
    <w:p w:rsidR="00F723D8" w:rsidRPr="001674C3" w:rsidRDefault="00F723D8" w:rsidP="001674C3">
      <w:pPr>
        <w:adjustRightInd w:val="0"/>
        <w:snapToGrid w:val="0"/>
        <w:ind w:left="540" w:hangingChars="300" w:hanging="540"/>
        <w:rPr>
          <w:sz w:val="18"/>
          <w:szCs w:val="18"/>
        </w:rPr>
      </w:pPr>
      <w:r w:rsidRPr="001674C3">
        <w:rPr>
          <w:sz w:val="18"/>
          <w:szCs w:val="18"/>
        </w:rPr>
        <w:t>表</w:t>
      </w:r>
      <w:r w:rsidR="00297A7B" w:rsidRPr="001674C3">
        <w:rPr>
          <w:sz w:val="18"/>
          <w:szCs w:val="18"/>
        </w:rPr>
        <w:t>４</w:t>
      </w:r>
      <w:r w:rsidRPr="001674C3">
        <w:rPr>
          <w:sz w:val="18"/>
          <w:szCs w:val="18"/>
        </w:rPr>
        <w:t>－１　インクジェット方式の大判プリンタ</w:t>
      </w:r>
      <w:r w:rsidR="006C3354" w:rsidRPr="001674C3">
        <w:rPr>
          <w:sz w:val="18"/>
          <w:szCs w:val="18"/>
        </w:rPr>
        <w:t>又は大判プリンタ複合機</w:t>
      </w:r>
      <w:r w:rsidRPr="001674C3">
        <w:rPr>
          <w:sz w:val="18"/>
          <w:szCs w:val="18"/>
        </w:rPr>
        <w:t>に係るスリープ移行時間、</w:t>
      </w:r>
      <w:r w:rsidR="00297A7B" w:rsidRPr="001674C3">
        <w:rPr>
          <w:sz w:val="18"/>
          <w:szCs w:val="18"/>
        </w:rPr>
        <w:t>基本マーキング</w:t>
      </w:r>
      <w:r w:rsidRPr="001674C3">
        <w:rPr>
          <w:sz w:val="18"/>
          <w:szCs w:val="18"/>
        </w:rPr>
        <w:t>エンジンのスリープ</w:t>
      </w:r>
      <w:r w:rsidR="006C3354" w:rsidRPr="001674C3">
        <w:rPr>
          <w:sz w:val="18"/>
          <w:szCs w:val="18"/>
        </w:rPr>
        <w:t>モード</w:t>
      </w:r>
      <w:r w:rsidRPr="001674C3">
        <w:rPr>
          <w:sz w:val="18"/>
          <w:szCs w:val="18"/>
        </w:rPr>
        <w:t>消費電力、待機時消費電力の基準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1797"/>
        <w:gridCol w:w="1919"/>
        <w:gridCol w:w="1919"/>
      </w:tblGrid>
      <w:tr w:rsidR="00F723D8" w:rsidRPr="001674C3" w:rsidTr="007401D7">
        <w:trPr>
          <w:cantSplit/>
          <w:trHeight w:val="57"/>
        </w:trPr>
        <w:tc>
          <w:tcPr>
            <w:tcW w:w="3261" w:type="dxa"/>
            <w:vAlign w:val="center"/>
          </w:tcPr>
          <w:p w:rsidR="00F723D8" w:rsidRPr="001674C3" w:rsidRDefault="00F723D8"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1797" w:type="dxa"/>
            <w:vAlign w:val="center"/>
          </w:tcPr>
          <w:p w:rsidR="00F723D8" w:rsidRPr="001674C3" w:rsidRDefault="00F723D8" w:rsidP="001674C3">
            <w:pPr>
              <w:jc w:val="center"/>
              <w:rPr>
                <w:sz w:val="18"/>
                <w:szCs w:val="18"/>
              </w:rPr>
            </w:pPr>
            <w:r w:rsidRPr="001674C3">
              <w:rPr>
                <w:sz w:val="18"/>
                <w:szCs w:val="18"/>
              </w:rPr>
              <w:t>スリープへの</w:t>
            </w:r>
          </w:p>
          <w:p w:rsidR="00F723D8" w:rsidRPr="001674C3" w:rsidRDefault="00F723D8" w:rsidP="001674C3">
            <w:pPr>
              <w:jc w:val="center"/>
              <w:rPr>
                <w:sz w:val="18"/>
                <w:szCs w:val="18"/>
              </w:rPr>
            </w:pPr>
            <w:r w:rsidRPr="001674C3">
              <w:rPr>
                <w:sz w:val="18"/>
                <w:szCs w:val="18"/>
              </w:rPr>
              <w:t>移行時間</w:t>
            </w:r>
          </w:p>
        </w:tc>
        <w:tc>
          <w:tcPr>
            <w:tcW w:w="1919" w:type="dxa"/>
            <w:vAlign w:val="center"/>
          </w:tcPr>
          <w:p w:rsidR="00F723D8" w:rsidRPr="001674C3" w:rsidRDefault="00297A7B" w:rsidP="001674C3">
            <w:pPr>
              <w:jc w:val="center"/>
              <w:rPr>
                <w:sz w:val="18"/>
                <w:szCs w:val="18"/>
              </w:rPr>
            </w:pPr>
            <w:r w:rsidRPr="001674C3">
              <w:rPr>
                <w:sz w:val="18"/>
                <w:szCs w:val="18"/>
              </w:rPr>
              <w:t>基本マーキング</w:t>
            </w:r>
            <w:r w:rsidR="00F723D8" w:rsidRPr="001674C3">
              <w:rPr>
                <w:sz w:val="18"/>
                <w:szCs w:val="18"/>
              </w:rPr>
              <w:t>エンジンのスリープ</w:t>
            </w:r>
            <w:r w:rsidR="006C3354" w:rsidRPr="001674C3">
              <w:rPr>
                <w:sz w:val="18"/>
                <w:szCs w:val="18"/>
              </w:rPr>
              <w:t>モード</w:t>
            </w:r>
            <w:r w:rsidR="00F723D8" w:rsidRPr="001674C3">
              <w:rPr>
                <w:sz w:val="18"/>
                <w:szCs w:val="18"/>
              </w:rPr>
              <w:t>消費電力</w:t>
            </w:r>
          </w:p>
        </w:tc>
        <w:tc>
          <w:tcPr>
            <w:tcW w:w="1919" w:type="dxa"/>
            <w:vAlign w:val="center"/>
          </w:tcPr>
          <w:p w:rsidR="00F723D8" w:rsidRPr="001674C3" w:rsidRDefault="00F723D8" w:rsidP="001674C3">
            <w:pPr>
              <w:jc w:val="center"/>
              <w:rPr>
                <w:sz w:val="18"/>
                <w:szCs w:val="18"/>
              </w:rPr>
            </w:pPr>
            <w:r w:rsidRPr="001674C3">
              <w:rPr>
                <w:sz w:val="18"/>
                <w:szCs w:val="18"/>
              </w:rPr>
              <w:t>待機時消費電力</w:t>
            </w:r>
          </w:p>
        </w:tc>
      </w:tr>
      <w:tr w:rsidR="00F723D8" w:rsidRPr="001674C3" w:rsidTr="007401D7">
        <w:trPr>
          <w:cantSplit/>
          <w:trHeight w:val="57"/>
        </w:trPr>
        <w:tc>
          <w:tcPr>
            <w:tcW w:w="3261" w:type="dxa"/>
            <w:vAlign w:val="center"/>
          </w:tcPr>
          <w:p w:rsidR="00F723D8" w:rsidRPr="001674C3" w:rsidRDefault="00F723D8" w:rsidP="001674C3">
            <w:pPr>
              <w:jc w:val="center"/>
              <w:rPr>
                <w:sz w:val="18"/>
                <w:szCs w:val="18"/>
              </w:rPr>
            </w:pP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1797" w:type="dxa"/>
            <w:vAlign w:val="center"/>
          </w:tcPr>
          <w:p w:rsidR="00F723D8" w:rsidRPr="001674C3" w:rsidRDefault="00F723D8" w:rsidP="001674C3">
            <w:pPr>
              <w:jc w:val="center"/>
              <w:rPr>
                <w:sz w:val="18"/>
                <w:szCs w:val="18"/>
              </w:rPr>
            </w:pPr>
            <w:r w:rsidRPr="001674C3">
              <w:rPr>
                <w:sz w:val="18"/>
                <w:szCs w:val="18"/>
              </w:rPr>
              <w:t>30</w:t>
            </w:r>
            <w:r w:rsidRPr="001674C3">
              <w:rPr>
                <w:sz w:val="18"/>
                <w:szCs w:val="18"/>
              </w:rPr>
              <w:t>分</w:t>
            </w:r>
          </w:p>
        </w:tc>
        <w:tc>
          <w:tcPr>
            <w:tcW w:w="1919" w:type="dxa"/>
            <w:vMerge w:val="restart"/>
            <w:vAlign w:val="center"/>
          </w:tcPr>
          <w:p w:rsidR="00F723D8" w:rsidRPr="001674C3" w:rsidRDefault="00F723D8" w:rsidP="001674C3">
            <w:pPr>
              <w:jc w:val="center"/>
              <w:rPr>
                <w:sz w:val="18"/>
                <w:szCs w:val="18"/>
              </w:rPr>
            </w:pPr>
            <w:r w:rsidRPr="001674C3">
              <w:rPr>
                <w:rFonts w:ascii="ＭＳ 明朝" w:hAnsi="ＭＳ 明朝" w:cs="ＭＳ 明朝" w:hint="eastAsia"/>
                <w:sz w:val="18"/>
                <w:szCs w:val="18"/>
              </w:rPr>
              <w:t>≦</w:t>
            </w:r>
            <w:r w:rsidR="00297A7B" w:rsidRPr="001674C3">
              <w:rPr>
                <w:sz w:val="18"/>
                <w:szCs w:val="18"/>
              </w:rPr>
              <w:t>4.9</w:t>
            </w:r>
            <w:r w:rsidRPr="001674C3">
              <w:rPr>
                <w:sz w:val="18"/>
                <w:szCs w:val="18"/>
              </w:rPr>
              <w:t>W</w:t>
            </w:r>
          </w:p>
        </w:tc>
        <w:tc>
          <w:tcPr>
            <w:tcW w:w="1919" w:type="dxa"/>
            <w:vMerge w:val="restart"/>
            <w:vAlign w:val="center"/>
          </w:tcPr>
          <w:p w:rsidR="00F723D8" w:rsidRPr="001674C3" w:rsidRDefault="00F723D8" w:rsidP="001674C3">
            <w:pPr>
              <w:jc w:val="center"/>
              <w:rPr>
                <w:sz w:val="18"/>
                <w:szCs w:val="18"/>
              </w:rPr>
            </w:pPr>
            <w:r w:rsidRPr="001674C3">
              <w:rPr>
                <w:rFonts w:ascii="ＭＳ 明朝" w:hAnsi="ＭＳ 明朝" w:cs="ＭＳ 明朝" w:hint="eastAsia"/>
                <w:sz w:val="18"/>
                <w:szCs w:val="18"/>
              </w:rPr>
              <w:t>≦</w:t>
            </w:r>
            <w:r w:rsidR="00297A7B" w:rsidRPr="001674C3">
              <w:rPr>
                <w:sz w:val="18"/>
                <w:szCs w:val="18"/>
              </w:rPr>
              <w:t>0.5</w:t>
            </w:r>
            <w:r w:rsidRPr="001674C3">
              <w:rPr>
                <w:sz w:val="18"/>
                <w:szCs w:val="18"/>
              </w:rPr>
              <w:t>W</w:t>
            </w:r>
          </w:p>
        </w:tc>
      </w:tr>
      <w:tr w:rsidR="00F723D8" w:rsidRPr="001674C3" w:rsidTr="007401D7">
        <w:trPr>
          <w:cantSplit/>
          <w:trHeight w:val="57"/>
        </w:trPr>
        <w:tc>
          <w:tcPr>
            <w:tcW w:w="3261" w:type="dxa"/>
            <w:vAlign w:val="center"/>
          </w:tcPr>
          <w:p w:rsidR="00F723D8" w:rsidRPr="001674C3" w:rsidRDefault="00F723D8" w:rsidP="001674C3">
            <w:pPr>
              <w:jc w:val="center"/>
              <w:rPr>
                <w:sz w:val="18"/>
                <w:szCs w:val="18"/>
              </w:rPr>
            </w:pPr>
            <w:r w:rsidRPr="001674C3">
              <w:rPr>
                <w:sz w:val="18"/>
                <w:szCs w:val="18"/>
              </w:rPr>
              <w:t>30</w:t>
            </w:r>
            <w:r w:rsidRPr="001674C3">
              <w:rPr>
                <w:sz w:val="18"/>
                <w:szCs w:val="18"/>
              </w:rPr>
              <w:t>＜</w:t>
            </w:r>
            <w:r w:rsidRPr="001674C3">
              <w:rPr>
                <w:sz w:val="18"/>
                <w:szCs w:val="18"/>
              </w:rPr>
              <w:t>ipm</w:t>
            </w:r>
          </w:p>
        </w:tc>
        <w:tc>
          <w:tcPr>
            <w:tcW w:w="1797" w:type="dxa"/>
            <w:vAlign w:val="center"/>
          </w:tcPr>
          <w:p w:rsidR="00F723D8" w:rsidRPr="001674C3" w:rsidRDefault="00F723D8" w:rsidP="001674C3">
            <w:pPr>
              <w:jc w:val="center"/>
              <w:rPr>
                <w:sz w:val="18"/>
                <w:szCs w:val="18"/>
              </w:rPr>
            </w:pPr>
            <w:r w:rsidRPr="001674C3">
              <w:rPr>
                <w:sz w:val="18"/>
                <w:szCs w:val="18"/>
              </w:rPr>
              <w:t>60</w:t>
            </w:r>
            <w:r w:rsidRPr="001674C3">
              <w:rPr>
                <w:sz w:val="18"/>
                <w:szCs w:val="18"/>
              </w:rPr>
              <w:t>分</w:t>
            </w:r>
          </w:p>
        </w:tc>
        <w:tc>
          <w:tcPr>
            <w:tcW w:w="1919" w:type="dxa"/>
            <w:vMerge/>
            <w:vAlign w:val="center"/>
          </w:tcPr>
          <w:p w:rsidR="00F723D8" w:rsidRPr="001674C3" w:rsidRDefault="00F723D8" w:rsidP="001674C3">
            <w:pPr>
              <w:jc w:val="center"/>
              <w:rPr>
                <w:sz w:val="18"/>
                <w:szCs w:val="18"/>
              </w:rPr>
            </w:pPr>
          </w:p>
        </w:tc>
        <w:tc>
          <w:tcPr>
            <w:tcW w:w="1919" w:type="dxa"/>
            <w:vMerge/>
            <w:vAlign w:val="center"/>
          </w:tcPr>
          <w:p w:rsidR="00F723D8" w:rsidRPr="001674C3" w:rsidRDefault="00F723D8" w:rsidP="001674C3">
            <w:pPr>
              <w:jc w:val="center"/>
              <w:rPr>
                <w:sz w:val="18"/>
                <w:szCs w:val="18"/>
              </w:rPr>
            </w:pPr>
          </w:p>
        </w:tc>
      </w:tr>
    </w:tbl>
    <w:p w:rsidR="00CA59F6" w:rsidRPr="001674C3" w:rsidRDefault="00CA59F6" w:rsidP="001674C3">
      <w:pPr>
        <w:adjustRightInd w:val="0"/>
        <w:snapToGrid w:val="0"/>
        <w:ind w:left="540" w:hangingChars="300" w:hanging="540"/>
        <w:rPr>
          <w:sz w:val="18"/>
          <w:szCs w:val="18"/>
        </w:rPr>
      </w:pPr>
    </w:p>
    <w:p w:rsidR="006267DF" w:rsidRPr="001674C3" w:rsidRDefault="006267DF" w:rsidP="001674C3">
      <w:pPr>
        <w:adjustRightInd w:val="0"/>
        <w:snapToGrid w:val="0"/>
        <w:ind w:left="540" w:hangingChars="300" w:hanging="540"/>
        <w:rPr>
          <w:sz w:val="18"/>
          <w:szCs w:val="18"/>
        </w:rPr>
      </w:pPr>
    </w:p>
    <w:p w:rsidR="00F723D8" w:rsidRPr="001674C3" w:rsidRDefault="00F723D8" w:rsidP="001674C3">
      <w:pPr>
        <w:adjustRightInd w:val="0"/>
        <w:snapToGrid w:val="0"/>
        <w:ind w:left="540" w:hangingChars="300" w:hanging="540"/>
        <w:rPr>
          <w:sz w:val="18"/>
          <w:szCs w:val="18"/>
        </w:rPr>
      </w:pPr>
      <w:r w:rsidRPr="001674C3">
        <w:rPr>
          <w:sz w:val="18"/>
          <w:szCs w:val="18"/>
        </w:rPr>
        <w:t>表</w:t>
      </w:r>
      <w:r w:rsidR="00CA59F6" w:rsidRPr="001674C3">
        <w:rPr>
          <w:sz w:val="18"/>
          <w:szCs w:val="18"/>
        </w:rPr>
        <w:t>４</w:t>
      </w:r>
      <w:r w:rsidRPr="001674C3">
        <w:rPr>
          <w:sz w:val="18"/>
          <w:szCs w:val="18"/>
        </w:rPr>
        <w:t>－２</w:t>
      </w:r>
      <w:r w:rsidR="00D871B8" w:rsidRPr="001674C3">
        <w:rPr>
          <w:sz w:val="18"/>
          <w:szCs w:val="18"/>
        </w:rPr>
        <w:t xml:space="preserve">  </w:t>
      </w:r>
      <w:r w:rsidRPr="001674C3">
        <w:rPr>
          <w:sz w:val="18"/>
          <w:szCs w:val="18"/>
        </w:rPr>
        <w:t>インクジェット方式以外の大判プリンタに係るスリープ移行時間、</w:t>
      </w:r>
      <w:r w:rsidR="00CA59F6" w:rsidRPr="001674C3">
        <w:rPr>
          <w:sz w:val="18"/>
          <w:szCs w:val="18"/>
        </w:rPr>
        <w:t>基本マーキング</w:t>
      </w:r>
      <w:r w:rsidRPr="001674C3">
        <w:rPr>
          <w:sz w:val="18"/>
          <w:szCs w:val="18"/>
        </w:rPr>
        <w:t>エンジンのスリープ</w:t>
      </w:r>
      <w:r w:rsidR="006C3354" w:rsidRPr="001674C3">
        <w:rPr>
          <w:sz w:val="18"/>
          <w:szCs w:val="18"/>
        </w:rPr>
        <w:t>モード</w:t>
      </w:r>
      <w:r w:rsidRPr="001674C3">
        <w:rPr>
          <w:sz w:val="18"/>
          <w:szCs w:val="18"/>
        </w:rPr>
        <w:t>消費電力、待機時消費電力の基準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1797"/>
        <w:gridCol w:w="1919"/>
        <w:gridCol w:w="1919"/>
      </w:tblGrid>
      <w:tr w:rsidR="00F723D8" w:rsidRPr="001674C3" w:rsidTr="007401D7">
        <w:trPr>
          <w:cantSplit/>
          <w:trHeight w:val="57"/>
        </w:trPr>
        <w:tc>
          <w:tcPr>
            <w:tcW w:w="3261" w:type="dxa"/>
            <w:vAlign w:val="center"/>
          </w:tcPr>
          <w:p w:rsidR="00F723D8" w:rsidRPr="001674C3" w:rsidRDefault="00F723D8"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1797" w:type="dxa"/>
            <w:vAlign w:val="center"/>
          </w:tcPr>
          <w:p w:rsidR="00F723D8" w:rsidRPr="001674C3" w:rsidRDefault="00F723D8" w:rsidP="001674C3">
            <w:pPr>
              <w:jc w:val="center"/>
              <w:rPr>
                <w:sz w:val="18"/>
                <w:szCs w:val="18"/>
              </w:rPr>
            </w:pPr>
            <w:r w:rsidRPr="001674C3">
              <w:rPr>
                <w:sz w:val="18"/>
                <w:szCs w:val="18"/>
              </w:rPr>
              <w:t>スリープへの</w:t>
            </w:r>
          </w:p>
          <w:p w:rsidR="00F723D8" w:rsidRPr="001674C3" w:rsidRDefault="00F723D8" w:rsidP="001674C3">
            <w:pPr>
              <w:jc w:val="center"/>
              <w:rPr>
                <w:sz w:val="18"/>
                <w:szCs w:val="18"/>
              </w:rPr>
            </w:pPr>
            <w:r w:rsidRPr="001674C3">
              <w:rPr>
                <w:sz w:val="18"/>
                <w:szCs w:val="18"/>
              </w:rPr>
              <w:t>移行時間</w:t>
            </w:r>
          </w:p>
        </w:tc>
        <w:tc>
          <w:tcPr>
            <w:tcW w:w="1919" w:type="dxa"/>
            <w:vAlign w:val="center"/>
          </w:tcPr>
          <w:p w:rsidR="00F723D8" w:rsidRPr="001674C3" w:rsidRDefault="00CA59F6" w:rsidP="001674C3">
            <w:pPr>
              <w:jc w:val="center"/>
              <w:rPr>
                <w:sz w:val="18"/>
                <w:szCs w:val="18"/>
              </w:rPr>
            </w:pPr>
            <w:r w:rsidRPr="001674C3">
              <w:rPr>
                <w:sz w:val="18"/>
                <w:szCs w:val="18"/>
              </w:rPr>
              <w:t>基本マーキング</w:t>
            </w:r>
            <w:r w:rsidR="00F723D8" w:rsidRPr="001674C3">
              <w:rPr>
                <w:sz w:val="18"/>
                <w:szCs w:val="18"/>
              </w:rPr>
              <w:t>エンジンのスリープ</w:t>
            </w:r>
            <w:r w:rsidR="006C3354" w:rsidRPr="001674C3">
              <w:rPr>
                <w:sz w:val="18"/>
                <w:szCs w:val="18"/>
              </w:rPr>
              <w:t>モード</w:t>
            </w:r>
            <w:r w:rsidR="00F723D8" w:rsidRPr="001674C3">
              <w:rPr>
                <w:sz w:val="18"/>
                <w:szCs w:val="18"/>
              </w:rPr>
              <w:t>消費電力</w:t>
            </w:r>
          </w:p>
        </w:tc>
        <w:tc>
          <w:tcPr>
            <w:tcW w:w="1919" w:type="dxa"/>
            <w:vAlign w:val="center"/>
          </w:tcPr>
          <w:p w:rsidR="00F723D8" w:rsidRPr="001674C3" w:rsidRDefault="00F723D8" w:rsidP="001674C3">
            <w:pPr>
              <w:jc w:val="center"/>
              <w:rPr>
                <w:sz w:val="18"/>
                <w:szCs w:val="18"/>
              </w:rPr>
            </w:pPr>
            <w:r w:rsidRPr="001674C3">
              <w:rPr>
                <w:sz w:val="18"/>
                <w:szCs w:val="18"/>
              </w:rPr>
              <w:t>待機時消費電力</w:t>
            </w:r>
          </w:p>
        </w:tc>
      </w:tr>
      <w:tr w:rsidR="00F723D8" w:rsidRPr="001674C3" w:rsidTr="007401D7">
        <w:trPr>
          <w:cantSplit/>
          <w:trHeight w:val="57"/>
        </w:trPr>
        <w:tc>
          <w:tcPr>
            <w:tcW w:w="3261" w:type="dxa"/>
            <w:vAlign w:val="center"/>
          </w:tcPr>
          <w:p w:rsidR="00F723D8" w:rsidRPr="001674C3" w:rsidRDefault="00F723D8" w:rsidP="001674C3">
            <w:pPr>
              <w:jc w:val="center"/>
              <w:rPr>
                <w:sz w:val="18"/>
                <w:szCs w:val="18"/>
              </w:rPr>
            </w:pP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1797" w:type="dxa"/>
            <w:vAlign w:val="center"/>
          </w:tcPr>
          <w:p w:rsidR="00F723D8" w:rsidRPr="001674C3" w:rsidRDefault="00F723D8" w:rsidP="001674C3">
            <w:pPr>
              <w:jc w:val="center"/>
              <w:rPr>
                <w:sz w:val="18"/>
                <w:szCs w:val="18"/>
              </w:rPr>
            </w:pPr>
            <w:r w:rsidRPr="001674C3">
              <w:rPr>
                <w:sz w:val="18"/>
                <w:szCs w:val="18"/>
              </w:rPr>
              <w:t>30</w:t>
            </w:r>
            <w:r w:rsidRPr="001674C3">
              <w:rPr>
                <w:sz w:val="18"/>
                <w:szCs w:val="18"/>
              </w:rPr>
              <w:t>分</w:t>
            </w:r>
          </w:p>
        </w:tc>
        <w:tc>
          <w:tcPr>
            <w:tcW w:w="1919" w:type="dxa"/>
            <w:vMerge w:val="restart"/>
            <w:vAlign w:val="center"/>
          </w:tcPr>
          <w:p w:rsidR="00F723D8" w:rsidRPr="001674C3" w:rsidRDefault="00F723D8" w:rsidP="001674C3">
            <w:pPr>
              <w:jc w:val="center"/>
              <w:rPr>
                <w:sz w:val="18"/>
                <w:szCs w:val="18"/>
              </w:rPr>
            </w:pPr>
            <w:r w:rsidRPr="001674C3">
              <w:rPr>
                <w:rFonts w:ascii="ＭＳ 明朝" w:hAnsi="ＭＳ 明朝" w:cs="ＭＳ 明朝" w:hint="eastAsia"/>
                <w:sz w:val="18"/>
                <w:szCs w:val="18"/>
              </w:rPr>
              <w:t>≦</w:t>
            </w:r>
            <w:r w:rsidR="00CA59F6" w:rsidRPr="001674C3">
              <w:rPr>
                <w:sz w:val="18"/>
                <w:szCs w:val="18"/>
              </w:rPr>
              <w:t>2.5</w:t>
            </w:r>
            <w:r w:rsidRPr="001674C3">
              <w:rPr>
                <w:sz w:val="18"/>
                <w:szCs w:val="18"/>
              </w:rPr>
              <w:t>W</w:t>
            </w:r>
          </w:p>
        </w:tc>
        <w:tc>
          <w:tcPr>
            <w:tcW w:w="1919" w:type="dxa"/>
            <w:vMerge w:val="restart"/>
            <w:vAlign w:val="center"/>
          </w:tcPr>
          <w:p w:rsidR="00F723D8" w:rsidRPr="001674C3" w:rsidRDefault="00F723D8" w:rsidP="001674C3">
            <w:pPr>
              <w:jc w:val="center"/>
              <w:rPr>
                <w:sz w:val="18"/>
                <w:szCs w:val="18"/>
              </w:rPr>
            </w:pPr>
            <w:r w:rsidRPr="001674C3">
              <w:rPr>
                <w:rFonts w:ascii="ＭＳ 明朝" w:hAnsi="ＭＳ 明朝" w:cs="ＭＳ 明朝" w:hint="eastAsia"/>
                <w:sz w:val="18"/>
                <w:szCs w:val="18"/>
              </w:rPr>
              <w:t>≦</w:t>
            </w:r>
            <w:r w:rsidR="00CA59F6" w:rsidRPr="001674C3">
              <w:rPr>
                <w:sz w:val="18"/>
                <w:szCs w:val="18"/>
              </w:rPr>
              <w:t>0.5</w:t>
            </w:r>
            <w:r w:rsidRPr="001674C3">
              <w:rPr>
                <w:sz w:val="18"/>
                <w:szCs w:val="18"/>
              </w:rPr>
              <w:t>W</w:t>
            </w:r>
          </w:p>
        </w:tc>
      </w:tr>
      <w:tr w:rsidR="00F723D8" w:rsidRPr="001674C3" w:rsidTr="007401D7">
        <w:trPr>
          <w:cantSplit/>
          <w:trHeight w:val="57"/>
        </w:trPr>
        <w:tc>
          <w:tcPr>
            <w:tcW w:w="3261" w:type="dxa"/>
            <w:vAlign w:val="center"/>
          </w:tcPr>
          <w:p w:rsidR="00F723D8" w:rsidRPr="001674C3" w:rsidRDefault="00F723D8" w:rsidP="001674C3">
            <w:pPr>
              <w:jc w:val="center"/>
              <w:rPr>
                <w:sz w:val="18"/>
                <w:szCs w:val="18"/>
              </w:rPr>
            </w:pPr>
            <w:r w:rsidRPr="001674C3">
              <w:rPr>
                <w:sz w:val="18"/>
                <w:szCs w:val="18"/>
              </w:rPr>
              <w:t>30</w:t>
            </w:r>
            <w:r w:rsidRPr="001674C3">
              <w:rPr>
                <w:sz w:val="18"/>
                <w:szCs w:val="18"/>
              </w:rPr>
              <w:t>＜</w:t>
            </w:r>
            <w:r w:rsidRPr="001674C3">
              <w:rPr>
                <w:sz w:val="18"/>
                <w:szCs w:val="18"/>
              </w:rPr>
              <w:t>ipm</w:t>
            </w:r>
          </w:p>
        </w:tc>
        <w:tc>
          <w:tcPr>
            <w:tcW w:w="1797" w:type="dxa"/>
            <w:vAlign w:val="center"/>
          </w:tcPr>
          <w:p w:rsidR="00F723D8" w:rsidRPr="001674C3" w:rsidRDefault="00F723D8" w:rsidP="001674C3">
            <w:pPr>
              <w:jc w:val="center"/>
              <w:rPr>
                <w:sz w:val="18"/>
                <w:szCs w:val="18"/>
              </w:rPr>
            </w:pPr>
            <w:r w:rsidRPr="001674C3">
              <w:rPr>
                <w:sz w:val="18"/>
                <w:szCs w:val="18"/>
              </w:rPr>
              <w:t>60</w:t>
            </w:r>
            <w:r w:rsidRPr="001674C3">
              <w:rPr>
                <w:sz w:val="18"/>
                <w:szCs w:val="18"/>
              </w:rPr>
              <w:t>分</w:t>
            </w:r>
          </w:p>
        </w:tc>
        <w:tc>
          <w:tcPr>
            <w:tcW w:w="1919" w:type="dxa"/>
            <w:vMerge/>
            <w:vAlign w:val="center"/>
          </w:tcPr>
          <w:p w:rsidR="00F723D8" w:rsidRPr="001674C3" w:rsidRDefault="00F723D8" w:rsidP="001674C3">
            <w:pPr>
              <w:jc w:val="center"/>
              <w:rPr>
                <w:sz w:val="18"/>
                <w:szCs w:val="18"/>
              </w:rPr>
            </w:pPr>
          </w:p>
        </w:tc>
        <w:tc>
          <w:tcPr>
            <w:tcW w:w="1919" w:type="dxa"/>
            <w:vMerge/>
            <w:vAlign w:val="center"/>
          </w:tcPr>
          <w:p w:rsidR="00F723D8" w:rsidRPr="001674C3" w:rsidRDefault="00F723D8" w:rsidP="001674C3">
            <w:pPr>
              <w:jc w:val="center"/>
              <w:rPr>
                <w:sz w:val="18"/>
                <w:szCs w:val="18"/>
              </w:rPr>
            </w:pPr>
          </w:p>
        </w:tc>
      </w:tr>
    </w:tbl>
    <w:p w:rsidR="007A06DD" w:rsidRPr="001674C3" w:rsidRDefault="007A06DD" w:rsidP="001674C3">
      <w:pPr>
        <w:rPr>
          <w:sz w:val="18"/>
          <w:szCs w:val="18"/>
          <w:u w:val="single"/>
        </w:rPr>
      </w:pPr>
    </w:p>
    <w:p w:rsidR="00E50803" w:rsidRPr="001674C3" w:rsidRDefault="00E50803" w:rsidP="001674C3">
      <w:pPr>
        <w:rPr>
          <w:sz w:val="18"/>
          <w:szCs w:val="18"/>
        </w:rPr>
      </w:pPr>
      <w:r w:rsidRPr="001674C3">
        <w:rPr>
          <w:sz w:val="18"/>
          <w:szCs w:val="18"/>
        </w:rPr>
        <w:br w:type="page"/>
      </w:r>
    </w:p>
    <w:p w:rsidR="00CA59F6" w:rsidRPr="001674C3" w:rsidRDefault="00CA59F6" w:rsidP="001674C3">
      <w:pPr>
        <w:rPr>
          <w:sz w:val="18"/>
          <w:szCs w:val="18"/>
        </w:rPr>
      </w:pPr>
      <w:r w:rsidRPr="001674C3">
        <w:rPr>
          <w:sz w:val="18"/>
          <w:szCs w:val="18"/>
        </w:rPr>
        <w:lastRenderedPageBreak/>
        <w:t>表５　追加機能に対するスリープモード消費電力許容値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276"/>
        <w:gridCol w:w="4252"/>
        <w:gridCol w:w="993"/>
      </w:tblGrid>
      <w:tr w:rsidR="006079C8" w:rsidRPr="001674C3" w:rsidTr="00AF00A6">
        <w:tc>
          <w:tcPr>
            <w:tcW w:w="1384" w:type="dxa"/>
            <w:shd w:val="clear" w:color="auto" w:fill="auto"/>
            <w:vAlign w:val="center"/>
          </w:tcPr>
          <w:p w:rsidR="000650E4" w:rsidRPr="001674C3" w:rsidRDefault="00CA59F6" w:rsidP="001674C3">
            <w:pPr>
              <w:jc w:val="center"/>
              <w:rPr>
                <w:sz w:val="18"/>
                <w:szCs w:val="18"/>
              </w:rPr>
            </w:pPr>
            <w:r w:rsidRPr="001674C3">
              <w:rPr>
                <w:sz w:val="18"/>
                <w:szCs w:val="18"/>
              </w:rPr>
              <w:t>追加機能の</w:t>
            </w:r>
          </w:p>
          <w:p w:rsidR="00CA59F6" w:rsidRPr="001674C3" w:rsidRDefault="00CA59F6" w:rsidP="001674C3">
            <w:pPr>
              <w:jc w:val="center"/>
              <w:rPr>
                <w:sz w:val="18"/>
                <w:szCs w:val="18"/>
              </w:rPr>
            </w:pPr>
            <w:r w:rsidRPr="001674C3">
              <w:rPr>
                <w:sz w:val="18"/>
                <w:szCs w:val="18"/>
              </w:rPr>
              <w:t>種類</w:t>
            </w:r>
          </w:p>
        </w:tc>
        <w:tc>
          <w:tcPr>
            <w:tcW w:w="1134" w:type="dxa"/>
            <w:shd w:val="clear" w:color="auto" w:fill="auto"/>
            <w:vAlign w:val="center"/>
          </w:tcPr>
          <w:p w:rsidR="00CA59F6" w:rsidRPr="001674C3" w:rsidRDefault="00CA59F6" w:rsidP="001674C3">
            <w:pPr>
              <w:jc w:val="center"/>
              <w:rPr>
                <w:sz w:val="18"/>
                <w:szCs w:val="18"/>
              </w:rPr>
            </w:pPr>
            <w:r w:rsidRPr="001674C3">
              <w:rPr>
                <w:sz w:val="18"/>
                <w:szCs w:val="18"/>
              </w:rPr>
              <w:t>接続の種類</w:t>
            </w:r>
          </w:p>
        </w:tc>
        <w:tc>
          <w:tcPr>
            <w:tcW w:w="1276" w:type="dxa"/>
            <w:shd w:val="clear" w:color="auto" w:fill="auto"/>
            <w:vAlign w:val="center"/>
          </w:tcPr>
          <w:p w:rsidR="00CA59F6" w:rsidRPr="001674C3" w:rsidRDefault="00CA59F6" w:rsidP="001674C3">
            <w:pPr>
              <w:jc w:val="center"/>
              <w:rPr>
                <w:sz w:val="18"/>
                <w:szCs w:val="18"/>
              </w:rPr>
            </w:pPr>
            <w:r w:rsidRPr="001674C3">
              <w:rPr>
                <w:sz w:val="18"/>
                <w:szCs w:val="18"/>
              </w:rPr>
              <w:t>最大データ速度ｒ（</w:t>
            </w:r>
            <w:r w:rsidRPr="001674C3">
              <w:rPr>
                <w:sz w:val="18"/>
                <w:szCs w:val="18"/>
              </w:rPr>
              <w:t>Mbit/</w:t>
            </w:r>
            <w:r w:rsidRPr="001674C3">
              <w:rPr>
                <w:sz w:val="18"/>
                <w:szCs w:val="18"/>
              </w:rPr>
              <w:t>秒）</w:t>
            </w:r>
          </w:p>
        </w:tc>
        <w:tc>
          <w:tcPr>
            <w:tcW w:w="4252" w:type="dxa"/>
            <w:shd w:val="clear" w:color="auto" w:fill="auto"/>
            <w:vAlign w:val="center"/>
          </w:tcPr>
          <w:p w:rsidR="00CA59F6" w:rsidRPr="001674C3" w:rsidRDefault="00CA59F6" w:rsidP="001674C3">
            <w:pPr>
              <w:jc w:val="center"/>
              <w:rPr>
                <w:sz w:val="18"/>
                <w:szCs w:val="18"/>
              </w:rPr>
            </w:pPr>
            <w:r w:rsidRPr="001674C3">
              <w:rPr>
                <w:sz w:val="18"/>
                <w:szCs w:val="18"/>
              </w:rPr>
              <w:t>詳細</w:t>
            </w:r>
          </w:p>
        </w:tc>
        <w:tc>
          <w:tcPr>
            <w:tcW w:w="993" w:type="dxa"/>
            <w:shd w:val="clear" w:color="auto" w:fill="auto"/>
            <w:vAlign w:val="center"/>
          </w:tcPr>
          <w:p w:rsidR="00CA59F6" w:rsidRPr="001674C3" w:rsidRDefault="00CA59F6" w:rsidP="001674C3">
            <w:pPr>
              <w:jc w:val="center"/>
              <w:rPr>
                <w:sz w:val="18"/>
                <w:szCs w:val="18"/>
              </w:rPr>
            </w:pPr>
            <w:r w:rsidRPr="001674C3">
              <w:rPr>
                <w:sz w:val="18"/>
                <w:szCs w:val="18"/>
              </w:rPr>
              <w:t>追加機能許容値（</w:t>
            </w:r>
            <w:r w:rsidRPr="001674C3">
              <w:rPr>
                <w:sz w:val="18"/>
                <w:szCs w:val="18"/>
              </w:rPr>
              <w:t>W</w:t>
            </w:r>
            <w:r w:rsidRPr="001674C3">
              <w:rPr>
                <w:sz w:val="18"/>
                <w:szCs w:val="18"/>
              </w:rPr>
              <w:t>）</w:t>
            </w:r>
          </w:p>
        </w:tc>
      </w:tr>
      <w:tr w:rsidR="0020276C" w:rsidRPr="001674C3" w:rsidTr="00AF00A6">
        <w:tc>
          <w:tcPr>
            <w:tcW w:w="1384" w:type="dxa"/>
            <w:vMerge w:val="restart"/>
            <w:shd w:val="clear" w:color="auto" w:fill="auto"/>
            <w:vAlign w:val="center"/>
          </w:tcPr>
          <w:p w:rsidR="0020276C" w:rsidRPr="001674C3" w:rsidRDefault="0020276C" w:rsidP="001674C3">
            <w:pPr>
              <w:jc w:val="center"/>
              <w:rPr>
                <w:sz w:val="18"/>
                <w:szCs w:val="18"/>
              </w:rPr>
            </w:pPr>
            <w:r w:rsidRPr="001674C3">
              <w:rPr>
                <w:sz w:val="18"/>
                <w:szCs w:val="18"/>
              </w:rPr>
              <w:t>インター</w:t>
            </w:r>
          </w:p>
          <w:p w:rsidR="0020276C" w:rsidRPr="001674C3" w:rsidRDefault="0020276C" w:rsidP="001674C3">
            <w:pPr>
              <w:jc w:val="center"/>
              <w:rPr>
                <w:sz w:val="18"/>
                <w:szCs w:val="18"/>
              </w:rPr>
            </w:pPr>
            <w:r w:rsidRPr="001674C3">
              <w:rPr>
                <w:sz w:val="18"/>
                <w:szCs w:val="18"/>
              </w:rPr>
              <w:t>フェース</w:t>
            </w:r>
          </w:p>
        </w:tc>
        <w:tc>
          <w:tcPr>
            <w:tcW w:w="1134" w:type="dxa"/>
            <w:vMerge w:val="restart"/>
            <w:shd w:val="clear" w:color="auto" w:fill="auto"/>
            <w:vAlign w:val="center"/>
          </w:tcPr>
          <w:p w:rsidR="0020276C" w:rsidRPr="001674C3" w:rsidRDefault="0020276C" w:rsidP="001674C3">
            <w:pPr>
              <w:jc w:val="center"/>
              <w:rPr>
                <w:sz w:val="18"/>
                <w:szCs w:val="18"/>
              </w:rPr>
            </w:pPr>
            <w:r w:rsidRPr="001674C3">
              <w:rPr>
                <w:sz w:val="18"/>
                <w:szCs w:val="18"/>
              </w:rPr>
              <w:t>有線</w:t>
            </w:r>
          </w:p>
        </w:tc>
        <w:tc>
          <w:tcPr>
            <w:tcW w:w="1276" w:type="dxa"/>
            <w:shd w:val="clear" w:color="auto" w:fill="auto"/>
            <w:vAlign w:val="center"/>
          </w:tcPr>
          <w:p w:rsidR="0020276C" w:rsidRPr="001674C3" w:rsidRDefault="0020276C" w:rsidP="001674C3">
            <w:pPr>
              <w:jc w:val="center"/>
              <w:rPr>
                <w:sz w:val="18"/>
                <w:szCs w:val="18"/>
              </w:rPr>
            </w:pPr>
            <w:r w:rsidRPr="001674C3">
              <w:rPr>
                <w:sz w:val="18"/>
                <w:szCs w:val="18"/>
              </w:rPr>
              <w:t>ｒ＜</w:t>
            </w:r>
            <w:r w:rsidRPr="001674C3">
              <w:rPr>
                <w:sz w:val="18"/>
                <w:szCs w:val="18"/>
              </w:rPr>
              <w:t>20</w:t>
            </w:r>
          </w:p>
        </w:tc>
        <w:tc>
          <w:tcPr>
            <w:tcW w:w="4252" w:type="dxa"/>
            <w:shd w:val="clear" w:color="auto" w:fill="auto"/>
          </w:tcPr>
          <w:p w:rsidR="0020276C" w:rsidRPr="001674C3" w:rsidRDefault="0020276C" w:rsidP="001674C3">
            <w:pPr>
              <w:rPr>
                <w:sz w:val="18"/>
                <w:szCs w:val="18"/>
              </w:rPr>
            </w:pPr>
            <w:r w:rsidRPr="001674C3">
              <w:rPr>
                <w:sz w:val="18"/>
                <w:szCs w:val="18"/>
              </w:rPr>
              <w:t>例：</w:t>
            </w:r>
            <w:r w:rsidRPr="001674C3">
              <w:rPr>
                <w:sz w:val="18"/>
                <w:szCs w:val="18"/>
              </w:rPr>
              <w:t>USB1.x</w:t>
            </w:r>
            <w:r w:rsidRPr="001674C3">
              <w:rPr>
                <w:sz w:val="18"/>
                <w:szCs w:val="18"/>
              </w:rPr>
              <w:t>、</w:t>
            </w:r>
            <w:r w:rsidRPr="001674C3">
              <w:rPr>
                <w:sz w:val="18"/>
                <w:szCs w:val="18"/>
              </w:rPr>
              <w:t>IEEE488</w:t>
            </w:r>
            <w:r w:rsidRPr="001674C3">
              <w:rPr>
                <w:sz w:val="18"/>
                <w:szCs w:val="18"/>
              </w:rPr>
              <w:t>、</w:t>
            </w:r>
            <w:r w:rsidRPr="001674C3">
              <w:rPr>
                <w:sz w:val="18"/>
                <w:szCs w:val="18"/>
              </w:rPr>
              <w:t>IEEE1284 /</w:t>
            </w:r>
            <w:r w:rsidRPr="001674C3">
              <w:rPr>
                <w:sz w:val="18"/>
                <w:szCs w:val="18"/>
              </w:rPr>
              <w:t>パラレル</w:t>
            </w:r>
            <w:r w:rsidRPr="001674C3">
              <w:rPr>
                <w:sz w:val="18"/>
                <w:szCs w:val="18"/>
              </w:rPr>
              <w:t>/</w:t>
            </w:r>
            <w:r w:rsidRPr="001674C3">
              <w:rPr>
                <w:sz w:val="18"/>
                <w:szCs w:val="18"/>
              </w:rPr>
              <w:t>セントロニクス、</w:t>
            </w:r>
            <w:r w:rsidRPr="001674C3">
              <w:rPr>
                <w:sz w:val="18"/>
                <w:szCs w:val="18"/>
              </w:rPr>
              <w:t>RS232C</w:t>
            </w:r>
          </w:p>
        </w:tc>
        <w:tc>
          <w:tcPr>
            <w:tcW w:w="993" w:type="dxa"/>
            <w:shd w:val="clear" w:color="auto" w:fill="auto"/>
            <w:vAlign w:val="center"/>
          </w:tcPr>
          <w:p w:rsidR="0020276C" w:rsidRPr="001674C3" w:rsidRDefault="0020276C" w:rsidP="001674C3">
            <w:pPr>
              <w:jc w:val="center"/>
              <w:rPr>
                <w:sz w:val="18"/>
                <w:szCs w:val="18"/>
              </w:rPr>
            </w:pPr>
            <w:r w:rsidRPr="001674C3">
              <w:rPr>
                <w:sz w:val="18"/>
                <w:szCs w:val="18"/>
              </w:rPr>
              <w:t>0.2</w:t>
            </w:r>
          </w:p>
        </w:tc>
      </w:tr>
      <w:tr w:rsidR="0020276C" w:rsidRPr="001674C3" w:rsidTr="00AF00A6">
        <w:tc>
          <w:tcPr>
            <w:tcW w:w="1384" w:type="dxa"/>
            <w:vMerge/>
            <w:shd w:val="clear" w:color="auto" w:fill="auto"/>
            <w:vAlign w:val="center"/>
          </w:tcPr>
          <w:p w:rsidR="0020276C" w:rsidRPr="001674C3" w:rsidRDefault="0020276C" w:rsidP="001674C3">
            <w:pPr>
              <w:jc w:val="center"/>
              <w:rPr>
                <w:sz w:val="18"/>
                <w:szCs w:val="18"/>
              </w:rPr>
            </w:pPr>
          </w:p>
        </w:tc>
        <w:tc>
          <w:tcPr>
            <w:tcW w:w="1134" w:type="dxa"/>
            <w:vMerge/>
            <w:shd w:val="clear" w:color="auto" w:fill="auto"/>
            <w:vAlign w:val="center"/>
          </w:tcPr>
          <w:p w:rsidR="0020276C" w:rsidRPr="001674C3" w:rsidRDefault="0020276C" w:rsidP="001674C3">
            <w:pPr>
              <w:jc w:val="center"/>
              <w:rPr>
                <w:sz w:val="18"/>
                <w:szCs w:val="18"/>
              </w:rPr>
            </w:pPr>
          </w:p>
        </w:tc>
        <w:tc>
          <w:tcPr>
            <w:tcW w:w="1276" w:type="dxa"/>
            <w:shd w:val="clear" w:color="auto" w:fill="auto"/>
            <w:vAlign w:val="center"/>
          </w:tcPr>
          <w:p w:rsidR="0020276C" w:rsidRPr="001674C3" w:rsidRDefault="0020276C" w:rsidP="001674C3">
            <w:pPr>
              <w:jc w:val="center"/>
              <w:rPr>
                <w:sz w:val="18"/>
                <w:szCs w:val="18"/>
              </w:rPr>
            </w:pPr>
            <w:r w:rsidRPr="001674C3">
              <w:rPr>
                <w:sz w:val="18"/>
                <w:szCs w:val="18"/>
              </w:rPr>
              <w:t>20</w:t>
            </w:r>
            <w:r w:rsidRPr="001674C3">
              <w:rPr>
                <w:rFonts w:ascii="ＭＳ 明朝" w:hAnsi="ＭＳ 明朝" w:cs="ＭＳ 明朝" w:hint="eastAsia"/>
                <w:sz w:val="18"/>
                <w:szCs w:val="18"/>
              </w:rPr>
              <w:t>≦</w:t>
            </w:r>
            <w:r w:rsidRPr="001674C3">
              <w:rPr>
                <w:sz w:val="18"/>
                <w:szCs w:val="18"/>
              </w:rPr>
              <w:t>ｒ＜</w:t>
            </w:r>
            <w:r w:rsidRPr="001674C3">
              <w:rPr>
                <w:sz w:val="18"/>
                <w:szCs w:val="18"/>
              </w:rPr>
              <w:t>500</w:t>
            </w:r>
          </w:p>
        </w:tc>
        <w:tc>
          <w:tcPr>
            <w:tcW w:w="4252" w:type="dxa"/>
            <w:shd w:val="clear" w:color="auto" w:fill="auto"/>
          </w:tcPr>
          <w:p w:rsidR="0020276C" w:rsidRPr="001674C3" w:rsidRDefault="0020276C" w:rsidP="001674C3">
            <w:pPr>
              <w:rPr>
                <w:sz w:val="18"/>
                <w:szCs w:val="18"/>
              </w:rPr>
            </w:pPr>
            <w:r w:rsidRPr="001674C3">
              <w:rPr>
                <w:sz w:val="18"/>
                <w:szCs w:val="18"/>
              </w:rPr>
              <w:t>例：</w:t>
            </w:r>
            <w:r w:rsidRPr="001674C3">
              <w:rPr>
                <w:sz w:val="18"/>
                <w:szCs w:val="18"/>
              </w:rPr>
              <w:t>USB2.x</w:t>
            </w:r>
            <w:r w:rsidRPr="001674C3">
              <w:rPr>
                <w:sz w:val="18"/>
                <w:szCs w:val="18"/>
              </w:rPr>
              <w:t>、</w:t>
            </w:r>
            <w:r w:rsidRPr="001674C3">
              <w:rPr>
                <w:sz w:val="18"/>
                <w:szCs w:val="18"/>
              </w:rPr>
              <w:t>IEEE1394 /</w:t>
            </w:r>
            <w:r w:rsidRPr="001674C3">
              <w:rPr>
                <w:sz w:val="18"/>
                <w:szCs w:val="18"/>
              </w:rPr>
              <w:t>ファイヤワイヤ</w:t>
            </w:r>
            <w:r w:rsidRPr="001674C3">
              <w:rPr>
                <w:sz w:val="18"/>
                <w:szCs w:val="18"/>
              </w:rPr>
              <w:t>/i.LINK</w:t>
            </w:r>
            <w:r w:rsidRPr="001674C3">
              <w:rPr>
                <w:sz w:val="18"/>
                <w:szCs w:val="18"/>
              </w:rPr>
              <w:t>、</w:t>
            </w:r>
            <w:r w:rsidRPr="001674C3">
              <w:rPr>
                <w:sz w:val="18"/>
                <w:szCs w:val="18"/>
              </w:rPr>
              <w:t>100Mb</w:t>
            </w:r>
            <w:r w:rsidRPr="001674C3">
              <w:rPr>
                <w:sz w:val="18"/>
                <w:szCs w:val="18"/>
              </w:rPr>
              <w:t>イーサネット</w:t>
            </w:r>
          </w:p>
        </w:tc>
        <w:tc>
          <w:tcPr>
            <w:tcW w:w="993" w:type="dxa"/>
            <w:shd w:val="clear" w:color="auto" w:fill="auto"/>
            <w:vAlign w:val="center"/>
          </w:tcPr>
          <w:p w:rsidR="0020276C" w:rsidRPr="001674C3" w:rsidRDefault="0020276C" w:rsidP="001674C3">
            <w:pPr>
              <w:jc w:val="center"/>
              <w:rPr>
                <w:sz w:val="18"/>
                <w:szCs w:val="18"/>
              </w:rPr>
            </w:pPr>
            <w:r w:rsidRPr="001674C3">
              <w:rPr>
                <w:sz w:val="18"/>
                <w:szCs w:val="18"/>
              </w:rPr>
              <w:t>0.4</w:t>
            </w:r>
          </w:p>
        </w:tc>
      </w:tr>
      <w:tr w:rsidR="0020276C" w:rsidRPr="001674C3" w:rsidTr="00AF00A6">
        <w:tc>
          <w:tcPr>
            <w:tcW w:w="1384" w:type="dxa"/>
            <w:vMerge/>
            <w:shd w:val="clear" w:color="auto" w:fill="auto"/>
            <w:vAlign w:val="center"/>
          </w:tcPr>
          <w:p w:rsidR="0020276C" w:rsidRPr="001674C3" w:rsidRDefault="0020276C" w:rsidP="001674C3">
            <w:pPr>
              <w:jc w:val="center"/>
              <w:rPr>
                <w:sz w:val="18"/>
                <w:szCs w:val="18"/>
              </w:rPr>
            </w:pPr>
          </w:p>
        </w:tc>
        <w:tc>
          <w:tcPr>
            <w:tcW w:w="1134" w:type="dxa"/>
            <w:vMerge/>
            <w:shd w:val="clear" w:color="auto" w:fill="auto"/>
            <w:vAlign w:val="center"/>
          </w:tcPr>
          <w:p w:rsidR="0020276C" w:rsidRPr="001674C3" w:rsidRDefault="0020276C" w:rsidP="001674C3">
            <w:pPr>
              <w:jc w:val="center"/>
              <w:rPr>
                <w:sz w:val="18"/>
                <w:szCs w:val="18"/>
              </w:rPr>
            </w:pPr>
          </w:p>
        </w:tc>
        <w:tc>
          <w:tcPr>
            <w:tcW w:w="1276" w:type="dxa"/>
            <w:shd w:val="clear" w:color="auto" w:fill="auto"/>
            <w:vAlign w:val="center"/>
          </w:tcPr>
          <w:p w:rsidR="0020276C" w:rsidRPr="001674C3" w:rsidRDefault="0020276C" w:rsidP="001674C3">
            <w:pPr>
              <w:jc w:val="center"/>
              <w:rPr>
                <w:sz w:val="18"/>
                <w:szCs w:val="18"/>
              </w:rPr>
            </w:pPr>
            <w:r w:rsidRPr="001674C3">
              <w:rPr>
                <w:sz w:val="18"/>
                <w:szCs w:val="18"/>
              </w:rPr>
              <w:t>ｒ</w:t>
            </w:r>
            <w:r w:rsidRPr="001674C3">
              <w:rPr>
                <w:rFonts w:ascii="ＭＳ 明朝" w:hAnsi="ＭＳ 明朝" w:cs="ＭＳ 明朝" w:hint="eastAsia"/>
                <w:sz w:val="18"/>
                <w:szCs w:val="18"/>
              </w:rPr>
              <w:t>≧</w:t>
            </w:r>
            <w:r w:rsidRPr="001674C3">
              <w:rPr>
                <w:sz w:val="18"/>
                <w:szCs w:val="18"/>
              </w:rPr>
              <w:t>500</w:t>
            </w:r>
          </w:p>
        </w:tc>
        <w:tc>
          <w:tcPr>
            <w:tcW w:w="4252" w:type="dxa"/>
            <w:shd w:val="clear" w:color="auto" w:fill="auto"/>
          </w:tcPr>
          <w:p w:rsidR="0020276C" w:rsidRPr="001674C3" w:rsidRDefault="0020276C" w:rsidP="001674C3">
            <w:pPr>
              <w:rPr>
                <w:sz w:val="18"/>
                <w:szCs w:val="18"/>
              </w:rPr>
            </w:pPr>
            <w:r w:rsidRPr="001674C3">
              <w:rPr>
                <w:sz w:val="18"/>
                <w:szCs w:val="18"/>
              </w:rPr>
              <w:t>例：</w:t>
            </w:r>
            <w:r w:rsidRPr="001674C3">
              <w:rPr>
                <w:sz w:val="18"/>
                <w:szCs w:val="18"/>
              </w:rPr>
              <w:t>USB3.x</w:t>
            </w:r>
            <w:r w:rsidRPr="001674C3">
              <w:rPr>
                <w:sz w:val="18"/>
                <w:szCs w:val="18"/>
              </w:rPr>
              <w:t>、</w:t>
            </w:r>
            <w:r w:rsidRPr="001674C3">
              <w:rPr>
                <w:sz w:val="18"/>
                <w:szCs w:val="18"/>
              </w:rPr>
              <w:t>1Gb</w:t>
            </w:r>
            <w:r w:rsidRPr="001674C3">
              <w:rPr>
                <w:sz w:val="18"/>
                <w:szCs w:val="18"/>
              </w:rPr>
              <w:t>イーサネット</w:t>
            </w:r>
          </w:p>
        </w:tc>
        <w:tc>
          <w:tcPr>
            <w:tcW w:w="993" w:type="dxa"/>
            <w:shd w:val="clear" w:color="auto" w:fill="auto"/>
            <w:vAlign w:val="center"/>
          </w:tcPr>
          <w:p w:rsidR="0020276C" w:rsidRPr="001674C3" w:rsidRDefault="0020276C" w:rsidP="001674C3">
            <w:pPr>
              <w:jc w:val="center"/>
              <w:rPr>
                <w:sz w:val="18"/>
                <w:szCs w:val="18"/>
              </w:rPr>
            </w:pPr>
            <w:r w:rsidRPr="001674C3">
              <w:rPr>
                <w:sz w:val="18"/>
                <w:szCs w:val="18"/>
              </w:rPr>
              <w:t>0.5</w:t>
            </w:r>
          </w:p>
        </w:tc>
      </w:tr>
      <w:tr w:rsidR="0020276C" w:rsidRPr="001674C3" w:rsidTr="00AF00A6">
        <w:tc>
          <w:tcPr>
            <w:tcW w:w="1384" w:type="dxa"/>
            <w:vMerge/>
            <w:shd w:val="clear" w:color="auto" w:fill="auto"/>
            <w:vAlign w:val="center"/>
          </w:tcPr>
          <w:p w:rsidR="0020276C" w:rsidRPr="001674C3" w:rsidRDefault="0020276C" w:rsidP="001674C3">
            <w:pPr>
              <w:jc w:val="center"/>
              <w:rPr>
                <w:sz w:val="18"/>
                <w:szCs w:val="18"/>
              </w:rPr>
            </w:pPr>
          </w:p>
        </w:tc>
        <w:tc>
          <w:tcPr>
            <w:tcW w:w="1134" w:type="dxa"/>
            <w:vMerge/>
            <w:shd w:val="clear" w:color="auto" w:fill="auto"/>
            <w:vAlign w:val="center"/>
          </w:tcPr>
          <w:p w:rsidR="0020276C" w:rsidRPr="001674C3" w:rsidRDefault="0020276C" w:rsidP="001674C3">
            <w:pPr>
              <w:jc w:val="center"/>
              <w:rPr>
                <w:sz w:val="18"/>
                <w:szCs w:val="18"/>
              </w:rPr>
            </w:pPr>
          </w:p>
        </w:tc>
        <w:tc>
          <w:tcPr>
            <w:tcW w:w="1276" w:type="dxa"/>
            <w:shd w:val="clear" w:color="auto" w:fill="auto"/>
            <w:vAlign w:val="center"/>
          </w:tcPr>
          <w:p w:rsidR="0020276C" w:rsidRPr="001674C3" w:rsidRDefault="0020276C" w:rsidP="001674C3">
            <w:pPr>
              <w:jc w:val="center"/>
              <w:rPr>
                <w:sz w:val="18"/>
                <w:szCs w:val="18"/>
              </w:rPr>
            </w:pPr>
            <w:r w:rsidRPr="001674C3">
              <w:rPr>
                <w:sz w:val="18"/>
                <w:szCs w:val="18"/>
              </w:rPr>
              <w:t>任意</w:t>
            </w:r>
          </w:p>
        </w:tc>
        <w:tc>
          <w:tcPr>
            <w:tcW w:w="4252" w:type="dxa"/>
            <w:shd w:val="clear" w:color="auto" w:fill="auto"/>
          </w:tcPr>
          <w:p w:rsidR="0020276C" w:rsidRPr="001674C3" w:rsidRDefault="0020276C" w:rsidP="001674C3">
            <w:pPr>
              <w:rPr>
                <w:sz w:val="18"/>
                <w:szCs w:val="18"/>
              </w:rPr>
            </w:pPr>
            <w:r w:rsidRPr="001674C3">
              <w:rPr>
                <w:sz w:val="18"/>
                <w:szCs w:val="18"/>
              </w:rPr>
              <w:t>例：フラッシュメモリカード</w:t>
            </w:r>
            <w:r w:rsidRPr="001674C3">
              <w:rPr>
                <w:sz w:val="18"/>
                <w:szCs w:val="18"/>
              </w:rPr>
              <w:t>/</w:t>
            </w:r>
            <w:r w:rsidRPr="001674C3">
              <w:rPr>
                <w:sz w:val="18"/>
                <w:szCs w:val="18"/>
              </w:rPr>
              <w:t>スマートカードリーダー、カメラインターフェース、ピクトブリッジ</w:t>
            </w:r>
          </w:p>
        </w:tc>
        <w:tc>
          <w:tcPr>
            <w:tcW w:w="993" w:type="dxa"/>
            <w:shd w:val="clear" w:color="auto" w:fill="auto"/>
            <w:vAlign w:val="center"/>
          </w:tcPr>
          <w:p w:rsidR="0020276C" w:rsidRPr="001674C3" w:rsidRDefault="0020276C" w:rsidP="001674C3">
            <w:pPr>
              <w:jc w:val="center"/>
              <w:rPr>
                <w:sz w:val="18"/>
                <w:szCs w:val="18"/>
              </w:rPr>
            </w:pPr>
            <w:r w:rsidRPr="001674C3">
              <w:rPr>
                <w:sz w:val="18"/>
                <w:szCs w:val="18"/>
              </w:rPr>
              <w:t>0</w:t>
            </w:r>
            <w:r w:rsidR="0045509B" w:rsidRPr="001674C3">
              <w:rPr>
                <w:sz w:val="18"/>
                <w:szCs w:val="18"/>
              </w:rPr>
              <w:t>.</w:t>
            </w:r>
            <w:r w:rsidRPr="001674C3">
              <w:rPr>
                <w:sz w:val="18"/>
                <w:szCs w:val="18"/>
              </w:rPr>
              <w:t>2</w:t>
            </w:r>
          </w:p>
        </w:tc>
      </w:tr>
      <w:tr w:rsidR="0020276C" w:rsidRPr="001674C3" w:rsidTr="00AF00A6">
        <w:tc>
          <w:tcPr>
            <w:tcW w:w="1384" w:type="dxa"/>
            <w:vMerge/>
            <w:shd w:val="clear" w:color="auto" w:fill="auto"/>
            <w:vAlign w:val="center"/>
          </w:tcPr>
          <w:p w:rsidR="0020276C" w:rsidRPr="001674C3" w:rsidRDefault="0020276C" w:rsidP="001674C3">
            <w:pPr>
              <w:jc w:val="center"/>
              <w:rPr>
                <w:sz w:val="18"/>
                <w:szCs w:val="18"/>
              </w:rPr>
            </w:pPr>
          </w:p>
        </w:tc>
        <w:tc>
          <w:tcPr>
            <w:tcW w:w="1134" w:type="dxa"/>
            <w:shd w:val="clear" w:color="auto" w:fill="auto"/>
            <w:vAlign w:val="center"/>
          </w:tcPr>
          <w:p w:rsidR="0020276C" w:rsidRPr="001674C3" w:rsidRDefault="0020276C" w:rsidP="001674C3">
            <w:pPr>
              <w:jc w:val="center"/>
              <w:rPr>
                <w:sz w:val="18"/>
                <w:szCs w:val="18"/>
              </w:rPr>
            </w:pPr>
            <w:r w:rsidRPr="001674C3">
              <w:rPr>
                <w:sz w:val="18"/>
                <w:szCs w:val="18"/>
              </w:rPr>
              <w:t>ファックスモデム</w:t>
            </w:r>
          </w:p>
        </w:tc>
        <w:tc>
          <w:tcPr>
            <w:tcW w:w="1276" w:type="dxa"/>
            <w:shd w:val="clear" w:color="auto" w:fill="auto"/>
            <w:vAlign w:val="center"/>
          </w:tcPr>
          <w:p w:rsidR="0020276C" w:rsidRPr="001674C3" w:rsidRDefault="0020276C" w:rsidP="001674C3">
            <w:pPr>
              <w:jc w:val="center"/>
              <w:rPr>
                <w:sz w:val="18"/>
                <w:szCs w:val="18"/>
              </w:rPr>
            </w:pPr>
            <w:r w:rsidRPr="001674C3">
              <w:rPr>
                <w:sz w:val="18"/>
                <w:szCs w:val="18"/>
              </w:rPr>
              <w:t>任意</w:t>
            </w:r>
          </w:p>
        </w:tc>
        <w:tc>
          <w:tcPr>
            <w:tcW w:w="4252" w:type="dxa"/>
            <w:shd w:val="clear" w:color="auto" w:fill="auto"/>
          </w:tcPr>
          <w:p w:rsidR="0020276C" w:rsidRPr="001674C3" w:rsidRDefault="0020276C" w:rsidP="001674C3">
            <w:pPr>
              <w:rPr>
                <w:sz w:val="18"/>
                <w:szCs w:val="18"/>
              </w:rPr>
            </w:pPr>
            <w:r w:rsidRPr="001674C3">
              <w:rPr>
                <w:sz w:val="18"/>
                <w:szCs w:val="18"/>
              </w:rPr>
              <w:t>ファクシミリと複合機のみに適用</w:t>
            </w:r>
          </w:p>
        </w:tc>
        <w:tc>
          <w:tcPr>
            <w:tcW w:w="993" w:type="dxa"/>
            <w:shd w:val="clear" w:color="auto" w:fill="auto"/>
            <w:vAlign w:val="center"/>
          </w:tcPr>
          <w:p w:rsidR="0020276C" w:rsidRPr="001674C3" w:rsidRDefault="0020276C" w:rsidP="001674C3">
            <w:pPr>
              <w:jc w:val="center"/>
              <w:rPr>
                <w:sz w:val="18"/>
                <w:szCs w:val="18"/>
              </w:rPr>
            </w:pPr>
            <w:r w:rsidRPr="001674C3">
              <w:rPr>
                <w:sz w:val="18"/>
                <w:szCs w:val="18"/>
              </w:rPr>
              <w:t>0.2</w:t>
            </w:r>
          </w:p>
        </w:tc>
      </w:tr>
      <w:tr w:rsidR="0020276C" w:rsidRPr="001674C3" w:rsidTr="00AF00A6">
        <w:tc>
          <w:tcPr>
            <w:tcW w:w="1384" w:type="dxa"/>
            <w:vMerge/>
            <w:shd w:val="clear" w:color="auto" w:fill="auto"/>
            <w:vAlign w:val="center"/>
          </w:tcPr>
          <w:p w:rsidR="0020276C" w:rsidRPr="001674C3" w:rsidRDefault="0020276C" w:rsidP="001674C3">
            <w:pPr>
              <w:jc w:val="center"/>
              <w:rPr>
                <w:sz w:val="18"/>
                <w:szCs w:val="18"/>
              </w:rPr>
            </w:pPr>
          </w:p>
        </w:tc>
        <w:tc>
          <w:tcPr>
            <w:tcW w:w="1134" w:type="dxa"/>
            <w:shd w:val="clear" w:color="auto" w:fill="auto"/>
            <w:vAlign w:val="center"/>
          </w:tcPr>
          <w:p w:rsidR="0020276C" w:rsidRPr="001674C3" w:rsidRDefault="0020276C" w:rsidP="001674C3">
            <w:pPr>
              <w:jc w:val="center"/>
              <w:rPr>
                <w:sz w:val="18"/>
                <w:szCs w:val="18"/>
              </w:rPr>
            </w:pPr>
            <w:r w:rsidRPr="001674C3">
              <w:rPr>
                <w:sz w:val="18"/>
                <w:szCs w:val="18"/>
              </w:rPr>
              <w:t>無線、無線周波数（</w:t>
            </w:r>
            <w:r w:rsidRPr="001674C3">
              <w:rPr>
                <w:sz w:val="18"/>
                <w:szCs w:val="18"/>
              </w:rPr>
              <w:t>RF</w:t>
            </w:r>
            <w:r w:rsidRPr="001674C3">
              <w:rPr>
                <w:sz w:val="18"/>
                <w:szCs w:val="18"/>
              </w:rPr>
              <w:t>）</w:t>
            </w:r>
          </w:p>
        </w:tc>
        <w:tc>
          <w:tcPr>
            <w:tcW w:w="1276" w:type="dxa"/>
            <w:shd w:val="clear" w:color="auto" w:fill="auto"/>
            <w:vAlign w:val="center"/>
          </w:tcPr>
          <w:p w:rsidR="0020276C" w:rsidRPr="001674C3" w:rsidRDefault="0020276C" w:rsidP="001674C3">
            <w:pPr>
              <w:jc w:val="center"/>
              <w:rPr>
                <w:sz w:val="18"/>
                <w:szCs w:val="18"/>
              </w:rPr>
            </w:pPr>
            <w:r w:rsidRPr="001674C3">
              <w:rPr>
                <w:sz w:val="18"/>
                <w:szCs w:val="18"/>
              </w:rPr>
              <w:t>任意</w:t>
            </w:r>
          </w:p>
        </w:tc>
        <w:tc>
          <w:tcPr>
            <w:tcW w:w="4252" w:type="dxa"/>
            <w:shd w:val="clear" w:color="auto" w:fill="auto"/>
          </w:tcPr>
          <w:p w:rsidR="0020276C" w:rsidRPr="001674C3" w:rsidRDefault="0020276C" w:rsidP="001674C3">
            <w:pPr>
              <w:rPr>
                <w:sz w:val="18"/>
                <w:szCs w:val="18"/>
              </w:rPr>
            </w:pPr>
            <w:r w:rsidRPr="001674C3">
              <w:rPr>
                <w:sz w:val="18"/>
                <w:szCs w:val="18"/>
              </w:rPr>
              <w:t>例：ブルートゥース、</w:t>
            </w:r>
            <w:r w:rsidRPr="001674C3">
              <w:rPr>
                <w:sz w:val="18"/>
                <w:szCs w:val="18"/>
              </w:rPr>
              <w:t>802.11</w:t>
            </w:r>
          </w:p>
        </w:tc>
        <w:tc>
          <w:tcPr>
            <w:tcW w:w="993" w:type="dxa"/>
            <w:shd w:val="clear" w:color="auto" w:fill="auto"/>
            <w:vAlign w:val="center"/>
          </w:tcPr>
          <w:p w:rsidR="0020276C" w:rsidRPr="001674C3" w:rsidRDefault="0020276C" w:rsidP="001674C3">
            <w:pPr>
              <w:jc w:val="center"/>
              <w:rPr>
                <w:sz w:val="18"/>
                <w:szCs w:val="18"/>
              </w:rPr>
            </w:pPr>
            <w:r w:rsidRPr="001674C3">
              <w:rPr>
                <w:sz w:val="18"/>
                <w:szCs w:val="18"/>
              </w:rPr>
              <w:t>2.0</w:t>
            </w:r>
          </w:p>
        </w:tc>
      </w:tr>
      <w:tr w:rsidR="0020276C" w:rsidRPr="001674C3" w:rsidTr="00AF00A6">
        <w:tc>
          <w:tcPr>
            <w:tcW w:w="1384" w:type="dxa"/>
            <w:vMerge/>
            <w:shd w:val="clear" w:color="auto" w:fill="auto"/>
            <w:vAlign w:val="center"/>
          </w:tcPr>
          <w:p w:rsidR="0020276C" w:rsidRPr="001674C3" w:rsidRDefault="0020276C" w:rsidP="001674C3">
            <w:pPr>
              <w:jc w:val="center"/>
              <w:rPr>
                <w:sz w:val="18"/>
                <w:szCs w:val="18"/>
              </w:rPr>
            </w:pPr>
          </w:p>
        </w:tc>
        <w:tc>
          <w:tcPr>
            <w:tcW w:w="1134" w:type="dxa"/>
            <w:shd w:val="clear" w:color="auto" w:fill="auto"/>
            <w:vAlign w:val="center"/>
          </w:tcPr>
          <w:p w:rsidR="0020276C" w:rsidRPr="001674C3" w:rsidRDefault="0020276C" w:rsidP="001674C3">
            <w:pPr>
              <w:jc w:val="center"/>
              <w:rPr>
                <w:sz w:val="18"/>
                <w:szCs w:val="18"/>
              </w:rPr>
            </w:pPr>
            <w:r w:rsidRPr="001674C3">
              <w:rPr>
                <w:sz w:val="18"/>
                <w:szCs w:val="18"/>
              </w:rPr>
              <w:t>無線、赤外線（</w:t>
            </w:r>
            <w:r w:rsidRPr="001674C3">
              <w:rPr>
                <w:sz w:val="18"/>
                <w:szCs w:val="18"/>
              </w:rPr>
              <w:t>IR</w:t>
            </w:r>
            <w:r w:rsidRPr="001674C3">
              <w:rPr>
                <w:sz w:val="18"/>
                <w:szCs w:val="18"/>
              </w:rPr>
              <w:t>）</w:t>
            </w:r>
          </w:p>
        </w:tc>
        <w:tc>
          <w:tcPr>
            <w:tcW w:w="1276" w:type="dxa"/>
            <w:shd w:val="clear" w:color="auto" w:fill="auto"/>
            <w:vAlign w:val="center"/>
          </w:tcPr>
          <w:p w:rsidR="0020276C" w:rsidRPr="001674C3" w:rsidRDefault="0020276C" w:rsidP="001674C3">
            <w:pPr>
              <w:jc w:val="center"/>
              <w:rPr>
                <w:sz w:val="18"/>
                <w:szCs w:val="18"/>
              </w:rPr>
            </w:pPr>
            <w:r w:rsidRPr="001674C3">
              <w:rPr>
                <w:sz w:val="18"/>
                <w:szCs w:val="18"/>
              </w:rPr>
              <w:t>任意</w:t>
            </w:r>
          </w:p>
        </w:tc>
        <w:tc>
          <w:tcPr>
            <w:tcW w:w="4252" w:type="dxa"/>
            <w:shd w:val="clear" w:color="auto" w:fill="auto"/>
          </w:tcPr>
          <w:p w:rsidR="0020276C" w:rsidRPr="001674C3" w:rsidRDefault="0020276C" w:rsidP="001674C3">
            <w:pPr>
              <w:rPr>
                <w:sz w:val="18"/>
                <w:szCs w:val="18"/>
              </w:rPr>
            </w:pPr>
            <w:r w:rsidRPr="001674C3">
              <w:rPr>
                <w:sz w:val="18"/>
                <w:szCs w:val="18"/>
              </w:rPr>
              <w:t>例：</w:t>
            </w:r>
            <w:r w:rsidRPr="001674C3">
              <w:rPr>
                <w:sz w:val="18"/>
                <w:szCs w:val="18"/>
              </w:rPr>
              <w:t>IrDA</w:t>
            </w:r>
          </w:p>
        </w:tc>
        <w:tc>
          <w:tcPr>
            <w:tcW w:w="993" w:type="dxa"/>
            <w:shd w:val="clear" w:color="auto" w:fill="auto"/>
            <w:vAlign w:val="center"/>
          </w:tcPr>
          <w:p w:rsidR="0020276C" w:rsidRPr="001674C3" w:rsidRDefault="0020276C" w:rsidP="001674C3">
            <w:pPr>
              <w:jc w:val="center"/>
              <w:rPr>
                <w:sz w:val="18"/>
                <w:szCs w:val="18"/>
              </w:rPr>
            </w:pPr>
            <w:r w:rsidRPr="001674C3">
              <w:rPr>
                <w:sz w:val="18"/>
                <w:szCs w:val="18"/>
              </w:rPr>
              <w:t>0.1</w:t>
            </w:r>
          </w:p>
        </w:tc>
      </w:tr>
      <w:tr w:rsidR="006079C8" w:rsidRPr="001674C3" w:rsidTr="00DA2890">
        <w:trPr>
          <w:trHeight w:val="1228"/>
        </w:trPr>
        <w:tc>
          <w:tcPr>
            <w:tcW w:w="1384" w:type="dxa"/>
            <w:shd w:val="clear" w:color="auto" w:fill="auto"/>
            <w:vAlign w:val="center"/>
          </w:tcPr>
          <w:p w:rsidR="008F3C3D" w:rsidRPr="001674C3" w:rsidRDefault="0020276C" w:rsidP="001674C3">
            <w:pPr>
              <w:jc w:val="center"/>
              <w:rPr>
                <w:sz w:val="18"/>
                <w:szCs w:val="18"/>
              </w:rPr>
            </w:pPr>
            <w:r w:rsidRPr="001674C3">
              <w:rPr>
                <w:sz w:val="18"/>
                <w:szCs w:val="18"/>
              </w:rPr>
              <w:t>コードレス</w:t>
            </w:r>
          </w:p>
          <w:p w:rsidR="00BF0768" w:rsidRPr="001674C3" w:rsidRDefault="0020276C" w:rsidP="001674C3">
            <w:pPr>
              <w:jc w:val="center"/>
              <w:rPr>
                <w:sz w:val="18"/>
                <w:szCs w:val="18"/>
              </w:rPr>
            </w:pPr>
            <w:r w:rsidRPr="001674C3">
              <w:rPr>
                <w:sz w:val="18"/>
                <w:szCs w:val="18"/>
              </w:rPr>
              <w:t>電話機</w:t>
            </w:r>
          </w:p>
        </w:tc>
        <w:tc>
          <w:tcPr>
            <w:tcW w:w="1134" w:type="dxa"/>
            <w:shd w:val="clear" w:color="auto" w:fill="auto"/>
            <w:vAlign w:val="center"/>
          </w:tcPr>
          <w:p w:rsidR="00BF0768" w:rsidRPr="001674C3" w:rsidRDefault="0020276C" w:rsidP="001674C3">
            <w:pPr>
              <w:jc w:val="center"/>
              <w:rPr>
                <w:sz w:val="18"/>
                <w:szCs w:val="18"/>
              </w:rPr>
            </w:pPr>
            <w:r w:rsidRPr="001674C3">
              <w:rPr>
                <w:sz w:val="18"/>
                <w:szCs w:val="18"/>
              </w:rPr>
              <w:t>該当なし</w:t>
            </w:r>
          </w:p>
        </w:tc>
        <w:tc>
          <w:tcPr>
            <w:tcW w:w="1276" w:type="dxa"/>
            <w:shd w:val="clear" w:color="auto" w:fill="auto"/>
            <w:vAlign w:val="center"/>
          </w:tcPr>
          <w:p w:rsidR="00BF0768" w:rsidRPr="001674C3" w:rsidRDefault="0020276C" w:rsidP="001674C3">
            <w:pPr>
              <w:jc w:val="center"/>
              <w:rPr>
                <w:sz w:val="18"/>
                <w:szCs w:val="18"/>
              </w:rPr>
            </w:pPr>
            <w:r w:rsidRPr="001674C3">
              <w:rPr>
                <w:sz w:val="18"/>
                <w:szCs w:val="18"/>
              </w:rPr>
              <w:t>該当なし</w:t>
            </w:r>
          </w:p>
        </w:tc>
        <w:tc>
          <w:tcPr>
            <w:tcW w:w="4252" w:type="dxa"/>
            <w:shd w:val="clear" w:color="auto" w:fill="auto"/>
          </w:tcPr>
          <w:p w:rsidR="00BF0768" w:rsidRPr="001674C3" w:rsidRDefault="0020276C" w:rsidP="001674C3">
            <w:pPr>
              <w:rPr>
                <w:sz w:val="18"/>
                <w:szCs w:val="18"/>
              </w:rPr>
            </w:pPr>
            <w:r w:rsidRPr="001674C3">
              <w:rPr>
                <w:sz w:val="18"/>
                <w:szCs w:val="18"/>
              </w:rPr>
              <w:t>コードレス電話機と通信する画像製品の能力。画像製品が対応するように設計されているコードレス電話機の数に関係なく、</w:t>
            </w:r>
            <w:r w:rsidRPr="001674C3">
              <w:rPr>
                <w:sz w:val="18"/>
                <w:szCs w:val="18"/>
              </w:rPr>
              <w:t>1</w:t>
            </w:r>
            <w:r w:rsidRPr="001674C3">
              <w:rPr>
                <w:sz w:val="18"/>
                <w:szCs w:val="18"/>
              </w:rPr>
              <w:t>回のみ適用される。コードレス電話機自体の消費電力要件に対応していない。</w:t>
            </w:r>
          </w:p>
        </w:tc>
        <w:tc>
          <w:tcPr>
            <w:tcW w:w="993" w:type="dxa"/>
            <w:shd w:val="clear" w:color="auto" w:fill="auto"/>
            <w:vAlign w:val="center"/>
          </w:tcPr>
          <w:p w:rsidR="00BF0768" w:rsidRPr="001674C3" w:rsidRDefault="0020276C" w:rsidP="001674C3">
            <w:pPr>
              <w:jc w:val="center"/>
              <w:rPr>
                <w:sz w:val="18"/>
                <w:szCs w:val="18"/>
              </w:rPr>
            </w:pPr>
            <w:r w:rsidRPr="001674C3">
              <w:rPr>
                <w:sz w:val="18"/>
                <w:szCs w:val="18"/>
              </w:rPr>
              <w:t>0.8</w:t>
            </w:r>
          </w:p>
        </w:tc>
      </w:tr>
      <w:tr w:rsidR="006079C8" w:rsidRPr="001674C3" w:rsidTr="00DA2890">
        <w:trPr>
          <w:trHeight w:val="1202"/>
        </w:trPr>
        <w:tc>
          <w:tcPr>
            <w:tcW w:w="1384" w:type="dxa"/>
            <w:shd w:val="clear" w:color="auto" w:fill="auto"/>
            <w:vAlign w:val="center"/>
          </w:tcPr>
          <w:p w:rsidR="00BF0768" w:rsidRPr="001674C3" w:rsidRDefault="00F01246" w:rsidP="001674C3">
            <w:pPr>
              <w:jc w:val="center"/>
              <w:rPr>
                <w:sz w:val="18"/>
                <w:szCs w:val="18"/>
              </w:rPr>
            </w:pPr>
            <w:r w:rsidRPr="001674C3">
              <w:rPr>
                <w:sz w:val="18"/>
                <w:szCs w:val="18"/>
              </w:rPr>
              <w:t>メモリ</w:t>
            </w:r>
          </w:p>
        </w:tc>
        <w:tc>
          <w:tcPr>
            <w:tcW w:w="1134" w:type="dxa"/>
            <w:shd w:val="clear" w:color="auto" w:fill="auto"/>
            <w:vAlign w:val="center"/>
          </w:tcPr>
          <w:p w:rsidR="00BF0768" w:rsidRPr="001674C3" w:rsidRDefault="00F01246" w:rsidP="001674C3">
            <w:pPr>
              <w:jc w:val="center"/>
              <w:rPr>
                <w:sz w:val="18"/>
                <w:szCs w:val="18"/>
              </w:rPr>
            </w:pPr>
            <w:r w:rsidRPr="001674C3">
              <w:rPr>
                <w:sz w:val="18"/>
                <w:szCs w:val="18"/>
              </w:rPr>
              <w:t>該当なし</w:t>
            </w:r>
          </w:p>
        </w:tc>
        <w:tc>
          <w:tcPr>
            <w:tcW w:w="1276" w:type="dxa"/>
            <w:shd w:val="clear" w:color="auto" w:fill="auto"/>
            <w:vAlign w:val="center"/>
          </w:tcPr>
          <w:p w:rsidR="00BF0768" w:rsidRPr="001674C3" w:rsidRDefault="00F01246" w:rsidP="001674C3">
            <w:pPr>
              <w:jc w:val="center"/>
              <w:rPr>
                <w:sz w:val="18"/>
                <w:szCs w:val="18"/>
              </w:rPr>
            </w:pPr>
            <w:r w:rsidRPr="001674C3">
              <w:rPr>
                <w:sz w:val="18"/>
                <w:szCs w:val="18"/>
              </w:rPr>
              <w:t>該当なし</w:t>
            </w:r>
          </w:p>
        </w:tc>
        <w:tc>
          <w:tcPr>
            <w:tcW w:w="4252" w:type="dxa"/>
            <w:shd w:val="clear" w:color="auto" w:fill="auto"/>
          </w:tcPr>
          <w:p w:rsidR="00BF0768" w:rsidRPr="001674C3" w:rsidRDefault="00F01246" w:rsidP="001674C3">
            <w:pPr>
              <w:rPr>
                <w:sz w:val="18"/>
                <w:szCs w:val="18"/>
              </w:rPr>
            </w:pPr>
            <w:r w:rsidRPr="001674C3">
              <w:rPr>
                <w:sz w:val="18"/>
                <w:szCs w:val="18"/>
              </w:rPr>
              <w:t>画像製品においてデータ保存用に利用可能な内部容量に適用される。内部メモリの全容量に適用され、</w:t>
            </w:r>
            <w:r w:rsidRPr="001674C3">
              <w:rPr>
                <w:sz w:val="18"/>
                <w:szCs w:val="18"/>
              </w:rPr>
              <w:t>RAM</w:t>
            </w:r>
            <w:r w:rsidRPr="001674C3">
              <w:rPr>
                <w:sz w:val="18"/>
                <w:szCs w:val="18"/>
              </w:rPr>
              <w:t>に応じて増減する。この許容値は、ハードディスク又はフラッシュメモリには適用されない。</w:t>
            </w:r>
          </w:p>
        </w:tc>
        <w:tc>
          <w:tcPr>
            <w:tcW w:w="993" w:type="dxa"/>
            <w:shd w:val="clear" w:color="auto" w:fill="auto"/>
            <w:vAlign w:val="center"/>
          </w:tcPr>
          <w:p w:rsidR="00BF0768" w:rsidRPr="001674C3" w:rsidRDefault="00F01246" w:rsidP="001674C3">
            <w:pPr>
              <w:jc w:val="center"/>
              <w:rPr>
                <w:sz w:val="18"/>
                <w:szCs w:val="18"/>
              </w:rPr>
            </w:pPr>
            <w:r w:rsidRPr="001674C3">
              <w:rPr>
                <w:sz w:val="18"/>
                <w:szCs w:val="18"/>
              </w:rPr>
              <w:t>0.5/GB</w:t>
            </w:r>
          </w:p>
        </w:tc>
      </w:tr>
      <w:tr w:rsidR="006079C8" w:rsidRPr="001674C3" w:rsidTr="00DA2890">
        <w:trPr>
          <w:trHeight w:val="1716"/>
        </w:trPr>
        <w:tc>
          <w:tcPr>
            <w:tcW w:w="1384" w:type="dxa"/>
            <w:shd w:val="clear" w:color="auto" w:fill="auto"/>
            <w:vAlign w:val="center"/>
          </w:tcPr>
          <w:p w:rsidR="00BF0768" w:rsidRPr="001674C3" w:rsidRDefault="00805723" w:rsidP="001674C3">
            <w:pPr>
              <w:jc w:val="center"/>
              <w:rPr>
                <w:sz w:val="18"/>
                <w:szCs w:val="18"/>
              </w:rPr>
            </w:pPr>
            <w:r w:rsidRPr="001674C3">
              <w:rPr>
                <w:sz w:val="18"/>
                <w:szCs w:val="18"/>
              </w:rPr>
              <w:t>スキャナ</w:t>
            </w:r>
          </w:p>
        </w:tc>
        <w:tc>
          <w:tcPr>
            <w:tcW w:w="1134" w:type="dxa"/>
            <w:shd w:val="clear" w:color="auto" w:fill="auto"/>
            <w:vAlign w:val="center"/>
          </w:tcPr>
          <w:p w:rsidR="00BF0768" w:rsidRPr="001674C3" w:rsidRDefault="00805723" w:rsidP="001674C3">
            <w:pPr>
              <w:jc w:val="center"/>
              <w:rPr>
                <w:sz w:val="18"/>
                <w:szCs w:val="18"/>
              </w:rPr>
            </w:pPr>
            <w:r w:rsidRPr="001674C3">
              <w:rPr>
                <w:sz w:val="18"/>
                <w:szCs w:val="18"/>
              </w:rPr>
              <w:t>該当なし</w:t>
            </w:r>
          </w:p>
        </w:tc>
        <w:tc>
          <w:tcPr>
            <w:tcW w:w="1276" w:type="dxa"/>
            <w:shd w:val="clear" w:color="auto" w:fill="auto"/>
            <w:vAlign w:val="center"/>
          </w:tcPr>
          <w:p w:rsidR="00BF0768" w:rsidRPr="001674C3" w:rsidRDefault="00805723" w:rsidP="001674C3">
            <w:pPr>
              <w:jc w:val="center"/>
              <w:rPr>
                <w:sz w:val="18"/>
                <w:szCs w:val="18"/>
              </w:rPr>
            </w:pPr>
            <w:r w:rsidRPr="001674C3">
              <w:rPr>
                <w:sz w:val="18"/>
                <w:szCs w:val="18"/>
              </w:rPr>
              <w:t>該当なし</w:t>
            </w:r>
          </w:p>
        </w:tc>
        <w:tc>
          <w:tcPr>
            <w:tcW w:w="4252" w:type="dxa"/>
            <w:shd w:val="clear" w:color="auto" w:fill="auto"/>
          </w:tcPr>
          <w:p w:rsidR="00BF0768" w:rsidRPr="001674C3" w:rsidRDefault="00805723" w:rsidP="001674C3">
            <w:pPr>
              <w:rPr>
                <w:sz w:val="18"/>
                <w:szCs w:val="18"/>
              </w:rPr>
            </w:pPr>
            <w:r w:rsidRPr="001674C3">
              <w:rPr>
                <w:sz w:val="18"/>
                <w:szCs w:val="18"/>
              </w:rPr>
              <w:t>複合機及び複写機にのみ適用</w:t>
            </w:r>
          </w:p>
          <w:p w:rsidR="00805723" w:rsidRPr="001674C3" w:rsidRDefault="00805723" w:rsidP="001674C3">
            <w:pPr>
              <w:rPr>
                <w:sz w:val="18"/>
                <w:szCs w:val="18"/>
              </w:rPr>
            </w:pPr>
            <w:r w:rsidRPr="001674C3">
              <w:rPr>
                <w:sz w:val="18"/>
                <w:szCs w:val="18"/>
              </w:rPr>
              <w:t>例：冷陰極蛍光ランプ（</w:t>
            </w:r>
            <w:r w:rsidRPr="001674C3">
              <w:rPr>
                <w:sz w:val="18"/>
                <w:szCs w:val="18"/>
              </w:rPr>
              <w:t>CCFL</w:t>
            </w:r>
            <w:r w:rsidRPr="001674C3">
              <w:rPr>
                <w:sz w:val="18"/>
                <w:szCs w:val="18"/>
              </w:rPr>
              <w:t>）あるいは、発光ダイオード（</w:t>
            </w:r>
            <w:r w:rsidRPr="001674C3">
              <w:rPr>
                <w:sz w:val="18"/>
                <w:szCs w:val="18"/>
              </w:rPr>
              <w:t>LED</w:t>
            </w:r>
            <w:r w:rsidRPr="001674C3">
              <w:rPr>
                <w:sz w:val="18"/>
                <w:szCs w:val="18"/>
              </w:rPr>
              <w:t>）、ハロゲン、熱陰極蛍光管（</w:t>
            </w:r>
            <w:r w:rsidRPr="001674C3">
              <w:rPr>
                <w:sz w:val="18"/>
                <w:szCs w:val="18"/>
              </w:rPr>
              <w:t>HCFT</w:t>
            </w:r>
            <w:r w:rsidRPr="001674C3">
              <w:rPr>
                <w:sz w:val="18"/>
                <w:szCs w:val="18"/>
              </w:rPr>
              <w:t>）、キセノン又は管状蛍光灯（</w:t>
            </w:r>
            <w:r w:rsidRPr="001674C3">
              <w:rPr>
                <w:sz w:val="18"/>
                <w:szCs w:val="18"/>
              </w:rPr>
              <w:t>TL</w:t>
            </w:r>
            <w:r w:rsidRPr="001674C3">
              <w:rPr>
                <w:sz w:val="18"/>
                <w:szCs w:val="18"/>
              </w:rPr>
              <w:t>）</w:t>
            </w:r>
            <w:r w:rsidR="002E57E6" w:rsidRPr="001674C3">
              <w:rPr>
                <w:sz w:val="18"/>
                <w:szCs w:val="18"/>
              </w:rPr>
              <w:t>技術</w:t>
            </w:r>
            <w:r w:rsidRPr="001674C3">
              <w:rPr>
                <w:sz w:val="18"/>
                <w:szCs w:val="18"/>
              </w:rPr>
              <w:t>等の</w:t>
            </w:r>
            <w:r w:rsidRPr="001674C3">
              <w:rPr>
                <w:sz w:val="18"/>
                <w:szCs w:val="18"/>
              </w:rPr>
              <w:t>CCFL</w:t>
            </w:r>
            <w:r w:rsidRPr="001674C3">
              <w:rPr>
                <w:sz w:val="18"/>
                <w:szCs w:val="18"/>
              </w:rPr>
              <w:t>ではない他の技術（ランプの大きさ、又</w:t>
            </w:r>
            <w:r w:rsidR="00AB3278" w:rsidRPr="001674C3">
              <w:rPr>
                <w:sz w:val="18"/>
                <w:szCs w:val="18"/>
              </w:rPr>
              <w:t>は</w:t>
            </w:r>
            <w:r w:rsidRPr="001674C3">
              <w:rPr>
                <w:sz w:val="18"/>
                <w:szCs w:val="18"/>
              </w:rPr>
              <w:t>採用されているランプ</w:t>
            </w:r>
            <w:r w:rsidRPr="001674C3">
              <w:rPr>
                <w:sz w:val="18"/>
                <w:szCs w:val="18"/>
              </w:rPr>
              <w:t>/</w:t>
            </w:r>
            <w:r w:rsidRPr="001674C3">
              <w:rPr>
                <w:sz w:val="18"/>
                <w:szCs w:val="18"/>
              </w:rPr>
              <w:t>電球の数に関係なく、１回のみ適用される）。</w:t>
            </w:r>
          </w:p>
        </w:tc>
        <w:tc>
          <w:tcPr>
            <w:tcW w:w="993" w:type="dxa"/>
            <w:shd w:val="clear" w:color="auto" w:fill="auto"/>
            <w:vAlign w:val="center"/>
          </w:tcPr>
          <w:p w:rsidR="00BF0768" w:rsidRPr="001674C3" w:rsidRDefault="00805723" w:rsidP="001674C3">
            <w:pPr>
              <w:jc w:val="center"/>
              <w:rPr>
                <w:sz w:val="18"/>
                <w:szCs w:val="18"/>
              </w:rPr>
            </w:pPr>
            <w:r w:rsidRPr="001674C3">
              <w:rPr>
                <w:sz w:val="18"/>
                <w:szCs w:val="18"/>
              </w:rPr>
              <w:t>0.5</w:t>
            </w:r>
          </w:p>
        </w:tc>
      </w:tr>
      <w:tr w:rsidR="006079C8" w:rsidRPr="001674C3" w:rsidTr="00DA2890">
        <w:trPr>
          <w:trHeight w:val="1072"/>
        </w:trPr>
        <w:tc>
          <w:tcPr>
            <w:tcW w:w="1384" w:type="dxa"/>
            <w:shd w:val="clear" w:color="auto" w:fill="auto"/>
            <w:vAlign w:val="center"/>
          </w:tcPr>
          <w:p w:rsidR="00BF0768" w:rsidRPr="001674C3" w:rsidRDefault="004D1697" w:rsidP="001674C3">
            <w:pPr>
              <w:jc w:val="center"/>
              <w:rPr>
                <w:sz w:val="18"/>
                <w:szCs w:val="18"/>
              </w:rPr>
            </w:pPr>
            <w:r w:rsidRPr="001674C3">
              <w:rPr>
                <w:sz w:val="18"/>
                <w:szCs w:val="18"/>
              </w:rPr>
              <w:t>電源装置</w:t>
            </w:r>
          </w:p>
        </w:tc>
        <w:tc>
          <w:tcPr>
            <w:tcW w:w="1134" w:type="dxa"/>
            <w:shd w:val="clear" w:color="auto" w:fill="auto"/>
            <w:vAlign w:val="center"/>
          </w:tcPr>
          <w:p w:rsidR="00BF0768" w:rsidRPr="001674C3" w:rsidRDefault="004D1697" w:rsidP="001674C3">
            <w:pPr>
              <w:jc w:val="center"/>
              <w:rPr>
                <w:sz w:val="18"/>
                <w:szCs w:val="18"/>
              </w:rPr>
            </w:pPr>
            <w:r w:rsidRPr="001674C3">
              <w:rPr>
                <w:sz w:val="18"/>
                <w:szCs w:val="18"/>
              </w:rPr>
              <w:t>該当なし</w:t>
            </w:r>
          </w:p>
        </w:tc>
        <w:tc>
          <w:tcPr>
            <w:tcW w:w="1276" w:type="dxa"/>
            <w:shd w:val="clear" w:color="auto" w:fill="auto"/>
            <w:vAlign w:val="center"/>
          </w:tcPr>
          <w:p w:rsidR="00BF0768" w:rsidRPr="001674C3" w:rsidRDefault="004D1697" w:rsidP="001674C3">
            <w:pPr>
              <w:jc w:val="center"/>
              <w:rPr>
                <w:sz w:val="18"/>
                <w:szCs w:val="18"/>
              </w:rPr>
            </w:pPr>
            <w:r w:rsidRPr="001674C3">
              <w:rPr>
                <w:sz w:val="18"/>
                <w:szCs w:val="18"/>
              </w:rPr>
              <w:t>該当なし</w:t>
            </w:r>
          </w:p>
        </w:tc>
        <w:tc>
          <w:tcPr>
            <w:tcW w:w="4252" w:type="dxa"/>
            <w:shd w:val="clear" w:color="auto" w:fill="auto"/>
          </w:tcPr>
          <w:p w:rsidR="00BF0768" w:rsidRPr="001674C3" w:rsidRDefault="004D1697" w:rsidP="001674C3">
            <w:pPr>
              <w:rPr>
                <w:sz w:val="18"/>
                <w:szCs w:val="18"/>
              </w:rPr>
            </w:pPr>
            <w:r w:rsidRPr="001674C3">
              <w:rPr>
                <w:sz w:val="18"/>
                <w:szCs w:val="18"/>
              </w:rPr>
              <w:t>標準形式のインクジェット又はインパクトマーキング技術を使用する製品における銘板出力電力（</w:t>
            </w:r>
            <w:r w:rsidRPr="001674C3">
              <w:rPr>
                <w:sz w:val="18"/>
                <w:szCs w:val="18"/>
              </w:rPr>
              <w:t>Pout</w:t>
            </w:r>
            <w:r w:rsidRPr="001674C3">
              <w:rPr>
                <w:sz w:val="18"/>
                <w:szCs w:val="18"/>
              </w:rPr>
              <w:t>）が</w:t>
            </w:r>
            <w:r w:rsidRPr="001674C3">
              <w:rPr>
                <w:sz w:val="18"/>
                <w:szCs w:val="18"/>
              </w:rPr>
              <w:t>10W</w:t>
            </w:r>
            <w:r w:rsidRPr="001674C3">
              <w:rPr>
                <w:sz w:val="18"/>
                <w:szCs w:val="18"/>
              </w:rPr>
              <w:t>を超える内部及び外部電源装置の両方に対して適用される。</w:t>
            </w:r>
          </w:p>
        </w:tc>
        <w:tc>
          <w:tcPr>
            <w:tcW w:w="993" w:type="dxa"/>
            <w:shd w:val="clear" w:color="auto" w:fill="auto"/>
            <w:vAlign w:val="center"/>
          </w:tcPr>
          <w:p w:rsidR="0052575B" w:rsidRPr="001674C3" w:rsidRDefault="004D1697" w:rsidP="001674C3">
            <w:pPr>
              <w:jc w:val="center"/>
              <w:rPr>
                <w:sz w:val="18"/>
                <w:szCs w:val="18"/>
              </w:rPr>
            </w:pPr>
            <w:r w:rsidRPr="001674C3">
              <w:rPr>
                <w:sz w:val="18"/>
                <w:szCs w:val="18"/>
              </w:rPr>
              <w:t>0.02X</w:t>
            </w:r>
            <w:r w:rsidRPr="001674C3">
              <w:rPr>
                <w:sz w:val="18"/>
                <w:szCs w:val="18"/>
              </w:rPr>
              <w:t>（</w:t>
            </w:r>
            <w:r w:rsidRPr="001674C3">
              <w:rPr>
                <w:sz w:val="18"/>
                <w:szCs w:val="18"/>
              </w:rPr>
              <w:t>Pout-</w:t>
            </w:r>
          </w:p>
          <w:p w:rsidR="00BF0768" w:rsidRPr="001674C3" w:rsidRDefault="004D1697" w:rsidP="001674C3">
            <w:pPr>
              <w:jc w:val="center"/>
              <w:rPr>
                <w:sz w:val="18"/>
                <w:szCs w:val="18"/>
              </w:rPr>
            </w:pPr>
            <w:r w:rsidRPr="001674C3">
              <w:rPr>
                <w:sz w:val="18"/>
                <w:szCs w:val="18"/>
              </w:rPr>
              <w:t>10.0</w:t>
            </w:r>
            <w:r w:rsidRPr="001674C3">
              <w:rPr>
                <w:sz w:val="18"/>
                <w:szCs w:val="18"/>
              </w:rPr>
              <w:t>）</w:t>
            </w:r>
          </w:p>
        </w:tc>
      </w:tr>
      <w:tr w:rsidR="006079C8" w:rsidRPr="001674C3" w:rsidTr="00DA2890">
        <w:trPr>
          <w:trHeight w:val="535"/>
        </w:trPr>
        <w:tc>
          <w:tcPr>
            <w:tcW w:w="1384" w:type="dxa"/>
            <w:shd w:val="clear" w:color="auto" w:fill="auto"/>
            <w:vAlign w:val="center"/>
          </w:tcPr>
          <w:p w:rsidR="00BF0768" w:rsidRPr="001674C3" w:rsidRDefault="006079C8" w:rsidP="001674C3">
            <w:pPr>
              <w:jc w:val="center"/>
              <w:rPr>
                <w:sz w:val="18"/>
                <w:szCs w:val="18"/>
              </w:rPr>
            </w:pPr>
            <w:r w:rsidRPr="001674C3">
              <w:rPr>
                <w:sz w:val="18"/>
                <w:szCs w:val="18"/>
              </w:rPr>
              <w:t>タッチパネルディスプレイ</w:t>
            </w:r>
          </w:p>
        </w:tc>
        <w:tc>
          <w:tcPr>
            <w:tcW w:w="1134" w:type="dxa"/>
            <w:shd w:val="clear" w:color="auto" w:fill="auto"/>
            <w:vAlign w:val="center"/>
          </w:tcPr>
          <w:p w:rsidR="00BF0768" w:rsidRPr="001674C3" w:rsidRDefault="004B6F94" w:rsidP="001674C3">
            <w:pPr>
              <w:jc w:val="center"/>
              <w:rPr>
                <w:sz w:val="18"/>
                <w:szCs w:val="18"/>
              </w:rPr>
            </w:pPr>
            <w:r w:rsidRPr="001674C3">
              <w:rPr>
                <w:sz w:val="18"/>
                <w:szCs w:val="18"/>
              </w:rPr>
              <w:t>該当なし</w:t>
            </w:r>
          </w:p>
        </w:tc>
        <w:tc>
          <w:tcPr>
            <w:tcW w:w="1276" w:type="dxa"/>
            <w:shd w:val="clear" w:color="auto" w:fill="auto"/>
            <w:vAlign w:val="center"/>
          </w:tcPr>
          <w:p w:rsidR="00BF0768" w:rsidRPr="001674C3" w:rsidRDefault="004B6F94" w:rsidP="001674C3">
            <w:pPr>
              <w:jc w:val="center"/>
              <w:rPr>
                <w:sz w:val="18"/>
                <w:szCs w:val="18"/>
              </w:rPr>
            </w:pPr>
            <w:r w:rsidRPr="001674C3">
              <w:rPr>
                <w:sz w:val="18"/>
                <w:szCs w:val="18"/>
              </w:rPr>
              <w:t>該当なし</w:t>
            </w:r>
          </w:p>
        </w:tc>
        <w:tc>
          <w:tcPr>
            <w:tcW w:w="4252" w:type="dxa"/>
            <w:shd w:val="clear" w:color="auto" w:fill="auto"/>
          </w:tcPr>
          <w:p w:rsidR="00BF0768" w:rsidRPr="001674C3" w:rsidRDefault="00131A5F" w:rsidP="001674C3">
            <w:pPr>
              <w:rPr>
                <w:sz w:val="18"/>
                <w:szCs w:val="18"/>
              </w:rPr>
            </w:pPr>
            <w:r w:rsidRPr="001674C3">
              <w:rPr>
                <w:sz w:val="18"/>
                <w:szCs w:val="18"/>
              </w:rPr>
              <w:t>モノクロ及びカラーの両方のタッチパネルディス</w:t>
            </w:r>
            <w:r w:rsidR="004B6F94" w:rsidRPr="001674C3">
              <w:rPr>
                <w:sz w:val="18"/>
                <w:szCs w:val="18"/>
              </w:rPr>
              <w:t>プレイに適用される。</w:t>
            </w:r>
          </w:p>
        </w:tc>
        <w:tc>
          <w:tcPr>
            <w:tcW w:w="993" w:type="dxa"/>
            <w:shd w:val="clear" w:color="auto" w:fill="auto"/>
            <w:vAlign w:val="center"/>
          </w:tcPr>
          <w:p w:rsidR="00BF0768" w:rsidRPr="001674C3" w:rsidRDefault="004D1697" w:rsidP="001674C3">
            <w:pPr>
              <w:jc w:val="center"/>
              <w:rPr>
                <w:sz w:val="18"/>
                <w:szCs w:val="18"/>
              </w:rPr>
            </w:pPr>
            <w:r w:rsidRPr="001674C3">
              <w:rPr>
                <w:sz w:val="18"/>
                <w:szCs w:val="18"/>
              </w:rPr>
              <w:t>0.2</w:t>
            </w:r>
          </w:p>
        </w:tc>
      </w:tr>
      <w:tr w:rsidR="006079C8" w:rsidRPr="001674C3" w:rsidTr="00DA2890">
        <w:trPr>
          <w:trHeight w:val="781"/>
        </w:trPr>
        <w:tc>
          <w:tcPr>
            <w:tcW w:w="1384" w:type="dxa"/>
            <w:shd w:val="clear" w:color="auto" w:fill="auto"/>
            <w:vAlign w:val="center"/>
          </w:tcPr>
          <w:p w:rsidR="00BF0768" w:rsidRPr="001674C3" w:rsidRDefault="004B6F94" w:rsidP="001674C3">
            <w:pPr>
              <w:jc w:val="center"/>
              <w:rPr>
                <w:sz w:val="18"/>
                <w:szCs w:val="18"/>
              </w:rPr>
            </w:pPr>
            <w:r w:rsidRPr="001674C3">
              <w:rPr>
                <w:sz w:val="18"/>
                <w:szCs w:val="18"/>
              </w:rPr>
              <w:t>内部ディスクドライブ</w:t>
            </w:r>
          </w:p>
        </w:tc>
        <w:tc>
          <w:tcPr>
            <w:tcW w:w="1134" w:type="dxa"/>
            <w:shd w:val="clear" w:color="auto" w:fill="auto"/>
            <w:vAlign w:val="center"/>
          </w:tcPr>
          <w:p w:rsidR="00BF0768" w:rsidRPr="001674C3" w:rsidRDefault="004B6F94" w:rsidP="001674C3">
            <w:pPr>
              <w:jc w:val="center"/>
              <w:rPr>
                <w:sz w:val="18"/>
                <w:szCs w:val="18"/>
              </w:rPr>
            </w:pPr>
            <w:r w:rsidRPr="001674C3">
              <w:rPr>
                <w:sz w:val="18"/>
                <w:szCs w:val="18"/>
              </w:rPr>
              <w:t>該当なし</w:t>
            </w:r>
          </w:p>
        </w:tc>
        <w:tc>
          <w:tcPr>
            <w:tcW w:w="1276" w:type="dxa"/>
            <w:shd w:val="clear" w:color="auto" w:fill="auto"/>
            <w:vAlign w:val="center"/>
          </w:tcPr>
          <w:p w:rsidR="00BF0768" w:rsidRPr="001674C3" w:rsidRDefault="004B6F94" w:rsidP="001674C3">
            <w:pPr>
              <w:jc w:val="center"/>
              <w:rPr>
                <w:sz w:val="18"/>
                <w:szCs w:val="18"/>
              </w:rPr>
            </w:pPr>
            <w:r w:rsidRPr="001674C3">
              <w:rPr>
                <w:sz w:val="18"/>
                <w:szCs w:val="18"/>
              </w:rPr>
              <w:t>該当なし</w:t>
            </w:r>
          </w:p>
        </w:tc>
        <w:tc>
          <w:tcPr>
            <w:tcW w:w="4252" w:type="dxa"/>
            <w:shd w:val="clear" w:color="auto" w:fill="auto"/>
          </w:tcPr>
          <w:p w:rsidR="00BF0768" w:rsidRPr="001674C3" w:rsidRDefault="00131A5F" w:rsidP="001674C3">
            <w:pPr>
              <w:rPr>
                <w:sz w:val="18"/>
                <w:szCs w:val="18"/>
              </w:rPr>
            </w:pPr>
            <w:r w:rsidRPr="001674C3">
              <w:rPr>
                <w:sz w:val="18"/>
                <w:szCs w:val="18"/>
              </w:rPr>
              <w:t>ハードディスク及び半導体ドライブを</w:t>
            </w:r>
            <w:r w:rsidR="004B6F94" w:rsidRPr="001674C3">
              <w:rPr>
                <w:sz w:val="18"/>
                <w:szCs w:val="18"/>
              </w:rPr>
              <w:t>含め、あらゆる大容量ストレージ製品が含まれる。外部ドライブに対するインターフェ</w:t>
            </w:r>
            <w:r w:rsidR="007017F6">
              <w:rPr>
                <w:rFonts w:hint="eastAsia"/>
                <w:sz w:val="18"/>
                <w:szCs w:val="18"/>
              </w:rPr>
              <w:t>ー</w:t>
            </w:r>
            <w:r w:rsidR="004B6F94" w:rsidRPr="001674C3">
              <w:rPr>
                <w:sz w:val="18"/>
                <w:szCs w:val="18"/>
              </w:rPr>
              <w:t>スは対象ではない。</w:t>
            </w:r>
          </w:p>
        </w:tc>
        <w:tc>
          <w:tcPr>
            <w:tcW w:w="993" w:type="dxa"/>
            <w:shd w:val="clear" w:color="auto" w:fill="auto"/>
            <w:vAlign w:val="center"/>
          </w:tcPr>
          <w:p w:rsidR="00BF0768" w:rsidRPr="001674C3" w:rsidRDefault="004B6F94" w:rsidP="001674C3">
            <w:pPr>
              <w:jc w:val="center"/>
              <w:rPr>
                <w:sz w:val="18"/>
                <w:szCs w:val="18"/>
              </w:rPr>
            </w:pPr>
            <w:r w:rsidRPr="001674C3">
              <w:rPr>
                <w:sz w:val="18"/>
                <w:szCs w:val="18"/>
              </w:rPr>
              <w:t>0.15</w:t>
            </w:r>
          </w:p>
        </w:tc>
      </w:tr>
    </w:tbl>
    <w:p w:rsidR="00AF00A6" w:rsidRPr="001674C3" w:rsidRDefault="00AF00A6" w:rsidP="001674C3">
      <w:pPr>
        <w:rPr>
          <w:vanish/>
        </w:rPr>
      </w:pPr>
    </w:p>
    <w:tbl>
      <w:tblPr>
        <w:tblW w:w="0" w:type="auto"/>
        <w:jc w:val="center"/>
        <w:tblLayout w:type="fixed"/>
        <w:tblCellMar>
          <w:left w:w="99" w:type="dxa"/>
          <w:right w:w="99" w:type="dxa"/>
        </w:tblCellMar>
        <w:tblLook w:val="0000" w:firstRow="0" w:lastRow="0" w:firstColumn="0" w:lastColumn="0" w:noHBand="0" w:noVBand="0"/>
      </w:tblPr>
      <w:tblGrid>
        <w:gridCol w:w="851"/>
        <w:gridCol w:w="8222"/>
      </w:tblGrid>
      <w:tr w:rsidR="00A3349C" w:rsidRPr="001674C3" w:rsidTr="00DA2890">
        <w:trPr>
          <w:trHeight w:val="595"/>
          <w:jc w:val="center"/>
        </w:trPr>
        <w:tc>
          <w:tcPr>
            <w:tcW w:w="851" w:type="dxa"/>
          </w:tcPr>
          <w:p w:rsidR="00A3349C" w:rsidRPr="001674C3" w:rsidRDefault="00DA2890" w:rsidP="001674C3">
            <w:pPr>
              <w:rPr>
                <w:sz w:val="18"/>
                <w:szCs w:val="18"/>
              </w:rPr>
            </w:pPr>
            <w:r w:rsidRPr="001674C3">
              <w:rPr>
                <w:sz w:val="18"/>
                <w:szCs w:val="18"/>
              </w:rPr>
              <w:t>（</w:t>
            </w:r>
            <w:r w:rsidR="00A3349C" w:rsidRPr="001674C3">
              <w:rPr>
                <w:sz w:val="18"/>
                <w:szCs w:val="18"/>
              </w:rPr>
              <w:t>備考）</w:t>
            </w:r>
          </w:p>
        </w:tc>
        <w:tc>
          <w:tcPr>
            <w:tcW w:w="8222" w:type="dxa"/>
          </w:tcPr>
          <w:p w:rsidR="00A3349C" w:rsidRPr="001674C3" w:rsidRDefault="00A3349C" w:rsidP="001674C3">
            <w:pPr>
              <w:pStyle w:val="ae"/>
              <w:spacing w:beforeLines="0" w:before="0" w:afterLines="0" w:after="0"/>
              <w:ind w:left="-10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追加機能の種類のうち、インターフェース追加機能のファクシミリ機能を含めた許容値の数は２以下であり、非インターフェース追加機能の許容値の数は無制限である。</w:t>
            </w:r>
          </w:p>
        </w:tc>
      </w:tr>
    </w:tbl>
    <w:p w:rsidR="005C670D" w:rsidRPr="001674C3" w:rsidRDefault="00F723D8" w:rsidP="001674C3">
      <w:pPr>
        <w:overflowPunct w:val="0"/>
      </w:pPr>
      <w:r w:rsidRPr="001674C3">
        <w:rPr>
          <w:sz w:val="18"/>
          <w:szCs w:val="18"/>
        </w:rPr>
        <w:br w:type="page"/>
      </w:r>
      <w:r w:rsidR="005C670D" w:rsidRPr="001674C3">
        <w:lastRenderedPageBreak/>
        <w:t>５－</w:t>
      </w:r>
      <w:r w:rsidR="00FC1D51" w:rsidRPr="001674C3">
        <w:t>３</w:t>
      </w:r>
      <w:r w:rsidR="005C670D" w:rsidRPr="001674C3">
        <w:t xml:space="preserve"> </w:t>
      </w:r>
      <w:r w:rsidR="005C670D" w:rsidRPr="001674C3">
        <w:t>ファクシミリ</w:t>
      </w:r>
      <w:r w:rsidR="005C670D" w:rsidRPr="001674C3">
        <w:t xml:space="preserve"> </w:t>
      </w:r>
    </w:p>
    <w:p w:rsidR="005C670D" w:rsidRPr="001674C3" w:rsidRDefault="005C670D" w:rsidP="001674C3">
      <w:pPr>
        <w:ind w:leftChars="-100" w:left="-200" w:firstLineChars="50" w:firstLine="100"/>
      </w:pPr>
      <w:r w:rsidRPr="001674C3">
        <w:t>（１）数値目標</w:t>
      </w:r>
    </w:p>
    <w:p w:rsidR="005C670D" w:rsidRPr="001674C3" w:rsidRDefault="005C670D" w:rsidP="001674C3">
      <w:pPr>
        <w:overflowPunct w:val="0"/>
        <w:snapToGrid w:val="0"/>
        <w:ind w:leftChars="142" w:left="284" w:firstLineChars="100" w:firstLine="18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年度に新たに調達するファクシミリの総数（台数）に占める基準を満たす台数の割合を</w:t>
      </w:r>
      <w:r w:rsidRPr="001674C3">
        <w:rPr>
          <w:sz w:val="18"/>
          <w:szCs w:val="18"/>
        </w:rPr>
        <w:t>100</w:t>
      </w:r>
      <w:r w:rsidRPr="001674C3">
        <w:rPr>
          <w:sz w:val="18"/>
          <w:szCs w:val="18"/>
        </w:rPr>
        <w:t>％とする。</w:t>
      </w:r>
    </w:p>
    <w:p w:rsidR="005C670D" w:rsidRPr="001674C3" w:rsidRDefault="005C670D" w:rsidP="001674C3">
      <w:pPr>
        <w:overflowPunct w:val="0"/>
        <w:snapToGrid w:val="0"/>
        <w:ind w:leftChars="-100" w:left="88" w:hangingChars="162" w:hanging="288"/>
        <w:rPr>
          <w:rFonts w:cs="Century"/>
          <w:spacing w:val="-2"/>
          <w:sz w:val="18"/>
          <w:szCs w:val="18"/>
        </w:rPr>
      </w:pPr>
      <w:r w:rsidRPr="001674C3">
        <w:rPr>
          <w:rFonts w:cs="Century"/>
          <w:spacing w:val="-1"/>
          <w:sz w:val="18"/>
          <w:szCs w:val="18"/>
        </w:rPr>
        <w:t xml:space="preserve"> </w:t>
      </w:r>
      <w:r w:rsidRPr="001674C3">
        <w:rPr>
          <w:szCs w:val="21"/>
        </w:rPr>
        <w:t>（２）判断基準等</w:t>
      </w:r>
    </w:p>
    <w:tbl>
      <w:tblPr>
        <w:tblW w:w="0" w:type="auto"/>
        <w:tblInd w:w="-10" w:type="dxa"/>
        <w:tblLayout w:type="fixed"/>
        <w:tblCellMar>
          <w:left w:w="0" w:type="dxa"/>
          <w:right w:w="0" w:type="dxa"/>
        </w:tblCellMar>
        <w:tblLook w:val="0000" w:firstRow="0" w:lastRow="0" w:firstColumn="0" w:lastColumn="0" w:noHBand="0" w:noVBand="0"/>
      </w:tblPr>
      <w:tblGrid>
        <w:gridCol w:w="23"/>
        <w:gridCol w:w="828"/>
        <w:gridCol w:w="639"/>
        <w:gridCol w:w="7875"/>
        <w:gridCol w:w="20"/>
      </w:tblGrid>
      <w:tr w:rsidR="00AE3081" w:rsidRPr="001674C3" w:rsidTr="00CC7628">
        <w:trPr>
          <w:gridBefore w:val="1"/>
          <w:gridAfter w:val="1"/>
          <w:wBefore w:w="23" w:type="dxa"/>
          <w:wAfter w:w="20" w:type="dxa"/>
          <w:trHeight w:hRule="exact" w:val="373"/>
        </w:trPr>
        <w:tc>
          <w:tcPr>
            <w:tcW w:w="1467" w:type="dxa"/>
            <w:gridSpan w:val="2"/>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jc w:val="center"/>
              <w:rPr>
                <w:sz w:val="18"/>
                <w:szCs w:val="18"/>
              </w:rPr>
            </w:pPr>
            <w:r w:rsidRPr="001674C3">
              <w:rPr>
                <w:sz w:val="18"/>
                <w:szCs w:val="18"/>
              </w:rPr>
              <w:t>品　　目</w:t>
            </w:r>
          </w:p>
        </w:tc>
        <w:tc>
          <w:tcPr>
            <w:tcW w:w="7875"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overflowPunct w:val="0"/>
              <w:snapToGrid w:val="0"/>
              <w:jc w:val="center"/>
              <w:rPr>
                <w:spacing w:val="-3"/>
                <w:w w:val="99"/>
                <w:sz w:val="18"/>
                <w:szCs w:val="18"/>
              </w:rPr>
            </w:pPr>
            <w:r w:rsidRPr="001674C3">
              <w:rPr>
                <w:sz w:val="18"/>
                <w:szCs w:val="18"/>
              </w:rPr>
              <w:t>判　断　基　準　等</w:t>
            </w:r>
          </w:p>
        </w:tc>
      </w:tr>
      <w:tr w:rsidR="00F472B3" w:rsidRPr="001674C3" w:rsidTr="00CC7628">
        <w:trPr>
          <w:gridBefore w:val="1"/>
          <w:gridAfter w:val="1"/>
          <w:wBefore w:w="23" w:type="dxa"/>
          <w:wAfter w:w="20" w:type="dxa"/>
          <w:trHeight w:hRule="exact" w:val="4495"/>
        </w:trPr>
        <w:tc>
          <w:tcPr>
            <w:tcW w:w="1467" w:type="dxa"/>
            <w:gridSpan w:val="2"/>
            <w:tcBorders>
              <w:top w:val="single" w:sz="8" w:space="0" w:color="000000"/>
              <w:left w:val="single" w:sz="8" w:space="0" w:color="000000"/>
              <w:bottom w:val="single" w:sz="8" w:space="0" w:color="000000"/>
              <w:right w:val="single" w:sz="8" w:space="0" w:color="000000"/>
            </w:tcBorders>
          </w:tcPr>
          <w:p w:rsidR="005C670D" w:rsidRPr="001674C3" w:rsidRDefault="005C670D" w:rsidP="001674C3">
            <w:pPr>
              <w:ind w:firstLineChars="100" w:firstLine="180"/>
              <w:rPr>
                <w:sz w:val="18"/>
                <w:szCs w:val="18"/>
              </w:rPr>
            </w:pPr>
            <w:r w:rsidRPr="001674C3">
              <w:rPr>
                <w:sz w:val="18"/>
                <w:szCs w:val="18"/>
              </w:rPr>
              <w:t>ファクシミリ</w:t>
            </w:r>
          </w:p>
          <w:p w:rsidR="005C670D" w:rsidRPr="001674C3" w:rsidRDefault="005C670D" w:rsidP="001674C3">
            <w:pPr>
              <w:rPr>
                <w:sz w:val="18"/>
                <w:szCs w:val="18"/>
              </w:rPr>
            </w:pPr>
          </w:p>
        </w:tc>
        <w:tc>
          <w:tcPr>
            <w:tcW w:w="7875" w:type="dxa"/>
            <w:tcBorders>
              <w:top w:val="single" w:sz="8" w:space="0" w:color="000000"/>
              <w:left w:val="single" w:sz="8" w:space="0" w:color="000000"/>
              <w:bottom w:val="single" w:sz="8" w:space="0" w:color="000000"/>
              <w:right w:val="single" w:sz="8" w:space="0" w:color="000000"/>
            </w:tcBorders>
          </w:tcPr>
          <w:p w:rsidR="005C670D" w:rsidRPr="001674C3" w:rsidRDefault="005C670D"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5C670D" w:rsidRPr="001674C3" w:rsidRDefault="00DA2890" w:rsidP="001674C3">
            <w:pPr>
              <w:pStyle w:val="30"/>
              <w:spacing w:before="0"/>
              <w:ind w:leftChars="43" w:left="266" w:rightChars="50" w:right="100" w:hangingChars="100" w:hanging="18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①</w:t>
            </w:r>
            <w:r w:rsidR="005C670D" w:rsidRPr="001674C3">
              <w:rPr>
                <w:rFonts w:ascii="Century" w:eastAsia="ＭＳ 明朝" w:hAnsi="Century"/>
                <w:kern w:val="0"/>
                <w:sz w:val="18"/>
                <w:szCs w:val="18"/>
                <w:lang w:val="en-US" w:eastAsia="ja-JP"/>
              </w:rPr>
              <w:t>モノクロファクシミリ（インクジェット方式を除く。）にあっては、表１に示された区分ごとの基準を満たすこと。</w:t>
            </w:r>
          </w:p>
          <w:p w:rsidR="005C670D" w:rsidRPr="001674C3" w:rsidRDefault="00DA2890" w:rsidP="001674C3">
            <w:pPr>
              <w:pStyle w:val="aa"/>
              <w:ind w:leftChars="52" w:left="295" w:rightChars="50" w:right="100" w:hangingChars="106" w:hanging="191"/>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5C670D" w:rsidRPr="001674C3">
              <w:rPr>
                <w:rFonts w:ascii="Century" w:eastAsia="ＭＳ 明朝" w:hAnsi="Century"/>
                <w:color w:val="auto"/>
                <w:kern w:val="0"/>
                <w:sz w:val="18"/>
                <w:szCs w:val="18"/>
                <w:lang w:val="en-US" w:eastAsia="ja-JP"/>
              </w:rPr>
              <w:t>カラーファクシミリ（インクジェット方式を除く。</w:t>
            </w:r>
            <w:r w:rsidRPr="001674C3">
              <w:rPr>
                <w:rFonts w:ascii="Century" w:eastAsia="ＭＳ 明朝" w:hAnsi="Century"/>
                <w:color w:val="auto"/>
                <w:kern w:val="0"/>
                <w:sz w:val="18"/>
                <w:szCs w:val="18"/>
                <w:lang w:val="en-US" w:eastAsia="ja-JP"/>
              </w:rPr>
              <w:t>）</w:t>
            </w:r>
            <w:r w:rsidR="005C670D" w:rsidRPr="001674C3">
              <w:rPr>
                <w:rFonts w:ascii="Century" w:eastAsia="ＭＳ 明朝" w:hAnsi="Century"/>
                <w:color w:val="auto"/>
                <w:kern w:val="0"/>
                <w:sz w:val="18"/>
                <w:szCs w:val="18"/>
                <w:lang w:val="en-US" w:eastAsia="ja-JP"/>
              </w:rPr>
              <w:t>にあっては、表２に示された区分ごとの基準を満たすこと。</w:t>
            </w:r>
          </w:p>
          <w:p w:rsidR="005C670D" w:rsidRPr="001674C3" w:rsidRDefault="00DA2890" w:rsidP="001674C3">
            <w:pPr>
              <w:pStyle w:val="aa"/>
              <w:ind w:leftChars="53" w:left="297" w:right="20" w:hangingChars="106" w:hanging="191"/>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5C670D" w:rsidRPr="001674C3">
              <w:rPr>
                <w:rFonts w:ascii="Century" w:eastAsia="ＭＳ 明朝" w:hAnsi="Century"/>
                <w:color w:val="auto"/>
                <w:kern w:val="0"/>
                <w:sz w:val="18"/>
                <w:szCs w:val="18"/>
                <w:lang w:val="en-US" w:eastAsia="ja-JP"/>
              </w:rPr>
              <w:t>インクジェット方式のファクシミリにあっては、表３に示された基準を満たすこと。</w:t>
            </w:r>
          </w:p>
          <w:p w:rsidR="005C670D" w:rsidRPr="001674C3" w:rsidRDefault="00FC1D51" w:rsidP="001674C3">
            <w:pPr>
              <w:adjustRightInd w:val="0"/>
              <w:ind w:left="216" w:hanging="210"/>
              <w:rPr>
                <w:sz w:val="18"/>
                <w:szCs w:val="18"/>
              </w:rPr>
            </w:pPr>
            <w:r w:rsidRPr="001674C3">
              <w:rPr>
                <w:sz w:val="18"/>
                <w:szCs w:val="18"/>
              </w:rPr>
              <w:t xml:space="preserve"> </w:t>
            </w:r>
            <w:r w:rsidR="00DA2890" w:rsidRPr="001674C3">
              <w:rPr>
                <w:rFonts w:ascii="ＭＳ 明朝" w:hAnsi="ＭＳ 明朝" w:cs="ＭＳ 明朝" w:hint="eastAsia"/>
                <w:sz w:val="18"/>
                <w:szCs w:val="18"/>
              </w:rPr>
              <w:t>④</w:t>
            </w:r>
            <w:r w:rsidRPr="001674C3">
              <w:rPr>
                <w:sz w:val="18"/>
                <w:szCs w:val="18"/>
              </w:rPr>
              <w:t>特定の化学物質が含有率基準値を超えないこと。</w:t>
            </w:r>
          </w:p>
          <w:p w:rsidR="00FC1D51" w:rsidRPr="001674C3" w:rsidRDefault="00FC1D51" w:rsidP="001674C3">
            <w:pPr>
              <w:adjustRightInd w:val="0"/>
              <w:ind w:left="216" w:hanging="210"/>
              <w:rPr>
                <w:sz w:val="18"/>
                <w:szCs w:val="18"/>
              </w:rPr>
            </w:pPr>
          </w:p>
          <w:p w:rsidR="005C670D" w:rsidRPr="001674C3" w:rsidRDefault="005C670D"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5C670D" w:rsidRPr="001674C3" w:rsidRDefault="00DA2890"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5C670D" w:rsidRPr="001674C3">
              <w:rPr>
                <w:rFonts w:ascii="Century" w:eastAsia="ＭＳ 明朝" w:hAnsi="Century"/>
                <w:color w:val="auto"/>
                <w:kern w:val="0"/>
                <w:sz w:val="18"/>
                <w:szCs w:val="18"/>
                <w:lang w:val="en-US" w:eastAsia="ja-JP"/>
              </w:rPr>
              <w:t>使用される電池には、カドミウム化合物、鉛化合物及び水銀化合物が含まれないこと。ただし、それらを含む電池が確実に回収され、再使用、再生利用又は適正処理される場合には、この限りでない。</w:t>
            </w:r>
          </w:p>
          <w:p w:rsidR="005C670D" w:rsidRPr="001674C3" w:rsidRDefault="00DA2890"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5C670D" w:rsidRPr="001674C3">
              <w:rPr>
                <w:rFonts w:ascii="Century" w:eastAsia="ＭＳ 明朝" w:hAnsi="Century"/>
                <w:color w:val="auto"/>
                <w:kern w:val="0"/>
                <w:sz w:val="18"/>
                <w:szCs w:val="18"/>
                <w:lang w:val="en-US" w:eastAsia="ja-JP"/>
              </w:rPr>
              <w:t>分解が容易である等部品の再使用又は材料の再生利用のための設計上の工夫がなされていること。</w:t>
            </w:r>
          </w:p>
          <w:p w:rsidR="005C670D" w:rsidRPr="001674C3" w:rsidRDefault="00DA2890"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5C670D" w:rsidRPr="001674C3">
              <w:rPr>
                <w:rFonts w:ascii="Century" w:eastAsia="ＭＳ 明朝" w:hAnsi="Century"/>
                <w:color w:val="auto"/>
                <w:kern w:val="0"/>
                <w:sz w:val="18"/>
                <w:szCs w:val="18"/>
                <w:lang w:val="en-US" w:eastAsia="ja-JP"/>
              </w:rPr>
              <w:t>一度使用された製品からの再使用部品が可能な限り使用されていること、又は、プラスチック部品が使用される場合には、再生プラスチックが可能な限り使用されていること。</w:t>
            </w:r>
          </w:p>
          <w:p w:rsidR="00F11CAD" w:rsidRPr="001674C3" w:rsidRDefault="00DA2890" w:rsidP="001674C3">
            <w:pPr>
              <w:overflowPunct w:val="0"/>
              <w:snapToGrid w:val="0"/>
              <w:ind w:leftChars="43" w:left="266" w:rightChars="50" w:right="100" w:hangingChars="100" w:hanging="180"/>
              <w:rPr>
                <w:sz w:val="18"/>
                <w:szCs w:val="18"/>
              </w:rPr>
            </w:pPr>
            <w:r w:rsidRPr="001674C3">
              <w:rPr>
                <w:rFonts w:ascii="ＭＳ 明朝" w:hAnsi="ＭＳ 明朝" w:cs="ＭＳ 明朝" w:hint="eastAsia"/>
                <w:sz w:val="18"/>
                <w:szCs w:val="18"/>
              </w:rPr>
              <w:t>④</w:t>
            </w:r>
            <w:r w:rsidR="00F11CAD" w:rsidRPr="001674C3">
              <w:rPr>
                <w:sz w:val="18"/>
                <w:szCs w:val="18"/>
              </w:rPr>
              <w:t>製品の包装又は梱包は、可能な限り簡易であって、再生利用の容易さ及び廃棄時の負荷低減に配慮されていること。</w:t>
            </w:r>
          </w:p>
          <w:p w:rsidR="005C670D" w:rsidRPr="001674C3" w:rsidRDefault="002554DD" w:rsidP="001674C3">
            <w:pPr>
              <w:overflowPunct w:val="0"/>
              <w:snapToGrid w:val="0"/>
              <w:ind w:left="266" w:rightChars="50" w:right="100" w:hanging="180"/>
              <w:rPr>
                <w:spacing w:val="-3"/>
                <w:w w:val="101"/>
                <w:sz w:val="18"/>
                <w:szCs w:val="18"/>
              </w:rPr>
            </w:pPr>
            <w:r w:rsidRPr="001674C3">
              <w:rPr>
                <w:rFonts w:ascii="ＭＳ 明朝" w:hAnsi="ＭＳ 明朝" w:cs="ＭＳ 明朝" w:hint="eastAsia"/>
                <w:sz w:val="18"/>
                <w:szCs w:val="18"/>
              </w:rPr>
              <w:t>⑤</w:t>
            </w:r>
            <w:r w:rsidR="00F11CAD" w:rsidRPr="001674C3">
              <w:rPr>
                <w:sz w:val="18"/>
                <w:szCs w:val="18"/>
              </w:rPr>
              <w:t>包装材等の回収及び再使用又は</w:t>
            </w:r>
            <w:r w:rsidR="00640B8E" w:rsidRPr="001674C3">
              <w:rPr>
                <w:sz w:val="18"/>
                <w:szCs w:val="18"/>
              </w:rPr>
              <w:t>再生利用のためのシステム</w:t>
            </w:r>
            <w:r w:rsidR="00F11CAD" w:rsidRPr="001674C3">
              <w:rPr>
                <w:sz w:val="18"/>
                <w:szCs w:val="18"/>
              </w:rPr>
              <w:t>があること。</w:t>
            </w:r>
          </w:p>
        </w:tc>
      </w:tr>
      <w:tr w:rsidR="00CC7628" w:rsidRPr="001674C3" w:rsidTr="00CC7628">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2365"/>
          <w:jc w:val="center"/>
        </w:trPr>
        <w:tc>
          <w:tcPr>
            <w:tcW w:w="851" w:type="dxa"/>
            <w:gridSpan w:val="2"/>
            <w:tcBorders>
              <w:top w:val="nil"/>
              <w:left w:val="nil"/>
              <w:bottom w:val="nil"/>
              <w:right w:val="nil"/>
            </w:tcBorders>
          </w:tcPr>
          <w:p w:rsidR="00CC7628" w:rsidRPr="001674C3" w:rsidRDefault="00CC7628" w:rsidP="001674C3">
            <w:pPr>
              <w:rPr>
                <w:sz w:val="18"/>
                <w:szCs w:val="18"/>
              </w:rPr>
            </w:pPr>
            <w:r w:rsidRPr="001674C3">
              <w:rPr>
                <w:sz w:val="18"/>
                <w:szCs w:val="18"/>
              </w:rPr>
              <w:t>（備考）</w:t>
            </w:r>
          </w:p>
        </w:tc>
        <w:tc>
          <w:tcPr>
            <w:tcW w:w="8534" w:type="dxa"/>
            <w:gridSpan w:val="3"/>
            <w:tcBorders>
              <w:top w:val="nil"/>
              <w:left w:val="nil"/>
              <w:bottom w:val="nil"/>
              <w:right w:val="nil"/>
            </w:tcBorders>
          </w:tcPr>
          <w:p w:rsidR="00CC7628" w:rsidRPr="001674C3" w:rsidRDefault="00CC7628" w:rsidP="001674C3">
            <w:pPr>
              <w:pStyle w:val="aff"/>
              <w:numPr>
                <w:ilvl w:val="0"/>
                <w:numId w:val="145"/>
              </w:numPr>
              <w:adjustRightInd w:val="0"/>
              <w:ind w:leftChars="0" w:left="245" w:hanging="278"/>
              <w:rPr>
                <w:sz w:val="18"/>
                <w:szCs w:val="18"/>
              </w:rPr>
            </w:pPr>
            <w:r w:rsidRPr="001674C3">
              <w:rPr>
                <w:sz w:val="18"/>
                <w:szCs w:val="18"/>
              </w:rPr>
              <w:t xml:space="preserve">　特定の化学物質とは、鉛及びその化合物、水銀及びその化合物、水銀及びその化合物、カドミウム及びその化合物、六価クロム化合物、ポリブロモビフェニル並びにポリブロモビフェニルエーテルをいう。</w:t>
            </w:r>
          </w:p>
          <w:p w:rsidR="00CC7628" w:rsidRPr="001674C3" w:rsidRDefault="00CC7628" w:rsidP="001674C3">
            <w:pPr>
              <w:pStyle w:val="aff"/>
              <w:numPr>
                <w:ilvl w:val="0"/>
                <w:numId w:val="145"/>
              </w:numPr>
              <w:adjustRightInd w:val="0"/>
              <w:ind w:leftChars="0" w:left="245" w:hanging="278"/>
              <w:rPr>
                <w:sz w:val="18"/>
                <w:szCs w:val="18"/>
              </w:rPr>
            </w:pPr>
            <w:r w:rsidRPr="001674C3">
              <w:rPr>
                <w:sz w:val="18"/>
                <w:szCs w:val="18"/>
              </w:rPr>
              <w:t xml:space="preserve">　特定の化学物質の含有率基準値は、</w:t>
            </w:r>
            <w:r w:rsidRPr="001674C3">
              <w:rPr>
                <w:sz w:val="18"/>
                <w:szCs w:val="18"/>
              </w:rPr>
              <w:t>JIS C 0950:2008</w:t>
            </w:r>
            <w:r w:rsidRPr="001674C3">
              <w:rPr>
                <w:sz w:val="18"/>
                <w:szCs w:val="18"/>
              </w:rPr>
              <w:t>（電気・電子機器の特定の化学物質の含有表示方法）の附属書</w:t>
            </w:r>
            <w:r w:rsidRPr="001674C3">
              <w:rPr>
                <w:sz w:val="18"/>
                <w:szCs w:val="18"/>
              </w:rPr>
              <w:t>A</w:t>
            </w:r>
            <w:r w:rsidRPr="001674C3">
              <w:rPr>
                <w:sz w:val="18"/>
                <w:szCs w:val="18"/>
              </w:rPr>
              <w:t>の表</w:t>
            </w:r>
            <w:r w:rsidRPr="001674C3">
              <w:rPr>
                <w:sz w:val="18"/>
                <w:szCs w:val="18"/>
              </w:rPr>
              <w:t>A.1</w:t>
            </w:r>
            <w:r w:rsidRPr="001674C3">
              <w:rPr>
                <w:sz w:val="18"/>
                <w:szCs w:val="18"/>
              </w:rPr>
              <w:t>（特定の化学物質、化学物質記号、算出対象物質及び含有率基準値）に定める基準値とし、基準値を超える含有が許容される項目については、上記</w:t>
            </w:r>
            <w:r w:rsidRPr="001674C3">
              <w:rPr>
                <w:sz w:val="18"/>
                <w:szCs w:val="18"/>
              </w:rPr>
              <w:t>JIS</w:t>
            </w:r>
            <w:r w:rsidRPr="001674C3">
              <w:rPr>
                <w:sz w:val="18"/>
                <w:szCs w:val="18"/>
              </w:rPr>
              <w:t>の附属書</w:t>
            </w:r>
            <w:r w:rsidRPr="001674C3">
              <w:rPr>
                <w:sz w:val="18"/>
                <w:szCs w:val="18"/>
              </w:rPr>
              <w:t>B</w:t>
            </w:r>
            <w:r w:rsidRPr="001674C3">
              <w:rPr>
                <w:sz w:val="18"/>
                <w:szCs w:val="18"/>
              </w:rPr>
              <w:t>に準ずるものとする。</w:t>
            </w:r>
          </w:p>
          <w:p w:rsidR="00CC7628" w:rsidRPr="001674C3" w:rsidRDefault="00CC7628" w:rsidP="001674C3">
            <w:pPr>
              <w:pStyle w:val="aff"/>
              <w:numPr>
                <w:ilvl w:val="0"/>
                <w:numId w:val="145"/>
              </w:numPr>
              <w:adjustRightInd w:val="0"/>
              <w:ind w:leftChars="0" w:left="245" w:hanging="278"/>
              <w:rPr>
                <w:sz w:val="18"/>
                <w:szCs w:val="18"/>
              </w:rPr>
            </w:pPr>
            <w:r w:rsidRPr="001674C3">
              <w:rPr>
                <w:sz w:val="18"/>
                <w:szCs w:val="18"/>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rsidR="005C670D" w:rsidRPr="001674C3" w:rsidRDefault="005C670D" w:rsidP="001674C3">
      <w:pPr>
        <w:adjustRightInd w:val="0"/>
        <w:rPr>
          <w:sz w:val="18"/>
          <w:szCs w:val="18"/>
        </w:rPr>
      </w:pPr>
    </w:p>
    <w:p w:rsidR="005C670D" w:rsidRPr="001674C3" w:rsidRDefault="005C670D" w:rsidP="001674C3">
      <w:pPr>
        <w:adjustRightInd w:val="0"/>
        <w:rPr>
          <w:sz w:val="18"/>
          <w:szCs w:val="18"/>
        </w:rPr>
      </w:pPr>
      <w:r w:rsidRPr="001674C3">
        <w:rPr>
          <w:sz w:val="18"/>
          <w:szCs w:val="18"/>
        </w:rPr>
        <w:t>表１　モノクロファクシミリ</w:t>
      </w:r>
      <w:r w:rsidR="00407F85" w:rsidRPr="001674C3">
        <w:rPr>
          <w:sz w:val="18"/>
          <w:szCs w:val="18"/>
        </w:rPr>
        <w:t>（インクジェット方式を除く。）</w:t>
      </w:r>
      <w:r w:rsidRPr="001674C3">
        <w:rPr>
          <w:sz w:val="18"/>
          <w:szCs w:val="18"/>
        </w:rPr>
        <w:t>に係る標準消費電力の基準</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493"/>
        <w:gridCol w:w="2816"/>
        <w:gridCol w:w="3247"/>
      </w:tblGrid>
      <w:tr w:rsidR="005C670D" w:rsidRPr="001674C3" w:rsidTr="00CC7628">
        <w:trPr>
          <w:gridAfter w:val="1"/>
          <w:wAfter w:w="3247" w:type="dxa"/>
          <w:trHeight w:val="57"/>
        </w:trPr>
        <w:tc>
          <w:tcPr>
            <w:tcW w:w="3344" w:type="dxa"/>
            <w:gridSpan w:val="2"/>
            <w:vAlign w:val="center"/>
          </w:tcPr>
          <w:p w:rsidR="005C670D" w:rsidRPr="001674C3" w:rsidRDefault="005C670D"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2816" w:type="dxa"/>
            <w:vAlign w:val="center"/>
          </w:tcPr>
          <w:p w:rsidR="005C670D" w:rsidRPr="001674C3" w:rsidRDefault="005C670D" w:rsidP="001674C3">
            <w:pPr>
              <w:jc w:val="center"/>
              <w:rPr>
                <w:sz w:val="18"/>
                <w:szCs w:val="18"/>
              </w:rPr>
            </w:pPr>
            <w:r w:rsidRPr="001674C3">
              <w:rPr>
                <w:sz w:val="18"/>
                <w:szCs w:val="18"/>
              </w:rPr>
              <w:t>基準（</w:t>
            </w:r>
            <w:r w:rsidRPr="001674C3">
              <w:rPr>
                <w:sz w:val="18"/>
                <w:szCs w:val="18"/>
              </w:rPr>
              <w:t>kWh</w:t>
            </w:r>
            <w:r w:rsidRPr="001674C3">
              <w:rPr>
                <w:sz w:val="18"/>
                <w:szCs w:val="18"/>
              </w:rPr>
              <w:t>）</w:t>
            </w:r>
          </w:p>
        </w:tc>
      </w:tr>
      <w:tr w:rsidR="005C670D" w:rsidRPr="001674C3" w:rsidTr="00CC7628">
        <w:trPr>
          <w:gridAfter w:val="1"/>
          <w:wAfter w:w="3247" w:type="dxa"/>
          <w:trHeight w:val="57"/>
        </w:trPr>
        <w:tc>
          <w:tcPr>
            <w:tcW w:w="3344" w:type="dxa"/>
            <w:gridSpan w:val="2"/>
            <w:vAlign w:val="center"/>
          </w:tcPr>
          <w:p w:rsidR="005C670D" w:rsidRPr="001674C3" w:rsidRDefault="005C670D" w:rsidP="001674C3">
            <w:pPr>
              <w:jc w:val="center"/>
              <w:rPr>
                <w:sz w:val="18"/>
                <w:szCs w:val="18"/>
              </w:rPr>
            </w:pPr>
            <w:r w:rsidRPr="001674C3">
              <w:rPr>
                <w:sz w:val="18"/>
                <w:szCs w:val="18"/>
              </w:rPr>
              <w:t>ipm</w:t>
            </w:r>
            <w:r w:rsidRPr="001674C3">
              <w:rPr>
                <w:rFonts w:ascii="ＭＳ 明朝" w:hAnsi="ＭＳ 明朝" w:cs="ＭＳ 明朝" w:hint="eastAsia"/>
                <w:sz w:val="18"/>
                <w:szCs w:val="18"/>
              </w:rPr>
              <w:t>≦</w:t>
            </w:r>
            <w:r w:rsidRPr="001674C3">
              <w:rPr>
                <w:sz w:val="18"/>
                <w:szCs w:val="18"/>
              </w:rPr>
              <w:t>5</w:t>
            </w:r>
          </w:p>
        </w:tc>
        <w:tc>
          <w:tcPr>
            <w:tcW w:w="2816" w:type="dxa"/>
            <w:vAlign w:val="center"/>
          </w:tcPr>
          <w:p w:rsidR="005C670D" w:rsidRPr="001674C3" w:rsidRDefault="005C670D" w:rsidP="001674C3">
            <w:pPr>
              <w:pStyle w:val="a5"/>
              <w:tabs>
                <w:tab w:val="clear" w:pos="4252"/>
                <w:tab w:val="clear" w:pos="8504"/>
              </w:tabs>
              <w:snapToGrid/>
              <w:ind w:firstLineChars="350" w:firstLine="630"/>
              <w:rPr>
                <w:kern w:val="0"/>
                <w:sz w:val="18"/>
                <w:szCs w:val="18"/>
                <w:lang w:val="en-US" w:eastAsia="ja-JP"/>
              </w:rPr>
            </w:pPr>
            <w:r w:rsidRPr="001674C3">
              <w:rPr>
                <w:rFonts w:ascii="ＭＳ 明朝" w:hAnsi="ＭＳ 明朝" w:cs="ＭＳ 明朝" w:hint="eastAsia"/>
                <w:kern w:val="0"/>
                <w:sz w:val="18"/>
                <w:szCs w:val="18"/>
                <w:lang w:val="en-US" w:eastAsia="ja-JP"/>
              </w:rPr>
              <w:t>≦</w:t>
            </w:r>
            <w:r w:rsidR="00771999" w:rsidRPr="001674C3">
              <w:rPr>
                <w:kern w:val="0"/>
                <w:sz w:val="18"/>
                <w:szCs w:val="18"/>
                <w:lang w:val="en-US" w:eastAsia="ja-JP"/>
              </w:rPr>
              <w:t>0.3</w:t>
            </w:r>
          </w:p>
        </w:tc>
      </w:tr>
      <w:tr w:rsidR="00771999" w:rsidRPr="001674C3" w:rsidTr="00CC7628">
        <w:trPr>
          <w:gridAfter w:val="1"/>
          <w:wAfter w:w="3247" w:type="dxa"/>
          <w:trHeight w:val="57"/>
        </w:trPr>
        <w:tc>
          <w:tcPr>
            <w:tcW w:w="3344" w:type="dxa"/>
            <w:gridSpan w:val="2"/>
            <w:vAlign w:val="center"/>
          </w:tcPr>
          <w:p w:rsidR="00771999" w:rsidRPr="001674C3" w:rsidRDefault="00771999" w:rsidP="001674C3">
            <w:pPr>
              <w:jc w:val="center"/>
              <w:rPr>
                <w:sz w:val="18"/>
                <w:szCs w:val="18"/>
              </w:rPr>
            </w:pPr>
            <w:r w:rsidRPr="001674C3">
              <w:rPr>
                <w:sz w:val="18"/>
                <w:szCs w:val="18"/>
              </w:rPr>
              <w:t>5</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20</w:t>
            </w:r>
          </w:p>
        </w:tc>
        <w:tc>
          <w:tcPr>
            <w:tcW w:w="2816" w:type="dxa"/>
            <w:vAlign w:val="center"/>
          </w:tcPr>
          <w:p w:rsidR="00771999" w:rsidRPr="001674C3" w:rsidRDefault="00771999" w:rsidP="001674C3">
            <w:pPr>
              <w:jc w:val="center"/>
              <w:rPr>
                <w:sz w:val="18"/>
                <w:szCs w:val="18"/>
              </w:rPr>
            </w:pPr>
            <w:r w:rsidRPr="001674C3">
              <w:rPr>
                <w:rFonts w:ascii="ＭＳ 明朝" w:hAnsi="ＭＳ 明朝" w:cs="ＭＳ 明朝" w:hint="eastAsia"/>
                <w:sz w:val="18"/>
                <w:szCs w:val="18"/>
              </w:rPr>
              <w:t>≦</w:t>
            </w:r>
            <w:r w:rsidRPr="001674C3">
              <w:rPr>
                <w:sz w:val="18"/>
                <w:szCs w:val="18"/>
              </w:rPr>
              <w:t>0.04</w:t>
            </w:r>
            <w:r w:rsidRPr="001674C3">
              <w:rPr>
                <w:rFonts w:cs="Century"/>
                <w:sz w:val="18"/>
                <w:szCs w:val="18"/>
              </w:rPr>
              <w:t>×</w:t>
            </w:r>
            <w:r w:rsidR="00CC7628" w:rsidRPr="001674C3">
              <w:rPr>
                <w:sz w:val="18"/>
                <w:szCs w:val="18"/>
              </w:rPr>
              <w:t>ipm+</w:t>
            </w:r>
            <w:r w:rsidRPr="001674C3">
              <w:rPr>
                <w:sz w:val="18"/>
                <w:szCs w:val="18"/>
              </w:rPr>
              <w:t>0.1</w:t>
            </w:r>
          </w:p>
        </w:tc>
      </w:tr>
      <w:tr w:rsidR="00771999" w:rsidRPr="001674C3" w:rsidTr="00CC7628">
        <w:trPr>
          <w:gridAfter w:val="1"/>
          <w:wAfter w:w="3247" w:type="dxa"/>
          <w:trHeight w:val="57"/>
        </w:trPr>
        <w:tc>
          <w:tcPr>
            <w:tcW w:w="3344" w:type="dxa"/>
            <w:gridSpan w:val="2"/>
            <w:vAlign w:val="center"/>
          </w:tcPr>
          <w:p w:rsidR="00771999" w:rsidRPr="001674C3" w:rsidRDefault="00771999" w:rsidP="001674C3">
            <w:pPr>
              <w:jc w:val="center"/>
              <w:rPr>
                <w:sz w:val="18"/>
                <w:szCs w:val="18"/>
              </w:rPr>
            </w:pPr>
            <w:r w:rsidRPr="001674C3">
              <w:rPr>
                <w:sz w:val="18"/>
                <w:szCs w:val="18"/>
              </w:rPr>
              <w:t>20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2816" w:type="dxa"/>
            <w:vAlign w:val="center"/>
          </w:tcPr>
          <w:p w:rsidR="00771999" w:rsidRPr="001674C3" w:rsidRDefault="00771999" w:rsidP="001674C3">
            <w:pPr>
              <w:jc w:val="center"/>
              <w:rPr>
                <w:sz w:val="18"/>
                <w:szCs w:val="18"/>
              </w:rPr>
            </w:pPr>
            <w:r w:rsidRPr="001674C3">
              <w:rPr>
                <w:rFonts w:ascii="ＭＳ 明朝" w:hAnsi="ＭＳ 明朝" w:cs="ＭＳ 明朝" w:hint="eastAsia"/>
                <w:sz w:val="18"/>
                <w:szCs w:val="18"/>
              </w:rPr>
              <w:t>≦</w:t>
            </w:r>
            <w:r w:rsidRPr="001674C3">
              <w:rPr>
                <w:sz w:val="18"/>
                <w:szCs w:val="18"/>
              </w:rPr>
              <w:t>0.06</w:t>
            </w:r>
            <w:r w:rsidRPr="001674C3">
              <w:rPr>
                <w:rFonts w:cs="Century"/>
                <w:sz w:val="18"/>
                <w:szCs w:val="18"/>
              </w:rPr>
              <w:t>×</w:t>
            </w:r>
            <w:r w:rsidR="00CC7628" w:rsidRPr="001674C3">
              <w:rPr>
                <w:sz w:val="18"/>
                <w:szCs w:val="18"/>
              </w:rPr>
              <w:t>ipm-</w:t>
            </w:r>
            <w:r w:rsidRPr="001674C3">
              <w:rPr>
                <w:sz w:val="18"/>
                <w:szCs w:val="18"/>
              </w:rPr>
              <w:t>0.3</w:t>
            </w:r>
          </w:p>
        </w:tc>
      </w:tr>
      <w:tr w:rsidR="00771999" w:rsidRPr="001674C3" w:rsidTr="00CC7628">
        <w:trPr>
          <w:gridAfter w:val="1"/>
          <w:wAfter w:w="3247" w:type="dxa"/>
          <w:trHeight w:val="57"/>
        </w:trPr>
        <w:tc>
          <w:tcPr>
            <w:tcW w:w="3344" w:type="dxa"/>
            <w:gridSpan w:val="2"/>
            <w:vAlign w:val="center"/>
          </w:tcPr>
          <w:p w:rsidR="00771999" w:rsidRPr="001674C3" w:rsidRDefault="00771999" w:rsidP="001674C3">
            <w:pPr>
              <w:jc w:val="center"/>
              <w:rPr>
                <w:sz w:val="18"/>
                <w:szCs w:val="18"/>
              </w:rPr>
            </w:pPr>
            <w:r w:rsidRPr="001674C3">
              <w:rPr>
                <w:sz w:val="18"/>
                <w:szCs w:val="18"/>
              </w:rPr>
              <w:t>30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40</w:t>
            </w:r>
          </w:p>
        </w:tc>
        <w:tc>
          <w:tcPr>
            <w:tcW w:w="2816" w:type="dxa"/>
            <w:vAlign w:val="center"/>
          </w:tcPr>
          <w:p w:rsidR="00771999" w:rsidRPr="001674C3" w:rsidRDefault="00771999" w:rsidP="001674C3">
            <w:pPr>
              <w:jc w:val="center"/>
              <w:rPr>
                <w:sz w:val="18"/>
                <w:szCs w:val="18"/>
              </w:rPr>
            </w:pPr>
            <w:r w:rsidRPr="001674C3">
              <w:rPr>
                <w:rFonts w:ascii="ＭＳ 明朝" w:hAnsi="ＭＳ 明朝" w:cs="ＭＳ 明朝" w:hint="eastAsia"/>
                <w:sz w:val="18"/>
                <w:szCs w:val="18"/>
              </w:rPr>
              <w:t>≦</w:t>
            </w:r>
            <w:r w:rsidRPr="001674C3">
              <w:rPr>
                <w:sz w:val="18"/>
                <w:szCs w:val="18"/>
              </w:rPr>
              <w:t>0.11</w:t>
            </w:r>
            <w:r w:rsidRPr="001674C3">
              <w:rPr>
                <w:rFonts w:cs="Century"/>
                <w:sz w:val="18"/>
                <w:szCs w:val="18"/>
              </w:rPr>
              <w:t>×</w:t>
            </w:r>
            <w:r w:rsidR="00CC7628" w:rsidRPr="001674C3">
              <w:rPr>
                <w:sz w:val="18"/>
                <w:szCs w:val="18"/>
              </w:rPr>
              <w:t>ipm-</w:t>
            </w:r>
            <w:r w:rsidRPr="001674C3">
              <w:rPr>
                <w:sz w:val="18"/>
                <w:szCs w:val="18"/>
              </w:rPr>
              <w:t>1.8</w:t>
            </w:r>
          </w:p>
        </w:tc>
      </w:tr>
      <w:tr w:rsidR="00771999" w:rsidRPr="001674C3" w:rsidTr="00CC7628">
        <w:trPr>
          <w:gridAfter w:val="1"/>
          <w:wAfter w:w="3247" w:type="dxa"/>
          <w:trHeight w:val="57"/>
        </w:trPr>
        <w:tc>
          <w:tcPr>
            <w:tcW w:w="3344" w:type="dxa"/>
            <w:gridSpan w:val="2"/>
            <w:vAlign w:val="center"/>
          </w:tcPr>
          <w:p w:rsidR="00771999" w:rsidRPr="001674C3" w:rsidRDefault="00771999" w:rsidP="001674C3">
            <w:pPr>
              <w:jc w:val="center"/>
              <w:rPr>
                <w:sz w:val="18"/>
                <w:szCs w:val="18"/>
              </w:rPr>
            </w:pPr>
            <w:r w:rsidRPr="001674C3">
              <w:rPr>
                <w:sz w:val="18"/>
                <w:szCs w:val="18"/>
              </w:rPr>
              <w:t>40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65</w:t>
            </w:r>
          </w:p>
        </w:tc>
        <w:tc>
          <w:tcPr>
            <w:tcW w:w="2816" w:type="dxa"/>
            <w:vAlign w:val="center"/>
          </w:tcPr>
          <w:p w:rsidR="00771999" w:rsidRPr="001674C3" w:rsidRDefault="00771999" w:rsidP="001674C3">
            <w:pPr>
              <w:jc w:val="center"/>
              <w:rPr>
                <w:sz w:val="18"/>
                <w:szCs w:val="18"/>
              </w:rPr>
            </w:pPr>
            <w:r w:rsidRPr="001674C3">
              <w:rPr>
                <w:rFonts w:ascii="ＭＳ 明朝" w:hAnsi="ＭＳ 明朝" w:cs="ＭＳ 明朝" w:hint="eastAsia"/>
                <w:sz w:val="18"/>
                <w:szCs w:val="18"/>
              </w:rPr>
              <w:t>≦</w:t>
            </w:r>
            <w:r w:rsidRPr="001674C3">
              <w:rPr>
                <w:sz w:val="18"/>
                <w:szCs w:val="18"/>
              </w:rPr>
              <w:t>0.16</w:t>
            </w:r>
            <w:r w:rsidRPr="001674C3">
              <w:rPr>
                <w:rFonts w:cs="Century"/>
                <w:sz w:val="18"/>
                <w:szCs w:val="18"/>
              </w:rPr>
              <w:t>×</w:t>
            </w:r>
            <w:r w:rsidR="00CC7628" w:rsidRPr="001674C3">
              <w:rPr>
                <w:sz w:val="18"/>
                <w:szCs w:val="18"/>
              </w:rPr>
              <w:t>ipm-</w:t>
            </w:r>
            <w:r w:rsidRPr="001674C3">
              <w:rPr>
                <w:sz w:val="18"/>
                <w:szCs w:val="18"/>
              </w:rPr>
              <w:t>3.8</w:t>
            </w:r>
          </w:p>
        </w:tc>
      </w:tr>
      <w:tr w:rsidR="005C670D" w:rsidRPr="001674C3" w:rsidTr="00CC7628">
        <w:trPr>
          <w:gridAfter w:val="1"/>
          <w:wAfter w:w="3247" w:type="dxa"/>
          <w:trHeight w:val="57"/>
        </w:trPr>
        <w:tc>
          <w:tcPr>
            <w:tcW w:w="3344" w:type="dxa"/>
            <w:gridSpan w:val="2"/>
            <w:vAlign w:val="center"/>
          </w:tcPr>
          <w:p w:rsidR="005C670D" w:rsidRPr="001674C3" w:rsidRDefault="00771999" w:rsidP="001674C3">
            <w:pPr>
              <w:jc w:val="center"/>
              <w:rPr>
                <w:sz w:val="18"/>
                <w:szCs w:val="18"/>
              </w:rPr>
            </w:pPr>
            <w:r w:rsidRPr="001674C3">
              <w:rPr>
                <w:sz w:val="18"/>
                <w:szCs w:val="18"/>
              </w:rPr>
              <w:t>6</w:t>
            </w:r>
            <w:r w:rsidR="005C670D" w:rsidRPr="001674C3">
              <w:rPr>
                <w:sz w:val="18"/>
                <w:szCs w:val="18"/>
              </w:rPr>
              <w:t>5</w:t>
            </w:r>
            <w:r w:rsidR="005C670D" w:rsidRPr="001674C3">
              <w:rPr>
                <w:sz w:val="18"/>
                <w:szCs w:val="18"/>
              </w:rPr>
              <w:t>＜</w:t>
            </w:r>
            <w:r w:rsidR="005C670D" w:rsidRPr="001674C3">
              <w:rPr>
                <w:sz w:val="18"/>
                <w:szCs w:val="18"/>
              </w:rPr>
              <w:t>ipm</w:t>
            </w:r>
            <w:r w:rsidR="005C670D" w:rsidRPr="001674C3">
              <w:rPr>
                <w:rFonts w:ascii="ＭＳ 明朝" w:hAnsi="ＭＳ 明朝" w:cs="ＭＳ 明朝" w:hint="eastAsia"/>
                <w:sz w:val="18"/>
                <w:szCs w:val="18"/>
              </w:rPr>
              <w:t>≦</w:t>
            </w:r>
            <w:r w:rsidRPr="001674C3">
              <w:rPr>
                <w:sz w:val="18"/>
                <w:szCs w:val="18"/>
              </w:rPr>
              <w:t>9</w:t>
            </w:r>
            <w:r w:rsidR="005C670D" w:rsidRPr="001674C3">
              <w:rPr>
                <w:sz w:val="18"/>
                <w:szCs w:val="18"/>
              </w:rPr>
              <w:t>0</w:t>
            </w:r>
          </w:p>
        </w:tc>
        <w:tc>
          <w:tcPr>
            <w:tcW w:w="2816" w:type="dxa"/>
            <w:vAlign w:val="center"/>
          </w:tcPr>
          <w:p w:rsidR="005C670D" w:rsidRPr="001674C3" w:rsidRDefault="005C670D" w:rsidP="001674C3">
            <w:pPr>
              <w:jc w:val="center"/>
              <w:rPr>
                <w:sz w:val="18"/>
                <w:szCs w:val="18"/>
              </w:rPr>
            </w:pPr>
            <w:r w:rsidRPr="001674C3">
              <w:rPr>
                <w:rFonts w:ascii="ＭＳ 明朝" w:hAnsi="ＭＳ 明朝" w:cs="ＭＳ 明朝" w:hint="eastAsia"/>
                <w:sz w:val="18"/>
                <w:szCs w:val="18"/>
              </w:rPr>
              <w:t>≦</w:t>
            </w:r>
            <w:r w:rsidR="00771999" w:rsidRPr="001674C3">
              <w:rPr>
                <w:sz w:val="18"/>
                <w:szCs w:val="18"/>
              </w:rPr>
              <w:t>0.2</w:t>
            </w:r>
            <w:r w:rsidRPr="001674C3">
              <w:rPr>
                <w:sz w:val="18"/>
                <w:szCs w:val="18"/>
              </w:rPr>
              <w:t>×</w:t>
            </w:r>
            <w:r w:rsidR="00CC7628" w:rsidRPr="001674C3">
              <w:rPr>
                <w:sz w:val="18"/>
                <w:szCs w:val="18"/>
              </w:rPr>
              <w:t>ipm-</w:t>
            </w:r>
            <w:r w:rsidR="00771999" w:rsidRPr="001674C3">
              <w:rPr>
                <w:sz w:val="18"/>
                <w:szCs w:val="18"/>
              </w:rPr>
              <w:t>6.4</w:t>
            </w:r>
          </w:p>
        </w:tc>
      </w:tr>
      <w:tr w:rsidR="005C670D" w:rsidRPr="001674C3" w:rsidTr="00CC7628">
        <w:trPr>
          <w:gridAfter w:val="1"/>
          <w:wAfter w:w="3247" w:type="dxa"/>
          <w:trHeight w:val="57"/>
        </w:trPr>
        <w:tc>
          <w:tcPr>
            <w:tcW w:w="3344" w:type="dxa"/>
            <w:gridSpan w:val="2"/>
            <w:vAlign w:val="center"/>
          </w:tcPr>
          <w:p w:rsidR="005C670D" w:rsidRPr="001674C3" w:rsidRDefault="00771999" w:rsidP="001674C3">
            <w:pPr>
              <w:jc w:val="center"/>
              <w:rPr>
                <w:sz w:val="18"/>
                <w:szCs w:val="18"/>
              </w:rPr>
            </w:pPr>
            <w:r w:rsidRPr="001674C3">
              <w:rPr>
                <w:sz w:val="18"/>
                <w:szCs w:val="18"/>
              </w:rPr>
              <w:t>90</w:t>
            </w:r>
            <w:r w:rsidR="005C670D" w:rsidRPr="001674C3">
              <w:rPr>
                <w:sz w:val="18"/>
                <w:szCs w:val="18"/>
              </w:rPr>
              <w:t>＜</w:t>
            </w:r>
            <w:r w:rsidR="005C670D" w:rsidRPr="001674C3">
              <w:rPr>
                <w:sz w:val="18"/>
                <w:szCs w:val="18"/>
              </w:rPr>
              <w:t>ipm</w:t>
            </w:r>
          </w:p>
        </w:tc>
        <w:tc>
          <w:tcPr>
            <w:tcW w:w="2816" w:type="dxa"/>
            <w:vAlign w:val="center"/>
          </w:tcPr>
          <w:p w:rsidR="005C670D" w:rsidRPr="001674C3" w:rsidRDefault="005C670D" w:rsidP="001674C3">
            <w:pPr>
              <w:jc w:val="center"/>
              <w:rPr>
                <w:sz w:val="18"/>
                <w:szCs w:val="18"/>
              </w:rPr>
            </w:pPr>
            <w:r w:rsidRPr="001674C3">
              <w:rPr>
                <w:rFonts w:ascii="ＭＳ 明朝" w:hAnsi="ＭＳ 明朝" w:cs="ＭＳ 明朝" w:hint="eastAsia"/>
                <w:sz w:val="18"/>
                <w:szCs w:val="18"/>
              </w:rPr>
              <w:t>≦</w:t>
            </w:r>
            <w:r w:rsidR="00771999" w:rsidRPr="001674C3">
              <w:rPr>
                <w:sz w:val="18"/>
                <w:szCs w:val="18"/>
              </w:rPr>
              <w:t>0.55</w:t>
            </w:r>
            <w:r w:rsidRPr="001674C3">
              <w:rPr>
                <w:sz w:val="18"/>
                <w:szCs w:val="18"/>
              </w:rPr>
              <w:t>×</w:t>
            </w:r>
            <w:r w:rsidR="00771999" w:rsidRPr="001674C3">
              <w:rPr>
                <w:sz w:val="18"/>
                <w:szCs w:val="18"/>
              </w:rPr>
              <w:t>ipm-37.9</w:t>
            </w:r>
          </w:p>
        </w:tc>
      </w:tr>
      <w:tr w:rsidR="005C670D" w:rsidRPr="001674C3" w:rsidTr="00CC7628">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851" w:type="dxa"/>
            <w:tcBorders>
              <w:top w:val="nil"/>
              <w:left w:val="nil"/>
              <w:bottom w:val="nil"/>
              <w:right w:val="nil"/>
            </w:tcBorders>
          </w:tcPr>
          <w:p w:rsidR="005C670D" w:rsidRPr="001674C3" w:rsidRDefault="00CC7628" w:rsidP="001674C3">
            <w:pPr>
              <w:rPr>
                <w:sz w:val="18"/>
                <w:szCs w:val="18"/>
              </w:rPr>
            </w:pPr>
            <w:r w:rsidRPr="001674C3">
              <w:rPr>
                <w:sz w:val="18"/>
                <w:szCs w:val="18"/>
              </w:rPr>
              <w:t>（</w:t>
            </w:r>
            <w:r w:rsidR="005C670D" w:rsidRPr="001674C3">
              <w:rPr>
                <w:sz w:val="18"/>
                <w:szCs w:val="18"/>
              </w:rPr>
              <w:t>備考）</w:t>
            </w:r>
          </w:p>
        </w:tc>
        <w:tc>
          <w:tcPr>
            <w:tcW w:w="8556" w:type="dxa"/>
            <w:gridSpan w:val="3"/>
            <w:tcBorders>
              <w:top w:val="nil"/>
              <w:left w:val="nil"/>
              <w:bottom w:val="nil"/>
              <w:right w:val="nil"/>
            </w:tcBorders>
          </w:tcPr>
          <w:p w:rsidR="005C670D" w:rsidRPr="001674C3" w:rsidRDefault="00CC7628" w:rsidP="001674C3">
            <w:pPr>
              <w:pStyle w:val="ae"/>
              <w:numPr>
                <w:ilvl w:val="0"/>
                <w:numId w:val="146"/>
              </w:numPr>
              <w:spacing w:beforeLines="0" w:before="0" w:afterLines="0" w:after="0"/>
              <w:ind w:leftChars="0" w:left="189" w:right="-20" w:firstLineChars="0" w:hanging="272"/>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5C670D" w:rsidRPr="001674C3">
              <w:rPr>
                <w:rFonts w:ascii="Century" w:eastAsia="ＭＳ 明朝" w:hAnsi="Century"/>
                <w:kern w:val="0"/>
                <w:sz w:val="18"/>
                <w:szCs w:val="18"/>
                <w:lang w:val="en-US" w:eastAsia="ja-JP"/>
              </w:rPr>
              <w:t>「製品速度」とは、モノクロ画像を生成する際の最大公称片面印刷速度であり、すべての場合において、算出された</w:t>
            </w:r>
            <w:r w:rsidR="005C670D" w:rsidRPr="001674C3">
              <w:rPr>
                <w:rFonts w:ascii="Century" w:eastAsia="ＭＳ 明朝" w:hAnsi="Century"/>
                <w:kern w:val="0"/>
                <w:sz w:val="18"/>
                <w:szCs w:val="18"/>
                <w:lang w:val="en-US" w:eastAsia="ja-JP"/>
              </w:rPr>
              <w:t>ipm</w:t>
            </w:r>
            <w:r w:rsidR="005C670D" w:rsidRPr="001674C3">
              <w:rPr>
                <w:rFonts w:ascii="Century" w:eastAsia="ＭＳ 明朝" w:hAnsi="Century"/>
                <w:kern w:val="0"/>
                <w:sz w:val="18"/>
                <w:szCs w:val="18"/>
                <w:lang w:val="en-US" w:eastAsia="ja-JP"/>
              </w:rPr>
              <w:t>速度は、最も近い整数に四捨五入される。</w:t>
            </w:r>
            <w:r w:rsidR="005C670D" w:rsidRPr="001674C3">
              <w:rPr>
                <w:rFonts w:ascii="Century" w:eastAsia="ＭＳ 明朝" w:hAnsi="Century"/>
                <w:kern w:val="0"/>
                <w:sz w:val="18"/>
                <w:szCs w:val="18"/>
                <w:lang w:val="en-US" w:eastAsia="ja-JP"/>
              </w:rPr>
              <w:t>1ipm</w:t>
            </w:r>
            <w:r w:rsidR="005C670D" w:rsidRPr="001674C3">
              <w:rPr>
                <w:rFonts w:ascii="Century" w:eastAsia="ＭＳ 明朝" w:hAnsi="Century"/>
                <w:kern w:val="0"/>
                <w:sz w:val="18"/>
                <w:szCs w:val="18"/>
                <w:lang w:val="en-US" w:eastAsia="ja-JP"/>
              </w:rPr>
              <w:t>（分当たりの画像数）とは、</w:t>
            </w:r>
            <w:r w:rsidR="005C670D" w:rsidRPr="001674C3">
              <w:rPr>
                <w:rFonts w:ascii="Century" w:eastAsia="ＭＳ 明朝" w:hAnsi="Century"/>
                <w:kern w:val="0"/>
                <w:sz w:val="18"/>
                <w:szCs w:val="18"/>
                <w:lang w:val="en-US" w:eastAsia="ja-JP"/>
              </w:rPr>
              <w:t>1</w:t>
            </w:r>
            <w:r w:rsidR="005C670D" w:rsidRPr="001674C3">
              <w:rPr>
                <w:rFonts w:ascii="Century" w:eastAsia="ＭＳ 明朝" w:hAnsi="Century"/>
                <w:kern w:val="0"/>
                <w:sz w:val="18"/>
                <w:szCs w:val="18"/>
                <w:lang w:val="en-US" w:eastAsia="ja-JP"/>
              </w:rPr>
              <w:t>分間に</w:t>
            </w:r>
            <w:r w:rsidR="005C670D" w:rsidRPr="001674C3">
              <w:rPr>
                <w:rFonts w:ascii="Century" w:eastAsia="ＭＳ 明朝" w:hAnsi="Century"/>
                <w:kern w:val="0"/>
                <w:sz w:val="18"/>
                <w:szCs w:val="18"/>
                <w:lang w:val="en-US" w:eastAsia="ja-JP"/>
              </w:rPr>
              <w:t>A4</w:t>
            </w:r>
            <w:r w:rsidR="007A323E" w:rsidRPr="001674C3">
              <w:rPr>
                <w:rFonts w:ascii="Century" w:eastAsia="ＭＳ 明朝" w:hAnsi="Century"/>
                <w:kern w:val="0"/>
                <w:sz w:val="18"/>
                <w:szCs w:val="18"/>
                <w:lang w:val="en-US" w:eastAsia="ja-JP"/>
              </w:rPr>
              <w:t>判</w:t>
            </w:r>
            <w:r w:rsidR="005C670D" w:rsidRPr="001674C3">
              <w:rPr>
                <w:rFonts w:ascii="Century" w:eastAsia="ＭＳ 明朝" w:hAnsi="Century"/>
                <w:kern w:val="0"/>
                <w:sz w:val="18"/>
                <w:szCs w:val="18"/>
                <w:lang w:val="en-US" w:eastAsia="ja-JP"/>
              </w:rPr>
              <w:t>又は</w:t>
            </w:r>
            <w:r w:rsidR="005C670D" w:rsidRPr="001674C3">
              <w:rPr>
                <w:rFonts w:ascii="Century" w:eastAsia="ＭＳ 明朝" w:hAnsi="Century"/>
                <w:kern w:val="0"/>
                <w:sz w:val="18"/>
                <w:szCs w:val="18"/>
                <w:lang w:val="en-US" w:eastAsia="ja-JP"/>
              </w:rPr>
              <w:t>8.5"×11"</w:t>
            </w:r>
            <w:r w:rsidR="005C670D" w:rsidRPr="001674C3">
              <w:rPr>
                <w:rFonts w:ascii="Century" w:eastAsia="ＭＳ 明朝" w:hAnsi="Century"/>
                <w:kern w:val="0"/>
                <w:sz w:val="18"/>
                <w:szCs w:val="18"/>
                <w:lang w:val="en-US" w:eastAsia="ja-JP"/>
              </w:rPr>
              <w:t>の用紙</w:t>
            </w:r>
            <w:r w:rsidR="005C670D" w:rsidRPr="001674C3">
              <w:rPr>
                <w:rFonts w:ascii="Century" w:eastAsia="ＭＳ 明朝" w:hAnsi="Century"/>
                <w:kern w:val="0"/>
                <w:sz w:val="18"/>
                <w:szCs w:val="18"/>
                <w:lang w:val="en-US" w:eastAsia="ja-JP"/>
              </w:rPr>
              <w:t>1</w:t>
            </w:r>
            <w:r w:rsidR="005C670D" w:rsidRPr="001674C3">
              <w:rPr>
                <w:rFonts w:ascii="Century" w:eastAsia="ＭＳ 明朝" w:hAnsi="Century"/>
                <w:kern w:val="0"/>
                <w:sz w:val="18"/>
                <w:szCs w:val="18"/>
                <w:lang w:val="en-US" w:eastAsia="ja-JP"/>
              </w:rPr>
              <w:t>枚の片面を印刷することとする。</w:t>
            </w:r>
            <w:r w:rsidR="005C670D" w:rsidRPr="001674C3">
              <w:rPr>
                <w:rFonts w:ascii="Century" w:eastAsia="ＭＳ 明朝" w:hAnsi="Century"/>
                <w:kern w:val="0"/>
                <w:sz w:val="18"/>
                <w:szCs w:val="18"/>
                <w:lang w:val="en-US" w:eastAsia="ja-JP"/>
              </w:rPr>
              <w:t>A4</w:t>
            </w:r>
            <w:r w:rsidR="00771999" w:rsidRPr="001674C3">
              <w:rPr>
                <w:rFonts w:ascii="Century" w:eastAsia="ＭＳ 明朝" w:hAnsi="Century"/>
                <w:kern w:val="0"/>
                <w:sz w:val="18"/>
                <w:szCs w:val="18"/>
                <w:lang w:val="en-US" w:eastAsia="ja-JP"/>
              </w:rPr>
              <w:t>判</w:t>
            </w:r>
            <w:r w:rsidR="005C670D" w:rsidRPr="001674C3">
              <w:rPr>
                <w:rFonts w:ascii="Century" w:eastAsia="ＭＳ 明朝" w:hAnsi="Century"/>
                <w:kern w:val="0"/>
                <w:sz w:val="18"/>
                <w:szCs w:val="18"/>
                <w:lang w:val="en-US" w:eastAsia="ja-JP"/>
              </w:rPr>
              <w:t>用紙と</w:t>
            </w:r>
            <w:r w:rsidR="005C670D" w:rsidRPr="001674C3">
              <w:rPr>
                <w:rFonts w:ascii="Century" w:eastAsia="ＭＳ 明朝" w:hAnsi="Century"/>
                <w:kern w:val="0"/>
                <w:sz w:val="18"/>
                <w:szCs w:val="18"/>
                <w:lang w:val="en-US" w:eastAsia="ja-JP"/>
              </w:rPr>
              <w:t>8.5"×11"</w:t>
            </w:r>
            <w:r w:rsidR="005C670D" w:rsidRPr="001674C3">
              <w:rPr>
                <w:rFonts w:ascii="Century" w:eastAsia="ＭＳ 明朝" w:hAnsi="Century"/>
                <w:kern w:val="0"/>
                <w:sz w:val="18"/>
                <w:szCs w:val="18"/>
                <w:lang w:val="en-US" w:eastAsia="ja-JP"/>
              </w:rPr>
              <w:t>用紙とで異なる場合は、その</w:t>
            </w:r>
            <w:r w:rsidR="005C670D" w:rsidRPr="001674C3">
              <w:rPr>
                <w:rFonts w:ascii="Century" w:eastAsia="ＭＳ 明朝" w:hAnsi="Century"/>
                <w:kern w:val="0"/>
                <w:sz w:val="18"/>
                <w:szCs w:val="18"/>
                <w:lang w:val="en-US" w:eastAsia="ja-JP"/>
              </w:rPr>
              <w:t>2</w:t>
            </w:r>
            <w:r w:rsidR="005C670D" w:rsidRPr="001674C3">
              <w:rPr>
                <w:rFonts w:ascii="Century" w:eastAsia="ＭＳ 明朝" w:hAnsi="Century"/>
                <w:kern w:val="0"/>
                <w:sz w:val="18"/>
                <w:szCs w:val="18"/>
                <w:lang w:val="en-US" w:eastAsia="ja-JP"/>
              </w:rPr>
              <w:t>つの速度のうち速い方を適用する。表２において同じ。</w:t>
            </w:r>
          </w:p>
          <w:p w:rsidR="00CC7628" w:rsidRPr="001674C3" w:rsidRDefault="00CC7628" w:rsidP="001674C3">
            <w:pPr>
              <w:pStyle w:val="ae"/>
              <w:numPr>
                <w:ilvl w:val="0"/>
                <w:numId w:val="146"/>
              </w:numPr>
              <w:spacing w:beforeLines="0" w:before="0" w:afterLines="0" w:after="0"/>
              <w:ind w:leftChars="0" w:left="189" w:right="-20" w:firstLineChars="0" w:hanging="272"/>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771999" w:rsidRPr="001674C3">
              <w:rPr>
                <w:rFonts w:ascii="Century" w:eastAsia="ＭＳ 明朝" w:hAnsi="Century"/>
                <w:kern w:val="0"/>
                <w:sz w:val="18"/>
                <w:szCs w:val="18"/>
                <w:lang w:val="en-US" w:eastAsia="ja-JP"/>
              </w:rPr>
              <w:t>A3</w:t>
            </w:r>
            <w:r w:rsidR="00771999" w:rsidRPr="001674C3">
              <w:rPr>
                <w:rFonts w:ascii="Century" w:eastAsia="ＭＳ 明朝" w:hAnsi="Century"/>
                <w:kern w:val="0"/>
                <w:sz w:val="18"/>
                <w:szCs w:val="18"/>
                <w:lang w:val="en-US" w:eastAsia="ja-JP"/>
              </w:rPr>
              <w:t>判の用紙に対応可能な製品（幅が</w:t>
            </w:r>
            <w:r w:rsidR="00771999" w:rsidRPr="001674C3">
              <w:rPr>
                <w:rFonts w:ascii="Century" w:eastAsia="ＭＳ 明朝" w:hAnsi="Century"/>
                <w:kern w:val="0"/>
                <w:sz w:val="18"/>
                <w:szCs w:val="18"/>
                <w:lang w:val="en-US" w:eastAsia="ja-JP"/>
              </w:rPr>
              <w:t>275mm</w:t>
            </w:r>
            <w:r w:rsidR="00771999" w:rsidRPr="001674C3">
              <w:rPr>
                <w:rFonts w:ascii="Century" w:eastAsia="ＭＳ 明朝" w:hAnsi="Century"/>
                <w:kern w:val="0"/>
                <w:sz w:val="18"/>
                <w:szCs w:val="18"/>
                <w:lang w:val="en-US" w:eastAsia="ja-JP"/>
              </w:rPr>
              <w:t>以上の用紙を使用できる製品。）については、区分ごとの基準に</w:t>
            </w:r>
            <w:r w:rsidR="00771999" w:rsidRPr="001674C3">
              <w:rPr>
                <w:rFonts w:ascii="Century" w:eastAsia="ＭＳ 明朝" w:hAnsi="Century"/>
                <w:kern w:val="0"/>
                <w:sz w:val="18"/>
                <w:szCs w:val="18"/>
                <w:lang w:val="en-US" w:eastAsia="ja-JP"/>
              </w:rPr>
              <w:t>0.3kWh</w:t>
            </w:r>
            <w:r w:rsidR="00771999" w:rsidRPr="001674C3">
              <w:rPr>
                <w:rFonts w:ascii="Century" w:eastAsia="ＭＳ 明朝" w:hAnsi="Century"/>
                <w:kern w:val="0"/>
                <w:sz w:val="18"/>
                <w:szCs w:val="18"/>
                <w:lang w:val="en-US" w:eastAsia="ja-JP"/>
              </w:rPr>
              <w:t>を加えたものを基準とする。表２において同じ。</w:t>
            </w:r>
          </w:p>
          <w:p w:rsidR="005C670D" w:rsidRPr="001674C3" w:rsidRDefault="00CC7628" w:rsidP="001674C3">
            <w:pPr>
              <w:pStyle w:val="ae"/>
              <w:numPr>
                <w:ilvl w:val="0"/>
                <w:numId w:val="146"/>
              </w:numPr>
              <w:spacing w:beforeLines="0" w:before="0" w:afterLines="0" w:after="0"/>
              <w:ind w:leftChars="0" w:left="189" w:right="-20" w:firstLineChars="0" w:hanging="272"/>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5C670D" w:rsidRPr="001674C3">
              <w:rPr>
                <w:rFonts w:ascii="Century" w:eastAsia="ＭＳ 明朝" w:hAnsi="Century"/>
                <w:kern w:val="0"/>
                <w:sz w:val="18"/>
                <w:szCs w:val="18"/>
                <w:lang w:val="en-US" w:eastAsia="ja-JP"/>
              </w:rPr>
              <w:t>標準消費電力量の測</w:t>
            </w:r>
            <w:r w:rsidR="00393FE5" w:rsidRPr="001674C3">
              <w:rPr>
                <w:rFonts w:ascii="Century" w:eastAsia="ＭＳ 明朝" w:hAnsi="Century"/>
                <w:kern w:val="0"/>
                <w:sz w:val="18"/>
                <w:szCs w:val="18"/>
                <w:lang w:val="en-US" w:eastAsia="ja-JP"/>
              </w:rPr>
              <w:t>定方法については、「国際エネルギースタープログラム要件　画像機器の製品基準　画像機器のエネルギー使用量を判断するための試験方法バージョン</w:t>
            </w:r>
            <w:r w:rsidR="00393FE5" w:rsidRPr="001674C3">
              <w:rPr>
                <w:rFonts w:ascii="Century" w:eastAsia="ＭＳ 明朝" w:hAnsi="Century"/>
                <w:kern w:val="0"/>
                <w:sz w:val="18"/>
                <w:szCs w:val="18"/>
                <w:lang w:val="en-US" w:eastAsia="ja-JP"/>
              </w:rPr>
              <w:t>2.0</w:t>
            </w:r>
            <w:r w:rsidR="00393FE5" w:rsidRPr="001674C3">
              <w:rPr>
                <w:rFonts w:ascii="Century" w:eastAsia="ＭＳ 明朝" w:hAnsi="Century"/>
                <w:kern w:val="0"/>
                <w:sz w:val="18"/>
                <w:szCs w:val="18"/>
                <w:lang w:val="en-US" w:eastAsia="ja-JP"/>
              </w:rPr>
              <w:t>」</w:t>
            </w:r>
            <w:r w:rsidR="005C670D" w:rsidRPr="001674C3">
              <w:rPr>
                <w:rFonts w:ascii="Century" w:eastAsia="ＭＳ 明朝" w:hAnsi="Century"/>
                <w:kern w:val="0"/>
                <w:sz w:val="18"/>
                <w:szCs w:val="18"/>
                <w:lang w:val="en-US" w:eastAsia="ja-JP"/>
              </w:rPr>
              <w:t>による。</w:t>
            </w:r>
            <w:r w:rsidR="00393FE5" w:rsidRPr="001674C3">
              <w:rPr>
                <w:rFonts w:ascii="Century" w:eastAsia="ＭＳ 明朝" w:hAnsi="Century"/>
                <w:kern w:val="0"/>
                <w:sz w:val="18"/>
                <w:szCs w:val="18"/>
                <w:lang w:val="en-US" w:eastAsia="ja-JP"/>
              </w:rPr>
              <w:t>以下</w:t>
            </w:r>
            <w:r w:rsidR="005C670D" w:rsidRPr="001674C3">
              <w:rPr>
                <w:rFonts w:ascii="Century" w:eastAsia="ＭＳ 明朝" w:hAnsi="Century"/>
                <w:kern w:val="0"/>
                <w:sz w:val="18"/>
                <w:szCs w:val="18"/>
                <w:lang w:val="en-US" w:eastAsia="ja-JP"/>
              </w:rPr>
              <w:t>表２</w:t>
            </w:r>
            <w:r w:rsidR="00393FE5" w:rsidRPr="001674C3">
              <w:rPr>
                <w:rFonts w:ascii="Century" w:eastAsia="ＭＳ 明朝" w:hAnsi="Century"/>
                <w:kern w:val="0"/>
                <w:sz w:val="18"/>
                <w:szCs w:val="18"/>
                <w:lang w:val="en-US" w:eastAsia="ja-JP"/>
              </w:rPr>
              <w:t>及び表３</w:t>
            </w:r>
            <w:r w:rsidR="005C670D" w:rsidRPr="001674C3">
              <w:rPr>
                <w:rFonts w:ascii="Century" w:eastAsia="ＭＳ 明朝" w:hAnsi="Century"/>
                <w:kern w:val="0"/>
                <w:sz w:val="18"/>
                <w:szCs w:val="18"/>
                <w:lang w:val="en-US" w:eastAsia="ja-JP"/>
              </w:rPr>
              <w:t>において同じ。</w:t>
            </w:r>
          </w:p>
        </w:tc>
      </w:tr>
    </w:tbl>
    <w:p w:rsidR="00393FE5" w:rsidRPr="001674C3" w:rsidRDefault="00393FE5" w:rsidP="001674C3">
      <w:pPr>
        <w:adjustRightInd w:val="0"/>
        <w:rPr>
          <w:sz w:val="18"/>
          <w:szCs w:val="18"/>
        </w:rPr>
      </w:pPr>
    </w:p>
    <w:p w:rsidR="005C670D" w:rsidRPr="001674C3" w:rsidRDefault="005C670D" w:rsidP="001674C3">
      <w:pPr>
        <w:adjustRightInd w:val="0"/>
        <w:rPr>
          <w:sz w:val="18"/>
          <w:szCs w:val="18"/>
        </w:rPr>
      </w:pPr>
      <w:r w:rsidRPr="001674C3">
        <w:rPr>
          <w:sz w:val="18"/>
          <w:szCs w:val="18"/>
        </w:rPr>
        <w:t>表２　カラーファクシミリ</w:t>
      </w:r>
      <w:r w:rsidR="00393FE5" w:rsidRPr="001674C3">
        <w:rPr>
          <w:sz w:val="18"/>
          <w:szCs w:val="18"/>
        </w:rPr>
        <w:t>（インクジェット方式を除く。）</w:t>
      </w:r>
      <w:r w:rsidRPr="001674C3">
        <w:rPr>
          <w:sz w:val="18"/>
          <w:szCs w:val="18"/>
        </w:rPr>
        <w:t>に係る標準消費電力の基準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tblGrid>
      <w:tr w:rsidR="005C670D" w:rsidRPr="001674C3" w:rsidTr="007401D7">
        <w:trPr>
          <w:trHeight w:val="57"/>
        </w:trPr>
        <w:tc>
          <w:tcPr>
            <w:tcW w:w="3261" w:type="dxa"/>
            <w:vAlign w:val="center"/>
          </w:tcPr>
          <w:p w:rsidR="005C670D" w:rsidRPr="001674C3" w:rsidRDefault="005C670D" w:rsidP="001674C3">
            <w:pPr>
              <w:jc w:val="center"/>
              <w:rPr>
                <w:sz w:val="18"/>
                <w:szCs w:val="18"/>
              </w:rPr>
            </w:pPr>
            <w:r w:rsidRPr="001674C3">
              <w:rPr>
                <w:sz w:val="18"/>
                <w:szCs w:val="18"/>
              </w:rPr>
              <w:t>製品速度（</w:t>
            </w:r>
            <w:r w:rsidRPr="001674C3">
              <w:rPr>
                <w:sz w:val="18"/>
                <w:szCs w:val="18"/>
              </w:rPr>
              <w:t>ipm</w:t>
            </w:r>
            <w:r w:rsidRPr="001674C3">
              <w:rPr>
                <w:sz w:val="18"/>
                <w:szCs w:val="18"/>
              </w:rPr>
              <w:t>）</w:t>
            </w:r>
          </w:p>
        </w:tc>
        <w:tc>
          <w:tcPr>
            <w:tcW w:w="2835" w:type="dxa"/>
            <w:vAlign w:val="center"/>
          </w:tcPr>
          <w:p w:rsidR="005C670D" w:rsidRPr="001674C3" w:rsidRDefault="005C670D" w:rsidP="001674C3">
            <w:pPr>
              <w:jc w:val="center"/>
              <w:rPr>
                <w:sz w:val="18"/>
                <w:szCs w:val="18"/>
              </w:rPr>
            </w:pPr>
            <w:r w:rsidRPr="001674C3">
              <w:rPr>
                <w:sz w:val="18"/>
                <w:szCs w:val="18"/>
              </w:rPr>
              <w:t>基準（</w:t>
            </w:r>
            <w:r w:rsidRPr="001674C3">
              <w:rPr>
                <w:sz w:val="18"/>
                <w:szCs w:val="18"/>
              </w:rPr>
              <w:t>kWh</w:t>
            </w:r>
            <w:r w:rsidRPr="001674C3">
              <w:rPr>
                <w:sz w:val="18"/>
                <w:szCs w:val="18"/>
              </w:rPr>
              <w:t>）</w:t>
            </w:r>
          </w:p>
        </w:tc>
      </w:tr>
      <w:tr w:rsidR="005C670D" w:rsidRPr="001674C3" w:rsidTr="007401D7">
        <w:trPr>
          <w:trHeight w:val="57"/>
        </w:trPr>
        <w:tc>
          <w:tcPr>
            <w:tcW w:w="3261" w:type="dxa"/>
            <w:vAlign w:val="center"/>
          </w:tcPr>
          <w:p w:rsidR="005C670D" w:rsidRPr="001674C3" w:rsidRDefault="005C670D" w:rsidP="001674C3">
            <w:pPr>
              <w:jc w:val="center"/>
              <w:rPr>
                <w:sz w:val="18"/>
                <w:szCs w:val="18"/>
              </w:rPr>
            </w:pPr>
            <w:r w:rsidRPr="001674C3">
              <w:rPr>
                <w:sz w:val="18"/>
                <w:szCs w:val="18"/>
              </w:rPr>
              <w:t>ipm</w:t>
            </w:r>
            <w:r w:rsidRPr="001674C3">
              <w:rPr>
                <w:rFonts w:ascii="ＭＳ 明朝" w:hAnsi="ＭＳ 明朝" w:cs="ＭＳ 明朝" w:hint="eastAsia"/>
                <w:sz w:val="18"/>
                <w:szCs w:val="18"/>
              </w:rPr>
              <w:t>≦</w:t>
            </w:r>
            <w:r w:rsidR="00393FE5" w:rsidRPr="001674C3">
              <w:rPr>
                <w:sz w:val="18"/>
                <w:szCs w:val="18"/>
              </w:rPr>
              <w:t>10</w:t>
            </w:r>
          </w:p>
        </w:tc>
        <w:tc>
          <w:tcPr>
            <w:tcW w:w="2835" w:type="dxa"/>
            <w:vAlign w:val="center"/>
          </w:tcPr>
          <w:p w:rsidR="005C670D" w:rsidRPr="001674C3" w:rsidRDefault="005C670D" w:rsidP="001674C3">
            <w:pPr>
              <w:pStyle w:val="a5"/>
              <w:tabs>
                <w:tab w:val="clear" w:pos="4252"/>
                <w:tab w:val="clear" w:pos="8504"/>
              </w:tabs>
              <w:snapToGrid/>
              <w:jc w:val="center"/>
              <w:rPr>
                <w:kern w:val="0"/>
                <w:sz w:val="18"/>
                <w:szCs w:val="18"/>
                <w:lang w:val="en-US" w:eastAsia="ja-JP"/>
              </w:rPr>
            </w:pPr>
            <w:r w:rsidRPr="001674C3">
              <w:rPr>
                <w:rFonts w:ascii="ＭＳ 明朝" w:hAnsi="ＭＳ 明朝" w:cs="ＭＳ 明朝" w:hint="eastAsia"/>
                <w:kern w:val="0"/>
                <w:sz w:val="18"/>
                <w:szCs w:val="18"/>
                <w:lang w:val="en-US" w:eastAsia="ja-JP"/>
              </w:rPr>
              <w:t>≦</w:t>
            </w:r>
            <w:r w:rsidR="00393FE5" w:rsidRPr="001674C3">
              <w:rPr>
                <w:kern w:val="0"/>
                <w:sz w:val="18"/>
                <w:szCs w:val="18"/>
                <w:lang w:val="en-US" w:eastAsia="ja-JP"/>
              </w:rPr>
              <w:t>1.3</w:t>
            </w:r>
          </w:p>
        </w:tc>
      </w:tr>
      <w:tr w:rsidR="00393FE5" w:rsidRPr="001674C3" w:rsidTr="00EB6C00">
        <w:trPr>
          <w:trHeight w:val="57"/>
        </w:trPr>
        <w:tc>
          <w:tcPr>
            <w:tcW w:w="3261" w:type="dxa"/>
            <w:vAlign w:val="center"/>
          </w:tcPr>
          <w:p w:rsidR="00393FE5" w:rsidRPr="001674C3" w:rsidRDefault="00393FE5" w:rsidP="001674C3">
            <w:pPr>
              <w:jc w:val="center"/>
              <w:rPr>
                <w:sz w:val="18"/>
                <w:szCs w:val="18"/>
              </w:rPr>
            </w:pPr>
            <w:r w:rsidRPr="001674C3">
              <w:rPr>
                <w:sz w:val="18"/>
                <w:szCs w:val="18"/>
              </w:rPr>
              <w:t>10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15</w:t>
            </w:r>
          </w:p>
        </w:tc>
        <w:tc>
          <w:tcPr>
            <w:tcW w:w="2835" w:type="dxa"/>
            <w:vAlign w:val="center"/>
          </w:tcPr>
          <w:p w:rsidR="00393FE5" w:rsidRPr="001674C3" w:rsidRDefault="00393FE5" w:rsidP="001674C3">
            <w:pPr>
              <w:jc w:val="center"/>
              <w:rPr>
                <w:sz w:val="18"/>
                <w:szCs w:val="18"/>
              </w:rPr>
            </w:pPr>
            <w:r w:rsidRPr="001674C3">
              <w:rPr>
                <w:rFonts w:ascii="ＭＳ 明朝" w:hAnsi="ＭＳ 明朝" w:cs="ＭＳ 明朝" w:hint="eastAsia"/>
                <w:sz w:val="18"/>
                <w:szCs w:val="18"/>
              </w:rPr>
              <w:t>≦</w:t>
            </w:r>
            <w:r w:rsidRPr="001674C3">
              <w:rPr>
                <w:sz w:val="18"/>
                <w:szCs w:val="18"/>
              </w:rPr>
              <w:t>0.06</w:t>
            </w:r>
            <w:r w:rsidRPr="001674C3">
              <w:rPr>
                <w:rFonts w:cs="Century"/>
                <w:sz w:val="18"/>
                <w:szCs w:val="18"/>
              </w:rPr>
              <w:t>×</w:t>
            </w:r>
            <w:r w:rsidRPr="001674C3">
              <w:rPr>
                <w:sz w:val="18"/>
                <w:szCs w:val="18"/>
              </w:rPr>
              <w:t>ipm+ 0.7</w:t>
            </w:r>
          </w:p>
        </w:tc>
      </w:tr>
      <w:tr w:rsidR="00393FE5" w:rsidRPr="001674C3" w:rsidTr="00EB6C00">
        <w:trPr>
          <w:trHeight w:val="57"/>
        </w:trPr>
        <w:tc>
          <w:tcPr>
            <w:tcW w:w="3261" w:type="dxa"/>
            <w:vAlign w:val="center"/>
          </w:tcPr>
          <w:p w:rsidR="00393FE5" w:rsidRPr="001674C3" w:rsidRDefault="00393FE5" w:rsidP="001674C3">
            <w:pPr>
              <w:jc w:val="center"/>
              <w:rPr>
                <w:sz w:val="18"/>
                <w:szCs w:val="18"/>
              </w:rPr>
            </w:pPr>
            <w:r w:rsidRPr="001674C3">
              <w:rPr>
                <w:sz w:val="18"/>
                <w:szCs w:val="18"/>
              </w:rPr>
              <w:t>15</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30</w:t>
            </w:r>
          </w:p>
        </w:tc>
        <w:tc>
          <w:tcPr>
            <w:tcW w:w="2835" w:type="dxa"/>
            <w:vAlign w:val="center"/>
          </w:tcPr>
          <w:p w:rsidR="00393FE5" w:rsidRPr="001674C3" w:rsidRDefault="00393FE5" w:rsidP="001674C3">
            <w:pPr>
              <w:jc w:val="center"/>
              <w:rPr>
                <w:sz w:val="18"/>
                <w:szCs w:val="18"/>
              </w:rPr>
            </w:pPr>
            <w:r w:rsidRPr="001674C3">
              <w:rPr>
                <w:rFonts w:ascii="ＭＳ 明朝" w:hAnsi="ＭＳ 明朝" w:cs="ＭＳ 明朝" w:hint="eastAsia"/>
                <w:sz w:val="18"/>
                <w:szCs w:val="18"/>
              </w:rPr>
              <w:t>≦</w:t>
            </w:r>
            <w:r w:rsidRPr="001674C3">
              <w:rPr>
                <w:sz w:val="18"/>
                <w:szCs w:val="18"/>
              </w:rPr>
              <w:t>0.15</w:t>
            </w:r>
            <w:r w:rsidRPr="001674C3">
              <w:rPr>
                <w:rFonts w:cs="Century"/>
                <w:sz w:val="18"/>
                <w:szCs w:val="18"/>
              </w:rPr>
              <w:t>×</w:t>
            </w:r>
            <w:r w:rsidRPr="001674C3">
              <w:rPr>
                <w:sz w:val="18"/>
                <w:szCs w:val="18"/>
              </w:rPr>
              <w:t>ipm- 0.65</w:t>
            </w:r>
          </w:p>
        </w:tc>
      </w:tr>
      <w:tr w:rsidR="00393FE5" w:rsidRPr="001674C3" w:rsidTr="00EB6C00">
        <w:trPr>
          <w:trHeight w:val="57"/>
        </w:trPr>
        <w:tc>
          <w:tcPr>
            <w:tcW w:w="3261" w:type="dxa"/>
            <w:vAlign w:val="center"/>
          </w:tcPr>
          <w:p w:rsidR="00393FE5" w:rsidRPr="001674C3" w:rsidRDefault="00393FE5" w:rsidP="001674C3">
            <w:pPr>
              <w:jc w:val="center"/>
              <w:rPr>
                <w:sz w:val="18"/>
                <w:szCs w:val="18"/>
              </w:rPr>
            </w:pPr>
            <w:r w:rsidRPr="001674C3">
              <w:rPr>
                <w:sz w:val="18"/>
                <w:szCs w:val="18"/>
              </w:rPr>
              <w:t>30</w:t>
            </w:r>
            <w:r w:rsidRPr="001674C3">
              <w:rPr>
                <w:sz w:val="18"/>
                <w:szCs w:val="18"/>
              </w:rPr>
              <w:t>＜</w:t>
            </w:r>
            <w:r w:rsidRPr="001674C3">
              <w:rPr>
                <w:sz w:val="18"/>
                <w:szCs w:val="18"/>
              </w:rPr>
              <w:t>ipm</w:t>
            </w:r>
            <w:r w:rsidRPr="001674C3">
              <w:rPr>
                <w:rFonts w:ascii="ＭＳ 明朝" w:hAnsi="ＭＳ 明朝" w:cs="ＭＳ 明朝" w:hint="eastAsia"/>
                <w:sz w:val="18"/>
                <w:szCs w:val="18"/>
              </w:rPr>
              <w:t>≦</w:t>
            </w:r>
            <w:r w:rsidRPr="001674C3">
              <w:rPr>
                <w:sz w:val="18"/>
                <w:szCs w:val="18"/>
              </w:rPr>
              <w:t>75</w:t>
            </w:r>
          </w:p>
        </w:tc>
        <w:tc>
          <w:tcPr>
            <w:tcW w:w="2835" w:type="dxa"/>
            <w:vAlign w:val="center"/>
          </w:tcPr>
          <w:p w:rsidR="00393FE5" w:rsidRPr="001674C3" w:rsidRDefault="00393FE5" w:rsidP="001674C3">
            <w:pPr>
              <w:jc w:val="center"/>
              <w:rPr>
                <w:sz w:val="18"/>
                <w:szCs w:val="18"/>
              </w:rPr>
            </w:pPr>
            <w:r w:rsidRPr="001674C3">
              <w:rPr>
                <w:rFonts w:ascii="ＭＳ 明朝" w:hAnsi="ＭＳ 明朝" w:cs="ＭＳ 明朝" w:hint="eastAsia"/>
                <w:sz w:val="18"/>
                <w:szCs w:val="18"/>
              </w:rPr>
              <w:t>≦</w:t>
            </w:r>
            <w:r w:rsidRPr="001674C3">
              <w:rPr>
                <w:sz w:val="18"/>
                <w:szCs w:val="18"/>
              </w:rPr>
              <w:t>0.2</w:t>
            </w:r>
            <w:r w:rsidRPr="001674C3">
              <w:rPr>
                <w:rFonts w:cs="Century"/>
                <w:sz w:val="18"/>
                <w:szCs w:val="18"/>
              </w:rPr>
              <w:t>×</w:t>
            </w:r>
            <w:r w:rsidRPr="001674C3">
              <w:rPr>
                <w:sz w:val="18"/>
                <w:szCs w:val="18"/>
              </w:rPr>
              <w:t>ipm- 2.15</w:t>
            </w:r>
          </w:p>
        </w:tc>
      </w:tr>
      <w:tr w:rsidR="005C670D" w:rsidRPr="001674C3" w:rsidTr="007401D7">
        <w:trPr>
          <w:trHeight w:val="57"/>
        </w:trPr>
        <w:tc>
          <w:tcPr>
            <w:tcW w:w="3261" w:type="dxa"/>
            <w:vAlign w:val="center"/>
          </w:tcPr>
          <w:p w:rsidR="005C670D" w:rsidRPr="001674C3" w:rsidRDefault="00393FE5" w:rsidP="001674C3">
            <w:pPr>
              <w:jc w:val="center"/>
              <w:rPr>
                <w:sz w:val="18"/>
                <w:szCs w:val="18"/>
              </w:rPr>
            </w:pPr>
            <w:r w:rsidRPr="001674C3">
              <w:rPr>
                <w:sz w:val="18"/>
                <w:szCs w:val="18"/>
              </w:rPr>
              <w:t>75</w:t>
            </w:r>
            <w:r w:rsidR="005C670D" w:rsidRPr="001674C3">
              <w:rPr>
                <w:sz w:val="18"/>
                <w:szCs w:val="18"/>
              </w:rPr>
              <w:t>＜</w:t>
            </w:r>
            <w:r w:rsidR="005C670D" w:rsidRPr="001674C3">
              <w:rPr>
                <w:sz w:val="18"/>
                <w:szCs w:val="18"/>
              </w:rPr>
              <w:t>ipm</w:t>
            </w:r>
          </w:p>
        </w:tc>
        <w:tc>
          <w:tcPr>
            <w:tcW w:w="2835" w:type="dxa"/>
            <w:vAlign w:val="center"/>
          </w:tcPr>
          <w:p w:rsidR="005C670D" w:rsidRPr="001674C3" w:rsidRDefault="005C670D" w:rsidP="001674C3">
            <w:pPr>
              <w:jc w:val="center"/>
              <w:rPr>
                <w:sz w:val="18"/>
                <w:szCs w:val="18"/>
              </w:rPr>
            </w:pPr>
            <w:r w:rsidRPr="001674C3">
              <w:rPr>
                <w:rFonts w:ascii="ＭＳ 明朝" w:hAnsi="ＭＳ 明朝" w:cs="ＭＳ 明朝" w:hint="eastAsia"/>
                <w:sz w:val="18"/>
                <w:szCs w:val="18"/>
              </w:rPr>
              <w:t>≦</w:t>
            </w:r>
            <w:r w:rsidR="00393FE5" w:rsidRPr="001674C3">
              <w:rPr>
                <w:sz w:val="18"/>
                <w:szCs w:val="18"/>
              </w:rPr>
              <w:t>0.7</w:t>
            </w:r>
            <w:r w:rsidRPr="001674C3">
              <w:rPr>
                <w:sz w:val="18"/>
                <w:szCs w:val="18"/>
              </w:rPr>
              <w:t>×</w:t>
            </w:r>
            <w:r w:rsidR="00393FE5" w:rsidRPr="001674C3">
              <w:rPr>
                <w:sz w:val="18"/>
                <w:szCs w:val="18"/>
              </w:rPr>
              <w:t>ipm-39.65</w:t>
            </w:r>
          </w:p>
        </w:tc>
      </w:tr>
    </w:tbl>
    <w:p w:rsidR="005C670D" w:rsidRPr="001674C3" w:rsidRDefault="005C670D" w:rsidP="001674C3">
      <w:pPr>
        <w:adjustRightInd w:val="0"/>
        <w:snapToGrid w:val="0"/>
        <w:ind w:left="540" w:hangingChars="300" w:hanging="540"/>
        <w:rPr>
          <w:sz w:val="18"/>
          <w:szCs w:val="18"/>
        </w:rPr>
      </w:pPr>
      <w:r w:rsidRPr="001674C3">
        <w:rPr>
          <w:sz w:val="18"/>
          <w:szCs w:val="18"/>
        </w:rPr>
        <w:lastRenderedPageBreak/>
        <w:t>表３</w:t>
      </w:r>
      <w:r w:rsidRPr="001674C3">
        <w:rPr>
          <w:sz w:val="18"/>
          <w:szCs w:val="18"/>
        </w:rPr>
        <w:t xml:space="preserve"> </w:t>
      </w:r>
      <w:r w:rsidRPr="001674C3">
        <w:rPr>
          <w:sz w:val="18"/>
          <w:szCs w:val="18"/>
        </w:rPr>
        <w:t>インクジェット方式のファクシミリに係るスリープ移行時間、</w:t>
      </w:r>
      <w:r w:rsidR="00064FD8" w:rsidRPr="001674C3">
        <w:rPr>
          <w:sz w:val="18"/>
          <w:szCs w:val="18"/>
        </w:rPr>
        <w:t>基本マーキング</w:t>
      </w:r>
      <w:r w:rsidRPr="001674C3">
        <w:rPr>
          <w:sz w:val="18"/>
          <w:szCs w:val="18"/>
        </w:rPr>
        <w:t>エンジンのスリープ消費電力、待機時消費電力の基準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
        <w:gridCol w:w="1505"/>
        <w:gridCol w:w="2394"/>
        <w:gridCol w:w="2394"/>
        <w:gridCol w:w="2121"/>
      </w:tblGrid>
      <w:tr w:rsidR="005C670D" w:rsidRPr="001674C3" w:rsidTr="0045509B">
        <w:trPr>
          <w:gridAfter w:val="1"/>
          <w:wAfter w:w="2121" w:type="dxa"/>
          <w:cantSplit/>
          <w:trHeight w:val="57"/>
        </w:trPr>
        <w:tc>
          <w:tcPr>
            <w:tcW w:w="2402" w:type="dxa"/>
            <w:gridSpan w:val="2"/>
            <w:vAlign w:val="center"/>
          </w:tcPr>
          <w:p w:rsidR="005C670D" w:rsidRPr="001674C3" w:rsidRDefault="005C670D" w:rsidP="001674C3">
            <w:pPr>
              <w:jc w:val="center"/>
              <w:rPr>
                <w:sz w:val="18"/>
                <w:szCs w:val="18"/>
              </w:rPr>
            </w:pPr>
            <w:r w:rsidRPr="001674C3">
              <w:rPr>
                <w:sz w:val="18"/>
                <w:szCs w:val="18"/>
              </w:rPr>
              <w:t>スリープへの移行時間</w:t>
            </w:r>
          </w:p>
        </w:tc>
        <w:tc>
          <w:tcPr>
            <w:tcW w:w="2394" w:type="dxa"/>
            <w:vAlign w:val="center"/>
          </w:tcPr>
          <w:p w:rsidR="005C670D" w:rsidRPr="001674C3" w:rsidRDefault="00064FD8" w:rsidP="001674C3">
            <w:pPr>
              <w:jc w:val="center"/>
              <w:rPr>
                <w:sz w:val="18"/>
                <w:szCs w:val="18"/>
              </w:rPr>
            </w:pPr>
            <w:r w:rsidRPr="001674C3">
              <w:rPr>
                <w:sz w:val="18"/>
                <w:szCs w:val="18"/>
              </w:rPr>
              <w:t>基本マーキング</w:t>
            </w:r>
            <w:r w:rsidR="005C670D" w:rsidRPr="001674C3">
              <w:rPr>
                <w:sz w:val="18"/>
                <w:szCs w:val="18"/>
              </w:rPr>
              <w:t>エンジンの</w:t>
            </w:r>
          </w:p>
          <w:p w:rsidR="005C670D" w:rsidRPr="001674C3" w:rsidRDefault="005C670D" w:rsidP="001674C3">
            <w:pPr>
              <w:jc w:val="center"/>
              <w:rPr>
                <w:sz w:val="18"/>
                <w:szCs w:val="18"/>
              </w:rPr>
            </w:pPr>
            <w:r w:rsidRPr="001674C3">
              <w:rPr>
                <w:sz w:val="18"/>
                <w:szCs w:val="18"/>
              </w:rPr>
              <w:t>スリープ消費電力</w:t>
            </w:r>
          </w:p>
        </w:tc>
        <w:tc>
          <w:tcPr>
            <w:tcW w:w="2394" w:type="dxa"/>
            <w:vAlign w:val="center"/>
          </w:tcPr>
          <w:p w:rsidR="005C670D" w:rsidRPr="001674C3" w:rsidRDefault="005C670D" w:rsidP="001674C3">
            <w:pPr>
              <w:jc w:val="center"/>
              <w:rPr>
                <w:sz w:val="18"/>
                <w:szCs w:val="18"/>
              </w:rPr>
            </w:pPr>
            <w:r w:rsidRPr="001674C3">
              <w:rPr>
                <w:sz w:val="18"/>
                <w:szCs w:val="18"/>
              </w:rPr>
              <w:t>待機時消費電力</w:t>
            </w:r>
          </w:p>
        </w:tc>
      </w:tr>
      <w:tr w:rsidR="005C670D" w:rsidRPr="001674C3" w:rsidTr="0045509B">
        <w:trPr>
          <w:gridAfter w:val="1"/>
          <w:wAfter w:w="2121" w:type="dxa"/>
          <w:cantSplit/>
          <w:trHeight w:val="57"/>
        </w:trPr>
        <w:tc>
          <w:tcPr>
            <w:tcW w:w="2402" w:type="dxa"/>
            <w:gridSpan w:val="2"/>
            <w:vAlign w:val="center"/>
          </w:tcPr>
          <w:p w:rsidR="005C670D" w:rsidRPr="001674C3" w:rsidRDefault="005C670D" w:rsidP="001674C3">
            <w:pPr>
              <w:jc w:val="center"/>
              <w:rPr>
                <w:sz w:val="18"/>
                <w:szCs w:val="18"/>
              </w:rPr>
            </w:pPr>
            <w:r w:rsidRPr="001674C3">
              <w:rPr>
                <w:sz w:val="18"/>
                <w:szCs w:val="18"/>
              </w:rPr>
              <w:t>5</w:t>
            </w:r>
            <w:r w:rsidRPr="001674C3">
              <w:rPr>
                <w:sz w:val="18"/>
                <w:szCs w:val="18"/>
              </w:rPr>
              <w:t>分</w:t>
            </w:r>
          </w:p>
        </w:tc>
        <w:tc>
          <w:tcPr>
            <w:tcW w:w="2394" w:type="dxa"/>
            <w:vAlign w:val="center"/>
          </w:tcPr>
          <w:p w:rsidR="005C670D" w:rsidRPr="001674C3" w:rsidRDefault="005C670D" w:rsidP="001674C3">
            <w:pPr>
              <w:jc w:val="center"/>
              <w:rPr>
                <w:sz w:val="18"/>
                <w:szCs w:val="18"/>
              </w:rPr>
            </w:pPr>
            <w:r w:rsidRPr="001674C3">
              <w:rPr>
                <w:rFonts w:ascii="ＭＳ 明朝" w:hAnsi="ＭＳ 明朝" w:cs="ＭＳ 明朝" w:hint="eastAsia"/>
                <w:sz w:val="18"/>
                <w:szCs w:val="18"/>
              </w:rPr>
              <w:t>≦</w:t>
            </w:r>
            <w:r w:rsidR="00064FD8" w:rsidRPr="001674C3">
              <w:rPr>
                <w:sz w:val="18"/>
                <w:szCs w:val="18"/>
              </w:rPr>
              <w:t>0.6</w:t>
            </w:r>
            <w:r w:rsidRPr="001674C3">
              <w:rPr>
                <w:sz w:val="18"/>
                <w:szCs w:val="18"/>
              </w:rPr>
              <w:t>W</w:t>
            </w:r>
          </w:p>
        </w:tc>
        <w:tc>
          <w:tcPr>
            <w:tcW w:w="2394" w:type="dxa"/>
            <w:vAlign w:val="center"/>
          </w:tcPr>
          <w:p w:rsidR="005C670D" w:rsidRPr="001674C3" w:rsidRDefault="005C670D" w:rsidP="001674C3">
            <w:pPr>
              <w:jc w:val="center"/>
              <w:rPr>
                <w:sz w:val="18"/>
                <w:szCs w:val="18"/>
              </w:rPr>
            </w:pPr>
            <w:r w:rsidRPr="001674C3">
              <w:rPr>
                <w:rFonts w:ascii="ＭＳ 明朝" w:hAnsi="ＭＳ 明朝" w:cs="ＭＳ 明朝" w:hint="eastAsia"/>
                <w:sz w:val="18"/>
                <w:szCs w:val="18"/>
              </w:rPr>
              <w:t>≦</w:t>
            </w:r>
            <w:r w:rsidR="00064FD8" w:rsidRPr="001674C3">
              <w:rPr>
                <w:sz w:val="18"/>
                <w:szCs w:val="18"/>
              </w:rPr>
              <w:t>0.5</w:t>
            </w:r>
            <w:r w:rsidRPr="001674C3">
              <w:rPr>
                <w:sz w:val="18"/>
                <w:szCs w:val="18"/>
              </w:rPr>
              <w:t>W</w:t>
            </w:r>
          </w:p>
        </w:tc>
      </w:tr>
      <w:tr w:rsidR="005C670D" w:rsidRPr="001674C3" w:rsidTr="0045509B">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897" w:type="dxa"/>
            <w:tcBorders>
              <w:top w:val="nil"/>
              <w:left w:val="nil"/>
              <w:bottom w:val="nil"/>
              <w:right w:val="nil"/>
            </w:tcBorders>
          </w:tcPr>
          <w:p w:rsidR="005C670D" w:rsidRPr="001674C3" w:rsidRDefault="007A323E" w:rsidP="001674C3">
            <w:pPr>
              <w:rPr>
                <w:sz w:val="18"/>
                <w:szCs w:val="18"/>
              </w:rPr>
            </w:pPr>
            <w:r w:rsidRPr="001674C3">
              <w:rPr>
                <w:sz w:val="18"/>
                <w:szCs w:val="18"/>
              </w:rPr>
              <w:t>（</w:t>
            </w:r>
            <w:r w:rsidR="005C670D" w:rsidRPr="001674C3">
              <w:rPr>
                <w:sz w:val="18"/>
                <w:szCs w:val="18"/>
              </w:rPr>
              <w:t>備考）</w:t>
            </w:r>
          </w:p>
        </w:tc>
        <w:tc>
          <w:tcPr>
            <w:tcW w:w="8414" w:type="dxa"/>
            <w:gridSpan w:val="4"/>
            <w:tcBorders>
              <w:top w:val="nil"/>
              <w:left w:val="nil"/>
              <w:bottom w:val="nil"/>
              <w:right w:val="nil"/>
            </w:tcBorders>
          </w:tcPr>
          <w:p w:rsidR="005C670D" w:rsidRPr="001674C3" w:rsidRDefault="0045509B" w:rsidP="001674C3">
            <w:pPr>
              <w:pStyle w:val="ae"/>
              <w:numPr>
                <w:ilvl w:val="0"/>
                <w:numId w:val="147"/>
              </w:numPr>
              <w:spacing w:beforeLines="0" w:before="0" w:afterLines="0" w:after="0"/>
              <w:ind w:leftChars="0" w:right="-20" w:firstLineChars="0" w:hanging="281"/>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5C670D" w:rsidRPr="001674C3">
              <w:rPr>
                <w:rFonts w:ascii="Century" w:eastAsia="ＭＳ 明朝" w:hAnsi="Century"/>
                <w:kern w:val="0"/>
                <w:sz w:val="18"/>
                <w:szCs w:val="18"/>
                <w:lang w:val="en-US" w:eastAsia="ja-JP"/>
              </w:rPr>
              <w:t>「スリープ」とは、電源を実際に切らなくても、一定時間の無動作後自動的に入る電力節減状態をいう。</w:t>
            </w:r>
          </w:p>
          <w:p w:rsidR="005C670D" w:rsidRPr="001674C3" w:rsidRDefault="0045509B" w:rsidP="001674C3">
            <w:pPr>
              <w:pStyle w:val="ae"/>
              <w:numPr>
                <w:ilvl w:val="0"/>
                <w:numId w:val="147"/>
              </w:numPr>
              <w:spacing w:beforeLines="0" w:before="0" w:afterLines="0" w:after="0"/>
              <w:ind w:leftChars="0" w:right="-20" w:firstLineChars="0" w:hanging="281"/>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5C670D" w:rsidRPr="001674C3">
              <w:rPr>
                <w:rFonts w:ascii="Century" w:eastAsia="ＭＳ 明朝" w:hAnsi="Century"/>
                <w:kern w:val="0"/>
                <w:sz w:val="18"/>
                <w:szCs w:val="18"/>
                <w:lang w:val="en-US" w:eastAsia="ja-JP"/>
              </w:rPr>
              <w:t>スリープ</w:t>
            </w:r>
            <w:r w:rsidR="007A323E" w:rsidRPr="001674C3">
              <w:rPr>
                <w:rFonts w:ascii="Century" w:eastAsia="ＭＳ 明朝" w:hAnsi="Century"/>
                <w:kern w:val="0"/>
                <w:sz w:val="18"/>
                <w:szCs w:val="18"/>
                <w:lang w:val="en-US" w:eastAsia="ja-JP"/>
              </w:rPr>
              <w:t>モード</w:t>
            </w:r>
            <w:r w:rsidR="005C670D" w:rsidRPr="001674C3">
              <w:rPr>
                <w:rFonts w:ascii="Century" w:eastAsia="ＭＳ 明朝" w:hAnsi="Century"/>
                <w:kern w:val="0"/>
                <w:sz w:val="18"/>
                <w:szCs w:val="18"/>
                <w:lang w:val="en-US" w:eastAsia="ja-JP"/>
              </w:rPr>
              <w:t>消費電力の基準は、本表の</w:t>
            </w:r>
            <w:r w:rsidR="00064FD8" w:rsidRPr="001674C3">
              <w:rPr>
                <w:rFonts w:ascii="Century" w:eastAsia="ＭＳ 明朝" w:hAnsi="Century"/>
                <w:kern w:val="0"/>
                <w:sz w:val="18"/>
                <w:szCs w:val="18"/>
                <w:lang w:val="en-US" w:eastAsia="ja-JP"/>
              </w:rPr>
              <w:t>基本マーキング</w:t>
            </w:r>
            <w:r w:rsidR="005C670D" w:rsidRPr="001674C3">
              <w:rPr>
                <w:rFonts w:ascii="Century" w:eastAsia="ＭＳ 明朝" w:hAnsi="Century"/>
                <w:kern w:val="0"/>
                <w:sz w:val="18"/>
                <w:szCs w:val="18"/>
                <w:lang w:val="en-US" w:eastAsia="ja-JP"/>
              </w:rPr>
              <w:t>エンジンのスリープ</w:t>
            </w:r>
            <w:r w:rsidR="007A323E" w:rsidRPr="001674C3">
              <w:rPr>
                <w:rFonts w:ascii="Century" w:eastAsia="ＭＳ 明朝" w:hAnsi="Century"/>
                <w:kern w:val="0"/>
                <w:sz w:val="18"/>
                <w:szCs w:val="18"/>
                <w:lang w:val="en-US" w:eastAsia="ja-JP"/>
              </w:rPr>
              <w:t>モード</w:t>
            </w:r>
            <w:r w:rsidR="005C670D" w:rsidRPr="001674C3">
              <w:rPr>
                <w:rFonts w:ascii="Century" w:eastAsia="ＭＳ 明朝" w:hAnsi="Century"/>
                <w:kern w:val="0"/>
                <w:sz w:val="18"/>
                <w:szCs w:val="18"/>
                <w:lang w:val="en-US" w:eastAsia="ja-JP"/>
              </w:rPr>
              <w:t>消費電力に表４の追加機能に対する</w:t>
            </w:r>
            <w:r w:rsidR="00064FD8" w:rsidRPr="001674C3">
              <w:rPr>
                <w:rFonts w:ascii="Century" w:eastAsia="ＭＳ 明朝" w:hAnsi="Century"/>
                <w:kern w:val="0"/>
                <w:sz w:val="18"/>
                <w:szCs w:val="18"/>
                <w:lang w:val="en-US" w:eastAsia="ja-JP"/>
              </w:rPr>
              <w:t>スリープモード消費電力</w:t>
            </w:r>
            <w:r w:rsidR="005C670D" w:rsidRPr="001674C3">
              <w:rPr>
                <w:rFonts w:ascii="Century" w:eastAsia="ＭＳ 明朝" w:hAnsi="Century"/>
                <w:kern w:val="0"/>
                <w:sz w:val="18"/>
                <w:szCs w:val="18"/>
                <w:lang w:val="en-US" w:eastAsia="ja-JP"/>
              </w:rPr>
              <w:t>許容値を加算して算出された値を適合判断に用いるものとする。</w:t>
            </w:r>
          </w:p>
        </w:tc>
      </w:tr>
    </w:tbl>
    <w:p w:rsidR="005C670D" w:rsidRPr="001674C3" w:rsidRDefault="005C670D" w:rsidP="001674C3">
      <w:pPr>
        <w:adjustRightInd w:val="0"/>
        <w:rPr>
          <w:sz w:val="18"/>
          <w:szCs w:val="18"/>
        </w:rPr>
      </w:pPr>
    </w:p>
    <w:p w:rsidR="005C670D" w:rsidRPr="001674C3" w:rsidRDefault="005C670D" w:rsidP="001674C3">
      <w:pPr>
        <w:adjustRightInd w:val="0"/>
        <w:rPr>
          <w:sz w:val="18"/>
          <w:szCs w:val="18"/>
        </w:rPr>
      </w:pPr>
    </w:p>
    <w:p w:rsidR="005C670D" w:rsidRPr="001674C3" w:rsidRDefault="005C670D" w:rsidP="001674C3">
      <w:pPr>
        <w:adjustRightInd w:val="0"/>
        <w:rPr>
          <w:sz w:val="18"/>
          <w:szCs w:val="18"/>
        </w:rPr>
      </w:pPr>
      <w:r w:rsidRPr="001674C3">
        <w:rPr>
          <w:sz w:val="18"/>
          <w:szCs w:val="18"/>
        </w:rPr>
        <w:t>表４　追加機能</w:t>
      </w:r>
      <w:r w:rsidR="000650E4" w:rsidRPr="001674C3">
        <w:rPr>
          <w:sz w:val="18"/>
          <w:szCs w:val="18"/>
        </w:rPr>
        <w:t>に対するスリープモード消費電力</w:t>
      </w:r>
      <w:r w:rsidRPr="001674C3">
        <w:rPr>
          <w:sz w:val="18"/>
          <w:szCs w:val="18"/>
        </w:rPr>
        <w:t>許容値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276"/>
        <w:gridCol w:w="4252"/>
        <w:gridCol w:w="993"/>
      </w:tblGrid>
      <w:tr w:rsidR="000650E4" w:rsidRPr="001674C3" w:rsidTr="00EB6C00">
        <w:tc>
          <w:tcPr>
            <w:tcW w:w="1384" w:type="dxa"/>
            <w:shd w:val="clear" w:color="auto" w:fill="auto"/>
            <w:vAlign w:val="center"/>
          </w:tcPr>
          <w:p w:rsidR="008F3C3D" w:rsidRPr="001674C3" w:rsidRDefault="000650E4" w:rsidP="001674C3">
            <w:pPr>
              <w:jc w:val="center"/>
              <w:rPr>
                <w:sz w:val="18"/>
                <w:szCs w:val="18"/>
              </w:rPr>
            </w:pPr>
            <w:r w:rsidRPr="001674C3">
              <w:rPr>
                <w:sz w:val="18"/>
                <w:szCs w:val="18"/>
              </w:rPr>
              <w:t>追加機能の</w:t>
            </w:r>
          </w:p>
          <w:p w:rsidR="000650E4" w:rsidRPr="001674C3" w:rsidRDefault="000650E4" w:rsidP="001674C3">
            <w:pPr>
              <w:jc w:val="center"/>
              <w:rPr>
                <w:sz w:val="18"/>
                <w:szCs w:val="18"/>
              </w:rPr>
            </w:pPr>
            <w:r w:rsidRPr="001674C3">
              <w:rPr>
                <w:sz w:val="18"/>
                <w:szCs w:val="18"/>
              </w:rPr>
              <w:t>種類</w:t>
            </w:r>
          </w:p>
        </w:tc>
        <w:tc>
          <w:tcPr>
            <w:tcW w:w="1134" w:type="dxa"/>
            <w:shd w:val="clear" w:color="auto" w:fill="auto"/>
            <w:vAlign w:val="center"/>
          </w:tcPr>
          <w:p w:rsidR="000650E4" w:rsidRPr="001674C3" w:rsidRDefault="000650E4" w:rsidP="001674C3">
            <w:pPr>
              <w:jc w:val="center"/>
              <w:rPr>
                <w:sz w:val="18"/>
                <w:szCs w:val="18"/>
              </w:rPr>
            </w:pPr>
            <w:r w:rsidRPr="001674C3">
              <w:rPr>
                <w:sz w:val="18"/>
                <w:szCs w:val="18"/>
              </w:rPr>
              <w:t>接続の種類</w:t>
            </w: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最大データ速度ｒ（</w:t>
            </w:r>
            <w:r w:rsidRPr="001674C3">
              <w:rPr>
                <w:sz w:val="18"/>
                <w:szCs w:val="18"/>
              </w:rPr>
              <w:t>Mbit/</w:t>
            </w:r>
            <w:r w:rsidRPr="001674C3">
              <w:rPr>
                <w:sz w:val="18"/>
                <w:szCs w:val="18"/>
              </w:rPr>
              <w:t>秒）</w:t>
            </w:r>
          </w:p>
        </w:tc>
        <w:tc>
          <w:tcPr>
            <w:tcW w:w="4252" w:type="dxa"/>
            <w:shd w:val="clear" w:color="auto" w:fill="auto"/>
            <w:vAlign w:val="center"/>
          </w:tcPr>
          <w:p w:rsidR="000650E4" w:rsidRPr="001674C3" w:rsidRDefault="000650E4" w:rsidP="001674C3">
            <w:pPr>
              <w:jc w:val="center"/>
              <w:rPr>
                <w:sz w:val="18"/>
                <w:szCs w:val="18"/>
              </w:rPr>
            </w:pPr>
            <w:r w:rsidRPr="001674C3">
              <w:rPr>
                <w:sz w:val="18"/>
                <w:szCs w:val="18"/>
              </w:rPr>
              <w:t>詳細</w:t>
            </w:r>
          </w:p>
        </w:tc>
        <w:tc>
          <w:tcPr>
            <w:tcW w:w="993" w:type="dxa"/>
            <w:shd w:val="clear" w:color="auto" w:fill="auto"/>
            <w:vAlign w:val="center"/>
          </w:tcPr>
          <w:p w:rsidR="000650E4" w:rsidRPr="001674C3" w:rsidRDefault="000650E4" w:rsidP="001674C3">
            <w:pPr>
              <w:jc w:val="center"/>
              <w:rPr>
                <w:sz w:val="18"/>
                <w:szCs w:val="18"/>
              </w:rPr>
            </w:pPr>
            <w:r w:rsidRPr="001674C3">
              <w:rPr>
                <w:sz w:val="18"/>
                <w:szCs w:val="18"/>
              </w:rPr>
              <w:t>追加機能許容値（</w:t>
            </w:r>
            <w:r w:rsidRPr="001674C3">
              <w:rPr>
                <w:sz w:val="18"/>
                <w:szCs w:val="18"/>
              </w:rPr>
              <w:t>W</w:t>
            </w:r>
            <w:r w:rsidRPr="001674C3">
              <w:rPr>
                <w:sz w:val="18"/>
                <w:szCs w:val="18"/>
              </w:rPr>
              <w:t>）</w:t>
            </w:r>
          </w:p>
        </w:tc>
      </w:tr>
      <w:tr w:rsidR="000650E4" w:rsidRPr="001674C3" w:rsidTr="00EB6C00">
        <w:tc>
          <w:tcPr>
            <w:tcW w:w="1384" w:type="dxa"/>
            <w:vMerge w:val="restart"/>
            <w:shd w:val="clear" w:color="auto" w:fill="auto"/>
            <w:vAlign w:val="center"/>
          </w:tcPr>
          <w:p w:rsidR="000650E4" w:rsidRPr="001674C3" w:rsidRDefault="000650E4" w:rsidP="001674C3">
            <w:pPr>
              <w:jc w:val="center"/>
              <w:rPr>
                <w:sz w:val="18"/>
                <w:szCs w:val="18"/>
              </w:rPr>
            </w:pPr>
            <w:r w:rsidRPr="001674C3">
              <w:rPr>
                <w:sz w:val="18"/>
                <w:szCs w:val="18"/>
              </w:rPr>
              <w:t>インター</w:t>
            </w:r>
          </w:p>
          <w:p w:rsidR="000650E4" w:rsidRPr="001674C3" w:rsidRDefault="000650E4" w:rsidP="001674C3">
            <w:pPr>
              <w:jc w:val="center"/>
              <w:rPr>
                <w:sz w:val="18"/>
                <w:szCs w:val="18"/>
              </w:rPr>
            </w:pPr>
            <w:r w:rsidRPr="001674C3">
              <w:rPr>
                <w:sz w:val="18"/>
                <w:szCs w:val="18"/>
              </w:rPr>
              <w:t>フェース</w:t>
            </w:r>
          </w:p>
        </w:tc>
        <w:tc>
          <w:tcPr>
            <w:tcW w:w="1134" w:type="dxa"/>
            <w:vMerge w:val="restart"/>
            <w:shd w:val="clear" w:color="auto" w:fill="auto"/>
            <w:vAlign w:val="center"/>
          </w:tcPr>
          <w:p w:rsidR="000650E4" w:rsidRPr="001674C3" w:rsidRDefault="000650E4" w:rsidP="001674C3">
            <w:pPr>
              <w:jc w:val="center"/>
              <w:rPr>
                <w:sz w:val="18"/>
                <w:szCs w:val="18"/>
              </w:rPr>
            </w:pPr>
            <w:r w:rsidRPr="001674C3">
              <w:rPr>
                <w:sz w:val="18"/>
                <w:szCs w:val="18"/>
              </w:rPr>
              <w:t>有線</w:t>
            </w: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ｒ＜</w:t>
            </w:r>
            <w:r w:rsidRPr="001674C3">
              <w:rPr>
                <w:sz w:val="18"/>
                <w:szCs w:val="18"/>
              </w:rPr>
              <w:t>20</w:t>
            </w:r>
          </w:p>
        </w:tc>
        <w:tc>
          <w:tcPr>
            <w:tcW w:w="4252" w:type="dxa"/>
            <w:shd w:val="clear" w:color="auto" w:fill="auto"/>
          </w:tcPr>
          <w:p w:rsidR="000650E4" w:rsidRPr="001674C3" w:rsidRDefault="000650E4" w:rsidP="001674C3">
            <w:pPr>
              <w:rPr>
                <w:sz w:val="18"/>
                <w:szCs w:val="18"/>
              </w:rPr>
            </w:pPr>
            <w:r w:rsidRPr="001674C3">
              <w:rPr>
                <w:sz w:val="18"/>
                <w:szCs w:val="18"/>
              </w:rPr>
              <w:t>例：</w:t>
            </w:r>
            <w:r w:rsidRPr="001674C3">
              <w:rPr>
                <w:sz w:val="18"/>
                <w:szCs w:val="18"/>
              </w:rPr>
              <w:t>USB1.x</w:t>
            </w:r>
            <w:r w:rsidRPr="001674C3">
              <w:rPr>
                <w:sz w:val="18"/>
                <w:szCs w:val="18"/>
              </w:rPr>
              <w:t>、</w:t>
            </w:r>
            <w:r w:rsidRPr="001674C3">
              <w:rPr>
                <w:sz w:val="18"/>
                <w:szCs w:val="18"/>
              </w:rPr>
              <w:t>IEEE488</w:t>
            </w:r>
            <w:r w:rsidRPr="001674C3">
              <w:rPr>
                <w:sz w:val="18"/>
                <w:szCs w:val="18"/>
              </w:rPr>
              <w:t>、</w:t>
            </w:r>
            <w:r w:rsidRPr="001674C3">
              <w:rPr>
                <w:sz w:val="18"/>
                <w:szCs w:val="18"/>
              </w:rPr>
              <w:t>IEEE1284 /</w:t>
            </w:r>
            <w:r w:rsidRPr="001674C3">
              <w:rPr>
                <w:sz w:val="18"/>
                <w:szCs w:val="18"/>
              </w:rPr>
              <w:t>パラレル</w:t>
            </w:r>
            <w:r w:rsidRPr="001674C3">
              <w:rPr>
                <w:sz w:val="18"/>
                <w:szCs w:val="18"/>
              </w:rPr>
              <w:t>/</w:t>
            </w:r>
            <w:r w:rsidRPr="001674C3">
              <w:rPr>
                <w:sz w:val="18"/>
                <w:szCs w:val="18"/>
              </w:rPr>
              <w:t>セントロニクス、</w:t>
            </w:r>
            <w:r w:rsidRPr="001674C3">
              <w:rPr>
                <w:sz w:val="18"/>
                <w:szCs w:val="18"/>
              </w:rPr>
              <w:t>RS232C</w:t>
            </w:r>
          </w:p>
        </w:tc>
        <w:tc>
          <w:tcPr>
            <w:tcW w:w="993" w:type="dxa"/>
            <w:shd w:val="clear" w:color="auto" w:fill="auto"/>
            <w:vAlign w:val="center"/>
          </w:tcPr>
          <w:p w:rsidR="000650E4" w:rsidRPr="001674C3" w:rsidRDefault="000650E4" w:rsidP="001674C3">
            <w:pPr>
              <w:jc w:val="center"/>
              <w:rPr>
                <w:sz w:val="18"/>
                <w:szCs w:val="18"/>
              </w:rPr>
            </w:pPr>
            <w:r w:rsidRPr="001674C3">
              <w:rPr>
                <w:sz w:val="18"/>
                <w:szCs w:val="18"/>
              </w:rPr>
              <w:t>0.2</w:t>
            </w:r>
          </w:p>
        </w:tc>
      </w:tr>
      <w:tr w:rsidR="000650E4" w:rsidRPr="001674C3" w:rsidTr="00EB6C00">
        <w:tc>
          <w:tcPr>
            <w:tcW w:w="1384" w:type="dxa"/>
            <w:vMerge/>
            <w:shd w:val="clear" w:color="auto" w:fill="auto"/>
            <w:vAlign w:val="center"/>
          </w:tcPr>
          <w:p w:rsidR="000650E4" w:rsidRPr="001674C3" w:rsidRDefault="000650E4" w:rsidP="001674C3">
            <w:pPr>
              <w:jc w:val="center"/>
              <w:rPr>
                <w:sz w:val="18"/>
                <w:szCs w:val="18"/>
              </w:rPr>
            </w:pPr>
          </w:p>
        </w:tc>
        <w:tc>
          <w:tcPr>
            <w:tcW w:w="1134" w:type="dxa"/>
            <w:vMerge/>
            <w:shd w:val="clear" w:color="auto" w:fill="auto"/>
            <w:vAlign w:val="center"/>
          </w:tcPr>
          <w:p w:rsidR="000650E4" w:rsidRPr="001674C3" w:rsidRDefault="000650E4" w:rsidP="001674C3">
            <w:pPr>
              <w:jc w:val="center"/>
              <w:rPr>
                <w:sz w:val="18"/>
                <w:szCs w:val="18"/>
              </w:rPr>
            </w:pP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20</w:t>
            </w:r>
            <w:r w:rsidRPr="001674C3">
              <w:rPr>
                <w:rFonts w:ascii="ＭＳ 明朝" w:hAnsi="ＭＳ 明朝" w:cs="ＭＳ 明朝" w:hint="eastAsia"/>
                <w:sz w:val="18"/>
                <w:szCs w:val="18"/>
              </w:rPr>
              <w:t>≦</w:t>
            </w:r>
            <w:r w:rsidRPr="001674C3">
              <w:rPr>
                <w:sz w:val="18"/>
                <w:szCs w:val="18"/>
              </w:rPr>
              <w:t>ｒ＜</w:t>
            </w:r>
            <w:r w:rsidRPr="001674C3">
              <w:rPr>
                <w:sz w:val="18"/>
                <w:szCs w:val="18"/>
              </w:rPr>
              <w:t>500</w:t>
            </w:r>
          </w:p>
        </w:tc>
        <w:tc>
          <w:tcPr>
            <w:tcW w:w="4252" w:type="dxa"/>
            <w:shd w:val="clear" w:color="auto" w:fill="auto"/>
          </w:tcPr>
          <w:p w:rsidR="000650E4" w:rsidRPr="001674C3" w:rsidRDefault="000650E4" w:rsidP="001674C3">
            <w:pPr>
              <w:rPr>
                <w:sz w:val="18"/>
                <w:szCs w:val="18"/>
              </w:rPr>
            </w:pPr>
            <w:r w:rsidRPr="001674C3">
              <w:rPr>
                <w:sz w:val="18"/>
                <w:szCs w:val="18"/>
              </w:rPr>
              <w:t>例：</w:t>
            </w:r>
            <w:r w:rsidRPr="001674C3">
              <w:rPr>
                <w:sz w:val="18"/>
                <w:szCs w:val="18"/>
              </w:rPr>
              <w:t>USB2.x</w:t>
            </w:r>
            <w:r w:rsidRPr="001674C3">
              <w:rPr>
                <w:sz w:val="18"/>
                <w:szCs w:val="18"/>
              </w:rPr>
              <w:t>、</w:t>
            </w:r>
            <w:r w:rsidRPr="001674C3">
              <w:rPr>
                <w:sz w:val="18"/>
                <w:szCs w:val="18"/>
              </w:rPr>
              <w:t>IEEE1394 /</w:t>
            </w:r>
            <w:r w:rsidRPr="001674C3">
              <w:rPr>
                <w:sz w:val="18"/>
                <w:szCs w:val="18"/>
              </w:rPr>
              <w:t>ファイヤワイヤ</w:t>
            </w:r>
            <w:r w:rsidRPr="001674C3">
              <w:rPr>
                <w:sz w:val="18"/>
                <w:szCs w:val="18"/>
              </w:rPr>
              <w:t>/i.LINK</w:t>
            </w:r>
            <w:r w:rsidRPr="001674C3">
              <w:rPr>
                <w:sz w:val="18"/>
                <w:szCs w:val="18"/>
              </w:rPr>
              <w:t>、</w:t>
            </w:r>
            <w:r w:rsidRPr="001674C3">
              <w:rPr>
                <w:sz w:val="18"/>
                <w:szCs w:val="18"/>
              </w:rPr>
              <w:t>100Mb</w:t>
            </w:r>
            <w:r w:rsidRPr="001674C3">
              <w:rPr>
                <w:sz w:val="18"/>
                <w:szCs w:val="18"/>
              </w:rPr>
              <w:t>イーサネット</w:t>
            </w:r>
          </w:p>
        </w:tc>
        <w:tc>
          <w:tcPr>
            <w:tcW w:w="993" w:type="dxa"/>
            <w:shd w:val="clear" w:color="auto" w:fill="auto"/>
            <w:vAlign w:val="center"/>
          </w:tcPr>
          <w:p w:rsidR="000650E4" w:rsidRPr="001674C3" w:rsidRDefault="000650E4" w:rsidP="001674C3">
            <w:pPr>
              <w:jc w:val="center"/>
              <w:rPr>
                <w:sz w:val="18"/>
                <w:szCs w:val="18"/>
              </w:rPr>
            </w:pPr>
            <w:r w:rsidRPr="001674C3">
              <w:rPr>
                <w:sz w:val="18"/>
                <w:szCs w:val="18"/>
              </w:rPr>
              <w:t>0.4</w:t>
            </w:r>
          </w:p>
        </w:tc>
      </w:tr>
      <w:tr w:rsidR="000650E4" w:rsidRPr="001674C3" w:rsidTr="00EB6C00">
        <w:tc>
          <w:tcPr>
            <w:tcW w:w="1384" w:type="dxa"/>
            <w:vMerge/>
            <w:shd w:val="clear" w:color="auto" w:fill="auto"/>
            <w:vAlign w:val="center"/>
          </w:tcPr>
          <w:p w:rsidR="000650E4" w:rsidRPr="001674C3" w:rsidRDefault="000650E4" w:rsidP="001674C3">
            <w:pPr>
              <w:jc w:val="center"/>
              <w:rPr>
                <w:sz w:val="18"/>
                <w:szCs w:val="18"/>
              </w:rPr>
            </w:pPr>
          </w:p>
        </w:tc>
        <w:tc>
          <w:tcPr>
            <w:tcW w:w="1134" w:type="dxa"/>
            <w:vMerge/>
            <w:shd w:val="clear" w:color="auto" w:fill="auto"/>
            <w:vAlign w:val="center"/>
          </w:tcPr>
          <w:p w:rsidR="000650E4" w:rsidRPr="001674C3" w:rsidRDefault="000650E4" w:rsidP="001674C3">
            <w:pPr>
              <w:jc w:val="center"/>
              <w:rPr>
                <w:sz w:val="18"/>
                <w:szCs w:val="18"/>
              </w:rPr>
            </w:pP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ｒ</w:t>
            </w:r>
            <w:r w:rsidRPr="001674C3">
              <w:rPr>
                <w:rFonts w:ascii="ＭＳ 明朝" w:hAnsi="ＭＳ 明朝" w:cs="ＭＳ 明朝" w:hint="eastAsia"/>
                <w:sz w:val="18"/>
                <w:szCs w:val="18"/>
              </w:rPr>
              <w:t>≧</w:t>
            </w:r>
            <w:r w:rsidRPr="001674C3">
              <w:rPr>
                <w:sz w:val="18"/>
                <w:szCs w:val="18"/>
              </w:rPr>
              <w:t>500</w:t>
            </w:r>
          </w:p>
        </w:tc>
        <w:tc>
          <w:tcPr>
            <w:tcW w:w="4252" w:type="dxa"/>
            <w:shd w:val="clear" w:color="auto" w:fill="auto"/>
          </w:tcPr>
          <w:p w:rsidR="000650E4" w:rsidRPr="001674C3" w:rsidRDefault="000650E4" w:rsidP="001674C3">
            <w:pPr>
              <w:rPr>
                <w:sz w:val="18"/>
                <w:szCs w:val="18"/>
              </w:rPr>
            </w:pPr>
            <w:r w:rsidRPr="001674C3">
              <w:rPr>
                <w:sz w:val="18"/>
                <w:szCs w:val="18"/>
              </w:rPr>
              <w:t>例：</w:t>
            </w:r>
            <w:r w:rsidRPr="001674C3">
              <w:rPr>
                <w:sz w:val="18"/>
                <w:szCs w:val="18"/>
              </w:rPr>
              <w:t>USB3.x</w:t>
            </w:r>
            <w:r w:rsidRPr="001674C3">
              <w:rPr>
                <w:sz w:val="18"/>
                <w:szCs w:val="18"/>
              </w:rPr>
              <w:t>、</w:t>
            </w:r>
            <w:r w:rsidRPr="001674C3">
              <w:rPr>
                <w:sz w:val="18"/>
                <w:szCs w:val="18"/>
              </w:rPr>
              <w:t>1Gb</w:t>
            </w:r>
            <w:r w:rsidRPr="001674C3">
              <w:rPr>
                <w:sz w:val="18"/>
                <w:szCs w:val="18"/>
              </w:rPr>
              <w:t>イーサネット</w:t>
            </w:r>
          </w:p>
        </w:tc>
        <w:tc>
          <w:tcPr>
            <w:tcW w:w="993" w:type="dxa"/>
            <w:shd w:val="clear" w:color="auto" w:fill="auto"/>
            <w:vAlign w:val="center"/>
          </w:tcPr>
          <w:p w:rsidR="000650E4" w:rsidRPr="001674C3" w:rsidRDefault="000650E4" w:rsidP="001674C3">
            <w:pPr>
              <w:jc w:val="center"/>
              <w:rPr>
                <w:sz w:val="18"/>
                <w:szCs w:val="18"/>
              </w:rPr>
            </w:pPr>
            <w:r w:rsidRPr="001674C3">
              <w:rPr>
                <w:sz w:val="18"/>
                <w:szCs w:val="18"/>
              </w:rPr>
              <w:t>0.5</w:t>
            </w:r>
          </w:p>
        </w:tc>
      </w:tr>
      <w:tr w:rsidR="000650E4" w:rsidRPr="001674C3" w:rsidTr="00EB6C00">
        <w:tc>
          <w:tcPr>
            <w:tcW w:w="1384" w:type="dxa"/>
            <w:vMerge/>
            <w:shd w:val="clear" w:color="auto" w:fill="auto"/>
            <w:vAlign w:val="center"/>
          </w:tcPr>
          <w:p w:rsidR="000650E4" w:rsidRPr="001674C3" w:rsidRDefault="000650E4" w:rsidP="001674C3">
            <w:pPr>
              <w:jc w:val="center"/>
              <w:rPr>
                <w:sz w:val="18"/>
                <w:szCs w:val="18"/>
              </w:rPr>
            </w:pPr>
          </w:p>
        </w:tc>
        <w:tc>
          <w:tcPr>
            <w:tcW w:w="1134" w:type="dxa"/>
            <w:vMerge/>
            <w:shd w:val="clear" w:color="auto" w:fill="auto"/>
            <w:vAlign w:val="center"/>
          </w:tcPr>
          <w:p w:rsidR="000650E4" w:rsidRPr="001674C3" w:rsidRDefault="000650E4" w:rsidP="001674C3">
            <w:pPr>
              <w:jc w:val="center"/>
              <w:rPr>
                <w:sz w:val="18"/>
                <w:szCs w:val="18"/>
              </w:rPr>
            </w:pP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任意</w:t>
            </w:r>
          </w:p>
        </w:tc>
        <w:tc>
          <w:tcPr>
            <w:tcW w:w="4252" w:type="dxa"/>
            <w:shd w:val="clear" w:color="auto" w:fill="auto"/>
          </w:tcPr>
          <w:p w:rsidR="000650E4" w:rsidRPr="001674C3" w:rsidRDefault="000650E4" w:rsidP="001674C3">
            <w:pPr>
              <w:rPr>
                <w:sz w:val="18"/>
                <w:szCs w:val="18"/>
              </w:rPr>
            </w:pPr>
            <w:r w:rsidRPr="001674C3">
              <w:rPr>
                <w:sz w:val="18"/>
                <w:szCs w:val="18"/>
              </w:rPr>
              <w:t>例：フラッシュメモリカード</w:t>
            </w:r>
            <w:r w:rsidRPr="001674C3">
              <w:rPr>
                <w:sz w:val="18"/>
                <w:szCs w:val="18"/>
              </w:rPr>
              <w:t>/</w:t>
            </w:r>
            <w:r w:rsidRPr="001674C3">
              <w:rPr>
                <w:sz w:val="18"/>
                <w:szCs w:val="18"/>
              </w:rPr>
              <w:t>スマートカードリーダー、カメラインターフェース、ピクトブリッジ</w:t>
            </w:r>
          </w:p>
        </w:tc>
        <w:tc>
          <w:tcPr>
            <w:tcW w:w="993" w:type="dxa"/>
            <w:shd w:val="clear" w:color="auto" w:fill="auto"/>
            <w:vAlign w:val="center"/>
          </w:tcPr>
          <w:p w:rsidR="000650E4" w:rsidRPr="001674C3" w:rsidRDefault="000650E4" w:rsidP="001674C3">
            <w:pPr>
              <w:jc w:val="center"/>
              <w:rPr>
                <w:sz w:val="18"/>
                <w:szCs w:val="18"/>
              </w:rPr>
            </w:pPr>
            <w:r w:rsidRPr="001674C3">
              <w:rPr>
                <w:sz w:val="18"/>
                <w:szCs w:val="18"/>
              </w:rPr>
              <w:t>0</w:t>
            </w:r>
            <w:r w:rsidR="0045509B" w:rsidRPr="001674C3">
              <w:rPr>
                <w:sz w:val="18"/>
                <w:szCs w:val="18"/>
              </w:rPr>
              <w:t>.</w:t>
            </w:r>
            <w:r w:rsidRPr="001674C3">
              <w:rPr>
                <w:sz w:val="18"/>
                <w:szCs w:val="18"/>
              </w:rPr>
              <w:t>2</w:t>
            </w:r>
          </w:p>
        </w:tc>
      </w:tr>
      <w:tr w:rsidR="000650E4" w:rsidRPr="001674C3" w:rsidTr="00EB6C00">
        <w:tc>
          <w:tcPr>
            <w:tcW w:w="1384" w:type="dxa"/>
            <w:vMerge/>
            <w:shd w:val="clear" w:color="auto" w:fill="auto"/>
            <w:vAlign w:val="center"/>
          </w:tcPr>
          <w:p w:rsidR="000650E4" w:rsidRPr="001674C3" w:rsidRDefault="000650E4" w:rsidP="001674C3">
            <w:pPr>
              <w:jc w:val="center"/>
              <w:rPr>
                <w:sz w:val="18"/>
                <w:szCs w:val="18"/>
              </w:rPr>
            </w:pPr>
          </w:p>
        </w:tc>
        <w:tc>
          <w:tcPr>
            <w:tcW w:w="1134" w:type="dxa"/>
            <w:shd w:val="clear" w:color="auto" w:fill="auto"/>
            <w:vAlign w:val="center"/>
          </w:tcPr>
          <w:p w:rsidR="000650E4" w:rsidRPr="001674C3" w:rsidRDefault="000650E4" w:rsidP="001674C3">
            <w:pPr>
              <w:jc w:val="center"/>
              <w:rPr>
                <w:sz w:val="18"/>
                <w:szCs w:val="18"/>
              </w:rPr>
            </w:pPr>
            <w:r w:rsidRPr="001674C3">
              <w:rPr>
                <w:sz w:val="18"/>
                <w:szCs w:val="18"/>
              </w:rPr>
              <w:t>ファックスモデム</w:t>
            </w: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任意</w:t>
            </w:r>
          </w:p>
        </w:tc>
        <w:tc>
          <w:tcPr>
            <w:tcW w:w="4252" w:type="dxa"/>
            <w:shd w:val="clear" w:color="auto" w:fill="auto"/>
          </w:tcPr>
          <w:p w:rsidR="000650E4" w:rsidRPr="001674C3" w:rsidRDefault="000650E4" w:rsidP="001674C3">
            <w:pPr>
              <w:rPr>
                <w:sz w:val="18"/>
                <w:szCs w:val="18"/>
              </w:rPr>
            </w:pPr>
            <w:r w:rsidRPr="001674C3">
              <w:rPr>
                <w:sz w:val="18"/>
                <w:szCs w:val="18"/>
              </w:rPr>
              <w:t>ファクシミリと複合機のみに適用</w:t>
            </w:r>
          </w:p>
        </w:tc>
        <w:tc>
          <w:tcPr>
            <w:tcW w:w="993" w:type="dxa"/>
            <w:shd w:val="clear" w:color="auto" w:fill="auto"/>
            <w:vAlign w:val="center"/>
          </w:tcPr>
          <w:p w:rsidR="000650E4" w:rsidRPr="001674C3" w:rsidRDefault="000650E4" w:rsidP="001674C3">
            <w:pPr>
              <w:jc w:val="center"/>
              <w:rPr>
                <w:sz w:val="18"/>
                <w:szCs w:val="18"/>
              </w:rPr>
            </w:pPr>
            <w:r w:rsidRPr="001674C3">
              <w:rPr>
                <w:sz w:val="18"/>
                <w:szCs w:val="18"/>
              </w:rPr>
              <w:t>0.2</w:t>
            </w:r>
          </w:p>
        </w:tc>
      </w:tr>
      <w:tr w:rsidR="000650E4" w:rsidRPr="001674C3" w:rsidTr="00EB6C00">
        <w:tc>
          <w:tcPr>
            <w:tcW w:w="1384" w:type="dxa"/>
            <w:vMerge/>
            <w:shd w:val="clear" w:color="auto" w:fill="auto"/>
            <w:vAlign w:val="center"/>
          </w:tcPr>
          <w:p w:rsidR="000650E4" w:rsidRPr="001674C3" w:rsidRDefault="000650E4" w:rsidP="001674C3">
            <w:pPr>
              <w:jc w:val="center"/>
              <w:rPr>
                <w:sz w:val="18"/>
                <w:szCs w:val="18"/>
              </w:rPr>
            </w:pPr>
          </w:p>
        </w:tc>
        <w:tc>
          <w:tcPr>
            <w:tcW w:w="1134" w:type="dxa"/>
            <w:shd w:val="clear" w:color="auto" w:fill="auto"/>
            <w:vAlign w:val="center"/>
          </w:tcPr>
          <w:p w:rsidR="000650E4" w:rsidRPr="001674C3" w:rsidRDefault="000650E4" w:rsidP="001674C3">
            <w:pPr>
              <w:jc w:val="center"/>
              <w:rPr>
                <w:sz w:val="18"/>
                <w:szCs w:val="18"/>
              </w:rPr>
            </w:pPr>
            <w:r w:rsidRPr="001674C3">
              <w:rPr>
                <w:sz w:val="18"/>
                <w:szCs w:val="18"/>
              </w:rPr>
              <w:t>無線、無線周波数（</w:t>
            </w:r>
            <w:r w:rsidRPr="001674C3">
              <w:rPr>
                <w:sz w:val="18"/>
                <w:szCs w:val="18"/>
              </w:rPr>
              <w:t>RF</w:t>
            </w:r>
            <w:r w:rsidRPr="001674C3">
              <w:rPr>
                <w:sz w:val="18"/>
                <w:szCs w:val="18"/>
              </w:rPr>
              <w:t>）</w:t>
            </w: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任意</w:t>
            </w:r>
          </w:p>
        </w:tc>
        <w:tc>
          <w:tcPr>
            <w:tcW w:w="4252" w:type="dxa"/>
            <w:shd w:val="clear" w:color="auto" w:fill="auto"/>
          </w:tcPr>
          <w:p w:rsidR="000650E4" w:rsidRPr="001674C3" w:rsidRDefault="000650E4" w:rsidP="001674C3">
            <w:pPr>
              <w:rPr>
                <w:sz w:val="18"/>
                <w:szCs w:val="18"/>
              </w:rPr>
            </w:pPr>
            <w:r w:rsidRPr="001674C3">
              <w:rPr>
                <w:sz w:val="18"/>
                <w:szCs w:val="18"/>
              </w:rPr>
              <w:t>例：ブルートゥース、</w:t>
            </w:r>
            <w:r w:rsidRPr="001674C3">
              <w:rPr>
                <w:sz w:val="18"/>
                <w:szCs w:val="18"/>
              </w:rPr>
              <w:t>802.11</w:t>
            </w:r>
          </w:p>
        </w:tc>
        <w:tc>
          <w:tcPr>
            <w:tcW w:w="993" w:type="dxa"/>
            <w:shd w:val="clear" w:color="auto" w:fill="auto"/>
            <w:vAlign w:val="center"/>
          </w:tcPr>
          <w:p w:rsidR="000650E4" w:rsidRPr="001674C3" w:rsidRDefault="000650E4" w:rsidP="001674C3">
            <w:pPr>
              <w:jc w:val="center"/>
              <w:rPr>
                <w:sz w:val="18"/>
                <w:szCs w:val="18"/>
              </w:rPr>
            </w:pPr>
            <w:r w:rsidRPr="001674C3">
              <w:rPr>
                <w:sz w:val="18"/>
                <w:szCs w:val="18"/>
              </w:rPr>
              <w:t>2.0</w:t>
            </w:r>
          </w:p>
        </w:tc>
      </w:tr>
      <w:tr w:rsidR="000650E4" w:rsidRPr="001674C3" w:rsidTr="00EB6C00">
        <w:tc>
          <w:tcPr>
            <w:tcW w:w="1384" w:type="dxa"/>
            <w:vMerge/>
            <w:shd w:val="clear" w:color="auto" w:fill="auto"/>
            <w:vAlign w:val="center"/>
          </w:tcPr>
          <w:p w:rsidR="000650E4" w:rsidRPr="001674C3" w:rsidRDefault="000650E4" w:rsidP="001674C3">
            <w:pPr>
              <w:jc w:val="center"/>
              <w:rPr>
                <w:sz w:val="18"/>
                <w:szCs w:val="18"/>
              </w:rPr>
            </w:pPr>
          </w:p>
        </w:tc>
        <w:tc>
          <w:tcPr>
            <w:tcW w:w="1134" w:type="dxa"/>
            <w:shd w:val="clear" w:color="auto" w:fill="auto"/>
            <w:vAlign w:val="center"/>
          </w:tcPr>
          <w:p w:rsidR="000650E4" w:rsidRPr="001674C3" w:rsidRDefault="000650E4" w:rsidP="001674C3">
            <w:pPr>
              <w:jc w:val="center"/>
              <w:rPr>
                <w:sz w:val="18"/>
                <w:szCs w:val="18"/>
              </w:rPr>
            </w:pPr>
            <w:r w:rsidRPr="001674C3">
              <w:rPr>
                <w:sz w:val="18"/>
                <w:szCs w:val="18"/>
              </w:rPr>
              <w:t>無線、赤外線（</w:t>
            </w:r>
            <w:r w:rsidRPr="001674C3">
              <w:rPr>
                <w:sz w:val="18"/>
                <w:szCs w:val="18"/>
              </w:rPr>
              <w:t>IR</w:t>
            </w:r>
            <w:r w:rsidRPr="001674C3">
              <w:rPr>
                <w:sz w:val="18"/>
                <w:szCs w:val="18"/>
              </w:rPr>
              <w:t>）</w:t>
            </w: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任意</w:t>
            </w:r>
          </w:p>
        </w:tc>
        <w:tc>
          <w:tcPr>
            <w:tcW w:w="4252" w:type="dxa"/>
            <w:shd w:val="clear" w:color="auto" w:fill="auto"/>
          </w:tcPr>
          <w:p w:rsidR="000650E4" w:rsidRPr="001674C3" w:rsidRDefault="000650E4" w:rsidP="001674C3">
            <w:pPr>
              <w:rPr>
                <w:sz w:val="18"/>
                <w:szCs w:val="18"/>
              </w:rPr>
            </w:pPr>
            <w:r w:rsidRPr="001674C3">
              <w:rPr>
                <w:sz w:val="18"/>
                <w:szCs w:val="18"/>
              </w:rPr>
              <w:t>例：</w:t>
            </w:r>
            <w:r w:rsidRPr="001674C3">
              <w:rPr>
                <w:sz w:val="18"/>
                <w:szCs w:val="18"/>
              </w:rPr>
              <w:t>IrDA</w:t>
            </w:r>
          </w:p>
        </w:tc>
        <w:tc>
          <w:tcPr>
            <w:tcW w:w="993" w:type="dxa"/>
            <w:shd w:val="clear" w:color="auto" w:fill="auto"/>
            <w:vAlign w:val="center"/>
          </w:tcPr>
          <w:p w:rsidR="000650E4" w:rsidRPr="001674C3" w:rsidRDefault="000650E4" w:rsidP="001674C3">
            <w:pPr>
              <w:jc w:val="center"/>
              <w:rPr>
                <w:sz w:val="18"/>
                <w:szCs w:val="18"/>
              </w:rPr>
            </w:pPr>
            <w:r w:rsidRPr="001674C3">
              <w:rPr>
                <w:sz w:val="18"/>
                <w:szCs w:val="18"/>
              </w:rPr>
              <w:t>0.1</w:t>
            </w:r>
          </w:p>
        </w:tc>
      </w:tr>
      <w:tr w:rsidR="000650E4" w:rsidRPr="001674C3" w:rsidTr="00EB6C00">
        <w:tc>
          <w:tcPr>
            <w:tcW w:w="1384" w:type="dxa"/>
            <w:shd w:val="clear" w:color="auto" w:fill="auto"/>
            <w:vAlign w:val="center"/>
          </w:tcPr>
          <w:p w:rsidR="008F3C3D" w:rsidRPr="001674C3" w:rsidRDefault="000650E4" w:rsidP="001674C3">
            <w:pPr>
              <w:jc w:val="center"/>
              <w:rPr>
                <w:sz w:val="18"/>
                <w:szCs w:val="18"/>
              </w:rPr>
            </w:pPr>
            <w:r w:rsidRPr="001674C3">
              <w:rPr>
                <w:sz w:val="18"/>
                <w:szCs w:val="18"/>
              </w:rPr>
              <w:t>コードレス</w:t>
            </w:r>
          </w:p>
          <w:p w:rsidR="000650E4" w:rsidRPr="001674C3" w:rsidRDefault="000650E4" w:rsidP="001674C3">
            <w:pPr>
              <w:jc w:val="center"/>
              <w:rPr>
                <w:sz w:val="18"/>
                <w:szCs w:val="18"/>
              </w:rPr>
            </w:pPr>
            <w:r w:rsidRPr="001674C3">
              <w:rPr>
                <w:sz w:val="18"/>
                <w:szCs w:val="18"/>
              </w:rPr>
              <w:t>電話機</w:t>
            </w:r>
          </w:p>
        </w:tc>
        <w:tc>
          <w:tcPr>
            <w:tcW w:w="1134" w:type="dxa"/>
            <w:shd w:val="clear" w:color="auto" w:fill="auto"/>
            <w:vAlign w:val="center"/>
          </w:tcPr>
          <w:p w:rsidR="000650E4" w:rsidRPr="001674C3" w:rsidRDefault="000650E4" w:rsidP="001674C3">
            <w:pPr>
              <w:jc w:val="center"/>
              <w:rPr>
                <w:sz w:val="18"/>
                <w:szCs w:val="18"/>
              </w:rPr>
            </w:pPr>
            <w:r w:rsidRPr="001674C3">
              <w:rPr>
                <w:sz w:val="18"/>
                <w:szCs w:val="18"/>
              </w:rPr>
              <w:t>該当なし</w:t>
            </w: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該当なし</w:t>
            </w:r>
          </w:p>
        </w:tc>
        <w:tc>
          <w:tcPr>
            <w:tcW w:w="4252" w:type="dxa"/>
            <w:shd w:val="clear" w:color="auto" w:fill="auto"/>
          </w:tcPr>
          <w:p w:rsidR="000650E4" w:rsidRPr="001674C3" w:rsidRDefault="000650E4" w:rsidP="001674C3">
            <w:pPr>
              <w:rPr>
                <w:sz w:val="18"/>
                <w:szCs w:val="18"/>
              </w:rPr>
            </w:pPr>
            <w:r w:rsidRPr="001674C3">
              <w:rPr>
                <w:sz w:val="18"/>
                <w:szCs w:val="18"/>
              </w:rPr>
              <w:t>コードレス電話機と通信する画像製品の能力。画像製品が対応するように設計されているコードレス電話機の数に関係なく、</w:t>
            </w:r>
            <w:r w:rsidRPr="001674C3">
              <w:rPr>
                <w:sz w:val="18"/>
                <w:szCs w:val="18"/>
              </w:rPr>
              <w:t>1</w:t>
            </w:r>
            <w:r w:rsidRPr="001674C3">
              <w:rPr>
                <w:sz w:val="18"/>
                <w:szCs w:val="18"/>
              </w:rPr>
              <w:t>回のみ適用される。コードレス電話機自体の消費電力要件に対応していない。</w:t>
            </w:r>
          </w:p>
        </w:tc>
        <w:tc>
          <w:tcPr>
            <w:tcW w:w="993" w:type="dxa"/>
            <w:shd w:val="clear" w:color="auto" w:fill="auto"/>
            <w:vAlign w:val="center"/>
          </w:tcPr>
          <w:p w:rsidR="000650E4" w:rsidRPr="001674C3" w:rsidRDefault="000650E4" w:rsidP="001674C3">
            <w:pPr>
              <w:jc w:val="center"/>
              <w:rPr>
                <w:sz w:val="18"/>
                <w:szCs w:val="18"/>
              </w:rPr>
            </w:pPr>
            <w:r w:rsidRPr="001674C3">
              <w:rPr>
                <w:sz w:val="18"/>
                <w:szCs w:val="18"/>
              </w:rPr>
              <w:t>0.8</w:t>
            </w:r>
          </w:p>
        </w:tc>
      </w:tr>
      <w:tr w:rsidR="000650E4" w:rsidRPr="001674C3" w:rsidTr="00EB6C00">
        <w:tc>
          <w:tcPr>
            <w:tcW w:w="1384" w:type="dxa"/>
            <w:shd w:val="clear" w:color="auto" w:fill="auto"/>
            <w:vAlign w:val="center"/>
          </w:tcPr>
          <w:p w:rsidR="000650E4" w:rsidRPr="001674C3" w:rsidRDefault="000650E4" w:rsidP="001674C3">
            <w:pPr>
              <w:jc w:val="center"/>
              <w:rPr>
                <w:sz w:val="18"/>
                <w:szCs w:val="18"/>
              </w:rPr>
            </w:pPr>
            <w:r w:rsidRPr="001674C3">
              <w:rPr>
                <w:sz w:val="18"/>
                <w:szCs w:val="18"/>
              </w:rPr>
              <w:t>メモリ</w:t>
            </w:r>
          </w:p>
        </w:tc>
        <w:tc>
          <w:tcPr>
            <w:tcW w:w="1134" w:type="dxa"/>
            <w:shd w:val="clear" w:color="auto" w:fill="auto"/>
            <w:vAlign w:val="center"/>
          </w:tcPr>
          <w:p w:rsidR="000650E4" w:rsidRPr="001674C3" w:rsidRDefault="000650E4" w:rsidP="001674C3">
            <w:pPr>
              <w:jc w:val="center"/>
              <w:rPr>
                <w:sz w:val="18"/>
                <w:szCs w:val="18"/>
              </w:rPr>
            </w:pPr>
            <w:r w:rsidRPr="001674C3">
              <w:rPr>
                <w:sz w:val="18"/>
                <w:szCs w:val="18"/>
              </w:rPr>
              <w:t>該当なし</w:t>
            </w: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該当なし</w:t>
            </w:r>
          </w:p>
        </w:tc>
        <w:tc>
          <w:tcPr>
            <w:tcW w:w="4252" w:type="dxa"/>
            <w:shd w:val="clear" w:color="auto" w:fill="auto"/>
          </w:tcPr>
          <w:p w:rsidR="000650E4" w:rsidRPr="001674C3" w:rsidRDefault="000650E4" w:rsidP="001674C3">
            <w:pPr>
              <w:rPr>
                <w:sz w:val="18"/>
                <w:szCs w:val="18"/>
              </w:rPr>
            </w:pPr>
            <w:r w:rsidRPr="001674C3">
              <w:rPr>
                <w:sz w:val="18"/>
                <w:szCs w:val="18"/>
              </w:rPr>
              <w:t>画像製品においてデータ保存用に利用可能な内部容量に適用される。内部メモリの全容量に適用され、</w:t>
            </w:r>
            <w:r w:rsidRPr="001674C3">
              <w:rPr>
                <w:sz w:val="18"/>
                <w:szCs w:val="18"/>
              </w:rPr>
              <w:t>RAM</w:t>
            </w:r>
            <w:r w:rsidRPr="001674C3">
              <w:rPr>
                <w:sz w:val="18"/>
                <w:szCs w:val="18"/>
              </w:rPr>
              <w:t>に応じて増減する。この許容値は、ハードディスク又はフラッシュメモリには適用されない。</w:t>
            </w:r>
          </w:p>
        </w:tc>
        <w:tc>
          <w:tcPr>
            <w:tcW w:w="993" w:type="dxa"/>
            <w:shd w:val="clear" w:color="auto" w:fill="auto"/>
            <w:vAlign w:val="center"/>
          </w:tcPr>
          <w:p w:rsidR="000650E4" w:rsidRPr="001674C3" w:rsidRDefault="000650E4" w:rsidP="001674C3">
            <w:pPr>
              <w:jc w:val="center"/>
              <w:rPr>
                <w:sz w:val="18"/>
                <w:szCs w:val="18"/>
              </w:rPr>
            </w:pPr>
            <w:r w:rsidRPr="001674C3">
              <w:rPr>
                <w:sz w:val="18"/>
                <w:szCs w:val="18"/>
              </w:rPr>
              <w:t>0.5/GB</w:t>
            </w:r>
          </w:p>
        </w:tc>
      </w:tr>
      <w:tr w:rsidR="000650E4" w:rsidRPr="001674C3" w:rsidTr="00EB6C00">
        <w:tc>
          <w:tcPr>
            <w:tcW w:w="1384" w:type="dxa"/>
            <w:shd w:val="clear" w:color="auto" w:fill="auto"/>
            <w:vAlign w:val="center"/>
          </w:tcPr>
          <w:p w:rsidR="000650E4" w:rsidRPr="001674C3" w:rsidRDefault="000650E4" w:rsidP="001674C3">
            <w:pPr>
              <w:jc w:val="center"/>
              <w:rPr>
                <w:sz w:val="18"/>
                <w:szCs w:val="18"/>
              </w:rPr>
            </w:pPr>
            <w:r w:rsidRPr="001674C3">
              <w:rPr>
                <w:sz w:val="18"/>
                <w:szCs w:val="18"/>
              </w:rPr>
              <w:t>スキャナ</w:t>
            </w:r>
          </w:p>
        </w:tc>
        <w:tc>
          <w:tcPr>
            <w:tcW w:w="1134" w:type="dxa"/>
            <w:shd w:val="clear" w:color="auto" w:fill="auto"/>
            <w:vAlign w:val="center"/>
          </w:tcPr>
          <w:p w:rsidR="000650E4" w:rsidRPr="001674C3" w:rsidRDefault="000650E4" w:rsidP="001674C3">
            <w:pPr>
              <w:jc w:val="center"/>
              <w:rPr>
                <w:sz w:val="18"/>
                <w:szCs w:val="18"/>
              </w:rPr>
            </w:pPr>
            <w:r w:rsidRPr="001674C3">
              <w:rPr>
                <w:sz w:val="18"/>
                <w:szCs w:val="18"/>
              </w:rPr>
              <w:t>該当なし</w:t>
            </w: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該当なし</w:t>
            </w:r>
          </w:p>
        </w:tc>
        <w:tc>
          <w:tcPr>
            <w:tcW w:w="4252" w:type="dxa"/>
            <w:shd w:val="clear" w:color="auto" w:fill="auto"/>
          </w:tcPr>
          <w:p w:rsidR="000650E4" w:rsidRPr="001674C3" w:rsidRDefault="000650E4" w:rsidP="001674C3">
            <w:pPr>
              <w:rPr>
                <w:sz w:val="18"/>
                <w:szCs w:val="18"/>
              </w:rPr>
            </w:pPr>
            <w:r w:rsidRPr="001674C3">
              <w:rPr>
                <w:sz w:val="18"/>
                <w:szCs w:val="18"/>
              </w:rPr>
              <w:t>複合機及び複写機にのみ適用</w:t>
            </w:r>
          </w:p>
          <w:p w:rsidR="000650E4" w:rsidRPr="001674C3" w:rsidRDefault="000650E4" w:rsidP="001674C3">
            <w:pPr>
              <w:rPr>
                <w:sz w:val="18"/>
                <w:szCs w:val="18"/>
              </w:rPr>
            </w:pPr>
            <w:r w:rsidRPr="001674C3">
              <w:rPr>
                <w:sz w:val="18"/>
                <w:szCs w:val="18"/>
              </w:rPr>
              <w:t>例：冷陰極蛍光ランプ（</w:t>
            </w:r>
            <w:r w:rsidRPr="001674C3">
              <w:rPr>
                <w:sz w:val="18"/>
                <w:szCs w:val="18"/>
              </w:rPr>
              <w:t>CCFL</w:t>
            </w:r>
            <w:r w:rsidRPr="001674C3">
              <w:rPr>
                <w:sz w:val="18"/>
                <w:szCs w:val="18"/>
              </w:rPr>
              <w:t>）あるいは、発光ダイオード（</w:t>
            </w:r>
            <w:r w:rsidRPr="001674C3">
              <w:rPr>
                <w:sz w:val="18"/>
                <w:szCs w:val="18"/>
              </w:rPr>
              <w:t>LED</w:t>
            </w:r>
            <w:r w:rsidRPr="001674C3">
              <w:rPr>
                <w:sz w:val="18"/>
                <w:szCs w:val="18"/>
              </w:rPr>
              <w:t>）、ハロゲン、熱陰極蛍光管（</w:t>
            </w:r>
            <w:r w:rsidRPr="001674C3">
              <w:rPr>
                <w:sz w:val="18"/>
                <w:szCs w:val="18"/>
              </w:rPr>
              <w:t>HCFT</w:t>
            </w:r>
            <w:r w:rsidRPr="001674C3">
              <w:rPr>
                <w:sz w:val="18"/>
                <w:szCs w:val="18"/>
              </w:rPr>
              <w:t>）、キセノン又は管状蛍光灯（</w:t>
            </w:r>
            <w:r w:rsidRPr="001674C3">
              <w:rPr>
                <w:sz w:val="18"/>
                <w:szCs w:val="18"/>
              </w:rPr>
              <w:t>TL</w:t>
            </w:r>
            <w:r w:rsidRPr="001674C3">
              <w:rPr>
                <w:sz w:val="18"/>
                <w:szCs w:val="18"/>
              </w:rPr>
              <w:t>）</w:t>
            </w:r>
            <w:r w:rsidR="008F3C3D" w:rsidRPr="001674C3">
              <w:rPr>
                <w:sz w:val="18"/>
                <w:szCs w:val="18"/>
              </w:rPr>
              <w:t>技術</w:t>
            </w:r>
            <w:r w:rsidRPr="001674C3">
              <w:rPr>
                <w:sz w:val="18"/>
                <w:szCs w:val="18"/>
              </w:rPr>
              <w:t>等の</w:t>
            </w:r>
            <w:r w:rsidRPr="001674C3">
              <w:rPr>
                <w:sz w:val="18"/>
                <w:szCs w:val="18"/>
              </w:rPr>
              <w:t>CCFL</w:t>
            </w:r>
            <w:r w:rsidRPr="001674C3">
              <w:rPr>
                <w:sz w:val="18"/>
                <w:szCs w:val="18"/>
              </w:rPr>
              <w:t>ではない他の技術（ランプの大きさ、又</w:t>
            </w:r>
            <w:r w:rsidR="00AB3278" w:rsidRPr="001674C3">
              <w:rPr>
                <w:sz w:val="18"/>
                <w:szCs w:val="18"/>
              </w:rPr>
              <w:t>は</w:t>
            </w:r>
            <w:r w:rsidRPr="001674C3">
              <w:rPr>
                <w:sz w:val="18"/>
                <w:szCs w:val="18"/>
              </w:rPr>
              <w:t>採用されているランプ</w:t>
            </w:r>
            <w:r w:rsidRPr="001674C3">
              <w:rPr>
                <w:sz w:val="18"/>
                <w:szCs w:val="18"/>
              </w:rPr>
              <w:t>/</w:t>
            </w:r>
            <w:r w:rsidRPr="001674C3">
              <w:rPr>
                <w:sz w:val="18"/>
                <w:szCs w:val="18"/>
              </w:rPr>
              <w:t>電球の数に関係なく、１回のみ適用される）。</w:t>
            </w:r>
          </w:p>
        </w:tc>
        <w:tc>
          <w:tcPr>
            <w:tcW w:w="993" w:type="dxa"/>
            <w:shd w:val="clear" w:color="auto" w:fill="auto"/>
            <w:vAlign w:val="center"/>
          </w:tcPr>
          <w:p w:rsidR="000650E4" w:rsidRPr="001674C3" w:rsidRDefault="000650E4" w:rsidP="001674C3">
            <w:pPr>
              <w:jc w:val="center"/>
              <w:rPr>
                <w:sz w:val="18"/>
                <w:szCs w:val="18"/>
              </w:rPr>
            </w:pPr>
            <w:r w:rsidRPr="001674C3">
              <w:rPr>
                <w:sz w:val="18"/>
                <w:szCs w:val="18"/>
              </w:rPr>
              <w:t>0.5</w:t>
            </w:r>
          </w:p>
        </w:tc>
      </w:tr>
      <w:tr w:rsidR="000650E4" w:rsidRPr="001674C3" w:rsidTr="00EB6C00">
        <w:tc>
          <w:tcPr>
            <w:tcW w:w="1384" w:type="dxa"/>
            <w:shd w:val="clear" w:color="auto" w:fill="auto"/>
            <w:vAlign w:val="center"/>
          </w:tcPr>
          <w:p w:rsidR="000650E4" w:rsidRPr="001674C3" w:rsidRDefault="000650E4" w:rsidP="001674C3">
            <w:pPr>
              <w:jc w:val="center"/>
              <w:rPr>
                <w:sz w:val="18"/>
                <w:szCs w:val="18"/>
              </w:rPr>
            </w:pPr>
            <w:r w:rsidRPr="001674C3">
              <w:rPr>
                <w:sz w:val="18"/>
                <w:szCs w:val="18"/>
              </w:rPr>
              <w:t>電源装置</w:t>
            </w:r>
          </w:p>
        </w:tc>
        <w:tc>
          <w:tcPr>
            <w:tcW w:w="1134" w:type="dxa"/>
            <w:shd w:val="clear" w:color="auto" w:fill="auto"/>
            <w:vAlign w:val="center"/>
          </w:tcPr>
          <w:p w:rsidR="000650E4" w:rsidRPr="001674C3" w:rsidRDefault="000650E4" w:rsidP="001674C3">
            <w:pPr>
              <w:jc w:val="center"/>
              <w:rPr>
                <w:sz w:val="18"/>
                <w:szCs w:val="18"/>
              </w:rPr>
            </w:pPr>
            <w:r w:rsidRPr="001674C3">
              <w:rPr>
                <w:sz w:val="18"/>
                <w:szCs w:val="18"/>
              </w:rPr>
              <w:t>該当なし</w:t>
            </w: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該当なし</w:t>
            </w:r>
          </w:p>
        </w:tc>
        <w:tc>
          <w:tcPr>
            <w:tcW w:w="4252" w:type="dxa"/>
            <w:shd w:val="clear" w:color="auto" w:fill="auto"/>
          </w:tcPr>
          <w:p w:rsidR="000650E4" w:rsidRPr="001674C3" w:rsidRDefault="000650E4" w:rsidP="001674C3">
            <w:pPr>
              <w:rPr>
                <w:sz w:val="18"/>
                <w:szCs w:val="18"/>
              </w:rPr>
            </w:pPr>
            <w:r w:rsidRPr="001674C3">
              <w:rPr>
                <w:sz w:val="18"/>
                <w:szCs w:val="18"/>
              </w:rPr>
              <w:t>標準形式のインクジェット又はインパクトマーキング技術を使用する製品における銘板出力電力（</w:t>
            </w:r>
            <w:r w:rsidRPr="001674C3">
              <w:rPr>
                <w:sz w:val="18"/>
                <w:szCs w:val="18"/>
              </w:rPr>
              <w:t>Pout</w:t>
            </w:r>
            <w:r w:rsidRPr="001674C3">
              <w:rPr>
                <w:sz w:val="18"/>
                <w:szCs w:val="18"/>
              </w:rPr>
              <w:t>）が</w:t>
            </w:r>
            <w:r w:rsidRPr="001674C3">
              <w:rPr>
                <w:sz w:val="18"/>
                <w:szCs w:val="18"/>
              </w:rPr>
              <w:t>10W</w:t>
            </w:r>
            <w:r w:rsidRPr="001674C3">
              <w:rPr>
                <w:sz w:val="18"/>
                <w:szCs w:val="18"/>
              </w:rPr>
              <w:t>を超える内部及び外部電源装置の両方に対して適用される。</w:t>
            </w:r>
          </w:p>
        </w:tc>
        <w:tc>
          <w:tcPr>
            <w:tcW w:w="993" w:type="dxa"/>
            <w:shd w:val="clear" w:color="auto" w:fill="auto"/>
            <w:vAlign w:val="center"/>
          </w:tcPr>
          <w:p w:rsidR="0052575B" w:rsidRPr="001674C3" w:rsidRDefault="000650E4" w:rsidP="001674C3">
            <w:pPr>
              <w:jc w:val="center"/>
              <w:rPr>
                <w:sz w:val="18"/>
                <w:szCs w:val="18"/>
              </w:rPr>
            </w:pPr>
            <w:r w:rsidRPr="001674C3">
              <w:rPr>
                <w:sz w:val="18"/>
                <w:szCs w:val="18"/>
              </w:rPr>
              <w:t>0.02X</w:t>
            </w:r>
            <w:r w:rsidRPr="001674C3">
              <w:rPr>
                <w:sz w:val="18"/>
                <w:szCs w:val="18"/>
              </w:rPr>
              <w:t>（</w:t>
            </w:r>
            <w:r w:rsidRPr="001674C3">
              <w:rPr>
                <w:sz w:val="18"/>
                <w:szCs w:val="18"/>
              </w:rPr>
              <w:t>Pout-</w:t>
            </w:r>
          </w:p>
          <w:p w:rsidR="000650E4" w:rsidRPr="001674C3" w:rsidRDefault="000650E4" w:rsidP="001674C3">
            <w:pPr>
              <w:jc w:val="center"/>
              <w:rPr>
                <w:sz w:val="18"/>
                <w:szCs w:val="18"/>
              </w:rPr>
            </w:pPr>
            <w:r w:rsidRPr="001674C3">
              <w:rPr>
                <w:sz w:val="18"/>
                <w:szCs w:val="18"/>
              </w:rPr>
              <w:t>10.0</w:t>
            </w:r>
            <w:r w:rsidRPr="001674C3">
              <w:rPr>
                <w:sz w:val="18"/>
                <w:szCs w:val="18"/>
              </w:rPr>
              <w:t>）</w:t>
            </w:r>
          </w:p>
        </w:tc>
      </w:tr>
      <w:tr w:rsidR="000650E4" w:rsidRPr="001674C3" w:rsidTr="00EB6C00">
        <w:tc>
          <w:tcPr>
            <w:tcW w:w="1384" w:type="dxa"/>
            <w:shd w:val="clear" w:color="auto" w:fill="auto"/>
            <w:vAlign w:val="center"/>
          </w:tcPr>
          <w:p w:rsidR="000650E4" w:rsidRPr="001674C3" w:rsidRDefault="000650E4" w:rsidP="001674C3">
            <w:pPr>
              <w:jc w:val="center"/>
              <w:rPr>
                <w:sz w:val="18"/>
                <w:szCs w:val="18"/>
              </w:rPr>
            </w:pPr>
            <w:r w:rsidRPr="001674C3">
              <w:rPr>
                <w:sz w:val="18"/>
                <w:szCs w:val="18"/>
              </w:rPr>
              <w:t>タッチパネルディスプレイ</w:t>
            </w:r>
          </w:p>
        </w:tc>
        <w:tc>
          <w:tcPr>
            <w:tcW w:w="1134" w:type="dxa"/>
            <w:shd w:val="clear" w:color="auto" w:fill="auto"/>
            <w:vAlign w:val="center"/>
          </w:tcPr>
          <w:p w:rsidR="000650E4" w:rsidRPr="001674C3" w:rsidRDefault="000650E4" w:rsidP="001674C3">
            <w:pPr>
              <w:jc w:val="center"/>
              <w:rPr>
                <w:sz w:val="18"/>
                <w:szCs w:val="18"/>
              </w:rPr>
            </w:pPr>
            <w:r w:rsidRPr="001674C3">
              <w:rPr>
                <w:sz w:val="18"/>
                <w:szCs w:val="18"/>
              </w:rPr>
              <w:t>該当なし</w:t>
            </w: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該当なし</w:t>
            </w:r>
          </w:p>
        </w:tc>
        <w:tc>
          <w:tcPr>
            <w:tcW w:w="4252" w:type="dxa"/>
            <w:shd w:val="clear" w:color="auto" w:fill="auto"/>
          </w:tcPr>
          <w:p w:rsidR="000650E4" w:rsidRPr="001674C3" w:rsidRDefault="008B1E54" w:rsidP="001674C3">
            <w:pPr>
              <w:rPr>
                <w:sz w:val="18"/>
                <w:szCs w:val="18"/>
              </w:rPr>
            </w:pPr>
            <w:r w:rsidRPr="001674C3">
              <w:rPr>
                <w:sz w:val="18"/>
                <w:szCs w:val="18"/>
              </w:rPr>
              <w:t>モノクロ及びカラーの両方のタッチパネルディス</w:t>
            </w:r>
            <w:r w:rsidR="000650E4" w:rsidRPr="001674C3">
              <w:rPr>
                <w:sz w:val="18"/>
                <w:szCs w:val="18"/>
              </w:rPr>
              <w:t>プレイに適用される。</w:t>
            </w:r>
          </w:p>
        </w:tc>
        <w:tc>
          <w:tcPr>
            <w:tcW w:w="993" w:type="dxa"/>
            <w:shd w:val="clear" w:color="auto" w:fill="auto"/>
            <w:vAlign w:val="center"/>
          </w:tcPr>
          <w:p w:rsidR="000650E4" w:rsidRPr="001674C3" w:rsidRDefault="000650E4" w:rsidP="001674C3">
            <w:pPr>
              <w:jc w:val="center"/>
              <w:rPr>
                <w:sz w:val="18"/>
                <w:szCs w:val="18"/>
              </w:rPr>
            </w:pPr>
            <w:r w:rsidRPr="001674C3">
              <w:rPr>
                <w:sz w:val="18"/>
                <w:szCs w:val="18"/>
              </w:rPr>
              <w:t>0.2</w:t>
            </w:r>
          </w:p>
        </w:tc>
      </w:tr>
      <w:tr w:rsidR="000650E4" w:rsidRPr="001674C3" w:rsidTr="00EB6C00">
        <w:tc>
          <w:tcPr>
            <w:tcW w:w="1384" w:type="dxa"/>
            <w:shd w:val="clear" w:color="auto" w:fill="auto"/>
            <w:vAlign w:val="center"/>
          </w:tcPr>
          <w:p w:rsidR="000650E4" w:rsidRPr="001674C3" w:rsidRDefault="000650E4" w:rsidP="001674C3">
            <w:pPr>
              <w:jc w:val="center"/>
              <w:rPr>
                <w:sz w:val="18"/>
                <w:szCs w:val="18"/>
              </w:rPr>
            </w:pPr>
            <w:r w:rsidRPr="001674C3">
              <w:rPr>
                <w:sz w:val="18"/>
                <w:szCs w:val="18"/>
              </w:rPr>
              <w:t>内部ディスクドライブ</w:t>
            </w:r>
          </w:p>
        </w:tc>
        <w:tc>
          <w:tcPr>
            <w:tcW w:w="1134" w:type="dxa"/>
            <w:shd w:val="clear" w:color="auto" w:fill="auto"/>
            <w:vAlign w:val="center"/>
          </w:tcPr>
          <w:p w:rsidR="000650E4" w:rsidRPr="001674C3" w:rsidRDefault="000650E4" w:rsidP="001674C3">
            <w:pPr>
              <w:jc w:val="center"/>
              <w:rPr>
                <w:sz w:val="18"/>
                <w:szCs w:val="18"/>
              </w:rPr>
            </w:pPr>
            <w:r w:rsidRPr="001674C3">
              <w:rPr>
                <w:sz w:val="18"/>
                <w:szCs w:val="18"/>
              </w:rPr>
              <w:t>該当なし</w:t>
            </w:r>
          </w:p>
        </w:tc>
        <w:tc>
          <w:tcPr>
            <w:tcW w:w="1276" w:type="dxa"/>
            <w:shd w:val="clear" w:color="auto" w:fill="auto"/>
            <w:vAlign w:val="center"/>
          </w:tcPr>
          <w:p w:rsidR="000650E4" w:rsidRPr="001674C3" w:rsidRDefault="000650E4" w:rsidP="001674C3">
            <w:pPr>
              <w:jc w:val="center"/>
              <w:rPr>
                <w:sz w:val="18"/>
                <w:szCs w:val="18"/>
              </w:rPr>
            </w:pPr>
            <w:r w:rsidRPr="001674C3">
              <w:rPr>
                <w:sz w:val="18"/>
                <w:szCs w:val="18"/>
              </w:rPr>
              <w:t>該当なし</w:t>
            </w:r>
          </w:p>
        </w:tc>
        <w:tc>
          <w:tcPr>
            <w:tcW w:w="4252" w:type="dxa"/>
            <w:shd w:val="clear" w:color="auto" w:fill="auto"/>
          </w:tcPr>
          <w:p w:rsidR="000650E4" w:rsidRPr="001674C3" w:rsidRDefault="008B1E54" w:rsidP="001674C3">
            <w:pPr>
              <w:rPr>
                <w:sz w:val="18"/>
                <w:szCs w:val="18"/>
              </w:rPr>
            </w:pPr>
            <w:r w:rsidRPr="001674C3">
              <w:rPr>
                <w:sz w:val="18"/>
                <w:szCs w:val="18"/>
              </w:rPr>
              <w:t>ハードディスク及び半導体ドライブを</w:t>
            </w:r>
            <w:r w:rsidR="000650E4" w:rsidRPr="001674C3">
              <w:rPr>
                <w:sz w:val="18"/>
                <w:szCs w:val="18"/>
              </w:rPr>
              <w:t>含め、あらゆる大容量ストレージ製品が含まれる。外部ドライブに対するインターフェ</w:t>
            </w:r>
            <w:r w:rsidR="007017F6">
              <w:rPr>
                <w:rFonts w:hint="eastAsia"/>
                <w:sz w:val="18"/>
                <w:szCs w:val="18"/>
              </w:rPr>
              <w:t>ー</w:t>
            </w:r>
            <w:r w:rsidR="000650E4" w:rsidRPr="001674C3">
              <w:rPr>
                <w:sz w:val="18"/>
                <w:szCs w:val="18"/>
              </w:rPr>
              <w:t>スは対象ではない。</w:t>
            </w:r>
          </w:p>
        </w:tc>
        <w:tc>
          <w:tcPr>
            <w:tcW w:w="993" w:type="dxa"/>
            <w:shd w:val="clear" w:color="auto" w:fill="auto"/>
            <w:vAlign w:val="center"/>
          </w:tcPr>
          <w:p w:rsidR="000650E4" w:rsidRPr="001674C3" w:rsidRDefault="000650E4" w:rsidP="001674C3">
            <w:pPr>
              <w:jc w:val="center"/>
              <w:rPr>
                <w:sz w:val="18"/>
                <w:szCs w:val="18"/>
              </w:rPr>
            </w:pPr>
            <w:r w:rsidRPr="001674C3">
              <w:rPr>
                <w:sz w:val="18"/>
                <w:szCs w:val="18"/>
              </w:rPr>
              <w:t>0.15</w:t>
            </w:r>
          </w:p>
        </w:tc>
      </w:tr>
    </w:tbl>
    <w:p w:rsidR="000650E4" w:rsidRPr="001674C3" w:rsidRDefault="000650E4" w:rsidP="001674C3">
      <w:pPr>
        <w:rPr>
          <w:vanish/>
        </w:rPr>
      </w:pPr>
    </w:p>
    <w:tbl>
      <w:tblPr>
        <w:tblW w:w="0" w:type="auto"/>
        <w:jc w:val="center"/>
        <w:tblLayout w:type="fixed"/>
        <w:tblCellMar>
          <w:left w:w="99" w:type="dxa"/>
          <w:right w:w="99" w:type="dxa"/>
        </w:tblCellMar>
        <w:tblLook w:val="0000" w:firstRow="0" w:lastRow="0" w:firstColumn="0" w:lastColumn="0" w:noHBand="0" w:noVBand="0"/>
      </w:tblPr>
      <w:tblGrid>
        <w:gridCol w:w="851"/>
        <w:gridCol w:w="8221"/>
      </w:tblGrid>
      <w:tr w:rsidR="000650E4" w:rsidRPr="001674C3" w:rsidTr="0045509B">
        <w:trPr>
          <w:trHeight w:val="547"/>
          <w:jc w:val="center"/>
        </w:trPr>
        <w:tc>
          <w:tcPr>
            <w:tcW w:w="851" w:type="dxa"/>
          </w:tcPr>
          <w:p w:rsidR="000650E4" w:rsidRPr="001674C3" w:rsidRDefault="0045509B" w:rsidP="001674C3">
            <w:pPr>
              <w:rPr>
                <w:sz w:val="18"/>
                <w:szCs w:val="18"/>
              </w:rPr>
            </w:pPr>
            <w:r w:rsidRPr="001674C3">
              <w:rPr>
                <w:sz w:val="18"/>
                <w:szCs w:val="18"/>
              </w:rPr>
              <w:t>（</w:t>
            </w:r>
            <w:r w:rsidR="000650E4" w:rsidRPr="001674C3">
              <w:rPr>
                <w:sz w:val="18"/>
                <w:szCs w:val="18"/>
              </w:rPr>
              <w:t>備考）</w:t>
            </w:r>
          </w:p>
        </w:tc>
        <w:tc>
          <w:tcPr>
            <w:tcW w:w="8221" w:type="dxa"/>
          </w:tcPr>
          <w:p w:rsidR="000650E4" w:rsidRPr="001674C3" w:rsidRDefault="000650E4" w:rsidP="001674C3">
            <w:pPr>
              <w:pStyle w:val="ae"/>
              <w:spacing w:beforeLines="0" w:before="0" w:afterLines="0" w:after="0"/>
              <w:ind w:leftChars="24" w:left="48"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追加機能の種類のうち、インターフェース追加機能のファクシミリ機能を含めた許容値の数は２以下であり、非インターフェース追加機能の許容値の数は無制限である。</w:t>
            </w:r>
          </w:p>
        </w:tc>
      </w:tr>
    </w:tbl>
    <w:p w:rsidR="00CC7628" w:rsidRPr="001674C3" w:rsidRDefault="00CC7628" w:rsidP="001674C3">
      <w:r w:rsidRPr="001674C3">
        <w:br w:type="page"/>
      </w:r>
    </w:p>
    <w:p w:rsidR="00661939" w:rsidRPr="001674C3" w:rsidRDefault="00661939" w:rsidP="001674C3">
      <w:r w:rsidRPr="001674C3">
        <w:lastRenderedPageBreak/>
        <w:t>５－</w:t>
      </w:r>
      <w:r w:rsidR="00BC5045" w:rsidRPr="001674C3">
        <w:t>４</w:t>
      </w:r>
      <w:r w:rsidRPr="001674C3">
        <w:t xml:space="preserve"> </w:t>
      </w:r>
      <w:r w:rsidRPr="001674C3">
        <w:t>スキャナ</w:t>
      </w:r>
      <w:r w:rsidRPr="001674C3">
        <w:t xml:space="preserve"> </w:t>
      </w:r>
    </w:p>
    <w:p w:rsidR="00661939" w:rsidRPr="001674C3" w:rsidRDefault="00661939" w:rsidP="001674C3">
      <w:pPr>
        <w:autoSpaceDE w:val="0"/>
        <w:autoSpaceDN w:val="0"/>
        <w:ind w:leftChars="-100" w:left="-200" w:firstLineChars="50" w:firstLine="100"/>
      </w:pPr>
      <w:r w:rsidRPr="001674C3">
        <w:t>（１）数値目標</w:t>
      </w:r>
    </w:p>
    <w:p w:rsidR="00661939" w:rsidRPr="001674C3" w:rsidRDefault="00661939" w:rsidP="001674C3">
      <w:pPr>
        <w:overflowPunct w:val="0"/>
        <w:autoSpaceDE w:val="0"/>
        <w:autoSpaceDN w:val="0"/>
        <w:snapToGrid w:val="0"/>
        <w:ind w:leftChars="200" w:left="400" w:firstLineChars="100" w:firstLine="18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年度に新たに調達するスキャナの総数（台数）に占める基準を満たす台数の割合を</w:t>
      </w:r>
      <w:r w:rsidRPr="001674C3">
        <w:rPr>
          <w:sz w:val="18"/>
          <w:szCs w:val="18"/>
        </w:rPr>
        <w:t>100</w:t>
      </w:r>
      <w:r w:rsidRPr="001674C3">
        <w:rPr>
          <w:sz w:val="18"/>
          <w:szCs w:val="18"/>
        </w:rPr>
        <w:t>％とする。</w:t>
      </w:r>
    </w:p>
    <w:p w:rsidR="00661939" w:rsidRPr="001674C3" w:rsidRDefault="00661939" w:rsidP="001674C3">
      <w:pPr>
        <w:overflowPunct w:val="0"/>
        <w:autoSpaceDE w:val="0"/>
        <w:autoSpaceDN w:val="0"/>
        <w:snapToGrid w:val="0"/>
        <w:ind w:leftChars="-100" w:left="88" w:hangingChars="162" w:hanging="288"/>
        <w:rPr>
          <w:rFonts w:cs="Century"/>
          <w:spacing w:val="-2"/>
          <w:sz w:val="18"/>
          <w:szCs w:val="18"/>
        </w:rPr>
      </w:pPr>
      <w:r w:rsidRPr="001674C3">
        <w:rPr>
          <w:rFonts w:cs="Century"/>
          <w:spacing w:val="-1"/>
          <w:sz w:val="18"/>
          <w:szCs w:val="18"/>
        </w:rPr>
        <w:t xml:space="preserve"> </w:t>
      </w:r>
      <w:r w:rsidRPr="001674C3">
        <w:rPr>
          <w:szCs w:val="21"/>
        </w:rPr>
        <w:t>（２）判断基準等</w:t>
      </w:r>
    </w:p>
    <w:tbl>
      <w:tblPr>
        <w:tblW w:w="0" w:type="auto"/>
        <w:tblInd w:w="13" w:type="dxa"/>
        <w:tblLayout w:type="fixed"/>
        <w:tblCellMar>
          <w:left w:w="0" w:type="dxa"/>
          <w:right w:w="0" w:type="dxa"/>
        </w:tblCellMar>
        <w:tblLook w:val="0000" w:firstRow="0" w:lastRow="0" w:firstColumn="0" w:lastColumn="0" w:noHBand="0" w:noVBand="0"/>
      </w:tblPr>
      <w:tblGrid>
        <w:gridCol w:w="1047"/>
        <w:gridCol w:w="8295"/>
      </w:tblGrid>
      <w:tr w:rsidR="00AE3081" w:rsidRPr="001674C3" w:rsidTr="00EE5F35">
        <w:trPr>
          <w:trHeight w:hRule="exact" w:val="373"/>
        </w:trPr>
        <w:tc>
          <w:tcPr>
            <w:tcW w:w="1047"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jc w:val="center"/>
              <w:rPr>
                <w:sz w:val="18"/>
                <w:szCs w:val="18"/>
              </w:rPr>
            </w:pPr>
            <w:r w:rsidRPr="001674C3">
              <w:rPr>
                <w:sz w:val="18"/>
                <w:szCs w:val="18"/>
              </w:rPr>
              <w:t>品　　目</w:t>
            </w:r>
          </w:p>
        </w:tc>
        <w:tc>
          <w:tcPr>
            <w:tcW w:w="8295"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overflowPunct w:val="0"/>
              <w:snapToGrid w:val="0"/>
              <w:jc w:val="center"/>
              <w:rPr>
                <w:spacing w:val="-3"/>
                <w:w w:val="99"/>
                <w:sz w:val="18"/>
                <w:szCs w:val="18"/>
              </w:rPr>
            </w:pPr>
            <w:r w:rsidRPr="001674C3">
              <w:rPr>
                <w:sz w:val="18"/>
                <w:szCs w:val="18"/>
              </w:rPr>
              <w:t>判　断　基　準　等</w:t>
            </w:r>
          </w:p>
        </w:tc>
      </w:tr>
      <w:tr w:rsidR="00661939" w:rsidRPr="001674C3" w:rsidTr="0045509B">
        <w:trPr>
          <w:trHeight w:hRule="exact" w:val="3442"/>
        </w:trPr>
        <w:tc>
          <w:tcPr>
            <w:tcW w:w="1047" w:type="dxa"/>
            <w:tcBorders>
              <w:top w:val="single" w:sz="8" w:space="0" w:color="000000"/>
              <w:left w:val="single" w:sz="8" w:space="0" w:color="000000"/>
              <w:bottom w:val="single" w:sz="8" w:space="0" w:color="000000"/>
              <w:right w:val="single" w:sz="8" w:space="0" w:color="000000"/>
            </w:tcBorders>
          </w:tcPr>
          <w:p w:rsidR="00661939" w:rsidRPr="001674C3" w:rsidRDefault="00661939" w:rsidP="001674C3">
            <w:pPr>
              <w:autoSpaceDE w:val="0"/>
              <w:autoSpaceDN w:val="0"/>
              <w:ind w:firstLineChars="100" w:firstLine="180"/>
              <w:rPr>
                <w:sz w:val="18"/>
                <w:szCs w:val="18"/>
              </w:rPr>
            </w:pPr>
            <w:r w:rsidRPr="001674C3">
              <w:rPr>
                <w:sz w:val="18"/>
                <w:szCs w:val="18"/>
              </w:rPr>
              <w:t>スキャナ</w:t>
            </w:r>
          </w:p>
          <w:p w:rsidR="00661939" w:rsidRPr="001674C3" w:rsidRDefault="00661939" w:rsidP="001674C3">
            <w:pPr>
              <w:autoSpaceDE w:val="0"/>
              <w:autoSpaceDN w:val="0"/>
              <w:rPr>
                <w:sz w:val="18"/>
                <w:szCs w:val="18"/>
              </w:rPr>
            </w:pPr>
          </w:p>
        </w:tc>
        <w:tc>
          <w:tcPr>
            <w:tcW w:w="8295" w:type="dxa"/>
            <w:tcBorders>
              <w:top w:val="single" w:sz="8" w:space="0" w:color="000000"/>
              <w:left w:val="single" w:sz="8" w:space="0" w:color="000000"/>
              <w:bottom w:val="single" w:sz="8" w:space="0" w:color="000000"/>
              <w:right w:val="single" w:sz="8" w:space="0" w:color="000000"/>
            </w:tcBorders>
          </w:tcPr>
          <w:p w:rsidR="00661939" w:rsidRPr="001674C3" w:rsidRDefault="00661939" w:rsidP="001674C3">
            <w:pPr>
              <w:keepNext/>
              <w:ind w:leftChars="10" w:left="20"/>
              <w:jc w:val="left"/>
              <w:outlineLvl w:val="2"/>
              <w:rPr>
                <w:sz w:val="18"/>
                <w:szCs w:val="18"/>
              </w:rPr>
            </w:pPr>
            <w:r w:rsidRPr="001674C3">
              <w:rPr>
                <w:sz w:val="18"/>
                <w:szCs w:val="18"/>
              </w:rPr>
              <w:t>【判断基準】</w:t>
            </w:r>
          </w:p>
          <w:p w:rsidR="00661939" w:rsidRPr="001674C3" w:rsidRDefault="00661939" w:rsidP="001674C3">
            <w:pPr>
              <w:pStyle w:val="aff"/>
              <w:numPr>
                <w:ilvl w:val="1"/>
                <w:numId w:val="149"/>
              </w:numPr>
              <w:autoSpaceDE w:val="0"/>
              <w:autoSpaceDN w:val="0"/>
              <w:adjustRightInd w:val="0"/>
              <w:ind w:leftChars="0" w:left="353" w:rightChars="10" w:right="20" w:hanging="228"/>
              <w:rPr>
                <w:sz w:val="18"/>
                <w:szCs w:val="18"/>
              </w:rPr>
            </w:pPr>
            <w:r w:rsidRPr="001674C3">
              <w:rPr>
                <w:sz w:val="18"/>
                <w:szCs w:val="18"/>
              </w:rPr>
              <w:t>表１に示された基準を満たすこと。</w:t>
            </w:r>
          </w:p>
          <w:p w:rsidR="00BC5045" w:rsidRPr="001674C3" w:rsidRDefault="00BC5045" w:rsidP="001674C3">
            <w:pPr>
              <w:pStyle w:val="aff"/>
              <w:numPr>
                <w:ilvl w:val="1"/>
                <w:numId w:val="149"/>
              </w:numPr>
              <w:autoSpaceDE w:val="0"/>
              <w:autoSpaceDN w:val="0"/>
              <w:adjustRightInd w:val="0"/>
              <w:ind w:leftChars="0" w:left="353" w:rightChars="10" w:right="20" w:hanging="228"/>
              <w:rPr>
                <w:sz w:val="18"/>
                <w:szCs w:val="18"/>
              </w:rPr>
            </w:pPr>
            <w:r w:rsidRPr="001674C3">
              <w:rPr>
                <w:sz w:val="18"/>
                <w:szCs w:val="18"/>
              </w:rPr>
              <w:t>特定の</w:t>
            </w:r>
            <w:r w:rsidR="00F01BD6" w:rsidRPr="001674C3">
              <w:rPr>
                <w:sz w:val="18"/>
                <w:szCs w:val="18"/>
              </w:rPr>
              <w:t>化学物質が含有率基準値を超えないこと。</w:t>
            </w:r>
          </w:p>
          <w:p w:rsidR="00661939" w:rsidRPr="001674C3" w:rsidRDefault="00661939" w:rsidP="001674C3">
            <w:pPr>
              <w:autoSpaceDE w:val="0"/>
              <w:autoSpaceDN w:val="0"/>
              <w:adjustRightInd w:val="0"/>
              <w:ind w:leftChars="10" w:left="247" w:rightChars="10" w:right="20" w:hanging="227"/>
              <w:rPr>
                <w:sz w:val="18"/>
                <w:szCs w:val="18"/>
              </w:rPr>
            </w:pPr>
          </w:p>
          <w:p w:rsidR="00661939" w:rsidRPr="001674C3" w:rsidRDefault="00661939" w:rsidP="001674C3">
            <w:pPr>
              <w:keepNext/>
              <w:ind w:leftChars="10" w:left="20"/>
              <w:jc w:val="left"/>
              <w:outlineLvl w:val="2"/>
              <w:rPr>
                <w:sz w:val="18"/>
                <w:szCs w:val="18"/>
              </w:rPr>
            </w:pPr>
            <w:r w:rsidRPr="001674C3">
              <w:rPr>
                <w:sz w:val="18"/>
                <w:szCs w:val="18"/>
              </w:rPr>
              <w:t>【配慮事項】</w:t>
            </w:r>
          </w:p>
          <w:p w:rsidR="00661939" w:rsidRPr="001674C3" w:rsidRDefault="00661939" w:rsidP="001674C3">
            <w:pPr>
              <w:pStyle w:val="aff"/>
              <w:numPr>
                <w:ilvl w:val="1"/>
                <w:numId w:val="154"/>
              </w:numPr>
              <w:autoSpaceDE w:val="0"/>
              <w:autoSpaceDN w:val="0"/>
              <w:adjustRightInd w:val="0"/>
              <w:ind w:leftChars="0" w:left="349" w:rightChars="50" w:right="100" w:hanging="244"/>
              <w:rPr>
                <w:sz w:val="18"/>
                <w:szCs w:val="18"/>
              </w:rPr>
            </w:pPr>
            <w:r w:rsidRPr="001674C3">
              <w:rPr>
                <w:sz w:val="18"/>
                <w:szCs w:val="18"/>
              </w:rPr>
              <w:t>使用済製品の回収及び再使用又は</w:t>
            </w:r>
            <w:r w:rsidR="00640B8E" w:rsidRPr="001674C3">
              <w:rPr>
                <w:sz w:val="18"/>
                <w:szCs w:val="18"/>
              </w:rPr>
              <w:t>再生利用のためのシステム</w:t>
            </w:r>
            <w:r w:rsidRPr="001674C3">
              <w:rPr>
                <w:sz w:val="18"/>
                <w:szCs w:val="18"/>
              </w:rPr>
              <w:t>があり、再使用又は再生利用されない部分については適正処理されるシステムがあること。</w:t>
            </w:r>
          </w:p>
          <w:p w:rsidR="00661939" w:rsidRPr="001674C3" w:rsidRDefault="00661939" w:rsidP="001674C3">
            <w:pPr>
              <w:pStyle w:val="aff"/>
              <w:numPr>
                <w:ilvl w:val="1"/>
                <w:numId w:val="154"/>
              </w:numPr>
              <w:autoSpaceDE w:val="0"/>
              <w:autoSpaceDN w:val="0"/>
              <w:adjustRightInd w:val="0"/>
              <w:ind w:leftChars="0" w:left="349" w:rightChars="50" w:right="100" w:hanging="244"/>
              <w:rPr>
                <w:sz w:val="18"/>
                <w:szCs w:val="18"/>
              </w:rPr>
            </w:pPr>
            <w:r w:rsidRPr="001674C3">
              <w:rPr>
                <w:sz w:val="18"/>
                <w:szCs w:val="18"/>
              </w:rPr>
              <w:t>分解が容易である等部品の再使用又は材料の再生利用のための設計上の工夫がなされていること。</w:t>
            </w:r>
          </w:p>
          <w:p w:rsidR="00661939" w:rsidRPr="001674C3" w:rsidRDefault="00661939" w:rsidP="001674C3">
            <w:pPr>
              <w:pStyle w:val="aff"/>
              <w:numPr>
                <w:ilvl w:val="1"/>
                <w:numId w:val="154"/>
              </w:numPr>
              <w:autoSpaceDE w:val="0"/>
              <w:autoSpaceDN w:val="0"/>
              <w:adjustRightInd w:val="0"/>
              <w:ind w:leftChars="0" w:left="349" w:rightChars="50" w:right="100" w:hanging="244"/>
              <w:rPr>
                <w:sz w:val="18"/>
                <w:szCs w:val="18"/>
              </w:rPr>
            </w:pPr>
            <w:r w:rsidRPr="001674C3">
              <w:rPr>
                <w:sz w:val="18"/>
                <w:szCs w:val="18"/>
              </w:rPr>
              <w:t>一度使用された製品からの再使用部品が可能な限り使用されていること、又は、プラスチック部品が使用される場合には、再生プラスチックが可能な限り使用されていること。</w:t>
            </w:r>
          </w:p>
          <w:p w:rsidR="0045509B" w:rsidRPr="001674C3" w:rsidRDefault="00F11CAD" w:rsidP="001674C3">
            <w:pPr>
              <w:pStyle w:val="aff"/>
              <w:numPr>
                <w:ilvl w:val="1"/>
                <w:numId w:val="154"/>
              </w:numPr>
              <w:overflowPunct w:val="0"/>
              <w:snapToGrid w:val="0"/>
              <w:ind w:leftChars="0" w:left="349" w:rightChars="50" w:right="100" w:hanging="244"/>
              <w:rPr>
                <w:sz w:val="18"/>
                <w:szCs w:val="18"/>
              </w:rPr>
            </w:pPr>
            <w:r w:rsidRPr="001674C3">
              <w:rPr>
                <w:sz w:val="18"/>
                <w:szCs w:val="18"/>
              </w:rPr>
              <w:t>製品の包装又は梱包は、可能な限り簡易であって、再生利用の容易さ及び廃棄時の負荷低減に配慮されていること。</w:t>
            </w:r>
          </w:p>
          <w:p w:rsidR="00661939" w:rsidRPr="001674C3" w:rsidRDefault="00F11CAD" w:rsidP="001674C3">
            <w:pPr>
              <w:pStyle w:val="aff"/>
              <w:numPr>
                <w:ilvl w:val="1"/>
                <w:numId w:val="154"/>
              </w:numPr>
              <w:overflowPunct w:val="0"/>
              <w:snapToGrid w:val="0"/>
              <w:ind w:leftChars="0" w:left="349" w:rightChars="50" w:right="100" w:hanging="244"/>
              <w:rPr>
                <w:sz w:val="18"/>
                <w:szCs w:val="18"/>
              </w:rPr>
            </w:pPr>
            <w:r w:rsidRPr="001674C3">
              <w:rPr>
                <w:sz w:val="18"/>
                <w:szCs w:val="18"/>
              </w:rPr>
              <w:t>包装材等の回収及び再使用又は</w:t>
            </w:r>
            <w:r w:rsidR="00640B8E" w:rsidRPr="001674C3">
              <w:rPr>
                <w:sz w:val="18"/>
                <w:szCs w:val="18"/>
              </w:rPr>
              <w:t>再生利用のためのシステム</w:t>
            </w:r>
            <w:r w:rsidRPr="001674C3">
              <w:rPr>
                <w:sz w:val="18"/>
                <w:szCs w:val="18"/>
              </w:rPr>
              <w:t>があること。</w:t>
            </w:r>
          </w:p>
        </w:tc>
      </w:tr>
    </w:tbl>
    <w:p w:rsidR="00F01BD6" w:rsidRPr="001674C3" w:rsidRDefault="00A1285D" w:rsidP="001674C3">
      <w:pPr>
        <w:autoSpaceDE w:val="0"/>
        <w:autoSpaceDN w:val="0"/>
        <w:adjustRightInd w:val="0"/>
        <w:ind w:left="992" w:hangingChars="551" w:hanging="992"/>
        <w:rPr>
          <w:sz w:val="18"/>
          <w:szCs w:val="18"/>
        </w:rPr>
      </w:pPr>
      <w:r w:rsidRPr="001674C3">
        <w:rPr>
          <w:sz w:val="18"/>
          <w:szCs w:val="18"/>
        </w:rPr>
        <w:t>備考）</w:t>
      </w:r>
      <w:r w:rsidR="00661939" w:rsidRPr="001674C3">
        <w:rPr>
          <w:sz w:val="18"/>
          <w:szCs w:val="18"/>
        </w:rPr>
        <w:t xml:space="preserve">　</w:t>
      </w:r>
      <w:r w:rsidR="00F01BD6" w:rsidRPr="001674C3">
        <w:rPr>
          <w:sz w:val="18"/>
          <w:szCs w:val="18"/>
        </w:rPr>
        <w:t>１　特定の化学物質とは、鉛及びその化合物、水銀及びその化合物、カドミウム及びその化合物、六価クロム化合物、ポリブロモビフェニル並びにポリブロモジフェニルエーテルをいう。</w:t>
      </w:r>
    </w:p>
    <w:p w:rsidR="00F01BD6" w:rsidRPr="001674C3" w:rsidRDefault="00F01BD6" w:rsidP="001674C3">
      <w:pPr>
        <w:autoSpaceDE w:val="0"/>
        <w:autoSpaceDN w:val="0"/>
        <w:adjustRightInd w:val="0"/>
        <w:ind w:leftChars="354" w:left="991" w:hangingChars="157" w:hanging="283"/>
        <w:rPr>
          <w:sz w:val="18"/>
          <w:szCs w:val="18"/>
        </w:rPr>
      </w:pPr>
      <w:r w:rsidRPr="001674C3">
        <w:rPr>
          <w:sz w:val="18"/>
          <w:szCs w:val="18"/>
        </w:rPr>
        <w:t>２　特定の化学物質の含有率基準値は、</w:t>
      </w:r>
      <w:r w:rsidRPr="001674C3">
        <w:rPr>
          <w:sz w:val="18"/>
          <w:szCs w:val="18"/>
        </w:rPr>
        <w:t>JIS C 0950:2008</w:t>
      </w:r>
      <w:r w:rsidRPr="001674C3">
        <w:rPr>
          <w:sz w:val="18"/>
          <w:szCs w:val="18"/>
        </w:rPr>
        <w:t>（電気・電子機器の特定の化学物質の含有表示方法）の</w:t>
      </w:r>
      <w:r w:rsidR="0045509B" w:rsidRPr="001674C3">
        <w:rPr>
          <w:sz w:val="18"/>
          <w:szCs w:val="18"/>
        </w:rPr>
        <w:t>附</w:t>
      </w:r>
      <w:r w:rsidRPr="001674C3">
        <w:rPr>
          <w:sz w:val="18"/>
          <w:szCs w:val="18"/>
        </w:rPr>
        <w:t>属書</w:t>
      </w:r>
      <w:r w:rsidRPr="001674C3">
        <w:rPr>
          <w:sz w:val="18"/>
          <w:szCs w:val="18"/>
        </w:rPr>
        <w:t>A</w:t>
      </w:r>
      <w:r w:rsidRPr="001674C3">
        <w:rPr>
          <w:sz w:val="18"/>
          <w:szCs w:val="18"/>
        </w:rPr>
        <w:t>の表</w:t>
      </w:r>
      <w:r w:rsidRPr="001674C3">
        <w:rPr>
          <w:sz w:val="18"/>
          <w:szCs w:val="18"/>
        </w:rPr>
        <w:t>A.1</w:t>
      </w:r>
      <w:r w:rsidRPr="001674C3">
        <w:rPr>
          <w:sz w:val="18"/>
          <w:szCs w:val="18"/>
        </w:rPr>
        <w:t>（特定の化学物質、化学物質記号、算出対象物質及び含有率基準値）に定める基準値とし、基準値を超える含有が許容される項目については、上記</w:t>
      </w:r>
      <w:r w:rsidRPr="001674C3">
        <w:rPr>
          <w:sz w:val="18"/>
          <w:szCs w:val="18"/>
        </w:rPr>
        <w:t>JIS</w:t>
      </w:r>
      <w:r w:rsidRPr="001674C3">
        <w:rPr>
          <w:sz w:val="18"/>
          <w:szCs w:val="18"/>
        </w:rPr>
        <w:t>の</w:t>
      </w:r>
      <w:r w:rsidR="0045509B" w:rsidRPr="001674C3">
        <w:rPr>
          <w:sz w:val="18"/>
          <w:szCs w:val="18"/>
        </w:rPr>
        <w:t>附</w:t>
      </w:r>
      <w:r w:rsidRPr="001674C3">
        <w:rPr>
          <w:sz w:val="18"/>
          <w:szCs w:val="18"/>
        </w:rPr>
        <w:t>属書</w:t>
      </w:r>
      <w:r w:rsidRPr="001674C3">
        <w:rPr>
          <w:sz w:val="18"/>
          <w:szCs w:val="18"/>
        </w:rPr>
        <w:t>B</w:t>
      </w:r>
      <w:r w:rsidRPr="001674C3">
        <w:rPr>
          <w:sz w:val="18"/>
          <w:szCs w:val="18"/>
        </w:rPr>
        <w:t>に準ずるものとする。</w:t>
      </w:r>
    </w:p>
    <w:p w:rsidR="00661939" w:rsidRPr="001674C3" w:rsidRDefault="00F01BD6" w:rsidP="001674C3">
      <w:pPr>
        <w:autoSpaceDE w:val="0"/>
        <w:autoSpaceDN w:val="0"/>
        <w:adjustRightInd w:val="0"/>
        <w:ind w:leftChars="354" w:left="991" w:hangingChars="157" w:hanging="283"/>
        <w:rPr>
          <w:sz w:val="18"/>
          <w:szCs w:val="18"/>
        </w:rPr>
      </w:pPr>
      <w:r w:rsidRPr="001674C3">
        <w:rPr>
          <w:sz w:val="18"/>
          <w:szCs w:val="18"/>
        </w:rPr>
        <w:t xml:space="preserve">３　</w:t>
      </w:r>
      <w:r w:rsidR="00661939" w:rsidRPr="001674C3">
        <w:rPr>
          <w:sz w:val="18"/>
          <w:szCs w:val="18"/>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661939" w:rsidRPr="001674C3" w:rsidRDefault="00661939" w:rsidP="001674C3">
      <w:pPr>
        <w:autoSpaceDE w:val="0"/>
        <w:autoSpaceDN w:val="0"/>
        <w:adjustRightInd w:val="0"/>
        <w:rPr>
          <w:sz w:val="18"/>
          <w:szCs w:val="18"/>
        </w:rPr>
      </w:pPr>
    </w:p>
    <w:p w:rsidR="00661939" w:rsidRPr="001674C3" w:rsidRDefault="00661939" w:rsidP="001674C3">
      <w:pPr>
        <w:autoSpaceDE w:val="0"/>
        <w:autoSpaceDN w:val="0"/>
        <w:adjustRightInd w:val="0"/>
        <w:rPr>
          <w:sz w:val="18"/>
          <w:szCs w:val="18"/>
        </w:rPr>
      </w:pPr>
    </w:p>
    <w:p w:rsidR="00661939" w:rsidRPr="001674C3" w:rsidRDefault="00661939" w:rsidP="001674C3">
      <w:pPr>
        <w:autoSpaceDE w:val="0"/>
        <w:autoSpaceDN w:val="0"/>
        <w:adjustRightInd w:val="0"/>
        <w:snapToGrid w:val="0"/>
        <w:ind w:left="540" w:hangingChars="300" w:hanging="540"/>
        <w:rPr>
          <w:sz w:val="18"/>
          <w:szCs w:val="18"/>
        </w:rPr>
      </w:pPr>
      <w:r w:rsidRPr="001674C3">
        <w:rPr>
          <w:sz w:val="18"/>
          <w:szCs w:val="18"/>
        </w:rPr>
        <w:t>表１　スキャナに係るスリープ移行時間、</w:t>
      </w:r>
      <w:r w:rsidR="00A1285D" w:rsidRPr="001674C3">
        <w:rPr>
          <w:sz w:val="18"/>
          <w:szCs w:val="18"/>
        </w:rPr>
        <w:t>基本マーキング</w:t>
      </w:r>
      <w:r w:rsidRPr="001674C3">
        <w:rPr>
          <w:sz w:val="18"/>
          <w:szCs w:val="18"/>
        </w:rPr>
        <w:t>エンジンのスリープ</w:t>
      </w:r>
      <w:r w:rsidR="00F01BD6" w:rsidRPr="001674C3">
        <w:rPr>
          <w:sz w:val="18"/>
          <w:szCs w:val="18"/>
        </w:rPr>
        <w:t>モード</w:t>
      </w:r>
      <w:r w:rsidRPr="001674C3">
        <w:rPr>
          <w:sz w:val="18"/>
          <w:szCs w:val="18"/>
        </w:rPr>
        <w:t>消費電力、待機時消費電力の基準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722"/>
        <w:gridCol w:w="2424"/>
        <w:gridCol w:w="2424"/>
        <w:gridCol w:w="1710"/>
      </w:tblGrid>
      <w:tr w:rsidR="00661939" w:rsidRPr="001674C3" w:rsidTr="00EE5F35">
        <w:trPr>
          <w:gridAfter w:val="1"/>
          <w:wAfter w:w="1710" w:type="dxa"/>
          <w:cantSplit/>
          <w:trHeight w:val="57"/>
        </w:trPr>
        <w:tc>
          <w:tcPr>
            <w:tcW w:w="2432" w:type="dxa"/>
            <w:gridSpan w:val="2"/>
            <w:vAlign w:val="center"/>
          </w:tcPr>
          <w:p w:rsidR="00661939" w:rsidRPr="001674C3" w:rsidRDefault="00661939" w:rsidP="001674C3">
            <w:pPr>
              <w:autoSpaceDE w:val="0"/>
              <w:autoSpaceDN w:val="0"/>
              <w:jc w:val="center"/>
              <w:rPr>
                <w:sz w:val="18"/>
                <w:szCs w:val="18"/>
              </w:rPr>
            </w:pPr>
            <w:r w:rsidRPr="001674C3">
              <w:rPr>
                <w:sz w:val="18"/>
                <w:szCs w:val="18"/>
              </w:rPr>
              <w:t>スリープへの移行時間</w:t>
            </w:r>
          </w:p>
        </w:tc>
        <w:tc>
          <w:tcPr>
            <w:tcW w:w="2424" w:type="dxa"/>
            <w:vAlign w:val="center"/>
          </w:tcPr>
          <w:p w:rsidR="00661939" w:rsidRPr="001674C3" w:rsidRDefault="00A1285D" w:rsidP="001674C3">
            <w:pPr>
              <w:autoSpaceDE w:val="0"/>
              <w:autoSpaceDN w:val="0"/>
              <w:jc w:val="center"/>
              <w:rPr>
                <w:sz w:val="18"/>
                <w:szCs w:val="18"/>
              </w:rPr>
            </w:pPr>
            <w:r w:rsidRPr="001674C3">
              <w:rPr>
                <w:sz w:val="18"/>
                <w:szCs w:val="18"/>
              </w:rPr>
              <w:t>基本マーキング</w:t>
            </w:r>
            <w:r w:rsidR="00661939" w:rsidRPr="001674C3">
              <w:rPr>
                <w:sz w:val="18"/>
                <w:szCs w:val="18"/>
              </w:rPr>
              <w:t>エンジンの</w:t>
            </w:r>
          </w:p>
          <w:p w:rsidR="00661939" w:rsidRPr="001674C3" w:rsidRDefault="00661939" w:rsidP="001674C3">
            <w:pPr>
              <w:autoSpaceDE w:val="0"/>
              <w:autoSpaceDN w:val="0"/>
              <w:jc w:val="center"/>
              <w:rPr>
                <w:sz w:val="18"/>
                <w:szCs w:val="18"/>
              </w:rPr>
            </w:pPr>
            <w:r w:rsidRPr="001674C3">
              <w:rPr>
                <w:sz w:val="18"/>
                <w:szCs w:val="18"/>
              </w:rPr>
              <w:t>スリープ</w:t>
            </w:r>
            <w:r w:rsidR="00F01BD6" w:rsidRPr="001674C3">
              <w:rPr>
                <w:sz w:val="18"/>
                <w:szCs w:val="18"/>
              </w:rPr>
              <w:t>モード</w:t>
            </w:r>
            <w:r w:rsidRPr="001674C3">
              <w:rPr>
                <w:sz w:val="18"/>
                <w:szCs w:val="18"/>
              </w:rPr>
              <w:t>消費電力</w:t>
            </w:r>
          </w:p>
        </w:tc>
        <w:tc>
          <w:tcPr>
            <w:tcW w:w="2424" w:type="dxa"/>
            <w:vAlign w:val="center"/>
          </w:tcPr>
          <w:p w:rsidR="00661939" w:rsidRPr="001674C3" w:rsidRDefault="00661939" w:rsidP="001674C3">
            <w:pPr>
              <w:autoSpaceDE w:val="0"/>
              <w:autoSpaceDN w:val="0"/>
              <w:jc w:val="center"/>
              <w:rPr>
                <w:sz w:val="18"/>
                <w:szCs w:val="18"/>
              </w:rPr>
            </w:pPr>
            <w:r w:rsidRPr="001674C3">
              <w:rPr>
                <w:sz w:val="18"/>
                <w:szCs w:val="18"/>
              </w:rPr>
              <w:t>待機時消費電力</w:t>
            </w:r>
          </w:p>
        </w:tc>
      </w:tr>
      <w:tr w:rsidR="00661939" w:rsidRPr="001674C3" w:rsidTr="00BE4854">
        <w:trPr>
          <w:gridAfter w:val="1"/>
          <w:wAfter w:w="1710" w:type="dxa"/>
          <w:cantSplit/>
          <w:trHeight w:val="380"/>
        </w:trPr>
        <w:tc>
          <w:tcPr>
            <w:tcW w:w="2432" w:type="dxa"/>
            <w:gridSpan w:val="2"/>
            <w:vAlign w:val="center"/>
          </w:tcPr>
          <w:p w:rsidR="00661939" w:rsidRPr="001674C3" w:rsidRDefault="00661939" w:rsidP="001674C3">
            <w:pPr>
              <w:autoSpaceDE w:val="0"/>
              <w:autoSpaceDN w:val="0"/>
              <w:jc w:val="center"/>
              <w:rPr>
                <w:sz w:val="18"/>
                <w:szCs w:val="18"/>
              </w:rPr>
            </w:pPr>
            <w:r w:rsidRPr="001674C3">
              <w:rPr>
                <w:sz w:val="18"/>
                <w:szCs w:val="18"/>
              </w:rPr>
              <w:t>15</w:t>
            </w:r>
            <w:r w:rsidRPr="001674C3">
              <w:rPr>
                <w:sz w:val="18"/>
                <w:szCs w:val="18"/>
              </w:rPr>
              <w:t>分</w:t>
            </w:r>
          </w:p>
        </w:tc>
        <w:tc>
          <w:tcPr>
            <w:tcW w:w="2424" w:type="dxa"/>
            <w:vAlign w:val="center"/>
          </w:tcPr>
          <w:p w:rsidR="00661939" w:rsidRPr="001674C3" w:rsidRDefault="00661939" w:rsidP="001674C3">
            <w:pPr>
              <w:autoSpaceDE w:val="0"/>
              <w:autoSpaceDN w:val="0"/>
              <w:jc w:val="center"/>
              <w:rPr>
                <w:sz w:val="18"/>
                <w:szCs w:val="18"/>
              </w:rPr>
            </w:pPr>
            <w:r w:rsidRPr="001674C3">
              <w:rPr>
                <w:rFonts w:ascii="ＭＳ 明朝" w:hAnsi="ＭＳ 明朝" w:cs="ＭＳ 明朝" w:hint="eastAsia"/>
                <w:sz w:val="18"/>
                <w:szCs w:val="18"/>
              </w:rPr>
              <w:t>≦</w:t>
            </w:r>
            <w:r w:rsidR="00A1285D" w:rsidRPr="001674C3">
              <w:rPr>
                <w:sz w:val="18"/>
                <w:szCs w:val="18"/>
              </w:rPr>
              <w:t>2.5</w:t>
            </w:r>
            <w:r w:rsidRPr="001674C3">
              <w:rPr>
                <w:sz w:val="18"/>
                <w:szCs w:val="18"/>
              </w:rPr>
              <w:t>W</w:t>
            </w:r>
          </w:p>
        </w:tc>
        <w:tc>
          <w:tcPr>
            <w:tcW w:w="2424" w:type="dxa"/>
            <w:vAlign w:val="center"/>
          </w:tcPr>
          <w:p w:rsidR="00661939" w:rsidRPr="001674C3" w:rsidRDefault="00661939" w:rsidP="001674C3">
            <w:pPr>
              <w:autoSpaceDE w:val="0"/>
              <w:autoSpaceDN w:val="0"/>
              <w:jc w:val="center"/>
              <w:rPr>
                <w:sz w:val="18"/>
                <w:szCs w:val="18"/>
              </w:rPr>
            </w:pPr>
            <w:r w:rsidRPr="001674C3">
              <w:rPr>
                <w:rFonts w:ascii="ＭＳ 明朝" w:hAnsi="ＭＳ 明朝" w:cs="ＭＳ 明朝" w:hint="eastAsia"/>
                <w:sz w:val="18"/>
                <w:szCs w:val="18"/>
              </w:rPr>
              <w:t>≦</w:t>
            </w:r>
            <w:r w:rsidR="00A1285D" w:rsidRPr="001674C3">
              <w:rPr>
                <w:sz w:val="18"/>
                <w:szCs w:val="18"/>
              </w:rPr>
              <w:t>0.5</w:t>
            </w:r>
            <w:r w:rsidRPr="001674C3">
              <w:rPr>
                <w:sz w:val="18"/>
                <w:szCs w:val="18"/>
              </w:rPr>
              <w:t>W</w:t>
            </w:r>
          </w:p>
        </w:tc>
      </w:tr>
      <w:tr w:rsidR="00661939" w:rsidRPr="001674C3" w:rsidTr="0045509B">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27"/>
          <w:jc w:val="center"/>
        </w:trPr>
        <w:tc>
          <w:tcPr>
            <w:tcW w:w="710" w:type="dxa"/>
            <w:tcBorders>
              <w:top w:val="nil"/>
              <w:left w:val="nil"/>
              <w:bottom w:val="nil"/>
              <w:right w:val="nil"/>
            </w:tcBorders>
          </w:tcPr>
          <w:p w:rsidR="00661939" w:rsidRPr="001674C3" w:rsidRDefault="00661939" w:rsidP="001674C3">
            <w:pPr>
              <w:autoSpaceDE w:val="0"/>
              <w:autoSpaceDN w:val="0"/>
              <w:rPr>
                <w:sz w:val="18"/>
                <w:szCs w:val="18"/>
              </w:rPr>
            </w:pPr>
            <w:r w:rsidRPr="001674C3">
              <w:rPr>
                <w:sz w:val="18"/>
                <w:szCs w:val="18"/>
              </w:rPr>
              <w:t>備考）</w:t>
            </w:r>
          </w:p>
        </w:tc>
        <w:tc>
          <w:tcPr>
            <w:tcW w:w="8280" w:type="dxa"/>
            <w:gridSpan w:val="4"/>
            <w:tcBorders>
              <w:top w:val="nil"/>
              <w:left w:val="nil"/>
              <w:bottom w:val="nil"/>
              <w:right w:val="nil"/>
            </w:tcBorders>
          </w:tcPr>
          <w:p w:rsidR="00661939" w:rsidRPr="001674C3" w:rsidRDefault="00661939" w:rsidP="001674C3">
            <w:pPr>
              <w:ind w:leftChars="-50" w:left="80" w:rightChars="-10" w:right="-20" w:hangingChars="100" w:hanging="180"/>
              <w:rPr>
                <w:sz w:val="18"/>
                <w:szCs w:val="18"/>
              </w:rPr>
            </w:pPr>
            <w:r w:rsidRPr="001674C3">
              <w:rPr>
                <w:sz w:val="18"/>
                <w:szCs w:val="18"/>
              </w:rPr>
              <w:t>１　「スリープ」とは、電源を実際に切らなくても、一定時間の無動作後自動的に入る電力節減状態をいう。</w:t>
            </w:r>
          </w:p>
          <w:p w:rsidR="00661939" w:rsidRPr="001674C3" w:rsidRDefault="00A1285D" w:rsidP="001674C3">
            <w:pPr>
              <w:ind w:leftChars="-50" w:left="80" w:rightChars="-10" w:right="-20" w:hangingChars="100" w:hanging="180"/>
              <w:rPr>
                <w:sz w:val="18"/>
                <w:szCs w:val="18"/>
              </w:rPr>
            </w:pPr>
            <w:r w:rsidRPr="001674C3">
              <w:rPr>
                <w:sz w:val="18"/>
                <w:szCs w:val="18"/>
              </w:rPr>
              <w:t>２　スリープ</w:t>
            </w:r>
            <w:r w:rsidR="00F01BD6" w:rsidRPr="001674C3">
              <w:rPr>
                <w:sz w:val="18"/>
                <w:szCs w:val="18"/>
              </w:rPr>
              <w:t>モード</w:t>
            </w:r>
            <w:r w:rsidRPr="001674C3">
              <w:rPr>
                <w:sz w:val="18"/>
                <w:szCs w:val="18"/>
              </w:rPr>
              <w:t>消費電力の基準は、本表の基本マーキング</w:t>
            </w:r>
            <w:r w:rsidR="00661939" w:rsidRPr="001674C3">
              <w:rPr>
                <w:sz w:val="18"/>
                <w:szCs w:val="18"/>
              </w:rPr>
              <w:t>エンジンのスリープ</w:t>
            </w:r>
            <w:r w:rsidR="00F01BD6" w:rsidRPr="001674C3">
              <w:rPr>
                <w:sz w:val="18"/>
                <w:szCs w:val="18"/>
              </w:rPr>
              <w:t>モード</w:t>
            </w:r>
            <w:r w:rsidR="00661939" w:rsidRPr="001674C3">
              <w:rPr>
                <w:sz w:val="18"/>
                <w:szCs w:val="18"/>
              </w:rPr>
              <w:t>消費電力に表２の追加機能に対する</w:t>
            </w:r>
            <w:r w:rsidRPr="001674C3">
              <w:rPr>
                <w:sz w:val="18"/>
                <w:szCs w:val="18"/>
              </w:rPr>
              <w:t>スリープモード消費電力</w:t>
            </w:r>
            <w:r w:rsidR="00661939" w:rsidRPr="001674C3">
              <w:rPr>
                <w:sz w:val="18"/>
                <w:szCs w:val="18"/>
              </w:rPr>
              <w:t>許容値を加算して算出された値を適合判断に用いるものとする。</w:t>
            </w:r>
          </w:p>
          <w:p w:rsidR="00661939" w:rsidRPr="001674C3" w:rsidRDefault="00661939" w:rsidP="001674C3">
            <w:pPr>
              <w:ind w:leftChars="-50" w:left="80" w:rightChars="-10" w:right="-20" w:hangingChars="100" w:hanging="180"/>
              <w:rPr>
                <w:sz w:val="18"/>
                <w:szCs w:val="18"/>
              </w:rPr>
            </w:pPr>
            <w:r w:rsidRPr="001674C3">
              <w:rPr>
                <w:sz w:val="18"/>
                <w:szCs w:val="18"/>
              </w:rPr>
              <w:t>３　消費電力の測定方法については、</w:t>
            </w:r>
            <w:r w:rsidR="00A1285D" w:rsidRPr="001674C3">
              <w:rPr>
                <w:sz w:val="18"/>
                <w:szCs w:val="18"/>
              </w:rPr>
              <w:t>「国際エネルギースタープログラム要件　画像機器の製品基準　画像機器のエネルギー使用量を判断するための試験方法バージョン</w:t>
            </w:r>
            <w:r w:rsidR="00A1285D" w:rsidRPr="001674C3">
              <w:rPr>
                <w:sz w:val="18"/>
                <w:szCs w:val="18"/>
              </w:rPr>
              <w:t>2.0</w:t>
            </w:r>
            <w:r w:rsidR="00A1285D" w:rsidRPr="001674C3">
              <w:rPr>
                <w:sz w:val="18"/>
                <w:szCs w:val="18"/>
              </w:rPr>
              <w:t>」</w:t>
            </w:r>
            <w:r w:rsidRPr="001674C3">
              <w:rPr>
                <w:sz w:val="18"/>
                <w:szCs w:val="18"/>
              </w:rPr>
              <w:t>による。</w:t>
            </w:r>
          </w:p>
        </w:tc>
      </w:tr>
    </w:tbl>
    <w:p w:rsidR="00661939" w:rsidRPr="001674C3" w:rsidRDefault="00661939" w:rsidP="001674C3">
      <w:pPr>
        <w:autoSpaceDE w:val="0"/>
        <w:autoSpaceDN w:val="0"/>
        <w:rPr>
          <w:sz w:val="18"/>
          <w:szCs w:val="18"/>
        </w:rPr>
      </w:pPr>
    </w:p>
    <w:p w:rsidR="00214173" w:rsidRPr="001674C3" w:rsidRDefault="00214173" w:rsidP="001674C3">
      <w:pPr>
        <w:autoSpaceDE w:val="0"/>
        <w:autoSpaceDN w:val="0"/>
        <w:rPr>
          <w:sz w:val="18"/>
          <w:szCs w:val="18"/>
        </w:rPr>
      </w:pPr>
    </w:p>
    <w:p w:rsidR="00661939" w:rsidRPr="001674C3" w:rsidRDefault="00661939" w:rsidP="001674C3">
      <w:pPr>
        <w:autoSpaceDE w:val="0"/>
        <w:autoSpaceDN w:val="0"/>
        <w:adjustRightInd w:val="0"/>
        <w:rPr>
          <w:sz w:val="18"/>
          <w:szCs w:val="18"/>
        </w:rPr>
      </w:pPr>
    </w:p>
    <w:p w:rsidR="00E50803" w:rsidRPr="001674C3" w:rsidRDefault="00E50803" w:rsidP="001674C3">
      <w:pPr>
        <w:rPr>
          <w:sz w:val="18"/>
          <w:szCs w:val="18"/>
        </w:rPr>
      </w:pPr>
      <w:r w:rsidRPr="001674C3">
        <w:rPr>
          <w:sz w:val="18"/>
          <w:szCs w:val="18"/>
        </w:rPr>
        <w:br w:type="page"/>
      </w:r>
    </w:p>
    <w:p w:rsidR="005957DB" w:rsidRPr="001674C3" w:rsidRDefault="005957DB" w:rsidP="001674C3">
      <w:pPr>
        <w:rPr>
          <w:sz w:val="18"/>
          <w:szCs w:val="18"/>
        </w:rPr>
      </w:pPr>
      <w:r w:rsidRPr="001674C3">
        <w:rPr>
          <w:sz w:val="18"/>
          <w:szCs w:val="18"/>
        </w:rPr>
        <w:lastRenderedPageBreak/>
        <w:t>表２　追加機能に対するスリープモード消費電力許容値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276"/>
        <w:gridCol w:w="4252"/>
        <w:gridCol w:w="993"/>
      </w:tblGrid>
      <w:tr w:rsidR="005957DB" w:rsidRPr="001674C3" w:rsidTr="00EB6C00">
        <w:tc>
          <w:tcPr>
            <w:tcW w:w="1384" w:type="dxa"/>
            <w:shd w:val="clear" w:color="auto" w:fill="auto"/>
            <w:vAlign w:val="center"/>
          </w:tcPr>
          <w:p w:rsidR="005957DB" w:rsidRPr="001674C3" w:rsidRDefault="005957DB" w:rsidP="001674C3">
            <w:pPr>
              <w:jc w:val="center"/>
              <w:rPr>
                <w:sz w:val="18"/>
                <w:szCs w:val="18"/>
              </w:rPr>
            </w:pPr>
            <w:r w:rsidRPr="001674C3">
              <w:rPr>
                <w:sz w:val="18"/>
                <w:szCs w:val="18"/>
              </w:rPr>
              <w:t>追加機能の</w:t>
            </w:r>
          </w:p>
          <w:p w:rsidR="005957DB" w:rsidRPr="001674C3" w:rsidRDefault="005957DB" w:rsidP="001674C3">
            <w:pPr>
              <w:jc w:val="center"/>
              <w:rPr>
                <w:sz w:val="18"/>
                <w:szCs w:val="18"/>
              </w:rPr>
            </w:pPr>
            <w:r w:rsidRPr="001674C3">
              <w:rPr>
                <w:sz w:val="18"/>
                <w:szCs w:val="18"/>
              </w:rPr>
              <w:t>種類</w:t>
            </w:r>
          </w:p>
        </w:tc>
        <w:tc>
          <w:tcPr>
            <w:tcW w:w="1134" w:type="dxa"/>
            <w:shd w:val="clear" w:color="auto" w:fill="auto"/>
            <w:vAlign w:val="center"/>
          </w:tcPr>
          <w:p w:rsidR="005957DB" w:rsidRPr="001674C3" w:rsidRDefault="005957DB" w:rsidP="001674C3">
            <w:pPr>
              <w:jc w:val="center"/>
              <w:rPr>
                <w:sz w:val="18"/>
                <w:szCs w:val="18"/>
              </w:rPr>
            </w:pPr>
            <w:r w:rsidRPr="001674C3">
              <w:rPr>
                <w:sz w:val="18"/>
                <w:szCs w:val="18"/>
              </w:rPr>
              <w:t>接続の種類</w:t>
            </w:r>
          </w:p>
        </w:tc>
        <w:tc>
          <w:tcPr>
            <w:tcW w:w="1276" w:type="dxa"/>
            <w:shd w:val="clear" w:color="auto" w:fill="auto"/>
            <w:vAlign w:val="center"/>
          </w:tcPr>
          <w:p w:rsidR="005957DB" w:rsidRPr="001674C3" w:rsidRDefault="005957DB" w:rsidP="001674C3">
            <w:pPr>
              <w:jc w:val="center"/>
              <w:rPr>
                <w:sz w:val="18"/>
                <w:szCs w:val="18"/>
              </w:rPr>
            </w:pPr>
            <w:r w:rsidRPr="001674C3">
              <w:rPr>
                <w:sz w:val="18"/>
                <w:szCs w:val="18"/>
              </w:rPr>
              <w:t>最大データ速度ｒ（</w:t>
            </w:r>
            <w:r w:rsidRPr="001674C3">
              <w:rPr>
                <w:sz w:val="18"/>
                <w:szCs w:val="18"/>
              </w:rPr>
              <w:t>Mbit/</w:t>
            </w:r>
            <w:r w:rsidRPr="001674C3">
              <w:rPr>
                <w:sz w:val="18"/>
                <w:szCs w:val="18"/>
              </w:rPr>
              <w:t>秒）</w:t>
            </w:r>
          </w:p>
        </w:tc>
        <w:tc>
          <w:tcPr>
            <w:tcW w:w="4252" w:type="dxa"/>
            <w:shd w:val="clear" w:color="auto" w:fill="auto"/>
            <w:vAlign w:val="center"/>
          </w:tcPr>
          <w:p w:rsidR="005957DB" w:rsidRPr="001674C3" w:rsidRDefault="005957DB" w:rsidP="001674C3">
            <w:pPr>
              <w:jc w:val="center"/>
              <w:rPr>
                <w:sz w:val="18"/>
                <w:szCs w:val="18"/>
              </w:rPr>
            </w:pPr>
            <w:r w:rsidRPr="001674C3">
              <w:rPr>
                <w:sz w:val="18"/>
                <w:szCs w:val="18"/>
              </w:rPr>
              <w:t>詳細</w:t>
            </w:r>
          </w:p>
        </w:tc>
        <w:tc>
          <w:tcPr>
            <w:tcW w:w="993" w:type="dxa"/>
            <w:shd w:val="clear" w:color="auto" w:fill="auto"/>
            <w:vAlign w:val="center"/>
          </w:tcPr>
          <w:p w:rsidR="005957DB" w:rsidRPr="001674C3" w:rsidRDefault="005957DB" w:rsidP="001674C3">
            <w:pPr>
              <w:jc w:val="center"/>
              <w:rPr>
                <w:sz w:val="18"/>
                <w:szCs w:val="18"/>
              </w:rPr>
            </w:pPr>
            <w:r w:rsidRPr="001674C3">
              <w:rPr>
                <w:sz w:val="18"/>
                <w:szCs w:val="18"/>
              </w:rPr>
              <w:t>追加機能許容値（</w:t>
            </w:r>
            <w:r w:rsidRPr="001674C3">
              <w:rPr>
                <w:sz w:val="18"/>
                <w:szCs w:val="18"/>
              </w:rPr>
              <w:t>W</w:t>
            </w:r>
            <w:r w:rsidRPr="001674C3">
              <w:rPr>
                <w:sz w:val="18"/>
                <w:szCs w:val="18"/>
              </w:rPr>
              <w:t>）</w:t>
            </w:r>
          </w:p>
        </w:tc>
      </w:tr>
      <w:tr w:rsidR="005957DB" w:rsidRPr="001674C3" w:rsidTr="00EB6C00">
        <w:tc>
          <w:tcPr>
            <w:tcW w:w="1384" w:type="dxa"/>
            <w:vMerge w:val="restart"/>
            <w:shd w:val="clear" w:color="auto" w:fill="auto"/>
            <w:vAlign w:val="center"/>
          </w:tcPr>
          <w:p w:rsidR="005957DB" w:rsidRPr="001674C3" w:rsidRDefault="005957DB" w:rsidP="001674C3">
            <w:pPr>
              <w:jc w:val="center"/>
              <w:rPr>
                <w:sz w:val="18"/>
                <w:szCs w:val="18"/>
              </w:rPr>
            </w:pPr>
            <w:r w:rsidRPr="001674C3">
              <w:rPr>
                <w:sz w:val="18"/>
                <w:szCs w:val="18"/>
              </w:rPr>
              <w:t>インター</w:t>
            </w:r>
          </w:p>
          <w:p w:rsidR="005957DB" w:rsidRPr="001674C3" w:rsidRDefault="005957DB" w:rsidP="001674C3">
            <w:pPr>
              <w:jc w:val="center"/>
              <w:rPr>
                <w:sz w:val="18"/>
                <w:szCs w:val="18"/>
              </w:rPr>
            </w:pPr>
            <w:r w:rsidRPr="001674C3">
              <w:rPr>
                <w:sz w:val="18"/>
                <w:szCs w:val="18"/>
              </w:rPr>
              <w:t>フェース</w:t>
            </w:r>
          </w:p>
        </w:tc>
        <w:tc>
          <w:tcPr>
            <w:tcW w:w="1134" w:type="dxa"/>
            <w:vMerge w:val="restart"/>
            <w:shd w:val="clear" w:color="auto" w:fill="auto"/>
            <w:vAlign w:val="center"/>
          </w:tcPr>
          <w:p w:rsidR="005957DB" w:rsidRPr="001674C3" w:rsidRDefault="005957DB" w:rsidP="001674C3">
            <w:pPr>
              <w:jc w:val="center"/>
              <w:rPr>
                <w:sz w:val="18"/>
                <w:szCs w:val="18"/>
              </w:rPr>
            </w:pPr>
            <w:r w:rsidRPr="001674C3">
              <w:rPr>
                <w:sz w:val="18"/>
                <w:szCs w:val="18"/>
              </w:rPr>
              <w:t>有線</w:t>
            </w:r>
          </w:p>
        </w:tc>
        <w:tc>
          <w:tcPr>
            <w:tcW w:w="1276" w:type="dxa"/>
            <w:shd w:val="clear" w:color="auto" w:fill="auto"/>
            <w:vAlign w:val="center"/>
          </w:tcPr>
          <w:p w:rsidR="005957DB" w:rsidRPr="001674C3" w:rsidRDefault="005957DB" w:rsidP="001674C3">
            <w:pPr>
              <w:jc w:val="center"/>
              <w:rPr>
                <w:sz w:val="18"/>
                <w:szCs w:val="18"/>
              </w:rPr>
            </w:pPr>
            <w:r w:rsidRPr="001674C3">
              <w:rPr>
                <w:sz w:val="18"/>
                <w:szCs w:val="18"/>
              </w:rPr>
              <w:t>ｒ＜</w:t>
            </w:r>
            <w:r w:rsidRPr="001674C3">
              <w:rPr>
                <w:sz w:val="18"/>
                <w:szCs w:val="18"/>
              </w:rPr>
              <w:t>20</w:t>
            </w:r>
          </w:p>
        </w:tc>
        <w:tc>
          <w:tcPr>
            <w:tcW w:w="4252" w:type="dxa"/>
            <w:shd w:val="clear" w:color="auto" w:fill="auto"/>
          </w:tcPr>
          <w:p w:rsidR="005957DB" w:rsidRPr="001674C3" w:rsidRDefault="005957DB" w:rsidP="001674C3">
            <w:pPr>
              <w:rPr>
                <w:sz w:val="18"/>
                <w:szCs w:val="18"/>
              </w:rPr>
            </w:pPr>
            <w:r w:rsidRPr="001674C3">
              <w:rPr>
                <w:sz w:val="18"/>
                <w:szCs w:val="18"/>
              </w:rPr>
              <w:t>例：</w:t>
            </w:r>
            <w:r w:rsidRPr="001674C3">
              <w:rPr>
                <w:sz w:val="18"/>
                <w:szCs w:val="18"/>
              </w:rPr>
              <w:t>USB1.x</w:t>
            </w:r>
            <w:r w:rsidRPr="001674C3">
              <w:rPr>
                <w:sz w:val="18"/>
                <w:szCs w:val="18"/>
              </w:rPr>
              <w:t>、</w:t>
            </w:r>
            <w:r w:rsidRPr="001674C3">
              <w:rPr>
                <w:sz w:val="18"/>
                <w:szCs w:val="18"/>
              </w:rPr>
              <w:t>IEEE488</w:t>
            </w:r>
            <w:r w:rsidRPr="001674C3">
              <w:rPr>
                <w:sz w:val="18"/>
                <w:szCs w:val="18"/>
              </w:rPr>
              <w:t>、</w:t>
            </w:r>
            <w:r w:rsidRPr="001674C3">
              <w:rPr>
                <w:sz w:val="18"/>
                <w:szCs w:val="18"/>
              </w:rPr>
              <w:t>IEEE1284 /</w:t>
            </w:r>
            <w:r w:rsidRPr="001674C3">
              <w:rPr>
                <w:sz w:val="18"/>
                <w:szCs w:val="18"/>
              </w:rPr>
              <w:t>パラレル</w:t>
            </w:r>
            <w:r w:rsidRPr="001674C3">
              <w:rPr>
                <w:sz w:val="18"/>
                <w:szCs w:val="18"/>
              </w:rPr>
              <w:t>/</w:t>
            </w:r>
            <w:r w:rsidRPr="001674C3">
              <w:rPr>
                <w:sz w:val="18"/>
                <w:szCs w:val="18"/>
              </w:rPr>
              <w:t>セントロニクス、</w:t>
            </w:r>
            <w:r w:rsidRPr="001674C3">
              <w:rPr>
                <w:sz w:val="18"/>
                <w:szCs w:val="18"/>
              </w:rPr>
              <w:t>RS232C</w:t>
            </w:r>
          </w:p>
        </w:tc>
        <w:tc>
          <w:tcPr>
            <w:tcW w:w="993" w:type="dxa"/>
            <w:shd w:val="clear" w:color="auto" w:fill="auto"/>
            <w:vAlign w:val="center"/>
          </w:tcPr>
          <w:p w:rsidR="005957DB" w:rsidRPr="001674C3" w:rsidRDefault="005957DB" w:rsidP="001674C3">
            <w:pPr>
              <w:jc w:val="center"/>
              <w:rPr>
                <w:sz w:val="18"/>
                <w:szCs w:val="18"/>
              </w:rPr>
            </w:pPr>
            <w:r w:rsidRPr="001674C3">
              <w:rPr>
                <w:sz w:val="18"/>
                <w:szCs w:val="18"/>
              </w:rPr>
              <w:t>0.2</w:t>
            </w:r>
          </w:p>
        </w:tc>
      </w:tr>
      <w:tr w:rsidR="005957DB" w:rsidRPr="001674C3" w:rsidTr="00EB6C00">
        <w:tc>
          <w:tcPr>
            <w:tcW w:w="1384" w:type="dxa"/>
            <w:vMerge/>
            <w:shd w:val="clear" w:color="auto" w:fill="auto"/>
            <w:vAlign w:val="center"/>
          </w:tcPr>
          <w:p w:rsidR="005957DB" w:rsidRPr="001674C3" w:rsidRDefault="005957DB" w:rsidP="001674C3">
            <w:pPr>
              <w:jc w:val="center"/>
              <w:rPr>
                <w:sz w:val="18"/>
                <w:szCs w:val="18"/>
              </w:rPr>
            </w:pPr>
          </w:p>
        </w:tc>
        <w:tc>
          <w:tcPr>
            <w:tcW w:w="1134" w:type="dxa"/>
            <w:vMerge/>
            <w:shd w:val="clear" w:color="auto" w:fill="auto"/>
            <w:vAlign w:val="center"/>
          </w:tcPr>
          <w:p w:rsidR="005957DB" w:rsidRPr="001674C3" w:rsidRDefault="005957DB" w:rsidP="001674C3">
            <w:pPr>
              <w:jc w:val="center"/>
              <w:rPr>
                <w:sz w:val="18"/>
                <w:szCs w:val="18"/>
              </w:rPr>
            </w:pPr>
          </w:p>
        </w:tc>
        <w:tc>
          <w:tcPr>
            <w:tcW w:w="1276" w:type="dxa"/>
            <w:shd w:val="clear" w:color="auto" w:fill="auto"/>
            <w:vAlign w:val="center"/>
          </w:tcPr>
          <w:p w:rsidR="005957DB" w:rsidRPr="001674C3" w:rsidRDefault="005957DB" w:rsidP="001674C3">
            <w:pPr>
              <w:jc w:val="center"/>
              <w:rPr>
                <w:sz w:val="18"/>
                <w:szCs w:val="18"/>
              </w:rPr>
            </w:pPr>
            <w:r w:rsidRPr="001674C3">
              <w:rPr>
                <w:sz w:val="18"/>
                <w:szCs w:val="18"/>
              </w:rPr>
              <w:t>20</w:t>
            </w:r>
            <w:r w:rsidRPr="001674C3">
              <w:rPr>
                <w:rFonts w:ascii="ＭＳ 明朝" w:hAnsi="ＭＳ 明朝" w:cs="ＭＳ 明朝" w:hint="eastAsia"/>
                <w:sz w:val="18"/>
                <w:szCs w:val="18"/>
              </w:rPr>
              <w:t>≦</w:t>
            </w:r>
            <w:r w:rsidRPr="001674C3">
              <w:rPr>
                <w:sz w:val="18"/>
                <w:szCs w:val="18"/>
              </w:rPr>
              <w:t>ｒ＜</w:t>
            </w:r>
            <w:r w:rsidRPr="001674C3">
              <w:rPr>
                <w:sz w:val="18"/>
                <w:szCs w:val="18"/>
              </w:rPr>
              <w:t>500</w:t>
            </w:r>
          </w:p>
        </w:tc>
        <w:tc>
          <w:tcPr>
            <w:tcW w:w="4252" w:type="dxa"/>
            <w:shd w:val="clear" w:color="auto" w:fill="auto"/>
          </w:tcPr>
          <w:p w:rsidR="005957DB" w:rsidRPr="001674C3" w:rsidRDefault="005957DB" w:rsidP="001674C3">
            <w:pPr>
              <w:rPr>
                <w:sz w:val="18"/>
                <w:szCs w:val="18"/>
              </w:rPr>
            </w:pPr>
            <w:r w:rsidRPr="001674C3">
              <w:rPr>
                <w:sz w:val="18"/>
                <w:szCs w:val="18"/>
              </w:rPr>
              <w:t>例：</w:t>
            </w:r>
            <w:r w:rsidRPr="001674C3">
              <w:rPr>
                <w:sz w:val="18"/>
                <w:szCs w:val="18"/>
              </w:rPr>
              <w:t>USB2.x</w:t>
            </w:r>
            <w:r w:rsidRPr="001674C3">
              <w:rPr>
                <w:sz w:val="18"/>
                <w:szCs w:val="18"/>
              </w:rPr>
              <w:t>、</w:t>
            </w:r>
            <w:r w:rsidRPr="001674C3">
              <w:rPr>
                <w:sz w:val="18"/>
                <w:szCs w:val="18"/>
              </w:rPr>
              <w:t>IEEE1394 /</w:t>
            </w:r>
            <w:r w:rsidRPr="001674C3">
              <w:rPr>
                <w:sz w:val="18"/>
                <w:szCs w:val="18"/>
              </w:rPr>
              <w:t>ファイヤワイヤ</w:t>
            </w:r>
            <w:r w:rsidRPr="001674C3">
              <w:rPr>
                <w:sz w:val="18"/>
                <w:szCs w:val="18"/>
              </w:rPr>
              <w:t>/i.LINK</w:t>
            </w:r>
            <w:r w:rsidRPr="001674C3">
              <w:rPr>
                <w:sz w:val="18"/>
                <w:szCs w:val="18"/>
              </w:rPr>
              <w:t>、</w:t>
            </w:r>
            <w:r w:rsidRPr="001674C3">
              <w:rPr>
                <w:sz w:val="18"/>
                <w:szCs w:val="18"/>
              </w:rPr>
              <w:t>100Mb</w:t>
            </w:r>
            <w:r w:rsidRPr="001674C3">
              <w:rPr>
                <w:sz w:val="18"/>
                <w:szCs w:val="18"/>
              </w:rPr>
              <w:t>イーサネット</w:t>
            </w:r>
          </w:p>
        </w:tc>
        <w:tc>
          <w:tcPr>
            <w:tcW w:w="993" w:type="dxa"/>
            <w:shd w:val="clear" w:color="auto" w:fill="auto"/>
            <w:vAlign w:val="center"/>
          </w:tcPr>
          <w:p w:rsidR="005957DB" w:rsidRPr="001674C3" w:rsidRDefault="005957DB" w:rsidP="001674C3">
            <w:pPr>
              <w:jc w:val="center"/>
              <w:rPr>
                <w:sz w:val="18"/>
                <w:szCs w:val="18"/>
              </w:rPr>
            </w:pPr>
            <w:r w:rsidRPr="001674C3">
              <w:rPr>
                <w:sz w:val="18"/>
                <w:szCs w:val="18"/>
              </w:rPr>
              <w:t>0.4</w:t>
            </w:r>
          </w:p>
        </w:tc>
      </w:tr>
      <w:tr w:rsidR="005957DB" w:rsidRPr="001674C3" w:rsidTr="00EB6C00">
        <w:tc>
          <w:tcPr>
            <w:tcW w:w="1384" w:type="dxa"/>
            <w:vMerge/>
            <w:shd w:val="clear" w:color="auto" w:fill="auto"/>
            <w:vAlign w:val="center"/>
          </w:tcPr>
          <w:p w:rsidR="005957DB" w:rsidRPr="001674C3" w:rsidRDefault="005957DB" w:rsidP="001674C3">
            <w:pPr>
              <w:jc w:val="center"/>
              <w:rPr>
                <w:sz w:val="18"/>
                <w:szCs w:val="18"/>
              </w:rPr>
            </w:pPr>
          </w:p>
        </w:tc>
        <w:tc>
          <w:tcPr>
            <w:tcW w:w="1134" w:type="dxa"/>
            <w:vMerge/>
            <w:shd w:val="clear" w:color="auto" w:fill="auto"/>
            <w:vAlign w:val="center"/>
          </w:tcPr>
          <w:p w:rsidR="005957DB" w:rsidRPr="001674C3" w:rsidRDefault="005957DB" w:rsidP="001674C3">
            <w:pPr>
              <w:jc w:val="center"/>
              <w:rPr>
                <w:sz w:val="18"/>
                <w:szCs w:val="18"/>
              </w:rPr>
            </w:pPr>
          </w:p>
        </w:tc>
        <w:tc>
          <w:tcPr>
            <w:tcW w:w="1276" w:type="dxa"/>
            <w:shd w:val="clear" w:color="auto" w:fill="auto"/>
            <w:vAlign w:val="center"/>
          </w:tcPr>
          <w:p w:rsidR="005957DB" w:rsidRPr="001674C3" w:rsidRDefault="005957DB" w:rsidP="001674C3">
            <w:pPr>
              <w:jc w:val="center"/>
              <w:rPr>
                <w:sz w:val="18"/>
                <w:szCs w:val="18"/>
              </w:rPr>
            </w:pPr>
            <w:r w:rsidRPr="001674C3">
              <w:rPr>
                <w:sz w:val="18"/>
                <w:szCs w:val="18"/>
              </w:rPr>
              <w:t>ｒ</w:t>
            </w:r>
            <w:r w:rsidRPr="001674C3">
              <w:rPr>
                <w:rFonts w:ascii="ＭＳ 明朝" w:hAnsi="ＭＳ 明朝" w:cs="ＭＳ 明朝" w:hint="eastAsia"/>
                <w:sz w:val="18"/>
                <w:szCs w:val="18"/>
              </w:rPr>
              <w:t>≧</w:t>
            </w:r>
            <w:r w:rsidRPr="001674C3">
              <w:rPr>
                <w:sz w:val="18"/>
                <w:szCs w:val="18"/>
              </w:rPr>
              <w:t>500</w:t>
            </w:r>
          </w:p>
        </w:tc>
        <w:tc>
          <w:tcPr>
            <w:tcW w:w="4252" w:type="dxa"/>
            <w:shd w:val="clear" w:color="auto" w:fill="auto"/>
          </w:tcPr>
          <w:p w:rsidR="005957DB" w:rsidRPr="001674C3" w:rsidRDefault="005957DB" w:rsidP="001674C3">
            <w:pPr>
              <w:rPr>
                <w:sz w:val="18"/>
                <w:szCs w:val="18"/>
              </w:rPr>
            </w:pPr>
            <w:r w:rsidRPr="001674C3">
              <w:rPr>
                <w:sz w:val="18"/>
                <w:szCs w:val="18"/>
              </w:rPr>
              <w:t>例：</w:t>
            </w:r>
            <w:r w:rsidRPr="001674C3">
              <w:rPr>
                <w:sz w:val="18"/>
                <w:szCs w:val="18"/>
              </w:rPr>
              <w:t>USB3.x</w:t>
            </w:r>
            <w:r w:rsidRPr="001674C3">
              <w:rPr>
                <w:sz w:val="18"/>
                <w:szCs w:val="18"/>
              </w:rPr>
              <w:t>、</w:t>
            </w:r>
            <w:r w:rsidRPr="001674C3">
              <w:rPr>
                <w:sz w:val="18"/>
                <w:szCs w:val="18"/>
              </w:rPr>
              <w:t>1Gb</w:t>
            </w:r>
            <w:r w:rsidRPr="001674C3">
              <w:rPr>
                <w:sz w:val="18"/>
                <w:szCs w:val="18"/>
              </w:rPr>
              <w:t>イーサネット</w:t>
            </w:r>
          </w:p>
        </w:tc>
        <w:tc>
          <w:tcPr>
            <w:tcW w:w="993" w:type="dxa"/>
            <w:shd w:val="clear" w:color="auto" w:fill="auto"/>
            <w:vAlign w:val="center"/>
          </w:tcPr>
          <w:p w:rsidR="005957DB" w:rsidRPr="001674C3" w:rsidRDefault="005957DB" w:rsidP="001674C3">
            <w:pPr>
              <w:jc w:val="center"/>
              <w:rPr>
                <w:sz w:val="18"/>
                <w:szCs w:val="18"/>
              </w:rPr>
            </w:pPr>
            <w:r w:rsidRPr="001674C3">
              <w:rPr>
                <w:sz w:val="18"/>
                <w:szCs w:val="18"/>
              </w:rPr>
              <w:t>0.5</w:t>
            </w:r>
          </w:p>
        </w:tc>
      </w:tr>
      <w:tr w:rsidR="005957DB" w:rsidRPr="001674C3" w:rsidTr="00EB6C00">
        <w:tc>
          <w:tcPr>
            <w:tcW w:w="1384" w:type="dxa"/>
            <w:vMerge/>
            <w:shd w:val="clear" w:color="auto" w:fill="auto"/>
            <w:vAlign w:val="center"/>
          </w:tcPr>
          <w:p w:rsidR="005957DB" w:rsidRPr="001674C3" w:rsidRDefault="005957DB" w:rsidP="001674C3">
            <w:pPr>
              <w:jc w:val="center"/>
              <w:rPr>
                <w:sz w:val="18"/>
                <w:szCs w:val="18"/>
              </w:rPr>
            </w:pPr>
          </w:p>
        </w:tc>
        <w:tc>
          <w:tcPr>
            <w:tcW w:w="1134" w:type="dxa"/>
            <w:vMerge/>
            <w:shd w:val="clear" w:color="auto" w:fill="auto"/>
            <w:vAlign w:val="center"/>
          </w:tcPr>
          <w:p w:rsidR="005957DB" w:rsidRPr="001674C3" w:rsidRDefault="005957DB" w:rsidP="001674C3">
            <w:pPr>
              <w:jc w:val="center"/>
              <w:rPr>
                <w:sz w:val="18"/>
                <w:szCs w:val="18"/>
              </w:rPr>
            </w:pPr>
          </w:p>
        </w:tc>
        <w:tc>
          <w:tcPr>
            <w:tcW w:w="1276" w:type="dxa"/>
            <w:shd w:val="clear" w:color="auto" w:fill="auto"/>
            <w:vAlign w:val="center"/>
          </w:tcPr>
          <w:p w:rsidR="005957DB" w:rsidRPr="001674C3" w:rsidRDefault="005957DB" w:rsidP="001674C3">
            <w:pPr>
              <w:jc w:val="center"/>
              <w:rPr>
                <w:sz w:val="18"/>
                <w:szCs w:val="18"/>
              </w:rPr>
            </w:pPr>
            <w:r w:rsidRPr="001674C3">
              <w:rPr>
                <w:sz w:val="18"/>
                <w:szCs w:val="18"/>
              </w:rPr>
              <w:t>任意</w:t>
            </w:r>
          </w:p>
        </w:tc>
        <w:tc>
          <w:tcPr>
            <w:tcW w:w="4252" w:type="dxa"/>
            <w:shd w:val="clear" w:color="auto" w:fill="auto"/>
          </w:tcPr>
          <w:p w:rsidR="005957DB" w:rsidRPr="001674C3" w:rsidRDefault="005957DB" w:rsidP="001674C3">
            <w:pPr>
              <w:rPr>
                <w:sz w:val="18"/>
                <w:szCs w:val="18"/>
              </w:rPr>
            </w:pPr>
            <w:r w:rsidRPr="001674C3">
              <w:rPr>
                <w:sz w:val="18"/>
                <w:szCs w:val="18"/>
              </w:rPr>
              <w:t>例：フラッシュメモリカード</w:t>
            </w:r>
            <w:r w:rsidRPr="001674C3">
              <w:rPr>
                <w:sz w:val="18"/>
                <w:szCs w:val="18"/>
              </w:rPr>
              <w:t>/</w:t>
            </w:r>
            <w:r w:rsidRPr="001674C3">
              <w:rPr>
                <w:sz w:val="18"/>
                <w:szCs w:val="18"/>
              </w:rPr>
              <w:t>スマートカードリーダー、カメラインターフェース、ピクトブリッジ</w:t>
            </w:r>
          </w:p>
        </w:tc>
        <w:tc>
          <w:tcPr>
            <w:tcW w:w="993" w:type="dxa"/>
            <w:shd w:val="clear" w:color="auto" w:fill="auto"/>
            <w:vAlign w:val="center"/>
          </w:tcPr>
          <w:p w:rsidR="005957DB" w:rsidRPr="001674C3" w:rsidRDefault="005957DB" w:rsidP="001674C3">
            <w:pPr>
              <w:jc w:val="center"/>
              <w:rPr>
                <w:sz w:val="18"/>
                <w:szCs w:val="18"/>
              </w:rPr>
            </w:pPr>
            <w:r w:rsidRPr="001674C3">
              <w:rPr>
                <w:sz w:val="18"/>
                <w:szCs w:val="18"/>
              </w:rPr>
              <w:t>0</w:t>
            </w:r>
            <w:r w:rsidR="0045509B" w:rsidRPr="001674C3">
              <w:rPr>
                <w:sz w:val="18"/>
                <w:szCs w:val="18"/>
              </w:rPr>
              <w:t>.</w:t>
            </w:r>
            <w:r w:rsidRPr="001674C3">
              <w:rPr>
                <w:sz w:val="18"/>
                <w:szCs w:val="18"/>
              </w:rPr>
              <w:t>2</w:t>
            </w:r>
          </w:p>
        </w:tc>
      </w:tr>
      <w:tr w:rsidR="005957DB" w:rsidRPr="001674C3" w:rsidTr="00EB6C00">
        <w:tc>
          <w:tcPr>
            <w:tcW w:w="1384" w:type="dxa"/>
            <w:vMerge/>
            <w:shd w:val="clear" w:color="auto" w:fill="auto"/>
            <w:vAlign w:val="center"/>
          </w:tcPr>
          <w:p w:rsidR="005957DB" w:rsidRPr="001674C3" w:rsidRDefault="005957DB" w:rsidP="001674C3">
            <w:pPr>
              <w:jc w:val="center"/>
              <w:rPr>
                <w:sz w:val="18"/>
                <w:szCs w:val="18"/>
              </w:rPr>
            </w:pPr>
          </w:p>
        </w:tc>
        <w:tc>
          <w:tcPr>
            <w:tcW w:w="1134" w:type="dxa"/>
            <w:shd w:val="clear" w:color="auto" w:fill="auto"/>
            <w:vAlign w:val="center"/>
          </w:tcPr>
          <w:p w:rsidR="005957DB" w:rsidRPr="001674C3" w:rsidRDefault="005957DB" w:rsidP="001674C3">
            <w:pPr>
              <w:jc w:val="center"/>
              <w:rPr>
                <w:sz w:val="18"/>
                <w:szCs w:val="18"/>
              </w:rPr>
            </w:pPr>
            <w:r w:rsidRPr="001674C3">
              <w:rPr>
                <w:sz w:val="18"/>
                <w:szCs w:val="18"/>
              </w:rPr>
              <w:t>無線、無線周波数（</w:t>
            </w:r>
            <w:r w:rsidRPr="001674C3">
              <w:rPr>
                <w:sz w:val="18"/>
                <w:szCs w:val="18"/>
              </w:rPr>
              <w:t>RF</w:t>
            </w:r>
            <w:r w:rsidRPr="001674C3">
              <w:rPr>
                <w:sz w:val="18"/>
                <w:szCs w:val="18"/>
              </w:rPr>
              <w:t>）</w:t>
            </w:r>
          </w:p>
        </w:tc>
        <w:tc>
          <w:tcPr>
            <w:tcW w:w="1276" w:type="dxa"/>
            <w:shd w:val="clear" w:color="auto" w:fill="auto"/>
            <w:vAlign w:val="center"/>
          </w:tcPr>
          <w:p w:rsidR="005957DB" w:rsidRPr="001674C3" w:rsidRDefault="005957DB" w:rsidP="001674C3">
            <w:pPr>
              <w:jc w:val="center"/>
              <w:rPr>
                <w:sz w:val="18"/>
                <w:szCs w:val="18"/>
              </w:rPr>
            </w:pPr>
            <w:r w:rsidRPr="001674C3">
              <w:rPr>
                <w:sz w:val="18"/>
                <w:szCs w:val="18"/>
              </w:rPr>
              <w:t>任意</w:t>
            </w:r>
          </w:p>
        </w:tc>
        <w:tc>
          <w:tcPr>
            <w:tcW w:w="4252" w:type="dxa"/>
            <w:shd w:val="clear" w:color="auto" w:fill="auto"/>
          </w:tcPr>
          <w:p w:rsidR="005957DB" w:rsidRPr="001674C3" w:rsidRDefault="005957DB" w:rsidP="001674C3">
            <w:pPr>
              <w:rPr>
                <w:sz w:val="18"/>
                <w:szCs w:val="18"/>
              </w:rPr>
            </w:pPr>
            <w:r w:rsidRPr="001674C3">
              <w:rPr>
                <w:sz w:val="18"/>
                <w:szCs w:val="18"/>
              </w:rPr>
              <w:t>例：ブルートゥース、</w:t>
            </w:r>
            <w:r w:rsidRPr="001674C3">
              <w:rPr>
                <w:sz w:val="18"/>
                <w:szCs w:val="18"/>
              </w:rPr>
              <w:t>802.11</w:t>
            </w:r>
          </w:p>
        </w:tc>
        <w:tc>
          <w:tcPr>
            <w:tcW w:w="993" w:type="dxa"/>
            <w:shd w:val="clear" w:color="auto" w:fill="auto"/>
            <w:vAlign w:val="center"/>
          </w:tcPr>
          <w:p w:rsidR="005957DB" w:rsidRPr="001674C3" w:rsidRDefault="005957DB" w:rsidP="001674C3">
            <w:pPr>
              <w:jc w:val="center"/>
              <w:rPr>
                <w:sz w:val="18"/>
                <w:szCs w:val="18"/>
              </w:rPr>
            </w:pPr>
            <w:r w:rsidRPr="001674C3">
              <w:rPr>
                <w:sz w:val="18"/>
                <w:szCs w:val="18"/>
              </w:rPr>
              <w:t>2.0</w:t>
            </w:r>
          </w:p>
        </w:tc>
      </w:tr>
      <w:tr w:rsidR="005957DB" w:rsidRPr="001674C3" w:rsidTr="00EB6C00">
        <w:tc>
          <w:tcPr>
            <w:tcW w:w="1384" w:type="dxa"/>
            <w:vMerge/>
            <w:shd w:val="clear" w:color="auto" w:fill="auto"/>
            <w:vAlign w:val="center"/>
          </w:tcPr>
          <w:p w:rsidR="005957DB" w:rsidRPr="001674C3" w:rsidRDefault="005957DB" w:rsidP="001674C3">
            <w:pPr>
              <w:jc w:val="center"/>
              <w:rPr>
                <w:sz w:val="18"/>
                <w:szCs w:val="18"/>
              </w:rPr>
            </w:pPr>
          </w:p>
        </w:tc>
        <w:tc>
          <w:tcPr>
            <w:tcW w:w="1134" w:type="dxa"/>
            <w:shd w:val="clear" w:color="auto" w:fill="auto"/>
            <w:vAlign w:val="center"/>
          </w:tcPr>
          <w:p w:rsidR="005957DB" w:rsidRPr="001674C3" w:rsidRDefault="005957DB" w:rsidP="001674C3">
            <w:pPr>
              <w:jc w:val="center"/>
              <w:rPr>
                <w:sz w:val="18"/>
                <w:szCs w:val="18"/>
              </w:rPr>
            </w:pPr>
            <w:r w:rsidRPr="001674C3">
              <w:rPr>
                <w:sz w:val="18"/>
                <w:szCs w:val="18"/>
              </w:rPr>
              <w:t>無線、赤外線（</w:t>
            </w:r>
            <w:r w:rsidRPr="001674C3">
              <w:rPr>
                <w:sz w:val="18"/>
                <w:szCs w:val="18"/>
              </w:rPr>
              <w:t>IR</w:t>
            </w:r>
            <w:r w:rsidRPr="001674C3">
              <w:rPr>
                <w:sz w:val="18"/>
                <w:szCs w:val="18"/>
              </w:rPr>
              <w:t>）</w:t>
            </w:r>
          </w:p>
        </w:tc>
        <w:tc>
          <w:tcPr>
            <w:tcW w:w="1276" w:type="dxa"/>
            <w:shd w:val="clear" w:color="auto" w:fill="auto"/>
            <w:vAlign w:val="center"/>
          </w:tcPr>
          <w:p w:rsidR="005957DB" w:rsidRPr="001674C3" w:rsidRDefault="005957DB" w:rsidP="001674C3">
            <w:pPr>
              <w:jc w:val="center"/>
              <w:rPr>
                <w:sz w:val="18"/>
                <w:szCs w:val="18"/>
              </w:rPr>
            </w:pPr>
            <w:r w:rsidRPr="001674C3">
              <w:rPr>
                <w:sz w:val="18"/>
                <w:szCs w:val="18"/>
              </w:rPr>
              <w:t>任意</w:t>
            </w:r>
          </w:p>
        </w:tc>
        <w:tc>
          <w:tcPr>
            <w:tcW w:w="4252" w:type="dxa"/>
            <w:shd w:val="clear" w:color="auto" w:fill="auto"/>
          </w:tcPr>
          <w:p w:rsidR="005957DB" w:rsidRPr="001674C3" w:rsidRDefault="005957DB" w:rsidP="001674C3">
            <w:pPr>
              <w:rPr>
                <w:sz w:val="18"/>
                <w:szCs w:val="18"/>
              </w:rPr>
            </w:pPr>
            <w:r w:rsidRPr="001674C3">
              <w:rPr>
                <w:sz w:val="18"/>
                <w:szCs w:val="18"/>
              </w:rPr>
              <w:t>例：</w:t>
            </w:r>
            <w:r w:rsidRPr="001674C3">
              <w:rPr>
                <w:sz w:val="18"/>
                <w:szCs w:val="18"/>
              </w:rPr>
              <w:t>IrDA</w:t>
            </w:r>
          </w:p>
        </w:tc>
        <w:tc>
          <w:tcPr>
            <w:tcW w:w="993" w:type="dxa"/>
            <w:shd w:val="clear" w:color="auto" w:fill="auto"/>
            <w:vAlign w:val="center"/>
          </w:tcPr>
          <w:p w:rsidR="005957DB" w:rsidRPr="001674C3" w:rsidRDefault="005957DB" w:rsidP="001674C3">
            <w:pPr>
              <w:jc w:val="center"/>
              <w:rPr>
                <w:sz w:val="18"/>
                <w:szCs w:val="18"/>
              </w:rPr>
            </w:pPr>
            <w:r w:rsidRPr="001674C3">
              <w:rPr>
                <w:sz w:val="18"/>
                <w:szCs w:val="18"/>
              </w:rPr>
              <w:t>0.1</w:t>
            </w:r>
          </w:p>
        </w:tc>
      </w:tr>
      <w:tr w:rsidR="005957DB" w:rsidRPr="001674C3" w:rsidTr="00EB6C00">
        <w:tc>
          <w:tcPr>
            <w:tcW w:w="1384" w:type="dxa"/>
            <w:shd w:val="clear" w:color="auto" w:fill="auto"/>
            <w:vAlign w:val="center"/>
          </w:tcPr>
          <w:p w:rsidR="005957DB" w:rsidRPr="001674C3" w:rsidRDefault="005957DB" w:rsidP="001674C3">
            <w:pPr>
              <w:jc w:val="center"/>
              <w:rPr>
                <w:sz w:val="18"/>
                <w:szCs w:val="18"/>
              </w:rPr>
            </w:pPr>
            <w:r w:rsidRPr="001674C3">
              <w:rPr>
                <w:sz w:val="18"/>
                <w:szCs w:val="18"/>
              </w:rPr>
              <w:t>コードレス</w:t>
            </w:r>
          </w:p>
          <w:p w:rsidR="005957DB" w:rsidRPr="001674C3" w:rsidRDefault="005957DB" w:rsidP="001674C3">
            <w:pPr>
              <w:jc w:val="center"/>
              <w:rPr>
                <w:sz w:val="18"/>
                <w:szCs w:val="18"/>
              </w:rPr>
            </w:pPr>
            <w:r w:rsidRPr="001674C3">
              <w:rPr>
                <w:sz w:val="18"/>
                <w:szCs w:val="18"/>
              </w:rPr>
              <w:t>電話機</w:t>
            </w:r>
          </w:p>
        </w:tc>
        <w:tc>
          <w:tcPr>
            <w:tcW w:w="1134" w:type="dxa"/>
            <w:shd w:val="clear" w:color="auto" w:fill="auto"/>
            <w:vAlign w:val="center"/>
          </w:tcPr>
          <w:p w:rsidR="005957DB" w:rsidRPr="001674C3" w:rsidRDefault="005957DB" w:rsidP="001674C3">
            <w:pPr>
              <w:jc w:val="center"/>
              <w:rPr>
                <w:sz w:val="18"/>
                <w:szCs w:val="18"/>
              </w:rPr>
            </w:pPr>
            <w:r w:rsidRPr="001674C3">
              <w:rPr>
                <w:sz w:val="18"/>
                <w:szCs w:val="18"/>
              </w:rPr>
              <w:t>該当なし</w:t>
            </w:r>
          </w:p>
        </w:tc>
        <w:tc>
          <w:tcPr>
            <w:tcW w:w="1276" w:type="dxa"/>
            <w:shd w:val="clear" w:color="auto" w:fill="auto"/>
            <w:vAlign w:val="center"/>
          </w:tcPr>
          <w:p w:rsidR="005957DB" w:rsidRPr="001674C3" w:rsidRDefault="005957DB" w:rsidP="001674C3">
            <w:pPr>
              <w:jc w:val="center"/>
              <w:rPr>
                <w:sz w:val="18"/>
                <w:szCs w:val="18"/>
              </w:rPr>
            </w:pPr>
            <w:r w:rsidRPr="001674C3">
              <w:rPr>
                <w:sz w:val="18"/>
                <w:szCs w:val="18"/>
              </w:rPr>
              <w:t>該当なし</w:t>
            </w:r>
          </w:p>
        </w:tc>
        <w:tc>
          <w:tcPr>
            <w:tcW w:w="4252" w:type="dxa"/>
            <w:shd w:val="clear" w:color="auto" w:fill="auto"/>
          </w:tcPr>
          <w:p w:rsidR="005957DB" w:rsidRPr="001674C3" w:rsidRDefault="005957DB" w:rsidP="001674C3">
            <w:pPr>
              <w:rPr>
                <w:sz w:val="18"/>
                <w:szCs w:val="18"/>
              </w:rPr>
            </w:pPr>
            <w:r w:rsidRPr="001674C3">
              <w:rPr>
                <w:sz w:val="18"/>
                <w:szCs w:val="18"/>
              </w:rPr>
              <w:t>コードレス電話機と通信する画像製品の能力。画像製品が対応するように設計されているコードレス電話機の数に関係なく、</w:t>
            </w:r>
            <w:r w:rsidRPr="001674C3">
              <w:rPr>
                <w:sz w:val="18"/>
                <w:szCs w:val="18"/>
              </w:rPr>
              <w:t>1</w:t>
            </w:r>
            <w:r w:rsidRPr="001674C3">
              <w:rPr>
                <w:sz w:val="18"/>
                <w:szCs w:val="18"/>
              </w:rPr>
              <w:t>回のみ適用される。コードレス電話機自体の消費電力要件に対応していない。</w:t>
            </w:r>
          </w:p>
        </w:tc>
        <w:tc>
          <w:tcPr>
            <w:tcW w:w="993" w:type="dxa"/>
            <w:shd w:val="clear" w:color="auto" w:fill="auto"/>
            <w:vAlign w:val="center"/>
          </w:tcPr>
          <w:p w:rsidR="005957DB" w:rsidRPr="001674C3" w:rsidRDefault="005957DB" w:rsidP="001674C3">
            <w:pPr>
              <w:jc w:val="center"/>
              <w:rPr>
                <w:sz w:val="18"/>
                <w:szCs w:val="18"/>
              </w:rPr>
            </w:pPr>
            <w:r w:rsidRPr="001674C3">
              <w:rPr>
                <w:sz w:val="18"/>
                <w:szCs w:val="18"/>
              </w:rPr>
              <w:t>0.8</w:t>
            </w:r>
          </w:p>
        </w:tc>
      </w:tr>
      <w:tr w:rsidR="005957DB" w:rsidRPr="001674C3" w:rsidTr="00EB6C00">
        <w:tc>
          <w:tcPr>
            <w:tcW w:w="1384" w:type="dxa"/>
            <w:shd w:val="clear" w:color="auto" w:fill="auto"/>
            <w:vAlign w:val="center"/>
          </w:tcPr>
          <w:p w:rsidR="005957DB" w:rsidRPr="001674C3" w:rsidRDefault="005957DB" w:rsidP="001674C3">
            <w:pPr>
              <w:jc w:val="center"/>
              <w:rPr>
                <w:sz w:val="18"/>
                <w:szCs w:val="18"/>
              </w:rPr>
            </w:pPr>
            <w:r w:rsidRPr="001674C3">
              <w:rPr>
                <w:sz w:val="18"/>
                <w:szCs w:val="18"/>
              </w:rPr>
              <w:t>メモリ</w:t>
            </w:r>
          </w:p>
        </w:tc>
        <w:tc>
          <w:tcPr>
            <w:tcW w:w="1134" w:type="dxa"/>
            <w:shd w:val="clear" w:color="auto" w:fill="auto"/>
            <w:vAlign w:val="center"/>
          </w:tcPr>
          <w:p w:rsidR="005957DB" w:rsidRPr="001674C3" w:rsidRDefault="005957DB" w:rsidP="001674C3">
            <w:pPr>
              <w:jc w:val="center"/>
              <w:rPr>
                <w:sz w:val="18"/>
                <w:szCs w:val="18"/>
              </w:rPr>
            </w:pPr>
            <w:r w:rsidRPr="001674C3">
              <w:rPr>
                <w:sz w:val="18"/>
                <w:szCs w:val="18"/>
              </w:rPr>
              <w:t>該当なし</w:t>
            </w:r>
          </w:p>
        </w:tc>
        <w:tc>
          <w:tcPr>
            <w:tcW w:w="1276" w:type="dxa"/>
            <w:shd w:val="clear" w:color="auto" w:fill="auto"/>
            <w:vAlign w:val="center"/>
          </w:tcPr>
          <w:p w:rsidR="005957DB" w:rsidRPr="001674C3" w:rsidRDefault="005957DB" w:rsidP="001674C3">
            <w:pPr>
              <w:jc w:val="center"/>
              <w:rPr>
                <w:sz w:val="18"/>
                <w:szCs w:val="18"/>
              </w:rPr>
            </w:pPr>
            <w:r w:rsidRPr="001674C3">
              <w:rPr>
                <w:sz w:val="18"/>
                <w:szCs w:val="18"/>
              </w:rPr>
              <w:t>該当なし</w:t>
            </w:r>
          </w:p>
        </w:tc>
        <w:tc>
          <w:tcPr>
            <w:tcW w:w="4252" w:type="dxa"/>
            <w:shd w:val="clear" w:color="auto" w:fill="auto"/>
          </w:tcPr>
          <w:p w:rsidR="005957DB" w:rsidRPr="001674C3" w:rsidRDefault="005957DB" w:rsidP="001674C3">
            <w:pPr>
              <w:rPr>
                <w:sz w:val="18"/>
                <w:szCs w:val="18"/>
              </w:rPr>
            </w:pPr>
            <w:r w:rsidRPr="001674C3">
              <w:rPr>
                <w:sz w:val="18"/>
                <w:szCs w:val="18"/>
              </w:rPr>
              <w:t>画像製品においてデータ保存用に利用可能な内部容量に適用される。内部メモリの全容量に適用され、</w:t>
            </w:r>
            <w:r w:rsidRPr="001674C3">
              <w:rPr>
                <w:sz w:val="18"/>
                <w:szCs w:val="18"/>
              </w:rPr>
              <w:t>RAM</w:t>
            </w:r>
            <w:r w:rsidRPr="001674C3">
              <w:rPr>
                <w:sz w:val="18"/>
                <w:szCs w:val="18"/>
              </w:rPr>
              <w:t>に応じて増減する。この許容値は、ハードディスク又はフラッシュメモリには適用されない。</w:t>
            </w:r>
          </w:p>
        </w:tc>
        <w:tc>
          <w:tcPr>
            <w:tcW w:w="993" w:type="dxa"/>
            <w:shd w:val="clear" w:color="auto" w:fill="auto"/>
            <w:vAlign w:val="center"/>
          </w:tcPr>
          <w:p w:rsidR="005957DB" w:rsidRPr="001674C3" w:rsidRDefault="005957DB" w:rsidP="001674C3">
            <w:pPr>
              <w:jc w:val="center"/>
              <w:rPr>
                <w:sz w:val="18"/>
                <w:szCs w:val="18"/>
              </w:rPr>
            </w:pPr>
            <w:r w:rsidRPr="001674C3">
              <w:rPr>
                <w:sz w:val="18"/>
                <w:szCs w:val="18"/>
              </w:rPr>
              <w:t>0.5/GB</w:t>
            </w:r>
          </w:p>
        </w:tc>
      </w:tr>
      <w:tr w:rsidR="005957DB" w:rsidRPr="001674C3" w:rsidTr="00EB6C00">
        <w:tc>
          <w:tcPr>
            <w:tcW w:w="1384" w:type="dxa"/>
            <w:shd w:val="clear" w:color="auto" w:fill="auto"/>
            <w:vAlign w:val="center"/>
          </w:tcPr>
          <w:p w:rsidR="005957DB" w:rsidRPr="001674C3" w:rsidRDefault="005957DB" w:rsidP="001674C3">
            <w:pPr>
              <w:jc w:val="center"/>
              <w:rPr>
                <w:sz w:val="18"/>
                <w:szCs w:val="18"/>
              </w:rPr>
            </w:pPr>
            <w:r w:rsidRPr="001674C3">
              <w:rPr>
                <w:sz w:val="18"/>
                <w:szCs w:val="18"/>
              </w:rPr>
              <w:t>スキャナ</w:t>
            </w:r>
          </w:p>
        </w:tc>
        <w:tc>
          <w:tcPr>
            <w:tcW w:w="1134" w:type="dxa"/>
            <w:shd w:val="clear" w:color="auto" w:fill="auto"/>
            <w:vAlign w:val="center"/>
          </w:tcPr>
          <w:p w:rsidR="005957DB" w:rsidRPr="001674C3" w:rsidRDefault="005957DB" w:rsidP="001674C3">
            <w:pPr>
              <w:jc w:val="center"/>
              <w:rPr>
                <w:sz w:val="18"/>
                <w:szCs w:val="18"/>
              </w:rPr>
            </w:pPr>
            <w:r w:rsidRPr="001674C3">
              <w:rPr>
                <w:sz w:val="18"/>
                <w:szCs w:val="18"/>
              </w:rPr>
              <w:t>該当なし</w:t>
            </w:r>
          </w:p>
        </w:tc>
        <w:tc>
          <w:tcPr>
            <w:tcW w:w="1276" w:type="dxa"/>
            <w:shd w:val="clear" w:color="auto" w:fill="auto"/>
            <w:vAlign w:val="center"/>
          </w:tcPr>
          <w:p w:rsidR="005957DB" w:rsidRPr="001674C3" w:rsidRDefault="005957DB" w:rsidP="001674C3">
            <w:pPr>
              <w:jc w:val="center"/>
              <w:rPr>
                <w:sz w:val="18"/>
                <w:szCs w:val="18"/>
              </w:rPr>
            </w:pPr>
            <w:r w:rsidRPr="001674C3">
              <w:rPr>
                <w:sz w:val="18"/>
                <w:szCs w:val="18"/>
              </w:rPr>
              <w:t>該当なし</w:t>
            </w:r>
          </w:p>
        </w:tc>
        <w:tc>
          <w:tcPr>
            <w:tcW w:w="4252" w:type="dxa"/>
            <w:shd w:val="clear" w:color="auto" w:fill="auto"/>
          </w:tcPr>
          <w:p w:rsidR="005957DB" w:rsidRPr="001674C3" w:rsidRDefault="005957DB" w:rsidP="001674C3">
            <w:pPr>
              <w:rPr>
                <w:sz w:val="18"/>
                <w:szCs w:val="18"/>
              </w:rPr>
            </w:pPr>
            <w:r w:rsidRPr="001674C3">
              <w:rPr>
                <w:sz w:val="18"/>
                <w:szCs w:val="18"/>
              </w:rPr>
              <w:t>複合機及び複写機にのみ適用</w:t>
            </w:r>
          </w:p>
          <w:p w:rsidR="005957DB" w:rsidRPr="001674C3" w:rsidRDefault="005957DB" w:rsidP="001674C3">
            <w:pPr>
              <w:rPr>
                <w:sz w:val="18"/>
                <w:szCs w:val="18"/>
              </w:rPr>
            </w:pPr>
            <w:r w:rsidRPr="001674C3">
              <w:rPr>
                <w:sz w:val="18"/>
                <w:szCs w:val="18"/>
              </w:rPr>
              <w:t>例：冷陰極蛍光ランプ（</w:t>
            </w:r>
            <w:r w:rsidRPr="001674C3">
              <w:rPr>
                <w:sz w:val="18"/>
                <w:szCs w:val="18"/>
              </w:rPr>
              <w:t>CCFL</w:t>
            </w:r>
            <w:r w:rsidRPr="001674C3">
              <w:rPr>
                <w:sz w:val="18"/>
                <w:szCs w:val="18"/>
              </w:rPr>
              <w:t>）あるいは、発光ダイオード（</w:t>
            </w:r>
            <w:r w:rsidRPr="001674C3">
              <w:rPr>
                <w:sz w:val="18"/>
                <w:szCs w:val="18"/>
              </w:rPr>
              <w:t>LED</w:t>
            </w:r>
            <w:r w:rsidRPr="001674C3">
              <w:rPr>
                <w:sz w:val="18"/>
                <w:szCs w:val="18"/>
              </w:rPr>
              <w:t>）、ハロゲン、熱陰極蛍光管（</w:t>
            </w:r>
            <w:r w:rsidRPr="001674C3">
              <w:rPr>
                <w:sz w:val="18"/>
                <w:szCs w:val="18"/>
              </w:rPr>
              <w:t>HCFT</w:t>
            </w:r>
            <w:r w:rsidRPr="001674C3">
              <w:rPr>
                <w:sz w:val="18"/>
                <w:szCs w:val="18"/>
              </w:rPr>
              <w:t>）、キセノン又は管状蛍光灯（</w:t>
            </w:r>
            <w:r w:rsidRPr="001674C3">
              <w:rPr>
                <w:sz w:val="18"/>
                <w:szCs w:val="18"/>
              </w:rPr>
              <w:t>TL</w:t>
            </w:r>
            <w:r w:rsidRPr="001674C3">
              <w:rPr>
                <w:sz w:val="18"/>
                <w:szCs w:val="18"/>
              </w:rPr>
              <w:t>）技術等の</w:t>
            </w:r>
            <w:r w:rsidRPr="001674C3">
              <w:rPr>
                <w:sz w:val="18"/>
                <w:szCs w:val="18"/>
              </w:rPr>
              <w:t>CCFL</w:t>
            </w:r>
            <w:r w:rsidRPr="001674C3">
              <w:rPr>
                <w:sz w:val="18"/>
                <w:szCs w:val="18"/>
              </w:rPr>
              <w:t>ではない他の技術（ランプの大きさ、又は採用されているランプ</w:t>
            </w:r>
            <w:r w:rsidRPr="001674C3">
              <w:rPr>
                <w:sz w:val="18"/>
                <w:szCs w:val="18"/>
              </w:rPr>
              <w:t>/</w:t>
            </w:r>
            <w:r w:rsidRPr="001674C3">
              <w:rPr>
                <w:sz w:val="18"/>
                <w:szCs w:val="18"/>
              </w:rPr>
              <w:t>電球の数に関係なく、１回のみ適用される）。</w:t>
            </w:r>
          </w:p>
        </w:tc>
        <w:tc>
          <w:tcPr>
            <w:tcW w:w="993" w:type="dxa"/>
            <w:shd w:val="clear" w:color="auto" w:fill="auto"/>
            <w:vAlign w:val="center"/>
          </w:tcPr>
          <w:p w:rsidR="005957DB" w:rsidRPr="001674C3" w:rsidRDefault="005957DB" w:rsidP="001674C3">
            <w:pPr>
              <w:jc w:val="center"/>
              <w:rPr>
                <w:sz w:val="18"/>
                <w:szCs w:val="18"/>
              </w:rPr>
            </w:pPr>
            <w:r w:rsidRPr="001674C3">
              <w:rPr>
                <w:sz w:val="18"/>
                <w:szCs w:val="18"/>
              </w:rPr>
              <w:t>0.5</w:t>
            </w:r>
          </w:p>
        </w:tc>
      </w:tr>
      <w:tr w:rsidR="005957DB" w:rsidRPr="001674C3" w:rsidTr="00EB6C00">
        <w:tc>
          <w:tcPr>
            <w:tcW w:w="1384" w:type="dxa"/>
            <w:shd w:val="clear" w:color="auto" w:fill="auto"/>
            <w:vAlign w:val="center"/>
          </w:tcPr>
          <w:p w:rsidR="005957DB" w:rsidRPr="001674C3" w:rsidRDefault="005957DB" w:rsidP="001674C3">
            <w:pPr>
              <w:jc w:val="center"/>
              <w:rPr>
                <w:sz w:val="18"/>
                <w:szCs w:val="18"/>
              </w:rPr>
            </w:pPr>
            <w:r w:rsidRPr="001674C3">
              <w:rPr>
                <w:sz w:val="18"/>
                <w:szCs w:val="18"/>
              </w:rPr>
              <w:t>電源装置</w:t>
            </w:r>
          </w:p>
        </w:tc>
        <w:tc>
          <w:tcPr>
            <w:tcW w:w="1134" w:type="dxa"/>
            <w:shd w:val="clear" w:color="auto" w:fill="auto"/>
            <w:vAlign w:val="center"/>
          </w:tcPr>
          <w:p w:rsidR="005957DB" w:rsidRPr="001674C3" w:rsidRDefault="005957DB" w:rsidP="001674C3">
            <w:pPr>
              <w:jc w:val="center"/>
              <w:rPr>
                <w:sz w:val="18"/>
                <w:szCs w:val="18"/>
              </w:rPr>
            </w:pPr>
            <w:r w:rsidRPr="001674C3">
              <w:rPr>
                <w:sz w:val="18"/>
                <w:szCs w:val="18"/>
              </w:rPr>
              <w:t>該当なし</w:t>
            </w:r>
          </w:p>
        </w:tc>
        <w:tc>
          <w:tcPr>
            <w:tcW w:w="1276" w:type="dxa"/>
            <w:shd w:val="clear" w:color="auto" w:fill="auto"/>
            <w:vAlign w:val="center"/>
          </w:tcPr>
          <w:p w:rsidR="005957DB" w:rsidRPr="001674C3" w:rsidRDefault="005957DB" w:rsidP="001674C3">
            <w:pPr>
              <w:jc w:val="center"/>
              <w:rPr>
                <w:sz w:val="18"/>
                <w:szCs w:val="18"/>
              </w:rPr>
            </w:pPr>
            <w:r w:rsidRPr="001674C3">
              <w:rPr>
                <w:sz w:val="18"/>
                <w:szCs w:val="18"/>
              </w:rPr>
              <w:t>該当なし</w:t>
            </w:r>
          </w:p>
        </w:tc>
        <w:tc>
          <w:tcPr>
            <w:tcW w:w="4252" w:type="dxa"/>
            <w:shd w:val="clear" w:color="auto" w:fill="auto"/>
          </w:tcPr>
          <w:p w:rsidR="005957DB" w:rsidRPr="001674C3" w:rsidRDefault="005957DB" w:rsidP="001674C3">
            <w:pPr>
              <w:rPr>
                <w:sz w:val="18"/>
                <w:szCs w:val="18"/>
              </w:rPr>
            </w:pPr>
            <w:r w:rsidRPr="001674C3">
              <w:rPr>
                <w:sz w:val="18"/>
                <w:szCs w:val="18"/>
              </w:rPr>
              <w:t>標準形式のインクジェット又はインパクトマーキング技術を使用する製品における銘板出力電力（</w:t>
            </w:r>
            <w:r w:rsidRPr="001674C3">
              <w:rPr>
                <w:sz w:val="18"/>
                <w:szCs w:val="18"/>
              </w:rPr>
              <w:t>Pout</w:t>
            </w:r>
            <w:r w:rsidRPr="001674C3">
              <w:rPr>
                <w:sz w:val="18"/>
                <w:szCs w:val="18"/>
              </w:rPr>
              <w:t>）が</w:t>
            </w:r>
            <w:r w:rsidRPr="001674C3">
              <w:rPr>
                <w:sz w:val="18"/>
                <w:szCs w:val="18"/>
              </w:rPr>
              <w:t>10W</w:t>
            </w:r>
            <w:r w:rsidRPr="001674C3">
              <w:rPr>
                <w:sz w:val="18"/>
                <w:szCs w:val="18"/>
              </w:rPr>
              <w:t>を超える内部及び外部電源装置の両方に対して適用される。</w:t>
            </w:r>
          </w:p>
        </w:tc>
        <w:tc>
          <w:tcPr>
            <w:tcW w:w="993" w:type="dxa"/>
            <w:shd w:val="clear" w:color="auto" w:fill="auto"/>
            <w:vAlign w:val="center"/>
          </w:tcPr>
          <w:p w:rsidR="005957DB" w:rsidRPr="001674C3" w:rsidRDefault="005957DB" w:rsidP="001674C3">
            <w:pPr>
              <w:jc w:val="center"/>
              <w:rPr>
                <w:sz w:val="18"/>
                <w:szCs w:val="18"/>
              </w:rPr>
            </w:pPr>
            <w:r w:rsidRPr="001674C3">
              <w:rPr>
                <w:sz w:val="18"/>
                <w:szCs w:val="18"/>
              </w:rPr>
              <w:t>0.02X</w:t>
            </w:r>
            <w:r w:rsidRPr="001674C3">
              <w:rPr>
                <w:sz w:val="18"/>
                <w:szCs w:val="18"/>
              </w:rPr>
              <w:t>（</w:t>
            </w:r>
            <w:r w:rsidRPr="001674C3">
              <w:rPr>
                <w:sz w:val="18"/>
                <w:szCs w:val="18"/>
              </w:rPr>
              <w:t>Pout-</w:t>
            </w:r>
          </w:p>
          <w:p w:rsidR="005957DB" w:rsidRPr="001674C3" w:rsidRDefault="005957DB" w:rsidP="001674C3">
            <w:pPr>
              <w:jc w:val="center"/>
              <w:rPr>
                <w:sz w:val="18"/>
                <w:szCs w:val="18"/>
              </w:rPr>
            </w:pPr>
            <w:r w:rsidRPr="001674C3">
              <w:rPr>
                <w:sz w:val="18"/>
                <w:szCs w:val="18"/>
              </w:rPr>
              <w:t>10.0</w:t>
            </w:r>
            <w:r w:rsidRPr="001674C3">
              <w:rPr>
                <w:sz w:val="18"/>
                <w:szCs w:val="18"/>
              </w:rPr>
              <w:t>）</w:t>
            </w:r>
          </w:p>
        </w:tc>
      </w:tr>
      <w:tr w:rsidR="005957DB" w:rsidRPr="001674C3" w:rsidTr="00EB6C00">
        <w:tc>
          <w:tcPr>
            <w:tcW w:w="1384" w:type="dxa"/>
            <w:shd w:val="clear" w:color="auto" w:fill="auto"/>
            <w:vAlign w:val="center"/>
          </w:tcPr>
          <w:p w:rsidR="005957DB" w:rsidRPr="001674C3" w:rsidRDefault="005957DB" w:rsidP="001674C3">
            <w:pPr>
              <w:jc w:val="center"/>
              <w:rPr>
                <w:sz w:val="18"/>
                <w:szCs w:val="18"/>
              </w:rPr>
            </w:pPr>
            <w:r w:rsidRPr="001674C3">
              <w:rPr>
                <w:sz w:val="18"/>
                <w:szCs w:val="18"/>
              </w:rPr>
              <w:t>タッチパネルディスプレイ</w:t>
            </w:r>
          </w:p>
        </w:tc>
        <w:tc>
          <w:tcPr>
            <w:tcW w:w="1134" w:type="dxa"/>
            <w:shd w:val="clear" w:color="auto" w:fill="auto"/>
            <w:vAlign w:val="center"/>
          </w:tcPr>
          <w:p w:rsidR="005957DB" w:rsidRPr="001674C3" w:rsidRDefault="005957DB" w:rsidP="001674C3">
            <w:pPr>
              <w:jc w:val="center"/>
              <w:rPr>
                <w:sz w:val="18"/>
                <w:szCs w:val="18"/>
              </w:rPr>
            </w:pPr>
            <w:r w:rsidRPr="001674C3">
              <w:rPr>
                <w:sz w:val="18"/>
                <w:szCs w:val="18"/>
              </w:rPr>
              <w:t>該当なし</w:t>
            </w:r>
          </w:p>
        </w:tc>
        <w:tc>
          <w:tcPr>
            <w:tcW w:w="1276" w:type="dxa"/>
            <w:shd w:val="clear" w:color="auto" w:fill="auto"/>
            <w:vAlign w:val="center"/>
          </w:tcPr>
          <w:p w:rsidR="005957DB" w:rsidRPr="001674C3" w:rsidRDefault="005957DB" w:rsidP="001674C3">
            <w:pPr>
              <w:jc w:val="center"/>
              <w:rPr>
                <w:sz w:val="18"/>
                <w:szCs w:val="18"/>
              </w:rPr>
            </w:pPr>
            <w:r w:rsidRPr="001674C3">
              <w:rPr>
                <w:sz w:val="18"/>
                <w:szCs w:val="18"/>
              </w:rPr>
              <w:t>該当なし</w:t>
            </w:r>
          </w:p>
        </w:tc>
        <w:tc>
          <w:tcPr>
            <w:tcW w:w="4252" w:type="dxa"/>
            <w:shd w:val="clear" w:color="auto" w:fill="auto"/>
          </w:tcPr>
          <w:p w:rsidR="005957DB" w:rsidRPr="001674C3" w:rsidRDefault="005957DB" w:rsidP="001674C3">
            <w:pPr>
              <w:rPr>
                <w:sz w:val="18"/>
                <w:szCs w:val="18"/>
              </w:rPr>
            </w:pPr>
            <w:r w:rsidRPr="001674C3">
              <w:rPr>
                <w:sz w:val="18"/>
                <w:szCs w:val="18"/>
              </w:rPr>
              <w:t>モノクロ及びカラーの両方のタッチパネルディスプレイに適用される。</w:t>
            </w:r>
          </w:p>
        </w:tc>
        <w:tc>
          <w:tcPr>
            <w:tcW w:w="993" w:type="dxa"/>
            <w:shd w:val="clear" w:color="auto" w:fill="auto"/>
            <w:vAlign w:val="center"/>
          </w:tcPr>
          <w:p w:rsidR="005957DB" w:rsidRPr="001674C3" w:rsidRDefault="005957DB" w:rsidP="001674C3">
            <w:pPr>
              <w:jc w:val="center"/>
              <w:rPr>
                <w:sz w:val="18"/>
                <w:szCs w:val="18"/>
              </w:rPr>
            </w:pPr>
            <w:r w:rsidRPr="001674C3">
              <w:rPr>
                <w:sz w:val="18"/>
                <w:szCs w:val="18"/>
              </w:rPr>
              <w:t>0.2</w:t>
            </w:r>
          </w:p>
        </w:tc>
      </w:tr>
      <w:tr w:rsidR="005957DB" w:rsidRPr="001674C3" w:rsidTr="00EB6C00">
        <w:tc>
          <w:tcPr>
            <w:tcW w:w="1384" w:type="dxa"/>
            <w:shd w:val="clear" w:color="auto" w:fill="auto"/>
            <w:vAlign w:val="center"/>
          </w:tcPr>
          <w:p w:rsidR="005957DB" w:rsidRPr="001674C3" w:rsidRDefault="005957DB" w:rsidP="001674C3">
            <w:pPr>
              <w:jc w:val="center"/>
              <w:rPr>
                <w:sz w:val="18"/>
                <w:szCs w:val="18"/>
              </w:rPr>
            </w:pPr>
            <w:r w:rsidRPr="001674C3">
              <w:rPr>
                <w:sz w:val="18"/>
                <w:szCs w:val="18"/>
              </w:rPr>
              <w:t>内部ディスクドライブ</w:t>
            </w:r>
          </w:p>
        </w:tc>
        <w:tc>
          <w:tcPr>
            <w:tcW w:w="1134" w:type="dxa"/>
            <w:shd w:val="clear" w:color="auto" w:fill="auto"/>
            <w:vAlign w:val="center"/>
          </w:tcPr>
          <w:p w:rsidR="005957DB" w:rsidRPr="001674C3" w:rsidRDefault="005957DB" w:rsidP="001674C3">
            <w:pPr>
              <w:jc w:val="center"/>
              <w:rPr>
                <w:sz w:val="18"/>
                <w:szCs w:val="18"/>
              </w:rPr>
            </w:pPr>
            <w:r w:rsidRPr="001674C3">
              <w:rPr>
                <w:sz w:val="18"/>
                <w:szCs w:val="18"/>
              </w:rPr>
              <w:t>該当なし</w:t>
            </w:r>
          </w:p>
        </w:tc>
        <w:tc>
          <w:tcPr>
            <w:tcW w:w="1276" w:type="dxa"/>
            <w:shd w:val="clear" w:color="auto" w:fill="auto"/>
            <w:vAlign w:val="center"/>
          </w:tcPr>
          <w:p w:rsidR="005957DB" w:rsidRPr="001674C3" w:rsidRDefault="005957DB" w:rsidP="001674C3">
            <w:pPr>
              <w:jc w:val="center"/>
              <w:rPr>
                <w:sz w:val="18"/>
                <w:szCs w:val="18"/>
              </w:rPr>
            </w:pPr>
            <w:r w:rsidRPr="001674C3">
              <w:rPr>
                <w:sz w:val="18"/>
                <w:szCs w:val="18"/>
              </w:rPr>
              <w:t>該当なし</w:t>
            </w:r>
          </w:p>
        </w:tc>
        <w:tc>
          <w:tcPr>
            <w:tcW w:w="4252" w:type="dxa"/>
            <w:shd w:val="clear" w:color="auto" w:fill="auto"/>
          </w:tcPr>
          <w:p w:rsidR="005957DB" w:rsidRPr="001674C3" w:rsidRDefault="005957DB" w:rsidP="001674C3">
            <w:pPr>
              <w:rPr>
                <w:sz w:val="18"/>
                <w:szCs w:val="18"/>
              </w:rPr>
            </w:pPr>
            <w:r w:rsidRPr="001674C3">
              <w:rPr>
                <w:sz w:val="18"/>
                <w:szCs w:val="18"/>
              </w:rPr>
              <w:t>ハードディスク及び半導体ドライブを含め、あらゆる大容量ストレージ製品が含まれる。外部ドライブに対するインターフェイスは対象ではない。</w:t>
            </w:r>
          </w:p>
        </w:tc>
        <w:tc>
          <w:tcPr>
            <w:tcW w:w="993" w:type="dxa"/>
            <w:shd w:val="clear" w:color="auto" w:fill="auto"/>
            <w:vAlign w:val="center"/>
          </w:tcPr>
          <w:p w:rsidR="005957DB" w:rsidRPr="001674C3" w:rsidRDefault="005957DB" w:rsidP="001674C3">
            <w:pPr>
              <w:jc w:val="center"/>
              <w:rPr>
                <w:sz w:val="18"/>
                <w:szCs w:val="18"/>
              </w:rPr>
            </w:pPr>
            <w:r w:rsidRPr="001674C3">
              <w:rPr>
                <w:sz w:val="18"/>
                <w:szCs w:val="18"/>
              </w:rPr>
              <w:t>0.15</w:t>
            </w:r>
          </w:p>
        </w:tc>
      </w:tr>
    </w:tbl>
    <w:p w:rsidR="005957DB" w:rsidRPr="001674C3" w:rsidRDefault="005957DB" w:rsidP="001674C3">
      <w:pPr>
        <w:rPr>
          <w:vanish/>
        </w:rPr>
      </w:pPr>
    </w:p>
    <w:tbl>
      <w:tblPr>
        <w:tblW w:w="0" w:type="auto"/>
        <w:jc w:val="center"/>
        <w:tblLayout w:type="fixed"/>
        <w:tblCellMar>
          <w:left w:w="99" w:type="dxa"/>
          <w:right w:w="99" w:type="dxa"/>
        </w:tblCellMar>
        <w:tblLook w:val="0000" w:firstRow="0" w:lastRow="0" w:firstColumn="0" w:lastColumn="0" w:noHBand="0" w:noVBand="0"/>
      </w:tblPr>
      <w:tblGrid>
        <w:gridCol w:w="852"/>
        <w:gridCol w:w="8079"/>
      </w:tblGrid>
      <w:tr w:rsidR="005957DB" w:rsidRPr="001674C3" w:rsidTr="0045509B">
        <w:trPr>
          <w:trHeight w:val="685"/>
          <w:jc w:val="center"/>
        </w:trPr>
        <w:tc>
          <w:tcPr>
            <w:tcW w:w="852" w:type="dxa"/>
          </w:tcPr>
          <w:p w:rsidR="005957DB" w:rsidRPr="001674C3" w:rsidRDefault="0045509B" w:rsidP="001674C3">
            <w:pPr>
              <w:rPr>
                <w:sz w:val="18"/>
                <w:szCs w:val="18"/>
              </w:rPr>
            </w:pPr>
            <w:r w:rsidRPr="001674C3">
              <w:rPr>
                <w:sz w:val="18"/>
                <w:szCs w:val="18"/>
              </w:rPr>
              <w:t>（</w:t>
            </w:r>
            <w:r w:rsidR="005957DB" w:rsidRPr="001674C3">
              <w:rPr>
                <w:sz w:val="18"/>
                <w:szCs w:val="18"/>
              </w:rPr>
              <w:t>備考）</w:t>
            </w:r>
          </w:p>
        </w:tc>
        <w:tc>
          <w:tcPr>
            <w:tcW w:w="8079" w:type="dxa"/>
          </w:tcPr>
          <w:p w:rsidR="005957DB" w:rsidRPr="001674C3" w:rsidRDefault="005957DB"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追加機能の種類のうち、インターフェース追加機能の許容値の数は２以下であり、非インターフェース追加機能の許容値の数は無制限である。</w:t>
            </w:r>
          </w:p>
        </w:tc>
      </w:tr>
    </w:tbl>
    <w:p w:rsidR="005957DB" w:rsidRPr="001674C3" w:rsidRDefault="005957DB" w:rsidP="001674C3">
      <w:pPr>
        <w:rPr>
          <w:sz w:val="18"/>
          <w:szCs w:val="18"/>
        </w:rPr>
      </w:pPr>
    </w:p>
    <w:p w:rsidR="00FC108C" w:rsidRPr="001674C3" w:rsidRDefault="00FC108C" w:rsidP="001674C3">
      <w:pPr>
        <w:overflowPunct w:val="0"/>
        <w:autoSpaceDE w:val="0"/>
        <w:autoSpaceDN w:val="0"/>
        <w:snapToGrid w:val="0"/>
      </w:pPr>
    </w:p>
    <w:p w:rsidR="00E50803" w:rsidRPr="001674C3" w:rsidRDefault="00E50803" w:rsidP="001674C3">
      <w:pPr>
        <w:rPr>
          <w:szCs w:val="21"/>
        </w:rPr>
      </w:pPr>
      <w:r w:rsidRPr="001674C3">
        <w:rPr>
          <w:szCs w:val="21"/>
        </w:rPr>
        <w:br w:type="page"/>
      </w:r>
    </w:p>
    <w:p w:rsidR="000A5367" w:rsidRPr="001674C3" w:rsidRDefault="000A5367" w:rsidP="001674C3">
      <w:pPr>
        <w:rPr>
          <w:sz w:val="18"/>
          <w:szCs w:val="18"/>
        </w:rPr>
      </w:pPr>
      <w:r w:rsidRPr="001674C3">
        <w:rPr>
          <w:szCs w:val="21"/>
        </w:rPr>
        <w:lastRenderedPageBreak/>
        <w:t>５－５</w:t>
      </w:r>
      <w:r w:rsidR="00616991" w:rsidRPr="001674C3">
        <w:rPr>
          <w:szCs w:val="21"/>
        </w:rPr>
        <w:t xml:space="preserve">　</w:t>
      </w:r>
      <w:r w:rsidRPr="001674C3">
        <w:rPr>
          <w:szCs w:val="21"/>
        </w:rPr>
        <w:t>プロジェクタ</w:t>
      </w:r>
    </w:p>
    <w:p w:rsidR="000A5367" w:rsidRPr="001674C3" w:rsidRDefault="000A5367" w:rsidP="001674C3">
      <w:pPr>
        <w:ind w:leftChars="-100" w:left="-200" w:firstLineChars="100" w:firstLine="200"/>
      </w:pPr>
      <w:r w:rsidRPr="001674C3">
        <w:t>（１）数値目標</w:t>
      </w:r>
    </w:p>
    <w:p w:rsidR="000A5367" w:rsidRPr="001674C3" w:rsidRDefault="000A5367" w:rsidP="001674C3">
      <w:pPr>
        <w:overflowPunct w:val="0"/>
        <w:snapToGrid w:val="0"/>
        <w:ind w:leftChars="200" w:left="400" w:firstLineChars="100" w:firstLine="180"/>
        <w:rPr>
          <w:sz w:val="18"/>
          <w:szCs w:val="18"/>
        </w:rPr>
      </w:pPr>
      <w:r w:rsidRPr="000A2671">
        <w:rPr>
          <w:sz w:val="18"/>
          <w:szCs w:val="18"/>
        </w:rPr>
        <w:t>平成</w:t>
      </w:r>
      <w:r w:rsidR="008C069C" w:rsidRPr="000A2671">
        <w:rPr>
          <w:sz w:val="18"/>
          <w:szCs w:val="18"/>
        </w:rPr>
        <w:t>３</w:t>
      </w:r>
      <w:r w:rsidR="003F4F83" w:rsidRPr="000A2671">
        <w:rPr>
          <w:sz w:val="18"/>
          <w:szCs w:val="18"/>
        </w:rPr>
        <w:t>１</w:t>
      </w:r>
      <w:r w:rsidRPr="000A2671">
        <w:rPr>
          <w:sz w:val="18"/>
          <w:szCs w:val="18"/>
        </w:rPr>
        <w:t>年度</w:t>
      </w:r>
      <w:r w:rsidRPr="001674C3">
        <w:rPr>
          <w:sz w:val="18"/>
          <w:szCs w:val="18"/>
        </w:rPr>
        <w:t>に新たに調達するプロジェクタの総数（台数）に占める基準を満たす台数の割合を</w:t>
      </w:r>
      <w:r w:rsidRPr="001674C3">
        <w:rPr>
          <w:sz w:val="18"/>
          <w:szCs w:val="18"/>
        </w:rPr>
        <w:t>100</w:t>
      </w:r>
      <w:r w:rsidRPr="001674C3">
        <w:rPr>
          <w:sz w:val="18"/>
          <w:szCs w:val="18"/>
        </w:rPr>
        <w:t>％とする。</w:t>
      </w:r>
    </w:p>
    <w:p w:rsidR="000A5367" w:rsidRPr="001674C3" w:rsidRDefault="000A5367" w:rsidP="001674C3">
      <w:r w:rsidRPr="001674C3">
        <w:rPr>
          <w:szCs w:val="21"/>
        </w:rPr>
        <w:t>（２）判断基準等</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3"/>
        <w:gridCol w:w="1143"/>
        <w:gridCol w:w="7091"/>
      </w:tblGrid>
      <w:tr w:rsidR="000A5367" w:rsidRPr="001674C3" w:rsidTr="00EF5A38">
        <w:trPr>
          <w:trHeight w:val="316"/>
          <w:jc w:val="center"/>
        </w:trPr>
        <w:tc>
          <w:tcPr>
            <w:tcW w:w="1986" w:type="dxa"/>
            <w:gridSpan w:val="2"/>
            <w:tcBorders>
              <w:bottom w:val="single" w:sz="6" w:space="0" w:color="auto"/>
            </w:tcBorders>
            <w:vAlign w:val="center"/>
          </w:tcPr>
          <w:p w:rsidR="000A5367" w:rsidRPr="001674C3" w:rsidRDefault="000A5367"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7091" w:type="dxa"/>
            <w:tcBorders>
              <w:bottom w:val="single" w:sz="6" w:space="0" w:color="auto"/>
            </w:tcBorders>
            <w:vAlign w:val="center"/>
          </w:tcPr>
          <w:p w:rsidR="000A5367" w:rsidRPr="001674C3" w:rsidRDefault="000A5367"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0A5367" w:rsidRPr="001674C3" w:rsidTr="00EF5A38">
        <w:trPr>
          <w:trHeight w:val="7206"/>
          <w:jc w:val="center"/>
        </w:trPr>
        <w:tc>
          <w:tcPr>
            <w:tcW w:w="1986" w:type="dxa"/>
            <w:gridSpan w:val="2"/>
            <w:tcBorders>
              <w:bottom w:val="single" w:sz="6" w:space="0" w:color="auto"/>
            </w:tcBorders>
          </w:tcPr>
          <w:p w:rsidR="000A5367" w:rsidRPr="001674C3" w:rsidRDefault="000A5367"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プロジェクタ</w:t>
            </w:r>
          </w:p>
        </w:tc>
        <w:tc>
          <w:tcPr>
            <w:tcW w:w="7091" w:type="dxa"/>
            <w:tcBorders>
              <w:bottom w:val="single" w:sz="6" w:space="0" w:color="auto"/>
            </w:tcBorders>
          </w:tcPr>
          <w:p w:rsidR="000A5367" w:rsidRPr="001674C3" w:rsidRDefault="000A5367"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0A5367" w:rsidRPr="001674C3" w:rsidRDefault="000A5367" w:rsidP="001674C3">
            <w:pPr>
              <w:pStyle w:val="aa"/>
              <w:numPr>
                <w:ilvl w:val="0"/>
                <w:numId w:val="71"/>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製品本体の重量が</w:t>
            </w:r>
            <w:r w:rsidR="003B767B" w:rsidRPr="001674C3">
              <w:rPr>
                <w:rFonts w:ascii="Century" w:eastAsia="ＭＳ 明朝" w:hAnsi="Century" w:cs="Arial"/>
                <w:color w:val="auto"/>
                <w:kern w:val="0"/>
                <w:sz w:val="18"/>
                <w:szCs w:val="18"/>
                <w:lang w:val="en-US" w:eastAsia="ja-JP"/>
              </w:rPr>
              <w:t>備考３</w:t>
            </w:r>
            <w:r w:rsidRPr="001674C3">
              <w:rPr>
                <w:rFonts w:ascii="Century" w:eastAsia="ＭＳ 明朝" w:hAnsi="Century" w:cs="Arial"/>
                <w:color w:val="auto"/>
                <w:kern w:val="0"/>
                <w:sz w:val="18"/>
                <w:szCs w:val="18"/>
                <w:lang w:val="en-US" w:eastAsia="ja-JP"/>
              </w:rPr>
              <w:t>に示された算定式を用いて算出された基準の数値を上回らないこと。</w:t>
            </w:r>
          </w:p>
          <w:p w:rsidR="003B767B" w:rsidRPr="001674C3" w:rsidRDefault="000A5367" w:rsidP="001674C3">
            <w:pPr>
              <w:pStyle w:val="aa"/>
              <w:numPr>
                <w:ilvl w:val="0"/>
                <w:numId w:val="71"/>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消費電力が</w:t>
            </w:r>
            <w:r w:rsidR="003B767B" w:rsidRPr="001674C3">
              <w:rPr>
                <w:rFonts w:ascii="Century" w:eastAsia="ＭＳ 明朝" w:hAnsi="Century" w:cs="Arial"/>
                <w:color w:val="auto"/>
                <w:kern w:val="0"/>
                <w:sz w:val="18"/>
                <w:szCs w:val="18"/>
                <w:lang w:val="en-US" w:eastAsia="ja-JP"/>
              </w:rPr>
              <w:t>備考４</w:t>
            </w:r>
            <w:r w:rsidRPr="001674C3">
              <w:rPr>
                <w:rFonts w:ascii="Century" w:eastAsia="ＭＳ 明朝" w:hAnsi="Century" w:cs="Arial"/>
                <w:color w:val="auto"/>
                <w:kern w:val="0"/>
                <w:sz w:val="18"/>
                <w:szCs w:val="18"/>
                <w:lang w:val="en-US" w:eastAsia="ja-JP"/>
              </w:rPr>
              <w:t>に示された算定式を用いて算出された基準の数値を上回らないこと。</w:t>
            </w:r>
          </w:p>
          <w:p w:rsidR="003B767B" w:rsidRPr="001674C3" w:rsidRDefault="000A5367" w:rsidP="001674C3">
            <w:pPr>
              <w:pStyle w:val="aa"/>
              <w:numPr>
                <w:ilvl w:val="0"/>
                <w:numId w:val="71"/>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待機時消費電力が</w:t>
            </w:r>
            <w:r w:rsidRPr="001674C3">
              <w:rPr>
                <w:rFonts w:ascii="Century" w:eastAsia="ＭＳ 明朝" w:hAnsi="Century" w:cs="Arial"/>
                <w:color w:val="auto"/>
                <w:kern w:val="0"/>
                <w:sz w:val="18"/>
                <w:szCs w:val="18"/>
                <w:lang w:val="en-US" w:eastAsia="ja-JP"/>
              </w:rPr>
              <w:t>0.</w:t>
            </w:r>
            <w:r w:rsidR="003B767B" w:rsidRPr="001674C3">
              <w:rPr>
                <w:rFonts w:ascii="Century" w:eastAsia="ＭＳ 明朝" w:hAnsi="Century" w:cs="Arial"/>
                <w:color w:val="auto"/>
                <w:kern w:val="0"/>
                <w:sz w:val="18"/>
                <w:szCs w:val="18"/>
                <w:lang w:val="en-US" w:eastAsia="ja-JP"/>
              </w:rPr>
              <w:t>4</w:t>
            </w:r>
            <w:r w:rsidRPr="001674C3">
              <w:rPr>
                <w:rFonts w:ascii="Century" w:eastAsia="ＭＳ 明朝" w:hAnsi="Century" w:cs="Arial"/>
                <w:color w:val="auto"/>
                <w:kern w:val="0"/>
                <w:sz w:val="18"/>
                <w:szCs w:val="18"/>
                <w:lang w:val="en-US" w:eastAsia="ja-JP"/>
              </w:rPr>
              <w:t>W</w:t>
            </w:r>
            <w:r w:rsidRPr="001674C3">
              <w:rPr>
                <w:rFonts w:ascii="Century" w:eastAsia="ＭＳ 明朝" w:hAnsi="Century" w:cs="Arial"/>
                <w:color w:val="auto"/>
                <w:kern w:val="0"/>
                <w:sz w:val="18"/>
                <w:szCs w:val="18"/>
                <w:lang w:val="en-US" w:eastAsia="ja-JP"/>
              </w:rPr>
              <w:t>以下であること。ただし、ネットワーク待機時は適用外とする。</w:t>
            </w:r>
          </w:p>
          <w:p w:rsidR="003B767B" w:rsidRPr="001674C3" w:rsidRDefault="000A5367" w:rsidP="001674C3">
            <w:pPr>
              <w:pStyle w:val="aa"/>
              <w:numPr>
                <w:ilvl w:val="0"/>
                <w:numId w:val="71"/>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光源ランプに水銀を使用している場合は、次の要件を満たすこと。</w:t>
            </w:r>
          </w:p>
          <w:p w:rsidR="000A5367" w:rsidRPr="001674C3" w:rsidRDefault="000A5367" w:rsidP="001674C3">
            <w:pPr>
              <w:pStyle w:val="aa"/>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ア．水銀の使用に関する注意喚起及び適切な廃棄方法に関する情報提供がなされていること。</w:t>
            </w:r>
          </w:p>
          <w:p w:rsidR="000A5367" w:rsidRPr="001674C3" w:rsidRDefault="000A5367" w:rsidP="001674C3">
            <w:pPr>
              <w:pStyle w:val="aa"/>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イ．使用済の光源ランプ又は製品を回収する仕組みがあること。</w:t>
            </w:r>
          </w:p>
          <w:p w:rsidR="003B767B" w:rsidRPr="001674C3" w:rsidRDefault="000A5367" w:rsidP="001674C3">
            <w:pPr>
              <w:pStyle w:val="aa"/>
              <w:numPr>
                <w:ilvl w:val="0"/>
                <w:numId w:val="71"/>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保守部品又は消耗品の供給期間は、当該製品の製造終了後</w:t>
            </w:r>
            <w:r w:rsidRPr="001674C3">
              <w:rPr>
                <w:rFonts w:ascii="Century" w:eastAsia="ＭＳ 明朝" w:hAnsi="Century" w:cs="Arial"/>
                <w:color w:val="auto"/>
                <w:kern w:val="0"/>
                <w:sz w:val="18"/>
                <w:szCs w:val="18"/>
                <w:lang w:val="en-US" w:eastAsia="ja-JP"/>
              </w:rPr>
              <w:t>5</w:t>
            </w:r>
            <w:r w:rsidRPr="001674C3">
              <w:rPr>
                <w:rFonts w:ascii="Century" w:eastAsia="ＭＳ 明朝" w:hAnsi="Century" w:cs="Arial"/>
                <w:color w:val="auto"/>
                <w:kern w:val="0"/>
                <w:sz w:val="18"/>
                <w:szCs w:val="18"/>
                <w:lang w:val="en-US" w:eastAsia="ja-JP"/>
              </w:rPr>
              <w:t>年以上</w:t>
            </w:r>
            <w:r w:rsidR="00E5458F" w:rsidRPr="001674C3">
              <w:rPr>
                <w:rFonts w:ascii="Century" w:eastAsia="ＭＳ 明朝" w:hAnsi="Century" w:cs="Arial"/>
                <w:color w:val="auto"/>
                <w:kern w:val="0"/>
                <w:sz w:val="18"/>
                <w:szCs w:val="18"/>
                <w:lang w:val="en-US" w:eastAsia="ja-JP"/>
              </w:rPr>
              <w:t>とす</w:t>
            </w:r>
            <w:r w:rsidRPr="001674C3">
              <w:rPr>
                <w:rFonts w:ascii="Century" w:eastAsia="ＭＳ 明朝" w:hAnsi="Century" w:cs="Arial"/>
                <w:color w:val="auto"/>
                <w:kern w:val="0"/>
                <w:sz w:val="18"/>
                <w:szCs w:val="18"/>
                <w:lang w:val="en-US" w:eastAsia="ja-JP"/>
              </w:rPr>
              <w:t>ること。</w:t>
            </w:r>
          </w:p>
          <w:p w:rsidR="003B767B" w:rsidRPr="001674C3" w:rsidRDefault="000A5367" w:rsidP="001674C3">
            <w:pPr>
              <w:pStyle w:val="aa"/>
              <w:numPr>
                <w:ilvl w:val="0"/>
                <w:numId w:val="71"/>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特定の化学物質が含有率基準値を超えないこと。また、当該化学物質の含有情報がウエブサイト等で容易に確認できること。</w:t>
            </w:r>
          </w:p>
          <w:p w:rsidR="000A5367" w:rsidRPr="001674C3" w:rsidRDefault="000A5367" w:rsidP="001674C3">
            <w:pPr>
              <w:pStyle w:val="30"/>
              <w:spacing w:before="0"/>
              <w:ind w:left="20"/>
              <w:rPr>
                <w:rFonts w:ascii="Century" w:eastAsia="ＭＳ 明朝" w:hAnsi="Century" w:cs="Arial"/>
                <w:kern w:val="0"/>
                <w:sz w:val="18"/>
                <w:szCs w:val="18"/>
                <w:lang w:val="en-US" w:eastAsia="ja-JP"/>
              </w:rPr>
            </w:pPr>
          </w:p>
          <w:p w:rsidR="000A5367" w:rsidRPr="001674C3" w:rsidRDefault="000A5367"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3B767B" w:rsidRPr="001674C3" w:rsidRDefault="000A5367" w:rsidP="001674C3">
            <w:pPr>
              <w:pStyle w:val="aa"/>
              <w:numPr>
                <w:ilvl w:val="0"/>
                <w:numId w:val="72"/>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光源ランプの交換時期が</w:t>
            </w:r>
            <w:r w:rsidRPr="001674C3">
              <w:rPr>
                <w:rFonts w:ascii="Century" w:eastAsia="ＭＳ 明朝" w:hAnsi="Century" w:cs="Arial"/>
                <w:color w:val="auto"/>
                <w:kern w:val="0"/>
                <w:sz w:val="18"/>
                <w:szCs w:val="18"/>
                <w:lang w:val="en-US" w:eastAsia="ja-JP"/>
              </w:rPr>
              <w:t>3,000</w:t>
            </w:r>
            <w:r w:rsidRPr="001674C3">
              <w:rPr>
                <w:rFonts w:ascii="Century" w:eastAsia="ＭＳ 明朝" w:hAnsi="Century" w:cs="Arial"/>
                <w:color w:val="auto"/>
                <w:kern w:val="0"/>
                <w:sz w:val="18"/>
                <w:szCs w:val="18"/>
                <w:lang w:val="en-US" w:eastAsia="ja-JP"/>
              </w:rPr>
              <w:t>時間以上であること。</w:t>
            </w:r>
          </w:p>
          <w:p w:rsidR="00E5458F" w:rsidRPr="001674C3" w:rsidRDefault="00E5458F" w:rsidP="001674C3">
            <w:pPr>
              <w:pStyle w:val="aa"/>
              <w:numPr>
                <w:ilvl w:val="0"/>
                <w:numId w:val="72"/>
              </w:numPr>
              <w:ind w:leftChars="0" w:right="20"/>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光源ランプには、可能な限り固体光源が使用されていること。</w:t>
            </w:r>
          </w:p>
          <w:p w:rsidR="00E5458F" w:rsidRPr="001674C3" w:rsidRDefault="000A5367" w:rsidP="001674C3">
            <w:pPr>
              <w:pStyle w:val="aa"/>
              <w:numPr>
                <w:ilvl w:val="0"/>
                <w:numId w:val="72"/>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可能な限り低騒音であること。</w:t>
            </w:r>
          </w:p>
          <w:p w:rsidR="00E5458F" w:rsidRPr="001674C3" w:rsidRDefault="000A5367" w:rsidP="001674C3">
            <w:pPr>
              <w:pStyle w:val="aa"/>
              <w:numPr>
                <w:ilvl w:val="0"/>
                <w:numId w:val="72"/>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使用済製品の回収及び再使用又は再生利用のためのシステムがあり、再使用又は再生利用されない部分については適正処理されるシステムがあること。</w:t>
            </w:r>
          </w:p>
          <w:p w:rsidR="00E5458F" w:rsidRPr="001674C3" w:rsidRDefault="000A5367" w:rsidP="001674C3">
            <w:pPr>
              <w:pStyle w:val="aa"/>
              <w:numPr>
                <w:ilvl w:val="0"/>
                <w:numId w:val="72"/>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製品の長寿命化及び省資源化又は部品の再使用若しくは原材料の再生利用のための設計上の工夫がなされていること。</w:t>
            </w:r>
          </w:p>
          <w:p w:rsidR="00E5458F" w:rsidRPr="001674C3" w:rsidRDefault="000A5367" w:rsidP="001674C3">
            <w:pPr>
              <w:pStyle w:val="aa"/>
              <w:numPr>
                <w:ilvl w:val="0"/>
                <w:numId w:val="72"/>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筐体部分におけるハロゲン系難燃剤の使用が可能な限り削減されていること。</w:t>
            </w:r>
          </w:p>
          <w:p w:rsidR="00E5458F" w:rsidRPr="001674C3" w:rsidRDefault="000A5367" w:rsidP="001674C3">
            <w:pPr>
              <w:pStyle w:val="aa"/>
              <w:numPr>
                <w:ilvl w:val="0"/>
                <w:numId w:val="72"/>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筐体又は部品にプラスチックが使用される場合には、再生プラスチックが可能な限り使用されていること。</w:t>
            </w:r>
          </w:p>
          <w:p w:rsidR="00E5458F" w:rsidRPr="001674C3" w:rsidRDefault="000A5367" w:rsidP="001674C3">
            <w:pPr>
              <w:pStyle w:val="aa"/>
              <w:numPr>
                <w:ilvl w:val="0"/>
                <w:numId w:val="72"/>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製品とともに提供されるマニュアルや付属品等が可能な限り削減されていること。</w:t>
            </w:r>
          </w:p>
          <w:p w:rsidR="00E5458F" w:rsidRPr="001674C3" w:rsidRDefault="000A5367" w:rsidP="001674C3">
            <w:pPr>
              <w:pStyle w:val="aa"/>
              <w:numPr>
                <w:ilvl w:val="0"/>
                <w:numId w:val="72"/>
              </w:numPr>
              <w:ind w:leftChars="0" w:left="178" w:right="20" w:hanging="210"/>
              <w:rPr>
                <w:rFonts w:ascii="Century" w:eastAsia="ＭＳ 明朝" w:hAnsi="Century" w:cs="Arial"/>
                <w:color w:val="auto"/>
                <w:kern w:val="0"/>
                <w:sz w:val="18"/>
                <w:szCs w:val="18"/>
                <w:lang w:val="en-US" w:eastAsia="ja-JP"/>
              </w:rPr>
            </w:pPr>
            <w:r w:rsidRPr="001674C3">
              <w:rPr>
                <w:rFonts w:ascii="Century" w:eastAsia="ＭＳ 明朝" w:hAnsi="Century"/>
                <w:sz w:val="18"/>
                <w:szCs w:val="18"/>
              </w:rPr>
              <w:t>製品の包装又は梱包は、可能な限り簡易であって、再生利用の容易さ及び廃棄時の負荷低減に配慮されていること。</w:t>
            </w:r>
          </w:p>
          <w:p w:rsidR="000A5367" w:rsidRPr="001674C3" w:rsidRDefault="000A5367" w:rsidP="001674C3">
            <w:pPr>
              <w:pStyle w:val="aa"/>
              <w:numPr>
                <w:ilvl w:val="0"/>
                <w:numId w:val="72"/>
              </w:numPr>
              <w:ind w:leftChars="0" w:left="178" w:right="20" w:hanging="21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包装材等の回収及び再使用又は再生利用のためのシステムがあること。</w:t>
            </w:r>
          </w:p>
        </w:tc>
      </w:tr>
      <w:tr w:rsidR="000A5367" w:rsidRPr="001674C3" w:rsidTr="000C7FC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798"/>
          <w:jc w:val="center"/>
        </w:trPr>
        <w:tc>
          <w:tcPr>
            <w:tcW w:w="843" w:type="dxa"/>
            <w:tcBorders>
              <w:top w:val="nil"/>
              <w:left w:val="nil"/>
              <w:bottom w:val="nil"/>
              <w:right w:val="nil"/>
            </w:tcBorders>
          </w:tcPr>
          <w:p w:rsidR="000A5367" w:rsidRPr="001674C3" w:rsidRDefault="00E5458F" w:rsidP="001674C3">
            <w:pPr>
              <w:rPr>
                <w:sz w:val="18"/>
                <w:szCs w:val="18"/>
              </w:rPr>
            </w:pPr>
            <w:r w:rsidRPr="001674C3">
              <w:rPr>
                <w:sz w:val="18"/>
                <w:szCs w:val="18"/>
              </w:rPr>
              <w:t>（</w:t>
            </w:r>
            <w:r w:rsidR="000A5367" w:rsidRPr="001674C3">
              <w:rPr>
                <w:sz w:val="18"/>
                <w:szCs w:val="18"/>
              </w:rPr>
              <w:t>備考）</w:t>
            </w:r>
          </w:p>
        </w:tc>
        <w:tc>
          <w:tcPr>
            <w:tcW w:w="8234" w:type="dxa"/>
            <w:gridSpan w:val="2"/>
            <w:tcBorders>
              <w:top w:val="nil"/>
              <w:left w:val="nil"/>
              <w:bottom w:val="nil"/>
              <w:right w:val="nil"/>
            </w:tcBorders>
          </w:tcPr>
          <w:p w:rsidR="000C7FC7" w:rsidRPr="001674C3" w:rsidRDefault="00E5458F" w:rsidP="001674C3">
            <w:pPr>
              <w:pStyle w:val="ae"/>
              <w:numPr>
                <w:ilvl w:val="0"/>
                <w:numId w:val="75"/>
              </w:numPr>
              <w:spacing w:beforeLines="0" w:before="0" w:afterLines="0" w:after="0"/>
              <w:ind w:leftChars="0" w:left="326" w:right="-20" w:firstLineChars="0" w:hanging="326"/>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 xml:space="preserve">　</w:t>
            </w:r>
            <w:r w:rsidR="000A5367" w:rsidRPr="001674C3">
              <w:rPr>
                <w:rFonts w:ascii="Century" w:eastAsia="ＭＳ 明朝" w:hAnsi="Century" w:cs="Arial"/>
                <w:kern w:val="0"/>
                <w:sz w:val="18"/>
                <w:szCs w:val="18"/>
                <w:lang w:val="en-US" w:eastAsia="ja-JP"/>
              </w:rPr>
              <w:t>判断基準の対象となる「プロジェクタ」は、コンピュータ入力端子を有し、コンピュータ等の画像を拡大投写できるフロント投写方式の有効光束が</w:t>
            </w:r>
            <w:r w:rsidR="000A5367" w:rsidRPr="001674C3">
              <w:rPr>
                <w:rFonts w:ascii="Century" w:eastAsia="ＭＳ 明朝" w:hAnsi="Century" w:cs="Arial"/>
                <w:kern w:val="0"/>
                <w:sz w:val="18"/>
                <w:szCs w:val="18"/>
                <w:lang w:val="en-US" w:eastAsia="ja-JP"/>
              </w:rPr>
              <w:t>5,000lm</w:t>
            </w:r>
            <w:r w:rsidR="000A5367" w:rsidRPr="001674C3">
              <w:rPr>
                <w:rFonts w:ascii="Century" w:eastAsia="ＭＳ 明朝" w:hAnsi="Century" w:cs="Arial"/>
                <w:kern w:val="0"/>
                <w:sz w:val="18"/>
                <w:szCs w:val="18"/>
                <w:lang w:val="en-US" w:eastAsia="ja-JP"/>
              </w:rPr>
              <w:t>未満の機器であって、一般の会議室、教室等で使用するものをいい、</w:t>
            </w:r>
            <w:r w:rsidR="000A5367" w:rsidRPr="001674C3">
              <w:rPr>
                <w:rFonts w:ascii="Century" w:eastAsia="ＭＳ 明朝" w:hAnsi="Century" w:cs="Arial"/>
                <w:kern w:val="0"/>
                <w:sz w:val="18"/>
                <w:szCs w:val="18"/>
                <w:lang w:val="en-US" w:eastAsia="ja-JP"/>
              </w:rPr>
              <w:t>1m</w:t>
            </w:r>
            <w:r w:rsidR="000A5367" w:rsidRPr="001674C3">
              <w:rPr>
                <w:rFonts w:ascii="Century" w:eastAsia="ＭＳ 明朝" w:hAnsi="Century" w:cs="Arial"/>
                <w:kern w:val="0"/>
                <w:sz w:val="18"/>
                <w:szCs w:val="18"/>
                <w:lang w:val="en-US" w:eastAsia="ja-JP"/>
              </w:rPr>
              <w:t>以内の距離で</w:t>
            </w:r>
            <w:r w:rsidRPr="001674C3">
              <w:rPr>
                <w:rFonts w:ascii="Century" w:eastAsia="ＭＳ 明朝" w:hAnsi="Century" w:cs="Arial"/>
                <w:kern w:val="0"/>
                <w:sz w:val="18"/>
                <w:szCs w:val="18"/>
                <w:lang w:val="en-US" w:eastAsia="ja-JP"/>
              </w:rPr>
              <w:t>横幅</w:t>
            </w:r>
            <w:r w:rsidR="000A5367" w:rsidRPr="001674C3">
              <w:rPr>
                <w:rFonts w:ascii="Century" w:eastAsia="ＭＳ 明朝" w:hAnsi="Century" w:cs="Arial"/>
                <w:kern w:val="0"/>
                <w:sz w:val="18"/>
                <w:szCs w:val="18"/>
                <w:lang w:val="en-US" w:eastAsia="ja-JP"/>
              </w:rPr>
              <w:t>1.2m</w:t>
            </w:r>
            <w:r w:rsidR="000A5367" w:rsidRPr="001674C3">
              <w:rPr>
                <w:rFonts w:ascii="Century" w:eastAsia="ＭＳ 明朝" w:hAnsi="Century" w:cs="Arial"/>
                <w:kern w:val="0"/>
                <w:sz w:val="18"/>
                <w:szCs w:val="18"/>
                <w:lang w:val="en-US" w:eastAsia="ja-JP"/>
              </w:rPr>
              <w:t>以上のスクリーンに投写できるプロジェクタ（以下「短焦点プロジェクタ」という。短焦点プロジェクタのうち、特に</w:t>
            </w:r>
            <w:r w:rsidR="000A5367" w:rsidRPr="001674C3">
              <w:rPr>
                <w:rFonts w:ascii="Century" w:eastAsia="ＭＳ 明朝" w:hAnsi="Century" w:cs="Arial"/>
                <w:kern w:val="0"/>
                <w:sz w:val="18"/>
                <w:szCs w:val="18"/>
                <w:lang w:val="en-US" w:eastAsia="ja-JP"/>
              </w:rPr>
              <w:t>0.5m</w:t>
            </w:r>
            <w:r w:rsidR="000A5367" w:rsidRPr="001674C3">
              <w:rPr>
                <w:rFonts w:ascii="Century" w:eastAsia="ＭＳ 明朝" w:hAnsi="Century" w:cs="Arial"/>
                <w:kern w:val="0"/>
                <w:sz w:val="18"/>
                <w:szCs w:val="18"/>
                <w:lang w:val="en-US" w:eastAsia="ja-JP"/>
              </w:rPr>
              <w:t>以内の距離で同様に投写できるプロジェクタを「超短焦点プロジェクタ」という。）を含むものとする。</w:t>
            </w:r>
          </w:p>
          <w:p w:rsidR="000C7FC7" w:rsidRPr="00A56110" w:rsidRDefault="000C7FC7" w:rsidP="001674C3">
            <w:pPr>
              <w:pStyle w:val="ae"/>
              <w:numPr>
                <w:ilvl w:val="0"/>
                <w:numId w:val="75"/>
              </w:numPr>
              <w:spacing w:beforeLines="0" w:before="0" w:afterLines="0" w:after="0"/>
              <w:ind w:leftChars="0" w:right="-20" w:firstLineChars="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 xml:space="preserve">　「固体光源」とは、発光ダイオード（</w:t>
            </w:r>
            <w:r w:rsidRPr="001674C3">
              <w:rPr>
                <w:rFonts w:ascii="Century" w:eastAsia="ＭＳ 明朝" w:hAnsi="Century" w:cs="Arial"/>
                <w:kern w:val="0"/>
                <w:sz w:val="18"/>
                <w:szCs w:val="18"/>
                <w:lang w:val="en-US" w:eastAsia="ja-JP"/>
              </w:rPr>
              <w:t>LED</w:t>
            </w:r>
            <w:r w:rsidRPr="001674C3">
              <w:rPr>
                <w:rFonts w:ascii="Century" w:eastAsia="ＭＳ 明朝" w:hAnsi="Century" w:cs="Arial"/>
                <w:kern w:val="0"/>
                <w:sz w:val="18"/>
                <w:szCs w:val="18"/>
                <w:lang w:val="en-US" w:eastAsia="ja-JP"/>
              </w:rPr>
              <w:t>）、半導体レーザ（</w:t>
            </w:r>
            <w:r w:rsidRPr="001674C3">
              <w:rPr>
                <w:rFonts w:ascii="Century" w:eastAsia="ＭＳ 明朝" w:hAnsi="Century" w:cs="Arial"/>
                <w:kern w:val="0"/>
                <w:sz w:val="18"/>
                <w:szCs w:val="18"/>
                <w:lang w:val="en-US" w:eastAsia="ja-JP"/>
              </w:rPr>
              <w:t>LD</w:t>
            </w:r>
            <w:r w:rsidRPr="001674C3">
              <w:rPr>
                <w:rFonts w:ascii="Century" w:eastAsia="ＭＳ 明朝" w:hAnsi="Century" w:cs="Arial"/>
                <w:kern w:val="0"/>
                <w:sz w:val="18"/>
                <w:szCs w:val="18"/>
                <w:lang w:val="en-US" w:eastAsia="ja-JP"/>
              </w:rPr>
              <w:t>）等の固体（物質）に電気などのエネルギーを供給し、励起されたときに物質特有の光放射をする固体デバイスをいう。</w:t>
            </w:r>
          </w:p>
          <w:p w:rsidR="000C7FC7" w:rsidRPr="001674C3" w:rsidRDefault="000C7FC7" w:rsidP="001674C3">
            <w:pPr>
              <w:pStyle w:val="ae"/>
              <w:numPr>
                <w:ilvl w:val="0"/>
                <w:numId w:val="75"/>
              </w:numPr>
              <w:spacing w:beforeLines="0" w:before="0" w:afterLines="0" w:after="0"/>
              <w:ind w:leftChars="0" w:right="-20" w:firstLineChars="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 xml:space="preserve">　製品本体の重量の基準の算定方法は、次式による。</w:t>
            </w:r>
          </w:p>
          <w:p w:rsidR="000C7FC7" w:rsidRPr="001674C3" w:rsidRDefault="000C7FC7" w:rsidP="00A56110">
            <w:pPr>
              <w:pStyle w:val="ae"/>
              <w:spacing w:beforeLines="0" w:before="0" w:afterLines="0" w:after="0"/>
              <w:ind w:leftChars="0" w:left="610" w:right="-20" w:firstLineChars="0" w:hanging="1"/>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製品本体重量の基準（</w:t>
            </w:r>
            <w:r w:rsidRPr="001674C3">
              <w:rPr>
                <w:rFonts w:ascii="Century" w:eastAsia="ＭＳ 明朝" w:hAnsi="Century" w:cs="Arial"/>
                <w:kern w:val="0"/>
                <w:sz w:val="18"/>
                <w:szCs w:val="18"/>
                <w:lang w:val="en-US" w:eastAsia="ja-JP"/>
              </w:rPr>
              <w:t>kg</w:t>
            </w:r>
            <w:r w:rsidRPr="001674C3">
              <w:rPr>
                <w:rFonts w:ascii="Century" w:eastAsia="ＭＳ 明朝" w:hAnsi="Century" w:cs="Arial"/>
                <w:kern w:val="0"/>
                <w:sz w:val="18"/>
                <w:szCs w:val="18"/>
                <w:lang w:val="en-US" w:eastAsia="ja-JP"/>
              </w:rPr>
              <w:t>）＝</w:t>
            </w:r>
            <w:r w:rsidRPr="001674C3">
              <w:rPr>
                <w:rFonts w:ascii="Century" w:eastAsia="ＭＳ 明朝" w:hAnsi="Century" w:cs="Arial"/>
                <w:kern w:val="0"/>
                <w:sz w:val="18"/>
                <w:szCs w:val="18"/>
                <w:lang w:val="en-US" w:eastAsia="ja-JP"/>
              </w:rPr>
              <w:t>0.0012×Φ×α×β</w:t>
            </w:r>
          </w:p>
          <w:p w:rsidR="000C7FC7" w:rsidRPr="001674C3" w:rsidRDefault="000C7FC7" w:rsidP="00A56110">
            <w:pPr>
              <w:pStyle w:val="ae"/>
              <w:spacing w:beforeLines="0" w:before="0" w:afterLines="0" w:after="0"/>
              <w:ind w:leftChars="0" w:left="610" w:right="-20" w:firstLineChars="0" w:hanging="1"/>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Φ</w:t>
            </w:r>
            <w:r w:rsidRPr="001674C3">
              <w:rPr>
                <w:rFonts w:ascii="Century" w:eastAsia="ＭＳ 明朝" w:hAnsi="Century" w:cs="Arial"/>
                <w:kern w:val="0"/>
                <w:sz w:val="18"/>
                <w:szCs w:val="18"/>
                <w:lang w:val="en-US" w:eastAsia="ja-JP"/>
              </w:rPr>
              <w:t>：有効光束（</w:t>
            </w:r>
            <w:r w:rsidRPr="001674C3">
              <w:rPr>
                <w:rFonts w:ascii="Century" w:eastAsia="ＭＳ 明朝" w:hAnsi="Century" w:cs="Arial"/>
                <w:kern w:val="0"/>
                <w:sz w:val="18"/>
                <w:szCs w:val="18"/>
                <w:lang w:val="en-US" w:eastAsia="ja-JP"/>
              </w:rPr>
              <w:t>lm</w:t>
            </w:r>
            <w:r w:rsidRPr="001674C3">
              <w:rPr>
                <w:rFonts w:ascii="Century" w:eastAsia="ＭＳ 明朝" w:hAnsi="Century" w:cs="Arial"/>
                <w:kern w:val="0"/>
                <w:sz w:val="18"/>
                <w:szCs w:val="18"/>
                <w:lang w:val="en-US" w:eastAsia="ja-JP"/>
              </w:rPr>
              <w:t>）</w:t>
            </w:r>
          </w:p>
          <w:p w:rsidR="000C7FC7" w:rsidRPr="001674C3" w:rsidRDefault="000C7FC7" w:rsidP="00A56110">
            <w:pPr>
              <w:pStyle w:val="ae"/>
              <w:spacing w:beforeLines="0" w:before="0" w:afterLines="0" w:after="0"/>
              <w:ind w:leftChars="0" w:left="1035" w:right="-20" w:firstLineChars="0" w:hanging="425"/>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α</w:t>
            </w:r>
            <w:r w:rsidRPr="001674C3">
              <w:rPr>
                <w:rFonts w:ascii="Century" w:eastAsia="ＭＳ 明朝" w:hAnsi="Century" w:cs="Arial"/>
                <w:kern w:val="0"/>
                <w:sz w:val="18"/>
                <w:szCs w:val="18"/>
                <w:lang w:val="en-US" w:eastAsia="ja-JP"/>
              </w:rPr>
              <w:t>：超短焦点プロジェクタの場合は</w:t>
            </w:r>
            <w:r w:rsidRPr="001674C3">
              <w:rPr>
                <w:rFonts w:ascii="Century" w:eastAsia="ＭＳ 明朝" w:hAnsi="Century" w:cs="Arial"/>
                <w:kern w:val="0"/>
                <w:sz w:val="18"/>
                <w:szCs w:val="18"/>
                <w:lang w:val="en-US" w:eastAsia="ja-JP"/>
              </w:rPr>
              <w:t>1.5</w:t>
            </w:r>
            <w:r w:rsidRPr="001674C3">
              <w:rPr>
                <w:rFonts w:ascii="Century" w:eastAsia="ＭＳ 明朝" w:hAnsi="Century" w:cs="Arial"/>
                <w:kern w:val="0"/>
                <w:sz w:val="18"/>
                <w:szCs w:val="18"/>
                <w:lang w:val="en-US" w:eastAsia="ja-JP"/>
              </w:rPr>
              <w:t>、短焦点プロジェクタの場合は</w:t>
            </w:r>
            <w:r w:rsidRPr="001674C3">
              <w:rPr>
                <w:rFonts w:ascii="Century" w:eastAsia="ＭＳ 明朝" w:hAnsi="Century" w:cs="Arial"/>
                <w:kern w:val="0"/>
                <w:sz w:val="18"/>
                <w:szCs w:val="18"/>
                <w:lang w:val="en-US" w:eastAsia="ja-JP"/>
              </w:rPr>
              <w:t>1.2</w:t>
            </w:r>
            <w:r w:rsidRPr="001674C3">
              <w:rPr>
                <w:rFonts w:ascii="Century" w:eastAsia="ＭＳ 明朝" w:hAnsi="Century" w:cs="Arial"/>
                <w:kern w:val="0"/>
                <w:sz w:val="18"/>
                <w:szCs w:val="18"/>
                <w:lang w:val="en-US" w:eastAsia="ja-JP"/>
              </w:rPr>
              <w:t>、それ以外の場合は</w:t>
            </w:r>
            <w:r w:rsidRPr="001674C3">
              <w:rPr>
                <w:rFonts w:ascii="Century" w:eastAsia="ＭＳ 明朝" w:hAnsi="Century" w:cs="Arial"/>
                <w:kern w:val="0"/>
                <w:sz w:val="18"/>
                <w:szCs w:val="18"/>
                <w:lang w:val="en-US" w:eastAsia="ja-JP"/>
              </w:rPr>
              <w:t>1.0</w:t>
            </w:r>
          </w:p>
          <w:p w:rsidR="000C7FC7" w:rsidRPr="00A56110" w:rsidRDefault="000C7FC7" w:rsidP="00A56110">
            <w:pPr>
              <w:pStyle w:val="ae"/>
              <w:spacing w:beforeLines="0" w:before="0" w:afterLines="0" w:after="0"/>
              <w:ind w:leftChars="0" w:left="610" w:right="-20" w:firstLineChars="0" w:hanging="1"/>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β</w:t>
            </w:r>
            <w:r w:rsidRPr="001674C3">
              <w:rPr>
                <w:rFonts w:ascii="Century" w:eastAsia="ＭＳ 明朝" w:hAnsi="Century" w:cs="Arial"/>
                <w:kern w:val="0"/>
                <w:sz w:val="18"/>
                <w:szCs w:val="18"/>
                <w:lang w:val="en-US" w:eastAsia="ja-JP"/>
              </w:rPr>
              <w:t>：固体光源の場合は</w:t>
            </w:r>
            <w:r w:rsidRPr="001674C3">
              <w:rPr>
                <w:rFonts w:ascii="Century" w:eastAsia="ＭＳ 明朝" w:hAnsi="Century" w:cs="Arial"/>
                <w:kern w:val="0"/>
                <w:sz w:val="18"/>
                <w:szCs w:val="18"/>
                <w:lang w:val="en-US" w:eastAsia="ja-JP"/>
              </w:rPr>
              <w:t>2.0</w:t>
            </w:r>
            <w:r w:rsidRPr="001674C3">
              <w:rPr>
                <w:rFonts w:ascii="Century" w:eastAsia="ＭＳ 明朝" w:hAnsi="Century" w:cs="Arial"/>
                <w:kern w:val="0"/>
                <w:sz w:val="18"/>
                <w:szCs w:val="18"/>
                <w:lang w:val="en-US" w:eastAsia="ja-JP"/>
              </w:rPr>
              <w:t>、それ以外の場合は</w:t>
            </w:r>
            <w:r w:rsidRPr="001674C3">
              <w:rPr>
                <w:rFonts w:ascii="Century" w:eastAsia="ＭＳ 明朝" w:hAnsi="Century" w:cs="Arial"/>
                <w:kern w:val="0"/>
                <w:sz w:val="18"/>
                <w:szCs w:val="18"/>
                <w:lang w:val="en-US" w:eastAsia="ja-JP"/>
              </w:rPr>
              <w:t>1.0</w:t>
            </w:r>
          </w:p>
          <w:p w:rsidR="000C7FC7" w:rsidRPr="001674C3" w:rsidRDefault="000C7FC7" w:rsidP="001674C3">
            <w:pPr>
              <w:pStyle w:val="ae"/>
              <w:numPr>
                <w:ilvl w:val="0"/>
                <w:numId w:val="75"/>
              </w:numPr>
              <w:spacing w:beforeLines="0" w:before="0" w:afterLines="0" w:after="0"/>
              <w:ind w:leftChars="0" w:right="-20" w:firstLineChars="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 xml:space="preserve">　消費電力の基準の算定方法は、次式による。</w:t>
            </w:r>
          </w:p>
          <w:p w:rsidR="000C7FC7" w:rsidRPr="001674C3" w:rsidRDefault="000C7FC7" w:rsidP="00A56110">
            <w:pPr>
              <w:pStyle w:val="ae"/>
              <w:spacing w:beforeLines="0" w:before="0" w:afterLines="0" w:after="0"/>
              <w:ind w:leftChars="305" w:left="610" w:right="-20" w:firstLineChars="0" w:firstLine="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消費電力の基準（</w:t>
            </w:r>
            <w:r w:rsidRPr="001674C3">
              <w:rPr>
                <w:rFonts w:ascii="Century" w:eastAsia="ＭＳ 明朝" w:hAnsi="Century" w:cs="Arial"/>
                <w:kern w:val="0"/>
                <w:sz w:val="18"/>
                <w:szCs w:val="18"/>
                <w:lang w:val="en-US" w:eastAsia="ja-JP"/>
              </w:rPr>
              <w:t>W</w:t>
            </w:r>
            <w:r w:rsidRPr="001674C3">
              <w:rPr>
                <w:rFonts w:ascii="Century" w:eastAsia="ＭＳ 明朝" w:hAnsi="Century" w:cs="Arial"/>
                <w:kern w:val="0"/>
                <w:sz w:val="18"/>
                <w:szCs w:val="18"/>
                <w:lang w:val="en-US" w:eastAsia="ja-JP"/>
              </w:rPr>
              <w:t>）＝</w:t>
            </w:r>
            <w:r w:rsidRPr="001674C3">
              <w:rPr>
                <w:rFonts w:ascii="Century" w:eastAsia="ＭＳ 明朝" w:hAnsi="Century" w:cs="Arial"/>
                <w:kern w:val="0"/>
                <w:sz w:val="18"/>
                <w:szCs w:val="18"/>
                <w:lang w:val="en-US" w:eastAsia="ja-JP"/>
              </w:rPr>
              <w:t>0.070×Φ×α×β</w:t>
            </w:r>
            <w:r w:rsidRPr="001674C3">
              <w:rPr>
                <w:rFonts w:ascii="Century" w:eastAsia="ＭＳ 明朝" w:hAnsi="Century" w:cs="Arial"/>
                <w:kern w:val="0"/>
                <w:sz w:val="18"/>
                <w:szCs w:val="18"/>
                <w:lang w:val="en-US" w:eastAsia="ja-JP"/>
              </w:rPr>
              <w:t>＋</w:t>
            </w:r>
            <w:r w:rsidRPr="001674C3">
              <w:rPr>
                <w:rFonts w:ascii="Century" w:eastAsia="ＭＳ 明朝" w:hAnsi="Century" w:cs="Arial"/>
                <w:kern w:val="0"/>
                <w:sz w:val="18"/>
                <w:szCs w:val="18"/>
                <w:lang w:val="en-US" w:eastAsia="ja-JP"/>
              </w:rPr>
              <w:t>85</w:t>
            </w:r>
          </w:p>
          <w:p w:rsidR="000C7FC7" w:rsidRPr="001674C3" w:rsidRDefault="000C7FC7" w:rsidP="00A56110">
            <w:pPr>
              <w:pStyle w:val="ae"/>
              <w:spacing w:beforeLines="0" w:before="0" w:afterLines="0" w:after="0"/>
              <w:ind w:leftChars="305" w:left="610" w:right="-20" w:firstLineChars="0" w:firstLine="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Φ</w:t>
            </w:r>
            <w:r w:rsidRPr="001674C3">
              <w:rPr>
                <w:rFonts w:ascii="Century" w:eastAsia="ＭＳ 明朝" w:hAnsi="Century" w:cs="Arial"/>
                <w:kern w:val="0"/>
                <w:sz w:val="18"/>
                <w:szCs w:val="18"/>
                <w:lang w:val="en-US" w:eastAsia="ja-JP"/>
              </w:rPr>
              <w:t>：有効光束（</w:t>
            </w:r>
            <w:r w:rsidRPr="001674C3">
              <w:rPr>
                <w:rFonts w:ascii="Century" w:eastAsia="ＭＳ 明朝" w:hAnsi="Century" w:cs="Arial"/>
                <w:kern w:val="0"/>
                <w:sz w:val="18"/>
                <w:szCs w:val="18"/>
                <w:lang w:val="en-US" w:eastAsia="ja-JP"/>
              </w:rPr>
              <w:t>lm</w:t>
            </w:r>
            <w:r w:rsidRPr="001674C3">
              <w:rPr>
                <w:rFonts w:ascii="Century" w:eastAsia="ＭＳ 明朝" w:hAnsi="Century" w:cs="Arial"/>
                <w:kern w:val="0"/>
                <w:sz w:val="18"/>
                <w:szCs w:val="18"/>
                <w:lang w:val="en-US" w:eastAsia="ja-JP"/>
              </w:rPr>
              <w:t>）</w:t>
            </w:r>
          </w:p>
          <w:p w:rsidR="00741711" w:rsidRPr="001674C3" w:rsidRDefault="000C7FC7" w:rsidP="001674C3">
            <w:pPr>
              <w:pStyle w:val="ae"/>
              <w:spacing w:beforeLines="0" w:before="0" w:afterLines="0" w:after="0"/>
              <w:ind w:leftChars="0" w:left="1035" w:right="-20" w:firstLineChars="0" w:hanging="425"/>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α</w:t>
            </w:r>
            <w:r w:rsidRPr="001674C3">
              <w:rPr>
                <w:rFonts w:ascii="Century" w:eastAsia="ＭＳ 明朝" w:hAnsi="Century" w:cs="Arial"/>
                <w:kern w:val="0"/>
                <w:sz w:val="18"/>
                <w:szCs w:val="18"/>
                <w:lang w:val="en-US" w:eastAsia="ja-JP"/>
              </w:rPr>
              <w:t>：超短焦点プロジェクタの場合は</w:t>
            </w:r>
            <w:r w:rsidRPr="001674C3">
              <w:rPr>
                <w:rFonts w:ascii="Century" w:eastAsia="ＭＳ 明朝" w:hAnsi="Century" w:cs="Arial"/>
                <w:kern w:val="0"/>
                <w:sz w:val="18"/>
                <w:szCs w:val="18"/>
                <w:lang w:val="en-US" w:eastAsia="ja-JP"/>
              </w:rPr>
              <w:t>1.2</w:t>
            </w:r>
            <w:r w:rsidRPr="001674C3">
              <w:rPr>
                <w:rFonts w:ascii="Century" w:eastAsia="ＭＳ 明朝" w:hAnsi="Century" w:cs="Arial"/>
                <w:kern w:val="0"/>
                <w:sz w:val="18"/>
                <w:szCs w:val="18"/>
                <w:lang w:val="en-US" w:eastAsia="ja-JP"/>
              </w:rPr>
              <w:t>、短焦点プロジェクタの場合は</w:t>
            </w:r>
            <w:r w:rsidRPr="001674C3">
              <w:rPr>
                <w:rFonts w:ascii="Century" w:eastAsia="ＭＳ 明朝" w:hAnsi="Century" w:cs="Arial"/>
                <w:kern w:val="0"/>
                <w:sz w:val="18"/>
                <w:szCs w:val="18"/>
                <w:lang w:val="en-US" w:eastAsia="ja-JP"/>
              </w:rPr>
              <w:t>1.1</w:t>
            </w:r>
            <w:r w:rsidRPr="001674C3">
              <w:rPr>
                <w:rFonts w:ascii="Century" w:eastAsia="ＭＳ 明朝" w:hAnsi="Century" w:cs="Arial"/>
                <w:kern w:val="0"/>
                <w:sz w:val="18"/>
                <w:szCs w:val="18"/>
                <w:lang w:val="en-US" w:eastAsia="ja-JP"/>
              </w:rPr>
              <w:t>、それ以外の場合は</w:t>
            </w:r>
            <w:r w:rsidRPr="001674C3">
              <w:rPr>
                <w:rFonts w:ascii="Century" w:eastAsia="ＭＳ 明朝" w:hAnsi="Century" w:cs="Arial"/>
                <w:kern w:val="0"/>
                <w:sz w:val="18"/>
                <w:szCs w:val="18"/>
                <w:lang w:val="en-US" w:eastAsia="ja-JP"/>
              </w:rPr>
              <w:t>1.0</w:t>
            </w:r>
          </w:p>
          <w:p w:rsidR="000C7FC7" w:rsidRPr="00A56110" w:rsidRDefault="000C7FC7" w:rsidP="00A56110">
            <w:pPr>
              <w:pStyle w:val="ae"/>
              <w:spacing w:beforeLines="0" w:before="0" w:afterLines="0" w:after="0"/>
              <w:ind w:leftChars="305" w:left="610" w:right="-20" w:firstLineChars="0" w:firstLine="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β</w:t>
            </w:r>
            <w:r w:rsidRPr="001674C3">
              <w:rPr>
                <w:rFonts w:ascii="Century" w:eastAsia="ＭＳ 明朝" w:hAnsi="Century" w:cs="Arial"/>
                <w:kern w:val="0"/>
                <w:sz w:val="18"/>
                <w:szCs w:val="18"/>
                <w:lang w:val="en-US" w:eastAsia="ja-JP"/>
              </w:rPr>
              <w:t>：固体光源の場合は</w:t>
            </w:r>
            <w:r w:rsidRPr="001674C3">
              <w:rPr>
                <w:rFonts w:ascii="Century" w:eastAsia="ＭＳ 明朝" w:hAnsi="Century" w:cs="Arial"/>
                <w:kern w:val="0"/>
                <w:sz w:val="18"/>
                <w:szCs w:val="18"/>
                <w:lang w:val="en-US" w:eastAsia="ja-JP"/>
              </w:rPr>
              <w:t>1.5</w:t>
            </w:r>
            <w:r w:rsidRPr="001674C3">
              <w:rPr>
                <w:rFonts w:ascii="Century" w:eastAsia="ＭＳ 明朝" w:hAnsi="Century" w:cs="Arial"/>
                <w:kern w:val="0"/>
                <w:sz w:val="18"/>
                <w:szCs w:val="18"/>
                <w:lang w:val="en-US" w:eastAsia="ja-JP"/>
              </w:rPr>
              <w:t>、それ以外の場合は</w:t>
            </w:r>
            <w:r w:rsidRPr="001674C3">
              <w:rPr>
                <w:rFonts w:ascii="Century" w:eastAsia="ＭＳ 明朝" w:hAnsi="Century" w:cs="Arial"/>
                <w:kern w:val="0"/>
                <w:sz w:val="18"/>
                <w:szCs w:val="18"/>
                <w:lang w:val="en-US" w:eastAsia="ja-JP"/>
              </w:rPr>
              <w:t>1.0</w:t>
            </w:r>
          </w:p>
          <w:p w:rsidR="00E5458F" w:rsidRPr="001674C3" w:rsidRDefault="000A5367" w:rsidP="001674C3">
            <w:pPr>
              <w:pStyle w:val="ae"/>
              <w:numPr>
                <w:ilvl w:val="0"/>
                <w:numId w:val="75"/>
              </w:numPr>
              <w:spacing w:beforeLines="0" w:before="0" w:afterLines="0" w:after="0"/>
              <w:ind w:leftChars="0" w:right="-20" w:firstLineChars="0"/>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「待機時消費電力」とは、製品が主電源に接続され、</w:t>
            </w:r>
            <w:r w:rsidR="002266AA" w:rsidRPr="001674C3">
              <w:rPr>
                <w:rFonts w:ascii="Century" w:eastAsia="ＭＳ 明朝" w:hAnsi="Century"/>
                <w:kern w:val="0"/>
                <w:sz w:val="18"/>
                <w:szCs w:val="18"/>
                <w:lang w:val="en-US" w:eastAsia="ja-JP"/>
              </w:rPr>
              <w:t>外部機器に接続しない状態で</w:t>
            </w:r>
            <w:r w:rsidRPr="001674C3">
              <w:rPr>
                <w:rFonts w:ascii="Century" w:eastAsia="ＭＳ 明朝" w:hAnsi="Century"/>
                <w:kern w:val="0"/>
                <w:sz w:val="18"/>
                <w:szCs w:val="18"/>
                <w:lang w:val="en-US" w:eastAsia="ja-JP"/>
              </w:rPr>
              <w:t>不定時間保たれる</w:t>
            </w:r>
            <w:r w:rsidR="002266AA" w:rsidRPr="001674C3">
              <w:rPr>
                <w:rFonts w:ascii="Century" w:eastAsia="ＭＳ 明朝" w:hAnsi="Century"/>
                <w:kern w:val="0"/>
                <w:sz w:val="18"/>
                <w:szCs w:val="18"/>
                <w:lang w:val="en-US" w:eastAsia="ja-JP"/>
              </w:rPr>
              <w:t>可能性のある</w:t>
            </w:r>
            <w:r w:rsidRPr="001674C3">
              <w:rPr>
                <w:rFonts w:ascii="Century" w:eastAsia="ＭＳ 明朝" w:hAnsi="Century"/>
                <w:kern w:val="0"/>
                <w:sz w:val="18"/>
                <w:szCs w:val="18"/>
                <w:lang w:val="en-US" w:eastAsia="ja-JP"/>
              </w:rPr>
              <w:t>最低消費電力をいう。待機（スタンバイ）は、製品の最低消費電力モードである。</w:t>
            </w:r>
          </w:p>
          <w:p w:rsidR="00E5458F" w:rsidRPr="001674C3" w:rsidRDefault="000A5367" w:rsidP="001674C3">
            <w:pPr>
              <w:pStyle w:val="ae"/>
              <w:numPr>
                <w:ilvl w:val="0"/>
                <w:numId w:val="75"/>
              </w:numPr>
              <w:spacing w:beforeLines="0" w:before="0" w:afterLines="0" w:after="0"/>
              <w:ind w:leftChars="0" w:left="326" w:right="-20" w:firstLineChars="0" w:hanging="326"/>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判断基準</w:t>
            </w:r>
            <w:r w:rsidRPr="001674C3">
              <w:rPr>
                <w:rFonts w:ascii="ＭＳ 明朝" w:eastAsia="ＭＳ 明朝" w:hAnsi="ＭＳ 明朝" w:cs="ＭＳ 明朝" w:hint="eastAsia"/>
                <w:kern w:val="0"/>
                <w:sz w:val="18"/>
                <w:szCs w:val="18"/>
                <w:lang w:val="en-US" w:eastAsia="ja-JP"/>
              </w:rPr>
              <w:t>③</w:t>
            </w:r>
            <w:r w:rsidRPr="001674C3">
              <w:rPr>
                <w:rFonts w:ascii="Century" w:eastAsia="ＭＳ 明朝" w:hAnsi="Century"/>
                <w:kern w:val="0"/>
                <w:sz w:val="18"/>
                <w:szCs w:val="18"/>
                <w:lang w:val="en-US" w:eastAsia="ja-JP"/>
              </w:rPr>
              <w:t>については、</w:t>
            </w:r>
            <w:r w:rsidRPr="001674C3">
              <w:rPr>
                <w:rFonts w:ascii="Century" w:eastAsia="ＭＳ 明朝" w:hAnsi="Century" w:cs="Arial"/>
                <w:kern w:val="0"/>
                <w:sz w:val="18"/>
                <w:szCs w:val="18"/>
                <w:lang w:val="en-US" w:eastAsia="ja-JP"/>
              </w:rPr>
              <w:t>AC</w:t>
            </w:r>
            <w:r w:rsidRPr="001674C3">
              <w:rPr>
                <w:rFonts w:ascii="Century" w:eastAsia="ＭＳ 明朝" w:hAnsi="Century"/>
                <w:kern w:val="0"/>
                <w:sz w:val="18"/>
                <w:szCs w:val="18"/>
                <w:lang w:val="en-US" w:eastAsia="ja-JP"/>
              </w:rPr>
              <w:t>遮断装置付の製品及び主として携帯目的の軽量型の製品には適用しない。</w:t>
            </w:r>
          </w:p>
          <w:p w:rsidR="00E5458F" w:rsidRPr="001674C3" w:rsidRDefault="000A5367" w:rsidP="001674C3">
            <w:pPr>
              <w:pStyle w:val="ae"/>
              <w:numPr>
                <w:ilvl w:val="0"/>
                <w:numId w:val="75"/>
              </w:numPr>
              <w:spacing w:beforeLines="0" w:before="0" w:afterLines="0" w:after="0"/>
              <w:ind w:leftChars="0" w:left="326" w:right="-20" w:firstLineChars="0" w:hanging="326"/>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判断基準</w:t>
            </w:r>
            <w:r w:rsidRPr="001674C3">
              <w:rPr>
                <w:rFonts w:ascii="ＭＳ 明朝" w:eastAsia="ＭＳ 明朝" w:hAnsi="ＭＳ 明朝" w:cs="ＭＳ 明朝" w:hint="eastAsia"/>
                <w:kern w:val="0"/>
                <w:sz w:val="18"/>
                <w:szCs w:val="18"/>
                <w:lang w:val="en-US" w:eastAsia="ja-JP"/>
              </w:rPr>
              <w:t>④</w:t>
            </w:r>
            <w:r w:rsidRPr="001674C3">
              <w:rPr>
                <w:rFonts w:ascii="Century" w:eastAsia="ＭＳ 明朝" w:hAnsi="Century"/>
                <w:kern w:val="0"/>
                <w:sz w:val="18"/>
                <w:szCs w:val="18"/>
                <w:lang w:val="en-US" w:eastAsia="ja-JP"/>
              </w:rPr>
              <w:t>アの「情報提供がなされていること」とは、光源ランプ及び製品本体の包装、同梱</w:t>
            </w:r>
            <w:r w:rsidRPr="001674C3">
              <w:rPr>
                <w:rFonts w:ascii="Century" w:eastAsia="ＭＳ 明朝" w:hAnsi="Century"/>
                <w:kern w:val="0"/>
                <w:sz w:val="18"/>
                <w:szCs w:val="18"/>
                <w:lang w:val="en-US" w:eastAsia="ja-JP"/>
              </w:rPr>
              <w:lastRenderedPageBreak/>
              <w:t>される印刷物、取扱説明書又はウエブサイトのいずれかでユーザに対し水銀が使用されている旨、及び使用済の光源ランプの適正な廃棄方法に関する情報提供がなされていることをいう。</w:t>
            </w:r>
          </w:p>
          <w:p w:rsidR="00E5458F" w:rsidRPr="001674C3" w:rsidRDefault="000A5367" w:rsidP="001674C3">
            <w:pPr>
              <w:pStyle w:val="ae"/>
              <w:numPr>
                <w:ilvl w:val="0"/>
                <w:numId w:val="75"/>
              </w:numPr>
              <w:spacing w:beforeLines="0" w:before="0" w:afterLines="0" w:after="0"/>
              <w:ind w:leftChars="0" w:left="326" w:right="-20" w:firstLineChars="0" w:hanging="326"/>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判断基準</w:t>
            </w:r>
            <w:r w:rsidRPr="001674C3">
              <w:rPr>
                <w:rFonts w:ascii="ＭＳ 明朝" w:eastAsia="ＭＳ 明朝" w:hAnsi="ＭＳ 明朝" w:cs="ＭＳ 明朝" w:hint="eastAsia"/>
                <w:kern w:val="0"/>
                <w:sz w:val="18"/>
                <w:szCs w:val="18"/>
                <w:lang w:val="en-US" w:eastAsia="ja-JP"/>
              </w:rPr>
              <w:t>④</w:t>
            </w:r>
            <w:r w:rsidRPr="001674C3">
              <w:rPr>
                <w:rFonts w:ascii="Century" w:eastAsia="ＭＳ 明朝" w:hAnsi="Century"/>
                <w:kern w:val="0"/>
                <w:sz w:val="18"/>
                <w:szCs w:val="18"/>
                <w:lang w:val="en-US" w:eastAsia="ja-JP"/>
              </w:rPr>
              <w:t>イの「回収する仕組みがあること」とは、次の要件を満たすことをいう。</w:t>
            </w:r>
          </w:p>
          <w:p w:rsidR="000A5367" w:rsidRPr="001674C3" w:rsidRDefault="000A5367" w:rsidP="001674C3">
            <w:pPr>
              <w:pStyle w:val="ae"/>
              <w:spacing w:beforeLines="0" w:before="0" w:afterLines="0" w:after="0"/>
              <w:ind w:leftChars="195" w:left="7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ア．製造事業者又は販売事業者が自主的に使用済の光源ランプ又は製品を回収（自ら回収し、又は他の者に委託して回収することをいう。複数の事業者が共同して回収することを含む。）するルート（販売店における回収ルート、逆流通ルートによる回収、使用者の要請に応じた回収等）を構築していること。</w:t>
            </w:r>
          </w:p>
          <w:p w:rsidR="000A5367" w:rsidRPr="001674C3" w:rsidRDefault="000A5367" w:rsidP="001674C3">
            <w:pPr>
              <w:pStyle w:val="ae"/>
              <w:spacing w:beforeLines="0" w:before="0" w:afterLines="0" w:after="0"/>
              <w:ind w:leftChars="195" w:left="7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イ．回収が適切に行われるよう、光源ランプ及び製品本体に製品名及び事業者名（ブランド名なども可）がユーザに見やすく記載されていること。</w:t>
            </w:r>
          </w:p>
          <w:p w:rsidR="000A5367" w:rsidRPr="001674C3" w:rsidRDefault="000A5367" w:rsidP="001674C3">
            <w:pPr>
              <w:pStyle w:val="ae"/>
              <w:spacing w:beforeLines="0" w:before="0" w:afterLines="0" w:after="0"/>
              <w:ind w:leftChars="195" w:left="7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ウ．光源ランプ及び製品本体の包装、同梱される印刷物、取扱説明書又はウエブサイトのいずれかでユーザに対し使用済の光源ランプ又は製品の回収に関する具体的な情報（回収方法、回収窓口等）提供がなされていること。</w:t>
            </w:r>
          </w:p>
          <w:p w:rsidR="00E5458F" w:rsidRPr="001674C3" w:rsidRDefault="000A5367" w:rsidP="001674C3">
            <w:pPr>
              <w:pStyle w:val="ae"/>
              <w:numPr>
                <w:ilvl w:val="0"/>
                <w:numId w:val="75"/>
              </w:numPr>
              <w:spacing w:beforeLines="0" w:before="0" w:afterLines="0" w:after="0"/>
              <w:ind w:leftChars="0" w:left="326" w:right="-20" w:firstLineChars="0" w:hanging="326"/>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特定の化学物質とは、鉛及びその化合物、水銀及びその化合物、カドミウム及びその化合物、六価クロム化合物、ポリブロモビフェニル並びにポリブロモジフェニルエーテルをいう。</w:t>
            </w:r>
          </w:p>
          <w:p w:rsidR="00E5458F" w:rsidRPr="001674C3" w:rsidRDefault="000A5367" w:rsidP="001674C3">
            <w:pPr>
              <w:pStyle w:val="ae"/>
              <w:numPr>
                <w:ilvl w:val="0"/>
                <w:numId w:val="75"/>
              </w:numPr>
              <w:spacing w:beforeLines="0" w:before="0" w:afterLines="0" w:after="0"/>
              <w:ind w:leftChars="0" w:left="326" w:right="-20" w:firstLineChars="0" w:hanging="326"/>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特定の化学物質の含有率基準値は、</w:t>
            </w:r>
            <w:r w:rsidRPr="001674C3">
              <w:rPr>
                <w:rFonts w:ascii="Century" w:eastAsia="ＭＳ 明朝" w:hAnsi="Century"/>
                <w:kern w:val="0"/>
                <w:sz w:val="18"/>
                <w:szCs w:val="18"/>
                <w:lang w:val="en-US" w:eastAsia="ja-JP"/>
              </w:rPr>
              <w:t>JIS C 0950:2008</w:t>
            </w:r>
            <w:r w:rsidRPr="001674C3">
              <w:rPr>
                <w:rFonts w:ascii="Century" w:eastAsia="ＭＳ 明朝" w:hAnsi="Century"/>
                <w:kern w:val="0"/>
                <w:sz w:val="18"/>
                <w:szCs w:val="18"/>
                <w:lang w:val="en-US" w:eastAsia="ja-JP"/>
              </w:rPr>
              <w:t>（電気・電子機器の特定の化学物質の含有表示方法）の附属書</w:t>
            </w:r>
            <w:r w:rsidR="002266AA" w:rsidRPr="001674C3">
              <w:rPr>
                <w:rFonts w:ascii="Century" w:eastAsia="ＭＳ 明朝" w:hAnsi="Century"/>
                <w:kern w:val="0"/>
                <w:sz w:val="18"/>
                <w:szCs w:val="18"/>
                <w:lang w:val="en-US" w:eastAsia="ja-JP"/>
              </w:rPr>
              <w:t>A</w:t>
            </w:r>
            <w:r w:rsidRPr="001674C3">
              <w:rPr>
                <w:rFonts w:ascii="Century" w:eastAsia="ＭＳ 明朝" w:hAnsi="Century"/>
                <w:kern w:val="0"/>
                <w:sz w:val="18"/>
                <w:szCs w:val="18"/>
                <w:lang w:val="en-US" w:eastAsia="ja-JP"/>
              </w:rPr>
              <w:t>の表</w:t>
            </w:r>
            <w:r w:rsidRPr="001674C3">
              <w:rPr>
                <w:rFonts w:ascii="Century" w:eastAsia="ＭＳ 明朝" w:hAnsi="Century"/>
                <w:kern w:val="0"/>
                <w:sz w:val="18"/>
                <w:szCs w:val="18"/>
                <w:lang w:val="en-US" w:eastAsia="ja-JP"/>
              </w:rPr>
              <w:t>A.1</w:t>
            </w:r>
            <w:r w:rsidRPr="001674C3">
              <w:rPr>
                <w:rFonts w:ascii="Century" w:eastAsia="ＭＳ 明朝" w:hAnsi="Century"/>
                <w:kern w:val="0"/>
                <w:sz w:val="18"/>
                <w:szCs w:val="18"/>
                <w:lang w:val="en-US" w:eastAsia="ja-JP"/>
              </w:rPr>
              <w:t>（特定の化学物質、化学物質記号、算出対象物質及び含有率基準値）に定める基準値とし、基準値を超える含有が許容される項目については、上記</w:t>
            </w:r>
            <w:r w:rsidRPr="001674C3">
              <w:rPr>
                <w:rFonts w:ascii="Century" w:eastAsia="ＭＳ 明朝" w:hAnsi="Century"/>
                <w:kern w:val="0"/>
                <w:sz w:val="18"/>
                <w:szCs w:val="18"/>
                <w:lang w:val="en-US" w:eastAsia="ja-JP"/>
              </w:rPr>
              <w:t>JIS</w:t>
            </w:r>
            <w:r w:rsidRPr="001674C3">
              <w:rPr>
                <w:rFonts w:ascii="Century" w:eastAsia="ＭＳ 明朝" w:hAnsi="Century"/>
                <w:kern w:val="0"/>
                <w:sz w:val="18"/>
                <w:szCs w:val="18"/>
                <w:lang w:val="en-US" w:eastAsia="ja-JP"/>
              </w:rPr>
              <w:t>の附属書</w:t>
            </w:r>
            <w:r w:rsidR="002266AA" w:rsidRPr="001674C3">
              <w:rPr>
                <w:rFonts w:ascii="Century" w:eastAsia="ＭＳ 明朝" w:hAnsi="Century"/>
                <w:kern w:val="0"/>
                <w:sz w:val="18"/>
                <w:szCs w:val="18"/>
                <w:lang w:val="en-US" w:eastAsia="ja-JP"/>
              </w:rPr>
              <w:t>B</w:t>
            </w:r>
            <w:r w:rsidRPr="001674C3">
              <w:rPr>
                <w:rFonts w:ascii="Century" w:eastAsia="ＭＳ 明朝" w:hAnsi="Century"/>
                <w:kern w:val="0"/>
                <w:sz w:val="18"/>
                <w:szCs w:val="18"/>
                <w:lang w:val="en-US" w:eastAsia="ja-JP"/>
              </w:rPr>
              <w:t>に準ずるものとする。なお、その他付属品等の扱いについては</w:t>
            </w:r>
            <w:r w:rsidRPr="001674C3">
              <w:rPr>
                <w:rFonts w:ascii="Century" w:eastAsia="ＭＳ 明朝" w:hAnsi="Century"/>
                <w:kern w:val="0"/>
                <w:sz w:val="18"/>
                <w:szCs w:val="18"/>
                <w:lang w:val="en-US" w:eastAsia="ja-JP"/>
              </w:rPr>
              <w:t>JIS C 0950:2008</w:t>
            </w:r>
            <w:r w:rsidRPr="001674C3">
              <w:rPr>
                <w:rFonts w:ascii="Century" w:eastAsia="ＭＳ 明朝" w:hAnsi="Century"/>
                <w:kern w:val="0"/>
                <w:sz w:val="18"/>
                <w:szCs w:val="18"/>
                <w:lang w:val="en-US" w:eastAsia="ja-JP"/>
              </w:rPr>
              <w:t>に準ずるものとする。</w:t>
            </w:r>
          </w:p>
          <w:p w:rsidR="00E5458F" w:rsidRPr="001674C3" w:rsidRDefault="000A5367" w:rsidP="001674C3">
            <w:pPr>
              <w:pStyle w:val="ae"/>
              <w:numPr>
                <w:ilvl w:val="0"/>
                <w:numId w:val="75"/>
              </w:numPr>
              <w:spacing w:beforeLines="0" w:before="0" w:afterLines="0" w:after="0"/>
              <w:ind w:leftChars="0" w:left="326" w:right="-20" w:firstLineChars="0" w:hanging="326"/>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「光源ランプの交換時期」とは、光源ランプが初期照度の</w:t>
            </w:r>
            <w:r w:rsidRPr="001674C3">
              <w:rPr>
                <w:rFonts w:ascii="Century" w:eastAsia="ＭＳ 明朝" w:hAnsi="Century" w:cs="Arial"/>
                <w:kern w:val="0"/>
                <w:sz w:val="18"/>
                <w:szCs w:val="18"/>
                <w:lang w:val="en-US" w:eastAsia="ja-JP"/>
              </w:rPr>
              <w:t>50%</w:t>
            </w:r>
            <w:r w:rsidRPr="001674C3">
              <w:rPr>
                <w:rFonts w:ascii="Century" w:eastAsia="ＭＳ 明朝" w:hAnsi="Century"/>
                <w:kern w:val="0"/>
                <w:sz w:val="18"/>
                <w:szCs w:val="18"/>
                <w:lang w:val="en-US" w:eastAsia="ja-JP"/>
              </w:rPr>
              <w:t>まで低下する平均点灯時間であって、適正なランプ交換を促すための目安の時間をいう。</w:t>
            </w:r>
          </w:p>
          <w:p w:rsidR="00E5458F" w:rsidRPr="001674C3" w:rsidRDefault="000A5367" w:rsidP="001674C3">
            <w:pPr>
              <w:pStyle w:val="ae"/>
              <w:numPr>
                <w:ilvl w:val="0"/>
                <w:numId w:val="75"/>
              </w:numPr>
              <w:spacing w:beforeLines="0" w:before="0" w:afterLines="0" w:after="0"/>
              <w:ind w:leftChars="0" w:left="326" w:right="-20" w:firstLineChars="0" w:hanging="326"/>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再生プラスチック」とは、製品として使用された後に廃棄されたプラスチック及び製造工程の廃棄ルートから発生するプラスチック端材又は不良品を再生利用したものをいう（ただし、原料として同一工程内で再生利用されるものは除く。）。</w:t>
            </w:r>
          </w:p>
          <w:p w:rsidR="00E5458F" w:rsidRPr="001674C3" w:rsidRDefault="000A5367" w:rsidP="001674C3">
            <w:pPr>
              <w:pStyle w:val="ae"/>
              <w:numPr>
                <w:ilvl w:val="0"/>
                <w:numId w:val="75"/>
              </w:numPr>
              <w:spacing w:beforeLines="0" w:before="0" w:afterLines="0" w:after="0"/>
              <w:ind w:leftChars="0" w:left="326" w:right="-20" w:firstLineChars="0" w:hanging="326"/>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調達を行う各所属は、次の事項に十分留意すること。</w:t>
            </w:r>
          </w:p>
          <w:p w:rsidR="000A5367" w:rsidRPr="001674C3" w:rsidRDefault="000A5367" w:rsidP="001674C3">
            <w:pPr>
              <w:pStyle w:val="ae"/>
              <w:spacing w:beforeLines="0" w:before="0" w:afterLines="0" w:after="0"/>
              <w:ind w:leftChars="195" w:left="7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ア．調達に当たって、使用目的・業務内容を十分勘案し、必要な機器・機能のみを要件とすること。</w:t>
            </w:r>
          </w:p>
          <w:p w:rsidR="000A5367" w:rsidRPr="001674C3" w:rsidRDefault="000A5367" w:rsidP="001674C3">
            <w:pPr>
              <w:pStyle w:val="ae"/>
              <w:spacing w:beforeLines="0" w:before="0" w:afterLines="0" w:after="0"/>
              <w:ind w:leftChars="195" w:left="7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イ．マニュアルや付属品については必要最小限とするような契約の方法を検討すること。</w:t>
            </w:r>
          </w:p>
          <w:p w:rsidR="000A5367" w:rsidRPr="001674C3" w:rsidRDefault="000A5367" w:rsidP="001674C3">
            <w:pPr>
              <w:pStyle w:val="ae"/>
              <w:spacing w:beforeLines="0" w:before="0" w:afterLines="0" w:after="0"/>
              <w:ind w:leftChars="195" w:left="7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ウ．物品の調達時に取扱説明書等に記載されている配慮事項を確認し、使用・廃棄等に当たって当該事項に配慮すること。</w:t>
            </w:r>
          </w:p>
          <w:p w:rsidR="000A5367" w:rsidRPr="001674C3" w:rsidRDefault="000A5367" w:rsidP="001674C3">
            <w:pPr>
              <w:pStyle w:val="ae"/>
              <w:spacing w:beforeLines="0" w:before="0" w:afterLines="0" w:after="0"/>
              <w:ind w:leftChars="195" w:left="7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エ．使用済の光源ランプ又は製品を回収する仕組みが構築されている場合は、回収の仕組みを利用した適切な処理を行うこと。</w:t>
            </w:r>
          </w:p>
          <w:p w:rsidR="002266AA" w:rsidRPr="001674C3" w:rsidRDefault="002266AA" w:rsidP="001674C3">
            <w:pPr>
              <w:pStyle w:val="ae"/>
              <w:numPr>
                <w:ilvl w:val="0"/>
                <w:numId w:val="75"/>
              </w:numPr>
              <w:spacing w:beforeLines="0" w:before="0" w:afterLines="0" w:after="0"/>
              <w:ind w:leftChars="0" w:left="326" w:right="-20" w:firstLineChars="0" w:hanging="326"/>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判断の基準</w:t>
            </w:r>
            <w:r w:rsidRPr="001674C3">
              <w:rPr>
                <w:rFonts w:ascii="ＭＳ 明朝" w:eastAsia="ＭＳ 明朝" w:hAnsi="ＭＳ 明朝" w:cs="ＭＳ 明朝" w:hint="eastAsia"/>
                <w:kern w:val="0"/>
                <w:sz w:val="18"/>
                <w:szCs w:val="18"/>
                <w:lang w:val="en-US" w:eastAsia="ja-JP"/>
              </w:rPr>
              <w:t>③</w:t>
            </w:r>
            <w:r w:rsidRPr="001674C3">
              <w:rPr>
                <w:rFonts w:ascii="Century" w:eastAsia="ＭＳ 明朝" w:hAnsi="Century"/>
                <w:kern w:val="0"/>
                <w:sz w:val="18"/>
                <w:szCs w:val="18"/>
                <w:lang w:val="en-US" w:eastAsia="ja-JP"/>
              </w:rPr>
              <w:t>の待機時消費電力の基準は、</w:t>
            </w:r>
            <w:r w:rsidRPr="001674C3">
              <w:rPr>
                <w:rFonts w:ascii="Century" w:eastAsia="ＭＳ 明朝" w:hAnsi="Century"/>
                <w:kern w:val="0"/>
                <w:sz w:val="18"/>
                <w:szCs w:val="18"/>
                <w:lang w:val="en-US" w:eastAsia="ja-JP"/>
              </w:rPr>
              <w:t>2020</w:t>
            </w:r>
            <w:r w:rsidRPr="001674C3">
              <w:rPr>
                <w:rFonts w:ascii="Century" w:eastAsia="ＭＳ 明朝" w:hAnsi="Century"/>
                <w:kern w:val="0"/>
                <w:sz w:val="18"/>
                <w:szCs w:val="18"/>
                <w:lang w:val="en-US" w:eastAsia="ja-JP"/>
              </w:rPr>
              <w:t>年度までは経過措置とし、この期間においては</w:t>
            </w:r>
            <w:r w:rsidRPr="001674C3">
              <w:rPr>
                <w:rFonts w:ascii="Century" w:eastAsia="ＭＳ 明朝" w:hAnsi="Century"/>
                <w:kern w:val="0"/>
                <w:sz w:val="18"/>
                <w:szCs w:val="18"/>
                <w:lang w:val="en-US" w:eastAsia="ja-JP"/>
              </w:rPr>
              <w:t>0.5W</w:t>
            </w:r>
            <w:r w:rsidRPr="001674C3">
              <w:rPr>
                <w:rFonts w:ascii="Century" w:eastAsia="ＭＳ 明朝" w:hAnsi="Century"/>
                <w:kern w:val="0"/>
                <w:sz w:val="18"/>
                <w:szCs w:val="18"/>
                <w:lang w:val="en-US" w:eastAsia="ja-JP"/>
              </w:rPr>
              <w:t>以下であることで</w:t>
            </w:r>
            <w:r w:rsidR="00950077" w:rsidRPr="001674C3">
              <w:rPr>
                <w:rFonts w:ascii="Century" w:eastAsia="ＭＳ 明朝" w:hAnsi="Century"/>
                <w:kern w:val="0"/>
                <w:sz w:val="18"/>
                <w:szCs w:val="18"/>
                <w:lang w:val="en-US" w:eastAsia="ja-JP"/>
              </w:rPr>
              <w:t>本調達方針適合品</w:t>
            </w:r>
            <w:r w:rsidRPr="001674C3">
              <w:rPr>
                <w:rFonts w:ascii="Century" w:eastAsia="ＭＳ 明朝" w:hAnsi="Century"/>
                <w:kern w:val="0"/>
                <w:sz w:val="18"/>
                <w:szCs w:val="18"/>
                <w:lang w:val="en-US" w:eastAsia="ja-JP"/>
              </w:rPr>
              <w:t>とみなすこととする。</w:t>
            </w:r>
          </w:p>
          <w:p w:rsidR="002266AA" w:rsidRPr="001674C3" w:rsidRDefault="002266AA" w:rsidP="001674C3">
            <w:pPr>
              <w:pStyle w:val="ae"/>
              <w:spacing w:beforeLines="0" w:before="0" w:afterLines="0" w:after="0"/>
              <w:ind w:leftChars="16" w:left="126" w:right="-20" w:hangingChars="52" w:hanging="94"/>
              <w:rPr>
                <w:rFonts w:ascii="Century" w:eastAsia="ＭＳ 明朝" w:hAnsi="Century"/>
                <w:kern w:val="0"/>
                <w:sz w:val="18"/>
                <w:szCs w:val="18"/>
                <w:lang w:val="en-US" w:eastAsia="ja-JP"/>
              </w:rPr>
            </w:pPr>
          </w:p>
        </w:tc>
      </w:tr>
    </w:tbl>
    <w:p w:rsidR="009227FD" w:rsidRPr="001674C3" w:rsidRDefault="009227FD" w:rsidP="001674C3">
      <w:r w:rsidRPr="001674C3">
        <w:lastRenderedPageBreak/>
        <w:br w:type="page"/>
      </w:r>
    </w:p>
    <w:p w:rsidR="002B68B6" w:rsidRPr="001674C3" w:rsidRDefault="002B68B6" w:rsidP="001674C3">
      <w:r w:rsidRPr="001674C3">
        <w:lastRenderedPageBreak/>
        <w:t>５－６</w:t>
      </w:r>
      <w:r w:rsidRPr="001674C3">
        <w:t xml:space="preserve"> </w:t>
      </w:r>
      <w:r w:rsidRPr="001674C3">
        <w:t>カートリッジ等</w:t>
      </w:r>
      <w:r w:rsidRPr="001674C3">
        <w:t xml:space="preserve"> </w:t>
      </w:r>
    </w:p>
    <w:p w:rsidR="002B68B6" w:rsidRPr="001674C3" w:rsidRDefault="002B68B6" w:rsidP="001674C3">
      <w:pPr>
        <w:ind w:leftChars="-100" w:left="-200" w:firstLineChars="50" w:firstLine="100"/>
      </w:pPr>
      <w:r w:rsidRPr="001674C3">
        <w:t>（１）数値目標</w:t>
      </w:r>
    </w:p>
    <w:p w:rsidR="002B68B6" w:rsidRPr="001674C3" w:rsidRDefault="002B68B6" w:rsidP="000A2671">
      <w:pPr>
        <w:overflowPunct w:val="0"/>
        <w:snapToGrid w:val="0"/>
        <w:ind w:leftChars="142" w:left="399" w:hangingChars="64" w:hanging="115"/>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年度に新たに調達するカートリッジ等の総数（個数）に占める基準を満たす個数の割合を</w:t>
      </w:r>
      <w:r w:rsidRPr="001674C3">
        <w:rPr>
          <w:sz w:val="18"/>
          <w:szCs w:val="18"/>
        </w:rPr>
        <w:t>100</w:t>
      </w:r>
      <w:r w:rsidRPr="001674C3">
        <w:rPr>
          <w:sz w:val="18"/>
          <w:szCs w:val="18"/>
        </w:rPr>
        <w:t>％とする。</w:t>
      </w:r>
    </w:p>
    <w:p w:rsidR="002B68B6" w:rsidRPr="001674C3" w:rsidRDefault="002B68B6" w:rsidP="001674C3">
      <w:pPr>
        <w:ind w:leftChars="-50" w:hangingChars="50" w:hanging="100"/>
      </w:pPr>
      <w:r w:rsidRPr="001674C3">
        <w:rPr>
          <w:szCs w:val="21"/>
        </w:rPr>
        <w:t>（２）判断基準等</w:t>
      </w:r>
    </w:p>
    <w:tbl>
      <w:tblPr>
        <w:tblW w:w="0" w:type="auto"/>
        <w:tblInd w:w="13" w:type="dxa"/>
        <w:tblLayout w:type="fixed"/>
        <w:tblCellMar>
          <w:left w:w="0" w:type="dxa"/>
          <w:right w:w="0" w:type="dxa"/>
        </w:tblCellMar>
        <w:tblLook w:val="0000" w:firstRow="0" w:lastRow="0" w:firstColumn="0" w:lastColumn="0" w:noHBand="0" w:noVBand="0"/>
      </w:tblPr>
      <w:tblGrid>
        <w:gridCol w:w="1871"/>
        <w:gridCol w:w="7471"/>
      </w:tblGrid>
      <w:tr w:rsidR="002B68B6" w:rsidRPr="001674C3" w:rsidTr="00EE5FE8">
        <w:trPr>
          <w:trHeight w:hRule="exact" w:val="323"/>
        </w:trPr>
        <w:tc>
          <w:tcPr>
            <w:tcW w:w="1871" w:type="dxa"/>
            <w:tcBorders>
              <w:top w:val="single" w:sz="8" w:space="0" w:color="000000"/>
              <w:left w:val="single" w:sz="8" w:space="0" w:color="000000"/>
              <w:bottom w:val="single" w:sz="8" w:space="0" w:color="000000"/>
              <w:right w:val="single" w:sz="8" w:space="0" w:color="000000"/>
            </w:tcBorders>
            <w:vAlign w:val="center"/>
          </w:tcPr>
          <w:p w:rsidR="002B68B6" w:rsidRPr="001674C3" w:rsidRDefault="002B68B6" w:rsidP="001674C3">
            <w:pPr>
              <w:jc w:val="center"/>
              <w:rPr>
                <w:sz w:val="18"/>
                <w:szCs w:val="18"/>
              </w:rPr>
            </w:pPr>
            <w:r w:rsidRPr="001674C3">
              <w:rPr>
                <w:sz w:val="18"/>
                <w:szCs w:val="18"/>
              </w:rPr>
              <w:t>品　　目</w:t>
            </w:r>
          </w:p>
        </w:tc>
        <w:tc>
          <w:tcPr>
            <w:tcW w:w="7471" w:type="dxa"/>
            <w:tcBorders>
              <w:top w:val="single" w:sz="8" w:space="0" w:color="000000"/>
              <w:left w:val="single" w:sz="8" w:space="0" w:color="000000"/>
              <w:bottom w:val="single" w:sz="8" w:space="0" w:color="000000"/>
              <w:right w:val="single" w:sz="8" w:space="0" w:color="000000"/>
            </w:tcBorders>
            <w:vAlign w:val="center"/>
          </w:tcPr>
          <w:p w:rsidR="002B68B6" w:rsidRPr="001674C3" w:rsidRDefault="002B68B6" w:rsidP="001674C3">
            <w:pPr>
              <w:overflowPunct w:val="0"/>
              <w:snapToGrid w:val="0"/>
              <w:jc w:val="center"/>
              <w:rPr>
                <w:spacing w:val="-3"/>
                <w:w w:val="99"/>
                <w:sz w:val="18"/>
                <w:szCs w:val="18"/>
              </w:rPr>
            </w:pPr>
            <w:r w:rsidRPr="001674C3">
              <w:rPr>
                <w:sz w:val="18"/>
                <w:szCs w:val="18"/>
              </w:rPr>
              <w:t>判　断　基　準　等</w:t>
            </w:r>
          </w:p>
        </w:tc>
      </w:tr>
      <w:tr w:rsidR="002B68B6" w:rsidRPr="001674C3" w:rsidTr="00EE5FE8">
        <w:trPr>
          <w:cantSplit/>
          <w:trHeight w:hRule="exact" w:val="4950"/>
        </w:trPr>
        <w:tc>
          <w:tcPr>
            <w:tcW w:w="1871" w:type="dxa"/>
            <w:tcBorders>
              <w:top w:val="single" w:sz="8" w:space="0" w:color="000000"/>
              <w:left w:val="single" w:sz="8" w:space="0" w:color="000000"/>
              <w:bottom w:val="single" w:sz="8" w:space="0" w:color="000000"/>
              <w:right w:val="single" w:sz="8" w:space="0" w:color="000000"/>
            </w:tcBorders>
          </w:tcPr>
          <w:p w:rsidR="002B68B6" w:rsidRPr="001674C3" w:rsidRDefault="002B68B6" w:rsidP="001674C3">
            <w:pPr>
              <w:ind w:firstLineChars="100" w:firstLine="180"/>
              <w:rPr>
                <w:sz w:val="18"/>
                <w:szCs w:val="18"/>
              </w:rPr>
            </w:pPr>
            <w:r w:rsidRPr="001674C3">
              <w:rPr>
                <w:sz w:val="18"/>
                <w:szCs w:val="18"/>
              </w:rPr>
              <w:t>トナーカートリッジ</w:t>
            </w:r>
            <w:r w:rsidRPr="001674C3">
              <w:rPr>
                <w:sz w:val="18"/>
                <w:szCs w:val="18"/>
              </w:rPr>
              <w:t xml:space="preserve"> </w:t>
            </w:r>
          </w:p>
        </w:tc>
        <w:tc>
          <w:tcPr>
            <w:tcW w:w="7471" w:type="dxa"/>
            <w:tcBorders>
              <w:top w:val="single" w:sz="8" w:space="0" w:color="000000"/>
              <w:left w:val="single" w:sz="8" w:space="0" w:color="000000"/>
              <w:bottom w:val="single" w:sz="8" w:space="0" w:color="000000"/>
              <w:right w:val="single" w:sz="8" w:space="0" w:color="000000"/>
            </w:tcBorders>
          </w:tcPr>
          <w:p w:rsidR="002B68B6" w:rsidRPr="001674C3" w:rsidRDefault="002B68B6"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2B68B6" w:rsidRPr="001674C3" w:rsidRDefault="002B68B6"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使用済トナーカートリッジの回収及びマテリアルリサイクルのシステムがあること。</w:t>
            </w:r>
          </w:p>
          <w:p w:rsidR="002B68B6" w:rsidRPr="001674C3" w:rsidRDefault="002B68B6"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回収したトナーカートリッジ部品の再使用・マテリアルリサイクル率が回収した使用済製品全体質量（トナーを除く）の</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以上であること。</w:t>
            </w:r>
          </w:p>
          <w:p w:rsidR="002B68B6" w:rsidRPr="001674C3" w:rsidRDefault="002B68B6" w:rsidP="001674C3">
            <w:pPr>
              <w:pStyle w:val="aa"/>
              <w:ind w:leftChars="43" w:left="266" w:rightChars="73" w:right="146"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回収したトナーカートリッジ部品の再資源化率が回収した使用済製品全体重量（トナーを除く）の</w:t>
            </w:r>
            <w:r w:rsidRPr="001674C3">
              <w:rPr>
                <w:rFonts w:ascii="Century" w:eastAsia="ＭＳ 明朝" w:hAnsi="Century"/>
                <w:color w:val="auto"/>
                <w:kern w:val="0"/>
                <w:sz w:val="18"/>
                <w:szCs w:val="18"/>
                <w:lang w:val="en-US" w:eastAsia="ja-JP"/>
              </w:rPr>
              <w:t>95%</w:t>
            </w:r>
            <w:r w:rsidRPr="001674C3">
              <w:rPr>
                <w:rFonts w:ascii="Century" w:eastAsia="ＭＳ 明朝" w:hAnsi="Century"/>
                <w:color w:val="auto"/>
                <w:kern w:val="0"/>
                <w:sz w:val="18"/>
                <w:szCs w:val="18"/>
                <w:lang w:val="en-US" w:eastAsia="ja-JP"/>
              </w:rPr>
              <w:t>以上であること。</w:t>
            </w:r>
          </w:p>
          <w:p w:rsidR="002B68B6" w:rsidRPr="001674C3" w:rsidRDefault="002B68B6" w:rsidP="001674C3">
            <w:pPr>
              <w:pStyle w:val="aa"/>
              <w:ind w:leftChars="43" w:left="266" w:rightChars="50" w:right="100" w:hangingChars="100" w:hanging="180"/>
              <w:rPr>
                <w:rFonts w:ascii="Century" w:eastAsia="ＭＳ 明朝" w:hAnsi="Century"/>
                <w:dstrike/>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olor w:val="auto"/>
                <w:kern w:val="0"/>
                <w:sz w:val="18"/>
                <w:szCs w:val="18"/>
                <w:lang w:val="en-US" w:eastAsia="ja-JP"/>
              </w:rPr>
              <w:t>回収したトナーカートリッジ部品の再使用又は再生利用できない部分については、減</w:t>
            </w:r>
            <w:r w:rsidR="00344F16" w:rsidRPr="001674C3">
              <w:rPr>
                <w:rFonts w:ascii="Century" w:eastAsia="ＭＳ 明朝" w:hAnsi="Century"/>
                <w:color w:val="auto"/>
                <w:kern w:val="0"/>
                <w:sz w:val="18"/>
                <w:szCs w:val="18"/>
                <w:lang w:val="en-US" w:eastAsia="ja-JP"/>
              </w:rPr>
              <w:t>量</w:t>
            </w:r>
            <w:r w:rsidRPr="001674C3">
              <w:rPr>
                <w:rFonts w:ascii="Century" w:eastAsia="ＭＳ 明朝" w:hAnsi="Century"/>
                <w:color w:val="auto"/>
                <w:kern w:val="0"/>
                <w:sz w:val="18"/>
                <w:szCs w:val="18"/>
                <w:lang w:val="en-US" w:eastAsia="ja-JP"/>
              </w:rPr>
              <w:t>化</w:t>
            </w:r>
            <w:r w:rsidR="00344F16" w:rsidRPr="001674C3">
              <w:rPr>
                <w:rFonts w:ascii="Century" w:eastAsia="ＭＳ 明朝" w:hAnsi="Century"/>
                <w:color w:val="auto"/>
                <w:kern w:val="0"/>
                <w:sz w:val="18"/>
                <w:szCs w:val="18"/>
                <w:lang w:val="en-US" w:eastAsia="ja-JP"/>
              </w:rPr>
              <w:t>等</w:t>
            </w:r>
            <w:r w:rsidRPr="001674C3">
              <w:rPr>
                <w:rFonts w:ascii="Century" w:eastAsia="ＭＳ 明朝" w:hAnsi="Century"/>
                <w:color w:val="auto"/>
                <w:kern w:val="0"/>
                <w:sz w:val="18"/>
                <w:szCs w:val="18"/>
                <w:lang w:val="en-US" w:eastAsia="ja-JP"/>
              </w:rPr>
              <w:t>が行われた上で、適正処理され、単純埋立てされないこと。</w:t>
            </w:r>
          </w:p>
          <w:p w:rsidR="002B68B6" w:rsidRPr="001674C3" w:rsidRDefault="002B68B6" w:rsidP="001674C3">
            <w:pPr>
              <w:pStyle w:val="aa"/>
              <w:ind w:leftChars="43" w:left="176" w:right="20"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⑤</w:t>
            </w:r>
            <w:r w:rsidRPr="001674C3">
              <w:rPr>
                <w:rFonts w:ascii="Century" w:eastAsia="ＭＳ 明朝" w:hAnsi="Century"/>
                <w:color w:val="auto"/>
                <w:kern w:val="0"/>
                <w:sz w:val="18"/>
                <w:szCs w:val="18"/>
                <w:lang w:val="en-US" w:eastAsia="ja-JP"/>
              </w:rPr>
              <w:t>トナーの化学安全性が確認されていること。</w:t>
            </w:r>
          </w:p>
          <w:p w:rsidR="002B68B6" w:rsidRPr="001674C3" w:rsidRDefault="002B68B6"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⑥</w:t>
            </w:r>
            <w:r w:rsidRPr="001674C3">
              <w:rPr>
                <w:rFonts w:ascii="Century" w:eastAsia="ＭＳ 明朝" w:hAnsi="Century"/>
                <w:color w:val="auto"/>
                <w:kern w:val="0"/>
                <w:sz w:val="18"/>
                <w:szCs w:val="18"/>
                <w:lang w:val="en-US" w:eastAsia="ja-JP"/>
              </w:rPr>
              <w:t>感光体は、カドミウム、鉛、水銀、セレン及びその化合物を処方構成成分として含まないこと。</w:t>
            </w:r>
          </w:p>
          <w:p w:rsidR="002B68B6" w:rsidRPr="001674C3" w:rsidRDefault="002B68B6"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⑦</w:t>
            </w:r>
            <w:r w:rsidRPr="001674C3">
              <w:rPr>
                <w:rFonts w:ascii="Century" w:eastAsia="ＭＳ 明朝" w:hAnsi="Century"/>
                <w:color w:val="auto"/>
                <w:kern w:val="0"/>
                <w:sz w:val="18"/>
                <w:szCs w:val="18"/>
                <w:lang w:val="en-US" w:eastAsia="ja-JP"/>
              </w:rPr>
              <w:t>使用される用紙が本調達方針に示した品目に該当する場合は、本調達方針適合品を使用することが可能であること。</w:t>
            </w:r>
          </w:p>
          <w:p w:rsidR="002B68B6" w:rsidRPr="001674C3" w:rsidRDefault="002B68B6" w:rsidP="001674C3">
            <w:pPr>
              <w:adjustRightInd w:val="0"/>
              <w:ind w:left="216" w:hanging="210"/>
              <w:rPr>
                <w:sz w:val="18"/>
                <w:szCs w:val="18"/>
              </w:rPr>
            </w:pPr>
          </w:p>
          <w:p w:rsidR="002B68B6" w:rsidRPr="001674C3" w:rsidRDefault="002B68B6"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2B68B6" w:rsidRPr="001674C3" w:rsidRDefault="002B68B6" w:rsidP="001674C3">
            <w:pPr>
              <w:pStyle w:val="a1"/>
              <w:ind w:leftChars="57" w:left="323" w:rightChars="50" w:right="100" w:hangingChars="116" w:hanging="209"/>
              <w:rPr>
                <w:sz w:val="18"/>
                <w:szCs w:val="18"/>
              </w:rPr>
            </w:pPr>
            <w:r w:rsidRPr="001674C3">
              <w:rPr>
                <w:rFonts w:ascii="ＭＳ 明朝" w:hAnsi="ＭＳ 明朝" w:cs="ＭＳ 明朝" w:hint="eastAsia"/>
                <w:sz w:val="18"/>
                <w:szCs w:val="18"/>
              </w:rPr>
              <w:t>①</w:t>
            </w:r>
            <w:r w:rsidRPr="001674C3">
              <w:rPr>
                <w:sz w:val="18"/>
                <w:szCs w:val="18"/>
              </w:rPr>
              <w:t>回収したトナーカートリッジのプラスチックが、材料又は部品として再びトナーカートリッジに使用される仕組みがあること。</w:t>
            </w:r>
          </w:p>
          <w:p w:rsidR="002B68B6" w:rsidRPr="001674C3" w:rsidRDefault="002B68B6" w:rsidP="001674C3">
            <w:pPr>
              <w:pStyle w:val="a1"/>
              <w:ind w:leftChars="57" w:left="323" w:rightChars="50" w:right="100" w:hangingChars="116" w:hanging="209"/>
              <w:rPr>
                <w:sz w:val="18"/>
                <w:szCs w:val="18"/>
              </w:rPr>
            </w:pPr>
            <w:r w:rsidRPr="001674C3">
              <w:rPr>
                <w:rFonts w:ascii="ＭＳ 明朝" w:hAnsi="ＭＳ 明朝" w:cs="ＭＳ 明朝" w:hint="eastAsia"/>
                <w:sz w:val="18"/>
                <w:szCs w:val="18"/>
              </w:rPr>
              <w:t>②</w:t>
            </w:r>
            <w:r w:rsidRPr="001674C3">
              <w:rPr>
                <w:sz w:val="18"/>
                <w:szCs w:val="18"/>
              </w:rPr>
              <w:t>各種システムの構築及び再資源化率等に係る</w:t>
            </w:r>
            <w:r w:rsidR="00071685" w:rsidRPr="001674C3">
              <w:rPr>
                <w:sz w:val="18"/>
                <w:szCs w:val="18"/>
              </w:rPr>
              <w:t>判断基準</w:t>
            </w:r>
            <w:r w:rsidRPr="001674C3">
              <w:rPr>
                <w:sz w:val="18"/>
                <w:szCs w:val="18"/>
              </w:rPr>
              <w:t>を満たすことを示す証明書等を備えていること。</w:t>
            </w:r>
          </w:p>
          <w:p w:rsidR="002B68B6" w:rsidRPr="001674C3" w:rsidRDefault="002B68B6" w:rsidP="001674C3">
            <w:pPr>
              <w:pStyle w:val="a1"/>
              <w:ind w:leftChars="57" w:left="323" w:rightChars="50" w:right="100" w:hangingChars="116" w:hanging="209"/>
              <w:rPr>
                <w:spacing w:val="-3"/>
                <w:w w:val="101"/>
                <w:sz w:val="18"/>
                <w:szCs w:val="18"/>
              </w:rPr>
            </w:pPr>
            <w:r w:rsidRPr="001674C3">
              <w:rPr>
                <w:rFonts w:ascii="ＭＳ 明朝" w:hAnsi="ＭＳ 明朝" w:cs="ＭＳ 明朝" w:hint="eastAsia"/>
                <w:sz w:val="18"/>
                <w:szCs w:val="18"/>
              </w:rPr>
              <w:t>③</w:t>
            </w:r>
            <w:r w:rsidRPr="001674C3">
              <w:rPr>
                <w:sz w:val="18"/>
                <w:szCs w:val="18"/>
              </w:rPr>
              <w:t>製品の包装又は梱包は、可能な限り簡易であって、再生利用の容易さ及び廃棄時の負荷低減に配慮されていること。</w:t>
            </w:r>
          </w:p>
        </w:tc>
      </w:tr>
      <w:tr w:rsidR="002B68B6" w:rsidRPr="001674C3" w:rsidTr="00EE5FE8">
        <w:trPr>
          <w:cantSplit/>
          <w:trHeight w:hRule="exact" w:val="3986"/>
        </w:trPr>
        <w:tc>
          <w:tcPr>
            <w:tcW w:w="1871" w:type="dxa"/>
            <w:tcBorders>
              <w:top w:val="single" w:sz="8" w:space="0" w:color="000000"/>
              <w:left w:val="single" w:sz="8" w:space="0" w:color="000000"/>
              <w:bottom w:val="single" w:sz="8" w:space="0" w:color="000000"/>
              <w:right w:val="single" w:sz="8" w:space="0" w:color="000000"/>
            </w:tcBorders>
          </w:tcPr>
          <w:p w:rsidR="002B68B6" w:rsidRPr="001674C3" w:rsidRDefault="002B68B6" w:rsidP="001674C3">
            <w:pPr>
              <w:ind w:firstLineChars="100" w:firstLine="180"/>
              <w:rPr>
                <w:sz w:val="18"/>
                <w:szCs w:val="18"/>
              </w:rPr>
            </w:pPr>
            <w:r w:rsidRPr="001674C3">
              <w:rPr>
                <w:sz w:val="18"/>
                <w:szCs w:val="18"/>
              </w:rPr>
              <w:t>インクカートリッジ</w:t>
            </w:r>
          </w:p>
        </w:tc>
        <w:tc>
          <w:tcPr>
            <w:tcW w:w="7471" w:type="dxa"/>
            <w:tcBorders>
              <w:top w:val="single" w:sz="8" w:space="0" w:color="000000"/>
              <w:left w:val="single" w:sz="8" w:space="0" w:color="000000"/>
              <w:bottom w:val="single" w:sz="8" w:space="0" w:color="000000"/>
              <w:right w:val="single" w:sz="8" w:space="0" w:color="000000"/>
            </w:tcBorders>
          </w:tcPr>
          <w:p w:rsidR="002B68B6" w:rsidRPr="001674C3" w:rsidRDefault="002B68B6"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2B68B6" w:rsidRPr="001674C3" w:rsidRDefault="002B68B6" w:rsidP="001674C3">
            <w:pPr>
              <w:pStyle w:val="ac"/>
              <w:adjustRightInd w:val="0"/>
              <w:spacing w:line="240" w:lineRule="auto"/>
              <w:ind w:leftChars="43" w:left="266" w:rightChars="10" w:right="20" w:hangingChars="100" w:hanging="180"/>
              <w:rPr>
                <w:rFonts w:ascii="Century" w:hAnsi="Century"/>
                <w:sz w:val="18"/>
                <w:szCs w:val="18"/>
                <w:lang w:val="en-US" w:eastAsia="ja-JP"/>
              </w:rPr>
            </w:pPr>
            <w:r w:rsidRPr="001674C3">
              <w:rPr>
                <w:rFonts w:ascii="ＭＳ 明朝" w:hAnsi="ＭＳ 明朝" w:cs="ＭＳ 明朝" w:hint="eastAsia"/>
                <w:sz w:val="18"/>
                <w:szCs w:val="18"/>
                <w:lang w:val="en-US" w:eastAsia="ja-JP"/>
              </w:rPr>
              <w:t>①</w:t>
            </w:r>
            <w:r w:rsidRPr="001674C3">
              <w:rPr>
                <w:rFonts w:ascii="Century" w:hAnsi="Century"/>
                <w:sz w:val="18"/>
                <w:szCs w:val="18"/>
                <w:lang w:val="en-US" w:eastAsia="ja-JP"/>
              </w:rPr>
              <w:t>使用済インクカートリッジの回収システムがあること。</w:t>
            </w:r>
          </w:p>
          <w:p w:rsidR="002B68B6" w:rsidRPr="001674C3" w:rsidRDefault="002B68B6" w:rsidP="001674C3">
            <w:pPr>
              <w:pStyle w:val="ac"/>
              <w:adjustRightInd w:val="0"/>
              <w:spacing w:line="240" w:lineRule="auto"/>
              <w:ind w:leftChars="43" w:left="266" w:rightChars="10" w:right="20" w:hangingChars="100" w:hanging="180"/>
              <w:rPr>
                <w:rFonts w:ascii="Century" w:hAnsi="Century"/>
                <w:sz w:val="18"/>
                <w:szCs w:val="18"/>
                <w:lang w:val="en-US" w:eastAsia="ja-JP"/>
              </w:rPr>
            </w:pPr>
            <w:r w:rsidRPr="001674C3">
              <w:rPr>
                <w:rFonts w:ascii="ＭＳ 明朝" w:hAnsi="ＭＳ 明朝" w:cs="ＭＳ 明朝" w:hint="eastAsia"/>
                <w:sz w:val="18"/>
                <w:szCs w:val="18"/>
                <w:lang w:val="en-US" w:eastAsia="ja-JP"/>
              </w:rPr>
              <w:t>②</w:t>
            </w:r>
            <w:r w:rsidRPr="001674C3">
              <w:rPr>
                <w:rFonts w:ascii="Century" w:hAnsi="Century"/>
                <w:sz w:val="18"/>
                <w:szCs w:val="18"/>
                <w:lang w:val="en-US" w:eastAsia="ja-JP"/>
              </w:rPr>
              <w:t>回収したインクカートリッジ部品の再使用・マテリアルリサイクル率が回収した使用済製品全体質量（インクを除く）の</w:t>
            </w:r>
            <w:r w:rsidRPr="001674C3">
              <w:rPr>
                <w:rFonts w:ascii="Century" w:hAnsi="Century"/>
                <w:sz w:val="18"/>
                <w:szCs w:val="18"/>
                <w:lang w:val="en-US" w:eastAsia="ja-JP"/>
              </w:rPr>
              <w:t>25%</w:t>
            </w:r>
            <w:r w:rsidRPr="001674C3">
              <w:rPr>
                <w:rFonts w:ascii="Century" w:hAnsi="Century"/>
                <w:sz w:val="18"/>
                <w:szCs w:val="18"/>
                <w:lang w:val="en-US" w:eastAsia="ja-JP"/>
              </w:rPr>
              <w:t>以上であること。</w:t>
            </w:r>
          </w:p>
          <w:p w:rsidR="002B68B6" w:rsidRPr="001674C3" w:rsidRDefault="002B68B6" w:rsidP="001674C3">
            <w:pPr>
              <w:pStyle w:val="ac"/>
              <w:adjustRightInd w:val="0"/>
              <w:spacing w:line="240" w:lineRule="auto"/>
              <w:ind w:leftChars="43" w:left="266" w:rightChars="10" w:right="20" w:hangingChars="100" w:hanging="180"/>
              <w:rPr>
                <w:rFonts w:ascii="Century" w:hAnsi="Century"/>
                <w:sz w:val="18"/>
                <w:szCs w:val="18"/>
                <w:lang w:val="en-US" w:eastAsia="ja-JP"/>
              </w:rPr>
            </w:pPr>
            <w:r w:rsidRPr="001674C3">
              <w:rPr>
                <w:rFonts w:ascii="ＭＳ 明朝" w:hAnsi="ＭＳ 明朝" w:cs="ＭＳ 明朝" w:hint="eastAsia"/>
                <w:sz w:val="18"/>
                <w:szCs w:val="18"/>
                <w:lang w:val="en-US" w:eastAsia="ja-JP"/>
              </w:rPr>
              <w:t>③</w:t>
            </w:r>
            <w:r w:rsidRPr="001674C3">
              <w:rPr>
                <w:rFonts w:ascii="Century" w:hAnsi="Century"/>
                <w:sz w:val="18"/>
                <w:szCs w:val="18"/>
                <w:lang w:val="en-US" w:eastAsia="ja-JP"/>
              </w:rPr>
              <w:t>回収したインクカートリッジ部品の再資源化率が回収した使用済製品全体重量（インクを除く）の</w:t>
            </w:r>
            <w:r w:rsidRPr="001674C3">
              <w:rPr>
                <w:rFonts w:ascii="Century" w:hAnsi="Century"/>
                <w:sz w:val="18"/>
                <w:szCs w:val="18"/>
                <w:lang w:val="en-US" w:eastAsia="ja-JP"/>
              </w:rPr>
              <w:t>95%</w:t>
            </w:r>
            <w:r w:rsidRPr="001674C3">
              <w:rPr>
                <w:rFonts w:ascii="Century" w:hAnsi="Century"/>
                <w:sz w:val="18"/>
                <w:szCs w:val="18"/>
                <w:lang w:val="en-US" w:eastAsia="ja-JP"/>
              </w:rPr>
              <w:t>以上であること。</w:t>
            </w:r>
          </w:p>
          <w:p w:rsidR="002B68B6" w:rsidRPr="001674C3" w:rsidRDefault="002B68B6"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olor w:val="auto"/>
                <w:kern w:val="0"/>
                <w:sz w:val="18"/>
                <w:szCs w:val="18"/>
                <w:lang w:val="en-US" w:eastAsia="ja-JP"/>
              </w:rPr>
              <w:t>回収したインクカートリッジ部品の再使用又は再生利用できない部分については、減</w:t>
            </w:r>
            <w:r w:rsidR="004D0F98" w:rsidRPr="001674C3">
              <w:rPr>
                <w:rFonts w:ascii="Century" w:eastAsia="ＭＳ 明朝" w:hAnsi="Century"/>
                <w:color w:val="auto"/>
                <w:kern w:val="0"/>
                <w:sz w:val="18"/>
                <w:szCs w:val="18"/>
                <w:lang w:val="en-US" w:eastAsia="ja-JP"/>
              </w:rPr>
              <w:t>量</w:t>
            </w:r>
            <w:r w:rsidRPr="001674C3">
              <w:rPr>
                <w:rFonts w:ascii="Century" w:eastAsia="ＭＳ 明朝" w:hAnsi="Century"/>
                <w:color w:val="auto"/>
                <w:kern w:val="0"/>
                <w:sz w:val="18"/>
                <w:szCs w:val="18"/>
                <w:lang w:val="en-US" w:eastAsia="ja-JP"/>
              </w:rPr>
              <w:t>化</w:t>
            </w:r>
            <w:r w:rsidR="004D0F98" w:rsidRPr="001674C3">
              <w:rPr>
                <w:rFonts w:ascii="Century" w:eastAsia="ＭＳ 明朝" w:hAnsi="Century"/>
                <w:color w:val="auto"/>
                <w:kern w:val="0"/>
                <w:sz w:val="18"/>
                <w:szCs w:val="18"/>
                <w:lang w:val="en-US" w:eastAsia="ja-JP"/>
              </w:rPr>
              <w:t>等</w:t>
            </w:r>
            <w:r w:rsidRPr="001674C3">
              <w:rPr>
                <w:rFonts w:ascii="Century" w:eastAsia="ＭＳ 明朝" w:hAnsi="Century"/>
                <w:color w:val="auto"/>
                <w:kern w:val="0"/>
                <w:sz w:val="18"/>
                <w:szCs w:val="18"/>
                <w:lang w:val="en-US" w:eastAsia="ja-JP"/>
              </w:rPr>
              <w:t>が行われた上で、適正処理され、単純埋立てされないこと。</w:t>
            </w:r>
          </w:p>
          <w:p w:rsidR="002B68B6" w:rsidRPr="001674C3" w:rsidRDefault="002B68B6" w:rsidP="001674C3">
            <w:pPr>
              <w:pStyle w:val="aa"/>
              <w:ind w:leftChars="43" w:left="176" w:right="20"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⑤</w:t>
            </w:r>
            <w:r w:rsidRPr="001674C3">
              <w:rPr>
                <w:rFonts w:ascii="Century" w:eastAsia="ＭＳ 明朝" w:hAnsi="Century"/>
                <w:color w:val="auto"/>
                <w:kern w:val="0"/>
                <w:sz w:val="18"/>
                <w:szCs w:val="18"/>
                <w:lang w:val="en-US" w:eastAsia="ja-JP"/>
              </w:rPr>
              <w:t>インクの化学安全性が確認されていること。</w:t>
            </w:r>
          </w:p>
          <w:p w:rsidR="002B68B6" w:rsidRPr="001674C3" w:rsidRDefault="002B68B6" w:rsidP="001674C3">
            <w:pPr>
              <w:pStyle w:val="ac"/>
              <w:adjustRightInd w:val="0"/>
              <w:spacing w:line="240" w:lineRule="auto"/>
              <w:ind w:leftChars="43" w:left="266" w:rightChars="50" w:right="100" w:hangingChars="100" w:hanging="180"/>
              <w:rPr>
                <w:rFonts w:ascii="Century" w:hAnsi="Century"/>
                <w:sz w:val="18"/>
                <w:szCs w:val="18"/>
                <w:lang w:val="en-US" w:eastAsia="ja-JP"/>
              </w:rPr>
            </w:pPr>
            <w:r w:rsidRPr="001674C3">
              <w:rPr>
                <w:rFonts w:ascii="ＭＳ 明朝" w:hAnsi="ＭＳ 明朝" w:cs="ＭＳ 明朝" w:hint="eastAsia"/>
                <w:sz w:val="18"/>
                <w:szCs w:val="18"/>
                <w:lang w:val="en-US" w:eastAsia="ja-JP"/>
              </w:rPr>
              <w:t>⑥</w:t>
            </w:r>
            <w:r w:rsidRPr="001674C3">
              <w:rPr>
                <w:rFonts w:ascii="Century" w:hAnsi="Century"/>
                <w:sz w:val="18"/>
                <w:szCs w:val="18"/>
                <w:lang w:val="en-US" w:eastAsia="ja-JP"/>
              </w:rPr>
              <w:t>使用される用紙が本調達方針に示した品目に該当する場合は、本調達方針適合品を使用することが可能であること。</w:t>
            </w:r>
          </w:p>
          <w:p w:rsidR="002B68B6" w:rsidRPr="001674C3" w:rsidRDefault="002B68B6" w:rsidP="001674C3">
            <w:pPr>
              <w:adjustRightInd w:val="0"/>
              <w:ind w:left="216" w:hanging="210"/>
              <w:rPr>
                <w:sz w:val="18"/>
                <w:szCs w:val="18"/>
              </w:rPr>
            </w:pPr>
          </w:p>
          <w:p w:rsidR="002B68B6" w:rsidRPr="001674C3" w:rsidRDefault="002B68B6"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2B68B6" w:rsidRPr="001674C3" w:rsidRDefault="002B68B6" w:rsidP="001674C3">
            <w:pPr>
              <w:pStyle w:val="a1"/>
              <w:ind w:leftChars="57" w:left="323" w:rightChars="50" w:right="100" w:hangingChars="116" w:hanging="209"/>
              <w:rPr>
                <w:sz w:val="18"/>
                <w:szCs w:val="18"/>
              </w:rPr>
            </w:pPr>
            <w:r w:rsidRPr="001674C3">
              <w:rPr>
                <w:rFonts w:ascii="ＭＳ 明朝" w:hAnsi="ＭＳ 明朝" w:cs="ＭＳ 明朝" w:hint="eastAsia"/>
                <w:sz w:val="18"/>
                <w:szCs w:val="18"/>
              </w:rPr>
              <w:t>①</w:t>
            </w:r>
            <w:r w:rsidRPr="001674C3">
              <w:rPr>
                <w:sz w:val="18"/>
                <w:szCs w:val="18"/>
              </w:rPr>
              <w:t>各種システムの構築及び再資源化率等に係る</w:t>
            </w:r>
            <w:r w:rsidR="00071685" w:rsidRPr="001674C3">
              <w:rPr>
                <w:sz w:val="18"/>
                <w:szCs w:val="18"/>
              </w:rPr>
              <w:t>判断基準</w:t>
            </w:r>
            <w:r w:rsidRPr="001674C3">
              <w:rPr>
                <w:sz w:val="18"/>
                <w:szCs w:val="18"/>
              </w:rPr>
              <w:t>を満たすことを示す証明書等を備えていること。</w:t>
            </w:r>
          </w:p>
          <w:p w:rsidR="002B68B6" w:rsidRPr="001674C3" w:rsidRDefault="002B68B6" w:rsidP="001674C3">
            <w:pPr>
              <w:pStyle w:val="a1"/>
              <w:ind w:leftChars="57" w:left="323" w:rightChars="50" w:right="100" w:hangingChars="116" w:hanging="209"/>
              <w:rPr>
                <w:spacing w:val="-3"/>
                <w:w w:val="101"/>
                <w:sz w:val="18"/>
                <w:szCs w:val="18"/>
              </w:rPr>
            </w:pPr>
            <w:r w:rsidRPr="001674C3">
              <w:rPr>
                <w:rFonts w:ascii="ＭＳ 明朝" w:hAnsi="ＭＳ 明朝" w:cs="ＭＳ 明朝" w:hint="eastAsia"/>
                <w:sz w:val="18"/>
                <w:szCs w:val="18"/>
              </w:rPr>
              <w:t>②</w:t>
            </w:r>
            <w:r w:rsidRPr="001674C3">
              <w:rPr>
                <w:sz w:val="18"/>
                <w:szCs w:val="18"/>
              </w:rPr>
              <w:t>製品の包装又は梱包は、可能な限り簡易であって、再生利用の容易さ及び廃棄時の負荷低減に配慮されていること。</w:t>
            </w:r>
          </w:p>
        </w:tc>
      </w:tr>
    </w:tbl>
    <w:p w:rsidR="00EE5FE8" w:rsidRPr="001674C3" w:rsidRDefault="00EE5FE8" w:rsidP="001674C3">
      <w:pPr>
        <w:pStyle w:val="ae"/>
        <w:spacing w:beforeLines="0" w:before="0" w:afterLines="0" w:after="0"/>
        <w:ind w:leftChars="0" w:left="0" w:rightChars="16" w:right="32" w:firstLineChars="0" w:firstLine="0"/>
        <w:rPr>
          <w:rFonts w:ascii="Century" w:eastAsia="ＭＳ 明朝" w:hAnsi="Century"/>
          <w:sz w:val="18"/>
          <w:szCs w:val="18"/>
        </w:rPr>
      </w:pPr>
      <w:r w:rsidRPr="001674C3">
        <w:rPr>
          <w:rFonts w:ascii="Century" w:eastAsia="ＭＳ 明朝" w:hAnsi="Century"/>
          <w:sz w:val="18"/>
          <w:szCs w:val="18"/>
          <w:lang w:eastAsia="ja-JP"/>
        </w:rPr>
        <w:t>（</w:t>
      </w:r>
      <w:r w:rsidR="002B68B6" w:rsidRPr="001674C3">
        <w:rPr>
          <w:rFonts w:ascii="Century" w:eastAsia="ＭＳ 明朝" w:hAnsi="Century"/>
          <w:sz w:val="18"/>
          <w:szCs w:val="18"/>
        </w:rPr>
        <w:t>備考）</w:t>
      </w:r>
    </w:p>
    <w:p w:rsidR="002B68B6" w:rsidRPr="001674C3" w:rsidRDefault="00EE5FE8" w:rsidP="001674C3">
      <w:pPr>
        <w:pStyle w:val="ae"/>
        <w:numPr>
          <w:ilvl w:val="0"/>
          <w:numId w:val="141"/>
        </w:numPr>
        <w:spacing w:beforeLines="0" w:before="0" w:afterLines="0" w:after="0"/>
        <w:ind w:leftChars="0" w:rightChars="16" w:right="32" w:firstLineChars="0" w:hanging="178"/>
        <w:rPr>
          <w:rFonts w:ascii="Century" w:eastAsia="ＭＳ 明朝" w:hAnsi="Century"/>
          <w:sz w:val="18"/>
          <w:szCs w:val="18"/>
        </w:rPr>
      </w:pPr>
      <w:r w:rsidRPr="001674C3">
        <w:rPr>
          <w:rFonts w:ascii="Century" w:eastAsia="ＭＳ 明朝" w:hAnsi="Century"/>
          <w:sz w:val="18"/>
          <w:szCs w:val="18"/>
          <w:lang w:eastAsia="ja-JP"/>
        </w:rPr>
        <w:t xml:space="preserve">　</w:t>
      </w:r>
      <w:r w:rsidR="002B68B6" w:rsidRPr="001674C3">
        <w:rPr>
          <w:rFonts w:ascii="Century" w:eastAsia="ＭＳ 明朝" w:hAnsi="Century"/>
          <w:sz w:val="18"/>
          <w:szCs w:val="18"/>
        </w:rPr>
        <w:t>判断基準の対象とする「トナーカートリッジ」又は「インクカートリッジ」（以下「カートリッジ等」という。）は、新たに購入する補充用の製品であって、コピー機やプリンタなどの機器の購入時に装着又は付属しているものは含まない。</w:t>
      </w:r>
    </w:p>
    <w:p w:rsidR="00EE5FE8" w:rsidRPr="001674C3" w:rsidRDefault="00EE5FE8" w:rsidP="001674C3">
      <w:pPr>
        <w:pStyle w:val="ae"/>
        <w:numPr>
          <w:ilvl w:val="0"/>
          <w:numId w:val="141"/>
        </w:numPr>
        <w:spacing w:beforeLines="0" w:before="0" w:afterLines="0" w:after="0"/>
        <w:ind w:leftChars="0" w:rightChars="16" w:right="32" w:firstLineChars="0" w:hanging="178"/>
        <w:rPr>
          <w:rFonts w:ascii="Century" w:eastAsia="ＭＳ 明朝" w:hAnsi="Century"/>
          <w:sz w:val="18"/>
          <w:szCs w:val="18"/>
        </w:rPr>
      </w:pPr>
      <w:r w:rsidRPr="001674C3">
        <w:rPr>
          <w:rFonts w:ascii="Century" w:eastAsia="ＭＳ 明朝" w:hAnsi="Century"/>
          <w:sz w:val="18"/>
          <w:szCs w:val="18"/>
          <w:lang w:eastAsia="ja-JP"/>
        </w:rPr>
        <w:t xml:space="preserve">　</w:t>
      </w:r>
      <w:r w:rsidR="002B68B6" w:rsidRPr="001674C3">
        <w:rPr>
          <w:rFonts w:ascii="Century" w:eastAsia="ＭＳ 明朝" w:hAnsi="Century"/>
          <w:sz w:val="18"/>
          <w:szCs w:val="18"/>
        </w:rPr>
        <w:t>「トナーカートリッジ」とは、電子写真方式を利用したコピー機、プリンタ及びファクシミリ等の機器に使用されるトナーを充填したトナー容器、感光体又は現像ユニットのいずれか２つ以上を組み合わせて構成される印字のためのカートリッジであって、「新品トナーカートリッジ」又は「再生トナーカートリッジ」をいう。ただし、現像ユニット及び感光体から構成されるカートリッジについては、トナー容器とのセット販売品に限り対象とし、トナー容器単体、感光体単体又は現像ユニット単体で構成される製品は</w:t>
      </w:r>
      <w:r w:rsidR="00CA2DF4" w:rsidRPr="001674C3">
        <w:rPr>
          <w:rFonts w:ascii="Century" w:eastAsia="ＭＳ 明朝" w:hAnsi="Century"/>
          <w:sz w:val="18"/>
          <w:szCs w:val="18"/>
        </w:rPr>
        <w:t>トナーカートリッジには含まれないもの</w:t>
      </w:r>
      <w:r w:rsidR="002B68B6" w:rsidRPr="001674C3">
        <w:rPr>
          <w:rFonts w:ascii="Century" w:eastAsia="ＭＳ 明朝" w:hAnsi="Century"/>
          <w:sz w:val="18"/>
          <w:szCs w:val="18"/>
        </w:rPr>
        <w:t>とする。</w:t>
      </w:r>
    </w:p>
    <w:p w:rsidR="002B68B6" w:rsidRPr="001674C3" w:rsidRDefault="002B68B6" w:rsidP="001674C3">
      <w:pPr>
        <w:pStyle w:val="ae"/>
        <w:spacing w:beforeLines="0" w:before="0" w:afterLines="0" w:after="0"/>
        <w:ind w:leftChars="197" w:left="709" w:rightChars="16" w:right="32" w:hangingChars="175" w:hanging="315"/>
        <w:rPr>
          <w:rFonts w:ascii="Century" w:eastAsia="ＭＳ 明朝" w:hAnsi="Century"/>
          <w:sz w:val="18"/>
          <w:szCs w:val="18"/>
        </w:rPr>
      </w:pPr>
      <w:r w:rsidRPr="001674C3">
        <w:rPr>
          <w:rFonts w:ascii="Century" w:eastAsia="ＭＳ 明朝" w:hAnsi="Century"/>
          <w:sz w:val="18"/>
          <w:szCs w:val="18"/>
        </w:rPr>
        <w:t>ア．「新品トナーカートリッジ」とは、本体機器メーカーによって製造又は委託製造されたトナーカートリッジをいう。</w:t>
      </w:r>
    </w:p>
    <w:p w:rsidR="002B68B6" w:rsidRPr="001674C3" w:rsidRDefault="002B68B6" w:rsidP="001674C3">
      <w:pPr>
        <w:pStyle w:val="ae"/>
        <w:spacing w:beforeLines="0" w:before="0" w:afterLines="0" w:after="0"/>
        <w:ind w:leftChars="197" w:left="709" w:rightChars="16" w:right="32" w:hangingChars="175" w:hanging="315"/>
        <w:rPr>
          <w:rFonts w:ascii="Century" w:eastAsia="ＭＳ 明朝" w:hAnsi="Century"/>
          <w:b/>
          <w:bCs/>
          <w:sz w:val="18"/>
          <w:szCs w:val="18"/>
        </w:rPr>
      </w:pPr>
      <w:r w:rsidRPr="001674C3">
        <w:rPr>
          <w:rFonts w:ascii="Century" w:eastAsia="ＭＳ 明朝" w:hAnsi="Century"/>
          <w:sz w:val="18"/>
          <w:szCs w:val="18"/>
        </w:rPr>
        <w:t>イ．「再生トナーカートリッジ」とは、使用済トナーカートリッジにトナーを再充填し、必要に応じて消耗部品を交換し、包装又は同梱される印刷物又は取扱説明書のいずれかに再生カートリッジであることの表記をされたトナーカートリッジをいう。</w:t>
      </w:r>
    </w:p>
    <w:p w:rsidR="00EE5FE8" w:rsidRPr="001674C3" w:rsidRDefault="00EE5FE8" w:rsidP="001674C3">
      <w:pPr>
        <w:pStyle w:val="ae"/>
        <w:numPr>
          <w:ilvl w:val="0"/>
          <w:numId w:val="141"/>
        </w:numPr>
        <w:spacing w:beforeLines="0" w:before="0" w:afterLines="0" w:after="0"/>
        <w:ind w:leftChars="0" w:rightChars="16" w:right="32" w:firstLineChars="0" w:hanging="178"/>
        <w:rPr>
          <w:rFonts w:ascii="Century" w:eastAsia="ＭＳ 明朝" w:hAnsi="Century"/>
          <w:sz w:val="18"/>
          <w:szCs w:val="18"/>
        </w:rPr>
      </w:pPr>
      <w:r w:rsidRPr="001674C3">
        <w:rPr>
          <w:rFonts w:ascii="Century" w:eastAsia="ＭＳ 明朝" w:hAnsi="Century"/>
          <w:sz w:val="18"/>
          <w:szCs w:val="18"/>
          <w:lang w:eastAsia="ja-JP"/>
        </w:rPr>
        <w:t xml:space="preserve">　</w:t>
      </w:r>
      <w:r w:rsidR="002B68B6" w:rsidRPr="001674C3">
        <w:rPr>
          <w:rFonts w:ascii="Century" w:eastAsia="ＭＳ 明朝" w:hAnsi="Century"/>
          <w:sz w:val="18"/>
          <w:szCs w:val="18"/>
        </w:rPr>
        <w:t>「インクカートリッジ」とは、インクジェット方式を利用したコピー機、プリンタ及びファクシミリ等の機器に使用されるインクを充填したインクタンク及び印字ヘッド付きインクタンクである印字のためのカートリッジであって、「新品インクカートリッジ」又は「再生インクカートリッジ」をいう。</w:t>
      </w:r>
      <w:r w:rsidR="00CA2DF4" w:rsidRPr="001674C3">
        <w:rPr>
          <w:rFonts w:ascii="Century" w:eastAsia="ＭＳ 明朝" w:hAnsi="Century"/>
          <w:sz w:val="18"/>
          <w:szCs w:val="18"/>
        </w:rPr>
        <w:t>ただし、インク容器単体で構成される製品はインクカートリッジには含まれないものとする。</w:t>
      </w:r>
    </w:p>
    <w:p w:rsidR="002B68B6" w:rsidRPr="001674C3" w:rsidRDefault="002B68B6" w:rsidP="001674C3">
      <w:pPr>
        <w:pStyle w:val="ae"/>
        <w:spacing w:beforeLines="0" w:before="0" w:afterLines="0" w:after="0"/>
        <w:ind w:leftChars="197" w:left="709" w:rightChars="16" w:right="32" w:hangingChars="175" w:hanging="315"/>
        <w:rPr>
          <w:rFonts w:ascii="Century" w:eastAsia="ＭＳ 明朝" w:hAnsi="Century"/>
          <w:sz w:val="18"/>
          <w:szCs w:val="18"/>
        </w:rPr>
      </w:pPr>
      <w:r w:rsidRPr="001674C3">
        <w:rPr>
          <w:rFonts w:ascii="Century" w:eastAsia="ＭＳ 明朝" w:hAnsi="Century"/>
          <w:sz w:val="18"/>
          <w:szCs w:val="18"/>
        </w:rPr>
        <w:lastRenderedPageBreak/>
        <w:t>ア．「新品インクカートリッジ」とは、本体機器メーカーによって製造又は委託製造されたインクカートリッジをいう。</w:t>
      </w:r>
    </w:p>
    <w:p w:rsidR="002B68B6" w:rsidRPr="001674C3" w:rsidRDefault="002B68B6" w:rsidP="001674C3">
      <w:pPr>
        <w:pStyle w:val="ae"/>
        <w:spacing w:beforeLines="0" w:before="0" w:afterLines="0" w:after="0"/>
        <w:ind w:leftChars="197" w:left="711" w:rightChars="16" w:right="32" w:hangingChars="176" w:hanging="317"/>
        <w:rPr>
          <w:rFonts w:ascii="Century" w:eastAsia="ＭＳ 明朝" w:hAnsi="Century"/>
          <w:b/>
          <w:bCs/>
          <w:sz w:val="18"/>
          <w:szCs w:val="18"/>
        </w:rPr>
      </w:pPr>
      <w:r w:rsidRPr="001674C3">
        <w:rPr>
          <w:rFonts w:ascii="Century" w:eastAsia="ＭＳ 明朝" w:hAnsi="Century"/>
          <w:sz w:val="18"/>
          <w:szCs w:val="18"/>
        </w:rPr>
        <w:t>イ．「再生インクカートリッジ」とは、使用済インクカートリッジにインクを再充填し、必要に応じて消耗部品を交換し、包装又は同梱される印刷物又は取扱説明書のいずれかに再生カートリッジであることの表記をされたインクカートリッジをいう。</w:t>
      </w:r>
    </w:p>
    <w:p w:rsidR="00EE5FE8" w:rsidRPr="001674C3" w:rsidRDefault="00EE5FE8" w:rsidP="001674C3">
      <w:pPr>
        <w:pStyle w:val="ae"/>
        <w:numPr>
          <w:ilvl w:val="0"/>
          <w:numId w:val="141"/>
        </w:numPr>
        <w:spacing w:beforeLines="0" w:before="0" w:afterLines="0" w:after="0"/>
        <w:ind w:leftChars="0" w:rightChars="16" w:right="32" w:firstLineChars="0" w:hanging="178"/>
        <w:rPr>
          <w:rFonts w:ascii="Century" w:eastAsia="ＭＳ 明朝" w:hAnsi="Century"/>
          <w:sz w:val="18"/>
          <w:szCs w:val="18"/>
        </w:rPr>
      </w:pPr>
      <w:r w:rsidRPr="001674C3">
        <w:rPr>
          <w:rFonts w:ascii="Century" w:eastAsia="ＭＳ 明朝" w:hAnsi="Century"/>
          <w:sz w:val="18"/>
          <w:szCs w:val="18"/>
          <w:lang w:eastAsia="ja-JP"/>
        </w:rPr>
        <w:t xml:space="preserve">　</w:t>
      </w:r>
      <w:r w:rsidR="002B68B6" w:rsidRPr="001674C3">
        <w:rPr>
          <w:rFonts w:ascii="Century" w:eastAsia="ＭＳ 明朝" w:hAnsi="Century"/>
          <w:sz w:val="18"/>
          <w:szCs w:val="18"/>
        </w:rPr>
        <w:t>「マテリアルリサイクル」とは、材料としてのリサイクルをいう。エネルギー回収や油化、ガス化、高炉還元、コークス炉化学原料化は含まない。</w:t>
      </w:r>
    </w:p>
    <w:p w:rsidR="00EE5FE8" w:rsidRPr="001674C3" w:rsidRDefault="00EE5FE8" w:rsidP="001674C3">
      <w:pPr>
        <w:pStyle w:val="ae"/>
        <w:numPr>
          <w:ilvl w:val="0"/>
          <w:numId w:val="141"/>
        </w:numPr>
        <w:spacing w:beforeLines="0" w:before="0" w:afterLines="0" w:after="0"/>
        <w:ind w:leftChars="0" w:rightChars="16" w:right="32" w:firstLineChars="0" w:hanging="178"/>
        <w:rPr>
          <w:rFonts w:ascii="Century" w:eastAsia="ＭＳ 明朝" w:hAnsi="Century"/>
          <w:sz w:val="18"/>
          <w:szCs w:val="18"/>
        </w:rPr>
      </w:pPr>
      <w:r w:rsidRPr="001674C3">
        <w:rPr>
          <w:rFonts w:ascii="Century" w:eastAsia="ＭＳ 明朝" w:hAnsi="Century"/>
          <w:sz w:val="18"/>
          <w:szCs w:val="18"/>
          <w:lang w:eastAsia="ja-JP"/>
        </w:rPr>
        <w:t xml:space="preserve">　</w:t>
      </w:r>
      <w:r w:rsidR="002B68B6" w:rsidRPr="001674C3">
        <w:rPr>
          <w:rFonts w:ascii="Century" w:eastAsia="ＭＳ 明朝" w:hAnsi="Century"/>
          <w:sz w:val="18"/>
          <w:szCs w:val="18"/>
        </w:rPr>
        <w:t>「再使用・マテリアルリサイクル率」とは、使用済みとなって排出され、回収されたカートリッジ</w:t>
      </w:r>
      <w:r w:rsidR="004D0F98" w:rsidRPr="001674C3">
        <w:rPr>
          <w:rFonts w:ascii="Century" w:eastAsia="ＭＳ 明朝" w:hAnsi="Century"/>
          <w:sz w:val="18"/>
          <w:szCs w:val="18"/>
          <w:lang w:eastAsia="ja-JP"/>
        </w:rPr>
        <w:t>等の</w:t>
      </w:r>
      <w:r w:rsidR="002B68B6" w:rsidRPr="001674C3">
        <w:rPr>
          <w:rFonts w:ascii="Century" w:eastAsia="ＭＳ 明朝" w:hAnsi="Century"/>
          <w:sz w:val="18"/>
          <w:szCs w:val="18"/>
        </w:rPr>
        <w:t>質量のうち、再使用又はマテリアルリサイクルされた部品質量の割合をいう。ただし、「回収されたカートリッジ等」の対象から、ウエブサイト又はカタログ等において回収対象外として公表しているカートリッジ</w:t>
      </w:r>
      <w:r w:rsidR="004D0F98" w:rsidRPr="001674C3">
        <w:rPr>
          <w:rFonts w:ascii="Century" w:eastAsia="ＭＳ 明朝" w:hAnsi="Century"/>
          <w:sz w:val="18"/>
          <w:szCs w:val="18"/>
          <w:lang w:eastAsia="ja-JP"/>
        </w:rPr>
        <w:t>等</w:t>
      </w:r>
      <w:r w:rsidR="002B68B6" w:rsidRPr="001674C3">
        <w:rPr>
          <w:rFonts w:ascii="Century" w:eastAsia="ＭＳ 明朝" w:hAnsi="Century"/>
          <w:sz w:val="18"/>
          <w:szCs w:val="18"/>
        </w:rPr>
        <w:t>は除く。</w:t>
      </w:r>
    </w:p>
    <w:p w:rsidR="00EE5FE8" w:rsidRPr="001674C3" w:rsidRDefault="00EE5FE8" w:rsidP="001674C3">
      <w:pPr>
        <w:pStyle w:val="ae"/>
        <w:numPr>
          <w:ilvl w:val="0"/>
          <w:numId w:val="141"/>
        </w:numPr>
        <w:spacing w:beforeLines="0" w:before="0" w:afterLines="0" w:after="0"/>
        <w:ind w:leftChars="0" w:rightChars="16" w:right="32" w:firstLineChars="0" w:hanging="178"/>
        <w:rPr>
          <w:rFonts w:ascii="Century" w:eastAsia="ＭＳ 明朝" w:hAnsi="Century"/>
          <w:sz w:val="18"/>
          <w:szCs w:val="18"/>
        </w:rPr>
      </w:pPr>
      <w:r w:rsidRPr="001674C3">
        <w:rPr>
          <w:rFonts w:ascii="Century" w:eastAsia="ＭＳ 明朝" w:hAnsi="Century"/>
          <w:sz w:val="18"/>
          <w:szCs w:val="18"/>
          <w:lang w:eastAsia="ja-JP"/>
        </w:rPr>
        <w:t xml:space="preserve">　</w:t>
      </w:r>
      <w:r w:rsidR="002B68B6" w:rsidRPr="001674C3">
        <w:rPr>
          <w:rFonts w:ascii="Century" w:eastAsia="ＭＳ 明朝" w:hAnsi="Century"/>
          <w:sz w:val="18"/>
          <w:szCs w:val="18"/>
        </w:rPr>
        <w:t>「再資源化率」とは、使用済みとなって排出され、回収されたカートリッジ等質量のうち、再使用、マテリアルリサイクル、エネルギー回収や油化、ガス化、高炉還元又はコークス炉化学原料化された部品質量の割合をいう。ただし、「回収されたカートリッジ等」の対象から、ウエブサイト又はカタログ等において回収対象外として公表しているカートリッジ</w:t>
      </w:r>
      <w:r w:rsidR="002A2A35" w:rsidRPr="001674C3">
        <w:rPr>
          <w:rFonts w:ascii="Century" w:eastAsia="ＭＳ 明朝" w:hAnsi="Century"/>
          <w:sz w:val="18"/>
          <w:szCs w:val="18"/>
          <w:lang w:eastAsia="ja-JP"/>
        </w:rPr>
        <w:t>等</w:t>
      </w:r>
      <w:r w:rsidR="002B68B6" w:rsidRPr="001674C3">
        <w:rPr>
          <w:rFonts w:ascii="Century" w:eastAsia="ＭＳ 明朝" w:hAnsi="Century"/>
          <w:sz w:val="18"/>
          <w:szCs w:val="18"/>
        </w:rPr>
        <w:t>は除く。</w:t>
      </w:r>
    </w:p>
    <w:p w:rsidR="00EE5FE8" w:rsidRPr="001674C3" w:rsidRDefault="00EE5FE8" w:rsidP="001674C3">
      <w:pPr>
        <w:pStyle w:val="ae"/>
        <w:numPr>
          <w:ilvl w:val="0"/>
          <w:numId w:val="141"/>
        </w:numPr>
        <w:spacing w:beforeLines="0" w:before="0" w:afterLines="0" w:after="0"/>
        <w:ind w:leftChars="0" w:rightChars="16" w:right="32" w:firstLineChars="0" w:hanging="178"/>
        <w:rPr>
          <w:rFonts w:ascii="Century" w:eastAsia="ＭＳ 明朝" w:hAnsi="Century"/>
          <w:sz w:val="18"/>
          <w:szCs w:val="18"/>
        </w:rPr>
      </w:pPr>
      <w:r w:rsidRPr="001674C3">
        <w:rPr>
          <w:rFonts w:ascii="Century" w:eastAsia="ＭＳ 明朝" w:hAnsi="Century"/>
          <w:sz w:val="18"/>
          <w:szCs w:val="18"/>
          <w:lang w:eastAsia="ja-JP"/>
        </w:rPr>
        <w:t xml:space="preserve">　</w:t>
      </w:r>
      <w:r w:rsidR="002B68B6" w:rsidRPr="001674C3">
        <w:rPr>
          <w:rFonts w:ascii="Century" w:eastAsia="ＭＳ 明朝" w:hAnsi="Century"/>
          <w:sz w:val="18"/>
          <w:szCs w:val="18"/>
        </w:rPr>
        <w:t>トナーカートリッジに係る判断基準</w:t>
      </w:r>
      <w:r w:rsidR="002B68B6" w:rsidRPr="001674C3">
        <w:rPr>
          <w:rFonts w:ascii="ＭＳ 明朝" w:eastAsia="ＭＳ 明朝" w:hAnsi="ＭＳ 明朝" w:cs="ＭＳ 明朝" w:hint="eastAsia"/>
          <w:sz w:val="18"/>
          <w:szCs w:val="18"/>
        </w:rPr>
        <w:t>①</w:t>
      </w:r>
      <w:r w:rsidR="002B68B6" w:rsidRPr="001674C3">
        <w:rPr>
          <w:rFonts w:ascii="Century" w:eastAsia="ＭＳ 明朝" w:hAnsi="Century"/>
          <w:sz w:val="18"/>
          <w:szCs w:val="18"/>
        </w:rPr>
        <w:t>及びインクカートリッジに係る判断基準</w:t>
      </w:r>
      <w:r w:rsidR="002B68B6" w:rsidRPr="001674C3">
        <w:rPr>
          <w:rFonts w:ascii="ＭＳ 明朝" w:eastAsia="ＭＳ 明朝" w:hAnsi="ＭＳ 明朝" w:cs="ＭＳ 明朝" w:hint="eastAsia"/>
          <w:sz w:val="18"/>
          <w:szCs w:val="18"/>
        </w:rPr>
        <w:t>①</w:t>
      </w:r>
      <w:r w:rsidR="002B68B6" w:rsidRPr="001674C3">
        <w:rPr>
          <w:rFonts w:ascii="Century" w:eastAsia="ＭＳ 明朝" w:hAnsi="Century"/>
          <w:sz w:val="18"/>
          <w:szCs w:val="18"/>
        </w:rPr>
        <w:t>の「回収システムがあること」とは、次の要件を満たすことをいう。</w:t>
      </w:r>
    </w:p>
    <w:p w:rsidR="002B68B6" w:rsidRPr="001674C3" w:rsidRDefault="002B68B6" w:rsidP="001674C3">
      <w:pPr>
        <w:pStyle w:val="ae"/>
        <w:spacing w:beforeLines="0" w:before="0" w:afterLines="0" w:after="0"/>
        <w:ind w:leftChars="178" w:left="567" w:rightChars="16" w:right="32" w:hangingChars="117" w:hanging="211"/>
        <w:rPr>
          <w:rFonts w:ascii="Century" w:eastAsia="ＭＳ 明朝" w:hAnsi="Century"/>
          <w:sz w:val="18"/>
          <w:szCs w:val="18"/>
        </w:rPr>
      </w:pPr>
      <w:r w:rsidRPr="001674C3">
        <w:rPr>
          <w:rFonts w:ascii="Century" w:eastAsia="ＭＳ 明朝" w:hAnsi="Century"/>
          <w:sz w:val="18"/>
          <w:szCs w:val="18"/>
        </w:rPr>
        <w:t>ア．製造事業者又は販売事業者が自主的に使用済みのカートリッジ等を回収（自ら回収し、又は他の者に委託して回収することをいう。複数の事業者が共同して回収することを含む。）するルート（販売店における回収ルート、逆流通ルートによる回収、使用者の要請に応じた回収等）を構築していること。</w:t>
      </w:r>
    </w:p>
    <w:p w:rsidR="002B68B6" w:rsidRPr="001674C3" w:rsidRDefault="002B68B6" w:rsidP="001674C3">
      <w:pPr>
        <w:pStyle w:val="ae"/>
        <w:spacing w:beforeLines="0" w:before="0" w:afterLines="0" w:after="0"/>
        <w:ind w:leftChars="178" w:left="565" w:rightChars="16" w:right="32" w:hangingChars="116" w:hanging="209"/>
        <w:rPr>
          <w:rFonts w:ascii="Century" w:eastAsia="ＭＳ 明朝" w:hAnsi="Century"/>
          <w:sz w:val="18"/>
          <w:szCs w:val="18"/>
        </w:rPr>
      </w:pPr>
      <w:r w:rsidRPr="001674C3">
        <w:rPr>
          <w:rFonts w:ascii="Century" w:eastAsia="ＭＳ 明朝" w:hAnsi="Century"/>
          <w:sz w:val="18"/>
          <w:szCs w:val="18"/>
        </w:rPr>
        <w:t>イ．カートリッジ本体に、製品名及び事業者名（ブランド名なども可）をユーザが見やすいように記載していること。</w:t>
      </w:r>
    </w:p>
    <w:p w:rsidR="002B68B6" w:rsidRPr="001674C3" w:rsidRDefault="002B68B6" w:rsidP="001674C3">
      <w:pPr>
        <w:pStyle w:val="ae"/>
        <w:spacing w:beforeLines="0" w:before="0" w:afterLines="0" w:after="0"/>
        <w:ind w:leftChars="178" w:left="565" w:rightChars="16" w:right="32" w:hangingChars="116" w:hanging="209"/>
        <w:rPr>
          <w:rFonts w:ascii="Century" w:eastAsia="ＭＳ 明朝" w:hAnsi="Century"/>
          <w:sz w:val="18"/>
          <w:szCs w:val="18"/>
        </w:rPr>
      </w:pPr>
      <w:r w:rsidRPr="001674C3">
        <w:rPr>
          <w:rFonts w:ascii="Century" w:eastAsia="ＭＳ 明朝" w:hAnsi="Century"/>
          <w:sz w:val="18"/>
          <w:szCs w:val="18"/>
        </w:rPr>
        <w:t>ウ．製品の包装、同梱される印刷物、本体機器製品の取扱説明書又はウ</w:t>
      </w:r>
      <w:r w:rsidR="002A2A35" w:rsidRPr="001674C3">
        <w:rPr>
          <w:rFonts w:ascii="Century" w:eastAsia="ＭＳ 明朝" w:hAnsi="Century"/>
          <w:sz w:val="18"/>
          <w:szCs w:val="18"/>
          <w:lang w:eastAsia="ja-JP"/>
        </w:rPr>
        <w:t>エ</w:t>
      </w:r>
      <w:r w:rsidRPr="001674C3">
        <w:rPr>
          <w:rFonts w:ascii="Century" w:eastAsia="ＭＳ 明朝" w:hAnsi="Century"/>
          <w:sz w:val="18"/>
          <w:szCs w:val="18"/>
        </w:rPr>
        <w:t>ブ</w:t>
      </w:r>
      <w:r w:rsidR="002A2A35" w:rsidRPr="001674C3">
        <w:rPr>
          <w:rFonts w:ascii="Century" w:eastAsia="ＭＳ 明朝" w:hAnsi="Century"/>
          <w:sz w:val="18"/>
          <w:szCs w:val="18"/>
          <w:lang w:eastAsia="ja-JP"/>
        </w:rPr>
        <w:t>サイト</w:t>
      </w:r>
      <w:r w:rsidRPr="001674C3">
        <w:rPr>
          <w:rFonts w:ascii="Century" w:eastAsia="ＭＳ 明朝" w:hAnsi="Century"/>
          <w:sz w:val="18"/>
          <w:szCs w:val="18"/>
        </w:rPr>
        <w:t>のいずれかでユーザに対し使用済カートリッジ等の回収に関する具体的な情報（回収方法、回収窓口等）提供がなされていること。</w:t>
      </w:r>
    </w:p>
    <w:p w:rsidR="00EE5FE8" w:rsidRPr="001674C3" w:rsidRDefault="00EE5FE8" w:rsidP="001674C3">
      <w:pPr>
        <w:pStyle w:val="ae"/>
        <w:numPr>
          <w:ilvl w:val="0"/>
          <w:numId w:val="141"/>
        </w:numPr>
        <w:spacing w:beforeLines="0" w:before="0" w:afterLines="0" w:after="0"/>
        <w:ind w:leftChars="0" w:rightChars="16" w:right="32" w:firstLineChars="0" w:hanging="178"/>
        <w:rPr>
          <w:rFonts w:ascii="Century" w:eastAsia="ＭＳ 明朝" w:hAnsi="Century"/>
          <w:sz w:val="18"/>
          <w:szCs w:val="18"/>
        </w:rPr>
      </w:pPr>
      <w:r w:rsidRPr="001674C3">
        <w:rPr>
          <w:rFonts w:ascii="Century" w:eastAsia="ＭＳ 明朝" w:hAnsi="Century"/>
          <w:sz w:val="18"/>
          <w:szCs w:val="18"/>
          <w:lang w:eastAsia="ja-JP"/>
        </w:rPr>
        <w:t xml:space="preserve">　</w:t>
      </w:r>
      <w:r w:rsidR="002B68B6" w:rsidRPr="001674C3">
        <w:rPr>
          <w:rFonts w:ascii="Century" w:eastAsia="ＭＳ 明朝" w:hAnsi="Century"/>
          <w:sz w:val="18"/>
          <w:szCs w:val="18"/>
        </w:rPr>
        <w:t>トナーカートリッジに係る判断基準</w:t>
      </w:r>
      <w:r w:rsidR="002B68B6" w:rsidRPr="001674C3">
        <w:rPr>
          <w:rFonts w:ascii="ＭＳ 明朝" w:eastAsia="ＭＳ 明朝" w:hAnsi="ＭＳ 明朝" w:cs="ＭＳ 明朝" w:hint="eastAsia"/>
          <w:sz w:val="18"/>
          <w:szCs w:val="18"/>
        </w:rPr>
        <w:t>④</w:t>
      </w:r>
      <w:r w:rsidR="002B68B6" w:rsidRPr="001674C3">
        <w:rPr>
          <w:rFonts w:ascii="Century" w:eastAsia="ＭＳ 明朝" w:hAnsi="Century"/>
          <w:sz w:val="18"/>
          <w:szCs w:val="18"/>
        </w:rPr>
        <w:t>及びインクカートリッジに係る判断基準</w:t>
      </w:r>
      <w:r w:rsidR="002A2A35" w:rsidRPr="001674C3">
        <w:rPr>
          <w:rFonts w:ascii="ＭＳ 明朝" w:eastAsia="ＭＳ 明朝" w:hAnsi="ＭＳ 明朝" w:cs="ＭＳ 明朝" w:hint="eastAsia"/>
          <w:sz w:val="18"/>
          <w:szCs w:val="18"/>
          <w:lang w:eastAsia="ja-JP"/>
        </w:rPr>
        <w:t>④</w:t>
      </w:r>
      <w:r w:rsidR="002B68B6" w:rsidRPr="001674C3">
        <w:rPr>
          <w:rFonts w:ascii="Century" w:eastAsia="ＭＳ 明朝" w:hAnsi="Century"/>
          <w:sz w:val="18"/>
          <w:szCs w:val="18"/>
        </w:rPr>
        <w:t>の「適正処理」とは、再使用又は再生利用できない部分については、使用済カートリッジ等を回収した事業者が自らの責任において適正に処理・処分していることをいい、他の事業者が実施する回収システムによって行う処理（事業者間において交わされた契約、合意等によって行う場合を除く。）は含まれない。ただし、その対象から、ウエブサイト又はカタログ等において回収対象外として公表しているカートリッジ</w:t>
      </w:r>
      <w:r w:rsidR="002A2A35" w:rsidRPr="001674C3">
        <w:rPr>
          <w:rFonts w:ascii="Century" w:eastAsia="ＭＳ 明朝" w:hAnsi="Century"/>
          <w:sz w:val="18"/>
          <w:szCs w:val="18"/>
          <w:lang w:eastAsia="ja-JP"/>
        </w:rPr>
        <w:t>等</w:t>
      </w:r>
      <w:r w:rsidR="002B68B6" w:rsidRPr="001674C3">
        <w:rPr>
          <w:rFonts w:ascii="Century" w:eastAsia="ＭＳ 明朝" w:hAnsi="Century"/>
          <w:sz w:val="18"/>
          <w:szCs w:val="18"/>
        </w:rPr>
        <w:t>は除く。</w:t>
      </w:r>
    </w:p>
    <w:p w:rsidR="00EE5FE8" w:rsidRPr="001674C3" w:rsidRDefault="00EE5FE8" w:rsidP="001674C3">
      <w:pPr>
        <w:pStyle w:val="ae"/>
        <w:numPr>
          <w:ilvl w:val="0"/>
          <w:numId w:val="141"/>
        </w:numPr>
        <w:spacing w:beforeLines="0" w:before="0" w:afterLines="0" w:after="0"/>
        <w:ind w:leftChars="0" w:rightChars="16" w:right="32" w:firstLineChars="0" w:hanging="178"/>
        <w:rPr>
          <w:rFonts w:ascii="Century" w:eastAsia="ＭＳ 明朝" w:hAnsi="Century"/>
          <w:sz w:val="18"/>
          <w:szCs w:val="18"/>
        </w:rPr>
      </w:pPr>
      <w:r w:rsidRPr="001674C3">
        <w:rPr>
          <w:rFonts w:ascii="Century" w:eastAsia="ＭＳ 明朝" w:hAnsi="Century"/>
          <w:sz w:val="18"/>
          <w:szCs w:val="18"/>
          <w:lang w:eastAsia="ja-JP"/>
        </w:rPr>
        <w:t xml:space="preserve">　</w:t>
      </w:r>
      <w:r w:rsidR="002B68B6" w:rsidRPr="001674C3">
        <w:rPr>
          <w:rFonts w:ascii="Century" w:eastAsia="ＭＳ 明朝" w:hAnsi="Century"/>
          <w:sz w:val="18"/>
          <w:szCs w:val="18"/>
        </w:rPr>
        <w:t>トナー及びインクの「化学安全性」とは、次の基準による。</w:t>
      </w:r>
    </w:p>
    <w:p w:rsidR="002B68B6" w:rsidRPr="001674C3" w:rsidRDefault="002B68B6" w:rsidP="001674C3">
      <w:pPr>
        <w:pStyle w:val="ae"/>
        <w:spacing w:beforeLines="0" w:before="0" w:afterLines="0" w:after="0"/>
        <w:ind w:leftChars="174" w:left="708" w:rightChars="16" w:right="32" w:hangingChars="200" w:hanging="360"/>
        <w:rPr>
          <w:rFonts w:ascii="Century" w:eastAsia="ＭＳ 明朝" w:hAnsi="Century"/>
          <w:sz w:val="18"/>
          <w:szCs w:val="18"/>
        </w:rPr>
      </w:pPr>
      <w:r w:rsidRPr="001674C3">
        <w:rPr>
          <w:rFonts w:ascii="Century" w:eastAsia="ＭＳ 明朝" w:hAnsi="Century"/>
          <w:sz w:val="18"/>
          <w:szCs w:val="18"/>
        </w:rPr>
        <w:t>ア．トナー及びインクには、以下の</w:t>
      </w: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w:t>
      </w:r>
      <w:r w:rsidR="00EA776A"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の各物質が</w:t>
      </w:r>
      <w:r w:rsidR="008B1F00" w:rsidRPr="001674C3">
        <w:rPr>
          <w:rFonts w:ascii="Century" w:eastAsia="ＭＳ 明朝" w:hAnsi="Century"/>
          <w:sz w:val="18"/>
          <w:szCs w:val="18"/>
        </w:rPr>
        <w:t>処方</w:t>
      </w:r>
      <w:r w:rsidR="004C6845" w:rsidRPr="001674C3">
        <w:rPr>
          <w:rFonts w:ascii="Century" w:eastAsia="ＭＳ 明朝" w:hAnsi="Century"/>
          <w:sz w:val="18"/>
          <w:szCs w:val="18"/>
        </w:rPr>
        <w:t>構成成分として</w:t>
      </w:r>
      <w:r w:rsidRPr="001674C3">
        <w:rPr>
          <w:rFonts w:ascii="Century" w:eastAsia="ＭＳ 明朝" w:hAnsi="Century"/>
          <w:sz w:val="18"/>
          <w:szCs w:val="18"/>
        </w:rPr>
        <w:t>添加されていないこと。</w:t>
      </w:r>
      <w:r w:rsidR="00EA776A" w:rsidRPr="001674C3">
        <w:rPr>
          <w:rFonts w:ascii="Century" w:eastAsia="ＭＳ 明朝" w:hAnsi="Century"/>
          <w:sz w:val="18"/>
          <w:szCs w:val="18"/>
        </w:rPr>
        <w:t>ただし、</w:t>
      </w:r>
      <w:r w:rsidR="00EA776A" w:rsidRPr="001674C3">
        <w:rPr>
          <w:rFonts w:ascii="ＭＳ 明朝" w:eastAsia="ＭＳ 明朝" w:hAnsi="ＭＳ 明朝" w:cs="ＭＳ 明朝" w:hint="eastAsia"/>
          <w:sz w:val="18"/>
          <w:szCs w:val="18"/>
        </w:rPr>
        <w:t>②</w:t>
      </w:r>
      <w:r w:rsidR="00EA776A" w:rsidRPr="001674C3">
        <w:rPr>
          <w:rFonts w:ascii="Century" w:eastAsia="ＭＳ 明朝" w:hAnsi="Century"/>
          <w:sz w:val="18"/>
          <w:szCs w:val="18"/>
        </w:rPr>
        <w:t>及び</w:t>
      </w:r>
      <w:r w:rsidR="00EA776A" w:rsidRPr="001674C3">
        <w:rPr>
          <w:rFonts w:ascii="ＭＳ 明朝" w:eastAsia="ＭＳ 明朝" w:hAnsi="ＭＳ 明朝" w:cs="ＭＳ 明朝" w:hint="eastAsia"/>
          <w:sz w:val="18"/>
          <w:szCs w:val="18"/>
        </w:rPr>
        <w:t>③</w:t>
      </w:r>
      <w:r w:rsidR="00EA776A" w:rsidRPr="001674C3">
        <w:rPr>
          <w:rFonts w:ascii="Century" w:eastAsia="ＭＳ 明朝" w:hAnsi="Century"/>
          <w:sz w:val="18"/>
          <w:szCs w:val="18"/>
        </w:rPr>
        <w:t>の各物質が処方構成成分として添加されている場合にあっては、技術的に使用が不可避であり、かつ直ちに代替えが困難である場合は、適用免除に関する根拠資料等の情報が開示され、容易に確認できる場合はその限りではない。</w:t>
      </w:r>
    </w:p>
    <w:p w:rsidR="002B68B6" w:rsidRPr="001674C3" w:rsidRDefault="002B68B6" w:rsidP="001674C3">
      <w:pPr>
        <w:pStyle w:val="ae"/>
        <w:spacing w:beforeLines="0" w:before="0" w:afterLines="0" w:after="0"/>
        <w:ind w:leftChars="350" w:left="893" w:rightChars="16" w:right="32" w:hangingChars="107" w:hanging="193"/>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カドミウム、鉛、水銀、六価クロム、ニッケル及びその化合物。ただし、着色剤として用いられる分子量の大きいニッケルの錯化合物を除く</w:t>
      </w:r>
      <w:r w:rsidR="00137550" w:rsidRPr="001674C3">
        <w:rPr>
          <w:rFonts w:ascii="Century" w:eastAsia="ＭＳ 明朝" w:hAnsi="Century"/>
          <w:sz w:val="18"/>
          <w:szCs w:val="18"/>
          <w:lang w:eastAsia="ja-JP"/>
        </w:rPr>
        <w:t>。</w:t>
      </w:r>
    </w:p>
    <w:p w:rsidR="00EA776A" w:rsidRPr="001674C3" w:rsidRDefault="00EA776A" w:rsidP="001674C3">
      <w:pPr>
        <w:pStyle w:val="ae"/>
        <w:spacing w:beforeLines="0" w:before="0" w:afterLines="0" w:after="0"/>
        <w:ind w:leftChars="350" w:left="893" w:rightChars="16" w:right="32" w:hangingChars="107" w:hanging="193"/>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規則</w:t>
      </w:r>
      <w:r w:rsidR="00137550" w:rsidRPr="001674C3">
        <w:rPr>
          <w:rFonts w:ascii="Century" w:eastAsia="ＭＳ 明朝" w:hAnsi="Century"/>
          <w:sz w:val="18"/>
          <w:szCs w:val="18"/>
        </w:rPr>
        <w:t>(EC)No.1272/2008</w:t>
      </w:r>
      <w:r w:rsidRPr="001674C3">
        <w:rPr>
          <w:rFonts w:ascii="Century" w:eastAsia="ＭＳ 明朝" w:hAnsi="Century"/>
          <w:sz w:val="18"/>
          <w:szCs w:val="18"/>
        </w:rPr>
        <w:t>の</w:t>
      </w:r>
      <w:r w:rsidR="00137550" w:rsidRPr="001674C3">
        <w:rPr>
          <w:rFonts w:ascii="Century" w:eastAsia="ＭＳ 明朝" w:hAnsi="Century"/>
          <w:sz w:val="18"/>
          <w:szCs w:val="18"/>
        </w:rPr>
        <w:t>Annex</w:t>
      </w:r>
      <w:r w:rsidRPr="001674C3">
        <w:rPr>
          <w:rFonts w:ascii="ＭＳ 明朝" w:eastAsia="ＭＳ 明朝" w:hAnsi="ＭＳ 明朝" w:cs="ＭＳ 明朝" w:hint="eastAsia"/>
          <w:sz w:val="18"/>
          <w:szCs w:val="18"/>
        </w:rPr>
        <w:t>Ⅵ</w:t>
      </w:r>
      <w:r w:rsidRPr="001674C3">
        <w:rPr>
          <w:rFonts w:ascii="Century" w:eastAsia="ＭＳ 明朝" w:hAnsi="Century"/>
          <w:sz w:val="18"/>
          <w:szCs w:val="18"/>
        </w:rPr>
        <w:t>、の表</w:t>
      </w:r>
      <w:r w:rsidR="00137550" w:rsidRPr="001674C3">
        <w:rPr>
          <w:rFonts w:ascii="Century" w:eastAsia="ＭＳ 明朝" w:hAnsi="Century"/>
          <w:sz w:val="18"/>
          <w:szCs w:val="18"/>
        </w:rPr>
        <w:t>3.1</w:t>
      </w:r>
      <w:r w:rsidRPr="001674C3">
        <w:rPr>
          <w:rFonts w:ascii="Century" w:eastAsia="ＭＳ 明朝" w:hAnsi="Century"/>
          <w:sz w:val="18"/>
          <w:szCs w:val="18"/>
        </w:rPr>
        <w:t>の</w:t>
      </w:r>
      <w:r w:rsidR="00137550" w:rsidRPr="001674C3">
        <w:rPr>
          <w:rFonts w:ascii="Century" w:eastAsia="ＭＳ 明朝" w:hAnsi="Century"/>
          <w:sz w:val="18"/>
          <w:szCs w:val="18"/>
        </w:rPr>
        <w:t>CMR</w:t>
      </w:r>
      <w:r w:rsidRPr="001674C3">
        <w:rPr>
          <w:rFonts w:ascii="Century" w:eastAsia="ＭＳ 明朝" w:hAnsi="Century"/>
          <w:sz w:val="18"/>
          <w:szCs w:val="18"/>
        </w:rPr>
        <w:t>カテゴリ</w:t>
      </w:r>
      <w:r w:rsidRPr="001674C3">
        <w:rPr>
          <w:rFonts w:ascii="Century" w:eastAsia="ＭＳ 明朝" w:hAnsi="Century"/>
          <w:sz w:val="18"/>
          <w:szCs w:val="18"/>
        </w:rPr>
        <w:t>1A</w:t>
      </w:r>
      <w:r w:rsidRPr="001674C3">
        <w:rPr>
          <w:rFonts w:ascii="Century" w:eastAsia="ＭＳ 明朝" w:hAnsi="Century"/>
          <w:sz w:val="18"/>
          <w:szCs w:val="18"/>
        </w:rPr>
        <w:t>、</w:t>
      </w:r>
      <w:r w:rsidR="00137550" w:rsidRPr="001674C3">
        <w:rPr>
          <w:rFonts w:ascii="Century" w:eastAsia="ＭＳ 明朝" w:hAnsi="Century"/>
          <w:sz w:val="18"/>
          <w:szCs w:val="18"/>
        </w:rPr>
        <w:t>1B</w:t>
      </w:r>
      <w:r w:rsidRPr="001674C3">
        <w:rPr>
          <w:rFonts w:ascii="Century" w:eastAsia="ＭＳ 明朝" w:hAnsi="Century"/>
          <w:sz w:val="18"/>
          <w:szCs w:val="18"/>
        </w:rPr>
        <w:t>又は</w:t>
      </w:r>
      <w:r w:rsidR="00137550" w:rsidRPr="001674C3">
        <w:rPr>
          <w:rFonts w:ascii="Century" w:eastAsia="ＭＳ 明朝" w:hAnsi="Century"/>
          <w:sz w:val="18"/>
          <w:szCs w:val="18"/>
        </w:rPr>
        <w:t>2</w:t>
      </w:r>
      <w:r w:rsidRPr="001674C3">
        <w:rPr>
          <w:rFonts w:ascii="Century" w:eastAsia="ＭＳ 明朝" w:hAnsi="Century"/>
          <w:sz w:val="18"/>
          <w:szCs w:val="18"/>
        </w:rPr>
        <w:t>に分類される別表１の各物質。</w:t>
      </w:r>
    </w:p>
    <w:p w:rsidR="00137550" w:rsidRPr="001674C3" w:rsidRDefault="00137550" w:rsidP="001674C3">
      <w:pPr>
        <w:pStyle w:val="ae"/>
        <w:spacing w:beforeLines="0" w:before="0" w:afterLines="0" w:after="0"/>
        <w:ind w:leftChars="116" w:left="425" w:rightChars="16" w:right="32" w:hangingChars="107" w:hanging="193"/>
        <w:rPr>
          <w:rFonts w:ascii="Century" w:eastAsia="ＭＳ 明朝" w:hAnsi="Century"/>
          <w:sz w:val="18"/>
          <w:szCs w:val="18"/>
        </w:rPr>
      </w:pPr>
    </w:p>
    <w:p w:rsidR="00EA776A" w:rsidRPr="001674C3" w:rsidRDefault="00EA776A" w:rsidP="001674C3">
      <w:pPr>
        <w:pStyle w:val="ae"/>
        <w:spacing w:beforeLines="0" w:before="0" w:afterLines="0" w:after="0"/>
        <w:ind w:leftChars="116" w:left="425" w:rightChars="16" w:right="32" w:hangingChars="107" w:hanging="193"/>
        <w:rPr>
          <w:rFonts w:ascii="Century" w:eastAsia="ＭＳ 明朝" w:hAnsi="Century"/>
          <w:sz w:val="18"/>
          <w:szCs w:val="18"/>
        </w:rPr>
      </w:pPr>
      <w:r w:rsidRPr="001674C3">
        <w:rPr>
          <w:rFonts w:ascii="Century" w:eastAsia="ＭＳ 明朝" w:hAnsi="Century"/>
          <w:sz w:val="18"/>
          <w:szCs w:val="18"/>
        </w:rPr>
        <w:t>別表１</w:t>
      </w:r>
      <w:r w:rsidRPr="001674C3">
        <w:rPr>
          <w:rFonts w:ascii="Century" w:eastAsia="ＭＳ 明朝" w:hAnsi="Century"/>
          <w:sz w:val="18"/>
          <w:szCs w:val="18"/>
        </w:rPr>
        <w:t xml:space="preserve"> </w:t>
      </w:r>
      <w:r w:rsidRPr="001674C3">
        <w:rPr>
          <w:rFonts w:ascii="Century" w:eastAsia="ＭＳ 明朝" w:hAnsi="Century"/>
          <w:sz w:val="18"/>
          <w:szCs w:val="18"/>
        </w:rPr>
        <w:t>使用を制限する物質</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4587"/>
      </w:tblGrid>
      <w:tr w:rsidR="00EA776A" w:rsidRPr="001674C3" w:rsidTr="002A2A35">
        <w:tc>
          <w:tcPr>
            <w:tcW w:w="2268" w:type="dxa"/>
            <w:shd w:val="clear" w:color="auto" w:fill="auto"/>
          </w:tcPr>
          <w:p w:rsidR="00EA776A" w:rsidRPr="001674C3" w:rsidRDefault="00EA776A" w:rsidP="001674C3">
            <w:pPr>
              <w:pStyle w:val="ae"/>
              <w:spacing w:beforeLines="0" w:before="0" w:afterLines="0" w:after="0"/>
              <w:ind w:leftChars="0" w:left="0" w:rightChars="16" w:right="32"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危険有害性クラス</w:t>
            </w:r>
          </w:p>
        </w:tc>
        <w:tc>
          <w:tcPr>
            <w:tcW w:w="2410" w:type="dxa"/>
            <w:shd w:val="clear" w:color="auto" w:fill="auto"/>
          </w:tcPr>
          <w:p w:rsidR="00EA776A" w:rsidRPr="001674C3" w:rsidRDefault="00EA776A" w:rsidP="001674C3">
            <w:pPr>
              <w:pStyle w:val="ae"/>
              <w:spacing w:beforeLines="0" w:before="0" w:afterLines="0" w:after="0"/>
              <w:ind w:left="80" w:rightChars="16" w:right="32" w:hanging="18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危険有害性カテゴリコード</w:t>
            </w:r>
          </w:p>
        </w:tc>
        <w:tc>
          <w:tcPr>
            <w:tcW w:w="4587" w:type="dxa"/>
            <w:shd w:val="clear" w:color="auto" w:fill="auto"/>
          </w:tcPr>
          <w:p w:rsidR="00EA776A" w:rsidRPr="001674C3" w:rsidRDefault="00EA776A" w:rsidP="001674C3">
            <w:pPr>
              <w:pStyle w:val="ae"/>
              <w:spacing w:beforeLines="0" w:before="0" w:afterLines="0" w:after="0"/>
              <w:ind w:leftChars="0" w:left="0" w:rightChars="16" w:right="32"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CLP </w:t>
            </w:r>
            <w:r w:rsidRPr="001674C3">
              <w:rPr>
                <w:rFonts w:ascii="Century" w:eastAsia="ＭＳ 明朝" w:hAnsi="Century"/>
                <w:kern w:val="0"/>
                <w:sz w:val="18"/>
                <w:szCs w:val="18"/>
                <w:lang w:val="en-US" w:eastAsia="ja-JP"/>
              </w:rPr>
              <w:t>規則</w:t>
            </w:r>
            <w:r w:rsidRPr="001674C3">
              <w:rPr>
                <w:rFonts w:ascii="Century" w:eastAsia="ＭＳ 明朝" w:hAnsi="Century"/>
                <w:kern w:val="0"/>
                <w:sz w:val="18"/>
                <w:szCs w:val="18"/>
                <w:lang w:val="en-US" w:eastAsia="ja-JP"/>
              </w:rPr>
              <w:t>(EC)No.1272/2008</w:t>
            </w:r>
          </w:p>
        </w:tc>
      </w:tr>
      <w:tr w:rsidR="00EA776A" w:rsidRPr="001674C3" w:rsidTr="002A2A35">
        <w:tc>
          <w:tcPr>
            <w:tcW w:w="2268"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発がん性</w:t>
            </w:r>
          </w:p>
        </w:tc>
        <w:tc>
          <w:tcPr>
            <w:tcW w:w="2410"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Carc.1A </w:t>
            </w:r>
            <w:r w:rsidRPr="001674C3">
              <w:rPr>
                <w:rFonts w:ascii="Century" w:eastAsia="ＭＳ 明朝" w:hAnsi="Century"/>
                <w:kern w:val="0"/>
                <w:sz w:val="18"/>
                <w:szCs w:val="18"/>
                <w:lang w:val="en-US" w:eastAsia="ja-JP"/>
              </w:rPr>
              <w:t>及び</w:t>
            </w:r>
            <w:r w:rsidRPr="001674C3">
              <w:rPr>
                <w:rFonts w:ascii="Century" w:eastAsia="ＭＳ 明朝" w:hAnsi="Century"/>
                <w:kern w:val="0"/>
                <w:sz w:val="18"/>
                <w:szCs w:val="18"/>
                <w:lang w:val="en-US" w:eastAsia="ja-JP"/>
              </w:rPr>
              <w:t>1B</w:t>
            </w:r>
          </w:p>
        </w:tc>
        <w:tc>
          <w:tcPr>
            <w:tcW w:w="4587"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H350</w:t>
            </w:r>
            <w:r w:rsidRPr="001674C3">
              <w:rPr>
                <w:rFonts w:ascii="Century" w:eastAsia="ＭＳ 明朝" w:hAnsi="Century"/>
                <w:kern w:val="0"/>
                <w:sz w:val="18"/>
                <w:szCs w:val="18"/>
                <w:lang w:val="en-US" w:eastAsia="ja-JP"/>
              </w:rPr>
              <w:t>：発がんのおそれ</w:t>
            </w:r>
          </w:p>
        </w:tc>
      </w:tr>
      <w:tr w:rsidR="00EA776A" w:rsidRPr="001674C3" w:rsidTr="002A2A35">
        <w:tc>
          <w:tcPr>
            <w:tcW w:w="2268"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発がん性</w:t>
            </w:r>
          </w:p>
        </w:tc>
        <w:tc>
          <w:tcPr>
            <w:tcW w:w="2410"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Carc.1A </w:t>
            </w:r>
            <w:r w:rsidRPr="001674C3">
              <w:rPr>
                <w:rFonts w:ascii="Century" w:eastAsia="ＭＳ 明朝" w:hAnsi="Century"/>
                <w:kern w:val="0"/>
                <w:sz w:val="18"/>
                <w:szCs w:val="18"/>
                <w:lang w:val="en-US" w:eastAsia="ja-JP"/>
              </w:rPr>
              <w:t>及び</w:t>
            </w:r>
            <w:r w:rsidRPr="001674C3">
              <w:rPr>
                <w:rFonts w:ascii="Century" w:eastAsia="ＭＳ 明朝" w:hAnsi="Century"/>
                <w:kern w:val="0"/>
                <w:sz w:val="18"/>
                <w:szCs w:val="18"/>
                <w:lang w:val="en-US" w:eastAsia="ja-JP"/>
              </w:rPr>
              <w:t>1B</w:t>
            </w:r>
          </w:p>
        </w:tc>
        <w:tc>
          <w:tcPr>
            <w:tcW w:w="4587"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H350i</w:t>
            </w:r>
            <w:r w:rsidRPr="001674C3">
              <w:rPr>
                <w:rFonts w:ascii="Century" w:eastAsia="ＭＳ 明朝" w:hAnsi="Century"/>
                <w:kern w:val="0"/>
                <w:sz w:val="18"/>
                <w:szCs w:val="18"/>
                <w:lang w:val="en-US" w:eastAsia="ja-JP"/>
              </w:rPr>
              <w:t>：吸入による発がんのおそれ</w:t>
            </w:r>
          </w:p>
        </w:tc>
      </w:tr>
      <w:tr w:rsidR="00EA776A" w:rsidRPr="001674C3" w:rsidTr="002A2A35">
        <w:tc>
          <w:tcPr>
            <w:tcW w:w="2268"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発がん性</w:t>
            </w:r>
          </w:p>
        </w:tc>
        <w:tc>
          <w:tcPr>
            <w:tcW w:w="2410"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Carc.2</w:t>
            </w:r>
          </w:p>
        </w:tc>
        <w:tc>
          <w:tcPr>
            <w:tcW w:w="4587"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H351</w:t>
            </w:r>
            <w:r w:rsidRPr="001674C3">
              <w:rPr>
                <w:rFonts w:ascii="Century" w:eastAsia="ＭＳ 明朝" w:hAnsi="Century"/>
                <w:kern w:val="0"/>
                <w:sz w:val="18"/>
                <w:szCs w:val="18"/>
                <w:lang w:val="en-US" w:eastAsia="ja-JP"/>
              </w:rPr>
              <w:t>：発がんのおそれの疑い</w:t>
            </w:r>
          </w:p>
        </w:tc>
      </w:tr>
      <w:tr w:rsidR="00EA776A" w:rsidRPr="001674C3" w:rsidTr="002A2A35">
        <w:tc>
          <w:tcPr>
            <w:tcW w:w="2268"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生殖細胞変異原性</w:t>
            </w:r>
          </w:p>
        </w:tc>
        <w:tc>
          <w:tcPr>
            <w:tcW w:w="2410"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Muta.1A </w:t>
            </w:r>
            <w:r w:rsidRPr="001674C3">
              <w:rPr>
                <w:rFonts w:ascii="Century" w:eastAsia="ＭＳ 明朝" w:hAnsi="Century"/>
                <w:kern w:val="0"/>
                <w:sz w:val="18"/>
                <w:szCs w:val="18"/>
                <w:lang w:val="en-US" w:eastAsia="ja-JP"/>
              </w:rPr>
              <w:t>及び</w:t>
            </w:r>
            <w:r w:rsidRPr="001674C3">
              <w:rPr>
                <w:rFonts w:ascii="Century" w:eastAsia="ＭＳ 明朝" w:hAnsi="Century"/>
                <w:kern w:val="0"/>
                <w:sz w:val="18"/>
                <w:szCs w:val="18"/>
                <w:lang w:val="en-US" w:eastAsia="ja-JP"/>
              </w:rPr>
              <w:t>1B</w:t>
            </w:r>
          </w:p>
        </w:tc>
        <w:tc>
          <w:tcPr>
            <w:tcW w:w="4587"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H340</w:t>
            </w:r>
            <w:r w:rsidRPr="001674C3">
              <w:rPr>
                <w:rFonts w:ascii="Century" w:eastAsia="ＭＳ 明朝" w:hAnsi="Century"/>
                <w:kern w:val="0"/>
                <w:sz w:val="18"/>
                <w:szCs w:val="18"/>
                <w:lang w:val="en-US" w:eastAsia="ja-JP"/>
              </w:rPr>
              <w:t>：遺伝性疾患のおそれ</w:t>
            </w:r>
          </w:p>
        </w:tc>
      </w:tr>
      <w:tr w:rsidR="00EA776A" w:rsidRPr="001674C3" w:rsidTr="002A2A35">
        <w:tc>
          <w:tcPr>
            <w:tcW w:w="2268"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生殖細胞変異原性</w:t>
            </w:r>
          </w:p>
        </w:tc>
        <w:tc>
          <w:tcPr>
            <w:tcW w:w="2410"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Muta.2</w:t>
            </w:r>
          </w:p>
        </w:tc>
        <w:tc>
          <w:tcPr>
            <w:tcW w:w="4587"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H341</w:t>
            </w:r>
            <w:r w:rsidRPr="001674C3">
              <w:rPr>
                <w:rFonts w:ascii="Century" w:eastAsia="ＭＳ 明朝" w:hAnsi="Century"/>
                <w:kern w:val="0"/>
                <w:sz w:val="18"/>
                <w:szCs w:val="18"/>
                <w:lang w:val="en-US" w:eastAsia="ja-JP"/>
              </w:rPr>
              <w:t>：遺伝性疾患のおそれの疑い</w:t>
            </w:r>
          </w:p>
        </w:tc>
      </w:tr>
      <w:tr w:rsidR="00EA776A" w:rsidRPr="001674C3" w:rsidTr="002A2A35">
        <w:tc>
          <w:tcPr>
            <w:tcW w:w="2268"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生殖毒性</w:t>
            </w:r>
          </w:p>
        </w:tc>
        <w:tc>
          <w:tcPr>
            <w:tcW w:w="2410"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Repr.1A </w:t>
            </w:r>
            <w:r w:rsidRPr="001674C3">
              <w:rPr>
                <w:rFonts w:ascii="Century" w:eastAsia="ＭＳ 明朝" w:hAnsi="Century"/>
                <w:kern w:val="0"/>
                <w:sz w:val="18"/>
                <w:szCs w:val="18"/>
                <w:lang w:val="en-US" w:eastAsia="ja-JP"/>
              </w:rPr>
              <w:t>及び</w:t>
            </w:r>
            <w:r w:rsidRPr="001674C3">
              <w:rPr>
                <w:rFonts w:ascii="Century" w:eastAsia="ＭＳ 明朝" w:hAnsi="Century"/>
                <w:kern w:val="0"/>
                <w:sz w:val="18"/>
                <w:szCs w:val="18"/>
                <w:lang w:val="en-US" w:eastAsia="ja-JP"/>
              </w:rPr>
              <w:t>1B</w:t>
            </w:r>
          </w:p>
        </w:tc>
        <w:tc>
          <w:tcPr>
            <w:tcW w:w="4587"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H360</w:t>
            </w:r>
            <w:r w:rsidRPr="001674C3">
              <w:rPr>
                <w:rFonts w:ascii="Century" w:eastAsia="ＭＳ 明朝" w:hAnsi="Century"/>
                <w:kern w:val="0"/>
                <w:sz w:val="18"/>
                <w:szCs w:val="18"/>
                <w:lang w:val="en-US" w:eastAsia="ja-JP"/>
              </w:rPr>
              <w:t>：生殖能または胎児への悪影響のおそれ</w:t>
            </w:r>
          </w:p>
        </w:tc>
      </w:tr>
      <w:tr w:rsidR="00EA776A" w:rsidRPr="001674C3" w:rsidTr="002A2A35">
        <w:tc>
          <w:tcPr>
            <w:tcW w:w="2268"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生殖毒性</w:t>
            </w:r>
          </w:p>
        </w:tc>
        <w:tc>
          <w:tcPr>
            <w:tcW w:w="2410"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Repr.2</w:t>
            </w:r>
          </w:p>
        </w:tc>
        <w:tc>
          <w:tcPr>
            <w:tcW w:w="4587" w:type="dxa"/>
            <w:shd w:val="clear" w:color="auto" w:fill="auto"/>
          </w:tcPr>
          <w:p w:rsidR="00EA776A" w:rsidRPr="001674C3" w:rsidRDefault="00EA776A"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H361</w:t>
            </w:r>
            <w:r w:rsidRPr="001674C3">
              <w:rPr>
                <w:rFonts w:ascii="Century" w:eastAsia="ＭＳ 明朝" w:hAnsi="Century"/>
                <w:kern w:val="0"/>
                <w:sz w:val="18"/>
                <w:szCs w:val="18"/>
                <w:lang w:val="en-US" w:eastAsia="ja-JP"/>
              </w:rPr>
              <w:t>：生殖能または胎児への悪影響のおそれの疑い</w:t>
            </w:r>
          </w:p>
        </w:tc>
      </w:tr>
    </w:tbl>
    <w:p w:rsidR="00EA776A" w:rsidRPr="001674C3" w:rsidRDefault="00137550" w:rsidP="001674C3">
      <w:pPr>
        <w:pStyle w:val="ae"/>
        <w:spacing w:beforeLines="0" w:before="0" w:afterLines="0" w:after="0"/>
        <w:ind w:leftChars="116" w:left="425" w:rightChars="16" w:right="32" w:hangingChars="107" w:hanging="193"/>
        <w:rPr>
          <w:rFonts w:ascii="Century" w:eastAsia="ＭＳ 明朝" w:hAnsi="Century"/>
          <w:sz w:val="18"/>
          <w:szCs w:val="18"/>
        </w:rPr>
      </w:pPr>
      <w:r w:rsidRPr="001674C3">
        <w:rPr>
          <w:rFonts w:ascii="Century" w:eastAsia="ＭＳ 明朝" w:hAnsi="Century"/>
          <w:sz w:val="18"/>
          <w:szCs w:val="18"/>
        </w:rPr>
        <w:t>REACH</w:t>
      </w:r>
      <w:r w:rsidR="00EA776A" w:rsidRPr="001674C3">
        <w:rPr>
          <w:rFonts w:ascii="Century" w:eastAsia="ＭＳ 明朝" w:hAnsi="Century"/>
          <w:sz w:val="18"/>
          <w:szCs w:val="18"/>
        </w:rPr>
        <w:t>規則第</w:t>
      </w:r>
      <w:r w:rsidRPr="001674C3">
        <w:rPr>
          <w:rFonts w:ascii="Century" w:eastAsia="ＭＳ 明朝" w:hAnsi="Century"/>
          <w:sz w:val="18"/>
          <w:szCs w:val="18"/>
        </w:rPr>
        <w:t>59</w:t>
      </w:r>
      <w:r w:rsidR="00EA776A" w:rsidRPr="001674C3">
        <w:rPr>
          <w:rFonts w:ascii="Century" w:eastAsia="ＭＳ 明朝" w:hAnsi="Century"/>
          <w:sz w:val="18"/>
          <w:szCs w:val="18"/>
        </w:rPr>
        <w:t>条第</w:t>
      </w:r>
      <w:r w:rsidRPr="001674C3">
        <w:rPr>
          <w:rFonts w:ascii="Century" w:eastAsia="ＭＳ 明朝" w:hAnsi="Century"/>
          <w:sz w:val="18"/>
          <w:szCs w:val="18"/>
        </w:rPr>
        <w:t>1</w:t>
      </w:r>
      <w:r w:rsidR="00EA776A" w:rsidRPr="001674C3">
        <w:rPr>
          <w:rFonts w:ascii="Century" w:eastAsia="ＭＳ 明朝" w:hAnsi="Century"/>
          <w:sz w:val="18"/>
          <w:szCs w:val="18"/>
        </w:rPr>
        <w:t>項に記載のリスト（いわゆる</w:t>
      </w:r>
      <w:r w:rsidRPr="001674C3">
        <w:rPr>
          <w:rFonts w:ascii="Century" w:eastAsia="ＭＳ 明朝" w:hAnsi="Century"/>
          <w:sz w:val="18"/>
          <w:szCs w:val="18"/>
        </w:rPr>
        <w:t>SVHC</w:t>
      </w:r>
      <w:r w:rsidR="00EA776A" w:rsidRPr="001674C3">
        <w:rPr>
          <w:rFonts w:ascii="Century" w:eastAsia="ＭＳ 明朝" w:hAnsi="Century"/>
          <w:sz w:val="18"/>
          <w:szCs w:val="18"/>
        </w:rPr>
        <w:t>候補リスト）に掲げられた物質は対象に含まれる。</w:t>
      </w:r>
    </w:p>
    <w:p w:rsidR="00EA776A" w:rsidRPr="001674C3" w:rsidRDefault="00EA776A" w:rsidP="001674C3">
      <w:pPr>
        <w:pStyle w:val="ae"/>
        <w:spacing w:beforeLines="0" w:before="0" w:afterLines="0" w:after="0"/>
        <w:ind w:leftChars="350" w:left="893" w:rightChars="16" w:right="32" w:hangingChars="107" w:hanging="193"/>
        <w:rPr>
          <w:rFonts w:ascii="Century" w:eastAsia="ＭＳ 明朝" w:hAnsi="Century"/>
          <w:sz w:val="18"/>
          <w:szCs w:val="18"/>
        </w:rPr>
      </w:pP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規則</w:t>
      </w:r>
      <w:r w:rsidRPr="001674C3">
        <w:rPr>
          <w:rFonts w:ascii="Century" w:eastAsia="ＭＳ 明朝" w:hAnsi="Century"/>
          <w:sz w:val="18"/>
          <w:szCs w:val="18"/>
        </w:rPr>
        <w:t>(EC)No.</w:t>
      </w:r>
      <w:r w:rsidR="00137550" w:rsidRPr="001674C3">
        <w:rPr>
          <w:rFonts w:ascii="Century" w:eastAsia="ＭＳ 明朝" w:hAnsi="Century"/>
          <w:sz w:val="18"/>
          <w:szCs w:val="18"/>
        </w:rPr>
        <w:t>1272/2008</w:t>
      </w:r>
      <w:r w:rsidRPr="001674C3">
        <w:rPr>
          <w:rFonts w:ascii="Century" w:eastAsia="ＭＳ 明朝" w:hAnsi="Century"/>
          <w:sz w:val="18"/>
          <w:szCs w:val="18"/>
        </w:rPr>
        <w:t>の</w:t>
      </w:r>
      <w:r w:rsidR="00137550" w:rsidRPr="001674C3">
        <w:rPr>
          <w:rFonts w:ascii="Century" w:eastAsia="ＭＳ 明朝" w:hAnsi="Century"/>
          <w:sz w:val="18"/>
          <w:szCs w:val="18"/>
        </w:rPr>
        <w:t>Annex</w:t>
      </w:r>
      <w:r w:rsidRPr="001674C3">
        <w:rPr>
          <w:rFonts w:ascii="ＭＳ 明朝" w:eastAsia="ＭＳ 明朝" w:hAnsi="ＭＳ 明朝" w:cs="ＭＳ 明朝" w:hint="eastAsia"/>
          <w:sz w:val="18"/>
          <w:szCs w:val="18"/>
        </w:rPr>
        <w:t>Ⅰ</w:t>
      </w:r>
      <w:r w:rsidRPr="001674C3">
        <w:rPr>
          <w:rFonts w:ascii="Century" w:eastAsia="ＭＳ 明朝" w:hAnsi="Century"/>
          <w:sz w:val="18"/>
          <w:szCs w:val="18"/>
        </w:rPr>
        <w:t>に定められた以下の</w:t>
      </w:r>
      <w:r w:rsidR="00137550" w:rsidRPr="001674C3">
        <w:rPr>
          <w:rFonts w:ascii="Century" w:eastAsia="ＭＳ 明朝" w:hAnsi="Century"/>
          <w:sz w:val="18"/>
          <w:szCs w:val="18"/>
        </w:rPr>
        <w:t>H</w:t>
      </w:r>
      <w:r w:rsidRPr="001674C3">
        <w:rPr>
          <w:rFonts w:ascii="Century" w:eastAsia="ＭＳ 明朝" w:hAnsi="Century"/>
          <w:sz w:val="18"/>
          <w:szCs w:val="18"/>
        </w:rPr>
        <w:t>フレーズを伴う混合物のラベリングを要する、または同種混合物分類の要求に合致する別表２の物質。</w:t>
      </w:r>
    </w:p>
    <w:p w:rsidR="006A2779" w:rsidRPr="001674C3" w:rsidRDefault="006A2779" w:rsidP="001674C3">
      <w:pPr>
        <w:pStyle w:val="ae"/>
        <w:spacing w:beforeLines="0" w:before="0" w:afterLines="0" w:after="0"/>
        <w:ind w:leftChars="116" w:left="425" w:rightChars="16" w:right="32" w:hangingChars="107" w:hanging="193"/>
        <w:rPr>
          <w:rFonts w:ascii="Century" w:eastAsia="ＭＳ 明朝" w:hAnsi="Century"/>
          <w:sz w:val="18"/>
          <w:szCs w:val="18"/>
        </w:rPr>
      </w:pPr>
      <w:r w:rsidRPr="001674C3">
        <w:rPr>
          <w:rFonts w:ascii="Century" w:eastAsia="ＭＳ 明朝" w:hAnsi="Century"/>
          <w:sz w:val="18"/>
          <w:szCs w:val="18"/>
        </w:rPr>
        <w:t>別表２</w:t>
      </w:r>
      <w:r w:rsidRPr="001674C3">
        <w:rPr>
          <w:rFonts w:ascii="Century" w:eastAsia="ＭＳ 明朝" w:hAnsi="Century"/>
          <w:sz w:val="18"/>
          <w:szCs w:val="18"/>
        </w:rPr>
        <w:t xml:space="preserve"> </w:t>
      </w:r>
      <w:r w:rsidRPr="001674C3">
        <w:rPr>
          <w:rFonts w:ascii="Century" w:eastAsia="ＭＳ 明朝" w:hAnsi="Century"/>
          <w:sz w:val="18"/>
          <w:szCs w:val="18"/>
        </w:rPr>
        <w:t>使用を制限する物質</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410"/>
        <w:gridCol w:w="4162"/>
      </w:tblGrid>
      <w:tr w:rsidR="006A2779" w:rsidRPr="001674C3" w:rsidTr="002A2A35">
        <w:tc>
          <w:tcPr>
            <w:tcW w:w="2693" w:type="dxa"/>
            <w:shd w:val="clear" w:color="auto" w:fill="auto"/>
          </w:tcPr>
          <w:p w:rsidR="006A2779" w:rsidRPr="001674C3" w:rsidRDefault="006A2779" w:rsidP="001674C3">
            <w:pPr>
              <w:pStyle w:val="ae"/>
              <w:spacing w:beforeLines="0" w:before="0" w:afterLines="0" w:after="0"/>
              <w:ind w:leftChars="0" w:left="0" w:rightChars="16" w:right="32"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危険有害性クラス</w:t>
            </w:r>
          </w:p>
        </w:tc>
        <w:tc>
          <w:tcPr>
            <w:tcW w:w="2410" w:type="dxa"/>
            <w:shd w:val="clear" w:color="auto" w:fill="auto"/>
          </w:tcPr>
          <w:p w:rsidR="006A2779" w:rsidRPr="001674C3" w:rsidRDefault="006A2779" w:rsidP="001674C3">
            <w:pPr>
              <w:pStyle w:val="ae"/>
              <w:spacing w:beforeLines="0" w:before="0" w:afterLines="0" w:after="0"/>
              <w:ind w:left="80" w:rightChars="16" w:right="32" w:hanging="18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危険有害性カテゴリコード</w:t>
            </w:r>
          </w:p>
        </w:tc>
        <w:tc>
          <w:tcPr>
            <w:tcW w:w="4162" w:type="dxa"/>
            <w:shd w:val="clear" w:color="auto" w:fill="auto"/>
          </w:tcPr>
          <w:p w:rsidR="006A2779" w:rsidRPr="001674C3" w:rsidRDefault="006A2779" w:rsidP="001674C3">
            <w:pPr>
              <w:pStyle w:val="ae"/>
              <w:spacing w:beforeLines="0" w:before="0" w:afterLines="0" w:after="0"/>
              <w:ind w:leftChars="0" w:left="0" w:rightChars="16" w:right="32"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CLP </w:t>
            </w:r>
            <w:r w:rsidRPr="001674C3">
              <w:rPr>
                <w:rFonts w:ascii="Century" w:eastAsia="ＭＳ 明朝" w:hAnsi="Century"/>
                <w:kern w:val="0"/>
                <w:sz w:val="18"/>
                <w:szCs w:val="18"/>
                <w:lang w:val="en-US" w:eastAsia="ja-JP"/>
              </w:rPr>
              <w:t>規則</w:t>
            </w:r>
            <w:r w:rsidRPr="001674C3">
              <w:rPr>
                <w:rFonts w:ascii="Century" w:eastAsia="ＭＳ 明朝" w:hAnsi="Century"/>
                <w:kern w:val="0"/>
                <w:sz w:val="18"/>
                <w:szCs w:val="18"/>
                <w:lang w:val="en-US" w:eastAsia="ja-JP"/>
              </w:rPr>
              <w:t>(EC)No.1272/2008</w:t>
            </w:r>
          </w:p>
        </w:tc>
      </w:tr>
      <w:tr w:rsidR="006A2779" w:rsidRPr="001674C3" w:rsidTr="002A2A35">
        <w:tc>
          <w:tcPr>
            <w:tcW w:w="2693"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特定標的臓器有害性、単回暴露</w:t>
            </w:r>
          </w:p>
        </w:tc>
        <w:tc>
          <w:tcPr>
            <w:tcW w:w="2410"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STOT SE1</w:t>
            </w:r>
          </w:p>
        </w:tc>
        <w:tc>
          <w:tcPr>
            <w:tcW w:w="416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H370</w:t>
            </w:r>
            <w:r w:rsidRPr="001674C3">
              <w:rPr>
                <w:rFonts w:ascii="Century" w:eastAsia="ＭＳ 明朝" w:hAnsi="Century"/>
                <w:kern w:val="0"/>
                <w:sz w:val="18"/>
                <w:szCs w:val="18"/>
                <w:lang w:val="en-US" w:eastAsia="ja-JP"/>
              </w:rPr>
              <w:t>：臓器の障害</w:t>
            </w:r>
          </w:p>
        </w:tc>
      </w:tr>
      <w:tr w:rsidR="006A2779" w:rsidRPr="001674C3" w:rsidTr="002A2A35">
        <w:tc>
          <w:tcPr>
            <w:tcW w:w="2693"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特定標的臓器有害性、単回暴露</w:t>
            </w:r>
          </w:p>
        </w:tc>
        <w:tc>
          <w:tcPr>
            <w:tcW w:w="2410"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STOT SE2</w:t>
            </w:r>
          </w:p>
        </w:tc>
        <w:tc>
          <w:tcPr>
            <w:tcW w:w="416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H371</w:t>
            </w:r>
            <w:r w:rsidRPr="001674C3">
              <w:rPr>
                <w:rFonts w:ascii="Century" w:eastAsia="ＭＳ 明朝" w:hAnsi="Century"/>
                <w:kern w:val="0"/>
                <w:sz w:val="18"/>
                <w:szCs w:val="18"/>
                <w:lang w:val="en-US" w:eastAsia="ja-JP"/>
              </w:rPr>
              <w:t>：臓器の障害のおそれ</w:t>
            </w:r>
          </w:p>
        </w:tc>
      </w:tr>
      <w:tr w:rsidR="006A2779" w:rsidRPr="001674C3" w:rsidTr="002A2A35">
        <w:tc>
          <w:tcPr>
            <w:tcW w:w="2693"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特定標的臓器有害性、反復暴露</w:t>
            </w:r>
          </w:p>
        </w:tc>
        <w:tc>
          <w:tcPr>
            <w:tcW w:w="2410"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STOT </w:t>
            </w:r>
            <w:r w:rsidR="00137550" w:rsidRPr="001674C3">
              <w:rPr>
                <w:rFonts w:ascii="Century" w:eastAsia="ＭＳ 明朝" w:hAnsi="Century"/>
                <w:kern w:val="0"/>
                <w:sz w:val="18"/>
                <w:szCs w:val="18"/>
                <w:lang w:val="en-US" w:eastAsia="ja-JP"/>
              </w:rPr>
              <w:t>R</w:t>
            </w:r>
            <w:r w:rsidRPr="001674C3">
              <w:rPr>
                <w:rFonts w:ascii="Century" w:eastAsia="ＭＳ 明朝" w:hAnsi="Century"/>
                <w:kern w:val="0"/>
                <w:sz w:val="18"/>
                <w:szCs w:val="18"/>
                <w:lang w:val="en-US" w:eastAsia="ja-JP"/>
              </w:rPr>
              <w:t>E2</w:t>
            </w:r>
          </w:p>
        </w:tc>
        <w:tc>
          <w:tcPr>
            <w:tcW w:w="4162" w:type="dxa"/>
            <w:shd w:val="clear" w:color="auto" w:fill="auto"/>
          </w:tcPr>
          <w:p w:rsidR="006A2779" w:rsidRPr="001674C3" w:rsidRDefault="006A2779" w:rsidP="001674C3">
            <w:pPr>
              <w:pStyle w:val="ae"/>
              <w:spacing w:beforeLines="0" w:before="0" w:afterLines="0" w:after="0"/>
              <w:ind w:leftChars="0" w:left="599" w:rightChars="16" w:right="32" w:hangingChars="333" w:hanging="599"/>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H372</w:t>
            </w:r>
            <w:r w:rsidRPr="001674C3">
              <w:rPr>
                <w:rFonts w:ascii="Century" w:eastAsia="ＭＳ 明朝" w:hAnsi="Century"/>
                <w:kern w:val="0"/>
                <w:sz w:val="18"/>
                <w:szCs w:val="18"/>
                <w:lang w:val="en-US" w:eastAsia="ja-JP"/>
              </w:rPr>
              <w:t>：長期にわたる、または反復暴露により臓器の障害</w:t>
            </w:r>
          </w:p>
        </w:tc>
      </w:tr>
      <w:tr w:rsidR="006A2779" w:rsidRPr="001674C3" w:rsidTr="002A2A35">
        <w:tc>
          <w:tcPr>
            <w:tcW w:w="2693"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特定標的臓器有害性、反復暴露</w:t>
            </w:r>
          </w:p>
        </w:tc>
        <w:tc>
          <w:tcPr>
            <w:tcW w:w="2410"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STOT RE2</w:t>
            </w:r>
          </w:p>
        </w:tc>
        <w:tc>
          <w:tcPr>
            <w:tcW w:w="4162" w:type="dxa"/>
            <w:shd w:val="clear" w:color="auto" w:fill="auto"/>
          </w:tcPr>
          <w:p w:rsidR="006A2779" w:rsidRPr="001674C3" w:rsidRDefault="006A2779" w:rsidP="001674C3">
            <w:pPr>
              <w:pStyle w:val="ae"/>
              <w:spacing w:beforeLines="0" w:before="0" w:afterLines="0" w:after="0"/>
              <w:ind w:leftChars="0" w:left="599" w:rightChars="16" w:right="32" w:hangingChars="333" w:hanging="599"/>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H373</w:t>
            </w:r>
            <w:r w:rsidRPr="001674C3">
              <w:rPr>
                <w:rFonts w:ascii="Century" w:eastAsia="ＭＳ 明朝" w:hAnsi="Century"/>
                <w:kern w:val="0"/>
                <w:sz w:val="18"/>
                <w:szCs w:val="18"/>
                <w:lang w:val="en-US" w:eastAsia="ja-JP"/>
              </w:rPr>
              <w:t>：長期にわたる、または反復暴露により臓器の障害のおそれ</w:t>
            </w:r>
          </w:p>
        </w:tc>
      </w:tr>
    </w:tbl>
    <w:p w:rsidR="006A2779" w:rsidRPr="001674C3" w:rsidRDefault="006A2779" w:rsidP="001674C3">
      <w:pPr>
        <w:pStyle w:val="ae"/>
        <w:spacing w:beforeLines="0" w:before="0" w:afterLines="0" w:after="0"/>
        <w:ind w:leftChars="350" w:left="893" w:rightChars="16" w:right="32" w:hangingChars="107" w:hanging="193"/>
        <w:rPr>
          <w:rFonts w:ascii="Century" w:eastAsia="ＭＳ 明朝" w:hAnsi="Century"/>
          <w:sz w:val="18"/>
          <w:szCs w:val="18"/>
          <w:lang w:eastAsia="ja-JP"/>
        </w:rPr>
      </w:pP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REACH</w:t>
      </w:r>
      <w:r w:rsidRPr="001674C3">
        <w:rPr>
          <w:rFonts w:ascii="Century" w:eastAsia="ＭＳ 明朝" w:hAnsi="Century"/>
          <w:sz w:val="18"/>
          <w:szCs w:val="18"/>
        </w:rPr>
        <w:t>規則</w:t>
      </w:r>
      <w:r w:rsidR="00137550" w:rsidRPr="001674C3">
        <w:rPr>
          <w:rFonts w:ascii="Century" w:eastAsia="ＭＳ 明朝" w:hAnsi="Century"/>
          <w:sz w:val="18"/>
          <w:szCs w:val="18"/>
        </w:rPr>
        <w:t>(EC)No.1097/2006</w:t>
      </w:r>
      <w:r w:rsidRPr="001674C3">
        <w:rPr>
          <w:rFonts w:ascii="Century" w:eastAsia="ＭＳ 明朝" w:hAnsi="Century"/>
          <w:sz w:val="18"/>
          <w:szCs w:val="18"/>
        </w:rPr>
        <w:t>の</w:t>
      </w:r>
      <w:r w:rsidR="00137550" w:rsidRPr="001674C3">
        <w:rPr>
          <w:rFonts w:ascii="Century" w:eastAsia="ＭＳ 明朝" w:hAnsi="Century"/>
          <w:sz w:val="18"/>
          <w:szCs w:val="18"/>
        </w:rPr>
        <w:t>Annex</w:t>
      </w:r>
      <w:r w:rsidRPr="001674C3">
        <w:rPr>
          <w:rFonts w:ascii="ＭＳ 明朝" w:eastAsia="ＭＳ 明朝" w:hAnsi="ＭＳ 明朝" w:cs="ＭＳ 明朝" w:hint="eastAsia"/>
          <w:sz w:val="18"/>
          <w:szCs w:val="18"/>
        </w:rPr>
        <w:t>ⅩⅦ</w:t>
      </w:r>
      <w:r w:rsidRPr="001674C3">
        <w:rPr>
          <w:rFonts w:ascii="Century" w:eastAsia="ＭＳ 明朝" w:hAnsi="Century"/>
          <w:sz w:val="18"/>
          <w:szCs w:val="18"/>
        </w:rPr>
        <w:t xml:space="preserve"> Appendix8</w:t>
      </w:r>
      <w:r w:rsidRPr="001674C3">
        <w:rPr>
          <w:rFonts w:ascii="Century" w:eastAsia="ＭＳ 明朝" w:hAnsi="Century"/>
          <w:sz w:val="18"/>
          <w:szCs w:val="18"/>
        </w:rPr>
        <w:t>（別表３）にリストされた発がん性芳香族アミンを生成するアゾ着色料（染料または顔料）。</w:t>
      </w:r>
    </w:p>
    <w:p w:rsidR="000A2671" w:rsidRDefault="000A2671" w:rsidP="001674C3">
      <w:pPr>
        <w:pStyle w:val="ae"/>
        <w:spacing w:beforeLines="0" w:before="0" w:afterLines="0" w:after="0"/>
        <w:ind w:leftChars="350" w:left="893" w:rightChars="16" w:right="32" w:hangingChars="107" w:hanging="193"/>
        <w:rPr>
          <w:rFonts w:ascii="Century" w:eastAsia="ＭＳ 明朝" w:hAnsi="Century" w:cs="ＭＳゴシック"/>
          <w:sz w:val="18"/>
          <w:szCs w:val="18"/>
        </w:rPr>
      </w:pPr>
      <w:r>
        <w:rPr>
          <w:rFonts w:ascii="Century" w:eastAsia="ＭＳ 明朝" w:hAnsi="Century" w:cs="ＭＳゴシック"/>
          <w:sz w:val="18"/>
          <w:szCs w:val="18"/>
        </w:rPr>
        <w:br w:type="page"/>
      </w:r>
    </w:p>
    <w:p w:rsidR="00B125DF" w:rsidRPr="001674C3" w:rsidRDefault="00B125DF" w:rsidP="001674C3">
      <w:pPr>
        <w:pStyle w:val="ae"/>
        <w:spacing w:beforeLines="0" w:before="0" w:afterLines="0" w:after="0"/>
        <w:ind w:leftChars="350" w:left="893" w:rightChars="16" w:right="32" w:hangingChars="107" w:hanging="193"/>
        <w:rPr>
          <w:rFonts w:ascii="Century" w:eastAsia="ＭＳ 明朝" w:hAnsi="Century"/>
          <w:sz w:val="18"/>
          <w:szCs w:val="18"/>
          <w:lang w:eastAsia="ja-JP"/>
        </w:rPr>
      </w:pPr>
      <w:r w:rsidRPr="001674C3">
        <w:rPr>
          <w:rFonts w:ascii="Century" w:eastAsia="ＭＳ 明朝" w:hAnsi="Century" w:cs="ＭＳゴシック"/>
          <w:sz w:val="18"/>
          <w:szCs w:val="18"/>
        </w:rPr>
        <w:lastRenderedPageBreak/>
        <w:t>別表３</w:t>
      </w:r>
      <w:r w:rsidRPr="001674C3">
        <w:rPr>
          <w:rFonts w:ascii="Century" w:eastAsia="ＭＳ 明朝" w:hAnsi="Century" w:cs="ＭＳゴシック"/>
          <w:sz w:val="18"/>
          <w:szCs w:val="18"/>
        </w:rPr>
        <w:t xml:space="preserve"> </w:t>
      </w:r>
      <w:r w:rsidRPr="001674C3">
        <w:rPr>
          <w:rFonts w:ascii="Century" w:eastAsia="ＭＳ 明朝" w:hAnsi="Century" w:cs="ＭＳゴシック"/>
          <w:sz w:val="18"/>
          <w:szCs w:val="18"/>
        </w:rPr>
        <w:t>アゾ基の分解により生成してはならないアミン</w:t>
      </w: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5250"/>
        <w:gridCol w:w="2810"/>
      </w:tblGrid>
      <w:tr w:rsidR="006A2779" w:rsidRPr="001674C3" w:rsidTr="00E74529">
        <w:tc>
          <w:tcPr>
            <w:tcW w:w="5828" w:type="dxa"/>
            <w:gridSpan w:val="2"/>
            <w:shd w:val="clear" w:color="auto" w:fill="auto"/>
          </w:tcPr>
          <w:p w:rsidR="006A2779" w:rsidRPr="001674C3" w:rsidRDefault="006A2779" w:rsidP="001674C3">
            <w:pPr>
              <w:pStyle w:val="ae"/>
              <w:spacing w:beforeLines="0" w:before="0" w:afterLines="0" w:after="0"/>
              <w:ind w:leftChars="0" w:left="0" w:rightChars="16" w:right="32"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化学物質名</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CAS No.</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4-</w:t>
            </w:r>
            <w:r w:rsidRPr="001674C3">
              <w:rPr>
                <w:rFonts w:ascii="Century" w:eastAsia="ＭＳ 明朝" w:hAnsi="Century"/>
                <w:kern w:val="0"/>
                <w:sz w:val="18"/>
                <w:szCs w:val="18"/>
                <w:lang w:val="en-US" w:eastAsia="ja-JP"/>
              </w:rPr>
              <w:t>アミノジフェニル</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92-67-1</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2</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ベンジジン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92-87-5</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3</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4-</w:t>
            </w:r>
            <w:r w:rsidRPr="001674C3">
              <w:rPr>
                <w:rFonts w:ascii="Century" w:eastAsia="ＭＳ 明朝" w:hAnsi="Century"/>
                <w:kern w:val="0"/>
                <w:sz w:val="18"/>
                <w:szCs w:val="18"/>
                <w:lang w:val="en-US" w:eastAsia="ja-JP"/>
              </w:rPr>
              <w:t>クロロ</w:t>
            </w:r>
            <w:r w:rsidRPr="001674C3">
              <w:rPr>
                <w:rFonts w:ascii="Century" w:eastAsia="ＭＳ 明朝" w:hAnsi="Century"/>
                <w:kern w:val="0"/>
                <w:sz w:val="18"/>
                <w:szCs w:val="18"/>
                <w:lang w:val="en-US" w:eastAsia="ja-JP"/>
              </w:rPr>
              <w:t>-o-</w:t>
            </w:r>
            <w:r w:rsidRPr="001674C3">
              <w:rPr>
                <w:rFonts w:ascii="Century" w:eastAsia="ＭＳ 明朝" w:hAnsi="Century"/>
                <w:kern w:val="0"/>
                <w:sz w:val="18"/>
                <w:szCs w:val="18"/>
                <w:lang w:val="en-US" w:eastAsia="ja-JP"/>
              </w:rPr>
              <w:t>トルイジン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95-69-2</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4</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2-</w:t>
            </w:r>
            <w:r w:rsidRPr="001674C3">
              <w:rPr>
                <w:rFonts w:ascii="Century" w:eastAsia="ＭＳ 明朝" w:hAnsi="Century"/>
                <w:kern w:val="0"/>
                <w:sz w:val="18"/>
                <w:szCs w:val="18"/>
                <w:lang w:val="en-US" w:eastAsia="ja-JP"/>
              </w:rPr>
              <w:t>ナフチルアミン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91-59-8</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5</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o-</w:t>
            </w:r>
            <w:r w:rsidRPr="001674C3">
              <w:rPr>
                <w:rFonts w:ascii="Century" w:eastAsia="ＭＳ 明朝" w:hAnsi="Century"/>
                <w:kern w:val="0"/>
                <w:sz w:val="18"/>
                <w:szCs w:val="18"/>
                <w:lang w:val="en-US" w:eastAsia="ja-JP"/>
              </w:rPr>
              <w:t>アミノアゾトルエン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97-56-3</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6</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2-</w:t>
            </w:r>
            <w:r w:rsidRPr="001674C3">
              <w:rPr>
                <w:rFonts w:ascii="Century" w:eastAsia="ＭＳ 明朝" w:hAnsi="Century"/>
                <w:kern w:val="0"/>
                <w:sz w:val="18"/>
                <w:szCs w:val="18"/>
                <w:lang w:val="en-US" w:eastAsia="ja-JP"/>
              </w:rPr>
              <w:t>アミノ</w:t>
            </w:r>
            <w:r w:rsidRPr="001674C3">
              <w:rPr>
                <w:rFonts w:ascii="Century" w:eastAsia="ＭＳ 明朝" w:hAnsi="Century"/>
                <w:kern w:val="0"/>
                <w:sz w:val="18"/>
                <w:szCs w:val="18"/>
                <w:lang w:val="en-US" w:eastAsia="ja-JP"/>
              </w:rPr>
              <w:t>-4-</w:t>
            </w:r>
            <w:r w:rsidRPr="001674C3">
              <w:rPr>
                <w:rFonts w:ascii="Century" w:eastAsia="ＭＳ 明朝" w:hAnsi="Century"/>
                <w:kern w:val="0"/>
                <w:sz w:val="18"/>
                <w:szCs w:val="18"/>
                <w:lang w:val="en-US" w:eastAsia="ja-JP"/>
              </w:rPr>
              <w:t>ニトロトルエン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99-55-8</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7</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p-</w:t>
            </w:r>
            <w:r w:rsidRPr="001674C3">
              <w:rPr>
                <w:rFonts w:ascii="Century" w:eastAsia="ＭＳ 明朝" w:hAnsi="Century"/>
                <w:kern w:val="0"/>
                <w:sz w:val="18"/>
                <w:szCs w:val="18"/>
                <w:lang w:val="en-US" w:eastAsia="ja-JP"/>
              </w:rPr>
              <w:t>クロロアニリン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106-47-8</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8</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2,4-</w:t>
            </w:r>
            <w:r w:rsidRPr="001674C3">
              <w:rPr>
                <w:rFonts w:ascii="Century" w:eastAsia="ＭＳ 明朝" w:hAnsi="Century"/>
                <w:kern w:val="0"/>
                <w:sz w:val="18"/>
                <w:szCs w:val="18"/>
                <w:lang w:val="en-US" w:eastAsia="ja-JP"/>
              </w:rPr>
              <w:t>ジアミノアニソール</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615-05-4</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9</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4,4’-</w:t>
            </w:r>
            <w:r w:rsidRPr="001674C3">
              <w:rPr>
                <w:rFonts w:ascii="Century" w:eastAsia="ＭＳ 明朝" w:hAnsi="Century"/>
                <w:kern w:val="0"/>
                <w:sz w:val="18"/>
                <w:szCs w:val="18"/>
                <w:lang w:val="en-US" w:eastAsia="ja-JP"/>
              </w:rPr>
              <w:t>ジアミノジフェニルメタン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101-77-9</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10</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3,3’-</w:t>
            </w:r>
            <w:r w:rsidRPr="001674C3">
              <w:rPr>
                <w:rFonts w:ascii="Century" w:eastAsia="ＭＳ 明朝" w:hAnsi="Century"/>
                <w:kern w:val="0"/>
                <w:sz w:val="18"/>
                <w:szCs w:val="18"/>
                <w:lang w:val="en-US" w:eastAsia="ja-JP"/>
              </w:rPr>
              <w:t>ジクロロベンジジン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91-94-1</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11</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3,3’-</w:t>
            </w:r>
            <w:r w:rsidRPr="001674C3">
              <w:rPr>
                <w:rFonts w:ascii="Century" w:eastAsia="ＭＳ 明朝" w:hAnsi="Century"/>
                <w:kern w:val="0"/>
                <w:sz w:val="18"/>
                <w:szCs w:val="18"/>
                <w:lang w:val="en-US" w:eastAsia="ja-JP"/>
              </w:rPr>
              <w:t>ジメトキシベンジジン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119-90-4</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12</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3,3’-</w:t>
            </w:r>
            <w:r w:rsidRPr="001674C3">
              <w:rPr>
                <w:rFonts w:ascii="Century" w:eastAsia="ＭＳ 明朝" w:hAnsi="Century"/>
                <w:kern w:val="0"/>
                <w:sz w:val="18"/>
                <w:szCs w:val="18"/>
                <w:lang w:val="en-US" w:eastAsia="ja-JP"/>
              </w:rPr>
              <w:t>ジメチルベンジジン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119-93-7</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13</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3,3’-</w:t>
            </w:r>
            <w:r w:rsidRPr="001674C3">
              <w:rPr>
                <w:rFonts w:ascii="Century" w:eastAsia="ＭＳ 明朝" w:hAnsi="Century"/>
                <w:kern w:val="0"/>
                <w:sz w:val="18"/>
                <w:szCs w:val="18"/>
                <w:lang w:val="en-US" w:eastAsia="ja-JP"/>
              </w:rPr>
              <w:t>ジメチル</w:t>
            </w:r>
            <w:r w:rsidRPr="001674C3">
              <w:rPr>
                <w:rFonts w:ascii="Century" w:eastAsia="ＭＳ 明朝" w:hAnsi="Century"/>
                <w:kern w:val="0"/>
                <w:sz w:val="18"/>
                <w:szCs w:val="18"/>
                <w:lang w:val="en-US" w:eastAsia="ja-JP"/>
              </w:rPr>
              <w:t>-4,4’-</w:t>
            </w:r>
            <w:r w:rsidRPr="001674C3">
              <w:rPr>
                <w:rFonts w:ascii="Century" w:eastAsia="ＭＳ 明朝" w:hAnsi="Century"/>
                <w:kern w:val="0"/>
                <w:sz w:val="18"/>
                <w:szCs w:val="18"/>
                <w:lang w:val="en-US" w:eastAsia="ja-JP"/>
              </w:rPr>
              <w:t>ジアミノジフェニルメタン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838-88-0</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14</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p-</w:t>
            </w:r>
            <w:r w:rsidRPr="001674C3">
              <w:rPr>
                <w:rFonts w:ascii="Century" w:eastAsia="ＭＳ 明朝" w:hAnsi="Century"/>
                <w:kern w:val="0"/>
                <w:sz w:val="18"/>
                <w:szCs w:val="18"/>
                <w:lang w:val="en-US" w:eastAsia="ja-JP"/>
              </w:rPr>
              <w:t>クレシジン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120-71-8</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15</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4,4’-</w:t>
            </w:r>
            <w:r w:rsidRPr="001674C3">
              <w:rPr>
                <w:rFonts w:ascii="Century" w:eastAsia="ＭＳ 明朝" w:hAnsi="Century"/>
                <w:kern w:val="0"/>
                <w:sz w:val="18"/>
                <w:szCs w:val="18"/>
                <w:lang w:val="en-US" w:eastAsia="ja-JP"/>
              </w:rPr>
              <w:t>メチレン－ビス－（２－クロロアニリン）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101-14-4</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16</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4,4’-</w:t>
            </w:r>
            <w:r w:rsidRPr="001674C3">
              <w:rPr>
                <w:rFonts w:ascii="Century" w:eastAsia="ＭＳ 明朝" w:hAnsi="Century"/>
                <w:kern w:val="0"/>
                <w:sz w:val="18"/>
                <w:szCs w:val="18"/>
                <w:lang w:val="en-US" w:eastAsia="ja-JP"/>
              </w:rPr>
              <w:t>オキシジアニリン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101-80-4</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17</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4,4’-</w:t>
            </w:r>
            <w:r w:rsidRPr="001674C3">
              <w:rPr>
                <w:rFonts w:ascii="Century" w:eastAsia="ＭＳ 明朝" w:hAnsi="Century"/>
                <w:kern w:val="0"/>
                <w:sz w:val="18"/>
                <w:szCs w:val="18"/>
                <w:lang w:val="en-US" w:eastAsia="ja-JP"/>
              </w:rPr>
              <w:t>チオジアニリン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139-65-1</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18</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o-</w:t>
            </w:r>
            <w:r w:rsidRPr="001674C3">
              <w:rPr>
                <w:rFonts w:ascii="Century" w:eastAsia="ＭＳ 明朝" w:hAnsi="Century"/>
                <w:kern w:val="0"/>
                <w:sz w:val="18"/>
                <w:szCs w:val="18"/>
                <w:lang w:val="en-US" w:eastAsia="ja-JP"/>
              </w:rPr>
              <w:t>トルイジン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95-53-4</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19</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2,4-</w:t>
            </w:r>
            <w:r w:rsidRPr="001674C3">
              <w:rPr>
                <w:rFonts w:ascii="Century" w:eastAsia="ＭＳ 明朝" w:hAnsi="Century"/>
                <w:kern w:val="0"/>
                <w:sz w:val="18"/>
                <w:szCs w:val="18"/>
                <w:lang w:val="en-US" w:eastAsia="ja-JP"/>
              </w:rPr>
              <w:t>トルイレンジアミン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95-80-7</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20</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2,4,5-</w:t>
            </w:r>
            <w:r w:rsidRPr="001674C3">
              <w:rPr>
                <w:rFonts w:ascii="Century" w:eastAsia="ＭＳ 明朝" w:hAnsi="Century"/>
                <w:kern w:val="0"/>
                <w:sz w:val="18"/>
                <w:szCs w:val="18"/>
                <w:lang w:val="en-US" w:eastAsia="ja-JP"/>
              </w:rPr>
              <w:t>トリメチルアニリン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137-17-7</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21</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o-</w:t>
            </w:r>
            <w:r w:rsidRPr="001674C3">
              <w:rPr>
                <w:rFonts w:ascii="Century" w:eastAsia="ＭＳ 明朝" w:hAnsi="Century"/>
                <w:kern w:val="0"/>
                <w:sz w:val="18"/>
                <w:szCs w:val="18"/>
                <w:lang w:val="en-US" w:eastAsia="ja-JP"/>
              </w:rPr>
              <w:t>アニシジン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90-04-0</w:t>
            </w:r>
          </w:p>
        </w:tc>
      </w:tr>
      <w:tr w:rsidR="006A2779" w:rsidRPr="001674C3" w:rsidTr="00E74529">
        <w:tc>
          <w:tcPr>
            <w:tcW w:w="376"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22</w:t>
            </w:r>
          </w:p>
        </w:tc>
        <w:tc>
          <w:tcPr>
            <w:tcW w:w="5452"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4-</w:t>
            </w:r>
            <w:r w:rsidRPr="001674C3">
              <w:rPr>
                <w:rFonts w:ascii="Century" w:eastAsia="ＭＳ 明朝" w:hAnsi="Century"/>
                <w:kern w:val="0"/>
                <w:sz w:val="18"/>
                <w:szCs w:val="18"/>
                <w:lang w:val="en-US" w:eastAsia="ja-JP"/>
              </w:rPr>
              <w:t>アミノアゾベンゼン</w:t>
            </w:r>
          </w:p>
        </w:tc>
        <w:tc>
          <w:tcPr>
            <w:tcW w:w="2907" w:type="dxa"/>
            <w:shd w:val="clear" w:color="auto" w:fill="auto"/>
          </w:tcPr>
          <w:p w:rsidR="006A2779" w:rsidRPr="001674C3" w:rsidRDefault="006A2779" w:rsidP="001674C3">
            <w:pPr>
              <w:pStyle w:val="ae"/>
              <w:spacing w:beforeLines="0" w:before="0" w:afterLines="0" w:after="0"/>
              <w:ind w:leftChars="0" w:left="0" w:rightChars="16" w:right="32"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60-09-3</w:t>
            </w:r>
          </w:p>
        </w:tc>
      </w:tr>
    </w:tbl>
    <w:p w:rsidR="00EE5FE8" w:rsidRPr="001674C3" w:rsidRDefault="004C6845" w:rsidP="001674C3">
      <w:pPr>
        <w:ind w:leftChars="161" w:left="709" w:rightChars="16" w:right="32" w:hangingChars="215" w:hanging="387"/>
        <w:rPr>
          <w:sz w:val="18"/>
          <w:szCs w:val="18"/>
        </w:rPr>
      </w:pPr>
      <w:r w:rsidRPr="001674C3">
        <w:rPr>
          <w:sz w:val="18"/>
          <w:szCs w:val="18"/>
        </w:rPr>
        <w:t>イ．トナー及びインクに殺虫・殺菌性物質を使用する場合には、「殺生物製品の市場での入手と使用を可能とすることに関する</w:t>
      </w:r>
      <w:r w:rsidRPr="001674C3">
        <w:rPr>
          <w:sz w:val="18"/>
          <w:szCs w:val="18"/>
        </w:rPr>
        <w:t>2012</w:t>
      </w:r>
      <w:r w:rsidRPr="001674C3">
        <w:rPr>
          <w:sz w:val="18"/>
          <w:szCs w:val="18"/>
        </w:rPr>
        <w:t>年</w:t>
      </w:r>
      <w:r w:rsidRPr="001674C3">
        <w:rPr>
          <w:sz w:val="18"/>
          <w:szCs w:val="18"/>
        </w:rPr>
        <w:t>5</w:t>
      </w:r>
      <w:r w:rsidRPr="001674C3">
        <w:rPr>
          <w:sz w:val="18"/>
          <w:szCs w:val="18"/>
        </w:rPr>
        <w:t>月</w:t>
      </w:r>
      <w:r w:rsidRPr="001674C3">
        <w:rPr>
          <w:sz w:val="18"/>
          <w:szCs w:val="18"/>
        </w:rPr>
        <w:t>22</w:t>
      </w:r>
      <w:r w:rsidRPr="001674C3">
        <w:rPr>
          <w:sz w:val="18"/>
          <w:szCs w:val="18"/>
        </w:rPr>
        <w:t>日付の欧州議会及び理事会規則</w:t>
      </w:r>
      <w:r w:rsidRPr="001674C3">
        <w:rPr>
          <w:sz w:val="18"/>
          <w:szCs w:val="18"/>
        </w:rPr>
        <w:t>(EU)No528/2012</w:t>
      </w:r>
      <w:r w:rsidRPr="001674C3">
        <w:rPr>
          <w:sz w:val="18"/>
          <w:szCs w:val="18"/>
        </w:rPr>
        <w:t>」の</w:t>
      </w:r>
      <w:r w:rsidR="0054752C" w:rsidRPr="001674C3">
        <w:rPr>
          <w:sz w:val="18"/>
          <w:szCs w:val="18"/>
        </w:rPr>
        <w:t xml:space="preserve">Annex </w:t>
      </w:r>
      <w:r w:rsidRPr="001674C3">
        <w:rPr>
          <w:sz w:val="18"/>
          <w:szCs w:val="18"/>
        </w:rPr>
        <w:t>I</w:t>
      </w:r>
      <w:r w:rsidRPr="001674C3">
        <w:rPr>
          <w:sz w:val="18"/>
          <w:szCs w:val="18"/>
        </w:rPr>
        <w:t>にリストされ</w:t>
      </w:r>
      <w:r w:rsidR="006A2779" w:rsidRPr="001674C3">
        <w:rPr>
          <w:sz w:val="18"/>
          <w:szCs w:val="18"/>
        </w:rPr>
        <w:t>、製品分類６に該当する</w:t>
      </w:r>
      <w:r w:rsidRPr="001674C3">
        <w:rPr>
          <w:sz w:val="18"/>
          <w:szCs w:val="18"/>
        </w:rPr>
        <w:t>成分のみを処方構成成分として添加していること。ただし、リストされていない物質を使用する場合には、当該指令に基づいて承認申請が提出されていれば添加は許されるが、不認可が決定された場合にはその限りでない。</w:t>
      </w:r>
    </w:p>
    <w:p w:rsidR="00EE5FE8" w:rsidRPr="001674C3" w:rsidRDefault="004C6845" w:rsidP="001674C3">
      <w:pPr>
        <w:ind w:leftChars="161" w:left="709" w:rightChars="16" w:right="32" w:hangingChars="215" w:hanging="387"/>
        <w:rPr>
          <w:sz w:val="18"/>
          <w:szCs w:val="18"/>
        </w:rPr>
      </w:pPr>
      <w:r w:rsidRPr="001674C3">
        <w:rPr>
          <w:sz w:val="18"/>
          <w:szCs w:val="18"/>
        </w:rPr>
        <w:t>ウ</w:t>
      </w:r>
      <w:r w:rsidR="002B68B6" w:rsidRPr="001674C3">
        <w:rPr>
          <w:sz w:val="18"/>
          <w:szCs w:val="18"/>
        </w:rPr>
        <w:t>．トナー及びインクに関し、</w:t>
      </w:r>
      <w:r w:rsidR="002B68B6" w:rsidRPr="001674C3">
        <w:rPr>
          <w:sz w:val="18"/>
          <w:szCs w:val="18"/>
        </w:rPr>
        <w:t>Ames</w:t>
      </w:r>
      <w:r w:rsidR="002B68B6" w:rsidRPr="001674C3">
        <w:rPr>
          <w:sz w:val="18"/>
          <w:szCs w:val="18"/>
        </w:rPr>
        <w:t>試験において陰性であること。</w:t>
      </w:r>
    </w:p>
    <w:p w:rsidR="00EE5FE8" w:rsidRPr="001674C3" w:rsidRDefault="004C6845" w:rsidP="001674C3">
      <w:pPr>
        <w:ind w:leftChars="161" w:left="709" w:rightChars="16" w:right="32" w:hangingChars="215" w:hanging="387"/>
        <w:rPr>
          <w:sz w:val="18"/>
          <w:szCs w:val="18"/>
        </w:rPr>
      </w:pPr>
      <w:r w:rsidRPr="001674C3">
        <w:rPr>
          <w:sz w:val="18"/>
          <w:szCs w:val="18"/>
        </w:rPr>
        <w:t>エ</w:t>
      </w:r>
      <w:r w:rsidR="002B68B6" w:rsidRPr="001674C3">
        <w:rPr>
          <w:sz w:val="18"/>
          <w:szCs w:val="18"/>
        </w:rPr>
        <w:t>．トナー及びインクの</w:t>
      </w:r>
      <w:r w:rsidR="0054752C" w:rsidRPr="001674C3">
        <w:rPr>
          <w:sz w:val="18"/>
          <w:szCs w:val="18"/>
        </w:rPr>
        <w:t>SDS</w:t>
      </w:r>
      <w:r w:rsidR="0054752C" w:rsidRPr="001674C3">
        <w:rPr>
          <w:sz w:val="18"/>
          <w:szCs w:val="18"/>
        </w:rPr>
        <w:t>（</w:t>
      </w:r>
      <w:r w:rsidR="002B68B6" w:rsidRPr="001674C3">
        <w:rPr>
          <w:sz w:val="18"/>
          <w:szCs w:val="18"/>
        </w:rPr>
        <w:t>安全データシート</w:t>
      </w:r>
      <w:r w:rsidR="0054752C" w:rsidRPr="001674C3">
        <w:rPr>
          <w:sz w:val="18"/>
          <w:szCs w:val="18"/>
        </w:rPr>
        <w:t>）</w:t>
      </w:r>
      <w:r w:rsidR="002B68B6" w:rsidRPr="001674C3">
        <w:rPr>
          <w:sz w:val="18"/>
          <w:szCs w:val="18"/>
        </w:rPr>
        <w:t>を備えていること。</w:t>
      </w:r>
    </w:p>
    <w:p w:rsidR="00EE5FE8" w:rsidRPr="001674C3" w:rsidRDefault="00EE5FE8" w:rsidP="001674C3">
      <w:pPr>
        <w:pStyle w:val="ae"/>
        <w:numPr>
          <w:ilvl w:val="0"/>
          <w:numId w:val="141"/>
        </w:numPr>
        <w:spacing w:beforeLines="0" w:before="0" w:afterLines="0" w:after="0"/>
        <w:ind w:leftChars="0" w:rightChars="16" w:right="32" w:firstLineChars="0" w:hanging="320"/>
        <w:rPr>
          <w:rFonts w:ascii="Century" w:eastAsia="ＭＳ 明朝" w:hAnsi="Century"/>
          <w:sz w:val="18"/>
          <w:szCs w:val="18"/>
        </w:rPr>
      </w:pPr>
      <w:r w:rsidRPr="001674C3">
        <w:rPr>
          <w:rFonts w:ascii="Century" w:eastAsia="ＭＳ 明朝" w:hAnsi="Century"/>
          <w:sz w:val="18"/>
          <w:szCs w:val="18"/>
          <w:lang w:eastAsia="ja-JP"/>
        </w:rPr>
        <w:t xml:space="preserve">　</w:t>
      </w:r>
      <w:r w:rsidR="002B68B6" w:rsidRPr="001674C3">
        <w:rPr>
          <w:rFonts w:ascii="Century" w:eastAsia="ＭＳ 明朝" w:hAnsi="Century"/>
          <w:sz w:val="18"/>
          <w:szCs w:val="18"/>
        </w:rPr>
        <w:t>調達を行う各所属は、カートリッジ等の調達に当たって、本体機器への影響や印刷品質を勘案し、次の事項に十分留意すること。</w:t>
      </w:r>
    </w:p>
    <w:p w:rsidR="00137550" w:rsidRPr="001674C3" w:rsidRDefault="002B68B6" w:rsidP="001674C3">
      <w:pPr>
        <w:ind w:leftChars="161" w:left="709" w:rightChars="16" w:right="32" w:hangingChars="215" w:hanging="387"/>
        <w:rPr>
          <w:sz w:val="18"/>
          <w:szCs w:val="18"/>
        </w:rPr>
      </w:pPr>
      <w:r w:rsidRPr="001674C3">
        <w:rPr>
          <w:sz w:val="18"/>
          <w:szCs w:val="18"/>
        </w:rPr>
        <w:t>ア．以下のカートリッジ等の品質保証がなされていること。</w:t>
      </w:r>
    </w:p>
    <w:p w:rsidR="002B68B6" w:rsidRPr="001674C3" w:rsidRDefault="002B68B6" w:rsidP="001674C3">
      <w:pPr>
        <w:pStyle w:val="ae"/>
        <w:spacing w:beforeLines="0" w:before="0" w:afterLines="0" w:after="0"/>
        <w:ind w:leftChars="381" w:left="992" w:rightChars="16" w:right="32" w:hangingChars="128" w:hanging="230"/>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自社規格によって品質管理が十分なされたものであり、印字不良・ジャム・トナー／インク漏れ・ノズル詰り・本体破損などの品質不良についての品質保証（使用される製品に起因する品質不良が発生した場合において、代替品の手配、機器本体の修理等）がなされていること（一般に本体機器の保証外のカートリッジ等の使用に起因する不具合への対応は、保守契約又は保証期間内であっても有償となる場合が多い</w:t>
      </w:r>
      <w:r w:rsidR="0054752C" w:rsidRPr="001674C3">
        <w:rPr>
          <w:rFonts w:ascii="Century" w:eastAsia="ＭＳ 明朝" w:hAnsi="Century"/>
          <w:sz w:val="18"/>
          <w:szCs w:val="18"/>
          <w:lang w:eastAsia="ja-JP"/>
        </w:rPr>
        <w:t>。</w:t>
      </w:r>
      <w:r w:rsidRPr="001674C3">
        <w:rPr>
          <w:rFonts w:ascii="Century" w:eastAsia="ＭＳ 明朝" w:hAnsi="Century"/>
          <w:sz w:val="18"/>
          <w:szCs w:val="18"/>
        </w:rPr>
        <w:t>）</w:t>
      </w:r>
      <w:r w:rsidR="0054752C" w:rsidRPr="001674C3">
        <w:rPr>
          <w:rFonts w:ascii="Century" w:eastAsia="ＭＳ 明朝" w:hAnsi="Century"/>
          <w:sz w:val="18"/>
          <w:szCs w:val="18"/>
          <w:lang w:eastAsia="ja-JP"/>
        </w:rPr>
        <w:t>。</w:t>
      </w:r>
    </w:p>
    <w:p w:rsidR="002B68B6" w:rsidRPr="001674C3" w:rsidRDefault="002B68B6" w:rsidP="001674C3">
      <w:pPr>
        <w:pStyle w:val="ae"/>
        <w:spacing w:beforeLines="0" w:before="0" w:afterLines="0" w:after="0"/>
        <w:ind w:leftChars="381" w:left="992" w:rightChars="16" w:right="32" w:hangingChars="128" w:hanging="230"/>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判断基準を満足する製品の使用に起因するコピー機、プリンタ等の機器本体への破損故障等の品質に係る問題が発生した場合は、当該製品の情報（製品名、事業者名、ブランド名、機器本体名等）及び発生した問題を記録するよう努めること</w:t>
      </w:r>
    </w:p>
    <w:p w:rsidR="00137550" w:rsidRPr="001674C3" w:rsidRDefault="002B68B6" w:rsidP="001674C3">
      <w:pPr>
        <w:ind w:leftChars="161" w:left="709" w:rightChars="16" w:right="32" w:hangingChars="215" w:hanging="387"/>
        <w:rPr>
          <w:sz w:val="18"/>
          <w:szCs w:val="18"/>
        </w:rPr>
      </w:pPr>
      <w:r w:rsidRPr="001674C3">
        <w:rPr>
          <w:sz w:val="18"/>
          <w:szCs w:val="18"/>
        </w:rPr>
        <w:t>イ．使用目的・用途等を踏まえインクカートリッジを選択すること。</w:t>
      </w:r>
    </w:p>
    <w:p w:rsidR="00EE5FE8" w:rsidRPr="001674C3" w:rsidRDefault="002B68B6" w:rsidP="001674C3">
      <w:pPr>
        <w:pStyle w:val="ae"/>
        <w:spacing w:beforeLines="0" w:before="0" w:afterLines="0" w:after="0"/>
        <w:ind w:leftChars="381" w:left="992" w:rightChars="16" w:right="32" w:hangingChars="128" w:hanging="230"/>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写真画質等の高い印刷品質が必要な場合、長期保存する場合、直射日光の当たる場所での使用を想定する場合等は、耐光性、耐オゾン性、耐水性等に優れ、本体機器と連携のとれたインクカートリッジを選択すること</w:t>
      </w:r>
    </w:p>
    <w:p w:rsidR="00EE5FE8" w:rsidRPr="001674C3" w:rsidRDefault="002B68B6" w:rsidP="001674C3">
      <w:pPr>
        <w:pStyle w:val="ae"/>
        <w:spacing w:beforeLines="0" w:before="0" w:afterLines="0" w:after="0"/>
        <w:ind w:leftChars="381" w:left="992" w:rightChars="16" w:right="32" w:hangingChars="128" w:hanging="230"/>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新品インクカートリッジに充填されているインクと再生インクカートリッジに充填されているインクは同一のものではないことから発色が異なることを認識し、使用するインクカートリッジを選択すること</w:t>
      </w:r>
    </w:p>
    <w:p w:rsidR="00EE5FE8" w:rsidRPr="001674C3" w:rsidRDefault="00EE5FE8" w:rsidP="001674C3">
      <w:pPr>
        <w:pStyle w:val="ae"/>
        <w:numPr>
          <w:ilvl w:val="0"/>
          <w:numId w:val="141"/>
        </w:numPr>
        <w:spacing w:beforeLines="0" w:before="0" w:afterLines="0" w:after="0"/>
        <w:ind w:leftChars="0" w:rightChars="16" w:right="32" w:firstLineChars="0" w:hanging="320"/>
        <w:rPr>
          <w:rFonts w:ascii="Century" w:eastAsia="ＭＳ 明朝" w:hAnsi="Century"/>
          <w:sz w:val="18"/>
          <w:szCs w:val="18"/>
        </w:rPr>
      </w:pPr>
      <w:r w:rsidRPr="001674C3">
        <w:rPr>
          <w:rFonts w:ascii="Century" w:eastAsia="ＭＳ 明朝" w:hAnsi="Century"/>
          <w:sz w:val="18"/>
          <w:szCs w:val="18"/>
          <w:lang w:eastAsia="ja-JP"/>
        </w:rPr>
        <w:t xml:space="preserve">　</w:t>
      </w:r>
      <w:r w:rsidR="002B68B6" w:rsidRPr="001674C3">
        <w:rPr>
          <w:rFonts w:ascii="Century" w:eastAsia="ＭＳ 明朝" w:hAnsi="Century"/>
          <w:sz w:val="18"/>
          <w:szCs w:val="18"/>
        </w:rPr>
        <w:t>調達を行う各所属は、カートリッジ等の調達に当たって、製品の化学安全性及び事業者の回収システム・リサイクルシステム・適正処理システム等の構築に関する信頼性の確保の観点から、事業者が次の書類を備えていること（例えば、事業者の判断で公開するウエブサイト等で確認できることなど）に十分留意すること。</w:t>
      </w:r>
    </w:p>
    <w:p w:rsidR="00137550" w:rsidRPr="001674C3" w:rsidRDefault="002B68B6" w:rsidP="001674C3">
      <w:pPr>
        <w:ind w:leftChars="161" w:left="709" w:rightChars="16" w:right="32" w:hangingChars="215" w:hanging="387"/>
        <w:rPr>
          <w:sz w:val="18"/>
          <w:szCs w:val="18"/>
        </w:rPr>
      </w:pPr>
      <w:r w:rsidRPr="001674C3">
        <w:rPr>
          <w:sz w:val="18"/>
          <w:szCs w:val="18"/>
        </w:rPr>
        <w:t>ア．トナー又はインクに関する</w:t>
      </w:r>
      <w:r w:rsidRPr="001674C3">
        <w:rPr>
          <w:sz w:val="18"/>
          <w:szCs w:val="18"/>
        </w:rPr>
        <w:t>Ames</w:t>
      </w:r>
      <w:r w:rsidRPr="001674C3">
        <w:rPr>
          <w:sz w:val="18"/>
          <w:szCs w:val="18"/>
        </w:rPr>
        <w:t>試験に係る報告書等</w:t>
      </w:r>
    </w:p>
    <w:p w:rsidR="00137550" w:rsidRPr="001674C3" w:rsidRDefault="002B68B6" w:rsidP="001674C3">
      <w:pPr>
        <w:ind w:leftChars="161" w:left="709" w:rightChars="16" w:right="32" w:hangingChars="215" w:hanging="387"/>
        <w:rPr>
          <w:sz w:val="18"/>
          <w:szCs w:val="18"/>
        </w:rPr>
      </w:pPr>
      <w:r w:rsidRPr="001674C3">
        <w:rPr>
          <w:sz w:val="18"/>
          <w:szCs w:val="18"/>
        </w:rPr>
        <w:t>イ．トナー又はインクに関する</w:t>
      </w:r>
      <w:r w:rsidRPr="001674C3">
        <w:rPr>
          <w:sz w:val="18"/>
          <w:szCs w:val="18"/>
        </w:rPr>
        <w:t>SDS</w:t>
      </w:r>
      <w:r w:rsidRPr="001674C3">
        <w:rPr>
          <w:sz w:val="18"/>
          <w:szCs w:val="18"/>
        </w:rPr>
        <w:t>（化学物質等安全データシート）</w:t>
      </w:r>
    </w:p>
    <w:p w:rsidR="002B68B6" w:rsidRPr="001674C3" w:rsidRDefault="002B68B6" w:rsidP="001674C3">
      <w:pPr>
        <w:ind w:leftChars="161" w:left="709" w:rightChars="16" w:right="32" w:hangingChars="215" w:hanging="387"/>
        <w:rPr>
          <w:sz w:val="18"/>
          <w:szCs w:val="18"/>
        </w:rPr>
      </w:pPr>
      <w:r w:rsidRPr="001674C3">
        <w:rPr>
          <w:sz w:val="18"/>
          <w:szCs w:val="18"/>
        </w:rPr>
        <w:t>ウ．配慮事項に示された各種システムの構築及び再資源化率等に係る</w:t>
      </w:r>
      <w:r w:rsidR="00071685" w:rsidRPr="001674C3">
        <w:rPr>
          <w:sz w:val="18"/>
          <w:szCs w:val="18"/>
        </w:rPr>
        <w:t>判断基準</w:t>
      </w:r>
      <w:r w:rsidRPr="001674C3">
        <w:rPr>
          <w:sz w:val="18"/>
          <w:szCs w:val="18"/>
        </w:rPr>
        <w:t>を満たすことを示す証明書等</w:t>
      </w:r>
    </w:p>
    <w:p w:rsidR="00470B7A" w:rsidRPr="001674C3" w:rsidRDefault="00F1517E" w:rsidP="001674C3">
      <w:pPr>
        <w:adjustRightInd w:val="0"/>
      </w:pPr>
      <w:r w:rsidRPr="001674C3">
        <w:rPr>
          <w:szCs w:val="21"/>
        </w:rPr>
        <w:br w:type="page"/>
      </w:r>
      <w:r w:rsidR="00470B7A" w:rsidRPr="001674C3">
        <w:lastRenderedPageBreak/>
        <w:t>６．　電子計算機等</w:t>
      </w:r>
    </w:p>
    <w:p w:rsidR="00470B7A" w:rsidRPr="001674C3" w:rsidRDefault="00470B7A" w:rsidP="001674C3">
      <w:pPr>
        <w:adjustRightInd w:val="0"/>
      </w:pPr>
      <w:r w:rsidRPr="001674C3">
        <w:t>６－１</w:t>
      </w:r>
      <w:r w:rsidRPr="001674C3">
        <w:t xml:space="preserve"> </w:t>
      </w:r>
      <w:r w:rsidRPr="001674C3">
        <w:t>電子計算機</w:t>
      </w:r>
      <w:r w:rsidRPr="001674C3">
        <w:t xml:space="preserve"> </w:t>
      </w:r>
    </w:p>
    <w:p w:rsidR="00470B7A" w:rsidRPr="001674C3" w:rsidRDefault="00470B7A" w:rsidP="001674C3">
      <w:pPr>
        <w:ind w:leftChars="-100" w:left="-200" w:firstLineChars="50" w:firstLine="100"/>
      </w:pPr>
      <w:r w:rsidRPr="001674C3">
        <w:t>（１）数値目標</w:t>
      </w:r>
    </w:p>
    <w:p w:rsidR="00470B7A" w:rsidRPr="001674C3" w:rsidRDefault="00470B7A" w:rsidP="001674C3">
      <w:pPr>
        <w:overflowPunct w:val="0"/>
        <w:snapToGrid w:val="0"/>
        <w:ind w:leftChars="200" w:left="400" w:firstLineChars="100" w:firstLine="18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年度に新たに調達する電子計算機の総数（台数）に占める基準を満たす台数の割合を</w:t>
      </w:r>
      <w:r w:rsidRPr="001674C3">
        <w:rPr>
          <w:sz w:val="18"/>
          <w:szCs w:val="18"/>
        </w:rPr>
        <w:t>100</w:t>
      </w:r>
      <w:r w:rsidRPr="001674C3">
        <w:rPr>
          <w:sz w:val="18"/>
          <w:szCs w:val="18"/>
        </w:rPr>
        <w:t>％とする。</w:t>
      </w:r>
    </w:p>
    <w:p w:rsidR="00470B7A" w:rsidRPr="001674C3" w:rsidRDefault="00470B7A" w:rsidP="001674C3">
      <w:pPr>
        <w:overflowPunct w:val="0"/>
        <w:snapToGrid w:val="0"/>
        <w:ind w:leftChars="-100" w:left="88" w:hangingChars="162" w:hanging="288"/>
        <w:rPr>
          <w:rFonts w:cs="Century"/>
          <w:spacing w:val="-2"/>
          <w:sz w:val="18"/>
          <w:szCs w:val="18"/>
        </w:rPr>
      </w:pPr>
      <w:r w:rsidRPr="001674C3">
        <w:rPr>
          <w:rFonts w:cs="Century"/>
          <w:spacing w:val="-1"/>
          <w:sz w:val="18"/>
          <w:szCs w:val="18"/>
        </w:rPr>
        <w:t xml:space="preserve"> </w:t>
      </w:r>
      <w:r w:rsidRPr="001674C3">
        <w:rPr>
          <w:szCs w:val="21"/>
        </w:rPr>
        <w:t>（２）判断基準等</w:t>
      </w:r>
    </w:p>
    <w:tbl>
      <w:tblPr>
        <w:tblW w:w="9101" w:type="dxa"/>
        <w:tblInd w:w="265" w:type="dxa"/>
        <w:tblLayout w:type="fixed"/>
        <w:tblCellMar>
          <w:left w:w="0" w:type="dxa"/>
          <w:right w:w="0" w:type="dxa"/>
        </w:tblCellMar>
        <w:tblLook w:val="0000" w:firstRow="0" w:lastRow="0" w:firstColumn="0" w:lastColumn="0" w:noHBand="0" w:noVBand="0"/>
      </w:tblPr>
      <w:tblGrid>
        <w:gridCol w:w="1215"/>
        <w:gridCol w:w="7886"/>
      </w:tblGrid>
      <w:tr w:rsidR="00470B7A" w:rsidRPr="001674C3" w:rsidTr="00EF5A38">
        <w:trPr>
          <w:trHeight w:hRule="exact" w:val="433"/>
        </w:trPr>
        <w:tc>
          <w:tcPr>
            <w:tcW w:w="1215" w:type="dxa"/>
            <w:tcBorders>
              <w:top w:val="single" w:sz="8" w:space="0" w:color="000000"/>
              <w:left w:val="single" w:sz="8" w:space="0" w:color="000000"/>
              <w:bottom w:val="single" w:sz="8" w:space="0" w:color="000000"/>
              <w:right w:val="single" w:sz="8" w:space="0" w:color="000000"/>
            </w:tcBorders>
            <w:vAlign w:val="center"/>
          </w:tcPr>
          <w:p w:rsidR="00470B7A" w:rsidRPr="001674C3" w:rsidRDefault="00470B7A" w:rsidP="001674C3">
            <w:pPr>
              <w:jc w:val="center"/>
              <w:rPr>
                <w:sz w:val="18"/>
                <w:szCs w:val="18"/>
              </w:rPr>
            </w:pPr>
            <w:r w:rsidRPr="001674C3">
              <w:rPr>
                <w:sz w:val="18"/>
                <w:szCs w:val="18"/>
              </w:rPr>
              <w:t>品　　目</w:t>
            </w:r>
          </w:p>
        </w:tc>
        <w:tc>
          <w:tcPr>
            <w:tcW w:w="7886" w:type="dxa"/>
            <w:tcBorders>
              <w:top w:val="single" w:sz="8" w:space="0" w:color="000000"/>
              <w:left w:val="single" w:sz="8" w:space="0" w:color="000000"/>
              <w:bottom w:val="single" w:sz="8" w:space="0" w:color="000000"/>
              <w:right w:val="single" w:sz="8" w:space="0" w:color="000000"/>
            </w:tcBorders>
            <w:vAlign w:val="center"/>
          </w:tcPr>
          <w:p w:rsidR="00470B7A" w:rsidRPr="001674C3" w:rsidRDefault="00470B7A" w:rsidP="001674C3">
            <w:pPr>
              <w:overflowPunct w:val="0"/>
              <w:snapToGrid w:val="0"/>
              <w:jc w:val="center"/>
              <w:rPr>
                <w:spacing w:val="-3"/>
                <w:w w:val="99"/>
                <w:sz w:val="18"/>
                <w:szCs w:val="18"/>
              </w:rPr>
            </w:pPr>
            <w:r w:rsidRPr="001674C3">
              <w:rPr>
                <w:sz w:val="18"/>
                <w:szCs w:val="18"/>
              </w:rPr>
              <w:t>判　断　基　準　等</w:t>
            </w:r>
          </w:p>
        </w:tc>
      </w:tr>
      <w:tr w:rsidR="00470B7A" w:rsidRPr="001674C3" w:rsidTr="0044784F">
        <w:trPr>
          <w:trHeight w:hRule="exact" w:val="9160"/>
        </w:trPr>
        <w:tc>
          <w:tcPr>
            <w:tcW w:w="1215" w:type="dxa"/>
            <w:tcBorders>
              <w:top w:val="single" w:sz="8" w:space="0" w:color="000000"/>
              <w:left w:val="single" w:sz="8" w:space="0" w:color="000000"/>
              <w:bottom w:val="single" w:sz="8" w:space="0" w:color="000000"/>
              <w:right w:val="single" w:sz="8" w:space="0" w:color="000000"/>
            </w:tcBorders>
          </w:tcPr>
          <w:p w:rsidR="00470B7A" w:rsidRPr="001674C3" w:rsidRDefault="00470B7A" w:rsidP="001674C3">
            <w:pPr>
              <w:overflowPunct w:val="0"/>
              <w:snapToGrid w:val="0"/>
              <w:ind w:leftChars="34" w:left="68"/>
              <w:rPr>
                <w:spacing w:val="-3"/>
                <w:w w:val="101"/>
                <w:sz w:val="18"/>
                <w:szCs w:val="18"/>
              </w:rPr>
            </w:pPr>
            <w:r w:rsidRPr="001674C3">
              <w:rPr>
                <w:sz w:val="18"/>
                <w:szCs w:val="18"/>
              </w:rPr>
              <w:t>電子計算機</w:t>
            </w:r>
          </w:p>
        </w:tc>
        <w:tc>
          <w:tcPr>
            <w:tcW w:w="7886" w:type="dxa"/>
            <w:tcBorders>
              <w:top w:val="single" w:sz="8" w:space="0" w:color="000000"/>
              <w:left w:val="single" w:sz="8" w:space="0" w:color="000000"/>
              <w:bottom w:val="single" w:sz="8" w:space="0" w:color="000000"/>
              <w:right w:val="single" w:sz="8" w:space="0" w:color="000000"/>
            </w:tcBorders>
          </w:tcPr>
          <w:p w:rsidR="00470B7A" w:rsidRPr="001674C3" w:rsidRDefault="00470B7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70B7A" w:rsidRPr="001674C3" w:rsidRDefault="00470B7A" w:rsidP="001674C3">
            <w:pPr>
              <w:pStyle w:val="aa"/>
              <w:numPr>
                <w:ilvl w:val="0"/>
                <w:numId w:val="4"/>
              </w:numPr>
              <w:ind w:leftChars="0" w:rightChars="50" w:right="10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サーバ型電子計算機にあっては、次のいずれかの要件を満たすこと。</w:t>
            </w:r>
          </w:p>
          <w:p w:rsidR="00470B7A" w:rsidRPr="001674C3" w:rsidRDefault="00470B7A" w:rsidP="003067CA">
            <w:pPr>
              <w:pStyle w:val="aa"/>
              <w:numPr>
                <w:ilvl w:val="0"/>
                <w:numId w:val="157"/>
              </w:numPr>
              <w:ind w:leftChars="0" w:rightChars="50" w:right="100" w:hanging="37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表１に示された区分ごとの基準エネルギー消費効率から算定したエネルギー基準達成率が</w:t>
            </w:r>
            <w:r w:rsidRPr="001674C3">
              <w:rPr>
                <w:rFonts w:ascii="Century" w:eastAsia="ＭＳ 明朝" w:hAnsi="Century"/>
                <w:color w:val="auto"/>
                <w:kern w:val="0"/>
                <w:sz w:val="18"/>
                <w:szCs w:val="18"/>
                <w:lang w:val="en-US" w:eastAsia="ja-JP"/>
              </w:rPr>
              <w:t>180</w:t>
            </w:r>
            <w:r w:rsidRPr="001674C3">
              <w:rPr>
                <w:rFonts w:ascii="Century" w:eastAsia="ＭＳ 明朝" w:hAnsi="Century"/>
                <w:color w:val="auto"/>
                <w:kern w:val="0"/>
                <w:sz w:val="18"/>
                <w:szCs w:val="18"/>
                <w:lang w:val="en-US" w:eastAsia="ja-JP"/>
              </w:rPr>
              <w:t>以上であること。ただし、</w:t>
            </w:r>
            <w:r w:rsidRPr="001674C3">
              <w:rPr>
                <w:rFonts w:ascii="Century" w:eastAsia="ＭＳ 明朝" w:hAnsi="Century"/>
                <w:color w:val="auto"/>
                <w:kern w:val="0"/>
                <w:sz w:val="18"/>
                <w:szCs w:val="18"/>
                <w:lang w:val="en-US" w:eastAsia="ja-JP"/>
              </w:rPr>
              <w:t>CPU</w:t>
            </w:r>
            <w:r w:rsidRPr="001674C3">
              <w:rPr>
                <w:rFonts w:ascii="Century" w:eastAsia="ＭＳ 明朝" w:hAnsi="Century"/>
                <w:color w:val="auto"/>
                <w:kern w:val="0"/>
                <w:sz w:val="18"/>
                <w:szCs w:val="18"/>
                <w:lang w:val="en-US" w:eastAsia="ja-JP"/>
              </w:rPr>
              <w:t>の種別が専用</w:t>
            </w:r>
            <w:r w:rsidRPr="001674C3">
              <w:rPr>
                <w:rFonts w:ascii="Century" w:eastAsia="ＭＳ 明朝" w:hAnsi="Century"/>
                <w:color w:val="auto"/>
                <w:kern w:val="0"/>
                <w:sz w:val="18"/>
                <w:szCs w:val="18"/>
                <w:lang w:val="en-US" w:eastAsia="ja-JP"/>
              </w:rPr>
              <w:t>CISC</w:t>
            </w:r>
            <w:r w:rsidRPr="001674C3">
              <w:rPr>
                <w:rFonts w:ascii="Century" w:eastAsia="ＭＳ 明朝" w:hAnsi="Century"/>
                <w:color w:val="auto"/>
                <w:kern w:val="0"/>
                <w:sz w:val="18"/>
                <w:szCs w:val="18"/>
                <w:lang w:val="en-US" w:eastAsia="ja-JP"/>
              </w:rPr>
              <w:t>の場合は、</w:t>
            </w:r>
            <w:r w:rsidR="002421D9">
              <w:rPr>
                <w:rFonts w:ascii="Century" w:eastAsia="ＭＳ 明朝" w:hAnsi="Century" w:hint="eastAsia"/>
                <w:color w:val="auto"/>
                <w:kern w:val="0"/>
                <w:sz w:val="18"/>
                <w:szCs w:val="18"/>
                <w:lang w:val="en-US" w:eastAsia="ja-JP"/>
              </w:rPr>
              <w:t>エネルギー消費効率が表１に示された区分ごとの基準</w:t>
            </w:r>
            <w:r w:rsidRPr="001674C3">
              <w:rPr>
                <w:rFonts w:ascii="Century" w:eastAsia="ＭＳ 明朝" w:hAnsi="Century"/>
                <w:color w:val="auto"/>
                <w:kern w:val="0"/>
                <w:sz w:val="18"/>
                <w:szCs w:val="18"/>
                <w:lang w:val="en-US" w:eastAsia="ja-JP"/>
              </w:rPr>
              <w:t>エネルギー消費効率を上回らないこと。</w:t>
            </w:r>
          </w:p>
          <w:p w:rsidR="003067CA" w:rsidRPr="001674C3" w:rsidRDefault="00470B7A" w:rsidP="003067CA">
            <w:pPr>
              <w:pStyle w:val="aa"/>
              <w:numPr>
                <w:ilvl w:val="0"/>
                <w:numId w:val="157"/>
              </w:numPr>
              <w:ind w:leftChars="0" w:rightChars="50" w:right="100" w:hanging="37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オフモード消費電力が</w:t>
            </w:r>
            <w:r w:rsidRPr="001674C3">
              <w:rPr>
                <w:rFonts w:ascii="Century" w:eastAsia="ＭＳ 明朝" w:hAnsi="Century"/>
                <w:color w:val="auto"/>
                <w:kern w:val="0"/>
                <w:sz w:val="18"/>
                <w:szCs w:val="18"/>
                <w:lang w:val="en-US" w:eastAsia="ja-JP"/>
              </w:rPr>
              <w:t>1.0W</w:t>
            </w:r>
            <w:r w:rsidRPr="001674C3">
              <w:rPr>
                <w:rFonts w:ascii="Century" w:eastAsia="ＭＳ 明朝" w:hAnsi="Century"/>
                <w:color w:val="auto"/>
                <w:kern w:val="0"/>
                <w:sz w:val="18"/>
                <w:szCs w:val="18"/>
                <w:lang w:val="en-US" w:eastAsia="ja-JP"/>
              </w:rPr>
              <w:t>以下であること、かつ、長期アイドルモード消費電力が備考</w:t>
            </w:r>
            <w:r w:rsidRPr="001674C3">
              <w:rPr>
                <w:rFonts w:ascii="Century" w:eastAsia="ＭＳ 明朝" w:hAnsi="Century"/>
                <w:color w:val="auto"/>
                <w:kern w:val="0"/>
                <w:sz w:val="18"/>
                <w:szCs w:val="18"/>
                <w:lang w:val="en-US" w:eastAsia="ja-JP"/>
              </w:rPr>
              <w:t>6</w:t>
            </w:r>
            <w:r w:rsidRPr="001674C3">
              <w:rPr>
                <w:rFonts w:ascii="Century" w:eastAsia="ＭＳ 明朝" w:hAnsi="Century"/>
                <w:color w:val="auto"/>
                <w:kern w:val="0"/>
                <w:sz w:val="18"/>
                <w:szCs w:val="18"/>
                <w:lang w:val="en-US" w:eastAsia="ja-JP"/>
              </w:rPr>
              <w:t>の算定式により算定された最大アイドルモード消費電力以下であること。</w:t>
            </w:r>
          </w:p>
          <w:p w:rsidR="00470B7A" w:rsidRPr="001674C3" w:rsidRDefault="00470B7A" w:rsidP="001674C3">
            <w:pPr>
              <w:pStyle w:val="aa"/>
              <w:ind w:leftChars="66" w:left="359" w:rightChars="50" w:right="10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 xml:space="preserve">　クライアント型電子計算機にあっては、アの要件又はイ、ウ及びエのいずれかの要件を満たすこと。</w:t>
            </w:r>
          </w:p>
          <w:p w:rsidR="003067CA" w:rsidRPr="001674C3" w:rsidRDefault="00470B7A" w:rsidP="003067CA">
            <w:pPr>
              <w:pStyle w:val="aa"/>
              <w:numPr>
                <w:ilvl w:val="0"/>
                <w:numId w:val="158"/>
              </w:numPr>
              <w:ind w:leftChars="0" w:rightChars="50" w:right="100" w:hanging="37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表２に示された区分ごとの基準エネルギー消費効率から算定したエネルギー基準達成率が</w:t>
            </w:r>
            <w:r w:rsidRPr="001674C3">
              <w:rPr>
                <w:rFonts w:ascii="Century" w:eastAsia="ＭＳ 明朝" w:hAnsi="Century"/>
                <w:color w:val="auto"/>
                <w:kern w:val="0"/>
                <w:sz w:val="18"/>
                <w:szCs w:val="18"/>
                <w:lang w:val="en-US" w:eastAsia="ja-JP"/>
              </w:rPr>
              <w:t xml:space="preserve">200 </w:t>
            </w:r>
            <w:r w:rsidRPr="001674C3">
              <w:rPr>
                <w:rFonts w:ascii="Century" w:eastAsia="ＭＳ 明朝" w:hAnsi="Century"/>
                <w:color w:val="auto"/>
                <w:kern w:val="0"/>
                <w:sz w:val="18"/>
                <w:szCs w:val="18"/>
                <w:lang w:val="en-US" w:eastAsia="ja-JP"/>
              </w:rPr>
              <w:t>以上であること。</w:t>
            </w:r>
          </w:p>
          <w:p w:rsidR="003067CA" w:rsidRPr="001674C3" w:rsidRDefault="00470B7A" w:rsidP="003067CA">
            <w:pPr>
              <w:pStyle w:val="aa"/>
              <w:numPr>
                <w:ilvl w:val="0"/>
                <w:numId w:val="158"/>
              </w:numPr>
              <w:ind w:leftChars="0" w:rightChars="50" w:right="100" w:hanging="37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デスクトップコンピュータ、一体型デスクトップコンピュータ又はノートブックコンピュータの場合は、備考７アの算定式により算定した標準年間消費電力量が備考７イの算定式により算定した最大年間消費電力量以下であること。</w:t>
            </w:r>
          </w:p>
          <w:p w:rsidR="003067CA" w:rsidRPr="001674C3" w:rsidRDefault="00470B7A" w:rsidP="003067CA">
            <w:pPr>
              <w:pStyle w:val="aa"/>
              <w:numPr>
                <w:ilvl w:val="0"/>
                <w:numId w:val="158"/>
              </w:numPr>
              <w:ind w:leftChars="0" w:rightChars="50" w:right="100" w:hanging="37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ワークステーションの場合は、備考８アの算定式により算定した加重消費電力が備考８イの算定式により算定した最大加重消費電力以下であること。</w:t>
            </w:r>
          </w:p>
          <w:p w:rsidR="003067CA" w:rsidRPr="001674C3" w:rsidRDefault="00470B7A" w:rsidP="003067CA">
            <w:pPr>
              <w:pStyle w:val="aa"/>
              <w:numPr>
                <w:ilvl w:val="0"/>
                <w:numId w:val="158"/>
              </w:numPr>
              <w:ind w:leftChars="0" w:rightChars="50" w:right="100" w:hanging="37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シンクライアントの場合は、備考７アの算定式により算定した標準年間消費電力量が備考９の算定式により算定した最大年間消費電力量以下であること。</w:t>
            </w:r>
          </w:p>
          <w:p w:rsidR="00470B7A" w:rsidRPr="001674C3" w:rsidRDefault="00470B7A" w:rsidP="001674C3">
            <w:pPr>
              <w:pStyle w:val="aa"/>
              <w:ind w:leftChars="66" w:left="359" w:rightChars="50" w:right="10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697582" w:rsidRPr="001674C3">
              <w:rPr>
                <w:rFonts w:ascii="Century" w:eastAsia="ＭＳ 明朝" w:hAnsi="Century"/>
                <w:color w:val="auto"/>
                <w:kern w:val="0"/>
                <w:sz w:val="18"/>
                <w:szCs w:val="18"/>
                <w:lang w:val="en-US" w:eastAsia="ja-JP"/>
              </w:rPr>
              <w:t xml:space="preserve"> </w:t>
            </w:r>
            <w:r w:rsidRPr="001674C3">
              <w:rPr>
                <w:rFonts w:ascii="Century" w:eastAsia="ＭＳ 明朝" w:hAnsi="Century"/>
                <w:color w:val="auto"/>
                <w:kern w:val="0"/>
                <w:sz w:val="18"/>
                <w:szCs w:val="18"/>
                <w:lang w:val="en-US" w:eastAsia="ja-JP"/>
              </w:rPr>
              <w:t>特定の化学物質が含有率基準値を超えないこと。また、</w:t>
            </w:r>
            <w:r w:rsidR="0044784F" w:rsidRPr="001674C3">
              <w:rPr>
                <w:rFonts w:ascii="Century" w:eastAsia="ＭＳ 明朝" w:hAnsi="Century"/>
                <w:color w:val="auto"/>
                <w:kern w:val="0"/>
                <w:sz w:val="18"/>
                <w:szCs w:val="18"/>
                <w:lang w:val="en-US" w:eastAsia="ja-JP"/>
              </w:rPr>
              <w:t>当該化学物質の</w:t>
            </w:r>
            <w:r w:rsidRPr="001674C3">
              <w:rPr>
                <w:rFonts w:ascii="Century" w:eastAsia="ＭＳ 明朝" w:hAnsi="Century"/>
                <w:color w:val="auto"/>
                <w:kern w:val="0"/>
                <w:sz w:val="18"/>
                <w:szCs w:val="18"/>
                <w:lang w:val="en-US" w:eastAsia="ja-JP"/>
              </w:rPr>
              <w:t>含有情報がウ</w:t>
            </w:r>
            <w:r w:rsidR="0044784F" w:rsidRPr="001674C3">
              <w:rPr>
                <w:rFonts w:ascii="Century" w:eastAsia="ＭＳ 明朝" w:hAnsi="Century"/>
                <w:color w:val="auto"/>
                <w:kern w:val="0"/>
                <w:sz w:val="18"/>
                <w:szCs w:val="18"/>
                <w:lang w:val="en-US" w:eastAsia="ja-JP"/>
              </w:rPr>
              <w:t>エ</w:t>
            </w:r>
            <w:r w:rsidRPr="001674C3">
              <w:rPr>
                <w:rFonts w:ascii="Century" w:eastAsia="ＭＳ 明朝" w:hAnsi="Century"/>
                <w:color w:val="auto"/>
                <w:kern w:val="0"/>
                <w:sz w:val="18"/>
                <w:szCs w:val="18"/>
                <w:lang w:val="en-US" w:eastAsia="ja-JP"/>
              </w:rPr>
              <w:t>ブサイト等で容易に確認できること。</w:t>
            </w:r>
          </w:p>
          <w:p w:rsidR="00470B7A" w:rsidRPr="001674C3" w:rsidRDefault="00470B7A" w:rsidP="001674C3">
            <w:pPr>
              <w:pStyle w:val="aa"/>
              <w:ind w:leftChars="64" w:left="373" w:rightChars="50" w:right="100" w:hangingChars="136" w:hanging="245"/>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olor w:val="auto"/>
                <w:kern w:val="0"/>
                <w:sz w:val="18"/>
                <w:szCs w:val="18"/>
                <w:lang w:val="en-US" w:eastAsia="ja-JP"/>
              </w:rPr>
              <w:t xml:space="preserve">　一般行政事務用ノートパソコンの場合にあっては、搭載機器・機能の簡素化がなされていること。</w:t>
            </w:r>
          </w:p>
          <w:p w:rsidR="00470B7A" w:rsidRPr="001674C3" w:rsidRDefault="00470B7A" w:rsidP="001674C3">
            <w:pPr>
              <w:adjustRightInd w:val="0"/>
              <w:ind w:left="216" w:hanging="216"/>
              <w:rPr>
                <w:sz w:val="18"/>
                <w:szCs w:val="18"/>
              </w:rPr>
            </w:pPr>
          </w:p>
          <w:p w:rsidR="00470B7A" w:rsidRPr="001674C3" w:rsidRDefault="00470B7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470B7A" w:rsidRPr="001674C3" w:rsidRDefault="00470B7A" w:rsidP="001674C3">
            <w:pPr>
              <w:pStyle w:val="aa"/>
              <w:numPr>
                <w:ilvl w:val="1"/>
                <w:numId w:val="155"/>
              </w:numPr>
              <w:ind w:leftChars="0" w:left="307" w:rightChars="50" w:right="100" w:hanging="22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資源有効利用促進法の</w:t>
            </w:r>
            <w:r w:rsidR="00071685" w:rsidRPr="001674C3">
              <w:rPr>
                <w:rFonts w:ascii="Century" w:eastAsia="ＭＳ 明朝" w:hAnsi="Century"/>
                <w:color w:val="auto"/>
                <w:kern w:val="0"/>
                <w:sz w:val="18"/>
                <w:szCs w:val="18"/>
                <w:lang w:val="en-US" w:eastAsia="ja-JP"/>
              </w:rPr>
              <w:t>判断基準</w:t>
            </w:r>
            <w:r w:rsidRPr="001674C3">
              <w:rPr>
                <w:rFonts w:ascii="Century" w:eastAsia="ＭＳ 明朝" w:hAnsi="Century"/>
                <w:color w:val="auto"/>
                <w:kern w:val="0"/>
                <w:sz w:val="18"/>
                <w:szCs w:val="18"/>
                <w:lang w:val="en-US" w:eastAsia="ja-JP"/>
              </w:rPr>
              <w:t>を踏まえ、製品の長寿命化及び省資源化又は部品の再使用若しくは原材料の再生利用のための設計上の工夫がなされていること。</w:t>
            </w:r>
          </w:p>
          <w:p w:rsidR="0044784F" w:rsidRPr="001674C3" w:rsidRDefault="00470B7A" w:rsidP="001674C3">
            <w:pPr>
              <w:pStyle w:val="aa"/>
              <w:numPr>
                <w:ilvl w:val="1"/>
                <w:numId w:val="155"/>
              </w:numPr>
              <w:ind w:leftChars="0" w:left="307" w:rightChars="50" w:right="100" w:hanging="22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一般行政事務用ノートパソコンにあっては、二次電池（バッテリ</w:t>
            </w:r>
            <w:r w:rsidR="00590F60">
              <w:rPr>
                <w:rFonts w:ascii="Century" w:eastAsia="ＭＳ 明朝" w:hAnsi="Century" w:hint="eastAsia"/>
                <w:color w:val="auto"/>
                <w:kern w:val="0"/>
                <w:sz w:val="18"/>
                <w:szCs w:val="18"/>
                <w:lang w:val="en-US" w:eastAsia="ja-JP"/>
              </w:rPr>
              <w:t>ー</w:t>
            </w:r>
            <w:r w:rsidRPr="001674C3">
              <w:rPr>
                <w:rFonts w:ascii="Century" w:eastAsia="ＭＳ 明朝" w:hAnsi="Century"/>
                <w:color w:val="auto"/>
                <w:kern w:val="0"/>
                <w:sz w:val="18"/>
                <w:szCs w:val="18"/>
                <w:lang w:val="en-US" w:eastAsia="ja-JP"/>
              </w:rPr>
              <w:t>）の駆動時間が必要以上に長くないこと。</w:t>
            </w:r>
          </w:p>
          <w:p w:rsidR="0044784F" w:rsidRPr="001674C3" w:rsidRDefault="00470B7A" w:rsidP="001674C3">
            <w:pPr>
              <w:pStyle w:val="aa"/>
              <w:numPr>
                <w:ilvl w:val="1"/>
                <w:numId w:val="155"/>
              </w:numPr>
              <w:ind w:leftChars="0" w:left="307" w:rightChars="50" w:right="100" w:hanging="22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一度使用された製品からの再使用部品が可能な限り使用されていること。</w:t>
            </w:r>
          </w:p>
          <w:p w:rsidR="0044784F" w:rsidRPr="001674C3" w:rsidRDefault="00470B7A" w:rsidP="001674C3">
            <w:pPr>
              <w:pStyle w:val="aa"/>
              <w:numPr>
                <w:ilvl w:val="1"/>
                <w:numId w:val="155"/>
              </w:numPr>
              <w:ind w:leftChars="0" w:left="307" w:rightChars="50" w:right="100" w:hanging="22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筐体又は部品にプラスチックが使用される場合には、再生プラスチックが可能な限り使用されていること、又は、植物を原料とするプラスチックであって環境負荷低減効果が確認されたものが可能な限り使用されていること。</w:t>
            </w:r>
          </w:p>
          <w:p w:rsidR="0044784F" w:rsidRPr="001674C3" w:rsidRDefault="00470B7A" w:rsidP="001674C3">
            <w:pPr>
              <w:pStyle w:val="aa"/>
              <w:numPr>
                <w:ilvl w:val="1"/>
                <w:numId w:val="155"/>
              </w:numPr>
              <w:ind w:leftChars="0" w:left="307" w:rightChars="50" w:right="100" w:hanging="22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筐体又は筐体部品にマグネシウム合金が使用される場合には、再生マグネシウム合金が可能な限り使用されていること。</w:t>
            </w:r>
          </w:p>
          <w:p w:rsidR="0044784F" w:rsidRPr="001674C3" w:rsidRDefault="00470B7A" w:rsidP="001674C3">
            <w:pPr>
              <w:pStyle w:val="aa"/>
              <w:numPr>
                <w:ilvl w:val="1"/>
                <w:numId w:val="155"/>
              </w:numPr>
              <w:ind w:leftChars="0" w:left="307" w:rightChars="50" w:right="100" w:hanging="22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製品とともに提供されるマニュアルやリカバリ</w:t>
            </w:r>
            <w:r w:rsidRPr="001674C3">
              <w:rPr>
                <w:rFonts w:ascii="Century" w:eastAsia="ＭＳ 明朝" w:hAnsi="Century"/>
                <w:color w:val="auto"/>
                <w:kern w:val="0"/>
                <w:sz w:val="18"/>
                <w:szCs w:val="18"/>
                <w:lang w:val="en-US" w:eastAsia="ja-JP"/>
              </w:rPr>
              <w:t>CD</w:t>
            </w:r>
            <w:r w:rsidRPr="001674C3">
              <w:rPr>
                <w:rFonts w:ascii="Century" w:eastAsia="ＭＳ 明朝" w:hAnsi="Century"/>
                <w:color w:val="auto"/>
                <w:kern w:val="0"/>
                <w:sz w:val="18"/>
                <w:szCs w:val="18"/>
                <w:lang w:val="en-US" w:eastAsia="ja-JP"/>
              </w:rPr>
              <w:t>等の付属品が可能な限り削減されていること。</w:t>
            </w:r>
          </w:p>
          <w:p w:rsidR="0044784F" w:rsidRPr="001674C3" w:rsidRDefault="00470B7A" w:rsidP="001674C3">
            <w:pPr>
              <w:pStyle w:val="aa"/>
              <w:numPr>
                <w:ilvl w:val="1"/>
                <w:numId w:val="155"/>
              </w:numPr>
              <w:ind w:leftChars="0" w:left="307" w:rightChars="50" w:right="100" w:hanging="227"/>
              <w:rPr>
                <w:rFonts w:ascii="Century" w:eastAsia="ＭＳ 明朝" w:hAnsi="Century"/>
                <w:color w:val="auto"/>
                <w:kern w:val="0"/>
                <w:sz w:val="18"/>
                <w:szCs w:val="18"/>
                <w:lang w:val="en-US" w:eastAsia="ja-JP"/>
              </w:rPr>
            </w:pPr>
            <w:r w:rsidRPr="001674C3">
              <w:rPr>
                <w:rFonts w:ascii="Century" w:eastAsia="ＭＳ 明朝" w:hAnsi="Century"/>
                <w:sz w:val="18"/>
                <w:szCs w:val="18"/>
              </w:rPr>
              <w:t>製品の包装又は梱包は、可能な限り簡易であって、再生利用の容易さ及び廃棄時の負担低減に配慮されていること。</w:t>
            </w:r>
          </w:p>
          <w:p w:rsidR="00470B7A" w:rsidRPr="001674C3" w:rsidRDefault="00470B7A" w:rsidP="001674C3">
            <w:pPr>
              <w:pStyle w:val="aa"/>
              <w:numPr>
                <w:ilvl w:val="1"/>
                <w:numId w:val="155"/>
              </w:numPr>
              <w:ind w:leftChars="0" w:left="307" w:rightChars="50" w:right="100" w:hanging="227"/>
              <w:rPr>
                <w:rFonts w:ascii="Century" w:eastAsia="ＭＳ 明朝" w:hAnsi="Century"/>
                <w:color w:val="auto"/>
                <w:kern w:val="0"/>
                <w:sz w:val="18"/>
                <w:szCs w:val="18"/>
                <w:lang w:val="en-US" w:eastAsia="ja-JP"/>
              </w:rPr>
            </w:pPr>
            <w:r w:rsidRPr="001674C3">
              <w:rPr>
                <w:rFonts w:ascii="Century" w:eastAsia="ＭＳ 明朝" w:hAnsi="Century"/>
                <w:sz w:val="18"/>
                <w:szCs w:val="18"/>
              </w:rPr>
              <w:t>包装材等の回収及び再使用又は再生利用のためのシステムがあること。</w:t>
            </w:r>
          </w:p>
        </w:tc>
      </w:tr>
    </w:tbl>
    <w:p w:rsidR="001F2EE4" w:rsidRPr="001674C3" w:rsidRDefault="001F2EE4" w:rsidP="009B0B64">
      <w:pPr>
        <w:overflowPunct w:val="0"/>
        <w:spacing w:line="220" w:lineRule="exact"/>
        <w:ind w:leftChars="100" w:left="934" w:hangingChars="408" w:hanging="734"/>
        <w:rPr>
          <w:sz w:val="18"/>
          <w:szCs w:val="18"/>
        </w:rPr>
      </w:pPr>
      <w:r w:rsidRPr="001674C3">
        <w:rPr>
          <w:sz w:val="18"/>
          <w:szCs w:val="18"/>
        </w:rPr>
        <w:t>（</w:t>
      </w:r>
      <w:r w:rsidR="00470B7A" w:rsidRPr="001674C3">
        <w:rPr>
          <w:sz w:val="18"/>
          <w:szCs w:val="18"/>
        </w:rPr>
        <w:t>備考）</w:t>
      </w:r>
    </w:p>
    <w:p w:rsidR="00470B7A" w:rsidRPr="001674C3" w:rsidRDefault="001F2EE4" w:rsidP="009B0B64">
      <w:pPr>
        <w:pStyle w:val="aff"/>
        <w:numPr>
          <w:ilvl w:val="0"/>
          <w:numId w:val="156"/>
        </w:numPr>
        <w:overflowPunct w:val="0"/>
        <w:spacing w:line="220" w:lineRule="exact"/>
        <w:ind w:leftChars="0" w:left="567" w:hanging="178"/>
        <w:rPr>
          <w:sz w:val="18"/>
          <w:szCs w:val="18"/>
        </w:rPr>
      </w:pPr>
      <w:r w:rsidRPr="001674C3">
        <w:rPr>
          <w:sz w:val="18"/>
          <w:szCs w:val="18"/>
        </w:rPr>
        <w:t xml:space="preserve">　</w:t>
      </w:r>
      <w:r w:rsidR="00470B7A" w:rsidRPr="001674C3">
        <w:rPr>
          <w:sz w:val="18"/>
          <w:szCs w:val="18"/>
        </w:rPr>
        <w:t>次のいずれかに該当するものは、判断基準の対象とする「電子計算機」に含まれないものとする。</w:t>
      </w:r>
    </w:p>
    <w:p w:rsidR="008E776C" w:rsidRDefault="00DF5D9F" w:rsidP="009B0B64">
      <w:pPr>
        <w:pStyle w:val="aff"/>
        <w:numPr>
          <w:ilvl w:val="1"/>
          <w:numId w:val="159"/>
        </w:numPr>
        <w:tabs>
          <w:tab w:val="left" w:pos="9356"/>
        </w:tabs>
        <w:overflowPunct w:val="0"/>
        <w:spacing w:line="220" w:lineRule="exact"/>
        <w:ind w:leftChars="0" w:left="994" w:hanging="210"/>
        <w:rPr>
          <w:sz w:val="18"/>
          <w:szCs w:val="18"/>
        </w:rPr>
      </w:pPr>
      <w:r w:rsidRPr="00DF5D9F">
        <w:rPr>
          <w:rFonts w:hint="eastAsia"/>
          <w:sz w:val="18"/>
          <w:szCs w:val="18"/>
        </w:rPr>
        <w:t>サーバ型電子計算機のうち、複合理論性能が</w:t>
      </w:r>
      <w:r w:rsidRPr="00DF5D9F">
        <w:rPr>
          <w:rFonts w:hint="eastAsia"/>
          <w:sz w:val="18"/>
          <w:szCs w:val="18"/>
        </w:rPr>
        <w:t>1</w:t>
      </w:r>
      <w:r w:rsidRPr="00DF5D9F">
        <w:rPr>
          <w:rFonts w:hint="eastAsia"/>
          <w:sz w:val="18"/>
          <w:szCs w:val="18"/>
        </w:rPr>
        <w:t>秒につき</w:t>
      </w:r>
      <w:r w:rsidRPr="00DF5D9F">
        <w:rPr>
          <w:rFonts w:hint="eastAsia"/>
          <w:sz w:val="18"/>
          <w:szCs w:val="18"/>
        </w:rPr>
        <w:t>20</w:t>
      </w:r>
      <w:r w:rsidRPr="00DF5D9F">
        <w:rPr>
          <w:rFonts w:hint="eastAsia"/>
          <w:sz w:val="18"/>
          <w:szCs w:val="18"/>
        </w:rPr>
        <w:t>万メガ演算以上のもの</w:t>
      </w:r>
    </w:p>
    <w:p w:rsidR="00470B7A" w:rsidRDefault="00470B7A" w:rsidP="009B0B64">
      <w:pPr>
        <w:pStyle w:val="aff"/>
        <w:numPr>
          <w:ilvl w:val="1"/>
          <w:numId w:val="159"/>
        </w:numPr>
        <w:tabs>
          <w:tab w:val="left" w:pos="9356"/>
        </w:tabs>
        <w:overflowPunct w:val="0"/>
        <w:spacing w:line="220" w:lineRule="exact"/>
        <w:ind w:leftChars="0" w:left="994" w:hanging="210"/>
        <w:rPr>
          <w:sz w:val="18"/>
          <w:szCs w:val="18"/>
        </w:rPr>
      </w:pPr>
      <w:r w:rsidRPr="002370BF">
        <w:rPr>
          <w:sz w:val="18"/>
          <w:szCs w:val="18"/>
        </w:rPr>
        <w:t>256</w:t>
      </w:r>
      <w:r w:rsidRPr="002370BF">
        <w:rPr>
          <w:sz w:val="18"/>
          <w:szCs w:val="18"/>
        </w:rPr>
        <w:t>を超えるプロセッサからなる演算処理装置を用いて演算を実行することができるもの</w:t>
      </w:r>
    </w:p>
    <w:p w:rsidR="002370BF" w:rsidRDefault="00470B7A" w:rsidP="009B0B64">
      <w:pPr>
        <w:pStyle w:val="aff"/>
        <w:numPr>
          <w:ilvl w:val="1"/>
          <w:numId w:val="159"/>
        </w:numPr>
        <w:tabs>
          <w:tab w:val="left" w:pos="9356"/>
        </w:tabs>
        <w:overflowPunct w:val="0"/>
        <w:spacing w:line="220" w:lineRule="exact"/>
        <w:ind w:leftChars="0" w:left="1050" w:hanging="266"/>
        <w:rPr>
          <w:sz w:val="18"/>
          <w:szCs w:val="18"/>
        </w:rPr>
      </w:pPr>
      <w:r w:rsidRPr="001674C3">
        <w:rPr>
          <w:sz w:val="18"/>
          <w:szCs w:val="18"/>
        </w:rPr>
        <w:t>入出力用信号伝送路</w:t>
      </w:r>
      <w:r w:rsidR="000045E3">
        <w:rPr>
          <w:rFonts w:hint="eastAsia"/>
          <w:sz w:val="18"/>
          <w:szCs w:val="18"/>
        </w:rPr>
        <w:t>（</w:t>
      </w:r>
      <w:r w:rsidRPr="001674C3">
        <w:rPr>
          <w:sz w:val="18"/>
          <w:szCs w:val="18"/>
        </w:rPr>
        <w:t>最大データ転送速度が</w:t>
      </w:r>
      <w:r w:rsidRPr="001674C3">
        <w:rPr>
          <w:sz w:val="18"/>
          <w:szCs w:val="18"/>
        </w:rPr>
        <w:t>1</w:t>
      </w:r>
      <w:r w:rsidRPr="001674C3">
        <w:rPr>
          <w:sz w:val="18"/>
          <w:szCs w:val="18"/>
        </w:rPr>
        <w:t>秒につき</w:t>
      </w:r>
      <w:r w:rsidRPr="001674C3">
        <w:rPr>
          <w:sz w:val="18"/>
          <w:szCs w:val="18"/>
        </w:rPr>
        <w:t>100</w:t>
      </w:r>
      <w:r w:rsidRPr="001674C3">
        <w:rPr>
          <w:sz w:val="18"/>
          <w:szCs w:val="18"/>
        </w:rPr>
        <w:t>メガビット以上のものに限る。</w:t>
      </w:r>
      <w:r w:rsidR="000045E3">
        <w:rPr>
          <w:rFonts w:hint="eastAsia"/>
          <w:sz w:val="18"/>
          <w:szCs w:val="18"/>
        </w:rPr>
        <w:t>）</w:t>
      </w:r>
      <w:r w:rsidRPr="001674C3">
        <w:rPr>
          <w:sz w:val="18"/>
          <w:szCs w:val="18"/>
        </w:rPr>
        <w:t>が</w:t>
      </w:r>
      <w:r w:rsidRPr="001674C3">
        <w:rPr>
          <w:sz w:val="18"/>
          <w:szCs w:val="18"/>
        </w:rPr>
        <w:t>512</w:t>
      </w:r>
      <w:r w:rsidRPr="001674C3">
        <w:rPr>
          <w:sz w:val="18"/>
          <w:szCs w:val="18"/>
        </w:rPr>
        <w:t>本以上のもの</w:t>
      </w:r>
    </w:p>
    <w:p w:rsidR="002370BF" w:rsidRDefault="00470B7A" w:rsidP="009B0B64">
      <w:pPr>
        <w:pStyle w:val="aff"/>
        <w:numPr>
          <w:ilvl w:val="1"/>
          <w:numId w:val="159"/>
        </w:numPr>
        <w:tabs>
          <w:tab w:val="left" w:pos="9356"/>
        </w:tabs>
        <w:overflowPunct w:val="0"/>
        <w:spacing w:line="220" w:lineRule="exact"/>
        <w:ind w:leftChars="0" w:left="1050" w:hanging="266"/>
        <w:rPr>
          <w:sz w:val="18"/>
          <w:szCs w:val="18"/>
        </w:rPr>
      </w:pPr>
      <w:r w:rsidRPr="001674C3">
        <w:rPr>
          <w:sz w:val="18"/>
          <w:szCs w:val="18"/>
        </w:rPr>
        <w:t>演算処理装置、主記憶装置、入出力制御装置及び電源装置がいずれも多重化された構造のもの</w:t>
      </w:r>
    </w:p>
    <w:p w:rsidR="002370BF" w:rsidRDefault="007A44EC" w:rsidP="009B0B64">
      <w:pPr>
        <w:pStyle w:val="aff"/>
        <w:numPr>
          <w:ilvl w:val="1"/>
          <w:numId w:val="159"/>
        </w:numPr>
        <w:tabs>
          <w:tab w:val="left" w:pos="9356"/>
        </w:tabs>
        <w:overflowPunct w:val="0"/>
        <w:spacing w:line="220" w:lineRule="exact"/>
        <w:ind w:leftChars="0" w:left="1050" w:hanging="266"/>
        <w:rPr>
          <w:sz w:val="18"/>
          <w:szCs w:val="18"/>
        </w:rPr>
      </w:pPr>
      <w:r>
        <w:rPr>
          <w:rFonts w:hint="eastAsia"/>
          <w:sz w:val="18"/>
          <w:szCs w:val="18"/>
        </w:rPr>
        <w:t>複</w:t>
      </w:r>
      <w:r w:rsidR="00470B7A" w:rsidRPr="001674C3">
        <w:rPr>
          <w:sz w:val="18"/>
          <w:szCs w:val="18"/>
        </w:rPr>
        <w:t>合理論性能が</w:t>
      </w:r>
      <w:r w:rsidR="00470B7A" w:rsidRPr="001674C3">
        <w:rPr>
          <w:sz w:val="18"/>
          <w:szCs w:val="18"/>
        </w:rPr>
        <w:t>1</w:t>
      </w:r>
      <w:r w:rsidR="00470B7A" w:rsidRPr="001674C3">
        <w:rPr>
          <w:sz w:val="18"/>
          <w:szCs w:val="18"/>
        </w:rPr>
        <w:t>秒につき</w:t>
      </w:r>
      <w:r w:rsidR="00470B7A" w:rsidRPr="001674C3">
        <w:rPr>
          <w:sz w:val="18"/>
          <w:szCs w:val="18"/>
        </w:rPr>
        <w:t>100</w:t>
      </w:r>
      <w:r w:rsidR="00470B7A" w:rsidRPr="001674C3">
        <w:rPr>
          <w:sz w:val="18"/>
          <w:szCs w:val="18"/>
        </w:rPr>
        <w:t>メガ演算未満のもの</w:t>
      </w:r>
    </w:p>
    <w:p w:rsidR="001F2EE4" w:rsidRPr="002370BF" w:rsidRDefault="00470B7A" w:rsidP="009B0B64">
      <w:pPr>
        <w:pStyle w:val="aff"/>
        <w:numPr>
          <w:ilvl w:val="1"/>
          <w:numId w:val="159"/>
        </w:numPr>
        <w:tabs>
          <w:tab w:val="left" w:pos="9356"/>
        </w:tabs>
        <w:overflowPunct w:val="0"/>
        <w:spacing w:line="220" w:lineRule="exact"/>
        <w:ind w:leftChars="0" w:left="1050" w:hanging="266"/>
        <w:rPr>
          <w:sz w:val="18"/>
          <w:szCs w:val="18"/>
        </w:rPr>
      </w:pPr>
      <w:r w:rsidRPr="001674C3">
        <w:rPr>
          <w:sz w:val="18"/>
          <w:szCs w:val="18"/>
        </w:rPr>
        <w:t>専ら内蔵された電池を用いて、電力線から電力供給を受けることなしに使用されるものであって、磁気ディスク装置を内蔵していないもの</w:t>
      </w:r>
    </w:p>
    <w:p w:rsidR="001F2EE4" w:rsidRPr="001674C3" w:rsidRDefault="00470B7A" w:rsidP="009B0B64">
      <w:pPr>
        <w:pStyle w:val="aff"/>
        <w:numPr>
          <w:ilvl w:val="0"/>
          <w:numId w:val="156"/>
        </w:numPr>
        <w:overflowPunct w:val="0"/>
        <w:spacing w:line="220" w:lineRule="exact"/>
        <w:ind w:leftChars="0" w:left="567" w:hanging="178"/>
        <w:rPr>
          <w:sz w:val="18"/>
          <w:szCs w:val="18"/>
        </w:rPr>
      </w:pPr>
      <w:r w:rsidRPr="001674C3">
        <w:rPr>
          <w:rFonts w:cs="Arial"/>
          <w:sz w:val="18"/>
          <w:szCs w:val="18"/>
        </w:rPr>
        <w:t xml:space="preserve">　「サーバ型電子計算機」とは、ネットワークを介してサービス等を提供するために設計された電子計算機をいう。</w:t>
      </w:r>
    </w:p>
    <w:p w:rsidR="001F2EE4" w:rsidRPr="001674C3" w:rsidRDefault="001F2EE4" w:rsidP="009B0B64">
      <w:pPr>
        <w:pStyle w:val="aff"/>
        <w:numPr>
          <w:ilvl w:val="0"/>
          <w:numId w:val="156"/>
        </w:numPr>
        <w:overflowPunct w:val="0"/>
        <w:spacing w:line="220" w:lineRule="exact"/>
        <w:ind w:leftChars="0" w:left="567" w:hanging="178"/>
        <w:rPr>
          <w:sz w:val="18"/>
          <w:szCs w:val="18"/>
        </w:rPr>
      </w:pPr>
      <w:r w:rsidRPr="001674C3">
        <w:rPr>
          <w:rFonts w:cs="Arial"/>
          <w:sz w:val="18"/>
          <w:szCs w:val="18"/>
        </w:rPr>
        <w:t xml:space="preserve">　</w:t>
      </w:r>
      <w:r w:rsidR="00470B7A" w:rsidRPr="001674C3">
        <w:rPr>
          <w:rFonts w:cs="Arial"/>
          <w:sz w:val="18"/>
          <w:szCs w:val="18"/>
        </w:rPr>
        <w:t>「クライアント型電子計算機」とは、サーバ型電子計算機以外の電子計算機をいう。</w:t>
      </w:r>
    </w:p>
    <w:p w:rsidR="001F2EE4" w:rsidRPr="001674C3" w:rsidRDefault="001F2EE4" w:rsidP="009B0B64">
      <w:pPr>
        <w:pStyle w:val="aff"/>
        <w:numPr>
          <w:ilvl w:val="0"/>
          <w:numId w:val="156"/>
        </w:numPr>
        <w:overflowPunct w:val="0"/>
        <w:spacing w:line="220" w:lineRule="exact"/>
        <w:ind w:leftChars="0" w:left="567" w:hanging="178"/>
        <w:rPr>
          <w:sz w:val="18"/>
          <w:szCs w:val="18"/>
        </w:rPr>
      </w:pPr>
      <w:r w:rsidRPr="001674C3">
        <w:rPr>
          <w:sz w:val="18"/>
          <w:szCs w:val="18"/>
        </w:rPr>
        <w:t xml:space="preserve">　</w:t>
      </w:r>
      <w:r w:rsidR="00470B7A" w:rsidRPr="001674C3">
        <w:rPr>
          <w:sz w:val="18"/>
          <w:szCs w:val="18"/>
        </w:rPr>
        <w:t>エネルギー基準達成率の算出方法は、次式による。なお、小数点以下は切り捨てるものとする。</w:t>
      </w:r>
    </w:p>
    <w:p w:rsidR="00470B7A" w:rsidRPr="001674C3" w:rsidRDefault="00470B7A" w:rsidP="009B0B64">
      <w:pPr>
        <w:pStyle w:val="ae"/>
        <w:spacing w:beforeLines="0" w:before="0" w:afterLines="0" w:after="0" w:line="220" w:lineRule="exact"/>
        <w:ind w:leftChars="464" w:left="928" w:right="-20" w:firstLineChars="100" w:firstLine="180"/>
        <w:rPr>
          <w:rFonts w:ascii="Century" w:eastAsia="ＭＳ 明朝" w:hAnsi="Century"/>
          <w:sz w:val="18"/>
          <w:szCs w:val="18"/>
        </w:rPr>
      </w:pPr>
      <w:r w:rsidRPr="001674C3">
        <w:rPr>
          <w:rFonts w:ascii="Century" w:eastAsia="ＭＳ 明朝" w:hAnsi="Century"/>
          <w:sz w:val="18"/>
          <w:szCs w:val="18"/>
        </w:rPr>
        <w:t>エネルギー基準達成率＝</w:t>
      </w:r>
      <w:r w:rsidRPr="001674C3">
        <w:rPr>
          <w:rFonts w:ascii="Century" w:eastAsia="ＭＳ 明朝" w:hAnsi="Century"/>
          <w:sz w:val="18"/>
          <w:szCs w:val="18"/>
        </w:rPr>
        <w:t>E</w:t>
      </w:r>
      <w:r w:rsidRPr="007A44EC">
        <w:rPr>
          <w:rFonts w:ascii="Century" w:eastAsia="ＭＳ 明朝" w:hAnsi="Century"/>
          <w:sz w:val="18"/>
          <w:szCs w:val="18"/>
          <w:vertAlign w:val="subscript"/>
        </w:rPr>
        <w:t>M</w:t>
      </w:r>
      <w:r w:rsidRPr="001674C3">
        <w:rPr>
          <w:rFonts w:ascii="Century" w:eastAsia="ＭＳ 明朝" w:hAnsi="Century"/>
          <w:sz w:val="18"/>
          <w:szCs w:val="18"/>
        </w:rPr>
        <w:t>／</w:t>
      </w:r>
      <w:r w:rsidRPr="001674C3">
        <w:rPr>
          <w:rFonts w:ascii="Century" w:eastAsia="ＭＳ 明朝" w:hAnsi="Century"/>
          <w:sz w:val="18"/>
          <w:szCs w:val="18"/>
        </w:rPr>
        <w:t>E×100</w:t>
      </w:r>
    </w:p>
    <w:p w:rsidR="00470B7A" w:rsidRPr="001674C3" w:rsidRDefault="00470B7A" w:rsidP="009B0B64">
      <w:pPr>
        <w:pStyle w:val="ae"/>
        <w:spacing w:beforeLines="0" w:before="0" w:afterLines="0" w:after="0" w:line="220" w:lineRule="exact"/>
        <w:ind w:leftChars="464" w:left="928" w:right="-20" w:firstLineChars="200" w:firstLine="360"/>
        <w:rPr>
          <w:rFonts w:ascii="Century" w:eastAsia="ＭＳ 明朝" w:hAnsi="Century"/>
          <w:sz w:val="18"/>
          <w:szCs w:val="18"/>
        </w:rPr>
      </w:pPr>
      <w:r w:rsidRPr="001674C3">
        <w:rPr>
          <w:rFonts w:ascii="Century" w:eastAsia="ＭＳ 明朝" w:hAnsi="Century"/>
          <w:sz w:val="18"/>
          <w:szCs w:val="18"/>
        </w:rPr>
        <w:t xml:space="preserve">E </w:t>
      </w:r>
      <w:r w:rsidRPr="001674C3">
        <w:rPr>
          <w:rFonts w:ascii="Century" w:eastAsia="ＭＳ 明朝" w:hAnsi="Century"/>
          <w:sz w:val="18"/>
          <w:szCs w:val="18"/>
        </w:rPr>
        <w:t>：エネルギー消費効率（単位：</w:t>
      </w:r>
      <w:r w:rsidRPr="001674C3">
        <w:rPr>
          <w:rFonts w:ascii="Century" w:eastAsia="ＭＳ 明朝" w:hAnsi="Century"/>
          <w:sz w:val="18"/>
          <w:szCs w:val="18"/>
        </w:rPr>
        <w:t>W/</w:t>
      </w:r>
      <w:r w:rsidRPr="001674C3">
        <w:rPr>
          <w:rFonts w:ascii="Century" w:eastAsia="ＭＳ 明朝" w:hAnsi="Century"/>
          <w:sz w:val="18"/>
          <w:szCs w:val="18"/>
        </w:rPr>
        <w:t>ギガ演算）</w:t>
      </w:r>
    </w:p>
    <w:p w:rsidR="00470B7A" w:rsidRPr="001674C3" w:rsidRDefault="00470B7A" w:rsidP="009B0B64">
      <w:pPr>
        <w:pStyle w:val="ae"/>
        <w:spacing w:beforeLines="0" w:before="0" w:afterLines="0" w:after="0" w:line="220" w:lineRule="exact"/>
        <w:ind w:leftChars="464" w:left="928" w:right="-20" w:firstLineChars="200" w:firstLine="360"/>
        <w:rPr>
          <w:rFonts w:ascii="Century" w:eastAsia="ＭＳ 明朝" w:hAnsi="Century"/>
          <w:sz w:val="18"/>
          <w:szCs w:val="18"/>
        </w:rPr>
      </w:pPr>
      <w:r w:rsidRPr="001674C3">
        <w:rPr>
          <w:rFonts w:ascii="Century" w:eastAsia="ＭＳ 明朝" w:hAnsi="Century"/>
          <w:sz w:val="18"/>
          <w:szCs w:val="18"/>
        </w:rPr>
        <w:t>E</w:t>
      </w:r>
      <w:r w:rsidRPr="007A44EC">
        <w:rPr>
          <w:rFonts w:ascii="Century" w:eastAsia="ＭＳ 明朝" w:hAnsi="Century"/>
          <w:sz w:val="18"/>
          <w:szCs w:val="18"/>
          <w:vertAlign w:val="subscript"/>
        </w:rPr>
        <w:t>M</w:t>
      </w:r>
      <w:r w:rsidRPr="001674C3">
        <w:rPr>
          <w:rFonts w:ascii="Century" w:eastAsia="ＭＳ 明朝" w:hAnsi="Century"/>
          <w:sz w:val="18"/>
          <w:szCs w:val="18"/>
        </w:rPr>
        <w:t>：基準エネルギー消費効率（単位：</w:t>
      </w:r>
      <w:r w:rsidRPr="001674C3">
        <w:rPr>
          <w:rFonts w:ascii="Century" w:eastAsia="ＭＳ 明朝" w:hAnsi="Century"/>
          <w:sz w:val="18"/>
          <w:szCs w:val="18"/>
        </w:rPr>
        <w:t>W/</w:t>
      </w:r>
      <w:r w:rsidRPr="001674C3">
        <w:rPr>
          <w:rFonts w:ascii="Century" w:eastAsia="ＭＳ 明朝" w:hAnsi="Century"/>
          <w:sz w:val="18"/>
          <w:szCs w:val="18"/>
        </w:rPr>
        <w:t>ギガ演算）</w:t>
      </w:r>
    </w:p>
    <w:p w:rsidR="001F2EE4" w:rsidRPr="001674C3" w:rsidRDefault="00983A67" w:rsidP="001674C3">
      <w:pPr>
        <w:pStyle w:val="aff"/>
        <w:numPr>
          <w:ilvl w:val="0"/>
          <w:numId w:val="156"/>
        </w:numPr>
        <w:overflowPunct w:val="0"/>
        <w:ind w:leftChars="0" w:left="567" w:hanging="178"/>
        <w:rPr>
          <w:sz w:val="18"/>
          <w:szCs w:val="18"/>
        </w:rPr>
      </w:pPr>
      <w:r>
        <w:rPr>
          <w:rFonts w:hint="eastAsia"/>
          <w:sz w:val="18"/>
          <w:szCs w:val="18"/>
        </w:rPr>
        <w:lastRenderedPageBreak/>
        <w:t xml:space="preserve">　</w:t>
      </w:r>
      <w:r w:rsidR="00071685" w:rsidRPr="001674C3">
        <w:rPr>
          <w:sz w:val="18"/>
          <w:szCs w:val="18"/>
        </w:rPr>
        <w:t>判断基準</w:t>
      </w:r>
      <w:r w:rsidR="00470B7A" w:rsidRPr="001674C3">
        <w:rPr>
          <w:rFonts w:ascii="ＭＳ 明朝" w:hAnsi="ＭＳ 明朝" w:cs="ＭＳ 明朝" w:hint="eastAsia"/>
          <w:sz w:val="18"/>
          <w:szCs w:val="18"/>
        </w:rPr>
        <w:t>①</w:t>
      </w:r>
      <w:r w:rsidR="00470B7A" w:rsidRPr="001674C3">
        <w:rPr>
          <w:sz w:val="18"/>
          <w:szCs w:val="18"/>
        </w:rPr>
        <w:t>イ、</w:t>
      </w:r>
      <w:r w:rsidR="00071685" w:rsidRPr="001674C3">
        <w:rPr>
          <w:sz w:val="18"/>
          <w:szCs w:val="18"/>
        </w:rPr>
        <w:t>判断基準</w:t>
      </w:r>
      <w:r w:rsidR="00470B7A" w:rsidRPr="001674C3">
        <w:rPr>
          <w:rFonts w:ascii="ＭＳ 明朝" w:hAnsi="ＭＳ 明朝" w:cs="ＭＳ 明朝" w:hint="eastAsia"/>
          <w:sz w:val="18"/>
          <w:szCs w:val="18"/>
        </w:rPr>
        <w:t>②</w:t>
      </w:r>
      <w:r w:rsidR="00470B7A" w:rsidRPr="001674C3">
        <w:rPr>
          <w:sz w:val="18"/>
          <w:szCs w:val="18"/>
        </w:rPr>
        <w:t>イ、ウ及びエ、備考６から備考９において使用するコンピュータの種類及び動作モードは、以下のとおり。</w:t>
      </w:r>
    </w:p>
    <w:p w:rsidR="00470B7A" w:rsidRPr="001674C3" w:rsidRDefault="00470B7A" w:rsidP="00983A67">
      <w:pPr>
        <w:pStyle w:val="ae"/>
        <w:spacing w:beforeLines="0" w:before="0" w:afterLines="0" w:after="0"/>
        <w:ind w:leftChars="335" w:left="850" w:right="-20" w:hanging="180"/>
        <w:rPr>
          <w:rFonts w:ascii="Century" w:eastAsia="ＭＳ 明朝" w:hAnsi="Century"/>
          <w:sz w:val="18"/>
          <w:szCs w:val="18"/>
        </w:rPr>
      </w:pPr>
      <w:r w:rsidRPr="001674C3">
        <w:rPr>
          <w:rFonts w:ascii="Century" w:eastAsia="ＭＳ 明朝" w:hAnsi="Century"/>
          <w:sz w:val="18"/>
          <w:szCs w:val="18"/>
        </w:rPr>
        <w:t>ア．コンピュータの種類</w:t>
      </w:r>
    </w:p>
    <w:p w:rsidR="00470B7A" w:rsidRPr="001674C3" w:rsidRDefault="00470B7A" w:rsidP="00983A67">
      <w:pPr>
        <w:pStyle w:val="ae"/>
        <w:spacing w:beforeLines="0" w:before="0" w:afterLines="0" w:after="0"/>
        <w:ind w:leftChars="448" w:left="1036" w:right="-20" w:hangingChars="78" w:hanging="140"/>
        <w:rPr>
          <w:rFonts w:ascii="Century" w:eastAsia="ＭＳ 明朝" w:hAnsi="Century"/>
          <w:sz w:val="18"/>
          <w:szCs w:val="18"/>
        </w:rPr>
      </w:pPr>
      <w:r w:rsidRPr="001674C3">
        <w:rPr>
          <w:rFonts w:ascii="Century" w:eastAsia="ＭＳ 明朝" w:hAnsi="Century"/>
          <w:sz w:val="18"/>
          <w:szCs w:val="18"/>
        </w:rPr>
        <w:t>1.</w:t>
      </w:r>
      <w:r w:rsidRPr="001674C3">
        <w:rPr>
          <w:rFonts w:ascii="Century" w:eastAsia="ＭＳ 明朝" w:hAnsi="Century"/>
          <w:sz w:val="18"/>
          <w:szCs w:val="18"/>
        </w:rPr>
        <w:t>デスクトップコンピュータとは、主要装置（本体）が机又は床の上等に設置されることを想定したコンピュータであって、携帯用には設計されておらず、外付けのモニタ、キーボード、マウス等を使用するものをいう。</w:t>
      </w:r>
    </w:p>
    <w:p w:rsidR="00470B7A" w:rsidRPr="001674C3" w:rsidRDefault="00470B7A" w:rsidP="00983A67">
      <w:pPr>
        <w:pStyle w:val="ae"/>
        <w:spacing w:beforeLines="0" w:before="0" w:afterLines="0" w:after="0"/>
        <w:ind w:leftChars="448" w:left="1036" w:right="-20" w:hangingChars="78" w:hanging="140"/>
        <w:rPr>
          <w:rFonts w:ascii="Century" w:eastAsia="ＭＳ 明朝" w:hAnsi="Century"/>
          <w:sz w:val="18"/>
          <w:szCs w:val="18"/>
        </w:rPr>
      </w:pPr>
      <w:r w:rsidRPr="001674C3">
        <w:rPr>
          <w:rFonts w:ascii="Century" w:eastAsia="ＭＳ 明朝" w:hAnsi="Century"/>
          <w:sz w:val="18"/>
          <w:szCs w:val="18"/>
        </w:rPr>
        <w:t>2.</w:t>
      </w:r>
      <w:r w:rsidRPr="001674C3">
        <w:rPr>
          <w:rFonts w:ascii="Century" w:eastAsia="ＭＳ 明朝" w:hAnsi="Century"/>
          <w:sz w:val="18"/>
          <w:szCs w:val="18"/>
        </w:rPr>
        <w:t>一体型デスクトップコンピュータとは、</w:t>
      </w:r>
      <w:r w:rsidRPr="001674C3">
        <w:rPr>
          <w:rFonts w:ascii="Century" w:eastAsia="ＭＳ 明朝" w:hAnsi="Century"/>
          <w:sz w:val="18"/>
          <w:szCs w:val="18"/>
        </w:rPr>
        <w:t xml:space="preserve">1 </w:t>
      </w:r>
      <w:r w:rsidRPr="001674C3">
        <w:rPr>
          <w:rFonts w:ascii="Century" w:eastAsia="ＭＳ 明朝" w:hAnsi="Century"/>
          <w:sz w:val="18"/>
          <w:szCs w:val="18"/>
        </w:rPr>
        <w:t>つのケーブルを通じて交流電力の供給を受ける単一機器としてコンピュータとコンピュータディスプレイが機能するデスクトップコンピュータをいう。</w:t>
      </w:r>
    </w:p>
    <w:p w:rsidR="00470B7A" w:rsidRPr="001674C3" w:rsidRDefault="00470B7A" w:rsidP="00983A67">
      <w:pPr>
        <w:pStyle w:val="ae"/>
        <w:spacing w:beforeLines="0" w:before="0" w:afterLines="0" w:after="0"/>
        <w:ind w:leftChars="448" w:left="1036" w:right="-20" w:hangingChars="78" w:hanging="140"/>
        <w:rPr>
          <w:rFonts w:ascii="Century" w:eastAsia="ＭＳ 明朝" w:hAnsi="Century"/>
          <w:sz w:val="18"/>
          <w:szCs w:val="18"/>
        </w:rPr>
      </w:pPr>
      <w:r w:rsidRPr="001674C3">
        <w:rPr>
          <w:rFonts w:ascii="Century" w:eastAsia="ＭＳ 明朝" w:hAnsi="Century"/>
          <w:sz w:val="18"/>
          <w:szCs w:val="18"/>
        </w:rPr>
        <w:t>3.</w:t>
      </w:r>
      <w:r w:rsidRPr="001674C3">
        <w:rPr>
          <w:rFonts w:ascii="Century" w:eastAsia="ＭＳ 明朝" w:hAnsi="Century"/>
          <w:sz w:val="18"/>
          <w:szCs w:val="18"/>
        </w:rPr>
        <w:t>ノートブックコンピュータとは、携帯用に設計され、交流電力源への直接接続有り又は無しのいずれかで長時間動作するように設計されたコンピュータであって、一体型ディスプレイ、一体型の物理キーボード及びポインティングデバイスを装備しているものをいう。</w:t>
      </w:r>
    </w:p>
    <w:p w:rsidR="00470B7A" w:rsidRPr="001674C3" w:rsidRDefault="00470B7A" w:rsidP="00983A67">
      <w:pPr>
        <w:pStyle w:val="ae"/>
        <w:spacing w:beforeLines="0" w:before="0" w:afterLines="0" w:after="0"/>
        <w:ind w:leftChars="448" w:left="1036" w:right="-20" w:hangingChars="78" w:hanging="140"/>
        <w:rPr>
          <w:rFonts w:ascii="Century" w:eastAsia="ＭＳ 明朝" w:hAnsi="Century"/>
          <w:sz w:val="18"/>
          <w:szCs w:val="18"/>
        </w:rPr>
      </w:pPr>
      <w:r w:rsidRPr="001674C3">
        <w:rPr>
          <w:rFonts w:ascii="Century" w:eastAsia="ＭＳ 明朝" w:hAnsi="Century"/>
          <w:sz w:val="18"/>
          <w:szCs w:val="18"/>
        </w:rPr>
        <w:t>4.</w:t>
      </w:r>
      <w:r w:rsidRPr="001674C3">
        <w:rPr>
          <w:rFonts w:ascii="Century" w:eastAsia="ＭＳ 明朝" w:hAnsi="Century"/>
          <w:sz w:val="18"/>
          <w:szCs w:val="18"/>
        </w:rPr>
        <w:t>ワークステーションとは、集約的演算タスクのうち、グラフィックス、</w:t>
      </w:r>
      <w:r w:rsidRPr="001674C3">
        <w:rPr>
          <w:rFonts w:ascii="Century" w:eastAsia="ＭＳ 明朝" w:hAnsi="Century"/>
          <w:sz w:val="18"/>
          <w:szCs w:val="18"/>
        </w:rPr>
        <w:t>CAD</w:t>
      </w:r>
      <w:r w:rsidRPr="001674C3">
        <w:rPr>
          <w:rFonts w:ascii="Century" w:eastAsia="ＭＳ 明朝" w:hAnsi="Century"/>
          <w:sz w:val="18"/>
          <w:szCs w:val="18"/>
        </w:rPr>
        <w:t>、ソフトウェア開発、金融や科学的用途などに通常使用される高機能単一ユーザコンピュータをいう。</w:t>
      </w:r>
    </w:p>
    <w:p w:rsidR="00470B7A" w:rsidRPr="001674C3" w:rsidRDefault="00470B7A" w:rsidP="00983A67">
      <w:pPr>
        <w:pStyle w:val="ae"/>
        <w:spacing w:beforeLines="0" w:before="0" w:afterLines="0" w:after="0"/>
        <w:ind w:leftChars="448" w:left="1036" w:right="-20" w:hangingChars="78" w:hanging="140"/>
        <w:rPr>
          <w:rFonts w:ascii="Century" w:eastAsia="ＭＳ 明朝" w:hAnsi="Century"/>
          <w:sz w:val="18"/>
          <w:szCs w:val="18"/>
        </w:rPr>
      </w:pPr>
      <w:r w:rsidRPr="001674C3">
        <w:rPr>
          <w:rFonts w:ascii="Century" w:eastAsia="ＭＳ 明朝" w:hAnsi="Century"/>
          <w:sz w:val="18"/>
          <w:szCs w:val="18"/>
        </w:rPr>
        <w:t>5.</w:t>
      </w:r>
      <w:r w:rsidRPr="001674C3">
        <w:rPr>
          <w:rFonts w:ascii="Century" w:eastAsia="ＭＳ 明朝" w:hAnsi="Century"/>
          <w:sz w:val="18"/>
          <w:szCs w:val="18"/>
        </w:rPr>
        <w:t>シンクライアントとは、主要機能を得るために遠隔コンピュータ資源への接続に依存する独立給電型コンピュータであって、携帯用ではなく、卓上等の常設場所への設置を想定しているものをいう（回転式記憶媒体のない機器に限る。）。また、ハードウェアとディスプレイが</w:t>
      </w:r>
      <w:r w:rsidRPr="001674C3">
        <w:rPr>
          <w:rFonts w:ascii="Century" w:eastAsia="ＭＳ 明朝" w:hAnsi="Century"/>
          <w:sz w:val="18"/>
          <w:szCs w:val="18"/>
        </w:rPr>
        <w:t xml:space="preserve">1 </w:t>
      </w:r>
      <w:r w:rsidRPr="001674C3">
        <w:rPr>
          <w:rFonts w:ascii="Century" w:eastAsia="ＭＳ 明朝" w:hAnsi="Century"/>
          <w:sz w:val="18"/>
          <w:szCs w:val="18"/>
        </w:rPr>
        <w:t>つのケーブルを通じて交流電力の供給を受ける一体型シンクライアントを含む。なお、携帯用として設計され、シンクライアント及びノートブックコンピュータの定義をともに満たすコンピュータは、本項においてノートブックコンピュータに含まれるものとする。</w:t>
      </w:r>
    </w:p>
    <w:p w:rsidR="00983A67" w:rsidRPr="001674C3" w:rsidRDefault="00470B7A" w:rsidP="00983A67">
      <w:pPr>
        <w:pStyle w:val="ae"/>
        <w:spacing w:beforeLines="0" w:before="0" w:afterLines="0" w:after="0"/>
        <w:ind w:leftChars="335" w:left="850" w:right="-20" w:hanging="180"/>
        <w:rPr>
          <w:rFonts w:ascii="Century" w:eastAsia="ＭＳ 明朝" w:hAnsi="Century"/>
          <w:sz w:val="18"/>
          <w:szCs w:val="18"/>
        </w:rPr>
      </w:pPr>
      <w:r w:rsidRPr="001674C3">
        <w:rPr>
          <w:rFonts w:ascii="Century" w:eastAsia="ＭＳ 明朝" w:hAnsi="Century"/>
          <w:sz w:val="18"/>
          <w:szCs w:val="18"/>
        </w:rPr>
        <w:t>イ．動作モード</w:t>
      </w:r>
    </w:p>
    <w:p w:rsidR="00470B7A" w:rsidRPr="001674C3" w:rsidRDefault="00983A67" w:rsidP="00983A67">
      <w:pPr>
        <w:pStyle w:val="ae"/>
        <w:spacing w:beforeLines="0" w:before="0" w:afterLines="0" w:after="0"/>
        <w:ind w:leftChars="441" w:left="1035" w:right="-20" w:hangingChars="85" w:hanging="153"/>
        <w:rPr>
          <w:rFonts w:ascii="Century" w:eastAsia="ＭＳ 明朝" w:hAnsi="Century"/>
          <w:sz w:val="18"/>
          <w:szCs w:val="18"/>
        </w:rPr>
      </w:pPr>
      <w:r>
        <w:rPr>
          <w:rFonts w:ascii="Century" w:eastAsia="ＭＳ 明朝" w:hAnsi="Century"/>
          <w:sz w:val="18"/>
          <w:szCs w:val="18"/>
        </w:rPr>
        <w:t>1.</w:t>
      </w:r>
      <w:r w:rsidR="00470B7A" w:rsidRPr="001674C3">
        <w:rPr>
          <w:rFonts w:ascii="Century" w:eastAsia="ＭＳ 明朝" w:hAnsi="Century"/>
          <w:sz w:val="18"/>
          <w:szCs w:val="18"/>
        </w:rPr>
        <w:t>オフモードとは、主電源に接続され、製造事業者の説明書に従って使用される製品において、最低消費電力状態であり、使用者が解除する（影響を与える）ことができない状態。</w:t>
      </w:r>
    </w:p>
    <w:p w:rsidR="00470B7A" w:rsidRPr="001674C3" w:rsidRDefault="00470B7A" w:rsidP="00983A67">
      <w:pPr>
        <w:pStyle w:val="ae"/>
        <w:spacing w:beforeLines="0" w:before="0" w:afterLines="0" w:after="0"/>
        <w:ind w:leftChars="441" w:left="1035" w:right="-20" w:hangingChars="85" w:hanging="153"/>
        <w:rPr>
          <w:rFonts w:ascii="Century" w:eastAsia="ＭＳ 明朝" w:hAnsi="Century"/>
          <w:sz w:val="18"/>
          <w:szCs w:val="18"/>
        </w:rPr>
      </w:pPr>
      <w:r w:rsidRPr="001674C3">
        <w:rPr>
          <w:rFonts w:ascii="Century" w:eastAsia="ＭＳ 明朝" w:hAnsi="Century"/>
          <w:sz w:val="18"/>
          <w:szCs w:val="18"/>
        </w:rPr>
        <w:t>2.</w:t>
      </w:r>
      <w:r w:rsidRPr="001674C3">
        <w:rPr>
          <w:rFonts w:ascii="Century" w:eastAsia="ＭＳ 明朝" w:hAnsi="Century"/>
          <w:sz w:val="18"/>
          <w:szCs w:val="18"/>
        </w:rPr>
        <w:t>スリープモードとは、一定時間使用されない時に、自動的に又は手動選択により入る低電力状態をいう。</w:t>
      </w:r>
    </w:p>
    <w:p w:rsidR="00470B7A" w:rsidRPr="001674C3" w:rsidRDefault="00470B7A" w:rsidP="00983A67">
      <w:pPr>
        <w:pStyle w:val="ae"/>
        <w:spacing w:beforeLines="0" w:before="0" w:afterLines="0" w:after="0"/>
        <w:ind w:leftChars="441" w:left="1035" w:right="-20" w:hangingChars="85" w:hanging="153"/>
        <w:rPr>
          <w:rFonts w:ascii="Century" w:eastAsia="ＭＳ 明朝" w:hAnsi="Century"/>
          <w:sz w:val="18"/>
          <w:szCs w:val="18"/>
        </w:rPr>
      </w:pPr>
      <w:r w:rsidRPr="001674C3">
        <w:rPr>
          <w:rFonts w:ascii="Century" w:eastAsia="ＭＳ 明朝" w:hAnsi="Century"/>
          <w:sz w:val="18"/>
          <w:szCs w:val="18"/>
        </w:rPr>
        <w:t>3.</w:t>
      </w:r>
      <w:r w:rsidRPr="001674C3">
        <w:rPr>
          <w:rFonts w:ascii="Century" w:eastAsia="ＭＳ 明朝" w:hAnsi="Century"/>
          <w:sz w:val="18"/>
          <w:szCs w:val="18"/>
        </w:rPr>
        <w:t>アイドル状態とは、オペレーティングシステムやその他のソフトウェアの読込が終了し、ユーザプロファイルが作成され、初期設定によって当該コンピュータが開始する基本アプリケーションに動作が限定されており、スリープモードではない状態をいう。アイドル状態は、長期アイドルモードと短期アイドルモードの</w:t>
      </w:r>
      <w:r w:rsidRPr="001674C3">
        <w:rPr>
          <w:rFonts w:ascii="Century" w:eastAsia="ＭＳ 明朝" w:hAnsi="Century"/>
          <w:sz w:val="18"/>
          <w:szCs w:val="18"/>
        </w:rPr>
        <w:t xml:space="preserve">2 </w:t>
      </w:r>
      <w:r w:rsidRPr="001674C3">
        <w:rPr>
          <w:rFonts w:ascii="Century" w:eastAsia="ＭＳ 明朝" w:hAnsi="Century"/>
          <w:sz w:val="18"/>
          <w:szCs w:val="18"/>
        </w:rPr>
        <w:t>つのモードにより構成される。</w:t>
      </w:r>
    </w:p>
    <w:p w:rsidR="00470B7A" w:rsidRPr="001674C3" w:rsidRDefault="00470B7A" w:rsidP="00983A67">
      <w:pPr>
        <w:pStyle w:val="ae"/>
        <w:spacing w:beforeLines="0" w:before="0" w:afterLines="0" w:after="0"/>
        <w:ind w:leftChars="441" w:left="1035" w:right="-20" w:hangingChars="85" w:hanging="153"/>
        <w:rPr>
          <w:rFonts w:ascii="Century" w:eastAsia="ＭＳ 明朝" w:hAnsi="Century"/>
          <w:sz w:val="18"/>
          <w:szCs w:val="18"/>
        </w:rPr>
      </w:pPr>
      <w:r w:rsidRPr="001674C3">
        <w:rPr>
          <w:rFonts w:ascii="Century" w:eastAsia="ＭＳ 明朝" w:hAnsi="Century"/>
          <w:sz w:val="18"/>
          <w:szCs w:val="18"/>
        </w:rPr>
        <w:t>4.</w:t>
      </w:r>
      <w:r w:rsidRPr="001674C3">
        <w:rPr>
          <w:rFonts w:ascii="Century" w:eastAsia="ＭＳ 明朝" w:hAnsi="Century"/>
          <w:sz w:val="18"/>
          <w:szCs w:val="18"/>
        </w:rPr>
        <w:t>長期アイドルモードとは、コンピュータがアイドル状態に達しており、画面を表示しない低電力状態に移行しているが、作業モードに維持されている時のモードをいう。</w:t>
      </w:r>
    </w:p>
    <w:p w:rsidR="00470B7A" w:rsidRPr="001674C3" w:rsidRDefault="00470B7A" w:rsidP="00983A67">
      <w:pPr>
        <w:pStyle w:val="ae"/>
        <w:spacing w:beforeLines="0" w:before="0" w:afterLines="0" w:after="0"/>
        <w:ind w:leftChars="441" w:left="1035" w:right="-20" w:hangingChars="85" w:hanging="153"/>
        <w:rPr>
          <w:rFonts w:ascii="Century" w:eastAsia="ＭＳ 明朝" w:hAnsi="Century"/>
          <w:sz w:val="18"/>
          <w:szCs w:val="18"/>
        </w:rPr>
      </w:pPr>
      <w:r w:rsidRPr="001674C3">
        <w:rPr>
          <w:rFonts w:ascii="Century" w:eastAsia="ＭＳ 明朝" w:hAnsi="Century"/>
          <w:sz w:val="18"/>
          <w:szCs w:val="18"/>
        </w:rPr>
        <w:t>5.</w:t>
      </w:r>
      <w:r w:rsidRPr="001674C3">
        <w:rPr>
          <w:rFonts w:ascii="Century" w:eastAsia="ＭＳ 明朝" w:hAnsi="Century"/>
          <w:sz w:val="18"/>
          <w:szCs w:val="18"/>
        </w:rPr>
        <w:t>短期アイドルモードとは、コンピュータがアイドル状態に達しており、画面はオン状態で、長期アイドルは開始していないモードをいう。</w:t>
      </w:r>
    </w:p>
    <w:p w:rsidR="000F4DBF" w:rsidRPr="001674C3" w:rsidRDefault="000F4DBF" w:rsidP="000F4DBF">
      <w:pPr>
        <w:pStyle w:val="aff"/>
        <w:overflowPunct w:val="0"/>
        <w:ind w:leftChars="0" w:left="567"/>
        <w:rPr>
          <w:sz w:val="18"/>
          <w:szCs w:val="18"/>
        </w:rPr>
      </w:pPr>
      <w:r>
        <w:rPr>
          <w:rFonts w:hint="eastAsia"/>
          <w:sz w:val="18"/>
          <w:szCs w:val="18"/>
        </w:rPr>
        <w:t xml:space="preserve">　</w:t>
      </w:r>
      <w:r w:rsidR="00470B7A" w:rsidRPr="001674C3">
        <w:rPr>
          <w:sz w:val="18"/>
          <w:szCs w:val="18"/>
        </w:rPr>
        <w:t>各動作モードにおける消費電力の測定方法については、「国際エネルギースタープログラム制度運用細則（平成</w:t>
      </w:r>
      <w:r>
        <w:rPr>
          <w:sz w:val="18"/>
          <w:szCs w:val="18"/>
        </w:rPr>
        <w:t>26</w:t>
      </w:r>
      <w:r w:rsidR="00470B7A" w:rsidRPr="001674C3">
        <w:rPr>
          <w:sz w:val="18"/>
          <w:szCs w:val="18"/>
        </w:rPr>
        <w:t>年</w:t>
      </w:r>
      <w:r>
        <w:rPr>
          <w:sz w:val="18"/>
          <w:szCs w:val="18"/>
        </w:rPr>
        <w:t>7</w:t>
      </w:r>
      <w:r w:rsidR="00470B7A" w:rsidRPr="001674C3">
        <w:rPr>
          <w:sz w:val="18"/>
          <w:szCs w:val="18"/>
        </w:rPr>
        <w:t>月施行）</w:t>
      </w:r>
      <w:r w:rsidR="00470B7A" w:rsidRPr="001674C3">
        <w:rPr>
          <w:sz w:val="18"/>
          <w:szCs w:val="18"/>
        </w:rPr>
        <w:t xml:space="preserve"> </w:t>
      </w:r>
      <w:r w:rsidR="00470B7A" w:rsidRPr="001674C3">
        <w:rPr>
          <w:sz w:val="18"/>
          <w:szCs w:val="18"/>
        </w:rPr>
        <w:t>別表２－１」による。</w:t>
      </w:r>
    </w:p>
    <w:p w:rsidR="001F2EE4" w:rsidRPr="001674C3" w:rsidRDefault="001F2EE4" w:rsidP="001674C3">
      <w:pPr>
        <w:pStyle w:val="aff"/>
        <w:numPr>
          <w:ilvl w:val="0"/>
          <w:numId w:val="156"/>
        </w:numPr>
        <w:overflowPunct w:val="0"/>
        <w:ind w:leftChars="0" w:left="567" w:hanging="178"/>
        <w:rPr>
          <w:sz w:val="18"/>
          <w:szCs w:val="18"/>
        </w:rPr>
      </w:pPr>
      <w:r w:rsidRPr="001674C3">
        <w:rPr>
          <w:sz w:val="18"/>
          <w:szCs w:val="18"/>
          <w:lang w:val="x-none"/>
        </w:rPr>
        <w:t xml:space="preserve">　</w:t>
      </w:r>
      <w:r w:rsidR="00071685" w:rsidRPr="001674C3">
        <w:rPr>
          <w:sz w:val="18"/>
          <w:szCs w:val="18"/>
        </w:rPr>
        <w:t>判断基準</w:t>
      </w:r>
      <w:r w:rsidR="00470B7A" w:rsidRPr="001674C3">
        <w:rPr>
          <w:rFonts w:ascii="ＭＳ 明朝" w:hAnsi="ＭＳ 明朝" w:cs="ＭＳ 明朝" w:hint="eastAsia"/>
          <w:sz w:val="18"/>
          <w:szCs w:val="18"/>
        </w:rPr>
        <w:t>①</w:t>
      </w:r>
      <w:r w:rsidR="00470B7A" w:rsidRPr="001674C3">
        <w:rPr>
          <w:sz w:val="18"/>
          <w:szCs w:val="18"/>
        </w:rPr>
        <w:t>イのオフモード消費電力については、出荷時にイーサネットを介したネットワークからの要求に応じて、コンピュータをスリープモード又はオフモードから復帰させる機能（以下「ウェイクオンラン（</w:t>
      </w:r>
      <w:r w:rsidR="00470B7A" w:rsidRPr="001674C3">
        <w:rPr>
          <w:sz w:val="18"/>
          <w:szCs w:val="18"/>
        </w:rPr>
        <w:t>WOL</w:t>
      </w:r>
      <w:r w:rsidR="00470B7A" w:rsidRPr="001674C3">
        <w:rPr>
          <w:sz w:val="18"/>
          <w:szCs w:val="18"/>
        </w:rPr>
        <w:t>）」という。）が有効にされている場合は許容値として</w:t>
      </w:r>
      <w:r w:rsidR="000F4DBF">
        <w:rPr>
          <w:sz w:val="18"/>
          <w:szCs w:val="18"/>
        </w:rPr>
        <w:t>0.4W</w:t>
      </w:r>
      <w:r w:rsidR="00470B7A" w:rsidRPr="001674C3">
        <w:rPr>
          <w:sz w:val="18"/>
          <w:szCs w:val="18"/>
        </w:rPr>
        <w:t>を加算した</w:t>
      </w:r>
      <w:r w:rsidR="000F4DBF">
        <w:rPr>
          <w:sz w:val="18"/>
          <w:szCs w:val="18"/>
        </w:rPr>
        <w:t>1.4W</w:t>
      </w:r>
      <w:r w:rsidR="00470B7A" w:rsidRPr="001674C3">
        <w:rPr>
          <w:sz w:val="18"/>
          <w:szCs w:val="18"/>
        </w:rPr>
        <w:t>を適合判断に用いるものとする。</w:t>
      </w:r>
    </w:p>
    <w:p w:rsidR="00470B7A" w:rsidRPr="001674C3" w:rsidRDefault="00470B7A" w:rsidP="001674C3">
      <w:pPr>
        <w:pStyle w:val="ae"/>
        <w:spacing w:beforeLines="0" w:before="0" w:afterLines="0" w:after="0"/>
        <w:ind w:leftChars="374" w:left="993" w:right="-20" w:hangingChars="136" w:hanging="245"/>
        <w:rPr>
          <w:rFonts w:ascii="Century" w:eastAsia="ＭＳ 明朝" w:hAnsi="Century"/>
          <w:sz w:val="18"/>
          <w:szCs w:val="18"/>
        </w:rPr>
      </w:pPr>
      <w:r w:rsidRPr="001674C3">
        <w:rPr>
          <w:rFonts w:ascii="Century" w:eastAsia="ＭＳ 明朝" w:hAnsi="Century"/>
          <w:sz w:val="18"/>
          <w:szCs w:val="18"/>
        </w:rPr>
        <w:t>また、最大アイドルモード消費電力の算定方法は、次式による。</w:t>
      </w:r>
    </w:p>
    <w:p w:rsidR="00470B7A" w:rsidRPr="001674C3" w:rsidRDefault="00470B7A" w:rsidP="001674C3">
      <w:pPr>
        <w:pStyle w:val="ae"/>
        <w:spacing w:beforeLines="0" w:before="0" w:afterLines="0" w:after="0"/>
        <w:ind w:leftChars="615" w:left="1295" w:right="-20" w:hangingChars="36" w:hanging="65"/>
        <w:rPr>
          <w:rFonts w:ascii="Century" w:eastAsia="ＭＳ 明朝" w:hAnsi="Century"/>
          <w:sz w:val="18"/>
          <w:szCs w:val="18"/>
        </w:rPr>
      </w:pPr>
      <w:r w:rsidRPr="001674C3">
        <w:rPr>
          <w:rFonts w:ascii="Century" w:eastAsia="ＭＳ 明朝" w:hAnsi="Century"/>
          <w:sz w:val="18"/>
          <w:szCs w:val="18"/>
        </w:rPr>
        <w:t>最大アイドルモード消費電力（</w:t>
      </w:r>
      <w:r w:rsidRPr="001674C3">
        <w:rPr>
          <w:rFonts w:ascii="Century" w:eastAsia="ＭＳ 明朝" w:hAnsi="Century"/>
          <w:sz w:val="18"/>
          <w:szCs w:val="18"/>
        </w:rPr>
        <w:t>W</w:t>
      </w:r>
      <w:r w:rsidRPr="001674C3">
        <w:rPr>
          <w:rFonts w:ascii="Century" w:eastAsia="ＭＳ 明朝" w:hAnsi="Century"/>
          <w:sz w:val="18"/>
          <w:szCs w:val="18"/>
        </w:rPr>
        <w:t>）＝</w:t>
      </w:r>
      <w:r w:rsidRPr="001674C3">
        <w:rPr>
          <w:rFonts w:ascii="Century" w:eastAsia="ＭＳ 明朝" w:hAnsi="Century"/>
          <w:sz w:val="18"/>
          <w:szCs w:val="18"/>
        </w:rPr>
        <w:t>24.0</w:t>
      </w:r>
      <w:r w:rsidRPr="001674C3">
        <w:rPr>
          <w:rFonts w:ascii="Century" w:eastAsia="ＭＳ 明朝" w:hAnsi="Century"/>
          <w:sz w:val="18"/>
          <w:szCs w:val="18"/>
        </w:rPr>
        <w:t>＋（</w:t>
      </w:r>
      <w:r w:rsidRPr="001674C3">
        <w:rPr>
          <w:rFonts w:ascii="Century" w:eastAsia="ＭＳ 明朝" w:hAnsi="Century"/>
          <w:sz w:val="18"/>
          <w:szCs w:val="18"/>
        </w:rPr>
        <w:t>N</w:t>
      </w:r>
      <w:r w:rsidRPr="001674C3">
        <w:rPr>
          <w:rFonts w:ascii="Century" w:eastAsia="ＭＳ 明朝" w:hAnsi="Century"/>
          <w:sz w:val="18"/>
          <w:szCs w:val="18"/>
        </w:rPr>
        <w:t>－</w:t>
      </w:r>
      <w:r w:rsidRPr="001674C3">
        <w:rPr>
          <w:rFonts w:ascii="Century" w:eastAsia="ＭＳ 明朝" w:hAnsi="Century"/>
          <w:sz w:val="18"/>
          <w:szCs w:val="18"/>
        </w:rPr>
        <w:t>1</w:t>
      </w:r>
      <w:r w:rsidRPr="001674C3">
        <w:rPr>
          <w:rFonts w:ascii="Century" w:eastAsia="ＭＳ 明朝" w:hAnsi="Century"/>
          <w:sz w:val="18"/>
          <w:szCs w:val="18"/>
        </w:rPr>
        <w:t>）</w:t>
      </w:r>
      <w:r w:rsidRPr="001674C3">
        <w:rPr>
          <w:rFonts w:ascii="Century" w:eastAsia="ＭＳ 明朝" w:hAnsi="Century"/>
          <w:sz w:val="18"/>
          <w:szCs w:val="18"/>
        </w:rPr>
        <w:t>×8.0</w:t>
      </w:r>
      <w:r w:rsidRPr="001674C3">
        <w:rPr>
          <w:rFonts w:ascii="Century" w:eastAsia="ＭＳ 明朝" w:hAnsi="Century"/>
          <w:sz w:val="18"/>
          <w:szCs w:val="18"/>
        </w:rPr>
        <w:t>＋</w:t>
      </w:r>
      <w:r w:rsidRPr="001674C3">
        <w:rPr>
          <w:rFonts w:ascii="Century" w:eastAsia="ＭＳ 明朝" w:hAnsi="Century"/>
          <w:sz w:val="18"/>
          <w:szCs w:val="18"/>
        </w:rPr>
        <w:t>P</w:t>
      </w:r>
      <w:r w:rsidRPr="001674C3">
        <w:rPr>
          <w:rFonts w:ascii="Century" w:eastAsia="ＭＳ 明朝" w:hAnsi="Century"/>
          <w:sz w:val="18"/>
          <w:szCs w:val="18"/>
          <w:vertAlign w:val="subscript"/>
        </w:rPr>
        <w:t>EEE</w:t>
      </w:r>
    </w:p>
    <w:p w:rsidR="00470B7A" w:rsidRPr="001674C3" w:rsidRDefault="00470B7A" w:rsidP="001674C3">
      <w:pPr>
        <w:pStyle w:val="ae"/>
        <w:spacing w:beforeLines="0" w:before="0" w:afterLines="0" w:after="0"/>
        <w:ind w:leftChars="425" w:left="850" w:right="-20" w:firstLineChars="25" w:firstLine="45"/>
        <w:rPr>
          <w:rFonts w:ascii="Century" w:eastAsia="ＭＳ 明朝" w:hAnsi="Century"/>
          <w:sz w:val="18"/>
          <w:szCs w:val="18"/>
        </w:rPr>
      </w:pPr>
      <w:r w:rsidRPr="001674C3">
        <w:rPr>
          <w:rFonts w:ascii="Century" w:eastAsia="ＭＳ 明朝" w:hAnsi="Century"/>
          <w:sz w:val="18"/>
          <w:szCs w:val="18"/>
        </w:rPr>
        <w:t>N</w:t>
      </w:r>
      <w:r w:rsidRPr="001674C3">
        <w:rPr>
          <w:rFonts w:ascii="Century" w:eastAsia="ＭＳ 明朝" w:hAnsi="Century"/>
          <w:sz w:val="18"/>
          <w:szCs w:val="18"/>
        </w:rPr>
        <w:t>：</w:t>
      </w:r>
      <w:r w:rsidRPr="001674C3">
        <w:rPr>
          <w:rFonts w:ascii="Century" w:eastAsia="ＭＳ 明朝" w:hAnsi="Century"/>
          <w:sz w:val="18"/>
          <w:szCs w:val="18"/>
        </w:rPr>
        <w:t>HDD</w:t>
      </w:r>
      <w:r w:rsidRPr="001674C3">
        <w:rPr>
          <w:rFonts w:ascii="Century" w:eastAsia="ＭＳ 明朝" w:hAnsi="Century"/>
          <w:sz w:val="18"/>
          <w:szCs w:val="18"/>
        </w:rPr>
        <w:t>（ハードディスクドライブ）又は</w:t>
      </w:r>
      <w:r w:rsidRPr="001674C3">
        <w:rPr>
          <w:rFonts w:ascii="Century" w:eastAsia="ＭＳ 明朝" w:hAnsi="Century"/>
          <w:sz w:val="18"/>
          <w:szCs w:val="18"/>
        </w:rPr>
        <w:t>SSD</w:t>
      </w:r>
      <w:r w:rsidRPr="001674C3">
        <w:rPr>
          <w:rFonts w:ascii="Century" w:eastAsia="ＭＳ 明朝" w:hAnsi="Century"/>
          <w:sz w:val="18"/>
          <w:szCs w:val="18"/>
        </w:rPr>
        <w:t>（半導体ドライブ）の搭載数</w:t>
      </w:r>
    </w:p>
    <w:p w:rsidR="00470B7A" w:rsidRPr="001674C3" w:rsidRDefault="00470B7A" w:rsidP="001674C3">
      <w:pPr>
        <w:pStyle w:val="ae"/>
        <w:spacing w:beforeLines="0" w:before="0" w:afterLines="0" w:after="0"/>
        <w:ind w:leftChars="425" w:left="850" w:right="-20" w:firstLineChars="25" w:firstLine="45"/>
        <w:rPr>
          <w:rFonts w:ascii="Century" w:eastAsia="ＭＳ 明朝" w:hAnsi="Century"/>
          <w:sz w:val="18"/>
          <w:szCs w:val="18"/>
        </w:rPr>
      </w:pPr>
      <w:r w:rsidRPr="001674C3">
        <w:rPr>
          <w:rFonts w:ascii="Century" w:eastAsia="ＭＳ 明朝" w:hAnsi="Century"/>
          <w:sz w:val="18"/>
          <w:szCs w:val="18"/>
        </w:rPr>
        <w:t>P</w:t>
      </w:r>
      <w:r w:rsidRPr="001674C3">
        <w:rPr>
          <w:rFonts w:ascii="Century" w:eastAsia="ＭＳ 明朝" w:hAnsi="Century"/>
          <w:sz w:val="18"/>
          <w:szCs w:val="18"/>
          <w:vertAlign w:val="subscript"/>
        </w:rPr>
        <w:t>EEE</w:t>
      </w:r>
      <w:r w:rsidRPr="001674C3">
        <w:rPr>
          <w:rFonts w:ascii="Century" w:eastAsia="ＭＳ 明朝" w:hAnsi="Century"/>
          <w:sz w:val="18"/>
          <w:szCs w:val="18"/>
        </w:rPr>
        <w:t>：</w:t>
      </w:r>
      <w:r w:rsidR="000F4DBF">
        <w:rPr>
          <w:rFonts w:ascii="Century" w:eastAsia="ＭＳ 明朝" w:hAnsi="Century"/>
          <w:sz w:val="18"/>
          <w:szCs w:val="18"/>
        </w:rPr>
        <w:t>IEEE802.3az</w:t>
      </w:r>
      <w:r w:rsidRPr="001674C3">
        <w:rPr>
          <w:rFonts w:ascii="Century" w:eastAsia="ＭＳ 明朝" w:hAnsi="Century"/>
          <w:sz w:val="18"/>
          <w:szCs w:val="18"/>
        </w:rPr>
        <w:t>準拠型（節電型イーサネット）ギガビットイーサネットポートごとに適用する許容値</w:t>
      </w:r>
      <w:r w:rsidRPr="001674C3">
        <w:rPr>
          <w:rFonts w:ascii="Century" w:eastAsia="ＭＳ 明朝" w:hAnsi="Century"/>
          <w:sz w:val="18"/>
          <w:szCs w:val="18"/>
        </w:rPr>
        <w:t>0.2W/</w:t>
      </w:r>
      <w:r w:rsidRPr="001674C3">
        <w:rPr>
          <w:rFonts w:ascii="Century" w:eastAsia="ＭＳ 明朝" w:hAnsi="Century"/>
          <w:sz w:val="18"/>
          <w:szCs w:val="18"/>
        </w:rPr>
        <w:t>ギガビット</w:t>
      </w:r>
    </w:p>
    <w:p w:rsidR="001F2EE4" w:rsidRPr="001674C3" w:rsidRDefault="001F2EE4" w:rsidP="001674C3">
      <w:pPr>
        <w:pStyle w:val="aff"/>
        <w:numPr>
          <w:ilvl w:val="0"/>
          <w:numId w:val="156"/>
        </w:numPr>
        <w:overflowPunct w:val="0"/>
        <w:ind w:leftChars="0" w:left="567" w:hanging="178"/>
        <w:rPr>
          <w:sz w:val="18"/>
          <w:szCs w:val="18"/>
        </w:rPr>
      </w:pPr>
      <w:r w:rsidRPr="001674C3">
        <w:rPr>
          <w:sz w:val="18"/>
          <w:szCs w:val="18"/>
          <w:lang w:val="x-none"/>
        </w:rPr>
        <w:t xml:space="preserve">　</w:t>
      </w:r>
      <w:r w:rsidR="00470B7A" w:rsidRPr="001674C3">
        <w:rPr>
          <w:sz w:val="18"/>
          <w:szCs w:val="18"/>
        </w:rPr>
        <w:t>デスクトップコンピュータ、一体型デスクトップコンピュータ、ノートブックコンピュータ及びシンクライアントに係る標準年間消費電力量の算定方法、デスクトップコンピュータ、一体型デスクトップコンピュータ及びノートブックコンピュータに係る最大年間消費電力量の算定方法は、以下の式による。</w:t>
      </w:r>
    </w:p>
    <w:p w:rsidR="00983A67" w:rsidRPr="001674C3" w:rsidRDefault="00470B7A" w:rsidP="009B0B64">
      <w:pPr>
        <w:pStyle w:val="ae"/>
        <w:spacing w:beforeLines="0" w:before="0" w:afterLines="0" w:after="0" w:line="220" w:lineRule="exact"/>
        <w:ind w:leftChars="335" w:left="850" w:right="-20" w:hanging="180"/>
        <w:rPr>
          <w:rFonts w:ascii="Century" w:eastAsia="ＭＳ 明朝" w:hAnsi="Century"/>
          <w:sz w:val="18"/>
          <w:szCs w:val="18"/>
        </w:rPr>
      </w:pPr>
      <w:r w:rsidRPr="001674C3">
        <w:rPr>
          <w:rFonts w:ascii="Century" w:eastAsia="ＭＳ 明朝" w:hAnsi="Century"/>
          <w:sz w:val="18"/>
          <w:szCs w:val="18"/>
        </w:rPr>
        <w:t>ア．標準年間消費電力量</w:t>
      </w:r>
    </w:p>
    <w:p w:rsidR="00470B7A" w:rsidRPr="001674C3" w:rsidRDefault="00470B7A" w:rsidP="009B0B64">
      <w:pPr>
        <w:pStyle w:val="ae"/>
        <w:spacing w:beforeLines="0" w:before="0" w:afterLines="0" w:after="0" w:line="220" w:lineRule="exact"/>
        <w:ind w:leftChars="497" w:left="1134" w:right="-20" w:hangingChars="78" w:hanging="140"/>
        <w:rPr>
          <w:rFonts w:ascii="Century" w:eastAsia="ＭＳ 明朝" w:hAnsi="Century"/>
          <w:sz w:val="18"/>
          <w:szCs w:val="18"/>
        </w:rPr>
      </w:pPr>
      <w:r w:rsidRPr="001674C3">
        <w:rPr>
          <w:rFonts w:ascii="Century" w:eastAsia="ＭＳ 明朝" w:hAnsi="Century"/>
          <w:sz w:val="18"/>
          <w:szCs w:val="18"/>
        </w:rPr>
        <w:t>E</w:t>
      </w:r>
      <w:r w:rsidRPr="001674C3">
        <w:rPr>
          <w:rFonts w:ascii="Century" w:eastAsia="ＭＳ 明朝" w:hAnsi="Century"/>
          <w:sz w:val="18"/>
          <w:szCs w:val="18"/>
        </w:rPr>
        <w:t>＝（</w:t>
      </w:r>
      <w:r w:rsidRPr="001674C3">
        <w:rPr>
          <w:rFonts w:ascii="Century" w:eastAsia="ＭＳ 明朝" w:hAnsi="Century"/>
          <w:sz w:val="18"/>
          <w:szCs w:val="18"/>
        </w:rPr>
        <w:t>8,760/1,000</w:t>
      </w:r>
      <w:r w:rsidRPr="001674C3">
        <w:rPr>
          <w:rFonts w:ascii="Century" w:eastAsia="ＭＳ 明朝" w:hAnsi="Century"/>
          <w:sz w:val="18"/>
          <w:szCs w:val="18"/>
        </w:rPr>
        <w:t>）</w:t>
      </w:r>
      <w:r w:rsidRPr="001674C3">
        <w:rPr>
          <w:rFonts w:ascii="Century" w:eastAsia="ＭＳ 明朝" w:hAnsi="Century"/>
          <w:sz w:val="18"/>
          <w:szCs w:val="18"/>
        </w:rPr>
        <w:t>×</w:t>
      </w:r>
      <w:r w:rsidRPr="001674C3">
        <w:rPr>
          <w:rFonts w:ascii="Century" w:eastAsia="ＭＳ 明朝" w:hAnsi="Century"/>
          <w:sz w:val="18"/>
          <w:szCs w:val="18"/>
        </w:rPr>
        <w:t>（</w:t>
      </w:r>
      <w:r w:rsidRPr="001674C3">
        <w:rPr>
          <w:rFonts w:ascii="Century" w:eastAsia="ＭＳ 明朝" w:hAnsi="Century"/>
          <w:sz w:val="18"/>
          <w:szCs w:val="18"/>
        </w:rPr>
        <w:t>P</w:t>
      </w:r>
      <w:r w:rsidRPr="001674C3">
        <w:rPr>
          <w:rFonts w:ascii="Century" w:eastAsia="ＭＳ 明朝" w:hAnsi="Century"/>
          <w:sz w:val="18"/>
          <w:szCs w:val="18"/>
          <w:vertAlign w:val="subscript"/>
        </w:rPr>
        <w:t>OFF</w:t>
      </w:r>
      <w:r w:rsidRPr="001674C3">
        <w:rPr>
          <w:rFonts w:ascii="Century" w:eastAsia="ＭＳ 明朝" w:hAnsi="Century"/>
          <w:sz w:val="18"/>
          <w:szCs w:val="18"/>
        </w:rPr>
        <w:t>×T</w:t>
      </w:r>
      <w:r w:rsidRPr="001674C3">
        <w:rPr>
          <w:rFonts w:ascii="Century" w:eastAsia="ＭＳ 明朝" w:hAnsi="Century"/>
          <w:sz w:val="18"/>
          <w:szCs w:val="18"/>
          <w:vertAlign w:val="subscript"/>
        </w:rPr>
        <w:t>OFF</w:t>
      </w:r>
      <w:r w:rsidRPr="001674C3">
        <w:rPr>
          <w:rFonts w:ascii="Century" w:eastAsia="ＭＳ 明朝" w:hAnsi="Century"/>
          <w:sz w:val="18"/>
          <w:szCs w:val="18"/>
        </w:rPr>
        <w:t>＋</w:t>
      </w:r>
      <w:r w:rsidRPr="001674C3">
        <w:rPr>
          <w:rFonts w:ascii="Century" w:eastAsia="ＭＳ 明朝" w:hAnsi="Century"/>
          <w:sz w:val="18"/>
          <w:szCs w:val="18"/>
        </w:rPr>
        <w:t>P</w:t>
      </w:r>
      <w:r w:rsidRPr="001674C3">
        <w:rPr>
          <w:rFonts w:ascii="Century" w:eastAsia="ＭＳ 明朝" w:hAnsi="Century"/>
          <w:sz w:val="18"/>
          <w:szCs w:val="18"/>
          <w:vertAlign w:val="subscript"/>
        </w:rPr>
        <w:t>SL</w:t>
      </w:r>
      <w:r w:rsidRPr="001674C3">
        <w:rPr>
          <w:rFonts w:ascii="Century" w:eastAsia="ＭＳ 明朝" w:hAnsi="Century"/>
          <w:sz w:val="18"/>
          <w:szCs w:val="18"/>
        </w:rPr>
        <w:t>×T</w:t>
      </w:r>
      <w:r w:rsidRPr="001674C3">
        <w:rPr>
          <w:rFonts w:ascii="Century" w:eastAsia="ＭＳ 明朝" w:hAnsi="Century"/>
          <w:sz w:val="18"/>
          <w:szCs w:val="18"/>
          <w:vertAlign w:val="subscript"/>
        </w:rPr>
        <w:t>SL</w:t>
      </w:r>
      <w:r w:rsidRPr="001674C3">
        <w:rPr>
          <w:rFonts w:ascii="Century" w:eastAsia="ＭＳ 明朝" w:hAnsi="Century"/>
          <w:sz w:val="18"/>
          <w:szCs w:val="18"/>
        </w:rPr>
        <w:t>＋</w:t>
      </w:r>
      <w:r w:rsidRPr="001674C3">
        <w:rPr>
          <w:rFonts w:ascii="Century" w:eastAsia="ＭＳ 明朝" w:hAnsi="Century"/>
          <w:sz w:val="18"/>
          <w:szCs w:val="18"/>
        </w:rPr>
        <w:t>P</w:t>
      </w:r>
      <w:r w:rsidRPr="001674C3">
        <w:rPr>
          <w:rFonts w:ascii="Century" w:eastAsia="ＭＳ 明朝" w:hAnsi="Century"/>
          <w:sz w:val="18"/>
          <w:szCs w:val="18"/>
          <w:vertAlign w:val="subscript"/>
        </w:rPr>
        <w:t>LI</w:t>
      </w:r>
      <w:r w:rsidRPr="001674C3">
        <w:rPr>
          <w:rFonts w:ascii="Century" w:eastAsia="ＭＳ 明朝" w:hAnsi="Century"/>
          <w:sz w:val="18"/>
          <w:szCs w:val="18"/>
        </w:rPr>
        <w:t>×T</w:t>
      </w:r>
      <w:r w:rsidRPr="001674C3">
        <w:rPr>
          <w:rFonts w:ascii="Century" w:eastAsia="ＭＳ 明朝" w:hAnsi="Century"/>
          <w:sz w:val="18"/>
          <w:szCs w:val="18"/>
          <w:vertAlign w:val="subscript"/>
        </w:rPr>
        <w:t>LI</w:t>
      </w:r>
      <w:r w:rsidRPr="001674C3">
        <w:rPr>
          <w:rFonts w:ascii="Century" w:eastAsia="ＭＳ 明朝" w:hAnsi="Century"/>
          <w:sz w:val="18"/>
          <w:szCs w:val="18"/>
        </w:rPr>
        <w:t>＋</w:t>
      </w:r>
      <w:r w:rsidRPr="001674C3">
        <w:rPr>
          <w:rFonts w:ascii="Century" w:eastAsia="ＭＳ 明朝" w:hAnsi="Century"/>
          <w:sz w:val="18"/>
          <w:szCs w:val="18"/>
        </w:rPr>
        <w:t>P</w:t>
      </w:r>
      <w:r w:rsidRPr="001674C3">
        <w:rPr>
          <w:rFonts w:ascii="Century" w:eastAsia="ＭＳ 明朝" w:hAnsi="Century"/>
          <w:sz w:val="18"/>
          <w:szCs w:val="18"/>
          <w:vertAlign w:val="subscript"/>
        </w:rPr>
        <w:t>SI</w:t>
      </w:r>
      <w:r w:rsidRPr="001674C3">
        <w:rPr>
          <w:rFonts w:ascii="Century" w:eastAsia="ＭＳ 明朝" w:hAnsi="Century"/>
          <w:sz w:val="18"/>
          <w:szCs w:val="18"/>
        </w:rPr>
        <w:t>×T</w:t>
      </w:r>
      <w:r w:rsidRPr="001674C3">
        <w:rPr>
          <w:rFonts w:ascii="Century" w:eastAsia="ＭＳ 明朝" w:hAnsi="Century"/>
          <w:sz w:val="18"/>
          <w:szCs w:val="18"/>
          <w:vertAlign w:val="subscript"/>
        </w:rPr>
        <w:t>SI</w:t>
      </w:r>
      <w:r w:rsidRPr="001674C3">
        <w:rPr>
          <w:rFonts w:ascii="Century" w:eastAsia="ＭＳ 明朝" w:hAnsi="Century"/>
          <w:sz w:val="18"/>
          <w:szCs w:val="18"/>
        </w:rPr>
        <w:t>）</w:t>
      </w:r>
    </w:p>
    <w:p w:rsidR="00470B7A" w:rsidRPr="001674C3" w:rsidRDefault="00470B7A" w:rsidP="009B0B64">
      <w:pPr>
        <w:pStyle w:val="ae"/>
        <w:spacing w:beforeLines="0" w:before="0" w:afterLines="0" w:after="0" w:line="220" w:lineRule="exact"/>
        <w:ind w:leftChars="567" w:left="1134" w:right="-20" w:firstLineChars="0" w:firstLine="0"/>
        <w:rPr>
          <w:rFonts w:ascii="Century" w:eastAsia="ＭＳ 明朝" w:hAnsi="Century"/>
          <w:sz w:val="18"/>
          <w:szCs w:val="18"/>
        </w:rPr>
      </w:pPr>
      <w:r w:rsidRPr="001674C3">
        <w:rPr>
          <w:rFonts w:ascii="Century" w:eastAsia="ＭＳ 明朝" w:hAnsi="Century"/>
          <w:sz w:val="18"/>
          <w:szCs w:val="18"/>
        </w:rPr>
        <w:t>E</w:t>
      </w:r>
      <w:r w:rsidRPr="001674C3">
        <w:rPr>
          <w:rFonts w:ascii="Century" w:eastAsia="ＭＳ 明朝" w:hAnsi="Century"/>
          <w:sz w:val="18"/>
          <w:szCs w:val="18"/>
        </w:rPr>
        <w:t>：標準年間消費電力量（単位：</w:t>
      </w:r>
      <w:r w:rsidRPr="001674C3">
        <w:rPr>
          <w:rFonts w:ascii="Century" w:eastAsia="ＭＳ 明朝" w:hAnsi="Century"/>
          <w:sz w:val="18"/>
          <w:szCs w:val="18"/>
        </w:rPr>
        <w:t>kWh/</w:t>
      </w:r>
      <w:r w:rsidRPr="001674C3">
        <w:rPr>
          <w:rFonts w:ascii="Century" w:eastAsia="ＭＳ 明朝" w:hAnsi="Century"/>
          <w:sz w:val="18"/>
          <w:szCs w:val="18"/>
        </w:rPr>
        <w:t>年）</w:t>
      </w:r>
    </w:p>
    <w:p w:rsidR="00470B7A" w:rsidRPr="001674C3" w:rsidRDefault="00470B7A" w:rsidP="009B0B64">
      <w:pPr>
        <w:pStyle w:val="ae"/>
        <w:spacing w:beforeLines="0" w:before="0" w:afterLines="0" w:after="0" w:line="220" w:lineRule="exact"/>
        <w:ind w:leftChars="567" w:left="1134" w:right="-20" w:firstLineChars="0" w:firstLine="0"/>
        <w:rPr>
          <w:rFonts w:ascii="Century" w:eastAsia="ＭＳ 明朝" w:hAnsi="Century"/>
          <w:sz w:val="18"/>
          <w:szCs w:val="18"/>
        </w:rPr>
      </w:pPr>
      <w:r w:rsidRPr="001674C3">
        <w:rPr>
          <w:rFonts w:ascii="Century" w:eastAsia="ＭＳ 明朝" w:hAnsi="Century"/>
          <w:sz w:val="18"/>
          <w:szCs w:val="18"/>
        </w:rPr>
        <w:t>P</w:t>
      </w:r>
      <w:r w:rsidRPr="001674C3">
        <w:rPr>
          <w:rFonts w:ascii="Century" w:eastAsia="ＭＳ 明朝" w:hAnsi="Century"/>
          <w:sz w:val="18"/>
          <w:szCs w:val="18"/>
          <w:vertAlign w:val="subscript"/>
        </w:rPr>
        <w:t>OFF</w:t>
      </w:r>
      <w:r w:rsidRPr="001674C3">
        <w:rPr>
          <w:rFonts w:ascii="Century" w:eastAsia="ＭＳ 明朝" w:hAnsi="Century"/>
          <w:sz w:val="18"/>
          <w:szCs w:val="18"/>
        </w:rPr>
        <w:t>：オフモード消費電力（単位：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470B7A" w:rsidRPr="001674C3" w:rsidRDefault="00470B7A" w:rsidP="009B0B64">
      <w:pPr>
        <w:pStyle w:val="ae"/>
        <w:spacing w:beforeLines="0" w:before="0" w:afterLines="0" w:after="0" w:line="220" w:lineRule="exact"/>
        <w:ind w:leftChars="567" w:left="1134" w:right="-20" w:firstLineChars="0" w:firstLine="0"/>
        <w:rPr>
          <w:rFonts w:ascii="Century" w:eastAsia="ＭＳ 明朝" w:hAnsi="Century"/>
          <w:sz w:val="18"/>
          <w:szCs w:val="18"/>
        </w:rPr>
      </w:pPr>
      <w:r w:rsidRPr="001674C3">
        <w:rPr>
          <w:rFonts w:ascii="Century" w:eastAsia="ＭＳ 明朝" w:hAnsi="Century"/>
          <w:sz w:val="18"/>
          <w:szCs w:val="18"/>
        </w:rPr>
        <w:t>P</w:t>
      </w:r>
      <w:r w:rsidRPr="001674C3">
        <w:rPr>
          <w:rFonts w:ascii="Century" w:eastAsia="ＭＳ 明朝" w:hAnsi="Century"/>
          <w:sz w:val="18"/>
          <w:szCs w:val="18"/>
          <w:vertAlign w:val="subscript"/>
        </w:rPr>
        <w:t>SL</w:t>
      </w:r>
      <w:r w:rsidRPr="001674C3">
        <w:rPr>
          <w:rFonts w:ascii="Century" w:eastAsia="ＭＳ 明朝" w:hAnsi="Century"/>
          <w:sz w:val="18"/>
          <w:szCs w:val="18"/>
        </w:rPr>
        <w:t>：スリープモード消費電力（単位：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470B7A" w:rsidRPr="001674C3" w:rsidRDefault="00470B7A" w:rsidP="009B0B64">
      <w:pPr>
        <w:pStyle w:val="ae"/>
        <w:spacing w:beforeLines="0" w:before="0" w:afterLines="0" w:after="0" w:line="220" w:lineRule="exact"/>
        <w:ind w:leftChars="567" w:left="1134" w:right="-20" w:firstLineChars="0" w:firstLine="0"/>
        <w:rPr>
          <w:rFonts w:ascii="Century" w:eastAsia="ＭＳ 明朝" w:hAnsi="Century"/>
          <w:sz w:val="18"/>
          <w:szCs w:val="18"/>
        </w:rPr>
      </w:pPr>
      <w:r w:rsidRPr="001674C3">
        <w:rPr>
          <w:rFonts w:ascii="Century" w:eastAsia="ＭＳ 明朝" w:hAnsi="Century"/>
          <w:sz w:val="18"/>
          <w:szCs w:val="18"/>
        </w:rPr>
        <w:t>P</w:t>
      </w:r>
      <w:r w:rsidRPr="001674C3">
        <w:rPr>
          <w:rFonts w:ascii="Century" w:eastAsia="ＭＳ 明朝" w:hAnsi="Century"/>
          <w:sz w:val="18"/>
          <w:szCs w:val="18"/>
          <w:vertAlign w:val="subscript"/>
        </w:rPr>
        <w:t>LI</w:t>
      </w:r>
      <w:r w:rsidRPr="001674C3">
        <w:rPr>
          <w:rFonts w:ascii="Century" w:eastAsia="ＭＳ 明朝" w:hAnsi="Century"/>
          <w:sz w:val="18"/>
          <w:szCs w:val="18"/>
        </w:rPr>
        <w:t>：長期アイドルモード消費電力（単位：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470B7A" w:rsidRPr="001674C3" w:rsidRDefault="00470B7A" w:rsidP="009B0B64">
      <w:pPr>
        <w:pStyle w:val="ae"/>
        <w:spacing w:beforeLines="0" w:before="0" w:afterLines="0" w:after="0" w:line="220" w:lineRule="exact"/>
        <w:ind w:leftChars="567" w:left="1134" w:right="-20" w:firstLineChars="0" w:firstLine="0"/>
        <w:rPr>
          <w:rFonts w:ascii="Century" w:eastAsia="ＭＳ 明朝" w:hAnsi="Century"/>
          <w:sz w:val="18"/>
          <w:szCs w:val="18"/>
        </w:rPr>
      </w:pPr>
      <w:r w:rsidRPr="001674C3">
        <w:rPr>
          <w:rFonts w:ascii="Century" w:eastAsia="ＭＳ 明朝" w:hAnsi="Century"/>
          <w:sz w:val="18"/>
          <w:szCs w:val="18"/>
        </w:rPr>
        <w:t>P</w:t>
      </w:r>
      <w:r w:rsidRPr="001674C3">
        <w:rPr>
          <w:rFonts w:ascii="Century" w:eastAsia="ＭＳ 明朝" w:hAnsi="Century"/>
          <w:sz w:val="18"/>
          <w:szCs w:val="18"/>
          <w:vertAlign w:val="subscript"/>
        </w:rPr>
        <w:t>SI</w:t>
      </w:r>
      <w:r w:rsidRPr="001674C3">
        <w:rPr>
          <w:rFonts w:ascii="Century" w:eastAsia="ＭＳ 明朝" w:hAnsi="Century"/>
          <w:sz w:val="18"/>
          <w:szCs w:val="18"/>
        </w:rPr>
        <w:t>：短期アイドルモード消費電力（単位：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470B7A" w:rsidRPr="001674C3" w:rsidRDefault="00470B7A" w:rsidP="009B0B64">
      <w:pPr>
        <w:pStyle w:val="ae"/>
        <w:spacing w:beforeLines="0" w:before="0" w:afterLines="0" w:after="0" w:line="220" w:lineRule="exact"/>
        <w:ind w:leftChars="567" w:left="1134" w:right="-20" w:firstLineChars="0" w:firstLine="0"/>
        <w:rPr>
          <w:rFonts w:ascii="Century" w:eastAsia="ＭＳ 明朝" w:hAnsi="Century"/>
          <w:sz w:val="18"/>
          <w:szCs w:val="18"/>
        </w:rPr>
      </w:pPr>
      <w:r w:rsidRPr="001674C3">
        <w:rPr>
          <w:rFonts w:ascii="Century" w:eastAsia="ＭＳ 明朝" w:hAnsi="Century"/>
          <w:sz w:val="18"/>
          <w:szCs w:val="18"/>
        </w:rPr>
        <w:t>T</w:t>
      </w:r>
      <w:r w:rsidRPr="001674C3">
        <w:rPr>
          <w:rFonts w:ascii="Century" w:eastAsia="ＭＳ 明朝" w:hAnsi="Century"/>
          <w:sz w:val="18"/>
          <w:szCs w:val="18"/>
          <w:vertAlign w:val="subscript"/>
        </w:rPr>
        <w:t>X</w:t>
      </w:r>
      <w:r w:rsidRPr="001674C3">
        <w:rPr>
          <w:rFonts w:ascii="Century" w:eastAsia="ＭＳ 明朝" w:hAnsi="Century"/>
          <w:sz w:val="18"/>
          <w:szCs w:val="18"/>
        </w:rPr>
        <w:t>：表３－１及び表３－２に規定する年間の時間割合（単位：</w:t>
      </w:r>
      <w:r w:rsidRPr="001674C3">
        <w:rPr>
          <w:rFonts w:ascii="Century" w:eastAsia="ＭＳ 明朝" w:hAnsi="Century"/>
          <w:sz w:val="18"/>
          <w:szCs w:val="18"/>
        </w:rPr>
        <w:t>%</w:t>
      </w:r>
      <w:r w:rsidRPr="001674C3">
        <w:rPr>
          <w:rFonts w:ascii="Century" w:eastAsia="ＭＳ 明朝" w:hAnsi="Century"/>
          <w:sz w:val="18"/>
          <w:szCs w:val="18"/>
        </w:rPr>
        <w:t>）</w:t>
      </w:r>
    </w:p>
    <w:p w:rsidR="00470B7A" w:rsidRPr="001674C3" w:rsidRDefault="00470B7A" w:rsidP="009B0B64">
      <w:pPr>
        <w:pStyle w:val="ae"/>
        <w:spacing w:beforeLines="0" w:before="0" w:afterLines="0" w:after="0" w:line="220" w:lineRule="exact"/>
        <w:ind w:leftChars="567" w:left="1134" w:right="-20" w:firstLineChars="100" w:firstLine="180"/>
        <w:rPr>
          <w:rFonts w:ascii="Century" w:eastAsia="ＭＳ 明朝" w:hAnsi="Century"/>
          <w:sz w:val="18"/>
          <w:szCs w:val="18"/>
        </w:rPr>
      </w:pPr>
      <w:r w:rsidRPr="001674C3">
        <w:rPr>
          <w:rFonts w:ascii="Century" w:eastAsia="ＭＳ 明朝" w:hAnsi="Century"/>
          <w:sz w:val="18"/>
          <w:szCs w:val="18"/>
        </w:rPr>
        <w:t>スリープモードに替わり、代替低電力モード（</w:t>
      </w:r>
      <w:r w:rsidR="000F4DBF">
        <w:rPr>
          <w:rFonts w:ascii="Century" w:eastAsia="ＭＳ 明朝" w:hAnsi="Century"/>
          <w:sz w:val="18"/>
          <w:szCs w:val="18"/>
        </w:rPr>
        <w:t>10W</w:t>
      </w:r>
      <w:r w:rsidRPr="001674C3">
        <w:rPr>
          <w:rFonts w:ascii="Century" w:eastAsia="ＭＳ 明朝" w:hAnsi="Century"/>
          <w:sz w:val="18"/>
          <w:szCs w:val="18"/>
        </w:rPr>
        <w:t>以下の場合に限る。）を用いるデスクトップコンピュータ、一体型デスクトップコンピュータ及びノートブックコンピュータ並びに独立したシステムのスリープモードを持たないシンクライアントについては、上記算定式において、スリープモード消費電力（</w:t>
      </w:r>
      <w:r w:rsidRPr="001674C3">
        <w:rPr>
          <w:rFonts w:ascii="Century" w:eastAsia="ＭＳ 明朝" w:hAnsi="Century"/>
          <w:sz w:val="18"/>
          <w:szCs w:val="18"/>
        </w:rPr>
        <w:t>P</w:t>
      </w:r>
      <w:r w:rsidRPr="000F4DBF">
        <w:rPr>
          <w:rFonts w:ascii="Century" w:eastAsia="ＭＳ 明朝" w:hAnsi="Century"/>
          <w:sz w:val="18"/>
          <w:szCs w:val="18"/>
          <w:vertAlign w:val="subscript"/>
        </w:rPr>
        <w:t>SL</w:t>
      </w:r>
      <w:r w:rsidRPr="001674C3">
        <w:rPr>
          <w:rFonts w:ascii="Century" w:eastAsia="ＭＳ 明朝" w:hAnsi="Century"/>
          <w:sz w:val="18"/>
          <w:szCs w:val="18"/>
        </w:rPr>
        <w:t>）の代わりに長期アイドルモード消費電力（</w:t>
      </w:r>
      <w:r w:rsidRPr="001674C3">
        <w:rPr>
          <w:rFonts w:ascii="Century" w:eastAsia="ＭＳ 明朝" w:hAnsi="Century"/>
          <w:sz w:val="18"/>
          <w:szCs w:val="18"/>
        </w:rPr>
        <w:t>P</w:t>
      </w:r>
      <w:r w:rsidRPr="000F4DBF">
        <w:rPr>
          <w:rFonts w:ascii="Century" w:eastAsia="ＭＳ 明朝" w:hAnsi="Century"/>
          <w:sz w:val="18"/>
          <w:szCs w:val="18"/>
          <w:vertAlign w:val="subscript"/>
        </w:rPr>
        <w:t>LI</w:t>
      </w:r>
      <w:r w:rsidRPr="001674C3">
        <w:rPr>
          <w:rFonts w:ascii="Century" w:eastAsia="ＭＳ 明朝" w:hAnsi="Century"/>
          <w:sz w:val="18"/>
          <w:szCs w:val="18"/>
        </w:rPr>
        <w:t>）を使用することができる。</w:t>
      </w:r>
    </w:p>
    <w:p w:rsidR="00983A67" w:rsidRPr="001674C3" w:rsidRDefault="00470B7A" w:rsidP="009B0B64">
      <w:pPr>
        <w:pStyle w:val="ae"/>
        <w:spacing w:beforeLines="0" w:before="0" w:afterLines="0" w:after="0" w:line="220" w:lineRule="exact"/>
        <w:ind w:leftChars="335" w:left="850" w:right="-20" w:hanging="180"/>
        <w:rPr>
          <w:rFonts w:ascii="Century" w:eastAsia="ＭＳ 明朝" w:hAnsi="Century"/>
          <w:sz w:val="18"/>
          <w:szCs w:val="18"/>
        </w:rPr>
      </w:pPr>
      <w:r w:rsidRPr="001674C3">
        <w:rPr>
          <w:rFonts w:ascii="Century" w:eastAsia="ＭＳ 明朝" w:hAnsi="Century"/>
          <w:sz w:val="18"/>
          <w:szCs w:val="18"/>
        </w:rPr>
        <w:t>イ．最大年間消費電力量</w:t>
      </w:r>
    </w:p>
    <w:p w:rsidR="00470B7A" w:rsidRPr="001674C3" w:rsidRDefault="00470B7A" w:rsidP="009B0B64">
      <w:pPr>
        <w:pStyle w:val="ae"/>
        <w:spacing w:beforeLines="0" w:before="0" w:afterLines="0" w:after="0" w:line="220" w:lineRule="exact"/>
        <w:ind w:leftChars="47" w:left="94" w:right="-20" w:firstLineChars="499" w:firstLine="898"/>
        <w:rPr>
          <w:rFonts w:ascii="Century" w:eastAsia="ＭＳ 明朝" w:hAnsi="Century"/>
          <w:sz w:val="18"/>
          <w:szCs w:val="18"/>
        </w:rPr>
      </w:pPr>
      <w:r w:rsidRPr="001674C3">
        <w:rPr>
          <w:rFonts w:ascii="Century" w:eastAsia="ＭＳ 明朝" w:hAnsi="Century"/>
          <w:sz w:val="18"/>
          <w:szCs w:val="18"/>
        </w:rPr>
        <w:t>E</w:t>
      </w:r>
      <w:r w:rsidRPr="001674C3">
        <w:rPr>
          <w:rFonts w:ascii="Century" w:eastAsia="ＭＳ 明朝" w:hAnsi="Century"/>
          <w:sz w:val="18"/>
          <w:szCs w:val="18"/>
          <w:vertAlign w:val="subscript"/>
        </w:rPr>
        <w:t>MAX</w:t>
      </w:r>
      <w:r w:rsidRPr="001674C3">
        <w:rPr>
          <w:rFonts w:ascii="Century" w:eastAsia="ＭＳ 明朝" w:hAnsi="Century"/>
          <w:sz w:val="18"/>
          <w:szCs w:val="18"/>
        </w:rPr>
        <w:t>＝（</w:t>
      </w:r>
      <w:r w:rsidRPr="001674C3">
        <w:rPr>
          <w:rFonts w:ascii="Century" w:eastAsia="ＭＳ 明朝" w:hAnsi="Century"/>
          <w:sz w:val="18"/>
          <w:szCs w:val="18"/>
        </w:rPr>
        <w:t>1</w:t>
      </w:r>
      <w:r w:rsidRPr="001674C3">
        <w:rPr>
          <w:rFonts w:ascii="Century" w:eastAsia="ＭＳ 明朝" w:hAnsi="Century"/>
          <w:sz w:val="18"/>
          <w:szCs w:val="18"/>
        </w:rPr>
        <w:t>＋</w:t>
      </w:r>
      <w:r w:rsidRPr="001674C3">
        <w:rPr>
          <w:rFonts w:ascii="Century" w:eastAsia="ＭＳ 明朝" w:hAnsi="Century"/>
          <w:sz w:val="18"/>
          <w:szCs w:val="18"/>
        </w:rPr>
        <w:t>A</w:t>
      </w:r>
      <w:r w:rsidRPr="001674C3">
        <w:rPr>
          <w:rFonts w:ascii="Century" w:eastAsia="ＭＳ 明朝" w:hAnsi="Century"/>
          <w:sz w:val="18"/>
          <w:szCs w:val="18"/>
        </w:rPr>
        <w:t>）</w:t>
      </w:r>
      <w:r w:rsidRPr="001674C3">
        <w:rPr>
          <w:rFonts w:ascii="Century" w:eastAsia="ＭＳ 明朝" w:hAnsi="Century"/>
          <w:sz w:val="18"/>
          <w:szCs w:val="18"/>
        </w:rPr>
        <w:t>×</w:t>
      </w:r>
      <w:r w:rsidRPr="001674C3">
        <w:rPr>
          <w:rFonts w:ascii="Century" w:eastAsia="ＭＳ 明朝" w:hAnsi="Century"/>
          <w:sz w:val="18"/>
          <w:szCs w:val="18"/>
        </w:rPr>
        <w:t>（</w:t>
      </w:r>
      <w:r w:rsidRPr="001674C3">
        <w:rPr>
          <w:rFonts w:ascii="Century" w:eastAsia="ＭＳ 明朝" w:hAnsi="Century"/>
          <w:sz w:val="18"/>
          <w:szCs w:val="18"/>
        </w:rPr>
        <w:t>TEC</w:t>
      </w:r>
      <w:r w:rsidRPr="001674C3">
        <w:rPr>
          <w:rFonts w:ascii="Century" w:eastAsia="ＭＳ 明朝" w:hAnsi="Century"/>
          <w:sz w:val="18"/>
          <w:szCs w:val="18"/>
          <w:vertAlign w:val="subscript"/>
        </w:rPr>
        <w:t>BASE</w:t>
      </w:r>
      <w:r w:rsidRPr="001674C3">
        <w:rPr>
          <w:rFonts w:ascii="Century" w:eastAsia="ＭＳ 明朝" w:hAnsi="Century"/>
          <w:sz w:val="18"/>
          <w:szCs w:val="18"/>
        </w:rPr>
        <w:t>＋</w:t>
      </w:r>
      <w:r w:rsidRPr="001674C3">
        <w:rPr>
          <w:rFonts w:ascii="Century" w:eastAsia="ＭＳ 明朝" w:hAnsi="Century"/>
          <w:sz w:val="18"/>
          <w:szCs w:val="18"/>
        </w:rPr>
        <w:t>TEC</w:t>
      </w:r>
      <w:r w:rsidRPr="001674C3">
        <w:rPr>
          <w:rFonts w:ascii="Century" w:eastAsia="ＭＳ 明朝" w:hAnsi="Century"/>
          <w:sz w:val="18"/>
          <w:szCs w:val="18"/>
          <w:vertAlign w:val="subscript"/>
        </w:rPr>
        <w:t>MEM</w:t>
      </w:r>
      <w:r w:rsidRPr="001674C3">
        <w:rPr>
          <w:rFonts w:ascii="Century" w:eastAsia="ＭＳ 明朝" w:hAnsi="Century"/>
          <w:sz w:val="18"/>
          <w:szCs w:val="18"/>
        </w:rPr>
        <w:t>＋</w:t>
      </w:r>
      <w:r w:rsidRPr="001674C3">
        <w:rPr>
          <w:rFonts w:ascii="Century" w:eastAsia="ＭＳ 明朝" w:hAnsi="Century"/>
          <w:sz w:val="18"/>
          <w:szCs w:val="18"/>
        </w:rPr>
        <w:t>TEC</w:t>
      </w:r>
      <w:r w:rsidRPr="001674C3">
        <w:rPr>
          <w:rFonts w:ascii="Century" w:eastAsia="ＭＳ 明朝" w:hAnsi="Century"/>
          <w:sz w:val="18"/>
          <w:szCs w:val="18"/>
          <w:vertAlign w:val="subscript"/>
        </w:rPr>
        <w:t>GR</w:t>
      </w:r>
      <w:r w:rsidRPr="001674C3">
        <w:rPr>
          <w:rFonts w:ascii="Century" w:eastAsia="ＭＳ 明朝" w:hAnsi="Century"/>
          <w:sz w:val="18"/>
          <w:szCs w:val="18"/>
        </w:rPr>
        <w:t>＋</w:t>
      </w:r>
      <w:r w:rsidRPr="001674C3">
        <w:rPr>
          <w:rFonts w:ascii="Century" w:eastAsia="ＭＳ 明朝" w:hAnsi="Century"/>
          <w:sz w:val="18"/>
          <w:szCs w:val="18"/>
        </w:rPr>
        <w:t>TEC</w:t>
      </w:r>
      <w:r w:rsidRPr="001674C3">
        <w:rPr>
          <w:rFonts w:ascii="Century" w:eastAsia="ＭＳ 明朝" w:hAnsi="Century"/>
          <w:sz w:val="18"/>
          <w:szCs w:val="18"/>
          <w:vertAlign w:val="subscript"/>
        </w:rPr>
        <w:t>ST</w:t>
      </w:r>
      <w:r w:rsidRPr="001674C3">
        <w:rPr>
          <w:rFonts w:ascii="Century" w:eastAsia="ＭＳ 明朝" w:hAnsi="Century"/>
          <w:sz w:val="18"/>
          <w:szCs w:val="18"/>
        </w:rPr>
        <w:t>＋</w:t>
      </w:r>
      <w:r w:rsidRPr="001674C3">
        <w:rPr>
          <w:rFonts w:ascii="Century" w:eastAsia="ＭＳ 明朝" w:hAnsi="Century"/>
          <w:sz w:val="18"/>
          <w:szCs w:val="18"/>
        </w:rPr>
        <w:t>TEC</w:t>
      </w:r>
      <w:r w:rsidRPr="001674C3">
        <w:rPr>
          <w:rFonts w:ascii="Century" w:eastAsia="ＭＳ 明朝" w:hAnsi="Century"/>
          <w:sz w:val="18"/>
          <w:szCs w:val="18"/>
          <w:vertAlign w:val="subscript"/>
        </w:rPr>
        <w:t>DIS</w:t>
      </w:r>
      <w:r w:rsidRPr="001674C3">
        <w:rPr>
          <w:rFonts w:ascii="Century" w:eastAsia="ＭＳ 明朝" w:hAnsi="Century"/>
          <w:sz w:val="18"/>
          <w:szCs w:val="18"/>
        </w:rPr>
        <w:t>＋</w:t>
      </w:r>
      <w:r w:rsidRPr="001674C3">
        <w:rPr>
          <w:rFonts w:ascii="Century" w:eastAsia="ＭＳ 明朝" w:hAnsi="Century"/>
          <w:sz w:val="18"/>
          <w:szCs w:val="18"/>
        </w:rPr>
        <w:t>TEC</w:t>
      </w:r>
      <w:r w:rsidRPr="001674C3">
        <w:rPr>
          <w:rFonts w:ascii="Century" w:eastAsia="ＭＳ 明朝" w:hAnsi="Century"/>
          <w:sz w:val="18"/>
          <w:szCs w:val="18"/>
          <w:vertAlign w:val="subscript"/>
        </w:rPr>
        <w:t>SW</w:t>
      </w:r>
      <w:r w:rsidRPr="001674C3">
        <w:rPr>
          <w:rFonts w:ascii="Century" w:eastAsia="ＭＳ 明朝" w:hAnsi="Century"/>
          <w:sz w:val="18"/>
          <w:szCs w:val="18"/>
        </w:rPr>
        <w:t>＋</w:t>
      </w:r>
      <w:r w:rsidRPr="001674C3">
        <w:rPr>
          <w:rFonts w:ascii="Century" w:eastAsia="ＭＳ 明朝" w:hAnsi="Century"/>
          <w:sz w:val="18"/>
          <w:szCs w:val="18"/>
        </w:rPr>
        <w:t>TEC</w:t>
      </w:r>
      <w:r w:rsidRPr="001674C3">
        <w:rPr>
          <w:rFonts w:ascii="Century" w:eastAsia="ＭＳ 明朝" w:hAnsi="Century"/>
          <w:sz w:val="18"/>
          <w:szCs w:val="18"/>
          <w:vertAlign w:val="subscript"/>
        </w:rPr>
        <w:t>EEE</w:t>
      </w:r>
      <w:r w:rsidRPr="001674C3">
        <w:rPr>
          <w:rFonts w:ascii="Century" w:eastAsia="ＭＳ 明朝" w:hAnsi="Century"/>
          <w:sz w:val="18"/>
          <w:szCs w:val="18"/>
        </w:rPr>
        <w:t>）</w:t>
      </w:r>
    </w:p>
    <w:p w:rsidR="00470B7A" w:rsidRPr="001674C3" w:rsidRDefault="00470B7A" w:rsidP="009B0B64">
      <w:pPr>
        <w:pStyle w:val="ae"/>
        <w:spacing w:beforeLines="0" w:before="0" w:afterLines="0" w:after="0" w:line="220" w:lineRule="exact"/>
        <w:ind w:leftChars="36" w:left="72" w:right="-20" w:firstLineChars="700" w:firstLine="1260"/>
        <w:rPr>
          <w:rFonts w:ascii="Century" w:eastAsia="ＭＳ 明朝" w:hAnsi="Century"/>
          <w:sz w:val="18"/>
          <w:szCs w:val="18"/>
        </w:rPr>
      </w:pPr>
      <w:r w:rsidRPr="001674C3">
        <w:rPr>
          <w:rFonts w:ascii="Century" w:eastAsia="ＭＳ 明朝" w:hAnsi="Century"/>
          <w:sz w:val="18"/>
          <w:szCs w:val="18"/>
        </w:rPr>
        <w:t>E</w:t>
      </w:r>
      <w:r w:rsidRPr="001674C3">
        <w:rPr>
          <w:rFonts w:ascii="Century" w:eastAsia="ＭＳ 明朝" w:hAnsi="Century"/>
          <w:sz w:val="18"/>
          <w:szCs w:val="18"/>
          <w:vertAlign w:val="subscript"/>
        </w:rPr>
        <w:t>MAX</w:t>
      </w:r>
      <w:r w:rsidRPr="001674C3">
        <w:rPr>
          <w:rFonts w:ascii="Century" w:eastAsia="ＭＳ 明朝" w:hAnsi="Century"/>
          <w:sz w:val="18"/>
          <w:szCs w:val="18"/>
        </w:rPr>
        <w:t>：最大年間消費電力量（単位：</w:t>
      </w:r>
      <w:r w:rsidRPr="001674C3">
        <w:rPr>
          <w:rFonts w:ascii="Century" w:eastAsia="ＭＳ 明朝" w:hAnsi="Century"/>
          <w:sz w:val="18"/>
          <w:szCs w:val="18"/>
        </w:rPr>
        <w:t>kWh/</w:t>
      </w:r>
      <w:r w:rsidRPr="001674C3">
        <w:rPr>
          <w:rFonts w:ascii="Century" w:eastAsia="ＭＳ 明朝" w:hAnsi="Century"/>
          <w:sz w:val="18"/>
          <w:szCs w:val="18"/>
        </w:rPr>
        <w:t>年）</w:t>
      </w:r>
    </w:p>
    <w:p w:rsidR="00470B7A" w:rsidRPr="001674C3" w:rsidRDefault="00470B7A" w:rsidP="009B0B64">
      <w:pPr>
        <w:pStyle w:val="ae"/>
        <w:spacing w:beforeLines="0" w:before="0" w:afterLines="0" w:after="0" w:line="220" w:lineRule="exact"/>
        <w:ind w:leftChars="36" w:left="72" w:right="-20" w:firstLineChars="700" w:firstLine="1260"/>
        <w:rPr>
          <w:rFonts w:ascii="Century" w:eastAsia="ＭＳ 明朝" w:hAnsi="Century"/>
          <w:sz w:val="18"/>
          <w:szCs w:val="18"/>
        </w:rPr>
      </w:pPr>
      <w:r w:rsidRPr="001674C3">
        <w:rPr>
          <w:rFonts w:ascii="Century" w:eastAsia="ＭＳ 明朝" w:hAnsi="Century"/>
          <w:sz w:val="18"/>
          <w:szCs w:val="18"/>
        </w:rPr>
        <w:t>A</w:t>
      </w:r>
      <w:r w:rsidRPr="001674C3">
        <w:rPr>
          <w:rFonts w:ascii="Century" w:eastAsia="ＭＳ 明朝" w:hAnsi="Century"/>
          <w:sz w:val="18"/>
          <w:szCs w:val="18"/>
        </w:rPr>
        <w:t>：表３－３に規定する効率を満たす電源装置に付与される許容値</w:t>
      </w:r>
    </w:p>
    <w:p w:rsidR="00470B7A" w:rsidRPr="001674C3" w:rsidRDefault="00470B7A" w:rsidP="009B0B64">
      <w:pPr>
        <w:pStyle w:val="ae"/>
        <w:spacing w:beforeLines="0" w:before="0" w:afterLines="0" w:after="0" w:line="220" w:lineRule="exact"/>
        <w:ind w:leftChars="36" w:left="72" w:right="-20" w:firstLineChars="700" w:firstLine="1260"/>
        <w:rPr>
          <w:rFonts w:ascii="Century" w:eastAsia="ＭＳ 明朝" w:hAnsi="Century"/>
          <w:sz w:val="18"/>
          <w:szCs w:val="18"/>
        </w:rPr>
      </w:pPr>
      <w:r w:rsidRPr="001674C3">
        <w:rPr>
          <w:rFonts w:ascii="Century" w:eastAsia="ＭＳ 明朝" w:hAnsi="Century"/>
          <w:sz w:val="18"/>
          <w:szCs w:val="18"/>
        </w:rPr>
        <w:t>TE</w:t>
      </w:r>
      <w:r w:rsidRPr="001674C3">
        <w:rPr>
          <w:rFonts w:ascii="Century" w:eastAsia="ＭＳ 明朝" w:hAnsi="Century"/>
          <w:sz w:val="18"/>
          <w:szCs w:val="18"/>
          <w:vertAlign w:val="subscript"/>
        </w:rPr>
        <w:t>CBASE</w:t>
      </w:r>
      <w:r w:rsidRPr="001674C3">
        <w:rPr>
          <w:rFonts w:ascii="Century" w:eastAsia="ＭＳ 明朝" w:hAnsi="Century"/>
          <w:sz w:val="18"/>
          <w:szCs w:val="18"/>
        </w:rPr>
        <w:t>：表３－４に規定する基本許容値（単位：</w:t>
      </w:r>
      <w:r w:rsidRPr="001674C3">
        <w:rPr>
          <w:rFonts w:ascii="Century" w:eastAsia="ＭＳ 明朝" w:hAnsi="Century"/>
          <w:sz w:val="18"/>
          <w:szCs w:val="18"/>
        </w:rPr>
        <w:t>kWh</w:t>
      </w:r>
      <w:r w:rsidRPr="001674C3">
        <w:rPr>
          <w:rFonts w:ascii="Century" w:eastAsia="ＭＳ 明朝" w:hAnsi="Century"/>
          <w:sz w:val="18"/>
          <w:szCs w:val="18"/>
        </w:rPr>
        <w:t>）</w:t>
      </w:r>
    </w:p>
    <w:p w:rsidR="00470B7A" w:rsidRPr="001674C3" w:rsidRDefault="00470B7A" w:rsidP="009B0B64">
      <w:pPr>
        <w:pStyle w:val="ae"/>
        <w:spacing w:beforeLines="0" w:before="0" w:afterLines="0" w:after="0" w:line="220" w:lineRule="exact"/>
        <w:ind w:leftChars="36" w:left="72" w:right="-20" w:firstLineChars="700" w:firstLine="1260"/>
        <w:rPr>
          <w:rFonts w:ascii="Century" w:eastAsia="ＭＳ 明朝" w:hAnsi="Century"/>
          <w:sz w:val="18"/>
          <w:szCs w:val="18"/>
        </w:rPr>
      </w:pPr>
      <w:r w:rsidRPr="001674C3">
        <w:rPr>
          <w:rFonts w:ascii="Century" w:eastAsia="ＭＳ 明朝" w:hAnsi="Century"/>
          <w:sz w:val="18"/>
          <w:szCs w:val="18"/>
        </w:rPr>
        <w:t>TEC</w:t>
      </w:r>
      <w:r w:rsidRPr="001674C3">
        <w:rPr>
          <w:rFonts w:ascii="Century" w:eastAsia="ＭＳ 明朝" w:hAnsi="Century"/>
          <w:sz w:val="18"/>
          <w:szCs w:val="18"/>
          <w:vertAlign w:val="subscript"/>
        </w:rPr>
        <w:t>MEM</w:t>
      </w:r>
      <w:r w:rsidRPr="001674C3">
        <w:rPr>
          <w:rFonts w:ascii="Century" w:eastAsia="ＭＳ 明朝" w:hAnsi="Century"/>
          <w:sz w:val="18"/>
          <w:szCs w:val="18"/>
        </w:rPr>
        <w:t>：表３－５に規定するシステム搭載メモリの追加許容値（単位：</w:t>
      </w:r>
      <w:r w:rsidRPr="001674C3">
        <w:rPr>
          <w:rFonts w:ascii="Century" w:eastAsia="ＭＳ 明朝" w:hAnsi="Century"/>
          <w:sz w:val="18"/>
          <w:szCs w:val="18"/>
        </w:rPr>
        <w:t>kWh/</w:t>
      </w:r>
      <w:r w:rsidRPr="001674C3">
        <w:rPr>
          <w:rFonts w:ascii="Century" w:eastAsia="ＭＳ 明朝" w:hAnsi="Century"/>
          <w:sz w:val="18"/>
          <w:szCs w:val="18"/>
        </w:rPr>
        <w:t>ギガバイト）</w:t>
      </w:r>
    </w:p>
    <w:p w:rsidR="00470B7A" w:rsidRPr="001674C3" w:rsidRDefault="00470B7A" w:rsidP="009B0B64">
      <w:pPr>
        <w:pStyle w:val="ae"/>
        <w:spacing w:beforeLines="0" w:before="0" w:afterLines="0" w:after="0" w:line="220" w:lineRule="exact"/>
        <w:ind w:leftChars="36" w:left="72" w:right="-20" w:firstLineChars="700" w:firstLine="1260"/>
        <w:rPr>
          <w:rFonts w:ascii="Century" w:eastAsia="ＭＳ 明朝" w:hAnsi="Century"/>
          <w:sz w:val="18"/>
          <w:szCs w:val="18"/>
        </w:rPr>
      </w:pPr>
      <w:r w:rsidRPr="001674C3">
        <w:rPr>
          <w:rFonts w:ascii="Century" w:eastAsia="ＭＳ 明朝" w:hAnsi="Century"/>
          <w:sz w:val="18"/>
          <w:szCs w:val="18"/>
        </w:rPr>
        <w:t>TEC</w:t>
      </w:r>
      <w:r w:rsidRPr="001674C3">
        <w:rPr>
          <w:rFonts w:ascii="Century" w:eastAsia="ＭＳ 明朝" w:hAnsi="Century"/>
          <w:sz w:val="18"/>
          <w:szCs w:val="18"/>
          <w:vertAlign w:val="subscript"/>
        </w:rPr>
        <w:t>GR</w:t>
      </w:r>
      <w:r w:rsidRPr="001674C3">
        <w:rPr>
          <w:rFonts w:ascii="Century" w:eastAsia="ＭＳ 明朝" w:hAnsi="Century"/>
          <w:sz w:val="18"/>
          <w:szCs w:val="18"/>
        </w:rPr>
        <w:t>：表３－５に規定する独立型グラフィックス許容値（単位：</w:t>
      </w:r>
      <w:r w:rsidRPr="001674C3">
        <w:rPr>
          <w:rFonts w:ascii="Century" w:eastAsia="ＭＳ 明朝" w:hAnsi="Century"/>
          <w:sz w:val="18"/>
          <w:szCs w:val="18"/>
        </w:rPr>
        <w:t>kWh</w:t>
      </w:r>
      <w:r w:rsidRPr="001674C3">
        <w:rPr>
          <w:rFonts w:ascii="Century" w:eastAsia="ＭＳ 明朝" w:hAnsi="Century"/>
          <w:sz w:val="18"/>
          <w:szCs w:val="18"/>
        </w:rPr>
        <w:t>）</w:t>
      </w:r>
    </w:p>
    <w:p w:rsidR="00470B7A" w:rsidRPr="001674C3" w:rsidRDefault="00470B7A" w:rsidP="009B0B64">
      <w:pPr>
        <w:pStyle w:val="ae"/>
        <w:spacing w:beforeLines="0" w:before="0" w:afterLines="0" w:after="0" w:line="220" w:lineRule="exact"/>
        <w:ind w:leftChars="36" w:left="72" w:right="-20" w:firstLineChars="700" w:firstLine="1260"/>
        <w:rPr>
          <w:rFonts w:ascii="Century" w:eastAsia="ＭＳ 明朝" w:hAnsi="Century"/>
          <w:sz w:val="18"/>
          <w:szCs w:val="18"/>
        </w:rPr>
      </w:pPr>
      <w:r w:rsidRPr="001674C3">
        <w:rPr>
          <w:rFonts w:ascii="Century" w:eastAsia="ＭＳ 明朝" w:hAnsi="Century"/>
          <w:sz w:val="18"/>
          <w:szCs w:val="18"/>
        </w:rPr>
        <w:t>TEC</w:t>
      </w:r>
      <w:r w:rsidRPr="001674C3">
        <w:rPr>
          <w:rFonts w:ascii="Century" w:eastAsia="ＭＳ 明朝" w:hAnsi="Century"/>
          <w:sz w:val="18"/>
          <w:szCs w:val="18"/>
          <w:vertAlign w:val="subscript"/>
        </w:rPr>
        <w:t>ST</w:t>
      </w:r>
      <w:r w:rsidRPr="001674C3">
        <w:rPr>
          <w:rFonts w:ascii="Century" w:eastAsia="ＭＳ 明朝" w:hAnsi="Century"/>
          <w:sz w:val="18"/>
          <w:szCs w:val="18"/>
        </w:rPr>
        <w:t>：表３－５に規定する内部記憶装置（ストレージ）の追加許容値（単位：</w:t>
      </w:r>
      <w:r w:rsidRPr="001674C3">
        <w:rPr>
          <w:rFonts w:ascii="Century" w:eastAsia="ＭＳ 明朝" w:hAnsi="Century"/>
          <w:sz w:val="18"/>
          <w:szCs w:val="18"/>
        </w:rPr>
        <w:t>kWh</w:t>
      </w:r>
      <w:r w:rsidRPr="001674C3">
        <w:rPr>
          <w:rFonts w:ascii="Century" w:eastAsia="ＭＳ 明朝" w:hAnsi="Century"/>
          <w:sz w:val="18"/>
          <w:szCs w:val="18"/>
        </w:rPr>
        <w:t>）</w:t>
      </w:r>
    </w:p>
    <w:p w:rsidR="00470B7A" w:rsidRPr="001674C3" w:rsidRDefault="00470B7A" w:rsidP="009B0B64">
      <w:pPr>
        <w:pStyle w:val="ae"/>
        <w:spacing w:beforeLines="0" w:before="0" w:afterLines="0" w:after="0" w:line="220" w:lineRule="exact"/>
        <w:ind w:leftChars="36" w:left="72" w:right="-20" w:firstLineChars="700" w:firstLine="1260"/>
        <w:rPr>
          <w:rFonts w:ascii="Century" w:eastAsia="ＭＳ 明朝" w:hAnsi="Century"/>
          <w:sz w:val="18"/>
          <w:szCs w:val="18"/>
        </w:rPr>
      </w:pPr>
      <w:r w:rsidRPr="001674C3">
        <w:rPr>
          <w:rFonts w:ascii="Century" w:eastAsia="ＭＳ 明朝" w:hAnsi="Century"/>
          <w:sz w:val="18"/>
          <w:szCs w:val="18"/>
        </w:rPr>
        <w:lastRenderedPageBreak/>
        <w:t>TEC</w:t>
      </w:r>
      <w:r w:rsidRPr="001674C3">
        <w:rPr>
          <w:rFonts w:ascii="Century" w:eastAsia="ＭＳ 明朝" w:hAnsi="Century"/>
          <w:sz w:val="18"/>
          <w:szCs w:val="18"/>
          <w:vertAlign w:val="subscript"/>
        </w:rPr>
        <w:t>DIS</w:t>
      </w:r>
      <w:r w:rsidRPr="001674C3">
        <w:rPr>
          <w:rFonts w:ascii="Century" w:eastAsia="ＭＳ 明朝" w:hAnsi="Century"/>
          <w:sz w:val="18"/>
          <w:szCs w:val="18"/>
        </w:rPr>
        <w:t>：表３－５に規定する性能強化ディスプレイの追加許容値（単位：</w:t>
      </w:r>
      <w:r w:rsidRPr="001674C3">
        <w:rPr>
          <w:rFonts w:ascii="Century" w:eastAsia="ＭＳ 明朝" w:hAnsi="Century"/>
          <w:sz w:val="18"/>
          <w:szCs w:val="18"/>
        </w:rPr>
        <w:t>kWh</w:t>
      </w:r>
      <w:r w:rsidRPr="001674C3">
        <w:rPr>
          <w:rFonts w:ascii="Century" w:eastAsia="ＭＳ 明朝" w:hAnsi="Century"/>
          <w:sz w:val="18"/>
          <w:szCs w:val="18"/>
        </w:rPr>
        <w:t>）</w:t>
      </w:r>
    </w:p>
    <w:p w:rsidR="00470B7A" w:rsidRPr="001674C3" w:rsidRDefault="00470B7A" w:rsidP="009B0B64">
      <w:pPr>
        <w:pStyle w:val="ae"/>
        <w:spacing w:beforeLines="0" w:before="0" w:afterLines="0" w:after="0" w:line="220" w:lineRule="exact"/>
        <w:ind w:leftChars="36" w:left="72" w:right="-20" w:firstLineChars="700" w:firstLine="1260"/>
        <w:rPr>
          <w:rFonts w:ascii="Century" w:eastAsia="ＭＳ 明朝" w:hAnsi="Century"/>
          <w:sz w:val="18"/>
          <w:szCs w:val="18"/>
        </w:rPr>
      </w:pPr>
      <w:r w:rsidRPr="001674C3">
        <w:rPr>
          <w:rFonts w:ascii="Century" w:eastAsia="ＭＳ 明朝" w:hAnsi="Century"/>
          <w:sz w:val="18"/>
          <w:szCs w:val="18"/>
        </w:rPr>
        <w:t>TEC</w:t>
      </w:r>
      <w:r w:rsidRPr="001674C3">
        <w:rPr>
          <w:rFonts w:ascii="Century" w:eastAsia="ＭＳ 明朝" w:hAnsi="Century"/>
          <w:sz w:val="18"/>
          <w:szCs w:val="18"/>
          <w:vertAlign w:val="subscript"/>
        </w:rPr>
        <w:t>SW</w:t>
      </w:r>
      <w:r w:rsidRPr="001674C3">
        <w:rPr>
          <w:rFonts w:ascii="Century" w:eastAsia="ＭＳ 明朝" w:hAnsi="Century"/>
          <w:sz w:val="18"/>
          <w:szCs w:val="18"/>
        </w:rPr>
        <w:t>：表３－５に規定する切替可能グラフィックスの追加許容値（単位：</w:t>
      </w:r>
      <w:r w:rsidRPr="001674C3">
        <w:rPr>
          <w:rFonts w:ascii="Century" w:eastAsia="ＭＳ 明朝" w:hAnsi="Century"/>
          <w:sz w:val="18"/>
          <w:szCs w:val="18"/>
        </w:rPr>
        <w:t>kWh</w:t>
      </w:r>
      <w:r w:rsidRPr="001674C3">
        <w:rPr>
          <w:rFonts w:ascii="Century" w:eastAsia="ＭＳ 明朝" w:hAnsi="Century"/>
          <w:sz w:val="18"/>
          <w:szCs w:val="18"/>
        </w:rPr>
        <w:t>）</w:t>
      </w:r>
    </w:p>
    <w:p w:rsidR="00470B7A" w:rsidRPr="001674C3" w:rsidRDefault="00470B7A" w:rsidP="009B0B64">
      <w:pPr>
        <w:pStyle w:val="ae"/>
        <w:spacing w:beforeLines="0" w:before="0" w:afterLines="0" w:after="0" w:line="220" w:lineRule="exact"/>
        <w:ind w:leftChars="666" w:left="1417" w:right="-20" w:hangingChars="47" w:hanging="85"/>
        <w:rPr>
          <w:rFonts w:ascii="Century" w:eastAsia="ＭＳ 明朝" w:hAnsi="Century"/>
          <w:sz w:val="18"/>
          <w:szCs w:val="18"/>
        </w:rPr>
      </w:pPr>
      <w:r w:rsidRPr="001674C3">
        <w:rPr>
          <w:rFonts w:ascii="Century" w:eastAsia="ＭＳ 明朝" w:hAnsi="Century"/>
          <w:sz w:val="18"/>
          <w:szCs w:val="18"/>
        </w:rPr>
        <w:t>TEC</w:t>
      </w:r>
      <w:r w:rsidRPr="001674C3">
        <w:rPr>
          <w:rFonts w:ascii="Century" w:eastAsia="ＭＳ 明朝" w:hAnsi="Century"/>
          <w:sz w:val="18"/>
          <w:szCs w:val="18"/>
          <w:vertAlign w:val="subscript"/>
        </w:rPr>
        <w:t>EEE</w:t>
      </w:r>
      <w:r w:rsidRPr="001674C3">
        <w:rPr>
          <w:rFonts w:ascii="Century" w:eastAsia="ＭＳ 明朝" w:hAnsi="Century"/>
          <w:sz w:val="18"/>
          <w:szCs w:val="18"/>
        </w:rPr>
        <w:t>：表３－５に規定する</w:t>
      </w:r>
      <w:r w:rsidR="000F4DBF">
        <w:rPr>
          <w:rFonts w:ascii="Century" w:eastAsia="ＭＳ 明朝" w:hAnsi="Century"/>
          <w:sz w:val="18"/>
          <w:szCs w:val="18"/>
        </w:rPr>
        <w:t>IEEE802.3az</w:t>
      </w:r>
      <w:r w:rsidRPr="001674C3">
        <w:rPr>
          <w:rFonts w:ascii="Century" w:eastAsia="ＭＳ 明朝" w:hAnsi="Century"/>
          <w:sz w:val="18"/>
          <w:szCs w:val="18"/>
        </w:rPr>
        <w:t>準拠型（節電型イーサネット）ギガビットイーサネットポートごとに適用する追加許容値（単位：</w:t>
      </w:r>
      <w:r w:rsidRPr="001674C3">
        <w:rPr>
          <w:rFonts w:ascii="Century" w:eastAsia="ＭＳ 明朝" w:hAnsi="Century"/>
          <w:sz w:val="18"/>
          <w:szCs w:val="18"/>
        </w:rPr>
        <w:t>kWh/</w:t>
      </w:r>
      <w:r w:rsidRPr="001674C3">
        <w:rPr>
          <w:rFonts w:ascii="Century" w:eastAsia="ＭＳ 明朝" w:hAnsi="Century"/>
          <w:sz w:val="18"/>
          <w:szCs w:val="18"/>
        </w:rPr>
        <w:t>ギガビット）</w:t>
      </w:r>
    </w:p>
    <w:p w:rsidR="001F2EE4" w:rsidRPr="001674C3" w:rsidRDefault="001F2EE4" w:rsidP="001674C3">
      <w:pPr>
        <w:pStyle w:val="aff"/>
        <w:numPr>
          <w:ilvl w:val="0"/>
          <w:numId w:val="156"/>
        </w:numPr>
        <w:overflowPunct w:val="0"/>
        <w:ind w:leftChars="0" w:left="567" w:hanging="178"/>
        <w:rPr>
          <w:sz w:val="18"/>
          <w:szCs w:val="18"/>
        </w:rPr>
      </w:pPr>
      <w:r w:rsidRPr="001674C3">
        <w:rPr>
          <w:sz w:val="18"/>
          <w:szCs w:val="18"/>
          <w:lang w:val="x-none"/>
        </w:rPr>
        <w:t xml:space="preserve">　</w:t>
      </w:r>
      <w:r w:rsidR="00470B7A" w:rsidRPr="001674C3">
        <w:rPr>
          <w:sz w:val="18"/>
          <w:szCs w:val="18"/>
        </w:rPr>
        <w:t>ワークステーションに係る加重消費電力及び最大加重消費電力の算定方法は、以下の式による。</w:t>
      </w:r>
    </w:p>
    <w:p w:rsidR="00983A67" w:rsidRPr="001674C3" w:rsidRDefault="00470B7A" w:rsidP="00983A67">
      <w:pPr>
        <w:pStyle w:val="ae"/>
        <w:spacing w:beforeLines="0" w:before="0" w:afterLines="0" w:after="0"/>
        <w:ind w:leftChars="335" w:left="850" w:right="-20" w:hanging="180"/>
        <w:rPr>
          <w:rFonts w:ascii="Century" w:eastAsia="ＭＳ 明朝" w:hAnsi="Century"/>
          <w:sz w:val="18"/>
          <w:szCs w:val="18"/>
        </w:rPr>
      </w:pPr>
      <w:r w:rsidRPr="001674C3">
        <w:rPr>
          <w:rFonts w:ascii="Century" w:eastAsia="ＭＳ 明朝" w:hAnsi="Century"/>
          <w:sz w:val="18"/>
          <w:szCs w:val="18"/>
        </w:rPr>
        <w:t>ア．加重消費電力</w:t>
      </w:r>
    </w:p>
    <w:p w:rsidR="00470B7A" w:rsidRPr="001674C3" w:rsidRDefault="00470B7A" w:rsidP="00EC432C">
      <w:pPr>
        <w:pStyle w:val="ae"/>
        <w:spacing w:beforeLines="0" w:before="0" w:afterLines="0" w:after="0"/>
        <w:ind w:leftChars="47" w:left="94" w:right="-20" w:firstLineChars="499" w:firstLine="898"/>
        <w:rPr>
          <w:rFonts w:ascii="Century" w:eastAsia="ＭＳ 明朝" w:hAnsi="Century"/>
          <w:sz w:val="18"/>
          <w:szCs w:val="18"/>
          <w:vertAlign w:val="subscript"/>
        </w:rPr>
      </w:pPr>
      <w:r w:rsidRPr="001674C3">
        <w:rPr>
          <w:rFonts w:ascii="Century" w:eastAsia="ＭＳ 明朝" w:hAnsi="Century"/>
          <w:sz w:val="18"/>
          <w:szCs w:val="18"/>
        </w:rPr>
        <w:t>加重消費電力（</w:t>
      </w:r>
      <w:r w:rsidRPr="001674C3">
        <w:rPr>
          <w:rFonts w:ascii="Century" w:eastAsia="ＭＳ 明朝" w:hAnsi="Century"/>
          <w:sz w:val="18"/>
          <w:szCs w:val="18"/>
        </w:rPr>
        <w:t>W</w:t>
      </w:r>
      <w:r w:rsidRPr="001674C3">
        <w:rPr>
          <w:rFonts w:ascii="Century" w:eastAsia="ＭＳ 明朝" w:hAnsi="Century"/>
          <w:sz w:val="18"/>
          <w:szCs w:val="18"/>
        </w:rPr>
        <w:t>）＝</w:t>
      </w:r>
      <w:r w:rsidRPr="001674C3">
        <w:rPr>
          <w:rFonts w:ascii="Century" w:eastAsia="ＭＳ 明朝" w:hAnsi="Century"/>
          <w:sz w:val="18"/>
          <w:szCs w:val="18"/>
        </w:rPr>
        <w:t>0.35×P</w:t>
      </w:r>
      <w:r w:rsidRPr="001674C3">
        <w:rPr>
          <w:rFonts w:ascii="Century" w:eastAsia="ＭＳ 明朝" w:hAnsi="Century"/>
          <w:sz w:val="18"/>
          <w:szCs w:val="18"/>
          <w:vertAlign w:val="subscript"/>
        </w:rPr>
        <w:t>OFF</w:t>
      </w:r>
      <w:r w:rsidRPr="001674C3">
        <w:rPr>
          <w:rFonts w:ascii="Century" w:eastAsia="ＭＳ 明朝" w:hAnsi="Century"/>
          <w:sz w:val="18"/>
          <w:szCs w:val="18"/>
        </w:rPr>
        <w:t>＋</w:t>
      </w:r>
      <w:r w:rsidRPr="001674C3">
        <w:rPr>
          <w:rFonts w:ascii="Century" w:eastAsia="ＭＳ 明朝" w:hAnsi="Century"/>
          <w:sz w:val="18"/>
          <w:szCs w:val="18"/>
        </w:rPr>
        <w:t>0.10×P</w:t>
      </w:r>
      <w:r w:rsidRPr="001674C3">
        <w:rPr>
          <w:rFonts w:ascii="Century" w:eastAsia="ＭＳ 明朝" w:hAnsi="Century"/>
          <w:sz w:val="18"/>
          <w:szCs w:val="18"/>
          <w:vertAlign w:val="subscript"/>
        </w:rPr>
        <w:t>SL</w:t>
      </w:r>
      <w:r w:rsidRPr="001674C3">
        <w:rPr>
          <w:rFonts w:ascii="Century" w:eastAsia="ＭＳ 明朝" w:hAnsi="Century"/>
          <w:sz w:val="18"/>
          <w:szCs w:val="18"/>
        </w:rPr>
        <w:t>＋</w:t>
      </w:r>
      <w:r w:rsidRPr="001674C3">
        <w:rPr>
          <w:rFonts w:ascii="Century" w:eastAsia="ＭＳ 明朝" w:hAnsi="Century"/>
          <w:sz w:val="18"/>
          <w:szCs w:val="18"/>
        </w:rPr>
        <w:t>0.15×P</w:t>
      </w:r>
      <w:r w:rsidRPr="001674C3">
        <w:rPr>
          <w:rFonts w:ascii="Century" w:eastAsia="ＭＳ 明朝" w:hAnsi="Century"/>
          <w:sz w:val="18"/>
          <w:szCs w:val="18"/>
          <w:vertAlign w:val="subscript"/>
        </w:rPr>
        <w:t>LI</w:t>
      </w:r>
      <w:r w:rsidRPr="001674C3">
        <w:rPr>
          <w:rFonts w:ascii="Century" w:eastAsia="ＭＳ 明朝" w:hAnsi="Century"/>
          <w:sz w:val="18"/>
          <w:szCs w:val="18"/>
        </w:rPr>
        <w:t>＋</w:t>
      </w:r>
      <w:r w:rsidRPr="001674C3">
        <w:rPr>
          <w:rFonts w:ascii="Century" w:eastAsia="ＭＳ 明朝" w:hAnsi="Century"/>
          <w:sz w:val="18"/>
          <w:szCs w:val="18"/>
        </w:rPr>
        <w:t>0.40×P</w:t>
      </w:r>
      <w:r w:rsidRPr="001674C3">
        <w:rPr>
          <w:rFonts w:ascii="Century" w:eastAsia="ＭＳ 明朝" w:hAnsi="Century"/>
          <w:sz w:val="18"/>
          <w:szCs w:val="18"/>
          <w:vertAlign w:val="subscript"/>
        </w:rPr>
        <w:t>SI</w:t>
      </w:r>
    </w:p>
    <w:p w:rsidR="00470B7A" w:rsidRPr="001674C3" w:rsidRDefault="00470B7A" w:rsidP="001674C3">
      <w:pPr>
        <w:pStyle w:val="ae"/>
        <w:spacing w:beforeLines="0" w:before="0" w:afterLines="0" w:after="0"/>
        <w:ind w:leftChars="47" w:left="94" w:right="-20" w:firstLineChars="700" w:firstLine="1260"/>
        <w:rPr>
          <w:rFonts w:ascii="Century" w:eastAsia="ＭＳ 明朝" w:hAnsi="Century"/>
          <w:sz w:val="18"/>
          <w:szCs w:val="18"/>
        </w:rPr>
      </w:pPr>
      <w:r w:rsidRPr="001674C3">
        <w:rPr>
          <w:rFonts w:ascii="Century" w:eastAsia="ＭＳ 明朝" w:hAnsi="Century"/>
          <w:sz w:val="18"/>
          <w:szCs w:val="18"/>
        </w:rPr>
        <w:t>P</w:t>
      </w:r>
      <w:r w:rsidRPr="001674C3">
        <w:rPr>
          <w:rFonts w:ascii="Century" w:eastAsia="ＭＳ 明朝" w:hAnsi="Century"/>
          <w:sz w:val="18"/>
          <w:szCs w:val="18"/>
          <w:vertAlign w:val="subscript"/>
        </w:rPr>
        <w:t>OFF</w:t>
      </w:r>
      <w:r w:rsidRPr="001674C3">
        <w:rPr>
          <w:rFonts w:ascii="Century" w:eastAsia="ＭＳ 明朝" w:hAnsi="Century"/>
          <w:sz w:val="18"/>
          <w:szCs w:val="18"/>
        </w:rPr>
        <w:t>：オフモード消費電力（単位：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470B7A" w:rsidRPr="001674C3" w:rsidRDefault="00470B7A" w:rsidP="001674C3">
      <w:pPr>
        <w:pStyle w:val="ae"/>
        <w:spacing w:beforeLines="0" w:before="0" w:afterLines="0" w:after="0"/>
        <w:ind w:leftChars="47" w:left="94" w:right="-20" w:firstLineChars="700" w:firstLine="1260"/>
        <w:rPr>
          <w:rFonts w:ascii="Century" w:eastAsia="ＭＳ 明朝" w:hAnsi="Century"/>
          <w:sz w:val="18"/>
          <w:szCs w:val="18"/>
        </w:rPr>
      </w:pPr>
      <w:r w:rsidRPr="001674C3">
        <w:rPr>
          <w:rFonts w:ascii="Century" w:eastAsia="ＭＳ 明朝" w:hAnsi="Century"/>
          <w:sz w:val="18"/>
          <w:szCs w:val="18"/>
        </w:rPr>
        <w:t>P</w:t>
      </w:r>
      <w:r w:rsidRPr="001674C3">
        <w:rPr>
          <w:rFonts w:ascii="Century" w:eastAsia="ＭＳ 明朝" w:hAnsi="Century"/>
          <w:sz w:val="18"/>
          <w:szCs w:val="18"/>
          <w:vertAlign w:val="subscript"/>
        </w:rPr>
        <w:t>SL</w:t>
      </w:r>
      <w:r w:rsidRPr="001674C3">
        <w:rPr>
          <w:rFonts w:ascii="Century" w:eastAsia="ＭＳ 明朝" w:hAnsi="Century"/>
          <w:sz w:val="18"/>
          <w:szCs w:val="18"/>
        </w:rPr>
        <w:t>：スリープモード消費電力（単位：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470B7A" w:rsidRPr="001674C3" w:rsidRDefault="00470B7A" w:rsidP="001674C3">
      <w:pPr>
        <w:pStyle w:val="ae"/>
        <w:spacing w:beforeLines="0" w:before="0" w:afterLines="0" w:after="0"/>
        <w:ind w:leftChars="677" w:left="1559" w:right="-20" w:hangingChars="114" w:hanging="205"/>
        <w:rPr>
          <w:rFonts w:ascii="Century" w:eastAsia="ＭＳ 明朝" w:hAnsi="Century"/>
          <w:sz w:val="18"/>
          <w:szCs w:val="18"/>
        </w:rPr>
      </w:pPr>
      <w:r w:rsidRPr="001674C3">
        <w:rPr>
          <w:rFonts w:ascii="Century" w:eastAsia="ＭＳ 明朝" w:hAnsi="Century"/>
          <w:sz w:val="18"/>
          <w:szCs w:val="18"/>
        </w:rPr>
        <w:t>P</w:t>
      </w:r>
      <w:r w:rsidRPr="001674C3">
        <w:rPr>
          <w:rFonts w:ascii="Century" w:eastAsia="ＭＳ 明朝" w:hAnsi="Century"/>
          <w:sz w:val="18"/>
          <w:szCs w:val="18"/>
          <w:vertAlign w:val="subscript"/>
        </w:rPr>
        <w:t>LI</w:t>
      </w:r>
      <w:r w:rsidRPr="001674C3">
        <w:rPr>
          <w:rFonts w:ascii="Century" w:eastAsia="ＭＳ 明朝" w:hAnsi="Century"/>
          <w:sz w:val="18"/>
          <w:szCs w:val="18"/>
        </w:rPr>
        <w:t>：長期アイドルモード消費電力（単位：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470B7A" w:rsidRPr="001674C3" w:rsidRDefault="00470B7A" w:rsidP="001674C3">
      <w:pPr>
        <w:pStyle w:val="ae"/>
        <w:spacing w:beforeLines="0" w:before="0" w:afterLines="0" w:after="0"/>
        <w:ind w:leftChars="47" w:left="94" w:right="-20" w:firstLineChars="700" w:firstLine="1260"/>
        <w:rPr>
          <w:rFonts w:ascii="Century" w:eastAsia="ＭＳ 明朝" w:hAnsi="Century"/>
          <w:sz w:val="18"/>
          <w:szCs w:val="18"/>
        </w:rPr>
      </w:pPr>
      <w:r w:rsidRPr="001674C3">
        <w:rPr>
          <w:rFonts w:ascii="Century" w:eastAsia="ＭＳ 明朝" w:hAnsi="Century"/>
          <w:sz w:val="18"/>
          <w:szCs w:val="18"/>
        </w:rPr>
        <w:t>P</w:t>
      </w:r>
      <w:r w:rsidRPr="001674C3">
        <w:rPr>
          <w:rFonts w:ascii="Century" w:eastAsia="ＭＳ 明朝" w:hAnsi="Century"/>
          <w:sz w:val="18"/>
          <w:szCs w:val="18"/>
          <w:vertAlign w:val="subscript"/>
        </w:rPr>
        <w:t>SI</w:t>
      </w:r>
      <w:r w:rsidRPr="001674C3">
        <w:rPr>
          <w:rFonts w:ascii="Century" w:eastAsia="ＭＳ 明朝" w:hAnsi="Century"/>
          <w:sz w:val="18"/>
          <w:szCs w:val="18"/>
        </w:rPr>
        <w:t>：短期アイドルモード消費電力（単位：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983A67" w:rsidRPr="001674C3" w:rsidRDefault="00470B7A" w:rsidP="00983A67">
      <w:pPr>
        <w:pStyle w:val="ae"/>
        <w:spacing w:beforeLines="0" w:before="0" w:afterLines="0" w:after="0"/>
        <w:ind w:leftChars="335" w:left="850" w:right="-20" w:hanging="180"/>
        <w:rPr>
          <w:rFonts w:ascii="Century" w:eastAsia="ＭＳ 明朝" w:hAnsi="Century"/>
          <w:sz w:val="18"/>
          <w:szCs w:val="18"/>
        </w:rPr>
      </w:pPr>
      <w:r w:rsidRPr="001674C3">
        <w:rPr>
          <w:rFonts w:ascii="Century" w:eastAsia="ＭＳ 明朝" w:hAnsi="Century"/>
          <w:sz w:val="18"/>
          <w:szCs w:val="18"/>
        </w:rPr>
        <w:t>イ．最大加重消費電力</w:t>
      </w:r>
    </w:p>
    <w:p w:rsidR="00470B7A" w:rsidRPr="001674C3" w:rsidRDefault="00470B7A" w:rsidP="00EC432C">
      <w:pPr>
        <w:pStyle w:val="ae"/>
        <w:spacing w:beforeLines="0" w:before="0" w:afterLines="0" w:after="0"/>
        <w:ind w:leftChars="497" w:left="1559" w:right="-20" w:hangingChars="314" w:hanging="565"/>
        <w:rPr>
          <w:rFonts w:ascii="Century" w:eastAsia="ＭＳ 明朝" w:hAnsi="Century"/>
          <w:sz w:val="18"/>
          <w:szCs w:val="18"/>
        </w:rPr>
      </w:pPr>
      <w:r w:rsidRPr="001674C3">
        <w:rPr>
          <w:rFonts w:ascii="Century" w:eastAsia="ＭＳ 明朝" w:hAnsi="Century"/>
          <w:sz w:val="18"/>
          <w:szCs w:val="18"/>
        </w:rPr>
        <w:t>最大加重消費電力（</w:t>
      </w:r>
      <w:r w:rsidRPr="001674C3">
        <w:rPr>
          <w:rFonts w:ascii="Century" w:eastAsia="ＭＳ 明朝" w:hAnsi="Century"/>
          <w:sz w:val="18"/>
          <w:szCs w:val="18"/>
        </w:rPr>
        <w:t>W</w:t>
      </w:r>
      <w:r w:rsidRPr="001674C3">
        <w:rPr>
          <w:rFonts w:ascii="Century" w:eastAsia="ＭＳ 明朝" w:hAnsi="Century"/>
          <w:sz w:val="18"/>
          <w:szCs w:val="18"/>
        </w:rPr>
        <w:t>）＝</w:t>
      </w:r>
      <w:r w:rsidRPr="001674C3">
        <w:rPr>
          <w:rFonts w:ascii="Century" w:eastAsia="ＭＳ 明朝" w:hAnsi="Century"/>
          <w:sz w:val="18"/>
          <w:szCs w:val="18"/>
        </w:rPr>
        <w:t>0.28×</w:t>
      </w:r>
      <w:r w:rsidRPr="001674C3">
        <w:rPr>
          <w:rFonts w:ascii="Century" w:eastAsia="ＭＳ 明朝" w:hAnsi="Century"/>
          <w:sz w:val="18"/>
          <w:szCs w:val="18"/>
        </w:rPr>
        <w:t>（</w:t>
      </w:r>
      <w:r w:rsidRPr="001674C3">
        <w:rPr>
          <w:rFonts w:ascii="Century" w:eastAsia="ＭＳ 明朝" w:hAnsi="Century"/>
          <w:sz w:val="18"/>
          <w:szCs w:val="18"/>
        </w:rPr>
        <w:t>P</w:t>
      </w:r>
      <w:r w:rsidRPr="001674C3">
        <w:rPr>
          <w:rFonts w:ascii="Century" w:eastAsia="ＭＳ 明朝" w:hAnsi="Century"/>
          <w:sz w:val="18"/>
          <w:szCs w:val="18"/>
          <w:vertAlign w:val="subscript"/>
        </w:rPr>
        <w:t>MAX</w:t>
      </w:r>
      <w:r w:rsidRPr="001674C3">
        <w:rPr>
          <w:rFonts w:ascii="Century" w:eastAsia="ＭＳ 明朝" w:hAnsi="Century"/>
          <w:sz w:val="18"/>
          <w:szCs w:val="18"/>
        </w:rPr>
        <w:t>＋</w:t>
      </w:r>
      <w:r w:rsidRPr="001674C3">
        <w:rPr>
          <w:rFonts w:ascii="Century" w:eastAsia="ＭＳ 明朝" w:hAnsi="Century"/>
          <w:sz w:val="18"/>
          <w:szCs w:val="18"/>
        </w:rPr>
        <w:t>N</w:t>
      </w:r>
      <w:r w:rsidRPr="001674C3">
        <w:rPr>
          <w:rFonts w:ascii="Century" w:eastAsia="ＭＳ 明朝" w:hAnsi="Century"/>
          <w:sz w:val="18"/>
          <w:szCs w:val="18"/>
          <w:vertAlign w:val="subscript"/>
        </w:rPr>
        <w:t>HDD</w:t>
      </w:r>
      <w:r w:rsidRPr="001674C3">
        <w:rPr>
          <w:rFonts w:ascii="Century" w:eastAsia="ＭＳ 明朝" w:hAnsi="Century"/>
          <w:sz w:val="18"/>
          <w:szCs w:val="18"/>
        </w:rPr>
        <w:t>×5</w:t>
      </w:r>
      <w:r w:rsidRPr="001674C3">
        <w:rPr>
          <w:rFonts w:ascii="Century" w:eastAsia="ＭＳ 明朝" w:hAnsi="Century"/>
          <w:sz w:val="18"/>
          <w:szCs w:val="18"/>
        </w:rPr>
        <w:t>）＋</w:t>
      </w:r>
      <w:r w:rsidRPr="001674C3">
        <w:rPr>
          <w:rFonts w:ascii="Century" w:eastAsia="ＭＳ 明朝" w:hAnsi="Century"/>
          <w:sz w:val="18"/>
          <w:szCs w:val="18"/>
        </w:rPr>
        <w:t>8.76×P</w:t>
      </w:r>
      <w:r w:rsidRPr="001674C3">
        <w:rPr>
          <w:rFonts w:ascii="Century" w:eastAsia="ＭＳ 明朝" w:hAnsi="Century"/>
          <w:sz w:val="18"/>
          <w:szCs w:val="18"/>
          <w:vertAlign w:val="subscript"/>
        </w:rPr>
        <w:t>EEE</w:t>
      </w:r>
      <w:r w:rsidRPr="001674C3">
        <w:rPr>
          <w:rFonts w:ascii="Century" w:eastAsia="ＭＳ 明朝" w:hAnsi="Century"/>
          <w:sz w:val="18"/>
          <w:szCs w:val="18"/>
        </w:rPr>
        <w:t>×0.65</w:t>
      </w:r>
    </w:p>
    <w:p w:rsidR="00470B7A" w:rsidRPr="001674C3" w:rsidRDefault="00470B7A" w:rsidP="00EC432C">
      <w:pPr>
        <w:pStyle w:val="ae"/>
        <w:spacing w:beforeLines="0" w:before="0" w:afterLines="0" w:after="0"/>
        <w:ind w:leftChars="567" w:left="1559" w:right="-20" w:hangingChars="236" w:hanging="425"/>
        <w:rPr>
          <w:rFonts w:ascii="Century" w:eastAsia="ＭＳ 明朝" w:hAnsi="Century"/>
          <w:sz w:val="18"/>
          <w:szCs w:val="18"/>
        </w:rPr>
      </w:pPr>
      <w:r w:rsidRPr="001674C3">
        <w:rPr>
          <w:rFonts w:ascii="Century" w:eastAsia="ＭＳ 明朝" w:hAnsi="Century"/>
          <w:sz w:val="18"/>
          <w:szCs w:val="18"/>
        </w:rPr>
        <w:t>P</w:t>
      </w:r>
      <w:r w:rsidRPr="001674C3">
        <w:rPr>
          <w:rFonts w:ascii="Century" w:eastAsia="ＭＳ 明朝" w:hAnsi="Century"/>
          <w:sz w:val="18"/>
          <w:szCs w:val="18"/>
          <w:vertAlign w:val="subscript"/>
        </w:rPr>
        <w:t>MAX</w:t>
      </w:r>
      <w:r w:rsidRPr="001674C3">
        <w:rPr>
          <w:rFonts w:ascii="Century" w:eastAsia="ＭＳ 明朝" w:hAnsi="Century"/>
          <w:sz w:val="18"/>
          <w:szCs w:val="18"/>
        </w:rPr>
        <w:t>：最大消費電力測定値（単位：</w:t>
      </w:r>
      <w:r w:rsidRPr="001674C3">
        <w:rPr>
          <w:rFonts w:ascii="Century" w:eastAsia="ＭＳ 明朝" w:hAnsi="Century"/>
          <w:sz w:val="18"/>
          <w:szCs w:val="18"/>
        </w:rPr>
        <w:t>W</w:t>
      </w:r>
      <w:r w:rsidRPr="001674C3">
        <w:rPr>
          <w:rFonts w:ascii="Century" w:eastAsia="ＭＳ 明朝" w:hAnsi="Century"/>
          <w:sz w:val="18"/>
          <w:szCs w:val="18"/>
        </w:rPr>
        <w:t>）</w:t>
      </w:r>
    </w:p>
    <w:p w:rsidR="00470B7A" w:rsidRPr="001674C3" w:rsidRDefault="00470B7A" w:rsidP="00EC432C">
      <w:pPr>
        <w:pStyle w:val="ae"/>
        <w:spacing w:beforeLines="0" w:before="0" w:afterLines="0" w:after="0"/>
        <w:ind w:leftChars="567" w:left="1559" w:right="-20" w:hangingChars="236" w:hanging="425"/>
        <w:rPr>
          <w:rFonts w:ascii="Century" w:eastAsia="ＭＳ 明朝" w:hAnsi="Century"/>
          <w:sz w:val="18"/>
          <w:szCs w:val="18"/>
        </w:rPr>
      </w:pPr>
      <w:r w:rsidRPr="001674C3">
        <w:rPr>
          <w:rFonts w:ascii="Century" w:eastAsia="ＭＳ 明朝" w:hAnsi="Century"/>
          <w:sz w:val="18"/>
          <w:szCs w:val="18"/>
        </w:rPr>
        <w:t>N</w:t>
      </w:r>
      <w:r w:rsidRPr="001674C3">
        <w:rPr>
          <w:rFonts w:ascii="Century" w:eastAsia="ＭＳ 明朝" w:hAnsi="Century"/>
          <w:sz w:val="18"/>
          <w:szCs w:val="18"/>
          <w:vertAlign w:val="subscript"/>
        </w:rPr>
        <w:t>HDD</w:t>
      </w:r>
      <w:r w:rsidRPr="001674C3">
        <w:rPr>
          <w:rFonts w:ascii="Century" w:eastAsia="ＭＳ 明朝" w:hAnsi="Century"/>
          <w:sz w:val="18"/>
          <w:szCs w:val="18"/>
        </w:rPr>
        <w:t>：</w:t>
      </w:r>
      <w:r w:rsidRPr="001674C3">
        <w:rPr>
          <w:rFonts w:ascii="Century" w:eastAsia="ＭＳ 明朝" w:hAnsi="Century"/>
          <w:sz w:val="18"/>
          <w:szCs w:val="18"/>
        </w:rPr>
        <w:t>HDD</w:t>
      </w:r>
      <w:r w:rsidRPr="001674C3">
        <w:rPr>
          <w:rFonts w:ascii="Century" w:eastAsia="ＭＳ 明朝" w:hAnsi="Century"/>
          <w:sz w:val="18"/>
          <w:szCs w:val="18"/>
        </w:rPr>
        <w:t>（ハードディスクドライブ）又は</w:t>
      </w:r>
      <w:r w:rsidRPr="001674C3">
        <w:rPr>
          <w:rFonts w:ascii="Century" w:eastAsia="ＭＳ 明朝" w:hAnsi="Century"/>
          <w:sz w:val="18"/>
          <w:szCs w:val="18"/>
        </w:rPr>
        <w:t>SSD</w:t>
      </w:r>
      <w:r w:rsidRPr="001674C3">
        <w:rPr>
          <w:rFonts w:ascii="Century" w:eastAsia="ＭＳ 明朝" w:hAnsi="Century"/>
          <w:sz w:val="18"/>
          <w:szCs w:val="18"/>
        </w:rPr>
        <w:t>（半導体ドライブ）の搭載数</w:t>
      </w:r>
    </w:p>
    <w:p w:rsidR="00470B7A" w:rsidRPr="001674C3" w:rsidRDefault="00470B7A" w:rsidP="00EC432C">
      <w:pPr>
        <w:pStyle w:val="ae"/>
        <w:spacing w:beforeLines="0" w:before="0" w:afterLines="0" w:after="0"/>
        <w:ind w:leftChars="567" w:left="1559" w:right="-20" w:hangingChars="236" w:hanging="425"/>
        <w:rPr>
          <w:rFonts w:ascii="Century" w:eastAsia="ＭＳ 明朝" w:hAnsi="Century"/>
          <w:sz w:val="18"/>
          <w:szCs w:val="18"/>
        </w:rPr>
      </w:pPr>
      <w:r w:rsidRPr="001674C3">
        <w:rPr>
          <w:rFonts w:ascii="Century" w:eastAsia="ＭＳ 明朝" w:hAnsi="Century"/>
          <w:sz w:val="18"/>
          <w:szCs w:val="18"/>
        </w:rPr>
        <w:t>P</w:t>
      </w:r>
      <w:r w:rsidRPr="001674C3">
        <w:rPr>
          <w:rFonts w:ascii="Century" w:eastAsia="ＭＳ 明朝" w:hAnsi="Century"/>
          <w:sz w:val="18"/>
          <w:szCs w:val="18"/>
          <w:vertAlign w:val="subscript"/>
        </w:rPr>
        <w:t>EEE</w:t>
      </w:r>
      <w:r w:rsidRPr="001674C3">
        <w:rPr>
          <w:rFonts w:ascii="Century" w:eastAsia="ＭＳ 明朝" w:hAnsi="Century"/>
          <w:sz w:val="18"/>
          <w:szCs w:val="18"/>
        </w:rPr>
        <w:t>：</w:t>
      </w:r>
      <w:r w:rsidR="00EC432C">
        <w:rPr>
          <w:rFonts w:ascii="Century" w:eastAsia="ＭＳ 明朝" w:hAnsi="Century"/>
          <w:sz w:val="18"/>
          <w:szCs w:val="18"/>
        </w:rPr>
        <w:t>IEEE802.3az</w:t>
      </w:r>
      <w:r w:rsidRPr="001674C3">
        <w:rPr>
          <w:rFonts w:ascii="Century" w:eastAsia="ＭＳ 明朝" w:hAnsi="Century"/>
          <w:sz w:val="18"/>
          <w:szCs w:val="18"/>
        </w:rPr>
        <w:t>準拠型（節電型イーサネット）ギガビットイーサネットポートごとに適用する許容値</w:t>
      </w:r>
      <w:r w:rsidRPr="001674C3">
        <w:rPr>
          <w:rFonts w:ascii="Century" w:eastAsia="ＭＳ 明朝" w:hAnsi="Century"/>
          <w:sz w:val="18"/>
          <w:szCs w:val="18"/>
        </w:rPr>
        <w:t>0.2W/</w:t>
      </w:r>
      <w:r w:rsidRPr="001674C3">
        <w:rPr>
          <w:rFonts w:ascii="Century" w:eastAsia="ＭＳ 明朝" w:hAnsi="Century"/>
          <w:sz w:val="18"/>
          <w:szCs w:val="18"/>
        </w:rPr>
        <w:t>ギガビット</w:t>
      </w:r>
    </w:p>
    <w:p w:rsidR="001F2EE4" w:rsidRPr="001674C3" w:rsidRDefault="001F2EE4" w:rsidP="001674C3">
      <w:pPr>
        <w:pStyle w:val="aff"/>
        <w:numPr>
          <w:ilvl w:val="0"/>
          <w:numId w:val="156"/>
        </w:numPr>
        <w:overflowPunct w:val="0"/>
        <w:ind w:leftChars="0" w:left="567" w:hanging="178"/>
        <w:rPr>
          <w:sz w:val="18"/>
          <w:szCs w:val="18"/>
        </w:rPr>
      </w:pPr>
      <w:r w:rsidRPr="001674C3">
        <w:rPr>
          <w:sz w:val="18"/>
          <w:szCs w:val="18"/>
          <w:lang w:val="x-none"/>
        </w:rPr>
        <w:t xml:space="preserve">　</w:t>
      </w:r>
      <w:r w:rsidR="00470B7A" w:rsidRPr="001674C3">
        <w:rPr>
          <w:sz w:val="18"/>
          <w:szCs w:val="18"/>
        </w:rPr>
        <w:t>シンクライアントに係る最大年間消費電力量の算定方法は、次式による。</w:t>
      </w:r>
    </w:p>
    <w:p w:rsidR="00470B7A" w:rsidRPr="001674C3" w:rsidRDefault="00470B7A" w:rsidP="00EC432C">
      <w:pPr>
        <w:pStyle w:val="ae"/>
        <w:spacing w:beforeLines="0" w:before="0" w:afterLines="0" w:after="0"/>
        <w:ind w:leftChars="497" w:left="1419" w:right="-20" w:hangingChars="236" w:hanging="425"/>
        <w:rPr>
          <w:rFonts w:ascii="Century" w:eastAsia="ＭＳ 明朝" w:hAnsi="Century"/>
          <w:sz w:val="18"/>
          <w:szCs w:val="18"/>
        </w:rPr>
      </w:pPr>
      <w:r w:rsidRPr="001674C3">
        <w:rPr>
          <w:rFonts w:ascii="Century" w:eastAsia="ＭＳ 明朝" w:hAnsi="Century"/>
          <w:sz w:val="18"/>
          <w:szCs w:val="18"/>
        </w:rPr>
        <w:t>E</w:t>
      </w:r>
      <w:r w:rsidRPr="001674C3">
        <w:rPr>
          <w:rFonts w:ascii="Century" w:eastAsia="ＭＳ 明朝" w:hAnsi="Century"/>
          <w:sz w:val="18"/>
          <w:szCs w:val="18"/>
          <w:vertAlign w:val="subscript"/>
        </w:rPr>
        <w:t>TMAX</w:t>
      </w:r>
      <w:r w:rsidRPr="001674C3">
        <w:rPr>
          <w:rFonts w:ascii="Century" w:eastAsia="ＭＳ 明朝" w:hAnsi="Century"/>
          <w:sz w:val="18"/>
          <w:szCs w:val="18"/>
        </w:rPr>
        <w:t>＝</w:t>
      </w:r>
      <w:r w:rsidRPr="001674C3">
        <w:rPr>
          <w:rFonts w:ascii="Century" w:eastAsia="ＭＳ 明朝" w:hAnsi="Century"/>
          <w:sz w:val="18"/>
          <w:szCs w:val="18"/>
        </w:rPr>
        <w:t>TEC</w:t>
      </w:r>
      <w:r w:rsidRPr="001674C3">
        <w:rPr>
          <w:rFonts w:ascii="Century" w:eastAsia="ＭＳ 明朝" w:hAnsi="Century"/>
          <w:sz w:val="18"/>
          <w:szCs w:val="18"/>
          <w:vertAlign w:val="subscript"/>
        </w:rPr>
        <w:t>BASE</w:t>
      </w:r>
      <w:r w:rsidRPr="001674C3">
        <w:rPr>
          <w:rFonts w:ascii="Century" w:eastAsia="ＭＳ 明朝" w:hAnsi="Century"/>
          <w:sz w:val="18"/>
          <w:szCs w:val="18"/>
        </w:rPr>
        <w:t>＋</w:t>
      </w:r>
      <w:r w:rsidRPr="001674C3">
        <w:rPr>
          <w:rFonts w:ascii="Century" w:eastAsia="ＭＳ 明朝" w:hAnsi="Century"/>
          <w:sz w:val="18"/>
          <w:szCs w:val="18"/>
        </w:rPr>
        <w:t>TEC</w:t>
      </w:r>
      <w:r w:rsidRPr="001674C3">
        <w:rPr>
          <w:rFonts w:ascii="Century" w:eastAsia="ＭＳ 明朝" w:hAnsi="Century"/>
          <w:sz w:val="18"/>
          <w:szCs w:val="18"/>
          <w:vertAlign w:val="subscript"/>
        </w:rPr>
        <w:t>GR</w:t>
      </w:r>
      <w:r w:rsidRPr="001674C3">
        <w:rPr>
          <w:rFonts w:ascii="Century" w:eastAsia="ＭＳ 明朝" w:hAnsi="Century"/>
          <w:sz w:val="18"/>
          <w:szCs w:val="18"/>
        </w:rPr>
        <w:t>＋</w:t>
      </w:r>
      <w:r w:rsidRPr="001674C3">
        <w:rPr>
          <w:rFonts w:ascii="Century" w:eastAsia="ＭＳ 明朝" w:hAnsi="Century"/>
          <w:sz w:val="18"/>
          <w:szCs w:val="18"/>
        </w:rPr>
        <w:t>TEC</w:t>
      </w:r>
      <w:r w:rsidRPr="001674C3">
        <w:rPr>
          <w:rFonts w:ascii="Century" w:eastAsia="ＭＳ 明朝" w:hAnsi="Century"/>
          <w:sz w:val="18"/>
          <w:szCs w:val="18"/>
          <w:vertAlign w:val="subscript"/>
        </w:rPr>
        <w:t>WOL</w:t>
      </w:r>
      <w:r w:rsidRPr="001674C3">
        <w:rPr>
          <w:rFonts w:ascii="Century" w:eastAsia="ＭＳ 明朝" w:hAnsi="Century"/>
          <w:sz w:val="18"/>
          <w:szCs w:val="18"/>
        </w:rPr>
        <w:t>＋</w:t>
      </w:r>
      <w:r w:rsidRPr="001674C3">
        <w:rPr>
          <w:rFonts w:ascii="Century" w:eastAsia="ＭＳ 明朝" w:hAnsi="Century"/>
          <w:sz w:val="18"/>
          <w:szCs w:val="18"/>
        </w:rPr>
        <w:t>TE</w:t>
      </w:r>
      <w:r w:rsidRPr="001674C3">
        <w:rPr>
          <w:rFonts w:ascii="Century" w:eastAsia="ＭＳ 明朝" w:hAnsi="Century"/>
          <w:sz w:val="18"/>
          <w:szCs w:val="18"/>
          <w:vertAlign w:val="subscript"/>
        </w:rPr>
        <w:t>CDIS</w:t>
      </w:r>
      <w:r w:rsidRPr="001674C3">
        <w:rPr>
          <w:rFonts w:ascii="Century" w:eastAsia="ＭＳ 明朝" w:hAnsi="Century"/>
          <w:sz w:val="18"/>
          <w:szCs w:val="18"/>
        </w:rPr>
        <w:t>＋</w:t>
      </w:r>
      <w:r w:rsidRPr="001674C3">
        <w:rPr>
          <w:rFonts w:ascii="Century" w:eastAsia="ＭＳ 明朝" w:hAnsi="Century"/>
          <w:sz w:val="18"/>
          <w:szCs w:val="18"/>
        </w:rPr>
        <w:t>TEC</w:t>
      </w:r>
      <w:r w:rsidRPr="001674C3">
        <w:rPr>
          <w:rFonts w:ascii="Century" w:eastAsia="ＭＳ 明朝" w:hAnsi="Century"/>
          <w:sz w:val="18"/>
          <w:szCs w:val="18"/>
          <w:vertAlign w:val="subscript"/>
        </w:rPr>
        <w:t>EEE</w:t>
      </w:r>
    </w:p>
    <w:p w:rsidR="00470B7A" w:rsidRPr="001674C3" w:rsidRDefault="00470B7A" w:rsidP="00EC432C">
      <w:pPr>
        <w:pStyle w:val="ae"/>
        <w:spacing w:beforeLines="0" w:before="0" w:afterLines="0" w:after="0"/>
        <w:ind w:leftChars="567" w:left="1559" w:right="-20" w:hangingChars="236" w:hanging="425"/>
        <w:rPr>
          <w:rFonts w:ascii="Century" w:eastAsia="ＭＳ 明朝" w:hAnsi="Century"/>
          <w:sz w:val="18"/>
          <w:szCs w:val="18"/>
        </w:rPr>
      </w:pPr>
      <w:r w:rsidRPr="001674C3">
        <w:rPr>
          <w:rFonts w:ascii="Century" w:eastAsia="ＭＳ 明朝" w:hAnsi="Century"/>
          <w:sz w:val="18"/>
          <w:szCs w:val="18"/>
        </w:rPr>
        <w:t>E</w:t>
      </w:r>
      <w:r w:rsidRPr="001674C3">
        <w:rPr>
          <w:rFonts w:ascii="Century" w:eastAsia="ＭＳ 明朝" w:hAnsi="Century"/>
          <w:sz w:val="18"/>
          <w:szCs w:val="18"/>
          <w:vertAlign w:val="subscript"/>
        </w:rPr>
        <w:t>TMAX</w:t>
      </w:r>
      <w:r w:rsidRPr="001674C3">
        <w:rPr>
          <w:rFonts w:ascii="Century" w:eastAsia="ＭＳ 明朝" w:hAnsi="Century"/>
          <w:sz w:val="18"/>
          <w:szCs w:val="18"/>
        </w:rPr>
        <w:t>：最大年間消費電力量（単位：</w:t>
      </w:r>
      <w:r w:rsidRPr="001674C3">
        <w:rPr>
          <w:rFonts w:ascii="Century" w:eastAsia="ＭＳ 明朝" w:hAnsi="Century"/>
          <w:sz w:val="18"/>
          <w:szCs w:val="18"/>
        </w:rPr>
        <w:t>kWh/</w:t>
      </w:r>
      <w:r w:rsidRPr="001674C3">
        <w:rPr>
          <w:rFonts w:ascii="Century" w:eastAsia="ＭＳ 明朝" w:hAnsi="Century"/>
          <w:sz w:val="18"/>
          <w:szCs w:val="18"/>
        </w:rPr>
        <w:t>年）</w:t>
      </w:r>
    </w:p>
    <w:p w:rsidR="00470B7A" w:rsidRPr="001674C3" w:rsidRDefault="00470B7A" w:rsidP="00EC432C">
      <w:pPr>
        <w:pStyle w:val="ae"/>
        <w:spacing w:beforeLines="0" w:before="0" w:afterLines="0" w:after="0"/>
        <w:ind w:leftChars="567" w:left="1559" w:right="-20" w:hangingChars="236" w:hanging="425"/>
        <w:rPr>
          <w:rFonts w:ascii="Century" w:eastAsia="ＭＳ 明朝" w:hAnsi="Century"/>
          <w:sz w:val="18"/>
          <w:szCs w:val="18"/>
        </w:rPr>
      </w:pPr>
      <w:r w:rsidRPr="001674C3">
        <w:rPr>
          <w:rFonts w:ascii="Century" w:eastAsia="ＭＳ 明朝" w:hAnsi="Century"/>
          <w:sz w:val="18"/>
          <w:szCs w:val="18"/>
        </w:rPr>
        <w:t>TEC</w:t>
      </w:r>
      <w:r w:rsidRPr="001674C3">
        <w:rPr>
          <w:rFonts w:ascii="Century" w:eastAsia="ＭＳ 明朝" w:hAnsi="Century"/>
          <w:sz w:val="18"/>
          <w:szCs w:val="18"/>
          <w:vertAlign w:val="subscript"/>
        </w:rPr>
        <w:t>BASE</w:t>
      </w:r>
      <w:r w:rsidRPr="001674C3">
        <w:rPr>
          <w:rFonts w:ascii="Century" w:eastAsia="ＭＳ 明朝" w:hAnsi="Century"/>
          <w:sz w:val="18"/>
          <w:szCs w:val="18"/>
        </w:rPr>
        <w:t>：基本許容値</w:t>
      </w:r>
      <w:r w:rsidRPr="001674C3">
        <w:rPr>
          <w:rFonts w:ascii="Century" w:eastAsia="ＭＳ 明朝" w:hAnsi="Century"/>
          <w:sz w:val="18"/>
          <w:szCs w:val="18"/>
        </w:rPr>
        <w:t>60W</w:t>
      </w:r>
    </w:p>
    <w:p w:rsidR="00470B7A" w:rsidRPr="001674C3" w:rsidRDefault="00470B7A" w:rsidP="00EC432C">
      <w:pPr>
        <w:pStyle w:val="ae"/>
        <w:spacing w:beforeLines="0" w:before="0" w:afterLines="0" w:after="0"/>
        <w:ind w:leftChars="567" w:left="1559" w:right="-20" w:hangingChars="236" w:hanging="425"/>
        <w:rPr>
          <w:rFonts w:ascii="Century" w:eastAsia="ＭＳ 明朝" w:hAnsi="Century"/>
          <w:sz w:val="18"/>
          <w:szCs w:val="18"/>
        </w:rPr>
      </w:pPr>
      <w:r w:rsidRPr="001674C3">
        <w:rPr>
          <w:rFonts w:ascii="Century" w:eastAsia="ＭＳ 明朝" w:hAnsi="Century"/>
          <w:sz w:val="18"/>
          <w:szCs w:val="18"/>
        </w:rPr>
        <w:t>TEC</w:t>
      </w:r>
      <w:r w:rsidRPr="001674C3">
        <w:rPr>
          <w:rFonts w:ascii="Century" w:eastAsia="ＭＳ 明朝" w:hAnsi="Century"/>
          <w:sz w:val="18"/>
          <w:szCs w:val="18"/>
          <w:vertAlign w:val="subscript"/>
        </w:rPr>
        <w:t>GR</w:t>
      </w:r>
      <w:r w:rsidRPr="001674C3">
        <w:rPr>
          <w:rFonts w:ascii="Century" w:eastAsia="ＭＳ 明朝" w:hAnsi="Century"/>
          <w:sz w:val="18"/>
          <w:szCs w:val="18"/>
        </w:rPr>
        <w:t>：独立型グラフィックス許容値</w:t>
      </w:r>
      <w:r w:rsidRPr="001674C3">
        <w:rPr>
          <w:rFonts w:ascii="Century" w:eastAsia="ＭＳ 明朝" w:hAnsi="Century"/>
          <w:sz w:val="18"/>
          <w:szCs w:val="18"/>
        </w:rPr>
        <w:t>36W</w:t>
      </w:r>
    </w:p>
    <w:p w:rsidR="00470B7A" w:rsidRPr="001674C3" w:rsidRDefault="00470B7A" w:rsidP="00EC432C">
      <w:pPr>
        <w:pStyle w:val="ae"/>
        <w:spacing w:beforeLines="0" w:before="0" w:afterLines="0" w:after="0"/>
        <w:ind w:leftChars="567" w:left="1559" w:right="-20" w:hangingChars="236" w:hanging="425"/>
        <w:rPr>
          <w:rFonts w:ascii="Century" w:eastAsia="ＭＳ 明朝" w:hAnsi="Century"/>
          <w:sz w:val="18"/>
          <w:szCs w:val="18"/>
        </w:rPr>
      </w:pPr>
      <w:r w:rsidRPr="001674C3">
        <w:rPr>
          <w:rFonts w:ascii="Century" w:eastAsia="ＭＳ 明朝" w:hAnsi="Century"/>
          <w:sz w:val="18"/>
          <w:szCs w:val="18"/>
        </w:rPr>
        <w:t>TEC</w:t>
      </w:r>
      <w:r w:rsidRPr="001674C3">
        <w:rPr>
          <w:rFonts w:ascii="Century" w:eastAsia="ＭＳ 明朝" w:hAnsi="Century"/>
          <w:sz w:val="18"/>
          <w:szCs w:val="18"/>
          <w:vertAlign w:val="subscript"/>
        </w:rPr>
        <w:t>WOL</w:t>
      </w:r>
      <w:r w:rsidRPr="001674C3">
        <w:rPr>
          <w:rFonts w:ascii="Century" w:eastAsia="ＭＳ 明朝" w:hAnsi="Century"/>
          <w:sz w:val="18"/>
          <w:szCs w:val="18"/>
        </w:rPr>
        <w:t>：ウェイクオンラン（</w:t>
      </w:r>
      <w:r w:rsidRPr="001674C3">
        <w:rPr>
          <w:rFonts w:ascii="Century" w:eastAsia="ＭＳ 明朝" w:hAnsi="Century"/>
          <w:sz w:val="18"/>
          <w:szCs w:val="18"/>
        </w:rPr>
        <w:t>WOL</w:t>
      </w:r>
      <w:r w:rsidRPr="001674C3">
        <w:rPr>
          <w:rFonts w:ascii="Century" w:eastAsia="ＭＳ 明朝" w:hAnsi="Century"/>
          <w:sz w:val="18"/>
          <w:szCs w:val="18"/>
        </w:rPr>
        <w:t>）許容値</w:t>
      </w:r>
      <w:r w:rsidRPr="001674C3">
        <w:rPr>
          <w:rFonts w:ascii="Century" w:eastAsia="ＭＳ 明朝" w:hAnsi="Century"/>
          <w:sz w:val="18"/>
          <w:szCs w:val="18"/>
        </w:rPr>
        <w:t>2W</w:t>
      </w:r>
    </w:p>
    <w:p w:rsidR="00470B7A" w:rsidRPr="001674C3" w:rsidRDefault="00470B7A" w:rsidP="00EC432C">
      <w:pPr>
        <w:pStyle w:val="ae"/>
        <w:spacing w:beforeLines="0" w:before="0" w:afterLines="0" w:after="0"/>
        <w:ind w:leftChars="567" w:left="1559" w:right="-20" w:hangingChars="236" w:hanging="425"/>
        <w:rPr>
          <w:rFonts w:ascii="Century" w:eastAsia="ＭＳ 明朝" w:hAnsi="Century"/>
          <w:sz w:val="18"/>
          <w:szCs w:val="18"/>
        </w:rPr>
      </w:pPr>
      <w:r w:rsidRPr="001674C3">
        <w:rPr>
          <w:rFonts w:ascii="Century" w:eastAsia="ＭＳ 明朝" w:hAnsi="Century"/>
          <w:sz w:val="18"/>
          <w:szCs w:val="18"/>
        </w:rPr>
        <w:t>TEC</w:t>
      </w:r>
      <w:r w:rsidRPr="001674C3">
        <w:rPr>
          <w:rFonts w:ascii="Century" w:eastAsia="ＭＳ 明朝" w:hAnsi="Century"/>
          <w:sz w:val="18"/>
          <w:szCs w:val="18"/>
          <w:vertAlign w:val="subscript"/>
        </w:rPr>
        <w:t>DIS</w:t>
      </w:r>
      <w:r w:rsidRPr="001674C3">
        <w:rPr>
          <w:rFonts w:ascii="Century" w:eastAsia="ＭＳ 明朝" w:hAnsi="Century"/>
          <w:sz w:val="18"/>
          <w:szCs w:val="18"/>
        </w:rPr>
        <w:t>：表３－５に規定する一体型デスクトップコンピュータに対する一体型ディスプレイ許容値（単位：</w:t>
      </w:r>
      <w:r w:rsidRPr="001674C3">
        <w:rPr>
          <w:rFonts w:ascii="Century" w:eastAsia="ＭＳ 明朝" w:hAnsi="Century"/>
          <w:sz w:val="18"/>
          <w:szCs w:val="18"/>
        </w:rPr>
        <w:t>kWh</w:t>
      </w:r>
      <w:r w:rsidRPr="001674C3">
        <w:rPr>
          <w:rFonts w:ascii="Century" w:eastAsia="ＭＳ 明朝" w:hAnsi="Century"/>
          <w:sz w:val="18"/>
          <w:szCs w:val="18"/>
        </w:rPr>
        <w:t>）</w:t>
      </w:r>
    </w:p>
    <w:p w:rsidR="00EC432C" w:rsidRDefault="00470B7A" w:rsidP="00EC432C">
      <w:pPr>
        <w:pStyle w:val="ae"/>
        <w:spacing w:beforeLines="0" w:before="0" w:afterLines="0" w:after="0"/>
        <w:ind w:leftChars="567" w:left="1559" w:right="-20" w:hangingChars="236" w:hanging="425"/>
        <w:rPr>
          <w:rFonts w:ascii="Century" w:eastAsia="ＭＳ 明朝" w:hAnsi="Century"/>
          <w:sz w:val="18"/>
          <w:szCs w:val="18"/>
        </w:rPr>
      </w:pPr>
      <w:r w:rsidRPr="001674C3">
        <w:rPr>
          <w:rFonts w:ascii="Century" w:eastAsia="ＭＳ 明朝" w:hAnsi="Century"/>
          <w:sz w:val="18"/>
          <w:szCs w:val="18"/>
        </w:rPr>
        <w:t>TEC</w:t>
      </w:r>
      <w:r w:rsidRPr="001674C3">
        <w:rPr>
          <w:rFonts w:ascii="Century" w:eastAsia="ＭＳ 明朝" w:hAnsi="Century"/>
          <w:sz w:val="18"/>
          <w:szCs w:val="18"/>
          <w:vertAlign w:val="subscript"/>
        </w:rPr>
        <w:t>EEE</w:t>
      </w:r>
      <w:r w:rsidRPr="001674C3">
        <w:rPr>
          <w:rFonts w:ascii="Century" w:eastAsia="ＭＳ 明朝" w:hAnsi="Century"/>
          <w:sz w:val="18"/>
          <w:szCs w:val="18"/>
        </w:rPr>
        <w:t>：表３－５に規定する</w:t>
      </w:r>
      <w:r w:rsidRPr="001674C3">
        <w:rPr>
          <w:rFonts w:ascii="Century" w:eastAsia="ＭＳ 明朝" w:hAnsi="Century"/>
          <w:sz w:val="18"/>
          <w:szCs w:val="18"/>
        </w:rPr>
        <w:t xml:space="preserve">IEEE802.3az </w:t>
      </w:r>
      <w:r w:rsidRPr="001674C3">
        <w:rPr>
          <w:rFonts w:ascii="Century" w:eastAsia="ＭＳ 明朝" w:hAnsi="Century"/>
          <w:sz w:val="18"/>
          <w:szCs w:val="18"/>
        </w:rPr>
        <w:t>準拠型（節電型イーサネット）ギガビットイーサネットポートごとに適用する追加許容値（単位：</w:t>
      </w:r>
      <w:r w:rsidRPr="001674C3">
        <w:rPr>
          <w:rFonts w:ascii="Century" w:eastAsia="ＭＳ 明朝" w:hAnsi="Century"/>
          <w:sz w:val="18"/>
          <w:szCs w:val="18"/>
        </w:rPr>
        <w:t>kWh/</w:t>
      </w:r>
      <w:r w:rsidRPr="001674C3">
        <w:rPr>
          <w:rFonts w:ascii="Century" w:eastAsia="ＭＳ 明朝" w:hAnsi="Century"/>
          <w:sz w:val="18"/>
          <w:szCs w:val="18"/>
        </w:rPr>
        <w:t>ギガビット）</w:t>
      </w:r>
    </w:p>
    <w:p w:rsidR="00EC432C" w:rsidRPr="001674C3" w:rsidRDefault="00470B7A" w:rsidP="00EC432C">
      <w:pPr>
        <w:pStyle w:val="ae"/>
        <w:spacing w:beforeLines="0" w:before="0" w:afterLines="0" w:after="0"/>
        <w:ind w:leftChars="496" w:left="992" w:right="-20" w:firstLineChars="0" w:firstLine="0"/>
        <w:rPr>
          <w:sz w:val="18"/>
          <w:szCs w:val="18"/>
        </w:rPr>
      </w:pPr>
      <w:r w:rsidRPr="001674C3">
        <w:rPr>
          <w:rFonts w:ascii="Century" w:eastAsia="ＭＳ 明朝" w:hAnsi="Century"/>
          <w:sz w:val="18"/>
          <w:szCs w:val="18"/>
        </w:rPr>
        <w:t>ただし、</w:t>
      </w:r>
      <w:r w:rsidRPr="001674C3">
        <w:rPr>
          <w:rFonts w:ascii="Century" w:eastAsia="ＭＳ 明朝" w:hAnsi="Century"/>
          <w:sz w:val="18"/>
          <w:szCs w:val="18"/>
        </w:rPr>
        <w:t>TEC</w:t>
      </w:r>
      <w:r w:rsidRPr="001674C3">
        <w:rPr>
          <w:rFonts w:ascii="Century" w:eastAsia="ＭＳ 明朝" w:hAnsi="Century"/>
          <w:sz w:val="18"/>
          <w:szCs w:val="18"/>
          <w:vertAlign w:val="subscript"/>
        </w:rPr>
        <w:t>GR</w:t>
      </w:r>
      <w:r w:rsidRPr="001674C3">
        <w:rPr>
          <w:rFonts w:ascii="Century" w:eastAsia="ＭＳ 明朝" w:hAnsi="Century"/>
          <w:sz w:val="18"/>
          <w:szCs w:val="18"/>
        </w:rPr>
        <w:t>、</w:t>
      </w:r>
      <w:r w:rsidRPr="001674C3">
        <w:rPr>
          <w:rFonts w:ascii="Century" w:eastAsia="ＭＳ 明朝" w:hAnsi="Century"/>
          <w:sz w:val="18"/>
          <w:szCs w:val="18"/>
        </w:rPr>
        <w:t>TEC</w:t>
      </w:r>
      <w:r w:rsidRPr="001674C3">
        <w:rPr>
          <w:rFonts w:ascii="Century" w:eastAsia="ＭＳ 明朝" w:hAnsi="Century"/>
          <w:sz w:val="18"/>
          <w:szCs w:val="18"/>
          <w:vertAlign w:val="subscript"/>
        </w:rPr>
        <w:t>WOL</w:t>
      </w:r>
      <w:r w:rsidRPr="001674C3">
        <w:rPr>
          <w:rFonts w:ascii="Century" w:eastAsia="ＭＳ 明朝" w:hAnsi="Century"/>
          <w:sz w:val="18"/>
          <w:szCs w:val="18"/>
        </w:rPr>
        <w:t>、</w:t>
      </w:r>
      <w:r w:rsidRPr="001674C3">
        <w:rPr>
          <w:rFonts w:ascii="Century" w:eastAsia="ＭＳ 明朝" w:hAnsi="Century"/>
          <w:sz w:val="18"/>
          <w:szCs w:val="18"/>
        </w:rPr>
        <w:t>TEC</w:t>
      </w:r>
      <w:r w:rsidRPr="001674C3">
        <w:rPr>
          <w:rFonts w:ascii="Century" w:eastAsia="ＭＳ 明朝" w:hAnsi="Century"/>
          <w:sz w:val="18"/>
          <w:szCs w:val="18"/>
          <w:vertAlign w:val="subscript"/>
        </w:rPr>
        <w:t>DIS</w:t>
      </w:r>
      <w:r w:rsidRPr="001674C3">
        <w:rPr>
          <w:rFonts w:ascii="Century" w:eastAsia="ＭＳ 明朝" w:hAnsi="Century"/>
          <w:sz w:val="18"/>
          <w:szCs w:val="18"/>
        </w:rPr>
        <w:t>及び</w:t>
      </w:r>
      <w:r w:rsidRPr="001674C3">
        <w:rPr>
          <w:rFonts w:ascii="Century" w:eastAsia="ＭＳ 明朝" w:hAnsi="Century"/>
          <w:sz w:val="18"/>
          <w:szCs w:val="18"/>
        </w:rPr>
        <w:t>TEC</w:t>
      </w:r>
      <w:r w:rsidRPr="001674C3">
        <w:rPr>
          <w:rFonts w:ascii="Century" w:eastAsia="ＭＳ 明朝" w:hAnsi="Century"/>
          <w:sz w:val="18"/>
          <w:szCs w:val="18"/>
          <w:vertAlign w:val="subscript"/>
        </w:rPr>
        <w:t>EEE</w:t>
      </w:r>
      <w:r w:rsidRPr="001674C3">
        <w:rPr>
          <w:rFonts w:ascii="Century" w:eastAsia="ＭＳ 明朝" w:hAnsi="Century"/>
          <w:sz w:val="18"/>
          <w:szCs w:val="18"/>
        </w:rPr>
        <w:t>の許容値の加算については、出荷時に初期設定で有効にされている場合に限る。</w:t>
      </w:r>
    </w:p>
    <w:p w:rsidR="001F2EE4" w:rsidRPr="001674C3" w:rsidRDefault="001F2EE4" w:rsidP="001674C3">
      <w:pPr>
        <w:pStyle w:val="aff"/>
        <w:numPr>
          <w:ilvl w:val="0"/>
          <w:numId w:val="156"/>
        </w:numPr>
        <w:overflowPunct w:val="0"/>
        <w:ind w:leftChars="0" w:left="567" w:hanging="283"/>
        <w:rPr>
          <w:sz w:val="18"/>
          <w:szCs w:val="18"/>
        </w:rPr>
      </w:pPr>
      <w:r w:rsidRPr="001674C3">
        <w:rPr>
          <w:sz w:val="18"/>
          <w:szCs w:val="18"/>
        </w:rPr>
        <w:t xml:space="preserve">　</w:t>
      </w:r>
      <w:r w:rsidR="00470B7A" w:rsidRPr="001674C3">
        <w:rPr>
          <w:sz w:val="18"/>
          <w:szCs w:val="18"/>
        </w:rPr>
        <w:t>特定の化学物質とは、鉛及びその化合物、水銀及びその化合物、カドミウム及びその化合物、六価クロム化合物、ポリブロモビフェニル並びにポリブロモジフェニルエーテルをいう。</w:t>
      </w:r>
    </w:p>
    <w:p w:rsidR="001F2EE4" w:rsidRPr="001674C3" w:rsidRDefault="001F2EE4" w:rsidP="001674C3">
      <w:pPr>
        <w:pStyle w:val="aff"/>
        <w:numPr>
          <w:ilvl w:val="0"/>
          <w:numId w:val="156"/>
        </w:numPr>
        <w:overflowPunct w:val="0"/>
        <w:ind w:leftChars="0" w:left="567" w:hanging="283"/>
        <w:rPr>
          <w:sz w:val="18"/>
          <w:szCs w:val="18"/>
        </w:rPr>
      </w:pPr>
      <w:r w:rsidRPr="001674C3">
        <w:rPr>
          <w:sz w:val="18"/>
          <w:szCs w:val="18"/>
        </w:rPr>
        <w:t xml:space="preserve">　</w:t>
      </w:r>
      <w:r w:rsidR="00470B7A" w:rsidRPr="001674C3">
        <w:rPr>
          <w:sz w:val="18"/>
          <w:szCs w:val="18"/>
        </w:rPr>
        <w:t>判断基準</w:t>
      </w:r>
      <w:r w:rsidR="00470B7A" w:rsidRPr="001674C3">
        <w:rPr>
          <w:rFonts w:ascii="ＭＳ 明朝" w:hAnsi="ＭＳ 明朝" w:cs="ＭＳ 明朝" w:hint="eastAsia"/>
          <w:sz w:val="18"/>
          <w:szCs w:val="18"/>
        </w:rPr>
        <w:t>③</w:t>
      </w:r>
      <w:r w:rsidR="00470B7A" w:rsidRPr="001674C3">
        <w:rPr>
          <w:sz w:val="18"/>
          <w:szCs w:val="18"/>
        </w:rPr>
        <w:t>については、パーソナルコンピュータに適用することとし、特定の化学物質の含有率基準値は、</w:t>
      </w:r>
      <w:r w:rsidR="00470B7A" w:rsidRPr="001674C3">
        <w:rPr>
          <w:sz w:val="18"/>
          <w:szCs w:val="18"/>
        </w:rPr>
        <w:t>JIS C 0950:2008</w:t>
      </w:r>
      <w:r w:rsidR="00470B7A" w:rsidRPr="001674C3">
        <w:rPr>
          <w:sz w:val="18"/>
          <w:szCs w:val="18"/>
        </w:rPr>
        <w:t>（電気・電子機器の特定の化学物質の含有表示方法）の附属書</w:t>
      </w:r>
      <w:r w:rsidR="00D61B1A">
        <w:rPr>
          <w:sz w:val="18"/>
          <w:szCs w:val="18"/>
        </w:rPr>
        <w:t>A</w:t>
      </w:r>
      <w:r w:rsidR="00470B7A" w:rsidRPr="001674C3">
        <w:rPr>
          <w:sz w:val="18"/>
          <w:szCs w:val="18"/>
        </w:rPr>
        <w:t>の表</w:t>
      </w:r>
      <w:r w:rsidR="00470B7A" w:rsidRPr="001674C3">
        <w:rPr>
          <w:sz w:val="18"/>
          <w:szCs w:val="18"/>
        </w:rPr>
        <w:t>A.1</w:t>
      </w:r>
      <w:r w:rsidR="00470B7A" w:rsidRPr="001674C3">
        <w:rPr>
          <w:sz w:val="18"/>
          <w:szCs w:val="18"/>
        </w:rPr>
        <w:t>（特定の化学物質、化学物質記号、算出対象物質及び含有率準値）に定める基準値とし、基準値を超える含有が許容される項目については、上記</w:t>
      </w:r>
      <w:r w:rsidR="00470B7A" w:rsidRPr="001674C3">
        <w:rPr>
          <w:sz w:val="18"/>
          <w:szCs w:val="18"/>
        </w:rPr>
        <w:t>JIS</w:t>
      </w:r>
      <w:r w:rsidR="00470B7A" w:rsidRPr="001674C3">
        <w:rPr>
          <w:sz w:val="18"/>
          <w:szCs w:val="18"/>
        </w:rPr>
        <w:t>の</w:t>
      </w:r>
      <w:r w:rsidR="00D61B1A">
        <w:rPr>
          <w:rFonts w:hint="eastAsia"/>
          <w:sz w:val="18"/>
          <w:szCs w:val="18"/>
        </w:rPr>
        <w:t>附</w:t>
      </w:r>
      <w:r w:rsidR="00470B7A" w:rsidRPr="001674C3">
        <w:rPr>
          <w:sz w:val="18"/>
          <w:szCs w:val="18"/>
        </w:rPr>
        <w:t>属書</w:t>
      </w:r>
      <w:r w:rsidR="00D61B1A">
        <w:rPr>
          <w:sz w:val="18"/>
          <w:szCs w:val="18"/>
        </w:rPr>
        <w:t>B</w:t>
      </w:r>
      <w:r w:rsidR="00470B7A" w:rsidRPr="001674C3">
        <w:rPr>
          <w:sz w:val="18"/>
          <w:szCs w:val="18"/>
        </w:rPr>
        <w:t>に準ずるものとする。なお、その他付属品等の扱いについては</w:t>
      </w:r>
      <w:r w:rsidR="00470B7A" w:rsidRPr="001674C3">
        <w:rPr>
          <w:sz w:val="18"/>
          <w:szCs w:val="18"/>
        </w:rPr>
        <w:t xml:space="preserve">JIS C0950:2008 </w:t>
      </w:r>
      <w:r w:rsidR="00470B7A" w:rsidRPr="001674C3">
        <w:rPr>
          <w:sz w:val="18"/>
          <w:szCs w:val="18"/>
        </w:rPr>
        <w:t>に準ずるものとする。</w:t>
      </w:r>
    </w:p>
    <w:p w:rsidR="001F2EE4" w:rsidRPr="001674C3" w:rsidRDefault="001F2EE4" w:rsidP="001674C3">
      <w:pPr>
        <w:pStyle w:val="aff"/>
        <w:numPr>
          <w:ilvl w:val="0"/>
          <w:numId w:val="156"/>
        </w:numPr>
        <w:overflowPunct w:val="0"/>
        <w:ind w:leftChars="0" w:left="567" w:hanging="283"/>
        <w:rPr>
          <w:sz w:val="18"/>
          <w:szCs w:val="18"/>
        </w:rPr>
      </w:pPr>
      <w:r w:rsidRPr="001674C3">
        <w:rPr>
          <w:sz w:val="18"/>
          <w:szCs w:val="18"/>
        </w:rPr>
        <w:t xml:space="preserve">　</w:t>
      </w:r>
      <w:r w:rsidR="00470B7A" w:rsidRPr="001674C3">
        <w:rPr>
          <w:sz w:val="18"/>
          <w:szCs w:val="18"/>
        </w:rPr>
        <w:t>「一般行政事務用ノートパソコン」とは、クライアント型電子計算機のうち電池駆動型のものであって、通常の行政事務の用に供するもの（携帯を行う場合や一般行政事務以外の用途に使用されるものは除く。）をいう。</w:t>
      </w:r>
    </w:p>
    <w:p w:rsidR="001F2EE4" w:rsidRPr="001674C3" w:rsidRDefault="001F2EE4" w:rsidP="001674C3">
      <w:pPr>
        <w:pStyle w:val="aff"/>
        <w:numPr>
          <w:ilvl w:val="0"/>
          <w:numId w:val="156"/>
        </w:numPr>
        <w:overflowPunct w:val="0"/>
        <w:ind w:leftChars="0" w:left="567" w:hanging="283"/>
        <w:rPr>
          <w:sz w:val="18"/>
          <w:szCs w:val="18"/>
        </w:rPr>
      </w:pPr>
      <w:r w:rsidRPr="001674C3">
        <w:rPr>
          <w:sz w:val="18"/>
          <w:szCs w:val="18"/>
        </w:rPr>
        <w:t xml:space="preserve">　</w:t>
      </w:r>
      <w:r w:rsidR="00470B7A" w:rsidRPr="001674C3">
        <w:rPr>
          <w:sz w:val="18"/>
          <w:szCs w:val="18"/>
        </w:rPr>
        <w:t>「搭載機器・機能の簡素化」とは、次の要件を満たすことをいう。なお、赤外線通信ポート、シリアルポート、パラレルポート、</w:t>
      </w:r>
      <w:r w:rsidR="00470B7A" w:rsidRPr="001674C3">
        <w:rPr>
          <w:sz w:val="18"/>
          <w:szCs w:val="18"/>
        </w:rPr>
        <w:t>PC</w:t>
      </w:r>
      <w:r w:rsidR="00470B7A" w:rsidRPr="001674C3">
        <w:rPr>
          <w:sz w:val="18"/>
          <w:szCs w:val="18"/>
        </w:rPr>
        <w:t>カード、</w:t>
      </w:r>
      <w:r w:rsidR="00470B7A" w:rsidRPr="001674C3">
        <w:rPr>
          <w:sz w:val="18"/>
          <w:szCs w:val="18"/>
        </w:rPr>
        <w:t>S-</w:t>
      </w:r>
      <w:r w:rsidR="00470B7A" w:rsidRPr="001674C3">
        <w:rPr>
          <w:sz w:val="18"/>
          <w:szCs w:val="18"/>
        </w:rPr>
        <w:t>ビデオ端子等のインターフェ</w:t>
      </w:r>
      <w:r w:rsidR="007017F6">
        <w:rPr>
          <w:rFonts w:hint="eastAsia"/>
          <w:sz w:val="18"/>
          <w:szCs w:val="18"/>
        </w:rPr>
        <w:t>ー</w:t>
      </w:r>
      <w:r w:rsidR="00470B7A" w:rsidRPr="001674C3">
        <w:rPr>
          <w:sz w:val="18"/>
          <w:szCs w:val="18"/>
        </w:rPr>
        <w:t>スは、装備されていないことが望ましい。</w:t>
      </w:r>
    </w:p>
    <w:p w:rsidR="00470B7A" w:rsidRPr="001674C3" w:rsidRDefault="00470B7A" w:rsidP="001674C3">
      <w:pPr>
        <w:overflowPunct w:val="0"/>
        <w:ind w:leftChars="308" w:left="825" w:hangingChars="116" w:hanging="209"/>
        <w:rPr>
          <w:sz w:val="18"/>
          <w:szCs w:val="18"/>
        </w:rPr>
      </w:pPr>
      <w:r w:rsidRPr="001674C3">
        <w:rPr>
          <w:sz w:val="18"/>
          <w:szCs w:val="18"/>
        </w:rPr>
        <w:t>ア．内蔵モデム、ＣＤ</w:t>
      </w:r>
      <w:r w:rsidRPr="001674C3">
        <w:rPr>
          <w:sz w:val="18"/>
          <w:szCs w:val="18"/>
        </w:rPr>
        <w:t>/</w:t>
      </w:r>
      <w:r w:rsidRPr="001674C3">
        <w:rPr>
          <w:sz w:val="18"/>
          <w:szCs w:val="18"/>
        </w:rPr>
        <w:t>ＤＶＤ、ＢＤ等は、標準搭載されていないこととし、調達時に選択又は外部接続可能であること。</w:t>
      </w:r>
    </w:p>
    <w:p w:rsidR="00470B7A" w:rsidRPr="001674C3" w:rsidRDefault="00470B7A" w:rsidP="001674C3">
      <w:pPr>
        <w:overflowPunct w:val="0"/>
        <w:ind w:leftChars="308" w:left="825" w:hangingChars="116" w:hanging="209"/>
        <w:rPr>
          <w:sz w:val="18"/>
          <w:szCs w:val="18"/>
        </w:rPr>
      </w:pPr>
      <w:r w:rsidRPr="001674C3">
        <w:rPr>
          <w:sz w:val="18"/>
          <w:szCs w:val="18"/>
        </w:rPr>
        <w:t>イ．周辺機器を接続するための</w:t>
      </w:r>
      <w:r w:rsidRPr="001674C3">
        <w:rPr>
          <w:sz w:val="18"/>
          <w:szCs w:val="18"/>
        </w:rPr>
        <w:t>USB</w:t>
      </w:r>
      <w:r w:rsidRPr="001674C3">
        <w:rPr>
          <w:sz w:val="18"/>
          <w:szCs w:val="18"/>
        </w:rPr>
        <w:t>インターフェ</w:t>
      </w:r>
      <w:r w:rsidR="007017F6">
        <w:rPr>
          <w:rFonts w:hint="eastAsia"/>
          <w:sz w:val="18"/>
          <w:szCs w:val="18"/>
        </w:rPr>
        <w:t>ー</w:t>
      </w:r>
      <w:r w:rsidRPr="001674C3">
        <w:rPr>
          <w:sz w:val="18"/>
          <w:szCs w:val="18"/>
        </w:rPr>
        <w:t>スを複数備えていること。</w:t>
      </w:r>
    </w:p>
    <w:p w:rsidR="001F2EE4" w:rsidRPr="001674C3" w:rsidRDefault="001F2EE4" w:rsidP="001674C3">
      <w:pPr>
        <w:pStyle w:val="aff"/>
        <w:numPr>
          <w:ilvl w:val="0"/>
          <w:numId w:val="156"/>
        </w:numPr>
        <w:overflowPunct w:val="0"/>
        <w:ind w:leftChars="0" w:left="567" w:hanging="283"/>
        <w:rPr>
          <w:sz w:val="18"/>
          <w:szCs w:val="18"/>
        </w:rPr>
      </w:pPr>
      <w:r w:rsidRPr="001674C3">
        <w:rPr>
          <w:sz w:val="18"/>
          <w:szCs w:val="18"/>
        </w:rPr>
        <w:t xml:space="preserve">　</w:t>
      </w:r>
      <w:r w:rsidR="00470B7A" w:rsidRPr="001674C3">
        <w:rPr>
          <w:sz w:val="18"/>
          <w:szCs w:val="18"/>
        </w:rPr>
        <w:t>一般行政事務用ノートパソコンの二次電池（バッテリ</w:t>
      </w:r>
      <w:r w:rsidR="00590F60">
        <w:rPr>
          <w:rFonts w:hint="eastAsia"/>
          <w:sz w:val="18"/>
          <w:szCs w:val="18"/>
        </w:rPr>
        <w:t>ー</w:t>
      </w:r>
      <w:r w:rsidR="00470B7A" w:rsidRPr="001674C3">
        <w:rPr>
          <w:sz w:val="18"/>
          <w:szCs w:val="18"/>
        </w:rPr>
        <w:t>）に必要な駆動時間とは、停電等の緊急時において、コンピュータを終了させ、電源を遮断する（シャットダウン）ための時間が確保されていることをいう。</w:t>
      </w:r>
    </w:p>
    <w:p w:rsidR="001F2EE4" w:rsidRPr="001674C3" w:rsidRDefault="001F2EE4" w:rsidP="001674C3">
      <w:pPr>
        <w:pStyle w:val="aff"/>
        <w:numPr>
          <w:ilvl w:val="0"/>
          <w:numId w:val="156"/>
        </w:numPr>
        <w:overflowPunct w:val="0"/>
        <w:ind w:leftChars="0" w:left="567" w:hanging="283"/>
        <w:rPr>
          <w:sz w:val="18"/>
          <w:szCs w:val="18"/>
        </w:rPr>
      </w:pPr>
      <w:r w:rsidRPr="001674C3">
        <w:rPr>
          <w:sz w:val="18"/>
          <w:szCs w:val="18"/>
        </w:rPr>
        <w:t xml:space="preserve">　</w:t>
      </w:r>
      <w:r w:rsidR="00470B7A" w:rsidRPr="001674C3">
        <w:rPr>
          <w:sz w:val="18"/>
          <w:szCs w:val="18"/>
        </w:rPr>
        <w:t>「再生プラスチック」とは、製品として使用された後に廃棄されたプラスチック及び製造工程の廃棄ルートから発生するプラスチック端材又は不良品を再生利用したものをいう（ただし、原料として同一工程内で再生利用されるものは除く。）。</w:t>
      </w:r>
    </w:p>
    <w:p w:rsidR="001F2EE4" w:rsidRPr="001674C3" w:rsidRDefault="001F2EE4" w:rsidP="001674C3">
      <w:pPr>
        <w:pStyle w:val="aff"/>
        <w:numPr>
          <w:ilvl w:val="0"/>
          <w:numId w:val="156"/>
        </w:numPr>
        <w:overflowPunct w:val="0"/>
        <w:ind w:leftChars="0" w:left="567" w:hanging="283"/>
        <w:rPr>
          <w:sz w:val="18"/>
          <w:szCs w:val="18"/>
        </w:rPr>
      </w:pPr>
      <w:r w:rsidRPr="001674C3">
        <w:rPr>
          <w:sz w:val="18"/>
          <w:szCs w:val="18"/>
        </w:rPr>
        <w:t xml:space="preserve">　</w:t>
      </w:r>
      <w:r w:rsidR="00470B7A" w:rsidRPr="001674C3">
        <w:rPr>
          <w:sz w:val="18"/>
          <w:szCs w:val="18"/>
        </w:rPr>
        <w:t>「環境負荷低減効果が確認されたもの」とは、製品のライフサイクル全般にわたる環境負荷についてトレードオフを含め定量的、客観的かつ科学的に分析・評価し、第三者の</w:t>
      </w:r>
      <w:r w:rsidR="00470B7A" w:rsidRPr="001674C3">
        <w:rPr>
          <w:sz w:val="18"/>
          <w:szCs w:val="18"/>
        </w:rPr>
        <w:t>LCA</w:t>
      </w:r>
      <w:r w:rsidR="00470B7A" w:rsidRPr="001674C3">
        <w:rPr>
          <w:sz w:val="18"/>
          <w:szCs w:val="18"/>
        </w:rPr>
        <w:t>専門家等により環境負荷低減効果が確認されたものをいう。</w:t>
      </w:r>
    </w:p>
    <w:p w:rsidR="001F2EE4" w:rsidRPr="001674C3" w:rsidRDefault="001F2EE4" w:rsidP="001674C3">
      <w:pPr>
        <w:pStyle w:val="aff"/>
        <w:numPr>
          <w:ilvl w:val="0"/>
          <w:numId w:val="156"/>
        </w:numPr>
        <w:overflowPunct w:val="0"/>
        <w:ind w:leftChars="0" w:left="567" w:hanging="283"/>
        <w:rPr>
          <w:sz w:val="18"/>
          <w:szCs w:val="18"/>
        </w:rPr>
      </w:pPr>
      <w:r w:rsidRPr="001674C3">
        <w:rPr>
          <w:sz w:val="18"/>
          <w:szCs w:val="18"/>
        </w:rPr>
        <w:t xml:space="preserve">　</w:t>
      </w:r>
      <w:r w:rsidR="00470B7A" w:rsidRPr="001674C3">
        <w:rPr>
          <w:sz w:val="18"/>
          <w:szCs w:val="18"/>
        </w:rPr>
        <w:t>植物を原料とするプラスチックを使用する場合にあっては、次の事項が担保されていること。</w:t>
      </w:r>
    </w:p>
    <w:p w:rsidR="00470B7A" w:rsidRPr="001674C3" w:rsidRDefault="00470B7A" w:rsidP="001674C3">
      <w:pPr>
        <w:overflowPunct w:val="0"/>
        <w:ind w:firstLineChars="412" w:firstLine="742"/>
        <w:rPr>
          <w:sz w:val="18"/>
          <w:szCs w:val="18"/>
        </w:rPr>
      </w:pPr>
      <w:r w:rsidRPr="001674C3">
        <w:rPr>
          <w:sz w:val="18"/>
          <w:szCs w:val="18"/>
        </w:rPr>
        <w:t>ア．環境負荷低減効果に係る情報が開示・公表されていること。</w:t>
      </w:r>
    </w:p>
    <w:p w:rsidR="00470B7A" w:rsidRPr="001674C3" w:rsidRDefault="00470B7A" w:rsidP="001674C3">
      <w:pPr>
        <w:overflowPunct w:val="0"/>
        <w:ind w:firstLineChars="412" w:firstLine="742"/>
        <w:rPr>
          <w:sz w:val="18"/>
          <w:szCs w:val="18"/>
        </w:rPr>
      </w:pPr>
      <w:r w:rsidRPr="001674C3">
        <w:rPr>
          <w:sz w:val="18"/>
          <w:szCs w:val="18"/>
        </w:rPr>
        <w:t>イ．使用済製品の回収及びリサイクルのシステムがあること。</w:t>
      </w:r>
    </w:p>
    <w:p w:rsidR="00470B7A" w:rsidRPr="001674C3" w:rsidRDefault="00470B7A" w:rsidP="001674C3">
      <w:pPr>
        <w:overflowPunct w:val="0"/>
        <w:ind w:leftChars="364" w:left="946" w:hangingChars="121" w:hanging="218"/>
        <w:rPr>
          <w:sz w:val="18"/>
          <w:szCs w:val="18"/>
        </w:rPr>
      </w:pPr>
      <w:r w:rsidRPr="001674C3">
        <w:rPr>
          <w:sz w:val="18"/>
          <w:szCs w:val="18"/>
        </w:rPr>
        <w:t>ウ．リサイクルの阻害要因とならないよう、植物を原料とするプラスチックの使用部位に関する情報開示がなされていること。</w:t>
      </w:r>
    </w:p>
    <w:p w:rsidR="001F2EE4" w:rsidRPr="001674C3" w:rsidRDefault="001F2EE4" w:rsidP="001674C3">
      <w:pPr>
        <w:pStyle w:val="aff"/>
        <w:numPr>
          <w:ilvl w:val="0"/>
          <w:numId w:val="156"/>
        </w:numPr>
        <w:overflowPunct w:val="0"/>
        <w:ind w:leftChars="0" w:left="567" w:hanging="283"/>
        <w:rPr>
          <w:sz w:val="18"/>
          <w:szCs w:val="18"/>
        </w:rPr>
      </w:pPr>
      <w:r w:rsidRPr="001674C3">
        <w:rPr>
          <w:sz w:val="18"/>
          <w:szCs w:val="18"/>
        </w:rPr>
        <w:t xml:space="preserve">　</w:t>
      </w:r>
      <w:r w:rsidR="00470B7A" w:rsidRPr="001674C3">
        <w:rPr>
          <w:sz w:val="18"/>
          <w:szCs w:val="18"/>
        </w:rPr>
        <w:t>調達を行う各所属は、次の事項に十分留意すること。</w:t>
      </w:r>
    </w:p>
    <w:p w:rsidR="00470B7A" w:rsidRPr="001674C3" w:rsidRDefault="00470B7A" w:rsidP="001674C3">
      <w:pPr>
        <w:overflowPunct w:val="0"/>
        <w:ind w:leftChars="385" w:left="979" w:hangingChars="116" w:hanging="209"/>
        <w:rPr>
          <w:sz w:val="18"/>
          <w:szCs w:val="18"/>
        </w:rPr>
      </w:pPr>
      <w:r w:rsidRPr="001674C3">
        <w:rPr>
          <w:sz w:val="18"/>
          <w:szCs w:val="18"/>
        </w:rPr>
        <w:t>ア．化学物質の適正な管理のため、物品の調達時に確認した特定の化学物質の含有情報を、当該物品を廃棄するまで管理・保管すること。</w:t>
      </w:r>
    </w:p>
    <w:p w:rsidR="00470B7A" w:rsidRPr="001674C3" w:rsidRDefault="00470B7A" w:rsidP="001674C3">
      <w:pPr>
        <w:overflowPunct w:val="0"/>
        <w:ind w:leftChars="385" w:left="979" w:hangingChars="116" w:hanging="209"/>
        <w:rPr>
          <w:sz w:val="18"/>
          <w:szCs w:val="18"/>
        </w:rPr>
      </w:pPr>
      <w:r w:rsidRPr="001674C3">
        <w:rPr>
          <w:sz w:val="18"/>
          <w:szCs w:val="18"/>
        </w:rPr>
        <w:t>イ．調達に当たって、使用目的・業務内容を十分勘案し、必要な機器・機能のみを要件とすること。</w:t>
      </w:r>
    </w:p>
    <w:p w:rsidR="00470B7A" w:rsidRPr="001674C3" w:rsidRDefault="00470B7A" w:rsidP="001674C3">
      <w:pPr>
        <w:overflowPunct w:val="0"/>
        <w:ind w:leftChars="385" w:left="874" w:hangingChars="58" w:hanging="104"/>
        <w:rPr>
          <w:sz w:val="18"/>
          <w:szCs w:val="18"/>
        </w:rPr>
      </w:pPr>
      <w:r w:rsidRPr="001674C3">
        <w:rPr>
          <w:sz w:val="18"/>
          <w:szCs w:val="18"/>
        </w:rPr>
        <w:t>ウ．マニュアルやリカバリ</w:t>
      </w:r>
      <w:r w:rsidRPr="001674C3">
        <w:rPr>
          <w:sz w:val="18"/>
          <w:szCs w:val="18"/>
        </w:rPr>
        <w:t>CD</w:t>
      </w:r>
      <w:r w:rsidRPr="001674C3">
        <w:rPr>
          <w:sz w:val="18"/>
          <w:szCs w:val="18"/>
        </w:rPr>
        <w:t>等の付属品については必要最小限とするようなライセンス契約の方法を検討すること。</w:t>
      </w:r>
    </w:p>
    <w:p w:rsidR="009B0B64" w:rsidRDefault="009B0B64" w:rsidP="009B0B64">
      <w:pPr>
        <w:pStyle w:val="af1"/>
        <w:spacing w:line="120" w:lineRule="exact"/>
        <w:ind w:leftChars="0" w:left="0" w:right="23" w:firstLineChars="0" w:firstLine="0"/>
        <w:rPr>
          <w:rFonts w:ascii="Century" w:eastAsia="ＭＳ 明朝" w:hAnsi="Century"/>
          <w:sz w:val="18"/>
          <w:szCs w:val="18"/>
        </w:rPr>
      </w:pPr>
      <w:r>
        <w:rPr>
          <w:rFonts w:ascii="Century" w:eastAsia="ＭＳ 明朝" w:hAnsi="Century"/>
          <w:sz w:val="18"/>
          <w:szCs w:val="18"/>
        </w:rPr>
        <w:br w:type="page"/>
      </w:r>
    </w:p>
    <w:p w:rsidR="00470B7A" w:rsidRPr="001674C3" w:rsidRDefault="00470B7A" w:rsidP="001674C3">
      <w:pPr>
        <w:pStyle w:val="af1"/>
        <w:spacing w:line="240" w:lineRule="auto"/>
        <w:ind w:leftChars="0" w:left="0" w:right="20" w:firstLineChars="0" w:firstLine="0"/>
        <w:rPr>
          <w:rFonts w:ascii="Century" w:eastAsia="ＭＳ 明朝" w:hAnsi="Century"/>
          <w:sz w:val="18"/>
          <w:szCs w:val="18"/>
        </w:rPr>
      </w:pPr>
      <w:r w:rsidRPr="001674C3">
        <w:rPr>
          <w:rFonts w:ascii="Century" w:eastAsia="ＭＳ 明朝" w:hAnsi="Century"/>
          <w:sz w:val="18"/>
          <w:szCs w:val="18"/>
        </w:rPr>
        <w:lastRenderedPageBreak/>
        <w:t>表１　サーバ型電子計算機に係る基準エネルギー消費効率</w:t>
      </w:r>
    </w:p>
    <w:tbl>
      <w:tblPr>
        <w:tblW w:w="90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52"/>
        <w:gridCol w:w="1067"/>
        <w:gridCol w:w="1919"/>
        <w:gridCol w:w="1717"/>
        <w:gridCol w:w="1717"/>
        <w:gridCol w:w="1818"/>
      </w:tblGrid>
      <w:tr w:rsidR="00470B7A" w:rsidRPr="001674C3" w:rsidTr="00EF5A38">
        <w:trPr>
          <w:gridAfter w:val="1"/>
          <w:wAfter w:w="1818" w:type="dxa"/>
          <w:trHeight w:val="270"/>
        </w:trPr>
        <w:tc>
          <w:tcPr>
            <w:tcW w:w="5555" w:type="dxa"/>
            <w:gridSpan w:val="4"/>
            <w:vAlign w:val="center"/>
          </w:tcPr>
          <w:p w:rsidR="00470B7A" w:rsidRPr="001674C3" w:rsidRDefault="00470B7A" w:rsidP="005B6BD1">
            <w:pPr>
              <w:pStyle w:val="a5"/>
              <w:jc w:val="center"/>
              <w:rPr>
                <w:rFonts w:cs="Arial"/>
                <w:kern w:val="0"/>
                <w:sz w:val="18"/>
                <w:szCs w:val="18"/>
                <w:lang w:val="en-US" w:eastAsia="ja-JP"/>
              </w:rPr>
            </w:pPr>
            <w:r w:rsidRPr="005B6BD1">
              <w:rPr>
                <w:rFonts w:cs="Arial"/>
                <w:kern w:val="0"/>
                <w:sz w:val="18"/>
                <w:szCs w:val="18"/>
                <w:lang w:val="en-US" w:eastAsia="ja-JP"/>
              </w:rPr>
              <w:t>区分</w:t>
            </w:r>
          </w:p>
        </w:tc>
        <w:tc>
          <w:tcPr>
            <w:tcW w:w="1717" w:type="dxa"/>
            <w:vMerge w:val="restart"/>
            <w:vAlign w:val="center"/>
          </w:tcPr>
          <w:p w:rsidR="00470B7A" w:rsidRPr="001674C3" w:rsidRDefault="00470B7A" w:rsidP="005B6BD1">
            <w:pPr>
              <w:pStyle w:val="a5"/>
              <w:jc w:val="center"/>
              <w:rPr>
                <w:rFonts w:cs="Arial"/>
                <w:kern w:val="0"/>
                <w:sz w:val="18"/>
                <w:szCs w:val="18"/>
                <w:lang w:val="en-US" w:eastAsia="ja-JP"/>
              </w:rPr>
            </w:pPr>
            <w:r w:rsidRPr="001674C3">
              <w:rPr>
                <w:rFonts w:cs="Arial"/>
                <w:kern w:val="0"/>
                <w:sz w:val="18"/>
                <w:szCs w:val="18"/>
                <w:lang w:val="en-US" w:eastAsia="ja-JP"/>
              </w:rPr>
              <w:t>基準エネルギー</w:t>
            </w:r>
          </w:p>
          <w:p w:rsidR="00470B7A" w:rsidRPr="001674C3" w:rsidRDefault="00470B7A" w:rsidP="005B6BD1">
            <w:pPr>
              <w:pStyle w:val="a5"/>
              <w:jc w:val="center"/>
              <w:rPr>
                <w:rFonts w:cs="Arial"/>
                <w:kern w:val="0"/>
                <w:sz w:val="18"/>
                <w:szCs w:val="18"/>
                <w:lang w:val="en-US" w:eastAsia="ja-JP"/>
              </w:rPr>
            </w:pPr>
            <w:r w:rsidRPr="001674C3">
              <w:rPr>
                <w:rFonts w:cs="Arial"/>
                <w:kern w:val="0"/>
                <w:sz w:val="18"/>
                <w:szCs w:val="18"/>
                <w:lang w:val="en-US" w:eastAsia="ja-JP"/>
              </w:rPr>
              <w:t>消費効率</w:t>
            </w:r>
          </w:p>
        </w:tc>
      </w:tr>
      <w:tr w:rsidR="00470B7A" w:rsidRPr="001674C3" w:rsidTr="005B6BD1">
        <w:trPr>
          <w:gridAfter w:val="1"/>
          <w:wAfter w:w="1818" w:type="dxa"/>
          <w:trHeight w:val="247"/>
        </w:trPr>
        <w:tc>
          <w:tcPr>
            <w:tcW w:w="1919" w:type="dxa"/>
            <w:gridSpan w:val="2"/>
            <w:vAlign w:val="center"/>
          </w:tcPr>
          <w:p w:rsidR="00470B7A" w:rsidRPr="001674C3" w:rsidRDefault="00470B7A" w:rsidP="001674C3">
            <w:pPr>
              <w:pStyle w:val="a5"/>
              <w:adjustRightInd w:val="0"/>
              <w:jc w:val="center"/>
              <w:rPr>
                <w:rFonts w:cs="Arial"/>
                <w:kern w:val="0"/>
                <w:sz w:val="18"/>
                <w:szCs w:val="18"/>
                <w:lang w:val="en-US" w:eastAsia="ja-JP"/>
              </w:rPr>
            </w:pPr>
            <w:r w:rsidRPr="001674C3">
              <w:rPr>
                <w:rFonts w:cs="Arial"/>
                <w:kern w:val="0"/>
                <w:sz w:val="18"/>
                <w:szCs w:val="18"/>
                <w:lang w:val="en-US" w:eastAsia="ja-JP"/>
              </w:rPr>
              <w:t>CPU</w:t>
            </w:r>
            <w:r w:rsidRPr="001674C3">
              <w:rPr>
                <w:rFonts w:cs="Arial"/>
                <w:kern w:val="0"/>
                <w:sz w:val="18"/>
                <w:szCs w:val="18"/>
                <w:lang w:val="en-US" w:eastAsia="ja-JP"/>
              </w:rPr>
              <w:t>の種別</w:t>
            </w:r>
          </w:p>
        </w:tc>
        <w:tc>
          <w:tcPr>
            <w:tcW w:w="1919" w:type="dxa"/>
            <w:vAlign w:val="center"/>
          </w:tcPr>
          <w:p w:rsidR="00470B7A" w:rsidRPr="001674C3" w:rsidRDefault="00470B7A" w:rsidP="005B6BD1">
            <w:pPr>
              <w:pStyle w:val="a5"/>
              <w:adjustRightInd w:val="0"/>
              <w:jc w:val="center"/>
              <w:rPr>
                <w:rFonts w:cs="Arial"/>
                <w:kern w:val="0"/>
                <w:sz w:val="18"/>
                <w:szCs w:val="18"/>
                <w:lang w:val="en-US" w:eastAsia="ja-JP"/>
              </w:rPr>
            </w:pPr>
            <w:r w:rsidRPr="001674C3">
              <w:rPr>
                <w:rFonts w:cs="Arial"/>
                <w:kern w:val="0"/>
                <w:sz w:val="18"/>
                <w:szCs w:val="18"/>
                <w:lang w:val="en-US" w:eastAsia="ja-JP"/>
              </w:rPr>
              <w:t>I/O</w:t>
            </w:r>
            <w:r w:rsidRPr="001674C3">
              <w:rPr>
                <w:rFonts w:cs="Arial"/>
                <w:kern w:val="0"/>
                <w:sz w:val="18"/>
                <w:szCs w:val="18"/>
                <w:lang w:val="en-US" w:eastAsia="ja-JP"/>
              </w:rPr>
              <w:t>スロット数</w:t>
            </w:r>
          </w:p>
        </w:tc>
        <w:tc>
          <w:tcPr>
            <w:tcW w:w="1717" w:type="dxa"/>
            <w:vAlign w:val="center"/>
          </w:tcPr>
          <w:p w:rsidR="00470B7A" w:rsidRPr="001674C3" w:rsidRDefault="00470B7A" w:rsidP="005B6BD1">
            <w:pPr>
              <w:pStyle w:val="a5"/>
              <w:adjustRightInd w:val="0"/>
              <w:jc w:val="center"/>
              <w:rPr>
                <w:rFonts w:cs="Arial"/>
                <w:kern w:val="0"/>
                <w:sz w:val="18"/>
                <w:szCs w:val="18"/>
                <w:lang w:val="en-US" w:eastAsia="ja-JP"/>
              </w:rPr>
            </w:pPr>
            <w:r w:rsidRPr="001674C3">
              <w:rPr>
                <w:rFonts w:cs="Arial"/>
                <w:kern w:val="0"/>
                <w:sz w:val="18"/>
                <w:szCs w:val="18"/>
                <w:lang w:val="en-US" w:eastAsia="ja-JP"/>
              </w:rPr>
              <w:t>CPU</w:t>
            </w:r>
            <w:r w:rsidRPr="001674C3">
              <w:rPr>
                <w:rFonts w:cs="Arial"/>
                <w:kern w:val="0"/>
                <w:sz w:val="18"/>
                <w:szCs w:val="18"/>
                <w:lang w:val="en-US" w:eastAsia="ja-JP"/>
              </w:rPr>
              <w:t>ソケット数</w:t>
            </w:r>
          </w:p>
        </w:tc>
        <w:tc>
          <w:tcPr>
            <w:tcW w:w="1717" w:type="dxa"/>
            <w:vMerge/>
            <w:vAlign w:val="center"/>
          </w:tcPr>
          <w:p w:rsidR="00470B7A" w:rsidRPr="001674C3" w:rsidRDefault="00470B7A" w:rsidP="005B6BD1">
            <w:pPr>
              <w:pStyle w:val="a5"/>
              <w:adjustRightInd w:val="0"/>
              <w:jc w:val="center"/>
              <w:rPr>
                <w:rFonts w:cs="Arial"/>
                <w:kern w:val="0"/>
                <w:sz w:val="18"/>
                <w:szCs w:val="18"/>
                <w:lang w:val="en-US" w:eastAsia="ja-JP"/>
              </w:rPr>
            </w:pPr>
          </w:p>
        </w:tc>
      </w:tr>
      <w:tr w:rsidR="00470B7A" w:rsidRPr="001674C3" w:rsidTr="005B6BD1">
        <w:trPr>
          <w:gridAfter w:val="1"/>
          <w:wAfter w:w="1818" w:type="dxa"/>
          <w:trHeight w:val="137"/>
        </w:trPr>
        <w:tc>
          <w:tcPr>
            <w:tcW w:w="1919" w:type="dxa"/>
            <w:gridSpan w:val="2"/>
            <w:vMerge w:val="restart"/>
            <w:vAlign w:val="center"/>
          </w:tcPr>
          <w:p w:rsidR="00470B7A" w:rsidRPr="001674C3" w:rsidRDefault="00470B7A" w:rsidP="001674C3">
            <w:pPr>
              <w:pStyle w:val="percent"/>
              <w:spacing w:before="0" w:after="0" w:line="240" w:lineRule="auto"/>
              <w:ind w:leftChars="100" w:left="200" w:right="0"/>
              <w:rPr>
                <w:rFonts w:ascii="Century" w:eastAsia="ＭＳ 明朝" w:hAnsi="Century" w:cs="Arial"/>
                <w:szCs w:val="18"/>
              </w:rPr>
            </w:pPr>
            <w:r w:rsidRPr="001674C3">
              <w:rPr>
                <w:rFonts w:ascii="Century" w:eastAsia="ＭＳ 明朝" w:hAnsi="Century" w:cs="Arial"/>
                <w:szCs w:val="18"/>
              </w:rPr>
              <w:t>専用</w:t>
            </w:r>
            <w:r w:rsidRPr="001674C3">
              <w:rPr>
                <w:rFonts w:ascii="Century" w:eastAsia="ＭＳ 明朝" w:hAnsi="Century" w:cs="Arial"/>
                <w:szCs w:val="18"/>
              </w:rPr>
              <w:t>CISC</w:t>
            </w:r>
          </w:p>
        </w:tc>
        <w:tc>
          <w:tcPr>
            <w:tcW w:w="1919"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r w:rsidRPr="001674C3">
              <w:rPr>
                <w:rFonts w:ascii="Century" w:eastAsia="ＭＳ 明朝" w:hAnsi="Century" w:cs="Arial"/>
                <w:szCs w:val="18"/>
              </w:rPr>
              <w:t>32</w:t>
            </w:r>
            <w:r w:rsidRPr="001674C3">
              <w:rPr>
                <w:rFonts w:ascii="Century" w:eastAsia="ＭＳ 明朝" w:hAnsi="Century" w:cs="Arial"/>
                <w:szCs w:val="18"/>
              </w:rPr>
              <w:t>未満</w:t>
            </w:r>
          </w:p>
        </w:tc>
        <w:tc>
          <w:tcPr>
            <w:tcW w:w="1717"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p>
        </w:tc>
        <w:tc>
          <w:tcPr>
            <w:tcW w:w="1717" w:type="dxa"/>
            <w:vAlign w:val="center"/>
          </w:tcPr>
          <w:p w:rsidR="00470B7A" w:rsidRPr="00E23F43" w:rsidRDefault="00470B7A" w:rsidP="005B6BD1">
            <w:pPr>
              <w:jc w:val="center"/>
              <w:rPr>
                <w:sz w:val="18"/>
                <w:szCs w:val="18"/>
              </w:rPr>
            </w:pPr>
            <w:r w:rsidRPr="00E23F43">
              <w:rPr>
                <w:sz w:val="18"/>
                <w:szCs w:val="18"/>
              </w:rPr>
              <w:t>1,950</w:t>
            </w:r>
          </w:p>
        </w:tc>
      </w:tr>
      <w:tr w:rsidR="00470B7A" w:rsidRPr="001674C3" w:rsidTr="005B6BD1">
        <w:trPr>
          <w:gridAfter w:val="1"/>
          <w:wAfter w:w="1818" w:type="dxa"/>
          <w:trHeight w:val="65"/>
        </w:trPr>
        <w:tc>
          <w:tcPr>
            <w:tcW w:w="1919" w:type="dxa"/>
            <w:gridSpan w:val="2"/>
            <w:vMerge/>
            <w:vAlign w:val="center"/>
          </w:tcPr>
          <w:p w:rsidR="00470B7A" w:rsidRPr="001674C3" w:rsidRDefault="00470B7A" w:rsidP="001674C3">
            <w:pPr>
              <w:pStyle w:val="percent"/>
              <w:spacing w:before="0" w:after="0" w:line="240" w:lineRule="auto"/>
              <w:ind w:leftChars="100" w:left="200" w:right="0"/>
              <w:rPr>
                <w:rFonts w:ascii="Century" w:eastAsia="ＭＳ 明朝" w:hAnsi="Century" w:cs="Arial"/>
                <w:szCs w:val="18"/>
              </w:rPr>
            </w:pPr>
          </w:p>
        </w:tc>
        <w:tc>
          <w:tcPr>
            <w:tcW w:w="1919"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r w:rsidRPr="001674C3">
              <w:rPr>
                <w:rFonts w:ascii="Century" w:eastAsia="ＭＳ 明朝" w:hAnsi="Century" w:cs="Arial"/>
                <w:szCs w:val="18"/>
              </w:rPr>
              <w:t>32</w:t>
            </w:r>
            <w:r w:rsidRPr="001674C3">
              <w:rPr>
                <w:rFonts w:ascii="Century" w:eastAsia="ＭＳ 明朝" w:hAnsi="Century" w:cs="Arial"/>
                <w:szCs w:val="18"/>
              </w:rPr>
              <w:t>以上</w:t>
            </w:r>
          </w:p>
        </w:tc>
        <w:tc>
          <w:tcPr>
            <w:tcW w:w="1717"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p>
        </w:tc>
        <w:tc>
          <w:tcPr>
            <w:tcW w:w="1717" w:type="dxa"/>
            <w:vAlign w:val="center"/>
          </w:tcPr>
          <w:p w:rsidR="00470B7A" w:rsidRPr="00E23F43" w:rsidRDefault="00470B7A" w:rsidP="005B6BD1">
            <w:pPr>
              <w:jc w:val="center"/>
              <w:rPr>
                <w:sz w:val="18"/>
                <w:szCs w:val="18"/>
              </w:rPr>
            </w:pPr>
            <w:r w:rsidRPr="00E23F43">
              <w:rPr>
                <w:sz w:val="18"/>
                <w:szCs w:val="18"/>
              </w:rPr>
              <w:t>2,620</w:t>
            </w:r>
          </w:p>
        </w:tc>
      </w:tr>
      <w:tr w:rsidR="00470B7A" w:rsidRPr="001674C3" w:rsidTr="005B6BD1">
        <w:trPr>
          <w:gridAfter w:val="1"/>
          <w:wAfter w:w="1818" w:type="dxa"/>
          <w:trHeight w:val="65"/>
        </w:trPr>
        <w:tc>
          <w:tcPr>
            <w:tcW w:w="1919" w:type="dxa"/>
            <w:gridSpan w:val="2"/>
            <w:vMerge w:val="restart"/>
            <w:vAlign w:val="center"/>
          </w:tcPr>
          <w:p w:rsidR="00470B7A" w:rsidRPr="001674C3" w:rsidRDefault="00470B7A" w:rsidP="001674C3">
            <w:pPr>
              <w:pStyle w:val="percent"/>
              <w:spacing w:before="0" w:after="0" w:line="240" w:lineRule="auto"/>
              <w:ind w:leftChars="100" w:left="200" w:right="0"/>
              <w:rPr>
                <w:rFonts w:ascii="Century" w:eastAsia="ＭＳ 明朝" w:hAnsi="Century" w:cs="Arial"/>
                <w:szCs w:val="18"/>
              </w:rPr>
            </w:pPr>
            <w:r w:rsidRPr="001674C3">
              <w:rPr>
                <w:rFonts w:ascii="Century" w:eastAsia="ＭＳ 明朝" w:hAnsi="Century" w:cs="Arial"/>
                <w:szCs w:val="18"/>
              </w:rPr>
              <w:t>RISC</w:t>
            </w:r>
          </w:p>
        </w:tc>
        <w:tc>
          <w:tcPr>
            <w:tcW w:w="1919"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r w:rsidRPr="001674C3">
              <w:rPr>
                <w:rFonts w:ascii="Century" w:eastAsia="ＭＳ 明朝" w:hAnsi="Century" w:cs="Arial"/>
                <w:szCs w:val="18"/>
              </w:rPr>
              <w:t>8</w:t>
            </w:r>
            <w:r w:rsidRPr="001674C3">
              <w:rPr>
                <w:rFonts w:ascii="Century" w:eastAsia="ＭＳ 明朝" w:hAnsi="Century" w:cs="Arial"/>
                <w:szCs w:val="18"/>
              </w:rPr>
              <w:t>未満</w:t>
            </w:r>
          </w:p>
        </w:tc>
        <w:tc>
          <w:tcPr>
            <w:tcW w:w="1717"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p>
        </w:tc>
        <w:tc>
          <w:tcPr>
            <w:tcW w:w="1717" w:type="dxa"/>
            <w:vAlign w:val="center"/>
          </w:tcPr>
          <w:p w:rsidR="00470B7A" w:rsidRPr="00E23F43" w:rsidRDefault="00470B7A" w:rsidP="005B6BD1">
            <w:pPr>
              <w:jc w:val="center"/>
              <w:rPr>
                <w:sz w:val="18"/>
                <w:szCs w:val="18"/>
              </w:rPr>
            </w:pPr>
            <w:r w:rsidRPr="00E23F43">
              <w:rPr>
                <w:sz w:val="18"/>
                <w:szCs w:val="18"/>
              </w:rPr>
              <w:t>13</w:t>
            </w:r>
          </w:p>
        </w:tc>
      </w:tr>
      <w:tr w:rsidR="00470B7A" w:rsidRPr="001674C3" w:rsidTr="005B6BD1">
        <w:trPr>
          <w:gridAfter w:val="1"/>
          <w:wAfter w:w="1818" w:type="dxa"/>
          <w:trHeight w:val="91"/>
        </w:trPr>
        <w:tc>
          <w:tcPr>
            <w:tcW w:w="1919" w:type="dxa"/>
            <w:gridSpan w:val="2"/>
            <w:vMerge/>
            <w:vAlign w:val="center"/>
          </w:tcPr>
          <w:p w:rsidR="00470B7A" w:rsidRPr="001674C3" w:rsidRDefault="00470B7A" w:rsidP="001674C3">
            <w:pPr>
              <w:pStyle w:val="percent"/>
              <w:spacing w:before="0" w:after="0" w:line="240" w:lineRule="auto"/>
              <w:ind w:leftChars="100" w:left="200" w:right="0"/>
              <w:rPr>
                <w:rFonts w:ascii="Century" w:eastAsia="ＭＳ 明朝" w:hAnsi="Century" w:cs="Arial"/>
                <w:szCs w:val="18"/>
              </w:rPr>
            </w:pPr>
          </w:p>
        </w:tc>
        <w:tc>
          <w:tcPr>
            <w:tcW w:w="1919"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r w:rsidRPr="001674C3">
              <w:rPr>
                <w:rFonts w:ascii="Century" w:eastAsia="ＭＳ 明朝" w:hAnsi="Century" w:cs="Arial"/>
                <w:szCs w:val="18"/>
              </w:rPr>
              <w:t>8</w:t>
            </w:r>
            <w:r w:rsidRPr="001674C3">
              <w:rPr>
                <w:rFonts w:ascii="Century" w:eastAsia="ＭＳ 明朝" w:hAnsi="Century" w:cs="Arial"/>
                <w:szCs w:val="18"/>
              </w:rPr>
              <w:t>以上</w:t>
            </w:r>
            <w:r w:rsidRPr="001674C3">
              <w:rPr>
                <w:rFonts w:ascii="Century" w:eastAsia="ＭＳ 明朝" w:hAnsi="Century" w:cs="Arial"/>
                <w:szCs w:val="18"/>
              </w:rPr>
              <w:t>40</w:t>
            </w:r>
            <w:r w:rsidRPr="001674C3">
              <w:rPr>
                <w:rFonts w:ascii="Century" w:eastAsia="ＭＳ 明朝" w:hAnsi="Century" w:cs="Arial"/>
                <w:szCs w:val="18"/>
              </w:rPr>
              <w:t>未満</w:t>
            </w:r>
          </w:p>
        </w:tc>
        <w:tc>
          <w:tcPr>
            <w:tcW w:w="1717"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p>
        </w:tc>
        <w:tc>
          <w:tcPr>
            <w:tcW w:w="1717" w:type="dxa"/>
            <w:vAlign w:val="center"/>
          </w:tcPr>
          <w:p w:rsidR="00470B7A" w:rsidRPr="00E23F43" w:rsidRDefault="00470B7A" w:rsidP="005B6BD1">
            <w:pPr>
              <w:jc w:val="center"/>
              <w:rPr>
                <w:sz w:val="18"/>
                <w:szCs w:val="18"/>
              </w:rPr>
            </w:pPr>
            <w:r w:rsidRPr="00E23F43">
              <w:rPr>
                <w:sz w:val="18"/>
                <w:szCs w:val="18"/>
              </w:rPr>
              <w:t>31</w:t>
            </w:r>
          </w:p>
        </w:tc>
      </w:tr>
      <w:tr w:rsidR="00470B7A" w:rsidRPr="001674C3" w:rsidTr="005B6BD1">
        <w:trPr>
          <w:gridAfter w:val="1"/>
          <w:wAfter w:w="1818" w:type="dxa"/>
          <w:trHeight w:val="124"/>
        </w:trPr>
        <w:tc>
          <w:tcPr>
            <w:tcW w:w="1919" w:type="dxa"/>
            <w:gridSpan w:val="2"/>
            <w:vMerge/>
            <w:vAlign w:val="center"/>
          </w:tcPr>
          <w:p w:rsidR="00470B7A" w:rsidRPr="001674C3" w:rsidRDefault="00470B7A" w:rsidP="001674C3">
            <w:pPr>
              <w:pStyle w:val="percent"/>
              <w:spacing w:before="0" w:after="0" w:line="240" w:lineRule="auto"/>
              <w:ind w:leftChars="100" w:left="200" w:right="0"/>
              <w:rPr>
                <w:rFonts w:ascii="Century" w:eastAsia="ＭＳ 明朝" w:hAnsi="Century" w:cs="Arial"/>
                <w:szCs w:val="18"/>
              </w:rPr>
            </w:pPr>
          </w:p>
        </w:tc>
        <w:tc>
          <w:tcPr>
            <w:tcW w:w="1919"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r w:rsidRPr="001674C3">
              <w:rPr>
                <w:rFonts w:ascii="Century" w:eastAsia="ＭＳ 明朝" w:hAnsi="Century" w:cs="Arial"/>
                <w:szCs w:val="18"/>
              </w:rPr>
              <w:t>40</w:t>
            </w:r>
            <w:r w:rsidRPr="001674C3">
              <w:rPr>
                <w:rFonts w:ascii="Century" w:eastAsia="ＭＳ 明朝" w:hAnsi="Century" w:cs="Arial"/>
                <w:szCs w:val="18"/>
              </w:rPr>
              <w:t>以上</w:t>
            </w:r>
          </w:p>
        </w:tc>
        <w:tc>
          <w:tcPr>
            <w:tcW w:w="1717"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p>
        </w:tc>
        <w:tc>
          <w:tcPr>
            <w:tcW w:w="1717" w:type="dxa"/>
            <w:vAlign w:val="center"/>
          </w:tcPr>
          <w:p w:rsidR="00470B7A" w:rsidRPr="00E23F43" w:rsidRDefault="00470B7A" w:rsidP="005B6BD1">
            <w:pPr>
              <w:jc w:val="center"/>
              <w:rPr>
                <w:sz w:val="18"/>
                <w:szCs w:val="18"/>
              </w:rPr>
            </w:pPr>
            <w:r w:rsidRPr="00E23F43">
              <w:rPr>
                <w:sz w:val="18"/>
                <w:szCs w:val="18"/>
              </w:rPr>
              <w:t>140</w:t>
            </w:r>
          </w:p>
        </w:tc>
      </w:tr>
      <w:tr w:rsidR="00470B7A" w:rsidRPr="001674C3" w:rsidTr="005B6BD1">
        <w:trPr>
          <w:gridAfter w:val="1"/>
          <w:wAfter w:w="1818" w:type="dxa"/>
          <w:trHeight w:val="65"/>
        </w:trPr>
        <w:tc>
          <w:tcPr>
            <w:tcW w:w="1919" w:type="dxa"/>
            <w:gridSpan w:val="2"/>
            <w:vMerge w:val="restart"/>
            <w:vAlign w:val="center"/>
          </w:tcPr>
          <w:p w:rsidR="00470B7A" w:rsidRPr="001674C3" w:rsidRDefault="00470B7A" w:rsidP="001674C3">
            <w:pPr>
              <w:pStyle w:val="percent"/>
              <w:spacing w:before="0" w:after="0" w:line="240" w:lineRule="auto"/>
              <w:ind w:leftChars="100" w:left="200" w:right="0"/>
              <w:rPr>
                <w:rFonts w:ascii="Century" w:eastAsia="ＭＳ 明朝" w:hAnsi="Century" w:cs="Arial"/>
                <w:szCs w:val="18"/>
              </w:rPr>
            </w:pPr>
            <w:r w:rsidRPr="001674C3">
              <w:rPr>
                <w:rFonts w:ascii="Century" w:eastAsia="ＭＳ 明朝" w:hAnsi="Century" w:cs="Arial"/>
                <w:szCs w:val="18"/>
              </w:rPr>
              <w:t>IA64</w:t>
            </w:r>
          </w:p>
        </w:tc>
        <w:tc>
          <w:tcPr>
            <w:tcW w:w="1919"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r w:rsidRPr="001674C3">
              <w:rPr>
                <w:rFonts w:ascii="Century" w:eastAsia="ＭＳ 明朝" w:hAnsi="Century" w:cs="Arial"/>
                <w:szCs w:val="18"/>
              </w:rPr>
              <w:t>10</w:t>
            </w:r>
            <w:r w:rsidRPr="001674C3">
              <w:rPr>
                <w:rFonts w:ascii="Century" w:eastAsia="ＭＳ 明朝" w:hAnsi="Century" w:cs="Arial"/>
                <w:szCs w:val="18"/>
              </w:rPr>
              <w:t>未満</w:t>
            </w:r>
          </w:p>
        </w:tc>
        <w:tc>
          <w:tcPr>
            <w:tcW w:w="1717"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p>
        </w:tc>
        <w:tc>
          <w:tcPr>
            <w:tcW w:w="1717" w:type="dxa"/>
            <w:vAlign w:val="center"/>
          </w:tcPr>
          <w:p w:rsidR="00470B7A" w:rsidRPr="00E23F43" w:rsidRDefault="00470B7A" w:rsidP="005B6BD1">
            <w:pPr>
              <w:jc w:val="center"/>
              <w:rPr>
                <w:sz w:val="18"/>
                <w:szCs w:val="18"/>
              </w:rPr>
            </w:pPr>
            <w:r w:rsidRPr="00E23F43">
              <w:rPr>
                <w:sz w:val="18"/>
                <w:szCs w:val="18"/>
              </w:rPr>
              <w:t>6.2</w:t>
            </w:r>
          </w:p>
        </w:tc>
      </w:tr>
      <w:tr w:rsidR="00470B7A" w:rsidRPr="001674C3" w:rsidTr="005B6BD1">
        <w:trPr>
          <w:gridAfter w:val="1"/>
          <w:wAfter w:w="1818" w:type="dxa"/>
          <w:trHeight w:val="65"/>
        </w:trPr>
        <w:tc>
          <w:tcPr>
            <w:tcW w:w="1919" w:type="dxa"/>
            <w:gridSpan w:val="2"/>
            <w:vMerge/>
            <w:vAlign w:val="center"/>
          </w:tcPr>
          <w:p w:rsidR="00470B7A" w:rsidRPr="001674C3" w:rsidRDefault="00470B7A" w:rsidP="001674C3">
            <w:pPr>
              <w:pStyle w:val="percent"/>
              <w:spacing w:before="0" w:after="0" w:line="240" w:lineRule="auto"/>
              <w:ind w:leftChars="100" w:left="200" w:right="0"/>
              <w:rPr>
                <w:rFonts w:ascii="Century" w:eastAsia="ＭＳ 明朝" w:hAnsi="Century" w:cs="Arial"/>
                <w:szCs w:val="18"/>
              </w:rPr>
            </w:pPr>
          </w:p>
        </w:tc>
        <w:tc>
          <w:tcPr>
            <w:tcW w:w="1919"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r w:rsidRPr="001674C3">
              <w:rPr>
                <w:rFonts w:ascii="Century" w:eastAsia="ＭＳ 明朝" w:hAnsi="Century" w:cs="Arial"/>
                <w:szCs w:val="18"/>
              </w:rPr>
              <w:t>10</w:t>
            </w:r>
            <w:r w:rsidRPr="001674C3">
              <w:rPr>
                <w:rFonts w:ascii="Century" w:eastAsia="ＭＳ 明朝" w:hAnsi="Century" w:cs="Arial"/>
                <w:szCs w:val="18"/>
              </w:rPr>
              <w:t>以上</w:t>
            </w:r>
          </w:p>
        </w:tc>
        <w:tc>
          <w:tcPr>
            <w:tcW w:w="1717"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p>
        </w:tc>
        <w:tc>
          <w:tcPr>
            <w:tcW w:w="1717" w:type="dxa"/>
            <w:vAlign w:val="center"/>
          </w:tcPr>
          <w:p w:rsidR="00470B7A" w:rsidRPr="00E23F43" w:rsidRDefault="00470B7A" w:rsidP="005B6BD1">
            <w:pPr>
              <w:jc w:val="center"/>
              <w:rPr>
                <w:sz w:val="18"/>
                <w:szCs w:val="18"/>
              </w:rPr>
            </w:pPr>
            <w:r w:rsidRPr="00E23F43">
              <w:rPr>
                <w:sz w:val="18"/>
                <w:szCs w:val="18"/>
              </w:rPr>
              <w:t>22</w:t>
            </w:r>
          </w:p>
        </w:tc>
      </w:tr>
      <w:tr w:rsidR="00470B7A" w:rsidRPr="001674C3" w:rsidTr="005B6BD1">
        <w:trPr>
          <w:gridAfter w:val="1"/>
          <w:wAfter w:w="1818" w:type="dxa"/>
          <w:trHeight w:val="91"/>
        </w:trPr>
        <w:tc>
          <w:tcPr>
            <w:tcW w:w="1919" w:type="dxa"/>
            <w:gridSpan w:val="2"/>
            <w:vMerge w:val="restart"/>
            <w:vAlign w:val="center"/>
          </w:tcPr>
          <w:p w:rsidR="00470B7A" w:rsidRPr="001674C3" w:rsidRDefault="00470B7A" w:rsidP="001674C3">
            <w:pPr>
              <w:pStyle w:val="percent"/>
              <w:spacing w:before="0" w:after="0" w:line="240" w:lineRule="auto"/>
              <w:ind w:leftChars="100" w:left="200" w:right="0"/>
              <w:rPr>
                <w:rFonts w:ascii="Century" w:eastAsia="ＭＳ 明朝" w:hAnsi="Century" w:cs="Arial"/>
                <w:szCs w:val="18"/>
              </w:rPr>
            </w:pPr>
            <w:r w:rsidRPr="001674C3">
              <w:rPr>
                <w:rFonts w:ascii="Century" w:eastAsia="ＭＳ 明朝" w:hAnsi="Century" w:cs="Arial"/>
                <w:szCs w:val="18"/>
              </w:rPr>
              <w:t>IA32</w:t>
            </w:r>
          </w:p>
        </w:tc>
        <w:tc>
          <w:tcPr>
            <w:tcW w:w="1919"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r w:rsidRPr="001674C3">
              <w:rPr>
                <w:rFonts w:ascii="Century" w:eastAsia="ＭＳ 明朝" w:hAnsi="Century" w:cs="Arial"/>
                <w:szCs w:val="18"/>
              </w:rPr>
              <w:t>0</w:t>
            </w:r>
          </w:p>
        </w:tc>
        <w:tc>
          <w:tcPr>
            <w:tcW w:w="1717"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p>
        </w:tc>
        <w:tc>
          <w:tcPr>
            <w:tcW w:w="1717" w:type="dxa"/>
            <w:vAlign w:val="center"/>
          </w:tcPr>
          <w:p w:rsidR="00470B7A" w:rsidRPr="00E23F43" w:rsidRDefault="00470B7A" w:rsidP="005B6BD1">
            <w:pPr>
              <w:jc w:val="center"/>
              <w:rPr>
                <w:sz w:val="18"/>
                <w:szCs w:val="18"/>
              </w:rPr>
            </w:pPr>
            <w:r w:rsidRPr="00E23F43">
              <w:rPr>
                <w:sz w:val="18"/>
                <w:szCs w:val="18"/>
              </w:rPr>
              <w:t>1.3</w:t>
            </w:r>
          </w:p>
        </w:tc>
      </w:tr>
      <w:tr w:rsidR="00470B7A" w:rsidRPr="001674C3" w:rsidTr="005B6BD1">
        <w:trPr>
          <w:gridAfter w:val="1"/>
          <w:wAfter w:w="1818" w:type="dxa"/>
          <w:trHeight w:val="65"/>
        </w:trPr>
        <w:tc>
          <w:tcPr>
            <w:tcW w:w="1919" w:type="dxa"/>
            <w:gridSpan w:val="2"/>
            <w:vMerge/>
            <w:vAlign w:val="center"/>
          </w:tcPr>
          <w:p w:rsidR="00470B7A" w:rsidRPr="001674C3" w:rsidRDefault="00470B7A" w:rsidP="001674C3">
            <w:pPr>
              <w:pStyle w:val="percent"/>
              <w:spacing w:before="0" w:after="0" w:line="240" w:lineRule="auto"/>
              <w:ind w:leftChars="100" w:left="200" w:right="0"/>
              <w:rPr>
                <w:rFonts w:ascii="Century" w:eastAsia="ＭＳ 明朝" w:hAnsi="Century" w:cs="Arial"/>
                <w:szCs w:val="18"/>
              </w:rPr>
            </w:pPr>
          </w:p>
        </w:tc>
        <w:tc>
          <w:tcPr>
            <w:tcW w:w="1919" w:type="dxa"/>
            <w:vMerge w:val="restart"/>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r w:rsidRPr="001674C3">
              <w:rPr>
                <w:rFonts w:ascii="Century" w:eastAsia="ＭＳ 明朝" w:hAnsi="Century" w:cs="Arial"/>
                <w:szCs w:val="18"/>
              </w:rPr>
              <w:t>1</w:t>
            </w:r>
            <w:r w:rsidRPr="001674C3">
              <w:rPr>
                <w:rFonts w:ascii="Century" w:eastAsia="ＭＳ 明朝" w:hAnsi="Century" w:cs="Arial"/>
                <w:szCs w:val="18"/>
              </w:rPr>
              <w:t>以上</w:t>
            </w:r>
            <w:r w:rsidRPr="001674C3">
              <w:rPr>
                <w:rFonts w:ascii="Century" w:eastAsia="ＭＳ 明朝" w:hAnsi="Century" w:cs="Arial"/>
                <w:szCs w:val="18"/>
              </w:rPr>
              <w:t>7</w:t>
            </w:r>
            <w:r w:rsidRPr="001674C3">
              <w:rPr>
                <w:rFonts w:ascii="Century" w:eastAsia="ＭＳ 明朝" w:hAnsi="Century" w:cs="Arial"/>
                <w:szCs w:val="18"/>
              </w:rPr>
              <w:t>未満</w:t>
            </w:r>
          </w:p>
        </w:tc>
        <w:tc>
          <w:tcPr>
            <w:tcW w:w="1717"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r w:rsidRPr="001674C3">
              <w:rPr>
                <w:rFonts w:ascii="Century" w:eastAsia="ＭＳ 明朝" w:hAnsi="Century" w:cs="Arial"/>
                <w:szCs w:val="18"/>
              </w:rPr>
              <w:t>2</w:t>
            </w:r>
            <w:r w:rsidRPr="001674C3">
              <w:rPr>
                <w:rFonts w:ascii="Century" w:eastAsia="ＭＳ 明朝" w:hAnsi="Century" w:cs="Arial"/>
                <w:szCs w:val="18"/>
              </w:rPr>
              <w:t>未満</w:t>
            </w:r>
          </w:p>
        </w:tc>
        <w:tc>
          <w:tcPr>
            <w:tcW w:w="1717" w:type="dxa"/>
            <w:vAlign w:val="center"/>
          </w:tcPr>
          <w:p w:rsidR="00470B7A" w:rsidRPr="00E23F43" w:rsidRDefault="00470B7A" w:rsidP="005B6BD1">
            <w:pPr>
              <w:jc w:val="center"/>
              <w:rPr>
                <w:sz w:val="18"/>
                <w:szCs w:val="18"/>
              </w:rPr>
            </w:pPr>
            <w:r w:rsidRPr="00E23F43">
              <w:rPr>
                <w:sz w:val="18"/>
                <w:szCs w:val="18"/>
              </w:rPr>
              <w:t>1.2</w:t>
            </w:r>
          </w:p>
        </w:tc>
      </w:tr>
      <w:tr w:rsidR="00470B7A" w:rsidRPr="001674C3" w:rsidTr="005B6BD1">
        <w:trPr>
          <w:gridAfter w:val="1"/>
          <w:wAfter w:w="1818" w:type="dxa"/>
          <w:trHeight w:val="65"/>
        </w:trPr>
        <w:tc>
          <w:tcPr>
            <w:tcW w:w="1919" w:type="dxa"/>
            <w:gridSpan w:val="2"/>
            <w:vMerge/>
            <w:vAlign w:val="center"/>
          </w:tcPr>
          <w:p w:rsidR="00470B7A" w:rsidRPr="001674C3" w:rsidRDefault="00470B7A" w:rsidP="001674C3">
            <w:pPr>
              <w:pStyle w:val="percent"/>
              <w:spacing w:before="0" w:after="0" w:line="240" w:lineRule="auto"/>
              <w:ind w:leftChars="100" w:left="200" w:right="0"/>
              <w:rPr>
                <w:rFonts w:ascii="Century" w:eastAsia="ＭＳ 明朝" w:hAnsi="Century" w:cs="Arial"/>
                <w:szCs w:val="18"/>
              </w:rPr>
            </w:pPr>
          </w:p>
        </w:tc>
        <w:tc>
          <w:tcPr>
            <w:tcW w:w="1919" w:type="dxa"/>
            <w:vMerge/>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p>
        </w:tc>
        <w:tc>
          <w:tcPr>
            <w:tcW w:w="1717"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r w:rsidRPr="001674C3">
              <w:rPr>
                <w:rFonts w:ascii="Century" w:eastAsia="ＭＳ 明朝" w:hAnsi="Century" w:cs="Arial"/>
                <w:szCs w:val="18"/>
              </w:rPr>
              <w:t>2</w:t>
            </w:r>
            <w:r w:rsidRPr="001674C3">
              <w:rPr>
                <w:rFonts w:ascii="Century" w:eastAsia="ＭＳ 明朝" w:hAnsi="Century" w:cs="Arial"/>
                <w:szCs w:val="18"/>
              </w:rPr>
              <w:t>以上</w:t>
            </w:r>
            <w:r w:rsidRPr="001674C3">
              <w:rPr>
                <w:rFonts w:ascii="Century" w:eastAsia="ＭＳ 明朝" w:hAnsi="Century" w:cs="Arial"/>
                <w:szCs w:val="18"/>
              </w:rPr>
              <w:t>4</w:t>
            </w:r>
            <w:r w:rsidRPr="001674C3">
              <w:rPr>
                <w:rFonts w:ascii="Century" w:eastAsia="ＭＳ 明朝" w:hAnsi="Century" w:cs="Arial"/>
                <w:szCs w:val="18"/>
              </w:rPr>
              <w:t>未満</w:t>
            </w:r>
          </w:p>
        </w:tc>
        <w:tc>
          <w:tcPr>
            <w:tcW w:w="1717" w:type="dxa"/>
            <w:vAlign w:val="center"/>
          </w:tcPr>
          <w:p w:rsidR="00470B7A" w:rsidRPr="00E23F43" w:rsidRDefault="00470B7A" w:rsidP="005B6BD1">
            <w:pPr>
              <w:jc w:val="center"/>
              <w:rPr>
                <w:sz w:val="18"/>
                <w:szCs w:val="18"/>
              </w:rPr>
            </w:pPr>
            <w:r w:rsidRPr="00E23F43">
              <w:rPr>
                <w:sz w:val="18"/>
                <w:szCs w:val="18"/>
              </w:rPr>
              <w:t>1.9</w:t>
            </w:r>
          </w:p>
        </w:tc>
      </w:tr>
      <w:tr w:rsidR="00470B7A" w:rsidRPr="001674C3" w:rsidTr="005B6BD1">
        <w:trPr>
          <w:gridAfter w:val="1"/>
          <w:wAfter w:w="1818" w:type="dxa"/>
          <w:trHeight w:val="65"/>
        </w:trPr>
        <w:tc>
          <w:tcPr>
            <w:tcW w:w="1919" w:type="dxa"/>
            <w:gridSpan w:val="2"/>
            <w:vMerge/>
            <w:vAlign w:val="center"/>
          </w:tcPr>
          <w:p w:rsidR="00470B7A" w:rsidRPr="001674C3" w:rsidRDefault="00470B7A" w:rsidP="001674C3">
            <w:pPr>
              <w:pStyle w:val="percent"/>
              <w:spacing w:before="0" w:after="0" w:line="240" w:lineRule="auto"/>
              <w:ind w:leftChars="100" w:left="200" w:right="0"/>
              <w:rPr>
                <w:rFonts w:ascii="Century" w:eastAsia="ＭＳ 明朝" w:hAnsi="Century" w:cs="Arial"/>
                <w:szCs w:val="18"/>
              </w:rPr>
            </w:pPr>
          </w:p>
        </w:tc>
        <w:tc>
          <w:tcPr>
            <w:tcW w:w="1919" w:type="dxa"/>
            <w:vMerge/>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p>
        </w:tc>
        <w:tc>
          <w:tcPr>
            <w:tcW w:w="1717"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r w:rsidRPr="001674C3">
              <w:rPr>
                <w:rFonts w:ascii="Century" w:eastAsia="ＭＳ 明朝" w:hAnsi="Century" w:cs="Arial"/>
                <w:szCs w:val="18"/>
              </w:rPr>
              <w:t>4</w:t>
            </w:r>
            <w:r w:rsidRPr="001674C3">
              <w:rPr>
                <w:rFonts w:ascii="Century" w:eastAsia="ＭＳ 明朝" w:hAnsi="Century" w:cs="Arial"/>
                <w:szCs w:val="18"/>
              </w:rPr>
              <w:t>以上</w:t>
            </w:r>
          </w:p>
        </w:tc>
        <w:tc>
          <w:tcPr>
            <w:tcW w:w="1717" w:type="dxa"/>
            <w:vAlign w:val="center"/>
          </w:tcPr>
          <w:p w:rsidR="00470B7A" w:rsidRPr="00E23F43" w:rsidRDefault="00470B7A" w:rsidP="005B6BD1">
            <w:pPr>
              <w:jc w:val="center"/>
              <w:rPr>
                <w:sz w:val="18"/>
                <w:szCs w:val="18"/>
              </w:rPr>
            </w:pPr>
            <w:r w:rsidRPr="00E23F43">
              <w:rPr>
                <w:sz w:val="18"/>
                <w:szCs w:val="18"/>
              </w:rPr>
              <w:t>6.7</w:t>
            </w:r>
          </w:p>
        </w:tc>
      </w:tr>
      <w:tr w:rsidR="00470B7A" w:rsidRPr="001674C3" w:rsidTr="005B6BD1">
        <w:trPr>
          <w:gridAfter w:val="1"/>
          <w:wAfter w:w="1818" w:type="dxa"/>
          <w:trHeight w:val="65"/>
        </w:trPr>
        <w:tc>
          <w:tcPr>
            <w:tcW w:w="1919" w:type="dxa"/>
            <w:gridSpan w:val="2"/>
            <w:vMerge/>
            <w:vAlign w:val="center"/>
          </w:tcPr>
          <w:p w:rsidR="00470B7A" w:rsidRPr="001674C3" w:rsidRDefault="00470B7A" w:rsidP="001674C3">
            <w:pPr>
              <w:pStyle w:val="percent"/>
              <w:spacing w:before="0" w:after="0" w:line="240" w:lineRule="auto"/>
              <w:ind w:leftChars="100" w:left="200" w:right="0"/>
              <w:rPr>
                <w:rFonts w:ascii="Century" w:eastAsia="ＭＳ 明朝" w:hAnsi="Century" w:cs="Arial"/>
                <w:szCs w:val="18"/>
              </w:rPr>
            </w:pPr>
          </w:p>
        </w:tc>
        <w:tc>
          <w:tcPr>
            <w:tcW w:w="1919"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r w:rsidRPr="001674C3">
              <w:rPr>
                <w:rFonts w:ascii="Century" w:eastAsia="ＭＳ 明朝" w:hAnsi="Century" w:cs="Arial"/>
                <w:szCs w:val="18"/>
              </w:rPr>
              <w:t>7</w:t>
            </w:r>
            <w:r w:rsidRPr="001674C3">
              <w:rPr>
                <w:rFonts w:ascii="Century" w:eastAsia="ＭＳ 明朝" w:hAnsi="Century" w:cs="Arial"/>
                <w:szCs w:val="18"/>
              </w:rPr>
              <w:t>以上</w:t>
            </w:r>
          </w:p>
        </w:tc>
        <w:tc>
          <w:tcPr>
            <w:tcW w:w="1717" w:type="dxa"/>
            <w:vAlign w:val="center"/>
          </w:tcPr>
          <w:p w:rsidR="00470B7A" w:rsidRPr="001674C3" w:rsidRDefault="00470B7A" w:rsidP="005B6BD1">
            <w:pPr>
              <w:pStyle w:val="percent"/>
              <w:spacing w:before="0" w:after="0" w:line="240" w:lineRule="auto"/>
              <w:ind w:leftChars="25" w:left="50" w:right="0"/>
              <w:rPr>
                <w:rFonts w:ascii="Century" w:eastAsia="ＭＳ 明朝" w:hAnsi="Century" w:cs="Arial"/>
                <w:szCs w:val="18"/>
              </w:rPr>
            </w:pPr>
          </w:p>
        </w:tc>
        <w:tc>
          <w:tcPr>
            <w:tcW w:w="1717" w:type="dxa"/>
            <w:vAlign w:val="center"/>
          </w:tcPr>
          <w:p w:rsidR="00470B7A" w:rsidRPr="00E23F43" w:rsidRDefault="00470B7A" w:rsidP="005B6BD1">
            <w:pPr>
              <w:jc w:val="center"/>
              <w:rPr>
                <w:sz w:val="18"/>
                <w:szCs w:val="18"/>
              </w:rPr>
            </w:pPr>
            <w:r w:rsidRPr="00E23F43">
              <w:rPr>
                <w:sz w:val="18"/>
                <w:szCs w:val="18"/>
              </w:rPr>
              <w:t>7.4</w:t>
            </w:r>
          </w:p>
        </w:tc>
      </w:tr>
      <w:tr w:rsidR="00470B7A" w:rsidRPr="001674C3" w:rsidTr="004A7E2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trHeight w:val="2689"/>
        </w:trPr>
        <w:tc>
          <w:tcPr>
            <w:tcW w:w="852" w:type="dxa"/>
            <w:tcBorders>
              <w:top w:val="nil"/>
              <w:left w:val="nil"/>
              <w:bottom w:val="nil"/>
              <w:right w:val="nil"/>
            </w:tcBorders>
          </w:tcPr>
          <w:p w:rsidR="00470B7A" w:rsidRPr="001674C3" w:rsidRDefault="00E23F43" w:rsidP="001674C3">
            <w:pPr>
              <w:rPr>
                <w:rFonts w:cs="Arial"/>
                <w:sz w:val="18"/>
                <w:szCs w:val="18"/>
              </w:rPr>
            </w:pPr>
            <w:r>
              <w:rPr>
                <w:rFonts w:cs="Arial" w:hint="eastAsia"/>
                <w:sz w:val="18"/>
                <w:szCs w:val="18"/>
              </w:rPr>
              <w:t>（</w:t>
            </w:r>
            <w:r w:rsidR="00470B7A" w:rsidRPr="001674C3">
              <w:rPr>
                <w:rFonts w:cs="Arial"/>
                <w:sz w:val="18"/>
                <w:szCs w:val="18"/>
              </w:rPr>
              <w:t>備考）</w:t>
            </w:r>
          </w:p>
        </w:tc>
        <w:tc>
          <w:tcPr>
            <w:tcW w:w="8238" w:type="dxa"/>
            <w:gridSpan w:val="5"/>
            <w:tcBorders>
              <w:top w:val="nil"/>
              <w:left w:val="nil"/>
              <w:bottom w:val="nil"/>
              <w:right w:val="nil"/>
            </w:tcBorders>
          </w:tcPr>
          <w:p w:rsidR="00470B7A" w:rsidRPr="001674C3" w:rsidRDefault="00E23F43" w:rsidP="00E23F43">
            <w:pPr>
              <w:pStyle w:val="ae"/>
              <w:numPr>
                <w:ilvl w:val="0"/>
                <w:numId w:val="160"/>
              </w:numPr>
              <w:spacing w:beforeLines="0" w:before="0" w:afterLines="0" w:after="0"/>
              <w:ind w:leftChars="0" w:left="146" w:right="-20" w:firstLineChars="0" w:hanging="196"/>
              <w:rPr>
                <w:rFonts w:ascii="Century" w:eastAsia="ＭＳ 明朝" w:hAnsi="Century" w:cs="Arial"/>
                <w:kern w:val="0"/>
                <w:sz w:val="18"/>
                <w:szCs w:val="18"/>
                <w:lang w:val="en-US" w:eastAsia="ja-JP"/>
              </w:rPr>
            </w:pPr>
            <w:r>
              <w:rPr>
                <w:rFonts w:ascii="Century" w:eastAsia="ＭＳ 明朝" w:hAnsi="Century" w:cs="Arial" w:hint="eastAsia"/>
                <w:kern w:val="0"/>
                <w:sz w:val="18"/>
                <w:szCs w:val="18"/>
                <w:lang w:val="en-US" w:eastAsia="ja-JP"/>
              </w:rPr>
              <w:t xml:space="preserve">　</w:t>
            </w:r>
            <w:r w:rsidR="00470B7A" w:rsidRPr="001674C3">
              <w:rPr>
                <w:rFonts w:ascii="Century" w:eastAsia="ＭＳ 明朝" w:hAnsi="Century" w:cs="Arial"/>
                <w:kern w:val="0"/>
                <w:sz w:val="18"/>
                <w:szCs w:val="18"/>
                <w:lang w:val="en-US" w:eastAsia="ja-JP"/>
              </w:rPr>
              <w:t>「専用</w:t>
            </w:r>
            <w:r w:rsidR="00470B7A" w:rsidRPr="001674C3">
              <w:rPr>
                <w:rFonts w:ascii="Century" w:eastAsia="ＭＳ 明朝" w:hAnsi="Century" w:cs="Arial"/>
                <w:kern w:val="0"/>
                <w:sz w:val="18"/>
                <w:szCs w:val="18"/>
                <w:lang w:val="en-US" w:eastAsia="ja-JP"/>
              </w:rPr>
              <w:t>CISC</w:t>
            </w:r>
            <w:r w:rsidR="00470B7A" w:rsidRPr="001674C3">
              <w:rPr>
                <w:rFonts w:ascii="Century" w:eastAsia="ＭＳ 明朝" w:hAnsi="Century" w:cs="Arial"/>
                <w:kern w:val="0"/>
                <w:sz w:val="18"/>
                <w:szCs w:val="18"/>
                <w:lang w:val="en-US" w:eastAsia="ja-JP"/>
              </w:rPr>
              <w:t>」とは、ビット数の異なる複数の命令を実行できるように設計された</w:t>
            </w:r>
            <w:r w:rsidR="00470B7A" w:rsidRPr="001674C3">
              <w:rPr>
                <w:rFonts w:ascii="Century" w:eastAsia="ＭＳ 明朝" w:hAnsi="Century" w:cs="Arial"/>
                <w:kern w:val="0"/>
                <w:sz w:val="18"/>
                <w:szCs w:val="18"/>
                <w:lang w:val="en-US" w:eastAsia="ja-JP"/>
              </w:rPr>
              <w:t>CPU</w:t>
            </w:r>
            <w:r w:rsidR="00470B7A" w:rsidRPr="001674C3">
              <w:rPr>
                <w:rFonts w:ascii="Century" w:eastAsia="ＭＳ 明朝" w:hAnsi="Century" w:cs="Arial"/>
                <w:kern w:val="0"/>
                <w:sz w:val="18"/>
                <w:szCs w:val="18"/>
                <w:lang w:val="en-US" w:eastAsia="ja-JP"/>
              </w:rPr>
              <w:t>のうち、電子計算機毎に専用に設計されたものをいう。</w:t>
            </w:r>
          </w:p>
          <w:p w:rsidR="00E23F43" w:rsidRPr="001674C3" w:rsidRDefault="0045006F" w:rsidP="00E23F43">
            <w:pPr>
              <w:pStyle w:val="ae"/>
              <w:numPr>
                <w:ilvl w:val="0"/>
                <w:numId w:val="160"/>
              </w:numPr>
              <w:spacing w:beforeLines="0" w:before="0" w:afterLines="0" w:after="0"/>
              <w:ind w:leftChars="0" w:left="146" w:right="-20" w:firstLineChars="0" w:hanging="196"/>
              <w:rPr>
                <w:rFonts w:ascii="Century" w:eastAsia="ＭＳ 明朝" w:hAnsi="Century" w:cs="Arial"/>
                <w:kern w:val="0"/>
                <w:sz w:val="18"/>
                <w:szCs w:val="18"/>
                <w:lang w:val="en-US" w:eastAsia="ja-JP"/>
              </w:rPr>
            </w:pPr>
            <w:r>
              <w:rPr>
                <w:rFonts w:ascii="Century" w:eastAsia="ＭＳ 明朝" w:hAnsi="Century" w:cs="Arial" w:hint="eastAsia"/>
                <w:kern w:val="0"/>
                <w:sz w:val="18"/>
                <w:szCs w:val="18"/>
                <w:lang w:val="en-US" w:eastAsia="ja-JP"/>
              </w:rPr>
              <w:t xml:space="preserve">　</w:t>
            </w:r>
            <w:r w:rsidR="00470B7A" w:rsidRPr="001674C3">
              <w:rPr>
                <w:rFonts w:ascii="Century" w:eastAsia="ＭＳ 明朝" w:hAnsi="Century" w:cs="Arial"/>
                <w:kern w:val="0"/>
                <w:sz w:val="18"/>
                <w:szCs w:val="18"/>
                <w:lang w:val="en-US" w:eastAsia="ja-JP"/>
              </w:rPr>
              <w:t>「</w:t>
            </w:r>
            <w:r w:rsidR="00470B7A" w:rsidRPr="001674C3">
              <w:rPr>
                <w:rFonts w:ascii="Century" w:eastAsia="ＭＳ 明朝" w:hAnsi="Century" w:cs="Arial"/>
                <w:kern w:val="0"/>
                <w:sz w:val="18"/>
                <w:szCs w:val="18"/>
                <w:lang w:val="en-US" w:eastAsia="ja-JP"/>
              </w:rPr>
              <w:t>RISC</w:t>
            </w:r>
            <w:r w:rsidR="00470B7A" w:rsidRPr="001674C3">
              <w:rPr>
                <w:rFonts w:ascii="Century" w:eastAsia="ＭＳ 明朝" w:hAnsi="Century" w:cs="Arial"/>
                <w:kern w:val="0"/>
                <w:sz w:val="18"/>
                <w:szCs w:val="18"/>
                <w:lang w:val="en-US" w:eastAsia="ja-JP"/>
              </w:rPr>
              <w:t>」とは、ビット数の異なる複数の命令を実行できるように設計された</w:t>
            </w:r>
            <w:r w:rsidR="00470B7A" w:rsidRPr="001674C3">
              <w:rPr>
                <w:rFonts w:ascii="Century" w:eastAsia="ＭＳ 明朝" w:hAnsi="Century" w:cs="Arial"/>
                <w:kern w:val="0"/>
                <w:sz w:val="18"/>
                <w:szCs w:val="18"/>
                <w:lang w:val="en-US" w:eastAsia="ja-JP"/>
              </w:rPr>
              <w:t>CPU</w:t>
            </w:r>
            <w:r w:rsidR="00470B7A" w:rsidRPr="001674C3">
              <w:rPr>
                <w:rFonts w:ascii="Century" w:eastAsia="ＭＳ 明朝" w:hAnsi="Century" w:cs="Arial"/>
                <w:kern w:val="0"/>
                <w:sz w:val="18"/>
                <w:szCs w:val="18"/>
                <w:lang w:val="en-US" w:eastAsia="ja-JP"/>
              </w:rPr>
              <w:t>以外の</w:t>
            </w:r>
            <w:r w:rsidR="00470B7A" w:rsidRPr="001674C3">
              <w:rPr>
                <w:rFonts w:ascii="Century" w:eastAsia="ＭＳ 明朝" w:hAnsi="Century" w:cs="Arial"/>
                <w:kern w:val="0"/>
                <w:sz w:val="18"/>
                <w:szCs w:val="18"/>
                <w:lang w:val="en-US" w:eastAsia="ja-JP"/>
              </w:rPr>
              <w:t>CPU</w:t>
            </w:r>
            <w:r w:rsidR="00470B7A" w:rsidRPr="001674C3">
              <w:rPr>
                <w:rFonts w:ascii="Century" w:eastAsia="ＭＳ 明朝" w:hAnsi="Century" w:cs="Arial"/>
                <w:kern w:val="0"/>
                <w:sz w:val="18"/>
                <w:szCs w:val="18"/>
                <w:lang w:val="en-US" w:eastAsia="ja-JP"/>
              </w:rPr>
              <w:t>をいう。</w:t>
            </w:r>
          </w:p>
          <w:p w:rsidR="00E23F43" w:rsidRPr="001674C3" w:rsidRDefault="00E23F43" w:rsidP="00E23F43">
            <w:pPr>
              <w:pStyle w:val="ae"/>
              <w:numPr>
                <w:ilvl w:val="0"/>
                <w:numId w:val="160"/>
              </w:numPr>
              <w:spacing w:beforeLines="0" w:before="0" w:afterLines="0" w:after="0"/>
              <w:ind w:leftChars="0" w:left="146" w:right="-20" w:firstLineChars="0" w:hanging="196"/>
              <w:rPr>
                <w:rFonts w:ascii="Century" w:eastAsia="ＭＳ 明朝" w:hAnsi="Century" w:cs="Arial"/>
                <w:kern w:val="0"/>
                <w:sz w:val="18"/>
                <w:szCs w:val="18"/>
                <w:lang w:val="en-US" w:eastAsia="ja-JP"/>
              </w:rPr>
            </w:pPr>
            <w:r>
              <w:rPr>
                <w:rFonts w:ascii="Century" w:eastAsia="ＭＳ 明朝" w:hAnsi="Century" w:cs="Arial" w:hint="eastAsia"/>
                <w:kern w:val="0"/>
                <w:sz w:val="18"/>
                <w:szCs w:val="18"/>
                <w:lang w:val="en-US" w:eastAsia="ja-JP"/>
              </w:rPr>
              <w:t xml:space="preserve">　</w:t>
            </w:r>
            <w:r w:rsidR="00470B7A" w:rsidRPr="001674C3">
              <w:rPr>
                <w:rFonts w:ascii="Century" w:eastAsia="ＭＳ 明朝" w:hAnsi="Century" w:cs="Arial"/>
                <w:kern w:val="0"/>
                <w:sz w:val="18"/>
                <w:szCs w:val="18"/>
                <w:lang w:val="en-US" w:eastAsia="ja-JP"/>
              </w:rPr>
              <w:t>「</w:t>
            </w:r>
            <w:r w:rsidR="00470B7A" w:rsidRPr="001674C3">
              <w:rPr>
                <w:rFonts w:ascii="Century" w:eastAsia="ＭＳ 明朝" w:hAnsi="Century" w:cs="Arial"/>
                <w:kern w:val="0"/>
                <w:sz w:val="18"/>
                <w:szCs w:val="18"/>
                <w:lang w:val="en-US" w:eastAsia="ja-JP"/>
              </w:rPr>
              <w:t>IA64</w:t>
            </w:r>
            <w:r w:rsidR="00470B7A" w:rsidRPr="001674C3">
              <w:rPr>
                <w:rFonts w:ascii="Century" w:eastAsia="ＭＳ 明朝" w:hAnsi="Century" w:cs="Arial"/>
                <w:kern w:val="0"/>
                <w:sz w:val="18"/>
                <w:szCs w:val="18"/>
                <w:lang w:val="en-US" w:eastAsia="ja-JP"/>
              </w:rPr>
              <w:t>」とは、ビット数の異なる複数の命令を実行できるように設計された</w:t>
            </w:r>
            <w:r w:rsidR="00470B7A" w:rsidRPr="001674C3">
              <w:rPr>
                <w:rFonts w:ascii="Century" w:eastAsia="ＭＳ 明朝" w:hAnsi="Century" w:cs="Arial"/>
                <w:kern w:val="0"/>
                <w:sz w:val="18"/>
                <w:szCs w:val="18"/>
                <w:lang w:val="en-US" w:eastAsia="ja-JP"/>
              </w:rPr>
              <w:t>CPU</w:t>
            </w:r>
            <w:r w:rsidR="00470B7A" w:rsidRPr="001674C3">
              <w:rPr>
                <w:rFonts w:ascii="Century" w:eastAsia="ＭＳ 明朝" w:hAnsi="Century" w:cs="Arial"/>
                <w:kern w:val="0"/>
                <w:sz w:val="18"/>
                <w:szCs w:val="18"/>
                <w:lang w:val="en-US" w:eastAsia="ja-JP"/>
              </w:rPr>
              <w:t>のうち、専用</w:t>
            </w:r>
            <w:r w:rsidR="00470B7A" w:rsidRPr="001674C3">
              <w:rPr>
                <w:rFonts w:ascii="Century" w:eastAsia="ＭＳ 明朝" w:hAnsi="Century" w:cs="Arial"/>
                <w:kern w:val="0"/>
                <w:sz w:val="18"/>
                <w:szCs w:val="18"/>
                <w:lang w:val="en-US" w:eastAsia="ja-JP"/>
              </w:rPr>
              <w:t>CISC</w:t>
            </w:r>
            <w:r w:rsidR="00470B7A" w:rsidRPr="001674C3">
              <w:rPr>
                <w:rFonts w:ascii="Century" w:eastAsia="ＭＳ 明朝" w:hAnsi="Century" w:cs="Arial"/>
                <w:kern w:val="0"/>
                <w:sz w:val="18"/>
                <w:szCs w:val="18"/>
                <w:lang w:val="en-US" w:eastAsia="ja-JP"/>
              </w:rPr>
              <w:t>以外のものであって、</w:t>
            </w:r>
            <w:r w:rsidR="00470B7A" w:rsidRPr="001674C3">
              <w:rPr>
                <w:rFonts w:ascii="Century" w:eastAsia="ＭＳ 明朝" w:hAnsi="Century" w:cs="Arial"/>
                <w:kern w:val="0"/>
                <w:sz w:val="18"/>
                <w:szCs w:val="18"/>
                <w:lang w:val="en-US" w:eastAsia="ja-JP"/>
              </w:rPr>
              <w:t>64</w:t>
            </w:r>
            <w:r w:rsidR="00470B7A" w:rsidRPr="001674C3">
              <w:rPr>
                <w:rFonts w:ascii="Century" w:eastAsia="ＭＳ 明朝" w:hAnsi="Century" w:cs="Arial"/>
                <w:kern w:val="0"/>
                <w:sz w:val="18"/>
                <w:szCs w:val="18"/>
                <w:lang w:val="en-US" w:eastAsia="ja-JP"/>
              </w:rPr>
              <w:t>ビットアーキテクテャのものをいう。</w:t>
            </w:r>
          </w:p>
          <w:p w:rsidR="00E23F43" w:rsidRPr="001674C3" w:rsidRDefault="00E23F43" w:rsidP="00E23F43">
            <w:pPr>
              <w:pStyle w:val="ae"/>
              <w:numPr>
                <w:ilvl w:val="0"/>
                <w:numId w:val="160"/>
              </w:numPr>
              <w:spacing w:beforeLines="0" w:before="0" w:afterLines="0" w:after="0"/>
              <w:ind w:leftChars="0" w:left="146" w:right="-20" w:firstLineChars="0" w:hanging="196"/>
              <w:rPr>
                <w:rFonts w:ascii="Century" w:eastAsia="ＭＳ 明朝" w:hAnsi="Century" w:cs="Arial"/>
                <w:kern w:val="0"/>
                <w:sz w:val="18"/>
                <w:szCs w:val="18"/>
                <w:lang w:val="en-US" w:eastAsia="ja-JP"/>
              </w:rPr>
            </w:pPr>
            <w:r>
              <w:rPr>
                <w:rFonts w:ascii="Century" w:eastAsia="ＭＳ 明朝" w:hAnsi="Century" w:cs="Arial" w:hint="eastAsia"/>
                <w:kern w:val="0"/>
                <w:sz w:val="18"/>
                <w:szCs w:val="18"/>
                <w:lang w:val="en-US" w:eastAsia="ja-JP"/>
              </w:rPr>
              <w:t xml:space="preserve">　</w:t>
            </w:r>
            <w:r w:rsidR="00470B7A" w:rsidRPr="001674C3">
              <w:rPr>
                <w:rFonts w:ascii="Century" w:eastAsia="ＭＳ 明朝" w:hAnsi="Century" w:cs="Arial"/>
                <w:kern w:val="0"/>
                <w:sz w:val="18"/>
                <w:szCs w:val="18"/>
                <w:lang w:val="en-US" w:eastAsia="ja-JP"/>
              </w:rPr>
              <w:t>「</w:t>
            </w:r>
            <w:r w:rsidR="00470B7A" w:rsidRPr="001674C3">
              <w:rPr>
                <w:rFonts w:ascii="Century" w:eastAsia="ＭＳ 明朝" w:hAnsi="Century" w:cs="Arial"/>
                <w:kern w:val="0"/>
                <w:sz w:val="18"/>
                <w:szCs w:val="18"/>
                <w:lang w:val="en-US" w:eastAsia="ja-JP"/>
              </w:rPr>
              <w:t>IA32</w:t>
            </w:r>
            <w:r w:rsidR="00470B7A" w:rsidRPr="001674C3">
              <w:rPr>
                <w:rFonts w:ascii="Century" w:eastAsia="ＭＳ 明朝" w:hAnsi="Century" w:cs="Arial"/>
                <w:kern w:val="0"/>
                <w:sz w:val="18"/>
                <w:szCs w:val="18"/>
                <w:lang w:val="en-US" w:eastAsia="ja-JP"/>
              </w:rPr>
              <w:t>」とは、ビット数の異なる複数の命令を実行できるように設計された</w:t>
            </w:r>
            <w:r w:rsidR="00470B7A" w:rsidRPr="001674C3">
              <w:rPr>
                <w:rFonts w:ascii="Century" w:eastAsia="ＭＳ 明朝" w:hAnsi="Century" w:cs="Arial"/>
                <w:kern w:val="0"/>
                <w:sz w:val="18"/>
                <w:szCs w:val="18"/>
                <w:lang w:val="en-US" w:eastAsia="ja-JP"/>
              </w:rPr>
              <w:t>CPU</w:t>
            </w:r>
            <w:r w:rsidR="00470B7A" w:rsidRPr="001674C3">
              <w:rPr>
                <w:rFonts w:ascii="Century" w:eastAsia="ＭＳ 明朝" w:hAnsi="Century" w:cs="Arial"/>
                <w:kern w:val="0"/>
                <w:sz w:val="18"/>
                <w:szCs w:val="18"/>
                <w:lang w:val="en-US" w:eastAsia="ja-JP"/>
              </w:rPr>
              <w:t>のうち、専用</w:t>
            </w:r>
            <w:r w:rsidR="00470B7A" w:rsidRPr="001674C3">
              <w:rPr>
                <w:rFonts w:ascii="Century" w:eastAsia="ＭＳ 明朝" w:hAnsi="Century" w:cs="Arial"/>
                <w:kern w:val="0"/>
                <w:sz w:val="18"/>
                <w:szCs w:val="18"/>
                <w:lang w:val="en-US" w:eastAsia="ja-JP"/>
              </w:rPr>
              <w:t>CISC</w:t>
            </w:r>
            <w:r w:rsidR="00470B7A" w:rsidRPr="001674C3">
              <w:rPr>
                <w:rFonts w:ascii="Century" w:eastAsia="ＭＳ 明朝" w:hAnsi="Century" w:cs="Arial"/>
                <w:kern w:val="0"/>
                <w:sz w:val="18"/>
                <w:szCs w:val="18"/>
                <w:lang w:val="en-US" w:eastAsia="ja-JP"/>
              </w:rPr>
              <w:t>以外のものであって、</w:t>
            </w:r>
            <w:r w:rsidR="00470B7A" w:rsidRPr="001674C3">
              <w:rPr>
                <w:rFonts w:ascii="Century" w:eastAsia="ＭＳ 明朝" w:hAnsi="Century" w:cs="Arial"/>
                <w:kern w:val="0"/>
                <w:sz w:val="18"/>
                <w:szCs w:val="18"/>
                <w:lang w:val="en-US" w:eastAsia="ja-JP"/>
              </w:rPr>
              <w:t>32</w:t>
            </w:r>
            <w:r w:rsidR="00470B7A" w:rsidRPr="001674C3">
              <w:rPr>
                <w:rFonts w:ascii="Century" w:eastAsia="ＭＳ 明朝" w:hAnsi="Century" w:cs="Arial"/>
                <w:kern w:val="0"/>
                <w:sz w:val="18"/>
                <w:szCs w:val="18"/>
                <w:lang w:val="en-US" w:eastAsia="ja-JP"/>
              </w:rPr>
              <w:t>ビットアーキテクテャのものをいう。</w:t>
            </w:r>
          </w:p>
          <w:p w:rsidR="00470B7A" w:rsidRPr="005B6BD1" w:rsidRDefault="0045006F" w:rsidP="005B6BD1">
            <w:pPr>
              <w:pStyle w:val="ae"/>
              <w:numPr>
                <w:ilvl w:val="0"/>
                <w:numId w:val="160"/>
              </w:numPr>
              <w:spacing w:beforeLines="0" w:before="0" w:afterLines="0" w:after="0"/>
              <w:ind w:leftChars="0" w:left="146" w:right="-20" w:firstLineChars="0" w:hanging="196"/>
              <w:rPr>
                <w:rFonts w:ascii="Century" w:eastAsia="ＭＳ 明朝" w:hAnsi="Century" w:cs="Arial"/>
                <w:kern w:val="0"/>
                <w:sz w:val="18"/>
                <w:szCs w:val="18"/>
                <w:lang w:val="en-US" w:eastAsia="ja-JP"/>
              </w:rPr>
            </w:pPr>
            <w:r>
              <w:rPr>
                <w:rFonts w:ascii="Century" w:eastAsia="ＭＳ 明朝" w:hAnsi="Century" w:cs="Arial" w:hint="eastAsia"/>
                <w:kern w:val="0"/>
                <w:sz w:val="18"/>
                <w:szCs w:val="18"/>
                <w:lang w:val="en-US" w:eastAsia="ja-JP"/>
              </w:rPr>
              <w:t xml:space="preserve">　エ</w:t>
            </w:r>
            <w:r w:rsidR="00470B7A" w:rsidRPr="001674C3">
              <w:rPr>
                <w:rFonts w:ascii="Century" w:eastAsia="ＭＳ 明朝" w:hAnsi="Century" w:cs="Arial"/>
                <w:kern w:val="0"/>
                <w:sz w:val="18"/>
                <w:szCs w:val="18"/>
                <w:lang w:val="en-US" w:eastAsia="ja-JP"/>
              </w:rPr>
              <w:t>ネルギー消費効率の算定法については、エネルギーの使用の合理化</w:t>
            </w:r>
            <w:r>
              <w:rPr>
                <w:rFonts w:ascii="Century" w:eastAsia="ＭＳ 明朝" w:hAnsi="Century" w:cs="Arial" w:hint="eastAsia"/>
                <w:kern w:val="0"/>
                <w:sz w:val="18"/>
                <w:szCs w:val="18"/>
                <w:lang w:val="en-US" w:eastAsia="ja-JP"/>
              </w:rPr>
              <w:t>等</w:t>
            </w:r>
            <w:r w:rsidR="00470B7A" w:rsidRPr="001674C3">
              <w:rPr>
                <w:rFonts w:ascii="Century" w:eastAsia="ＭＳ 明朝" w:hAnsi="Century" w:cs="Arial"/>
                <w:kern w:val="0"/>
                <w:sz w:val="18"/>
                <w:szCs w:val="18"/>
                <w:lang w:val="en-US" w:eastAsia="ja-JP"/>
              </w:rPr>
              <w:t>に関する法律に基づく経済産業省告示第</w:t>
            </w:r>
            <w:r w:rsidR="00470B7A" w:rsidRPr="001674C3">
              <w:rPr>
                <w:rFonts w:ascii="Century" w:eastAsia="ＭＳ 明朝" w:hAnsi="Century" w:cs="Arial"/>
                <w:kern w:val="0"/>
                <w:sz w:val="18"/>
                <w:szCs w:val="18"/>
                <w:lang w:val="en-US" w:eastAsia="ja-JP"/>
              </w:rPr>
              <w:t>74</w:t>
            </w:r>
            <w:r w:rsidR="00470B7A" w:rsidRPr="001674C3">
              <w:rPr>
                <w:rFonts w:ascii="Century" w:eastAsia="ＭＳ 明朝" w:hAnsi="Century" w:cs="Arial"/>
                <w:kern w:val="0"/>
                <w:sz w:val="18"/>
                <w:szCs w:val="18"/>
                <w:lang w:val="en-US" w:eastAsia="ja-JP"/>
              </w:rPr>
              <w:t>号（平成</w:t>
            </w:r>
            <w:r w:rsidR="00470B7A" w:rsidRPr="001674C3">
              <w:rPr>
                <w:rFonts w:ascii="Century" w:eastAsia="ＭＳ 明朝" w:hAnsi="Century" w:cs="Arial"/>
                <w:kern w:val="0"/>
                <w:sz w:val="18"/>
                <w:szCs w:val="18"/>
                <w:lang w:val="en-US" w:eastAsia="ja-JP"/>
              </w:rPr>
              <w:t>22</w:t>
            </w:r>
            <w:r w:rsidR="00470B7A" w:rsidRPr="001674C3">
              <w:rPr>
                <w:rFonts w:ascii="Century" w:eastAsia="ＭＳ 明朝" w:hAnsi="Century" w:cs="Arial"/>
                <w:kern w:val="0"/>
                <w:sz w:val="18"/>
                <w:szCs w:val="18"/>
                <w:lang w:val="en-US" w:eastAsia="ja-JP"/>
              </w:rPr>
              <w:t>年</w:t>
            </w:r>
            <w:r w:rsidR="00470B7A" w:rsidRPr="001674C3">
              <w:rPr>
                <w:rFonts w:ascii="Century" w:eastAsia="ＭＳ 明朝" w:hAnsi="Century" w:cs="Arial"/>
                <w:kern w:val="0"/>
                <w:sz w:val="18"/>
                <w:szCs w:val="18"/>
                <w:lang w:val="en-US" w:eastAsia="ja-JP"/>
              </w:rPr>
              <w:t>3</w:t>
            </w:r>
            <w:r w:rsidR="00470B7A" w:rsidRPr="001674C3">
              <w:rPr>
                <w:rFonts w:ascii="Century" w:eastAsia="ＭＳ 明朝" w:hAnsi="Century" w:cs="Arial"/>
                <w:kern w:val="0"/>
                <w:sz w:val="18"/>
                <w:szCs w:val="18"/>
                <w:lang w:val="en-US" w:eastAsia="ja-JP"/>
              </w:rPr>
              <w:t>月</w:t>
            </w:r>
            <w:r w:rsidR="00470B7A" w:rsidRPr="001674C3">
              <w:rPr>
                <w:rFonts w:ascii="Century" w:eastAsia="ＭＳ 明朝" w:hAnsi="Century" w:cs="Arial"/>
                <w:kern w:val="0"/>
                <w:sz w:val="18"/>
                <w:szCs w:val="18"/>
                <w:lang w:val="en-US" w:eastAsia="ja-JP"/>
              </w:rPr>
              <w:t>31</w:t>
            </w:r>
            <w:r w:rsidR="00470B7A" w:rsidRPr="001674C3">
              <w:rPr>
                <w:rFonts w:ascii="Century" w:eastAsia="ＭＳ 明朝" w:hAnsi="Century" w:cs="Arial"/>
                <w:kern w:val="0"/>
                <w:sz w:val="18"/>
                <w:szCs w:val="18"/>
                <w:lang w:val="en-US" w:eastAsia="ja-JP"/>
              </w:rPr>
              <w:t>日）の「３エネルギー消費効率の測定方法</w:t>
            </w:r>
            <w:r w:rsidR="00470B7A" w:rsidRPr="001674C3">
              <w:rPr>
                <w:rFonts w:ascii="Century" w:eastAsia="ＭＳ 明朝" w:hAnsi="Century" w:cs="Arial"/>
                <w:kern w:val="0"/>
                <w:sz w:val="18"/>
                <w:szCs w:val="18"/>
                <w:lang w:val="en-US" w:eastAsia="ja-JP"/>
              </w:rPr>
              <w:t>(2)</w:t>
            </w:r>
            <w:r w:rsidR="00470B7A" w:rsidRPr="001674C3">
              <w:rPr>
                <w:rFonts w:ascii="Century" w:eastAsia="ＭＳ 明朝" w:hAnsi="Century" w:cs="Arial"/>
                <w:kern w:val="0"/>
                <w:sz w:val="18"/>
                <w:szCs w:val="18"/>
                <w:lang w:val="en-US" w:eastAsia="ja-JP"/>
              </w:rPr>
              <w:t>」による。</w:t>
            </w:r>
            <w:r>
              <w:rPr>
                <w:rFonts w:ascii="Century" w:eastAsia="ＭＳ 明朝" w:hAnsi="Century" w:cs="Arial" w:hint="eastAsia"/>
                <w:kern w:val="0"/>
                <w:sz w:val="18"/>
                <w:szCs w:val="18"/>
                <w:lang w:val="en-US" w:eastAsia="ja-JP"/>
              </w:rPr>
              <w:t>以下</w:t>
            </w:r>
            <w:r w:rsidR="00470B7A" w:rsidRPr="001674C3">
              <w:rPr>
                <w:rFonts w:ascii="Century" w:eastAsia="ＭＳ 明朝" w:hAnsi="Century" w:cs="Arial"/>
                <w:kern w:val="0"/>
                <w:sz w:val="18"/>
                <w:szCs w:val="18"/>
                <w:lang w:val="en-US" w:eastAsia="ja-JP"/>
              </w:rPr>
              <w:t>表２において同じ。</w:t>
            </w:r>
          </w:p>
        </w:tc>
      </w:tr>
    </w:tbl>
    <w:p w:rsidR="00500D94" w:rsidRPr="001674C3" w:rsidRDefault="00470B7A" w:rsidP="001674C3">
      <w:pPr>
        <w:overflowPunct w:val="0"/>
        <w:snapToGrid w:val="0"/>
        <w:rPr>
          <w:rFonts w:cs="Century"/>
          <w:sz w:val="18"/>
          <w:szCs w:val="18"/>
        </w:rPr>
      </w:pPr>
      <w:r w:rsidRPr="001674C3">
        <w:rPr>
          <w:rFonts w:cs="Century"/>
          <w:sz w:val="18"/>
          <w:szCs w:val="18"/>
        </w:rPr>
        <w:t>表２　クライアント型電子計算機に</w:t>
      </w:r>
      <w:r w:rsidR="003B436D">
        <w:rPr>
          <w:rFonts w:cs="Century" w:hint="eastAsia"/>
          <w:sz w:val="18"/>
          <w:szCs w:val="18"/>
        </w:rPr>
        <w:t>係</w:t>
      </w:r>
      <w:r w:rsidRPr="001674C3">
        <w:rPr>
          <w:rFonts w:cs="Century"/>
          <w:sz w:val="18"/>
          <w:szCs w:val="18"/>
        </w:rPr>
        <w:t>る基準エネルギー消費効率</w:t>
      </w:r>
    </w:p>
    <w:tbl>
      <w:tblPr>
        <w:tblW w:w="90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35"/>
        <w:gridCol w:w="2195"/>
        <w:gridCol w:w="1818"/>
        <w:gridCol w:w="808"/>
        <w:gridCol w:w="1919"/>
        <w:gridCol w:w="1515"/>
      </w:tblGrid>
      <w:tr w:rsidR="00470B7A" w:rsidRPr="001674C3" w:rsidTr="00EF5A38">
        <w:trPr>
          <w:trHeight w:val="270"/>
        </w:trPr>
        <w:tc>
          <w:tcPr>
            <w:tcW w:w="7575" w:type="dxa"/>
            <w:gridSpan w:val="5"/>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a5"/>
              <w:jc w:val="center"/>
              <w:rPr>
                <w:rFonts w:cs="Arial"/>
                <w:kern w:val="0"/>
                <w:sz w:val="18"/>
                <w:szCs w:val="18"/>
                <w:lang w:val="en-US" w:eastAsia="ja-JP"/>
              </w:rPr>
            </w:pPr>
            <w:r w:rsidRPr="001674C3">
              <w:rPr>
                <w:rFonts w:cs="Arial"/>
                <w:spacing w:val="660"/>
                <w:kern w:val="0"/>
                <w:sz w:val="18"/>
                <w:szCs w:val="18"/>
                <w:fitText w:val="1680" w:id="838062851"/>
                <w:lang w:val="en-US" w:eastAsia="ja-JP"/>
              </w:rPr>
              <w:t>区</w:t>
            </w:r>
            <w:r w:rsidRPr="001674C3">
              <w:rPr>
                <w:rFonts w:cs="Arial"/>
                <w:kern w:val="0"/>
                <w:sz w:val="18"/>
                <w:szCs w:val="18"/>
                <w:fitText w:val="1680" w:id="838062851"/>
                <w:lang w:val="en-US" w:eastAsia="ja-JP"/>
              </w:rPr>
              <w:t>分</w:t>
            </w:r>
          </w:p>
        </w:tc>
        <w:tc>
          <w:tcPr>
            <w:tcW w:w="1515" w:type="dxa"/>
            <w:vMerge w:val="restart"/>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pStyle w:val="a5"/>
              <w:ind w:leftChars="-10" w:hangingChars="11" w:hanging="20"/>
              <w:jc w:val="center"/>
              <w:rPr>
                <w:rFonts w:cs="Arial"/>
                <w:kern w:val="0"/>
                <w:sz w:val="18"/>
                <w:szCs w:val="18"/>
                <w:lang w:val="en-US" w:eastAsia="ja-JP"/>
              </w:rPr>
            </w:pPr>
            <w:r w:rsidRPr="001674C3">
              <w:rPr>
                <w:rFonts w:cs="Arial"/>
                <w:kern w:val="0"/>
                <w:sz w:val="18"/>
                <w:szCs w:val="18"/>
                <w:lang w:val="en-US" w:eastAsia="ja-JP"/>
              </w:rPr>
              <w:t>基準エネルギー</w:t>
            </w:r>
          </w:p>
          <w:p w:rsidR="00470B7A" w:rsidRPr="001674C3" w:rsidRDefault="00470B7A" w:rsidP="001674C3">
            <w:pPr>
              <w:pStyle w:val="a5"/>
              <w:ind w:left="21" w:firstLineChars="100" w:firstLine="180"/>
              <w:rPr>
                <w:rFonts w:cs="Arial"/>
                <w:kern w:val="0"/>
                <w:sz w:val="18"/>
                <w:szCs w:val="18"/>
                <w:lang w:val="en-US" w:eastAsia="ja-JP"/>
              </w:rPr>
            </w:pPr>
            <w:r w:rsidRPr="001674C3">
              <w:rPr>
                <w:rFonts w:cs="Arial"/>
                <w:kern w:val="0"/>
                <w:sz w:val="18"/>
                <w:szCs w:val="18"/>
                <w:lang w:val="en-US" w:eastAsia="ja-JP"/>
              </w:rPr>
              <w:t>消費効率</w:t>
            </w:r>
          </w:p>
        </w:tc>
      </w:tr>
      <w:tr w:rsidR="00470B7A" w:rsidRPr="001674C3" w:rsidTr="00EF5A38">
        <w:trPr>
          <w:trHeight w:val="350"/>
        </w:trPr>
        <w:tc>
          <w:tcPr>
            <w:tcW w:w="3030" w:type="dxa"/>
            <w:gridSpan w:val="2"/>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a5"/>
              <w:adjustRightInd w:val="0"/>
              <w:ind w:leftChars="43" w:left="86" w:rightChars="25" w:right="50"/>
              <w:rPr>
                <w:rFonts w:cs="Arial"/>
                <w:kern w:val="0"/>
                <w:sz w:val="18"/>
                <w:szCs w:val="18"/>
                <w:lang w:val="en-US" w:eastAsia="ja-JP"/>
              </w:rPr>
            </w:pPr>
            <w:r w:rsidRPr="001674C3">
              <w:rPr>
                <w:rFonts w:cs="Arial"/>
                <w:kern w:val="0"/>
                <w:sz w:val="18"/>
                <w:szCs w:val="18"/>
                <w:lang w:val="en-US" w:eastAsia="ja-JP"/>
              </w:rPr>
              <w:t>クライアント型電子計算機の電源及びメモリチャネル数の種別</w:t>
            </w:r>
          </w:p>
        </w:tc>
        <w:tc>
          <w:tcPr>
            <w:tcW w:w="1818"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a5"/>
              <w:adjustRightInd w:val="0"/>
              <w:jc w:val="center"/>
              <w:rPr>
                <w:rFonts w:cs="Arial"/>
                <w:kern w:val="0"/>
                <w:sz w:val="18"/>
                <w:szCs w:val="18"/>
                <w:lang w:val="en-US" w:eastAsia="ja-JP"/>
              </w:rPr>
            </w:pPr>
            <w:r w:rsidRPr="001674C3">
              <w:rPr>
                <w:rFonts w:cs="Arial"/>
                <w:kern w:val="0"/>
                <w:sz w:val="18"/>
                <w:szCs w:val="18"/>
                <w:lang w:val="en-US" w:eastAsia="ja-JP"/>
              </w:rPr>
              <w:t>主記憶容量</w:t>
            </w:r>
          </w:p>
        </w:tc>
        <w:tc>
          <w:tcPr>
            <w:tcW w:w="808"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a5"/>
              <w:adjustRightInd w:val="0"/>
              <w:jc w:val="center"/>
              <w:rPr>
                <w:rFonts w:cs="Arial"/>
                <w:kern w:val="0"/>
                <w:sz w:val="18"/>
                <w:szCs w:val="18"/>
                <w:lang w:val="en-US" w:eastAsia="ja-JP"/>
              </w:rPr>
            </w:pPr>
            <w:r w:rsidRPr="001674C3">
              <w:rPr>
                <w:rFonts w:cs="Arial"/>
                <w:kern w:val="0"/>
                <w:sz w:val="18"/>
                <w:szCs w:val="18"/>
                <w:lang w:val="en-US" w:eastAsia="ja-JP"/>
              </w:rPr>
              <w:t>独立型</w:t>
            </w:r>
          </w:p>
          <w:p w:rsidR="00470B7A" w:rsidRPr="001674C3" w:rsidRDefault="00470B7A" w:rsidP="001674C3">
            <w:pPr>
              <w:pStyle w:val="a5"/>
              <w:adjustRightInd w:val="0"/>
              <w:jc w:val="center"/>
              <w:rPr>
                <w:rFonts w:cs="Arial"/>
                <w:kern w:val="0"/>
                <w:sz w:val="18"/>
                <w:szCs w:val="18"/>
                <w:lang w:val="en-US" w:eastAsia="ja-JP"/>
              </w:rPr>
            </w:pPr>
            <w:r w:rsidRPr="001674C3">
              <w:rPr>
                <w:rFonts w:cs="Arial"/>
                <w:kern w:val="0"/>
                <w:sz w:val="18"/>
                <w:szCs w:val="18"/>
                <w:lang w:val="en-US" w:eastAsia="ja-JP"/>
              </w:rPr>
              <w:t>GPU</w:t>
            </w:r>
          </w:p>
        </w:tc>
        <w:tc>
          <w:tcPr>
            <w:tcW w:w="1919"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a5"/>
              <w:adjustRightInd w:val="0"/>
              <w:jc w:val="center"/>
              <w:rPr>
                <w:rFonts w:cs="Arial"/>
                <w:kern w:val="0"/>
                <w:sz w:val="18"/>
                <w:szCs w:val="18"/>
                <w:lang w:val="en-US" w:eastAsia="ja-JP"/>
              </w:rPr>
            </w:pPr>
            <w:r w:rsidRPr="001674C3">
              <w:rPr>
                <w:rFonts w:cs="Arial"/>
                <w:kern w:val="0"/>
                <w:sz w:val="18"/>
                <w:szCs w:val="18"/>
                <w:lang w:val="en-US" w:eastAsia="ja-JP"/>
              </w:rPr>
              <w:t>画面サイズ</w:t>
            </w:r>
          </w:p>
        </w:tc>
        <w:tc>
          <w:tcPr>
            <w:tcW w:w="1515" w:type="dxa"/>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widowControl/>
              <w:jc w:val="left"/>
              <w:rPr>
                <w:rFonts w:cs="Arial"/>
                <w:sz w:val="18"/>
                <w:szCs w:val="18"/>
              </w:rPr>
            </w:pPr>
          </w:p>
        </w:tc>
      </w:tr>
      <w:tr w:rsidR="00470B7A" w:rsidRPr="001674C3" w:rsidTr="00EF5A38">
        <w:trPr>
          <w:trHeight w:val="272"/>
        </w:trPr>
        <w:tc>
          <w:tcPr>
            <w:tcW w:w="3030"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ind w:right="195"/>
              <w:rPr>
                <w:rFonts w:ascii="Century" w:eastAsia="ＭＳ 明朝" w:hAnsi="Century" w:cs="Arial"/>
                <w:szCs w:val="18"/>
              </w:rPr>
            </w:pPr>
            <w:r w:rsidRPr="001674C3">
              <w:rPr>
                <w:rFonts w:ascii="Century" w:eastAsia="ＭＳ 明朝" w:hAnsi="Century" w:cs="Arial"/>
                <w:szCs w:val="18"/>
              </w:rPr>
              <w:t>電池駆動型のものであってメモリチャネル数が</w:t>
            </w:r>
            <w:r w:rsidRPr="001674C3">
              <w:rPr>
                <w:rFonts w:ascii="Century" w:eastAsia="ＭＳ 明朝" w:hAnsi="Century" w:cs="Arial"/>
                <w:szCs w:val="18"/>
              </w:rPr>
              <w:t>2</w:t>
            </w:r>
            <w:r w:rsidRPr="001674C3">
              <w:rPr>
                <w:rFonts w:ascii="Century" w:eastAsia="ＭＳ 明朝" w:hAnsi="Century" w:cs="Arial"/>
                <w:szCs w:val="18"/>
              </w:rPr>
              <w:t>以上のもの</w:t>
            </w:r>
          </w:p>
        </w:tc>
        <w:tc>
          <w:tcPr>
            <w:tcW w:w="1818"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pStyle w:val="percent"/>
              <w:spacing w:before="0" w:after="0" w:line="240" w:lineRule="auto"/>
              <w:ind w:leftChars="20" w:firstLineChars="18" w:firstLine="32"/>
              <w:rPr>
                <w:rFonts w:ascii="Century" w:eastAsia="ＭＳ 明朝" w:hAnsi="Century" w:cs="Arial"/>
                <w:szCs w:val="18"/>
              </w:rPr>
            </w:pPr>
            <w:r w:rsidRPr="001674C3">
              <w:rPr>
                <w:rFonts w:ascii="Century" w:eastAsia="ＭＳ 明朝" w:hAnsi="Century" w:cs="Arial"/>
                <w:szCs w:val="18"/>
              </w:rPr>
              <w:t>16</w:t>
            </w:r>
            <w:r w:rsidRPr="001674C3">
              <w:rPr>
                <w:rFonts w:ascii="Century" w:eastAsia="ＭＳ 明朝" w:hAnsi="Century" w:cs="Arial"/>
                <w:szCs w:val="18"/>
              </w:rPr>
              <w:t>ギガバイト以上</w:t>
            </w:r>
          </w:p>
        </w:tc>
        <w:tc>
          <w:tcPr>
            <w:tcW w:w="808"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919"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jc w:val="center"/>
              <w:rPr>
                <w:rFonts w:ascii="Century" w:eastAsia="ＭＳ 明朝" w:hAnsi="Century" w:cs="Arial"/>
                <w:szCs w:val="18"/>
              </w:rPr>
            </w:pPr>
            <w:r w:rsidRPr="001674C3">
              <w:rPr>
                <w:rFonts w:ascii="Century" w:eastAsia="ＭＳ 明朝" w:hAnsi="Century" w:cs="Arial"/>
                <w:szCs w:val="18"/>
              </w:rPr>
              <w:t>2.25</w:t>
            </w:r>
          </w:p>
        </w:tc>
      </w:tr>
      <w:tr w:rsidR="00470B7A" w:rsidRPr="001674C3" w:rsidTr="003B436D">
        <w:trPr>
          <w:trHeight w:val="272"/>
        </w:trPr>
        <w:tc>
          <w:tcPr>
            <w:tcW w:w="3030" w:type="dxa"/>
            <w:gridSpan w:val="2"/>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widowControl/>
              <w:jc w:val="left"/>
              <w:rPr>
                <w:rFonts w:cs="Arial"/>
                <w:sz w:val="18"/>
                <w:szCs w:val="18"/>
              </w:rPr>
            </w:pPr>
          </w:p>
        </w:tc>
        <w:tc>
          <w:tcPr>
            <w:tcW w:w="1818"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pStyle w:val="percent"/>
              <w:spacing w:before="0" w:after="0" w:line="240" w:lineRule="auto"/>
              <w:ind w:leftChars="20" w:firstLineChars="18" w:firstLine="32"/>
              <w:rPr>
                <w:rFonts w:ascii="Century" w:eastAsia="ＭＳ 明朝" w:hAnsi="Century" w:cs="Arial"/>
                <w:szCs w:val="18"/>
              </w:rPr>
            </w:pPr>
            <w:r w:rsidRPr="001674C3">
              <w:rPr>
                <w:rFonts w:ascii="Century" w:eastAsia="ＭＳ 明朝" w:hAnsi="Century" w:cs="Arial"/>
                <w:szCs w:val="18"/>
              </w:rPr>
              <w:t>4</w:t>
            </w:r>
            <w:r w:rsidRPr="001674C3">
              <w:rPr>
                <w:rFonts w:ascii="Century" w:eastAsia="ＭＳ 明朝" w:hAnsi="Century" w:cs="Arial"/>
                <w:szCs w:val="18"/>
              </w:rPr>
              <w:t>ギガバイト超</w:t>
            </w:r>
          </w:p>
          <w:p w:rsidR="00470B7A" w:rsidRPr="001674C3" w:rsidRDefault="00470B7A" w:rsidP="003B436D">
            <w:pPr>
              <w:pStyle w:val="percent"/>
              <w:spacing w:before="0" w:after="0" w:line="240" w:lineRule="auto"/>
              <w:ind w:leftChars="20" w:firstLineChars="18" w:firstLine="32"/>
              <w:rPr>
                <w:rFonts w:ascii="Century" w:eastAsia="ＭＳ 明朝" w:hAnsi="Century" w:cs="Arial"/>
                <w:szCs w:val="18"/>
              </w:rPr>
            </w:pPr>
            <w:r w:rsidRPr="001674C3">
              <w:rPr>
                <w:rFonts w:ascii="Century" w:eastAsia="ＭＳ 明朝" w:hAnsi="Century" w:cs="Arial"/>
                <w:szCs w:val="18"/>
              </w:rPr>
              <w:t>16</w:t>
            </w:r>
            <w:r w:rsidRPr="001674C3">
              <w:rPr>
                <w:rFonts w:ascii="Century" w:eastAsia="ＭＳ 明朝" w:hAnsi="Century" w:cs="Arial"/>
                <w:szCs w:val="18"/>
              </w:rPr>
              <w:t>ギガバイト未満</w:t>
            </w:r>
          </w:p>
        </w:tc>
        <w:tc>
          <w:tcPr>
            <w:tcW w:w="808"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919"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jc w:val="center"/>
              <w:rPr>
                <w:rFonts w:ascii="Century" w:eastAsia="ＭＳ 明朝" w:hAnsi="Century" w:cs="Arial"/>
                <w:szCs w:val="18"/>
              </w:rPr>
            </w:pPr>
            <w:r w:rsidRPr="001674C3">
              <w:rPr>
                <w:rFonts w:ascii="Century" w:eastAsia="ＭＳ 明朝" w:hAnsi="Century" w:cs="Arial"/>
                <w:szCs w:val="18"/>
              </w:rPr>
              <w:t>0.34</w:t>
            </w:r>
          </w:p>
        </w:tc>
      </w:tr>
      <w:tr w:rsidR="00470B7A" w:rsidRPr="001674C3" w:rsidTr="003B436D">
        <w:trPr>
          <w:trHeight w:val="272"/>
        </w:trPr>
        <w:tc>
          <w:tcPr>
            <w:tcW w:w="3030" w:type="dxa"/>
            <w:gridSpan w:val="2"/>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widowControl/>
              <w:jc w:val="left"/>
              <w:rPr>
                <w:rFonts w:cs="Arial"/>
                <w:sz w:val="18"/>
                <w:szCs w:val="18"/>
              </w:rPr>
            </w:pPr>
          </w:p>
        </w:tc>
        <w:tc>
          <w:tcPr>
            <w:tcW w:w="1818" w:type="dxa"/>
            <w:vMerge w:val="restart"/>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pStyle w:val="percent"/>
              <w:spacing w:before="0" w:after="0" w:line="240" w:lineRule="auto"/>
              <w:ind w:leftChars="20" w:firstLineChars="18" w:firstLine="32"/>
              <w:rPr>
                <w:rFonts w:ascii="Century" w:eastAsia="ＭＳ 明朝" w:hAnsi="Century" w:cs="Arial"/>
                <w:szCs w:val="18"/>
              </w:rPr>
            </w:pPr>
            <w:r w:rsidRPr="001674C3">
              <w:rPr>
                <w:rFonts w:ascii="Century" w:eastAsia="ＭＳ 明朝" w:hAnsi="Century" w:cs="Arial"/>
                <w:szCs w:val="18"/>
              </w:rPr>
              <w:t>4</w:t>
            </w:r>
            <w:r w:rsidRPr="001674C3">
              <w:rPr>
                <w:rFonts w:ascii="Century" w:eastAsia="ＭＳ 明朝" w:hAnsi="Century" w:cs="Arial"/>
                <w:szCs w:val="18"/>
              </w:rPr>
              <w:t>ギガバイト以下</w:t>
            </w:r>
          </w:p>
        </w:tc>
        <w:tc>
          <w:tcPr>
            <w:tcW w:w="808"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919"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pStyle w:val="percent"/>
              <w:spacing w:before="0" w:after="0" w:line="240" w:lineRule="auto"/>
              <w:ind w:leftChars="20" w:firstLineChars="8" w:firstLine="14"/>
              <w:rPr>
                <w:rFonts w:ascii="Century" w:eastAsia="ＭＳ 明朝" w:hAnsi="Century" w:cs="Arial"/>
                <w:szCs w:val="18"/>
              </w:rPr>
            </w:pPr>
            <w:r w:rsidRPr="001674C3">
              <w:rPr>
                <w:rFonts w:ascii="Century" w:eastAsia="ＭＳ 明朝" w:hAnsi="Century" w:cs="Arial"/>
                <w:szCs w:val="18"/>
              </w:rPr>
              <w:t>17</w:t>
            </w:r>
            <w:r w:rsidRPr="001674C3">
              <w:rPr>
                <w:rFonts w:ascii="Century" w:eastAsia="ＭＳ 明朝" w:hAnsi="Century" w:cs="Arial"/>
                <w:szCs w:val="18"/>
              </w:rPr>
              <w:t>型以上</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jc w:val="center"/>
              <w:rPr>
                <w:rFonts w:ascii="Century" w:eastAsia="ＭＳ 明朝" w:hAnsi="Century" w:cs="Arial"/>
                <w:szCs w:val="18"/>
              </w:rPr>
            </w:pPr>
            <w:r w:rsidRPr="001674C3">
              <w:rPr>
                <w:rFonts w:ascii="Century" w:eastAsia="ＭＳ 明朝" w:hAnsi="Century" w:cs="Arial"/>
                <w:szCs w:val="18"/>
              </w:rPr>
              <w:t>0.31</w:t>
            </w:r>
          </w:p>
        </w:tc>
      </w:tr>
      <w:tr w:rsidR="00470B7A" w:rsidRPr="001674C3" w:rsidTr="003B436D">
        <w:trPr>
          <w:trHeight w:val="272"/>
        </w:trPr>
        <w:tc>
          <w:tcPr>
            <w:tcW w:w="3030" w:type="dxa"/>
            <w:gridSpan w:val="2"/>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widowControl/>
              <w:jc w:val="left"/>
              <w:rPr>
                <w:rFonts w:cs="Arial"/>
                <w:sz w:val="18"/>
                <w:szCs w:val="18"/>
              </w:rPr>
            </w:pPr>
          </w:p>
        </w:tc>
        <w:tc>
          <w:tcPr>
            <w:tcW w:w="1818" w:type="dxa"/>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widowControl/>
              <w:ind w:firstLineChars="18" w:firstLine="32"/>
              <w:jc w:val="left"/>
              <w:rPr>
                <w:rFonts w:cs="Arial"/>
                <w:sz w:val="18"/>
                <w:szCs w:val="18"/>
              </w:rPr>
            </w:pPr>
          </w:p>
        </w:tc>
        <w:tc>
          <w:tcPr>
            <w:tcW w:w="808"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搭載</w:t>
            </w:r>
          </w:p>
        </w:tc>
        <w:tc>
          <w:tcPr>
            <w:tcW w:w="1919"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pStyle w:val="percent"/>
              <w:spacing w:before="0" w:after="0" w:line="240" w:lineRule="auto"/>
              <w:ind w:leftChars="20" w:firstLineChars="8" w:firstLine="14"/>
              <w:rPr>
                <w:rFonts w:ascii="Century" w:eastAsia="ＭＳ 明朝" w:hAnsi="Century" w:cs="Arial"/>
                <w:szCs w:val="18"/>
              </w:rPr>
            </w:pPr>
            <w:r w:rsidRPr="001674C3">
              <w:rPr>
                <w:rFonts w:ascii="Century" w:eastAsia="ＭＳ 明朝" w:hAnsi="Century" w:cs="Arial"/>
                <w:szCs w:val="18"/>
              </w:rPr>
              <w:t>17</w:t>
            </w:r>
            <w:r w:rsidRPr="001674C3">
              <w:rPr>
                <w:rFonts w:ascii="Century" w:eastAsia="ＭＳ 明朝" w:hAnsi="Century" w:cs="Arial"/>
                <w:szCs w:val="18"/>
              </w:rPr>
              <w:t>型未満</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jc w:val="center"/>
              <w:rPr>
                <w:rFonts w:ascii="Century" w:eastAsia="ＭＳ 明朝" w:hAnsi="Century" w:cs="Arial"/>
                <w:szCs w:val="18"/>
              </w:rPr>
            </w:pPr>
            <w:r w:rsidRPr="001674C3">
              <w:rPr>
                <w:rFonts w:ascii="Century" w:eastAsia="ＭＳ 明朝" w:hAnsi="Century" w:cs="Arial"/>
                <w:szCs w:val="18"/>
              </w:rPr>
              <w:t>0.21</w:t>
            </w:r>
          </w:p>
        </w:tc>
      </w:tr>
      <w:tr w:rsidR="00470B7A" w:rsidRPr="001674C3" w:rsidTr="003B436D">
        <w:trPr>
          <w:trHeight w:val="272"/>
        </w:trPr>
        <w:tc>
          <w:tcPr>
            <w:tcW w:w="3030" w:type="dxa"/>
            <w:gridSpan w:val="2"/>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widowControl/>
              <w:jc w:val="left"/>
              <w:rPr>
                <w:rFonts w:cs="Arial"/>
                <w:sz w:val="18"/>
                <w:szCs w:val="18"/>
              </w:rPr>
            </w:pPr>
          </w:p>
        </w:tc>
        <w:tc>
          <w:tcPr>
            <w:tcW w:w="1818" w:type="dxa"/>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widowControl/>
              <w:ind w:firstLineChars="18" w:firstLine="32"/>
              <w:jc w:val="left"/>
              <w:rPr>
                <w:rFonts w:cs="Arial"/>
                <w:sz w:val="18"/>
                <w:szCs w:val="18"/>
              </w:rPr>
            </w:pPr>
          </w:p>
        </w:tc>
        <w:tc>
          <w:tcPr>
            <w:tcW w:w="808" w:type="dxa"/>
            <w:vMerge w:val="restart"/>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非搭載</w:t>
            </w:r>
          </w:p>
        </w:tc>
        <w:tc>
          <w:tcPr>
            <w:tcW w:w="1919"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pStyle w:val="percent"/>
              <w:spacing w:before="0" w:after="0" w:line="240" w:lineRule="auto"/>
              <w:ind w:leftChars="20" w:firstLineChars="8" w:firstLine="14"/>
              <w:rPr>
                <w:rFonts w:ascii="Century" w:eastAsia="ＭＳ 明朝" w:hAnsi="Century" w:cs="Arial"/>
                <w:szCs w:val="18"/>
              </w:rPr>
            </w:pPr>
            <w:r w:rsidRPr="001674C3">
              <w:rPr>
                <w:rFonts w:ascii="Century" w:eastAsia="ＭＳ 明朝" w:hAnsi="Century" w:cs="Arial"/>
                <w:szCs w:val="18"/>
              </w:rPr>
              <w:t>12</w:t>
            </w:r>
            <w:r w:rsidRPr="001674C3">
              <w:rPr>
                <w:rFonts w:ascii="Century" w:eastAsia="ＭＳ 明朝" w:hAnsi="Century" w:cs="Arial"/>
                <w:szCs w:val="18"/>
              </w:rPr>
              <w:t>型以上</w:t>
            </w:r>
            <w:r w:rsidRPr="001674C3">
              <w:rPr>
                <w:rFonts w:ascii="Century" w:eastAsia="ＭＳ 明朝" w:hAnsi="Century" w:cs="Arial"/>
                <w:szCs w:val="18"/>
              </w:rPr>
              <w:t>17</w:t>
            </w:r>
            <w:r w:rsidRPr="001674C3">
              <w:rPr>
                <w:rFonts w:ascii="Century" w:eastAsia="ＭＳ 明朝" w:hAnsi="Century" w:cs="Arial"/>
                <w:szCs w:val="18"/>
              </w:rPr>
              <w:t>型未満</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jc w:val="center"/>
              <w:rPr>
                <w:rFonts w:ascii="Century" w:eastAsia="ＭＳ 明朝" w:hAnsi="Century" w:cs="Arial"/>
                <w:szCs w:val="18"/>
              </w:rPr>
            </w:pPr>
            <w:r w:rsidRPr="001674C3">
              <w:rPr>
                <w:rFonts w:ascii="Century" w:eastAsia="ＭＳ 明朝" w:hAnsi="Century" w:cs="Arial"/>
                <w:szCs w:val="18"/>
              </w:rPr>
              <w:t>0.15</w:t>
            </w:r>
          </w:p>
        </w:tc>
      </w:tr>
      <w:tr w:rsidR="00470B7A" w:rsidRPr="001674C3" w:rsidTr="003B436D">
        <w:trPr>
          <w:trHeight w:val="272"/>
        </w:trPr>
        <w:tc>
          <w:tcPr>
            <w:tcW w:w="3030" w:type="dxa"/>
            <w:gridSpan w:val="2"/>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widowControl/>
              <w:jc w:val="left"/>
              <w:rPr>
                <w:rFonts w:cs="Arial"/>
                <w:sz w:val="18"/>
                <w:szCs w:val="18"/>
              </w:rPr>
            </w:pPr>
          </w:p>
        </w:tc>
        <w:tc>
          <w:tcPr>
            <w:tcW w:w="1818" w:type="dxa"/>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widowControl/>
              <w:ind w:firstLineChars="18" w:firstLine="32"/>
              <w:jc w:val="left"/>
              <w:rPr>
                <w:rFonts w:cs="Arial"/>
                <w:sz w:val="18"/>
                <w:szCs w:val="18"/>
              </w:rPr>
            </w:pPr>
          </w:p>
        </w:tc>
        <w:tc>
          <w:tcPr>
            <w:tcW w:w="808" w:type="dxa"/>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widowControl/>
              <w:jc w:val="left"/>
              <w:rPr>
                <w:rFonts w:cs="Arial"/>
                <w:sz w:val="18"/>
                <w:szCs w:val="18"/>
              </w:rPr>
            </w:pPr>
          </w:p>
        </w:tc>
        <w:tc>
          <w:tcPr>
            <w:tcW w:w="1919"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pStyle w:val="percent"/>
              <w:spacing w:before="0" w:after="0" w:line="240" w:lineRule="auto"/>
              <w:ind w:leftChars="20" w:firstLineChars="8" w:firstLine="14"/>
              <w:rPr>
                <w:rFonts w:ascii="Century" w:eastAsia="ＭＳ 明朝" w:hAnsi="Century" w:cs="Arial"/>
                <w:szCs w:val="18"/>
              </w:rPr>
            </w:pPr>
            <w:r w:rsidRPr="001674C3">
              <w:rPr>
                <w:rFonts w:ascii="Century" w:eastAsia="ＭＳ 明朝" w:hAnsi="Century" w:cs="Arial"/>
                <w:szCs w:val="18"/>
              </w:rPr>
              <w:t>12</w:t>
            </w:r>
            <w:r w:rsidRPr="001674C3">
              <w:rPr>
                <w:rFonts w:ascii="Century" w:eastAsia="ＭＳ 明朝" w:hAnsi="Century" w:cs="Arial"/>
                <w:szCs w:val="18"/>
              </w:rPr>
              <w:t>型未満</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jc w:val="center"/>
              <w:rPr>
                <w:rFonts w:ascii="Century" w:eastAsia="ＭＳ 明朝" w:hAnsi="Century" w:cs="Arial"/>
                <w:szCs w:val="18"/>
              </w:rPr>
            </w:pPr>
            <w:r w:rsidRPr="001674C3">
              <w:rPr>
                <w:rFonts w:ascii="Century" w:eastAsia="ＭＳ 明朝" w:hAnsi="Century" w:cs="Arial"/>
                <w:szCs w:val="18"/>
              </w:rPr>
              <w:t>0.21</w:t>
            </w:r>
          </w:p>
        </w:tc>
      </w:tr>
      <w:tr w:rsidR="00470B7A" w:rsidRPr="001674C3" w:rsidTr="00EF5A38">
        <w:trPr>
          <w:trHeight w:val="272"/>
        </w:trPr>
        <w:tc>
          <w:tcPr>
            <w:tcW w:w="3030" w:type="dxa"/>
            <w:gridSpan w:val="2"/>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電池駆動型以外のものであってメモリチャネル数が</w:t>
            </w:r>
            <w:r w:rsidRPr="001674C3">
              <w:rPr>
                <w:rFonts w:ascii="Century" w:eastAsia="ＭＳ 明朝" w:hAnsi="Century" w:cs="Arial"/>
                <w:szCs w:val="18"/>
              </w:rPr>
              <w:t>2</w:t>
            </w:r>
            <w:r w:rsidRPr="001674C3">
              <w:rPr>
                <w:rFonts w:ascii="Century" w:eastAsia="ＭＳ 明朝" w:hAnsi="Century" w:cs="Arial"/>
                <w:szCs w:val="18"/>
              </w:rPr>
              <w:t>以上のもののうち電源装置に</w:t>
            </w:r>
            <w:r w:rsidR="003B436D">
              <w:rPr>
                <w:rFonts w:ascii="Century" w:eastAsia="ＭＳ 明朝" w:hAnsi="Century" w:cs="Arial"/>
                <w:szCs w:val="18"/>
              </w:rPr>
              <w:t>A</w:t>
            </w:r>
            <w:r w:rsidRPr="001674C3">
              <w:rPr>
                <w:rFonts w:ascii="Century" w:eastAsia="ＭＳ 明朝" w:hAnsi="Century" w:cs="Arial"/>
                <w:szCs w:val="18"/>
              </w:rPr>
              <w:t>C</w:t>
            </w:r>
            <w:r w:rsidRPr="001674C3">
              <w:rPr>
                <w:rFonts w:ascii="Century" w:eastAsia="ＭＳ 明朝" w:hAnsi="Century" w:cs="Arial"/>
                <w:szCs w:val="18"/>
              </w:rPr>
              <w:t>アダプターを用いるもの</w:t>
            </w:r>
          </w:p>
        </w:tc>
        <w:tc>
          <w:tcPr>
            <w:tcW w:w="1818"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3B436D">
            <w:pPr>
              <w:pStyle w:val="percent"/>
              <w:spacing w:before="0" w:after="0" w:line="240" w:lineRule="auto"/>
              <w:ind w:firstLineChars="18" w:firstLine="32"/>
              <w:rPr>
                <w:rFonts w:ascii="Century" w:eastAsia="ＭＳ 明朝" w:hAnsi="Century" w:cs="Arial"/>
                <w:szCs w:val="18"/>
              </w:rPr>
            </w:pPr>
          </w:p>
        </w:tc>
        <w:tc>
          <w:tcPr>
            <w:tcW w:w="808"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919"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jc w:val="center"/>
              <w:rPr>
                <w:rFonts w:ascii="Century" w:eastAsia="ＭＳ 明朝" w:hAnsi="Century" w:cs="Arial"/>
                <w:szCs w:val="18"/>
              </w:rPr>
            </w:pPr>
            <w:r w:rsidRPr="001674C3">
              <w:rPr>
                <w:rFonts w:ascii="Century" w:eastAsia="ＭＳ 明朝" w:hAnsi="Century" w:cs="Arial"/>
                <w:szCs w:val="18"/>
              </w:rPr>
              <w:t>0.29</w:t>
            </w:r>
          </w:p>
        </w:tc>
      </w:tr>
      <w:tr w:rsidR="00470B7A" w:rsidRPr="001674C3" w:rsidTr="00EF5A38">
        <w:trPr>
          <w:trHeight w:val="272"/>
        </w:trPr>
        <w:tc>
          <w:tcPr>
            <w:tcW w:w="3030"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電池駆動型以外のものであってメモリチャネル数が</w:t>
            </w:r>
            <w:r w:rsidRPr="001674C3">
              <w:rPr>
                <w:rFonts w:ascii="Century" w:eastAsia="ＭＳ 明朝" w:hAnsi="Century" w:cs="Arial"/>
                <w:szCs w:val="18"/>
              </w:rPr>
              <w:t>2</w:t>
            </w:r>
            <w:r w:rsidRPr="001674C3">
              <w:rPr>
                <w:rFonts w:ascii="Century" w:eastAsia="ＭＳ 明朝" w:hAnsi="Century" w:cs="Arial"/>
                <w:szCs w:val="18"/>
              </w:rPr>
              <w:t>以上のもののうち電源装置に</w:t>
            </w:r>
            <w:r w:rsidR="003B436D">
              <w:rPr>
                <w:rFonts w:ascii="Century" w:eastAsia="ＭＳ 明朝" w:hAnsi="Century" w:cs="Arial"/>
                <w:szCs w:val="18"/>
              </w:rPr>
              <w:t>A</w:t>
            </w:r>
            <w:r w:rsidRPr="001674C3">
              <w:rPr>
                <w:rFonts w:ascii="Century" w:eastAsia="ＭＳ 明朝" w:hAnsi="Century" w:cs="Arial"/>
                <w:szCs w:val="18"/>
              </w:rPr>
              <w:t>C</w:t>
            </w:r>
            <w:r w:rsidRPr="001674C3">
              <w:rPr>
                <w:rFonts w:ascii="Century" w:eastAsia="ＭＳ 明朝" w:hAnsi="Century" w:cs="Arial"/>
                <w:szCs w:val="18"/>
              </w:rPr>
              <w:t>アダプターを用いないもの</w:t>
            </w:r>
          </w:p>
        </w:tc>
        <w:tc>
          <w:tcPr>
            <w:tcW w:w="1818"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pStyle w:val="percent"/>
              <w:spacing w:before="0" w:after="0" w:line="240" w:lineRule="auto"/>
              <w:ind w:leftChars="20" w:firstLineChars="18" w:firstLine="32"/>
              <w:rPr>
                <w:rFonts w:ascii="Century" w:eastAsia="ＭＳ 明朝" w:hAnsi="Century" w:cs="Arial"/>
                <w:szCs w:val="18"/>
              </w:rPr>
            </w:pPr>
            <w:r w:rsidRPr="001674C3">
              <w:rPr>
                <w:rFonts w:ascii="Century" w:eastAsia="ＭＳ 明朝" w:hAnsi="Century" w:cs="Arial"/>
                <w:szCs w:val="18"/>
              </w:rPr>
              <w:t>16</w:t>
            </w:r>
            <w:r w:rsidRPr="001674C3">
              <w:rPr>
                <w:rFonts w:ascii="Century" w:eastAsia="ＭＳ 明朝" w:hAnsi="Century" w:cs="Arial"/>
                <w:szCs w:val="18"/>
              </w:rPr>
              <w:t>ギガバイト以上</w:t>
            </w:r>
          </w:p>
        </w:tc>
        <w:tc>
          <w:tcPr>
            <w:tcW w:w="808"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919"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jc w:val="center"/>
              <w:rPr>
                <w:rFonts w:ascii="Century" w:eastAsia="ＭＳ 明朝" w:hAnsi="Century" w:cs="Arial"/>
                <w:szCs w:val="18"/>
              </w:rPr>
            </w:pPr>
            <w:r w:rsidRPr="001674C3">
              <w:rPr>
                <w:rFonts w:ascii="Century" w:eastAsia="ＭＳ 明朝" w:hAnsi="Century" w:cs="Arial"/>
                <w:szCs w:val="18"/>
              </w:rPr>
              <w:t>2.25</w:t>
            </w:r>
          </w:p>
        </w:tc>
      </w:tr>
      <w:tr w:rsidR="00470B7A" w:rsidRPr="001674C3" w:rsidTr="003B436D">
        <w:trPr>
          <w:trHeight w:val="272"/>
        </w:trPr>
        <w:tc>
          <w:tcPr>
            <w:tcW w:w="3030" w:type="dxa"/>
            <w:gridSpan w:val="2"/>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widowControl/>
              <w:jc w:val="left"/>
              <w:rPr>
                <w:rFonts w:cs="Arial"/>
                <w:sz w:val="18"/>
                <w:szCs w:val="18"/>
              </w:rPr>
            </w:pPr>
          </w:p>
        </w:tc>
        <w:tc>
          <w:tcPr>
            <w:tcW w:w="1818" w:type="dxa"/>
            <w:vMerge w:val="restart"/>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pStyle w:val="percent"/>
              <w:spacing w:before="0" w:after="0" w:line="240" w:lineRule="auto"/>
              <w:ind w:leftChars="20" w:firstLineChars="18" w:firstLine="32"/>
              <w:rPr>
                <w:rFonts w:ascii="Century" w:eastAsia="ＭＳ 明朝" w:hAnsi="Century" w:cs="Arial"/>
                <w:szCs w:val="18"/>
              </w:rPr>
            </w:pPr>
            <w:r w:rsidRPr="001674C3">
              <w:rPr>
                <w:rFonts w:ascii="Century" w:eastAsia="ＭＳ 明朝" w:hAnsi="Century" w:cs="Arial"/>
                <w:szCs w:val="18"/>
              </w:rPr>
              <w:t>4</w:t>
            </w:r>
            <w:r w:rsidRPr="001674C3">
              <w:rPr>
                <w:rFonts w:ascii="Century" w:eastAsia="ＭＳ 明朝" w:hAnsi="Century" w:cs="Arial"/>
                <w:szCs w:val="18"/>
              </w:rPr>
              <w:t>ギガバイト超</w:t>
            </w:r>
          </w:p>
          <w:p w:rsidR="00470B7A" w:rsidRPr="001674C3" w:rsidRDefault="00470B7A" w:rsidP="003B436D">
            <w:pPr>
              <w:pStyle w:val="percent"/>
              <w:spacing w:before="0" w:after="0" w:line="240" w:lineRule="auto"/>
              <w:ind w:leftChars="20" w:firstLineChars="18" w:firstLine="32"/>
              <w:rPr>
                <w:rFonts w:ascii="Century" w:eastAsia="ＭＳ 明朝" w:hAnsi="Century" w:cs="Arial"/>
                <w:szCs w:val="18"/>
              </w:rPr>
            </w:pPr>
            <w:r w:rsidRPr="001674C3">
              <w:rPr>
                <w:rFonts w:ascii="Century" w:eastAsia="ＭＳ 明朝" w:hAnsi="Century" w:cs="Arial"/>
                <w:szCs w:val="18"/>
              </w:rPr>
              <w:t>16</w:t>
            </w:r>
            <w:r w:rsidRPr="001674C3">
              <w:rPr>
                <w:rFonts w:ascii="Century" w:eastAsia="ＭＳ 明朝" w:hAnsi="Century" w:cs="Arial"/>
                <w:szCs w:val="18"/>
              </w:rPr>
              <w:t>ギガバイト未満</w:t>
            </w:r>
          </w:p>
        </w:tc>
        <w:tc>
          <w:tcPr>
            <w:tcW w:w="808"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搭載</w:t>
            </w:r>
          </w:p>
        </w:tc>
        <w:tc>
          <w:tcPr>
            <w:tcW w:w="1919"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jc w:val="center"/>
              <w:rPr>
                <w:rFonts w:ascii="Century" w:eastAsia="ＭＳ 明朝" w:hAnsi="Century" w:cs="Arial"/>
                <w:szCs w:val="18"/>
              </w:rPr>
            </w:pPr>
            <w:r w:rsidRPr="001674C3">
              <w:rPr>
                <w:rFonts w:ascii="Century" w:eastAsia="ＭＳ 明朝" w:hAnsi="Century" w:cs="Arial"/>
                <w:szCs w:val="18"/>
              </w:rPr>
              <w:t>0.51</w:t>
            </w:r>
          </w:p>
        </w:tc>
      </w:tr>
      <w:tr w:rsidR="00470B7A" w:rsidRPr="001674C3" w:rsidTr="003B436D">
        <w:trPr>
          <w:trHeight w:val="272"/>
        </w:trPr>
        <w:tc>
          <w:tcPr>
            <w:tcW w:w="3030" w:type="dxa"/>
            <w:gridSpan w:val="2"/>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widowControl/>
              <w:jc w:val="left"/>
              <w:rPr>
                <w:rFonts w:cs="Arial"/>
                <w:sz w:val="18"/>
                <w:szCs w:val="18"/>
              </w:rPr>
            </w:pPr>
          </w:p>
        </w:tc>
        <w:tc>
          <w:tcPr>
            <w:tcW w:w="1818" w:type="dxa"/>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widowControl/>
              <w:ind w:firstLineChars="18" w:firstLine="32"/>
              <w:jc w:val="left"/>
              <w:rPr>
                <w:rFonts w:cs="Arial"/>
                <w:sz w:val="18"/>
                <w:szCs w:val="18"/>
              </w:rPr>
            </w:pPr>
          </w:p>
        </w:tc>
        <w:tc>
          <w:tcPr>
            <w:tcW w:w="808"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非搭載</w:t>
            </w:r>
          </w:p>
        </w:tc>
        <w:tc>
          <w:tcPr>
            <w:tcW w:w="1919"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jc w:val="center"/>
              <w:rPr>
                <w:rFonts w:ascii="Century" w:eastAsia="ＭＳ 明朝" w:hAnsi="Century" w:cs="Arial"/>
                <w:szCs w:val="18"/>
              </w:rPr>
            </w:pPr>
            <w:r w:rsidRPr="001674C3">
              <w:rPr>
                <w:rFonts w:ascii="Century" w:eastAsia="ＭＳ 明朝" w:hAnsi="Century" w:cs="Arial"/>
                <w:szCs w:val="18"/>
              </w:rPr>
              <w:t>0.64</w:t>
            </w:r>
          </w:p>
        </w:tc>
      </w:tr>
      <w:tr w:rsidR="00470B7A" w:rsidRPr="001674C3" w:rsidTr="003B436D">
        <w:trPr>
          <w:trHeight w:val="272"/>
        </w:trPr>
        <w:tc>
          <w:tcPr>
            <w:tcW w:w="3030" w:type="dxa"/>
            <w:gridSpan w:val="2"/>
            <w:vMerge/>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widowControl/>
              <w:jc w:val="left"/>
              <w:rPr>
                <w:rFonts w:cs="Arial"/>
                <w:sz w:val="18"/>
                <w:szCs w:val="18"/>
              </w:rPr>
            </w:pPr>
          </w:p>
        </w:tc>
        <w:tc>
          <w:tcPr>
            <w:tcW w:w="1818"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3B436D">
            <w:pPr>
              <w:pStyle w:val="percent"/>
              <w:spacing w:before="0" w:after="0" w:line="240" w:lineRule="auto"/>
              <w:ind w:leftChars="20" w:firstLineChars="18" w:firstLine="32"/>
              <w:rPr>
                <w:rFonts w:ascii="Century" w:eastAsia="ＭＳ 明朝" w:hAnsi="Century" w:cs="Arial"/>
                <w:szCs w:val="18"/>
              </w:rPr>
            </w:pPr>
            <w:r w:rsidRPr="001674C3">
              <w:rPr>
                <w:rFonts w:ascii="Century" w:eastAsia="ＭＳ 明朝" w:hAnsi="Century" w:cs="Arial"/>
                <w:szCs w:val="18"/>
              </w:rPr>
              <w:t>4</w:t>
            </w:r>
            <w:r w:rsidRPr="001674C3">
              <w:rPr>
                <w:rFonts w:ascii="Century" w:eastAsia="ＭＳ 明朝" w:hAnsi="Century" w:cs="Arial"/>
                <w:szCs w:val="18"/>
              </w:rPr>
              <w:t>ギガバイト以下</w:t>
            </w:r>
          </w:p>
        </w:tc>
        <w:tc>
          <w:tcPr>
            <w:tcW w:w="808"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919"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jc w:val="center"/>
              <w:rPr>
                <w:rFonts w:ascii="Century" w:eastAsia="ＭＳ 明朝" w:hAnsi="Century" w:cs="Arial"/>
                <w:szCs w:val="18"/>
              </w:rPr>
            </w:pPr>
            <w:r w:rsidRPr="001674C3">
              <w:rPr>
                <w:rFonts w:ascii="Century" w:eastAsia="ＭＳ 明朝" w:hAnsi="Century" w:cs="Arial"/>
                <w:szCs w:val="18"/>
              </w:rPr>
              <w:t>0.53</w:t>
            </w:r>
          </w:p>
        </w:tc>
      </w:tr>
      <w:tr w:rsidR="00470B7A" w:rsidRPr="001674C3" w:rsidTr="00EF5A38">
        <w:trPr>
          <w:trHeight w:val="272"/>
        </w:trPr>
        <w:tc>
          <w:tcPr>
            <w:tcW w:w="3030" w:type="dxa"/>
            <w:gridSpan w:val="2"/>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メモリチャネル数が</w:t>
            </w:r>
            <w:r w:rsidRPr="001674C3">
              <w:rPr>
                <w:rFonts w:ascii="Century" w:eastAsia="ＭＳ 明朝" w:hAnsi="Century" w:cs="Arial"/>
                <w:szCs w:val="18"/>
              </w:rPr>
              <w:t>2</w:t>
            </w:r>
            <w:r w:rsidRPr="001674C3">
              <w:rPr>
                <w:rFonts w:ascii="Century" w:eastAsia="ＭＳ 明朝" w:hAnsi="Century" w:cs="Arial"/>
                <w:szCs w:val="18"/>
              </w:rPr>
              <w:t>未満のもの</w:t>
            </w:r>
          </w:p>
        </w:tc>
        <w:tc>
          <w:tcPr>
            <w:tcW w:w="1818"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808"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919" w:type="dxa"/>
            <w:tcBorders>
              <w:top w:val="single" w:sz="6" w:space="0" w:color="000000"/>
              <w:left w:val="single" w:sz="6" w:space="0" w:color="000000"/>
              <w:bottom w:val="single" w:sz="6" w:space="0" w:color="000000"/>
              <w:right w:val="single" w:sz="6" w:space="0" w:color="000000"/>
            </w:tcBorders>
            <w:vAlign w:val="center"/>
          </w:tcPr>
          <w:p w:rsidR="00470B7A" w:rsidRPr="001674C3" w:rsidRDefault="00470B7A" w:rsidP="001674C3">
            <w:pPr>
              <w:pStyle w:val="percent"/>
              <w:spacing w:before="0" w:after="0" w:line="240" w:lineRule="auto"/>
              <w:rPr>
                <w:rFonts w:ascii="Century" w:eastAsia="ＭＳ 明朝" w:hAnsi="Century" w:cs="Arial"/>
                <w:szCs w:val="18"/>
              </w:rPr>
            </w:pP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70B7A" w:rsidRPr="001674C3" w:rsidRDefault="00470B7A" w:rsidP="001674C3">
            <w:pPr>
              <w:pStyle w:val="percent"/>
              <w:spacing w:before="0" w:after="0" w:line="240" w:lineRule="auto"/>
              <w:jc w:val="center"/>
              <w:rPr>
                <w:rFonts w:ascii="Century" w:eastAsia="ＭＳ 明朝" w:hAnsi="Century" w:cs="Arial"/>
                <w:szCs w:val="18"/>
              </w:rPr>
            </w:pPr>
            <w:r w:rsidRPr="001674C3">
              <w:rPr>
                <w:rFonts w:ascii="Century" w:eastAsia="ＭＳ 明朝" w:hAnsi="Century" w:cs="Arial"/>
                <w:szCs w:val="18"/>
              </w:rPr>
              <w:t>0.51</w:t>
            </w:r>
          </w:p>
        </w:tc>
      </w:tr>
      <w:tr w:rsidR="00470B7A" w:rsidRPr="001674C3" w:rsidTr="004A7E2D">
        <w:trPr>
          <w:trHeight w:val="1894"/>
        </w:trPr>
        <w:tc>
          <w:tcPr>
            <w:tcW w:w="835" w:type="dxa"/>
            <w:tcBorders>
              <w:top w:val="nil"/>
              <w:left w:val="nil"/>
              <w:bottom w:val="nil"/>
              <w:right w:val="nil"/>
            </w:tcBorders>
            <w:tcMar>
              <w:top w:w="0" w:type="dxa"/>
              <w:left w:w="99" w:type="dxa"/>
              <w:bottom w:w="0" w:type="dxa"/>
              <w:right w:w="99" w:type="dxa"/>
            </w:tcMar>
            <w:hideMark/>
          </w:tcPr>
          <w:p w:rsidR="00470B7A" w:rsidRPr="001674C3" w:rsidRDefault="003B436D" w:rsidP="001674C3">
            <w:pPr>
              <w:rPr>
                <w:rFonts w:cs="Arial"/>
                <w:sz w:val="18"/>
                <w:szCs w:val="18"/>
              </w:rPr>
            </w:pPr>
            <w:r>
              <w:rPr>
                <w:rFonts w:cs="Arial" w:hint="eastAsia"/>
                <w:sz w:val="18"/>
                <w:szCs w:val="18"/>
              </w:rPr>
              <w:t>（</w:t>
            </w:r>
            <w:r w:rsidR="00470B7A" w:rsidRPr="001674C3">
              <w:rPr>
                <w:rFonts w:cs="Arial"/>
                <w:sz w:val="18"/>
                <w:szCs w:val="18"/>
              </w:rPr>
              <w:t>備考）</w:t>
            </w:r>
          </w:p>
        </w:tc>
        <w:tc>
          <w:tcPr>
            <w:tcW w:w="8255" w:type="dxa"/>
            <w:gridSpan w:val="5"/>
            <w:tcBorders>
              <w:top w:val="nil"/>
              <w:left w:val="nil"/>
              <w:bottom w:val="nil"/>
              <w:right w:val="nil"/>
            </w:tcBorders>
            <w:tcMar>
              <w:top w:w="0" w:type="dxa"/>
              <w:left w:w="99" w:type="dxa"/>
              <w:bottom w:w="0" w:type="dxa"/>
              <w:right w:w="99" w:type="dxa"/>
            </w:tcMar>
            <w:hideMark/>
          </w:tcPr>
          <w:p w:rsidR="00470B7A" w:rsidRPr="001674C3" w:rsidRDefault="003B436D" w:rsidP="003B436D">
            <w:pPr>
              <w:pStyle w:val="ae"/>
              <w:numPr>
                <w:ilvl w:val="0"/>
                <w:numId w:val="161"/>
              </w:numPr>
              <w:spacing w:beforeLines="0" w:before="0" w:afterLines="0" w:after="0"/>
              <w:ind w:leftChars="0" w:left="189" w:right="-20" w:firstLineChars="0" w:hanging="224"/>
              <w:rPr>
                <w:rFonts w:ascii="Century" w:eastAsia="ＭＳ 明朝" w:hAnsi="Century" w:cs="Arial"/>
                <w:kern w:val="0"/>
                <w:sz w:val="18"/>
                <w:szCs w:val="18"/>
                <w:lang w:val="en-US" w:eastAsia="ja-JP"/>
              </w:rPr>
            </w:pPr>
            <w:r>
              <w:rPr>
                <w:rFonts w:ascii="Century" w:eastAsia="ＭＳ 明朝" w:hAnsi="Century" w:cs="Arial" w:hint="eastAsia"/>
                <w:kern w:val="0"/>
                <w:sz w:val="18"/>
                <w:szCs w:val="18"/>
                <w:lang w:val="en-US" w:eastAsia="ja-JP"/>
              </w:rPr>
              <w:t xml:space="preserve">　</w:t>
            </w:r>
            <w:r w:rsidR="00470B7A" w:rsidRPr="001674C3">
              <w:rPr>
                <w:rFonts w:ascii="Century" w:eastAsia="ＭＳ 明朝" w:hAnsi="Century" w:cs="Arial"/>
                <w:kern w:val="0"/>
                <w:sz w:val="18"/>
                <w:szCs w:val="18"/>
                <w:lang w:val="en-US" w:eastAsia="ja-JP"/>
              </w:rPr>
              <w:t>「メモリチャネル数」とは、メモリコントローラから分岐する主記憶装置へのバスインターフェースの論理チャネルの数をいう。</w:t>
            </w:r>
          </w:p>
          <w:p w:rsidR="00470B7A" w:rsidRPr="001674C3" w:rsidRDefault="003B436D" w:rsidP="003B436D">
            <w:pPr>
              <w:pStyle w:val="ae"/>
              <w:numPr>
                <w:ilvl w:val="0"/>
                <w:numId w:val="161"/>
              </w:numPr>
              <w:spacing w:beforeLines="0" w:before="0" w:afterLines="0" w:after="0"/>
              <w:ind w:leftChars="0" w:left="189" w:right="-20" w:firstLineChars="0" w:hanging="224"/>
              <w:rPr>
                <w:rFonts w:ascii="Century" w:eastAsia="ＭＳ 明朝" w:hAnsi="Century" w:cs="Arial"/>
                <w:kern w:val="0"/>
                <w:sz w:val="18"/>
                <w:szCs w:val="18"/>
                <w:lang w:val="en-US" w:eastAsia="ja-JP"/>
              </w:rPr>
            </w:pPr>
            <w:r>
              <w:rPr>
                <w:rFonts w:ascii="Century" w:eastAsia="ＭＳ 明朝" w:hAnsi="Century" w:cs="Arial" w:hint="eastAsia"/>
                <w:kern w:val="0"/>
                <w:sz w:val="18"/>
                <w:szCs w:val="18"/>
                <w:lang w:val="en-US" w:eastAsia="ja-JP"/>
              </w:rPr>
              <w:t xml:space="preserve">　</w:t>
            </w:r>
            <w:r w:rsidR="00470B7A" w:rsidRPr="001674C3">
              <w:rPr>
                <w:rFonts w:ascii="Century" w:eastAsia="ＭＳ 明朝" w:hAnsi="Century" w:cs="Arial"/>
                <w:kern w:val="0"/>
                <w:sz w:val="18"/>
                <w:szCs w:val="18"/>
                <w:lang w:val="en-US" w:eastAsia="ja-JP"/>
              </w:rPr>
              <w:t>「電池駆動型」とは、専ら内蔵された電池を用いて、電力線から電力供給を受けることなしに使用され得るものをいう。</w:t>
            </w:r>
          </w:p>
          <w:p w:rsidR="00470B7A" w:rsidRPr="001674C3" w:rsidRDefault="003B436D" w:rsidP="003B436D">
            <w:pPr>
              <w:pStyle w:val="ae"/>
              <w:numPr>
                <w:ilvl w:val="0"/>
                <w:numId w:val="161"/>
              </w:numPr>
              <w:spacing w:beforeLines="0" w:before="0" w:afterLines="0" w:after="0"/>
              <w:ind w:leftChars="0" w:left="189" w:right="-20" w:firstLineChars="0" w:hanging="224"/>
              <w:rPr>
                <w:rFonts w:ascii="Century" w:eastAsia="ＭＳ 明朝" w:hAnsi="Century" w:cs="Arial"/>
                <w:kern w:val="0"/>
                <w:sz w:val="18"/>
                <w:szCs w:val="18"/>
                <w:lang w:val="en-US" w:eastAsia="ja-JP"/>
              </w:rPr>
            </w:pPr>
            <w:r>
              <w:rPr>
                <w:rFonts w:ascii="Century" w:eastAsia="ＭＳ 明朝" w:hAnsi="Century" w:cs="Arial" w:hint="eastAsia"/>
                <w:kern w:val="0"/>
                <w:sz w:val="18"/>
                <w:szCs w:val="18"/>
                <w:lang w:val="en-US" w:eastAsia="ja-JP"/>
              </w:rPr>
              <w:t xml:space="preserve">　</w:t>
            </w:r>
            <w:r w:rsidR="00470B7A" w:rsidRPr="001674C3">
              <w:rPr>
                <w:rFonts w:ascii="Century" w:eastAsia="ＭＳ 明朝" w:hAnsi="Century" w:cs="Arial"/>
                <w:kern w:val="0"/>
                <w:sz w:val="18"/>
                <w:szCs w:val="18"/>
                <w:lang w:val="en-US" w:eastAsia="ja-JP"/>
              </w:rPr>
              <w:t>「独立型</w:t>
            </w:r>
            <w:r w:rsidR="00470B7A" w:rsidRPr="001674C3">
              <w:rPr>
                <w:rFonts w:ascii="Century" w:eastAsia="ＭＳ 明朝" w:hAnsi="Century" w:cs="Arial"/>
                <w:kern w:val="0"/>
                <w:sz w:val="18"/>
                <w:szCs w:val="18"/>
                <w:lang w:val="en-US" w:eastAsia="ja-JP"/>
              </w:rPr>
              <w:t>GPU</w:t>
            </w:r>
            <w:r w:rsidR="00470B7A" w:rsidRPr="001674C3">
              <w:rPr>
                <w:rFonts w:ascii="Century" w:eastAsia="ＭＳ 明朝" w:hAnsi="Century" w:cs="Arial"/>
                <w:kern w:val="0"/>
                <w:sz w:val="18"/>
                <w:szCs w:val="18"/>
                <w:lang w:val="en-US" w:eastAsia="ja-JP"/>
              </w:rPr>
              <w:t>」とは、画像データ処理用のプロセッサのうち、専用のローカルメモリを有するものをいう。</w:t>
            </w:r>
          </w:p>
          <w:p w:rsidR="004A7E2D" w:rsidRPr="004A7E2D" w:rsidRDefault="003B436D" w:rsidP="004A7E2D">
            <w:pPr>
              <w:pStyle w:val="ae"/>
              <w:numPr>
                <w:ilvl w:val="0"/>
                <w:numId w:val="161"/>
              </w:numPr>
              <w:spacing w:beforeLines="0" w:before="0" w:afterLines="0" w:after="0"/>
              <w:ind w:leftChars="0" w:left="189" w:right="-20" w:firstLineChars="0" w:hanging="224"/>
              <w:rPr>
                <w:rFonts w:ascii="Century" w:eastAsia="ＭＳ 明朝" w:hAnsi="Century" w:cs="Arial"/>
                <w:kern w:val="0"/>
                <w:sz w:val="18"/>
                <w:szCs w:val="18"/>
                <w:lang w:val="en-US" w:eastAsia="ja-JP"/>
              </w:rPr>
            </w:pPr>
            <w:r>
              <w:rPr>
                <w:rFonts w:ascii="Century" w:eastAsia="ＭＳ 明朝" w:hAnsi="Century" w:cs="Arial" w:hint="eastAsia"/>
                <w:kern w:val="0"/>
                <w:sz w:val="18"/>
                <w:szCs w:val="18"/>
                <w:lang w:val="en-US" w:eastAsia="ja-JP"/>
              </w:rPr>
              <w:t xml:space="preserve">　</w:t>
            </w:r>
            <w:r w:rsidR="00470B7A" w:rsidRPr="001674C3">
              <w:rPr>
                <w:rFonts w:ascii="Century" w:eastAsia="ＭＳ 明朝" w:hAnsi="Century" w:cs="Arial"/>
                <w:kern w:val="0"/>
                <w:sz w:val="18"/>
                <w:szCs w:val="18"/>
                <w:lang w:val="en-US" w:eastAsia="ja-JP"/>
              </w:rPr>
              <w:t>「画面サイズ」とは、表示画面の対角外径寸法をセンチメートル単位で表した数値を</w:t>
            </w:r>
            <w:r w:rsidR="00470B7A" w:rsidRPr="001674C3">
              <w:rPr>
                <w:rFonts w:ascii="Century" w:eastAsia="ＭＳ 明朝" w:hAnsi="Century" w:cs="Arial"/>
                <w:kern w:val="0"/>
                <w:sz w:val="18"/>
                <w:szCs w:val="18"/>
                <w:lang w:val="en-US" w:eastAsia="ja-JP"/>
              </w:rPr>
              <w:t>2.54</w:t>
            </w:r>
            <w:r w:rsidR="00470B7A" w:rsidRPr="001674C3">
              <w:rPr>
                <w:rFonts w:ascii="Century" w:eastAsia="ＭＳ 明朝" w:hAnsi="Century" w:cs="Arial"/>
                <w:kern w:val="0"/>
                <w:sz w:val="18"/>
                <w:szCs w:val="18"/>
                <w:lang w:val="en-US" w:eastAsia="ja-JP"/>
              </w:rPr>
              <w:t>で除して小数点第２位以下を四捨五入した数値をいう。</w:t>
            </w:r>
          </w:p>
        </w:tc>
      </w:tr>
    </w:tbl>
    <w:p w:rsidR="00470B7A" w:rsidRPr="001674C3" w:rsidRDefault="00470B7A" w:rsidP="001674C3">
      <w:pPr>
        <w:overflowPunct w:val="0"/>
        <w:snapToGrid w:val="0"/>
        <w:rPr>
          <w:rFonts w:cs="Century"/>
          <w:sz w:val="18"/>
          <w:szCs w:val="18"/>
        </w:rPr>
      </w:pPr>
    </w:p>
    <w:p w:rsidR="009B0B64" w:rsidRDefault="009B0B64" w:rsidP="001674C3">
      <w:pPr>
        <w:overflowPunct w:val="0"/>
        <w:snapToGrid w:val="0"/>
        <w:rPr>
          <w:rFonts w:cs="Century"/>
          <w:sz w:val="18"/>
          <w:szCs w:val="18"/>
        </w:rPr>
      </w:pPr>
      <w:r>
        <w:rPr>
          <w:rFonts w:cs="Century"/>
          <w:sz w:val="18"/>
          <w:szCs w:val="18"/>
        </w:rPr>
        <w:br w:type="page"/>
      </w:r>
    </w:p>
    <w:p w:rsidR="00470B7A" w:rsidRPr="001674C3" w:rsidRDefault="00470B7A" w:rsidP="001674C3">
      <w:pPr>
        <w:overflowPunct w:val="0"/>
        <w:snapToGrid w:val="0"/>
        <w:rPr>
          <w:rFonts w:cs="Century"/>
          <w:sz w:val="18"/>
          <w:szCs w:val="18"/>
        </w:rPr>
      </w:pPr>
      <w:r w:rsidRPr="001674C3">
        <w:rPr>
          <w:rFonts w:cs="Century"/>
          <w:sz w:val="18"/>
          <w:szCs w:val="18"/>
        </w:rPr>
        <w:lastRenderedPageBreak/>
        <w:t>表３－１</w:t>
      </w:r>
      <w:r w:rsidRPr="001674C3">
        <w:rPr>
          <w:rFonts w:cs="Century"/>
          <w:sz w:val="18"/>
          <w:szCs w:val="18"/>
        </w:rPr>
        <w:t xml:space="preserve"> </w:t>
      </w:r>
      <w:r w:rsidRPr="001674C3">
        <w:rPr>
          <w:rFonts w:cs="Century"/>
          <w:sz w:val="18"/>
          <w:szCs w:val="18"/>
        </w:rPr>
        <w:t>デスクトップコンピュータ、一体型デスクトップコンピュータ及びシンクライアントのモード別比率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566"/>
        <w:gridCol w:w="1567"/>
        <w:gridCol w:w="1567"/>
        <w:gridCol w:w="1567"/>
        <w:gridCol w:w="1567"/>
      </w:tblGrid>
      <w:tr w:rsidR="00470B7A" w:rsidRPr="001674C3" w:rsidTr="00EF5A38">
        <w:trPr>
          <w:jc w:val="center"/>
        </w:trPr>
        <w:tc>
          <w:tcPr>
            <w:tcW w:w="1601"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モード</w:t>
            </w:r>
          </w:p>
        </w:tc>
        <w:tc>
          <w:tcPr>
            <w:tcW w:w="1601"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従来型</w:t>
            </w:r>
          </w:p>
        </w:tc>
        <w:tc>
          <w:tcPr>
            <w:tcW w:w="6408" w:type="dxa"/>
            <w:gridSpan w:val="4"/>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プロキシ対応型（完全なネットワーク接続性）</w:t>
            </w:r>
          </w:p>
        </w:tc>
      </w:tr>
      <w:tr w:rsidR="00470B7A" w:rsidRPr="001674C3" w:rsidTr="00EF5A38">
        <w:trPr>
          <w:jc w:val="center"/>
        </w:trPr>
        <w:tc>
          <w:tcPr>
            <w:tcW w:w="1601"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601"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基本能力</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遠隔復帰</w:t>
            </w:r>
          </w:p>
        </w:tc>
        <w:tc>
          <w:tcPr>
            <w:tcW w:w="1602" w:type="dxa"/>
            <w:shd w:val="clear" w:color="auto" w:fill="auto"/>
            <w:vAlign w:val="center"/>
          </w:tcPr>
          <w:p w:rsidR="003B436D" w:rsidRDefault="00470B7A" w:rsidP="001674C3">
            <w:pPr>
              <w:overflowPunct w:val="0"/>
              <w:snapToGrid w:val="0"/>
              <w:jc w:val="center"/>
              <w:rPr>
                <w:rFonts w:cs="Century"/>
                <w:sz w:val="18"/>
                <w:szCs w:val="18"/>
              </w:rPr>
            </w:pPr>
            <w:r w:rsidRPr="001674C3">
              <w:rPr>
                <w:rFonts w:cs="Century"/>
                <w:sz w:val="18"/>
                <w:szCs w:val="18"/>
              </w:rPr>
              <w:t>サービス検知</w:t>
            </w:r>
            <w:r w:rsidRPr="001674C3">
              <w:rPr>
                <w:rFonts w:cs="Century"/>
                <w:sz w:val="18"/>
                <w:szCs w:val="18"/>
              </w:rPr>
              <w:t>/</w:t>
            </w:r>
          </w:p>
          <w:p w:rsidR="00470B7A" w:rsidRPr="001674C3" w:rsidRDefault="00470B7A" w:rsidP="001674C3">
            <w:pPr>
              <w:overflowPunct w:val="0"/>
              <w:snapToGrid w:val="0"/>
              <w:jc w:val="center"/>
              <w:rPr>
                <w:rFonts w:cs="Century"/>
                <w:sz w:val="18"/>
                <w:szCs w:val="18"/>
              </w:rPr>
            </w:pPr>
            <w:r w:rsidRPr="001674C3">
              <w:rPr>
                <w:rFonts w:cs="Century"/>
                <w:sz w:val="18"/>
                <w:szCs w:val="18"/>
              </w:rPr>
              <w:t>ネームサービス</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全対応</w:t>
            </w:r>
          </w:p>
        </w:tc>
      </w:tr>
      <w:tr w:rsidR="00470B7A" w:rsidRPr="001674C3" w:rsidTr="00EF5A38">
        <w:trPr>
          <w:jc w:val="center"/>
        </w:trPr>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w:t>
            </w:r>
            <w:r w:rsidRPr="001674C3">
              <w:rPr>
                <w:rFonts w:cs="Century"/>
                <w:sz w:val="18"/>
                <w:szCs w:val="18"/>
                <w:vertAlign w:val="subscript"/>
              </w:rPr>
              <w:t>OFF</w:t>
            </w:r>
          </w:p>
        </w:tc>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45</w:t>
            </w:r>
            <w:r w:rsidR="003B436D">
              <w:rPr>
                <w:rFonts w:cs="Century" w:hint="eastAsia"/>
                <w:sz w:val="18"/>
                <w:szCs w:val="18"/>
              </w:rPr>
              <w:t>%</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40%</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30%</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25</w:t>
            </w:r>
            <w:r w:rsidR="004A7E2D">
              <w:rPr>
                <w:rFonts w:cs="Century"/>
                <w:sz w:val="18"/>
                <w:szCs w:val="18"/>
              </w:rPr>
              <w:t>%</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20%</w:t>
            </w:r>
          </w:p>
        </w:tc>
      </w:tr>
      <w:tr w:rsidR="00470B7A" w:rsidRPr="001674C3" w:rsidTr="00EF5A38">
        <w:trPr>
          <w:jc w:val="center"/>
        </w:trPr>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w:t>
            </w:r>
            <w:r w:rsidRPr="001674C3">
              <w:rPr>
                <w:rFonts w:cs="Century"/>
                <w:sz w:val="18"/>
                <w:szCs w:val="18"/>
                <w:vertAlign w:val="subscript"/>
              </w:rPr>
              <w:t>SL</w:t>
            </w:r>
          </w:p>
        </w:tc>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5%</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15%</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28%</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36%</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45%</w:t>
            </w:r>
          </w:p>
        </w:tc>
      </w:tr>
      <w:tr w:rsidR="00470B7A" w:rsidRPr="001674C3" w:rsidTr="00EF5A38">
        <w:trPr>
          <w:jc w:val="center"/>
        </w:trPr>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w:t>
            </w:r>
            <w:r w:rsidRPr="001674C3">
              <w:rPr>
                <w:rFonts w:cs="Century"/>
                <w:sz w:val="18"/>
                <w:szCs w:val="18"/>
                <w:vertAlign w:val="subscript"/>
              </w:rPr>
              <w:t>LI</w:t>
            </w:r>
          </w:p>
        </w:tc>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15%</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12%</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10%</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8%</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5%</w:t>
            </w:r>
          </w:p>
        </w:tc>
      </w:tr>
      <w:tr w:rsidR="00470B7A" w:rsidRPr="001674C3" w:rsidTr="00EF5A38">
        <w:trPr>
          <w:jc w:val="center"/>
        </w:trPr>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w:t>
            </w:r>
            <w:r w:rsidRPr="001674C3">
              <w:rPr>
                <w:rFonts w:cs="Century"/>
                <w:sz w:val="18"/>
                <w:szCs w:val="18"/>
                <w:vertAlign w:val="subscript"/>
              </w:rPr>
              <w:t>SI</w:t>
            </w:r>
          </w:p>
        </w:tc>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35%</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33%</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32%</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31%</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30</w:t>
            </w:r>
            <w:r w:rsidR="004A7E2D">
              <w:rPr>
                <w:rFonts w:cs="Century" w:hint="eastAsia"/>
                <w:sz w:val="18"/>
                <w:szCs w:val="18"/>
              </w:rPr>
              <w:t>%</w:t>
            </w:r>
          </w:p>
        </w:tc>
      </w:tr>
    </w:tbl>
    <w:p w:rsidR="00470B7A" w:rsidRPr="001674C3" w:rsidRDefault="003B436D" w:rsidP="001674C3">
      <w:pPr>
        <w:overflowPunct w:val="0"/>
        <w:snapToGrid w:val="0"/>
        <w:ind w:left="565" w:hangingChars="314" w:hanging="565"/>
        <w:rPr>
          <w:rFonts w:cs="Century"/>
          <w:sz w:val="18"/>
          <w:szCs w:val="18"/>
        </w:rPr>
      </w:pPr>
      <w:r>
        <w:rPr>
          <w:rFonts w:cs="Century" w:hint="eastAsia"/>
          <w:sz w:val="18"/>
          <w:szCs w:val="18"/>
        </w:rPr>
        <w:t>（</w:t>
      </w:r>
      <w:r w:rsidR="00470B7A" w:rsidRPr="001674C3">
        <w:rPr>
          <w:rFonts w:cs="Century"/>
          <w:sz w:val="18"/>
          <w:szCs w:val="18"/>
        </w:rPr>
        <w:t>備考）</w:t>
      </w:r>
      <w:r w:rsidR="00470B7A" w:rsidRPr="001674C3">
        <w:rPr>
          <w:rFonts w:cs="Century"/>
          <w:sz w:val="18"/>
          <w:szCs w:val="18"/>
        </w:rPr>
        <w:t xml:space="preserve"> </w:t>
      </w:r>
      <w:r w:rsidR="00470B7A" w:rsidRPr="001674C3">
        <w:rPr>
          <w:rFonts w:cs="Century"/>
          <w:sz w:val="18"/>
          <w:szCs w:val="18"/>
        </w:rPr>
        <w:t>プロキシ対応型（完全なネットワーク接続性）とは、スリープモード又は</w:t>
      </w:r>
      <w:r>
        <w:rPr>
          <w:rFonts w:cs="Century"/>
          <w:sz w:val="18"/>
          <w:szCs w:val="18"/>
        </w:rPr>
        <w:t>10W</w:t>
      </w:r>
      <w:r w:rsidR="00470B7A" w:rsidRPr="001674C3">
        <w:rPr>
          <w:rFonts w:cs="Century"/>
          <w:sz w:val="18"/>
          <w:szCs w:val="18"/>
        </w:rPr>
        <w:t>以下の電力での代替低電力モードの間、ネットワークの存在を維持し、さらなる処理を要求された場合に判断良く復帰するコンピュータの能力をいう。以下表３－２において同じ。</w:t>
      </w:r>
    </w:p>
    <w:p w:rsidR="00470B7A" w:rsidRPr="001674C3" w:rsidRDefault="00470B7A" w:rsidP="001674C3">
      <w:pPr>
        <w:overflowPunct w:val="0"/>
        <w:snapToGrid w:val="0"/>
        <w:ind w:leftChars="354" w:left="848" w:hangingChars="78" w:hanging="140"/>
        <w:rPr>
          <w:rFonts w:cs="Century"/>
          <w:sz w:val="18"/>
          <w:szCs w:val="18"/>
        </w:rPr>
      </w:pPr>
      <w:r w:rsidRPr="001674C3">
        <w:rPr>
          <w:rFonts w:ascii="ＭＳ 明朝" w:hAnsi="ＭＳ 明朝" w:cs="ＭＳ 明朝" w:hint="eastAsia"/>
          <w:sz w:val="18"/>
          <w:szCs w:val="18"/>
        </w:rPr>
        <w:t>①</w:t>
      </w:r>
      <w:r w:rsidRPr="001674C3">
        <w:rPr>
          <w:rFonts w:cs="Century"/>
          <w:sz w:val="18"/>
          <w:szCs w:val="18"/>
        </w:rPr>
        <w:t>基本能力とは、低電力の間、システムがネットワークへの対応とネットワークの存在を維持するためインターネットプロトコル（</w:t>
      </w:r>
      <w:r w:rsidR="003B436D">
        <w:rPr>
          <w:rFonts w:cs="Century"/>
          <w:sz w:val="18"/>
          <w:szCs w:val="18"/>
        </w:rPr>
        <w:t>IPv4</w:t>
      </w:r>
      <w:r w:rsidRPr="001674C3">
        <w:rPr>
          <w:rFonts w:cs="Century"/>
          <w:sz w:val="18"/>
          <w:szCs w:val="18"/>
        </w:rPr>
        <w:t>及び</w:t>
      </w:r>
      <w:r w:rsidRPr="001674C3">
        <w:rPr>
          <w:rFonts w:cs="Century"/>
          <w:sz w:val="18"/>
          <w:szCs w:val="18"/>
        </w:rPr>
        <w:t>IPv6</w:t>
      </w:r>
      <w:r w:rsidRPr="001674C3">
        <w:rPr>
          <w:rFonts w:cs="Century"/>
          <w:sz w:val="18"/>
          <w:szCs w:val="18"/>
        </w:rPr>
        <w:t>）に対応する能力があることをいう。</w:t>
      </w:r>
    </w:p>
    <w:p w:rsidR="00470B7A" w:rsidRPr="001674C3" w:rsidRDefault="00470B7A" w:rsidP="001674C3">
      <w:pPr>
        <w:overflowPunct w:val="0"/>
        <w:snapToGrid w:val="0"/>
        <w:ind w:leftChars="354" w:left="848" w:hangingChars="78" w:hanging="140"/>
        <w:rPr>
          <w:rFonts w:cs="Century"/>
          <w:sz w:val="18"/>
          <w:szCs w:val="18"/>
        </w:rPr>
      </w:pPr>
      <w:r w:rsidRPr="001674C3">
        <w:rPr>
          <w:rFonts w:ascii="ＭＳ 明朝" w:hAnsi="ＭＳ 明朝" w:cs="ＭＳ 明朝" w:hint="eastAsia"/>
          <w:sz w:val="18"/>
          <w:szCs w:val="18"/>
        </w:rPr>
        <w:t>②</w:t>
      </w:r>
      <w:r w:rsidRPr="001674C3">
        <w:rPr>
          <w:rFonts w:cs="Century"/>
          <w:sz w:val="18"/>
          <w:szCs w:val="18"/>
        </w:rPr>
        <w:t>遠隔復帰とは、低電力の間、システムがローカルネットワークの外部からの要求に応じて復帰することをいい、基本能力を含む。</w:t>
      </w:r>
    </w:p>
    <w:p w:rsidR="00470B7A" w:rsidRPr="001674C3" w:rsidRDefault="00470B7A" w:rsidP="001674C3">
      <w:pPr>
        <w:overflowPunct w:val="0"/>
        <w:snapToGrid w:val="0"/>
        <w:ind w:leftChars="353" w:left="846" w:hangingChars="78" w:hanging="140"/>
        <w:rPr>
          <w:rFonts w:cs="Century"/>
          <w:sz w:val="18"/>
          <w:szCs w:val="18"/>
        </w:rPr>
      </w:pPr>
      <w:r w:rsidRPr="001674C3">
        <w:rPr>
          <w:rFonts w:ascii="ＭＳ 明朝" w:hAnsi="ＭＳ 明朝" w:cs="ＭＳ 明朝" w:hint="eastAsia"/>
          <w:sz w:val="18"/>
          <w:szCs w:val="18"/>
        </w:rPr>
        <w:t>③</w:t>
      </w:r>
      <w:r w:rsidRPr="001674C3">
        <w:rPr>
          <w:rFonts w:cs="Century"/>
          <w:sz w:val="18"/>
          <w:szCs w:val="18"/>
        </w:rPr>
        <w:t>ネットワーク検知／ネームサービスとは、低電力の間、システムがホストサービス及びネットワーク名の公表を可能にすることをいい、基本能力を含む。</w:t>
      </w:r>
    </w:p>
    <w:p w:rsidR="00470B7A" w:rsidRPr="001674C3" w:rsidRDefault="00470B7A" w:rsidP="001674C3">
      <w:pPr>
        <w:overflowPunct w:val="0"/>
        <w:snapToGrid w:val="0"/>
        <w:ind w:leftChars="354" w:left="848" w:hangingChars="78" w:hanging="140"/>
        <w:rPr>
          <w:rFonts w:cs="Century"/>
          <w:sz w:val="18"/>
          <w:szCs w:val="18"/>
        </w:rPr>
      </w:pPr>
      <w:r w:rsidRPr="001674C3">
        <w:rPr>
          <w:rFonts w:ascii="ＭＳ 明朝" w:hAnsi="ＭＳ 明朝" w:cs="ＭＳ 明朝" w:hint="eastAsia"/>
          <w:sz w:val="18"/>
          <w:szCs w:val="18"/>
        </w:rPr>
        <w:t>④</w:t>
      </w:r>
      <w:r w:rsidRPr="001674C3">
        <w:rPr>
          <w:rFonts w:cs="Century"/>
          <w:sz w:val="18"/>
          <w:szCs w:val="18"/>
        </w:rPr>
        <w:t>全対応とは、低電力の間、システムが基本能力、遠隔復帰及びネットワーク検知／ネームサービスに対応することをいう。</w:t>
      </w:r>
    </w:p>
    <w:p w:rsidR="00470B7A" w:rsidRPr="001674C3" w:rsidRDefault="00470B7A" w:rsidP="001674C3">
      <w:pPr>
        <w:overflowPunct w:val="0"/>
        <w:snapToGrid w:val="0"/>
        <w:rPr>
          <w:rFonts w:cs="Century"/>
          <w:sz w:val="18"/>
          <w:szCs w:val="18"/>
        </w:rPr>
      </w:pPr>
    </w:p>
    <w:p w:rsidR="00470B7A" w:rsidRPr="001674C3" w:rsidRDefault="00470B7A" w:rsidP="001674C3">
      <w:pPr>
        <w:overflowPunct w:val="0"/>
        <w:snapToGrid w:val="0"/>
        <w:rPr>
          <w:rFonts w:cs="Century"/>
          <w:sz w:val="18"/>
          <w:szCs w:val="18"/>
        </w:rPr>
      </w:pPr>
      <w:r w:rsidRPr="001674C3">
        <w:rPr>
          <w:rFonts w:cs="Century"/>
          <w:sz w:val="18"/>
          <w:szCs w:val="18"/>
        </w:rPr>
        <w:t>表３－２</w:t>
      </w:r>
      <w:r w:rsidRPr="001674C3">
        <w:rPr>
          <w:rFonts w:cs="Century"/>
          <w:sz w:val="18"/>
          <w:szCs w:val="18"/>
        </w:rPr>
        <w:t xml:space="preserve"> </w:t>
      </w:r>
      <w:r w:rsidRPr="001674C3">
        <w:rPr>
          <w:rFonts w:cs="Century"/>
          <w:sz w:val="18"/>
          <w:szCs w:val="18"/>
        </w:rPr>
        <w:t>ノートブックコンピュータのモード別比率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566"/>
        <w:gridCol w:w="1567"/>
        <w:gridCol w:w="1567"/>
        <w:gridCol w:w="1567"/>
        <w:gridCol w:w="1567"/>
      </w:tblGrid>
      <w:tr w:rsidR="00470B7A" w:rsidRPr="001674C3" w:rsidTr="00EF5A38">
        <w:trPr>
          <w:jc w:val="center"/>
        </w:trPr>
        <w:tc>
          <w:tcPr>
            <w:tcW w:w="1601"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モード</w:t>
            </w:r>
          </w:p>
        </w:tc>
        <w:tc>
          <w:tcPr>
            <w:tcW w:w="1601"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従来型</w:t>
            </w:r>
          </w:p>
        </w:tc>
        <w:tc>
          <w:tcPr>
            <w:tcW w:w="6408" w:type="dxa"/>
            <w:gridSpan w:val="4"/>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プロキシ対応型（完全なネットワーク接続性）</w:t>
            </w:r>
          </w:p>
        </w:tc>
      </w:tr>
      <w:tr w:rsidR="00470B7A" w:rsidRPr="001674C3" w:rsidTr="00EF5A38">
        <w:trPr>
          <w:jc w:val="center"/>
        </w:trPr>
        <w:tc>
          <w:tcPr>
            <w:tcW w:w="1601"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601"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基本能力</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遠隔復帰</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サービス検知</w:t>
            </w:r>
            <w:r w:rsidRPr="001674C3">
              <w:rPr>
                <w:rFonts w:cs="Century"/>
                <w:sz w:val="18"/>
                <w:szCs w:val="18"/>
              </w:rPr>
              <w:t>/</w:t>
            </w:r>
            <w:r w:rsidRPr="001674C3">
              <w:rPr>
                <w:rFonts w:cs="Century"/>
                <w:sz w:val="18"/>
                <w:szCs w:val="18"/>
              </w:rPr>
              <w:t>ネームサービス</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全対応</w:t>
            </w:r>
          </w:p>
        </w:tc>
      </w:tr>
      <w:tr w:rsidR="00470B7A" w:rsidRPr="001674C3" w:rsidTr="00EF5A38">
        <w:trPr>
          <w:jc w:val="center"/>
        </w:trPr>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w:t>
            </w:r>
            <w:r w:rsidRPr="001674C3">
              <w:rPr>
                <w:rFonts w:cs="Century"/>
                <w:sz w:val="18"/>
                <w:szCs w:val="18"/>
                <w:vertAlign w:val="subscript"/>
              </w:rPr>
              <w:t>OFF</w:t>
            </w:r>
          </w:p>
        </w:tc>
        <w:tc>
          <w:tcPr>
            <w:tcW w:w="1601" w:type="dxa"/>
            <w:shd w:val="clear" w:color="auto" w:fill="auto"/>
            <w:vAlign w:val="center"/>
          </w:tcPr>
          <w:p w:rsidR="00470B7A" w:rsidRPr="001674C3" w:rsidRDefault="00470B7A" w:rsidP="003B436D">
            <w:pPr>
              <w:overflowPunct w:val="0"/>
              <w:snapToGrid w:val="0"/>
              <w:jc w:val="center"/>
              <w:rPr>
                <w:rFonts w:cs="Century"/>
                <w:sz w:val="18"/>
                <w:szCs w:val="18"/>
              </w:rPr>
            </w:pPr>
            <w:r w:rsidRPr="001674C3">
              <w:rPr>
                <w:rFonts w:cs="Century"/>
                <w:sz w:val="18"/>
                <w:szCs w:val="18"/>
              </w:rPr>
              <w:t>25</w:t>
            </w:r>
            <w:r w:rsidR="003B436D">
              <w:rPr>
                <w:rFonts w:cs="Century" w:hint="eastAsia"/>
                <w:sz w:val="18"/>
                <w:szCs w:val="18"/>
              </w:rPr>
              <w:t>%</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25%</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25%</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25</w:t>
            </w:r>
            <w:r w:rsidR="003B436D">
              <w:rPr>
                <w:rFonts w:cs="Century"/>
                <w:sz w:val="18"/>
                <w:szCs w:val="18"/>
              </w:rPr>
              <w:t>%</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25%</w:t>
            </w:r>
          </w:p>
        </w:tc>
      </w:tr>
      <w:tr w:rsidR="00470B7A" w:rsidRPr="001674C3" w:rsidTr="00EF5A38">
        <w:trPr>
          <w:jc w:val="center"/>
        </w:trPr>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w:t>
            </w:r>
            <w:r w:rsidRPr="001674C3">
              <w:rPr>
                <w:rFonts w:cs="Century"/>
                <w:sz w:val="18"/>
                <w:szCs w:val="18"/>
                <w:vertAlign w:val="subscript"/>
              </w:rPr>
              <w:t>SL</w:t>
            </w:r>
          </w:p>
        </w:tc>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35%</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39%</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41%</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43%</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45%</w:t>
            </w:r>
          </w:p>
        </w:tc>
      </w:tr>
      <w:tr w:rsidR="00470B7A" w:rsidRPr="001674C3" w:rsidTr="00EF5A38">
        <w:trPr>
          <w:jc w:val="center"/>
        </w:trPr>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w:t>
            </w:r>
            <w:r w:rsidRPr="001674C3">
              <w:rPr>
                <w:rFonts w:cs="Century"/>
                <w:sz w:val="18"/>
                <w:szCs w:val="18"/>
                <w:vertAlign w:val="subscript"/>
              </w:rPr>
              <w:t>LI</w:t>
            </w:r>
          </w:p>
        </w:tc>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10%</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8%</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7%</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6%</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5%</w:t>
            </w:r>
          </w:p>
        </w:tc>
      </w:tr>
      <w:tr w:rsidR="00470B7A" w:rsidRPr="001674C3" w:rsidTr="00EF5A38">
        <w:trPr>
          <w:jc w:val="center"/>
        </w:trPr>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w:t>
            </w:r>
            <w:r w:rsidRPr="001674C3">
              <w:rPr>
                <w:rFonts w:cs="Century"/>
                <w:sz w:val="18"/>
                <w:szCs w:val="18"/>
                <w:vertAlign w:val="subscript"/>
              </w:rPr>
              <w:t>SI</w:t>
            </w:r>
          </w:p>
        </w:tc>
        <w:tc>
          <w:tcPr>
            <w:tcW w:w="1601"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30%</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28%</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27%</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26%</w:t>
            </w:r>
          </w:p>
        </w:tc>
        <w:tc>
          <w:tcPr>
            <w:tcW w:w="160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25</w:t>
            </w:r>
            <w:r w:rsidR="003B436D">
              <w:rPr>
                <w:rFonts w:cs="Century"/>
                <w:sz w:val="18"/>
                <w:szCs w:val="18"/>
              </w:rPr>
              <w:t>%</w:t>
            </w:r>
          </w:p>
        </w:tc>
      </w:tr>
    </w:tbl>
    <w:p w:rsidR="00470B7A" w:rsidRPr="001674C3" w:rsidRDefault="00470B7A" w:rsidP="001674C3">
      <w:pPr>
        <w:overflowPunct w:val="0"/>
        <w:snapToGrid w:val="0"/>
        <w:rPr>
          <w:rFonts w:cs="Century"/>
          <w:sz w:val="18"/>
          <w:szCs w:val="18"/>
        </w:rPr>
      </w:pPr>
    </w:p>
    <w:p w:rsidR="00470B7A" w:rsidRPr="001674C3" w:rsidRDefault="00470B7A" w:rsidP="001674C3">
      <w:pPr>
        <w:overflowPunct w:val="0"/>
        <w:snapToGrid w:val="0"/>
        <w:rPr>
          <w:rFonts w:cs="Century"/>
          <w:sz w:val="18"/>
          <w:szCs w:val="18"/>
        </w:rPr>
      </w:pPr>
      <w:r w:rsidRPr="001674C3">
        <w:rPr>
          <w:rFonts w:cs="Century"/>
          <w:sz w:val="18"/>
          <w:szCs w:val="18"/>
        </w:rPr>
        <w:t>表３－３</w:t>
      </w:r>
      <w:r w:rsidRPr="001674C3">
        <w:rPr>
          <w:rFonts w:cs="Century"/>
          <w:sz w:val="18"/>
          <w:szCs w:val="18"/>
        </w:rPr>
        <w:t xml:space="preserve"> </w:t>
      </w:r>
      <w:r w:rsidRPr="001674C3">
        <w:rPr>
          <w:rFonts w:cs="Century"/>
          <w:sz w:val="18"/>
          <w:szCs w:val="18"/>
        </w:rPr>
        <w:t>電源装置許容値（</w:t>
      </w:r>
      <w:r w:rsidRPr="001674C3">
        <w:rPr>
          <w:rFonts w:cs="Century"/>
          <w:sz w:val="18"/>
          <w:szCs w:val="18"/>
        </w:rPr>
        <w:t>A</w:t>
      </w:r>
      <w:r w:rsidRPr="001674C3">
        <w:rPr>
          <w:rFonts w:cs="Century"/>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357"/>
        <w:gridCol w:w="1163"/>
        <w:gridCol w:w="1109"/>
        <w:gridCol w:w="1244"/>
        <w:gridCol w:w="978"/>
        <w:gridCol w:w="1379"/>
        <w:gridCol w:w="982"/>
      </w:tblGrid>
      <w:tr w:rsidR="00470B7A" w:rsidRPr="001674C3" w:rsidTr="005B6BD1">
        <w:tc>
          <w:tcPr>
            <w:tcW w:w="1190"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電源装置</w:t>
            </w:r>
          </w:p>
        </w:tc>
        <w:tc>
          <w:tcPr>
            <w:tcW w:w="1357"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対象機器</w:t>
            </w:r>
          </w:p>
        </w:tc>
        <w:tc>
          <w:tcPr>
            <w:tcW w:w="4494" w:type="dxa"/>
            <w:gridSpan w:val="4"/>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負荷条件別最低効率</w:t>
            </w:r>
          </w:p>
        </w:tc>
        <w:tc>
          <w:tcPr>
            <w:tcW w:w="1379"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最低平均効率</w:t>
            </w:r>
          </w:p>
        </w:tc>
        <w:tc>
          <w:tcPr>
            <w:tcW w:w="982"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電源装置許容値</w:t>
            </w:r>
          </w:p>
        </w:tc>
      </w:tr>
      <w:tr w:rsidR="00470B7A" w:rsidRPr="001674C3" w:rsidTr="005B6BD1">
        <w:tc>
          <w:tcPr>
            <w:tcW w:w="1190"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357"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16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10%</w:t>
            </w:r>
          </w:p>
        </w:tc>
        <w:tc>
          <w:tcPr>
            <w:tcW w:w="110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20%</w:t>
            </w:r>
          </w:p>
        </w:tc>
        <w:tc>
          <w:tcPr>
            <w:tcW w:w="1244"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50%</w:t>
            </w:r>
          </w:p>
        </w:tc>
        <w:tc>
          <w:tcPr>
            <w:tcW w:w="978"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100%</w:t>
            </w:r>
          </w:p>
        </w:tc>
        <w:tc>
          <w:tcPr>
            <w:tcW w:w="1379"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982" w:type="dxa"/>
            <w:vMerge/>
            <w:shd w:val="clear" w:color="auto" w:fill="auto"/>
            <w:vAlign w:val="center"/>
          </w:tcPr>
          <w:p w:rsidR="00470B7A" w:rsidRPr="001674C3" w:rsidRDefault="00470B7A" w:rsidP="001674C3">
            <w:pPr>
              <w:overflowPunct w:val="0"/>
              <w:snapToGrid w:val="0"/>
              <w:jc w:val="center"/>
              <w:rPr>
                <w:rFonts w:cs="Century"/>
                <w:sz w:val="18"/>
                <w:szCs w:val="18"/>
              </w:rPr>
            </w:pPr>
          </w:p>
        </w:tc>
      </w:tr>
      <w:tr w:rsidR="00470B7A" w:rsidRPr="001674C3" w:rsidTr="005B6BD1">
        <w:tc>
          <w:tcPr>
            <w:tcW w:w="1190"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内部電源</w:t>
            </w:r>
          </w:p>
          <w:p w:rsidR="00470B7A" w:rsidRPr="001674C3" w:rsidRDefault="00470B7A" w:rsidP="001674C3">
            <w:pPr>
              <w:overflowPunct w:val="0"/>
              <w:snapToGrid w:val="0"/>
              <w:jc w:val="center"/>
              <w:rPr>
                <w:rFonts w:cs="Century"/>
                <w:sz w:val="18"/>
                <w:szCs w:val="18"/>
              </w:rPr>
            </w:pPr>
            <w:r w:rsidRPr="001674C3">
              <w:rPr>
                <w:rFonts w:cs="Century"/>
                <w:sz w:val="18"/>
                <w:szCs w:val="18"/>
              </w:rPr>
              <w:t>装置</w:t>
            </w:r>
          </w:p>
          <w:p w:rsidR="00470B7A" w:rsidRPr="001674C3" w:rsidRDefault="00470B7A" w:rsidP="001674C3">
            <w:pPr>
              <w:overflowPunct w:val="0"/>
              <w:snapToGrid w:val="0"/>
              <w:jc w:val="center"/>
              <w:rPr>
                <w:rFonts w:cs="Century"/>
                <w:sz w:val="18"/>
                <w:szCs w:val="18"/>
              </w:rPr>
            </w:pPr>
            <w:r w:rsidRPr="001674C3">
              <w:rPr>
                <w:rFonts w:cs="Century"/>
                <w:sz w:val="18"/>
                <w:szCs w:val="18"/>
              </w:rPr>
              <w:t>（</w:t>
            </w:r>
            <w:r w:rsidRPr="001674C3">
              <w:rPr>
                <w:rFonts w:cs="Century"/>
                <w:sz w:val="18"/>
                <w:szCs w:val="18"/>
              </w:rPr>
              <w:t>IPS</w:t>
            </w:r>
            <w:r w:rsidRPr="001674C3">
              <w:rPr>
                <w:rFonts w:cs="Century"/>
                <w:sz w:val="18"/>
                <w:szCs w:val="18"/>
              </w:rPr>
              <w:t>）</w:t>
            </w:r>
          </w:p>
        </w:tc>
        <w:tc>
          <w:tcPr>
            <w:tcW w:w="1357"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デスクトップ</w:t>
            </w:r>
          </w:p>
        </w:tc>
        <w:tc>
          <w:tcPr>
            <w:tcW w:w="116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0.81</w:t>
            </w:r>
          </w:p>
        </w:tc>
        <w:tc>
          <w:tcPr>
            <w:tcW w:w="110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0.85</w:t>
            </w:r>
          </w:p>
        </w:tc>
        <w:tc>
          <w:tcPr>
            <w:tcW w:w="1244"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0.88</w:t>
            </w:r>
          </w:p>
        </w:tc>
        <w:tc>
          <w:tcPr>
            <w:tcW w:w="978"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0.85</w:t>
            </w:r>
          </w:p>
        </w:tc>
        <w:tc>
          <w:tcPr>
            <w:tcW w:w="1379" w:type="dxa"/>
            <w:shd w:val="clear" w:color="auto" w:fill="auto"/>
            <w:vAlign w:val="center"/>
          </w:tcPr>
          <w:p w:rsidR="00470B7A" w:rsidRPr="001674C3" w:rsidRDefault="005B6BD1" w:rsidP="001674C3">
            <w:pPr>
              <w:overflowPunct w:val="0"/>
              <w:snapToGrid w:val="0"/>
              <w:jc w:val="center"/>
              <w:rPr>
                <w:rFonts w:cs="Century"/>
                <w:sz w:val="18"/>
                <w:szCs w:val="18"/>
              </w:rPr>
            </w:pPr>
            <w:r>
              <w:rPr>
                <w:rFonts w:ascii="ＭＳ 明朝" w:hAnsi="ＭＳ 明朝" w:cs="Century" w:hint="eastAsia"/>
                <w:sz w:val="18"/>
                <w:szCs w:val="18"/>
              </w:rPr>
              <w:t>－</w:t>
            </w:r>
          </w:p>
        </w:tc>
        <w:tc>
          <w:tcPr>
            <w:tcW w:w="98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0.015</w:t>
            </w:r>
          </w:p>
        </w:tc>
      </w:tr>
      <w:tr w:rsidR="00470B7A" w:rsidRPr="001674C3" w:rsidTr="005B6BD1">
        <w:tc>
          <w:tcPr>
            <w:tcW w:w="1190"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357"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16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0.84</w:t>
            </w:r>
          </w:p>
        </w:tc>
        <w:tc>
          <w:tcPr>
            <w:tcW w:w="110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0.87</w:t>
            </w:r>
          </w:p>
        </w:tc>
        <w:tc>
          <w:tcPr>
            <w:tcW w:w="1244"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0.90</w:t>
            </w:r>
          </w:p>
        </w:tc>
        <w:tc>
          <w:tcPr>
            <w:tcW w:w="978"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0.87</w:t>
            </w:r>
          </w:p>
        </w:tc>
        <w:tc>
          <w:tcPr>
            <w:tcW w:w="1379" w:type="dxa"/>
            <w:shd w:val="clear" w:color="auto" w:fill="auto"/>
            <w:vAlign w:val="center"/>
          </w:tcPr>
          <w:p w:rsidR="00470B7A" w:rsidRPr="001674C3" w:rsidRDefault="005B6BD1" w:rsidP="001674C3">
            <w:pPr>
              <w:overflowPunct w:val="0"/>
              <w:snapToGrid w:val="0"/>
              <w:jc w:val="center"/>
              <w:rPr>
                <w:rFonts w:cs="Century"/>
                <w:sz w:val="18"/>
                <w:szCs w:val="18"/>
              </w:rPr>
            </w:pPr>
            <w:r>
              <w:rPr>
                <w:rFonts w:ascii="ＭＳ 明朝" w:hAnsi="ＭＳ 明朝" w:cs="Century" w:hint="eastAsia"/>
                <w:sz w:val="18"/>
                <w:szCs w:val="18"/>
              </w:rPr>
              <w:t>－</w:t>
            </w:r>
          </w:p>
        </w:tc>
        <w:tc>
          <w:tcPr>
            <w:tcW w:w="98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0.03</w:t>
            </w:r>
          </w:p>
        </w:tc>
      </w:tr>
      <w:tr w:rsidR="00470B7A" w:rsidRPr="001674C3" w:rsidTr="005B6BD1">
        <w:tc>
          <w:tcPr>
            <w:tcW w:w="1190"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357"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一体型</w:t>
            </w:r>
          </w:p>
          <w:p w:rsidR="00470B7A" w:rsidRPr="001674C3" w:rsidRDefault="00470B7A" w:rsidP="001674C3">
            <w:pPr>
              <w:overflowPunct w:val="0"/>
              <w:snapToGrid w:val="0"/>
              <w:jc w:val="center"/>
              <w:rPr>
                <w:rFonts w:cs="Century"/>
                <w:sz w:val="18"/>
                <w:szCs w:val="18"/>
              </w:rPr>
            </w:pPr>
            <w:r w:rsidRPr="001674C3">
              <w:rPr>
                <w:rFonts w:cs="Century"/>
                <w:sz w:val="18"/>
                <w:szCs w:val="18"/>
              </w:rPr>
              <w:t>デスクトップ</w:t>
            </w:r>
          </w:p>
        </w:tc>
        <w:tc>
          <w:tcPr>
            <w:tcW w:w="116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0.81</w:t>
            </w:r>
          </w:p>
        </w:tc>
        <w:tc>
          <w:tcPr>
            <w:tcW w:w="110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0.85</w:t>
            </w:r>
          </w:p>
        </w:tc>
        <w:tc>
          <w:tcPr>
            <w:tcW w:w="1244"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0.88</w:t>
            </w:r>
          </w:p>
        </w:tc>
        <w:tc>
          <w:tcPr>
            <w:tcW w:w="978"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0.85</w:t>
            </w:r>
          </w:p>
        </w:tc>
        <w:tc>
          <w:tcPr>
            <w:tcW w:w="1379" w:type="dxa"/>
            <w:shd w:val="clear" w:color="auto" w:fill="auto"/>
            <w:vAlign w:val="center"/>
          </w:tcPr>
          <w:p w:rsidR="00470B7A" w:rsidRPr="001674C3" w:rsidRDefault="005B6BD1" w:rsidP="001674C3">
            <w:pPr>
              <w:overflowPunct w:val="0"/>
              <w:snapToGrid w:val="0"/>
              <w:jc w:val="center"/>
              <w:rPr>
                <w:rFonts w:cs="Century"/>
                <w:sz w:val="18"/>
                <w:szCs w:val="18"/>
              </w:rPr>
            </w:pPr>
            <w:r>
              <w:rPr>
                <w:rFonts w:ascii="ＭＳ 明朝" w:hAnsi="ＭＳ 明朝" w:cs="Century" w:hint="eastAsia"/>
                <w:sz w:val="18"/>
                <w:szCs w:val="18"/>
              </w:rPr>
              <w:t>－</w:t>
            </w:r>
          </w:p>
        </w:tc>
        <w:tc>
          <w:tcPr>
            <w:tcW w:w="98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0.015</w:t>
            </w:r>
          </w:p>
        </w:tc>
      </w:tr>
      <w:tr w:rsidR="00470B7A" w:rsidRPr="001674C3" w:rsidTr="005B6BD1">
        <w:tc>
          <w:tcPr>
            <w:tcW w:w="1190"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357"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16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0.84</w:t>
            </w:r>
          </w:p>
        </w:tc>
        <w:tc>
          <w:tcPr>
            <w:tcW w:w="110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0.87</w:t>
            </w:r>
          </w:p>
        </w:tc>
        <w:tc>
          <w:tcPr>
            <w:tcW w:w="1244"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0.90</w:t>
            </w:r>
          </w:p>
        </w:tc>
        <w:tc>
          <w:tcPr>
            <w:tcW w:w="978"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0.87</w:t>
            </w:r>
          </w:p>
        </w:tc>
        <w:tc>
          <w:tcPr>
            <w:tcW w:w="1379" w:type="dxa"/>
            <w:shd w:val="clear" w:color="auto" w:fill="auto"/>
            <w:vAlign w:val="center"/>
          </w:tcPr>
          <w:p w:rsidR="00470B7A" w:rsidRPr="001674C3" w:rsidRDefault="005B6BD1" w:rsidP="001674C3">
            <w:pPr>
              <w:overflowPunct w:val="0"/>
              <w:snapToGrid w:val="0"/>
              <w:jc w:val="center"/>
              <w:rPr>
                <w:rFonts w:cs="Century"/>
                <w:sz w:val="18"/>
                <w:szCs w:val="18"/>
              </w:rPr>
            </w:pPr>
            <w:r>
              <w:rPr>
                <w:rFonts w:ascii="ＭＳ 明朝" w:hAnsi="ＭＳ 明朝" w:cs="Century" w:hint="eastAsia"/>
                <w:sz w:val="18"/>
                <w:szCs w:val="18"/>
              </w:rPr>
              <w:t>－</w:t>
            </w:r>
          </w:p>
        </w:tc>
        <w:tc>
          <w:tcPr>
            <w:tcW w:w="98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0.04</w:t>
            </w:r>
          </w:p>
        </w:tc>
      </w:tr>
      <w:tr w:rsidR="00470B7A" w:rsidRPr="001674C3" w:rsidTr="005B6BD1">
        <w:tc>
          <w:tcPr>
            <w:tcW w:w="1190"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外部電源</w:t>
            </w:r>
          </w:p>
          <w:p w:rsidR="00470B7A" w:rsidRPr="001674C3" w:rsidRDefault="00470B7A" w:rsidP="001674C3">
            <w:pPr>
              <w:overflowPunct w:val="0"/>
              <w:snapToGrid w:val="0"/>
              <w:jc w:val="center"/>
              <w:rPr>
                <w:rFonts w:cs="Century"/>
                <w:sz w:val="18"/>
                <w:szCs w:val="18"/>
              </w:rPr>
            </w:pPr>
            <w:r w:rsidRPr="001674C3">
              <w:rPr>
                <w:rFonts w:cs="Century"/>
                <w:sz w:val="18"/>
                <w:szCs w:val="18"/>
              </w:rPr>
              <w:t>装置</w:t>
            </w:r>
          </w:p>
          <w:p w:rsidR="00470B7A" w:rsidRPr="001674C3" w:rsidRDefault="00470B7A" w:rsidP="001674C3">
            <w:pPr>
              <w:overflowPunct w:val="0"/>
              <w:snapToGrid w:val="0"/>
              <w:jc w:val="center"/>
              <w:rPr>
                <w:rFonts w:cs="Century"/>
                <w:sz w:val="18"/>
                <w:szCs w:val="18"/>
              </w:rPr>
            </w:pPr>
            <w:r w:rsidRPr="001674C3">
              <w:rPr>
                <w:rFonts w:cs="Century"/>
                <w:sz w:val="18"/>
                <w:szCs w:val="18"/>
              </w:rPr>
              <w:t>（</w:t>
            </w:r>
            <w:r w:rsidRPr="001674C3">
              <w:rPr>
                <w:rFonts w:cs="Century"/>
                <w:sz w:val="18"/>
                <w:szCs w:val="18"/>
              </w:rPr>
              <w:t>EPS</w:t>
            </w:r>
            <w:r w:rsidRPr="001674C3">
              <w:rPr>
                <w:rFonts w:cs="Century"/>
                <w:sz w:val="18"/>
                <w:szCs w:val="18"/>
              </w:rPr>
              <w:t>）</w:t>
            </w:r>
          </w:p>
        </w:tc>
        <w:tc>
          <w:tcPr>
            <w:tcW w:w="1357"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ノートブック</w:t>
            </w:r>
          </w:p>
        </w:tc>
        <w:tc>
          <w:tcPr>
            <w:tcW w:w="116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0.83</w:t>
            </w:r>
          </w:p>
        </w:tc>
        <w:tc>
          <w:tcPr>
            <w:tcW w:w="1109" w:type="dxa"/>
            <w:shd w:val="clear" w:color="auto" w:fill="auto"/>
            <w:vAlign w:val="center"/>
          </w:tcPr>
          <w:p w:rsidR="00470B7A" w:rsidRPr="005B6BD1" w:rsidRDefault="005B6BD1" w:rsidP="001674C3">
            <w:pPr>
              <w:overflowPunct w:val="0"/>
              <w:snapToGrid w:val="0"/>
              <w:jc w:val="center"/>
              <w:rPr>
                <w:rFonts w:ascii="ＭＳ 明朝" w:hAnsi="ＭＳ 明朝" w:cs="Century"/>
                <w:sz w:val="18"/>
                <w:szCs w:val="18"/>
              </w:rPr>
            </w:pPr>
            <w:r>
              <w:rPr>
                <w:rFonts w:ascii="ＭＳ 明朝" w:hAnsi="ＭＳ 明朝" w:cs="Century" w:hint="eastAsia"/>
                <w:sz w:val="18"/>
                <w:szCs w:val="18"/>
              </w:rPr>
              <w:t>－</w:t>
            </w:r>
          </w:p>
        </w:tc>
        <w:tc>
          <w:tcPr>
            <w:tcW w:w="1244" w:type="dxa"/>
            <w:shd w:val="clear" w:color="auto" w:fill="auto"/>
            <w:vAlign w:val="center"/>
          </w:tcPr>
          <w:p w:rsidR="00470B7A" w:rsidRPr="005B6BD1" w:rsidRDefault="005B6BD1" w:rsidP="001674C3">
            <w:pPr>
              <w:overflowPunct w:val="0"/>
              <w:snapToGrid w:val="0"/>
              <w:jc w:val="center"/>
              <w:rPr>
                <w:rFonts w:ascii="ＭＳ 明朝" w:hAnsi="ＭＳ 明朝" w:cs="Century"/>
                <w:sz w:val="18"/>
                <w:szCs w:val="18"/>
              </w:rPr>
            </w:pPr>
            <w:r>
              <w:rPr>
                <w:rFonts w:ascii="ＭＳ 明朝" w:hAnsi="ＭＳ 明朝" w:cs="Century" w:hint="eastAsia"/>
                <w:sz w:val="18"/>
                <w:szCs w:val="18"/>
              </w:rPr>
              <w:t>－</w:t>
            </w:r>
          </w:p>
        </w:tc>
        <w:tc>
          <w:tcPr>
            <w:tcW w:w="978" w:type="dxa"/>
            <w:shd w:val="clear" w:color="auto" w:fill="auto"/>
            <w:vAlign w:val="center"/>
          </w:tcPr>
          <w:p w:rsidR="00470B7A" w:rsidRPr="005B6BD1" w:rsidRDefault="005B6BD1" w:rsidP="001674C3">
            <w:pPr>
              <w:overflowPunct w:val="0"/>
              <w:snapToGrid w:val="0"/>
              <w:jc w:val="center"/>
              <w:rPr>
                <w:rFonts w:ascii="ＭＳ 明朝" w:hAnsi="ＭＳ 明朝" w:cs="Century"/>
                <w:sz w:val="18"/>
                <w:szCs w:val="18"/>
              </w:rPr>
            </w:pPr>
            <w:r>
              <w:rPr>
                <w:rFonts w:ascii="ＭＳ 明朝" w:hAnsi="ＭＳ 明朝" w:cs="Century" w:hint="eastAsia"/>
                <w:sz w:val="18"/>
                <w:szCs w:val="18"/>
              </w:rPr>
              <w:t>－</w:t>
            </w:r>
          </w:p>
        </w:tc>
        <w:tc>
          <w:tcPr>
            <w:tcW w:w="137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0.88</w:t>
            </w:r>
          </w:p>
        </w:tc>
        <w:tc>
          <w:tcPr>
            <w:tcW w:w="98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0.015</w:t>
            </w:r>
          </w:p>
        </w:tc>
      </w:tr>
      <w:tr w:rsidR="00470B7A" w:rsidRPr="001674C3" w:rsidTr="005B6BD1">
        <w:tc>
          <w:tcPr>
            <w:tcW w:w="1190"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357"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16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0.84</w:t>
            </w:r>
          </w:p>
        </w:tc>
        <w:tc>
          <w:tcPr>
            <w:tcW w:w="1109" w:type="dxa"/>
            <w:shd w:val="clear" w:color="auto" w:fill="auto"/>
            <w:vAlign w:val="center"/>
          </w:tcPr>
          <w:p w:rsidR="00470B7A" w:rsidRPr="005B6BD1" w:rsidRDefault="005B6BD1" w:rsidP="001674C3">
            <w:pPr>
              <w:overflowPunct w:val="0"/>
              <w:snapToGrid w:val="0"/>
              <w:jc w:val="center"/>
              <w:rPr>
                <w:rFonts w:ascii="ＭＳ 明朝" w:hAnsi="ＭＳ 明朝" w:cs="Century"/>
                <w:sz w:val="18"/>
                <w:szCs w:val="18"/>
              </w:rPr>
            </w:pPr>
            <w:r>
              <w:rPr>
                <w:rFonts w:ascii="ＭＳ 明朝" w:hAnsi="ＭＳ 明朝" w:cs="Century" w:hint="eastAsia"/>
                <w:sz w:val="18"/>
                <w:szCs w:val="18"/>
              </w:rPr>
              <w:t>－</w:t>
            </w:r>
          </w:p>
        </w:tc>
        <w:tc>
          <w:tcPr>
            <w:tcW w:w="1244" w:type="dxa"/>
            <w:shd w:val="clear" w:color="auto" w:fill="auto"/>
            <w:vAlign w:val="center"/>
          </w:tcPr>
          <w:p w:rsidR="00470B7A" w:rsidRPr="005B6BD1" w:rsidRDefault="005B6BD1" w:rsidP="001674C3">
            <w:pPr>
              <w:overflowPunct w:val="0"/>
              <w:snapToGrid w:val="0"/>
              <w:jc w:val="center"/>
              <w:rPr>
                <w:rFonts w:ascii="ＭＳ 明朝" w:hAnsi="ＭＳ 明朝" w:cs="Century"/>
                <w:sz w:val="18"/>
                <w:szCs w:val="18"/>
              </w:rPr>
            </w:pPr>
            <w:r>
              <w:rPr>
                <w:rFonts w:ascii="ＭＳ 明朝" w:hAnsi="ＭＳ 明朝" w:cs="Century" w:hint="eastAsia"/>
                <w:sz w:val="18"/>
                <w:szCs w:val="18"/>
              </w:rPr>
              <w:t>－</w:t>
            </w:r>
          </w:p>
        </w:tc>
        <w:tc>
          <w:tcPr>
            <w:tcW w:w="978" w:type="dxa"/>
            <w:shd w:val="clear" w:color="auto" w:fill="auto"/>
            <w:vAlign w:val="center"/>
          </w:tcPr>
          <w:p w:rsidR="00470B7A" w:rsidRPr="005B6BD1" w:rsidRDefault="005B6BD1" w:rsidP="001674C3">
            <w:pPr>
              <w:overflowPunct w:val="0"/>
              <w:snapToGrid w:val="0"/>
              <w:jc w:val="center"/>
              <w:rPr>
                <w:rFonts w:ascii="ＭＳ 明朝" w:hAnsi="ＭＳ 明朝" w:cs="Century"/>
                <w:sz w:val="18"/>
                <w:szCs w:val="18"/>
              </w:rPr>
            </w:pPr>
            <w:r>
              <w:rPr>
                <w:rFonts w:ascii="ＭＳ 明朝" w:hAnsi="ＭＳ 明朝" w:cs="Century" w:hint="eastAsia"/>
                <w:sz w:val="18"/>
                <w:szCs w:val="18"/>
              </w:rPr>
              <w:t>－</w:t>
            </w:r>
          </w:p>
        </w:tc>
        <w:tc>
          <w:tcPr>
            <w:tcW w:w="137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0.89</w:t>
            </w:r>
          </w:p>
        </w:tc>
        <w:tc>
          <w:tcPr>
            <w:tcW w:w="98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0.03</w:t>
            </w:r>
          </w:p>
        </w:tc>
      </w:tr>
      <w:tr w:rsidR="00470B7A" w:rsidRPr="001674C3" w:rsidTr="005B6BD1">
        <w:tc>
          <w:tcPr>
            <w:tcW w:w="1190"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357"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一体型</w:t>
            </w:r>
          </w:p>
          <w:p w:rsidR="00470B7A" w:rsidRPr="001674C3" w:rsidRDefault="00470B7A" w:rsidP="001674C3">
            <w:pPr>
              <w:overflowPunct w:val="0"/>
              <w:snapToGrid w:val="0"/>
              <w:jc w:val="center"/>
              <w:rPr>
                <w:rFonts w:cs="Century"/>
                <w:sz w:val="18"/>
                <w:szCs w:val="18"/>
              </w:rPr>
            </w:pPr>
            <w:r w:rsidRPr="001674C3">
              <w:rPr>
                <w:rFonts w:cs="Century"/>
                <w:sz w:val="18"/>
                <w:szCs w:val="18"/>
              </w:rPr>
              <w:t>ノートブック</w:t>
            </w:r>
          </w:p>
        </w:tc>
        <w:tc>
          <w:tcPr>
            <w:tcW w:w="116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0.83</w:t>
            </w:r>
          </w:p>
        </w:tc>
        <w:tc>
          <w:tcPr>
            <w:tcW w:w="1109" w:type="dxa"/>
            <w:shd w:val="clear" w:color="auto" w:fill="auto"/>
            <w:vAlign w:val="center"/>
          </w:tcPr>
          <w:p w:rsidR="00470B7A" w:rsidRPr="005B6BD1" w:rsidRDefault="005B6BD1" w:rsidP="001674C3">
            <w:pPr>
              <w:overflowPunct w:val="0"/>
              <w:snapToGrid w:val="0"/>
              <w:jc w:val="center"/>
              <w:rPr>
                <w:rFonts w:ascii="ＭＳ 明朝" w:hAnsi="ＭＳ 明朝" w:cs="Century"/>
                <w:sz w:val="18"/>
                <w:szCs w:val="18"/>
              </w:rPr>
            </w:pPr>
            <w:r>
              <w:rPr>
                <w:rFonts w:ascii="ＭＳ 明朝" w:hAnsi="ＭＳ 明朝" w:cs="Century" w:hint="eastAsia"/>
                <w:sz w:val="18"/>
                <w:szCs w:val="18"/>
              </w:rPr>
              <w:t>－</w:t>
            </w:r>
          </w:p>
        </w:tc>
        <w:tc>
          <w:tcPr>
            <w:tcW w:w="1244" w:type="dxa"/>
            <w:shd w:val="clear" w:color="auto" w:fill="auto"/>
            <w:vAlign w:val="center"/>
          </w:tcPr>
          <w:p w:rsidR="00470B7A" w:rsidRPr="005B6BD1" w:rsidRDefault="005B6BD1" w:rsidP="001674C3">
            <w:pPr>
              <w:overflowPunct w:val="0"/>
              <w:snapToGrid w:val="0"/>
              <w:jc w:val="center"/>
              <w:rPr>
                <w:rFonts w:ascii="ＭＳ 明朝" w:hAnsi="ＭＳ 明朝" w:cs="Century"/>
                <w:sz w:val="18"/>
                <w:szCs w:val="18"/>
              </w:rPr>
            </w:pPr>
            <w:r>
              <w:rPr>
                <w:rFonts w:ascii="ＭＳ 明朝" w:hAnsi="ＭＳ 明朝" w:cs="Century" w:hint="eastAsia"/>
                <w:sz w:val="18"/>
                <w:szCs w:val="18"/>
              </w:rPr>
              <w:t>－</w:t>
            </w:r>
          </w:p>
        </w:tc>
        <w:tc>
          <w:tcPr>
            <w:tcW w:w="978" w:type="dxa"/>
            <w:shd w:val="clear" w:color="auto" w:fill="auto"/>
            <w:vAlign w:val="center"/>
          </w:tcPr>
          <w:p w:rsidR="00470B7A" w:rsidRPr="005B6BD1" w:rsidRDefault="005B6BD1" w:rsidP="001674C3">
            <w:pPr>
              <w:overflowPunct w:val="0"/>
              <w:snapToGrid w:val="0"/>
              <w:jc w:val="center"/>
              <w:rPr>
                <w:rFonts w:ascii="ＭＳ 明朝" w:hAnsi="ＭＳ 明朝" w:cs="Century"/>
                <w:sz w:val="18"/>
                <w:szCs w:val="18"/>
              </w:rPr>
            </w:pPr>
            <w:r>
              <w:rPr>
                <w:rFonts w:ascii="ＭＳ 明朝" w:hAnsi="ＭＳ 明朝" w:cs="Century" w:hint="eastAsia"/>
                <w:sz w:val="18"/>
                <w:szCs w:val="18"/>
              </w:rPr>
              <w:t>－</w:t>
            </w:r>
          </w:p>
        </w:tc>
        <w:tc>
          <w:tcPr>
            <w:tcW w:w="137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0.88</w:t>
            </w:r>
          </w:p>
        </w:tc>
        <w:tc>
          <w:tcPr>
            <w:tcW w:w="98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0.015</w:t>
            </w:r>
          </w:p>
        </w:tc>
      </w:tr>
      <w:tr w:rsidR="00470B7A" w:rsidRPr="001674C3" w:rsidTr="005B6BD1">
        <w:tc>
          <w:tcPr>
            <w:tcW w:w="1190"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357"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16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0.84</w:t>
            </w:r>
          </w:p>
        </w:tc>
        <w:tc>
          <w:tcPr>
            <w:tcW w:w="1109" w:type="dxa"/>
            <w:shd w:val="clear" w:color="auto" w:fill="auto"/>
            <w:vAlign w:val="center"/>
          </w:tcPr>
          <w:p w:rsidR="00470B7A" w:rsidRPr="005B6BD1" w:rsidRDefault="005B6BD1" w:rsidP="001674C3">
            <w:pPr>
              <w:overflowPunct w:val="0"/>
              <w:snapToGrid w:val="0"/>
              <w:jc w:val="center"/>
              <w:rPr>
                <w:rFonts w:ascii="ＭＳ 明朝" w:hAnsi="ＭＳ 明朝" w:cs="Century"/>
                <w:sz w:val="18"/>
                <w:szCs w:val="18"/>
              </w:rPr>
            </w:pPr>
            <w:r>
              <w:rPr>
                <w:rFonts w:ascii="ＭＳ 明朝" w:hAnsi="ＭＳ 明朝" w:cs="Century" w:hint="eastAsia"/>
                <w:sz w:val="18"/>
                <w:szCs w:val="18"/>
              </w:rPr>
              <w:t>－</w:t>
            </w:r>
          </w:p>
        </w:tc>
        <w:tc>
          <w:tcPr>
            <w:tcW w:w="1244" w:type="dxa"/>
            <w:shd w:val="clear" w:color="auto" w:fill="auto"/>
            <w:vAlign w:val="center"/>
          </w:tcPr>
          <w:p w:rsidR="00470B7A" w:rsidRPr="005B6BD1" w:rsidRDefault="005B6BD1" w:rsidP="001674C3">
            <w:pPr>
              <w:overflowPunct w:val="0"/>
              <w:snapToGrid w:val="0"/>
              <w:jc w:val="center"/>
              <w:rPr>
                <w:rFonts w:ascii="ＭＳ 明朝" w:hAnsi="ＭＳ 明朝" w:cs="Century"/>
                <w:sz w:val="18"/>
                <w:szCs w:val="18"/>
              </w:rPr>
            </w:pPr>
            <w:r>
              <w:rPr>
                <w:rFonts w:ascii="ＭＳ 明朝" w:hAnsi="ＭＳ 明朝" w:cs="Century" w:hint="eastAsia"/>
                <w:sz w:val="18"/>
                <w:szCs w:val="18"/>
              </w:rPr>
              <w:t>－</w:t>
            </w:r>
          </w:p>
        </w:tc>
        <w:tc>
          <w:tcPr>
            <w:tcW w:w="978" w:type="dxa"/>
            <w:shd w:val="clear" w:color="auto" w:fill="auto"/>
            <w:vAlign w:val="center"/>
          </w:tcPr>
          <w:p w:rsidR="00470B7A" w:rsidRPr="005B6BD1" w:rsidRDefault="005B6BD1" w:rsidP="001674C3">
            <w:pPr>
              <w:overflowPunct w:val="0"/>
              <w:snapToGrid w:val="0"/>
              <w:jc w:val="center"/>
              <w:rPr>
                <w:rFonts w:ascii="ＭＳ 明朝" w:hAnsi="ＭＳ 明朝" w:cs="Century"/>
                <w:sz w:val="18"/>
                <w:szCs w:val="18"/>
              </w:rPr>
            </w:pPr>
            <w:r>
              <w:rPr>
                <w:rFonts w:ascii="ＭＳ 明朝" w:hAnsi="ＭＳ 明朝" w:cs="Century" w:hint="eastAsia"/>
                <w:sz w:val="18"/>
                <w:szCs w:val="18"/>
              </w:rPr>
              <w:t>－</w:t>
            </w:r>
          </w:p>
        </w:tc>
        <w:tc>
          <w:tcPr>
            <w:tcW w:w="137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0.89</w:t>
            </w:r>
          </w:p>
        </w:tc>
        <w:tc>
          <w:tcPr>
            <w:tcW w:w="98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0.04</w:t>
            </w:r>
          </w:p>
        </w:tc>
      </w:tr>
    </w:tbl>
    <w:p w:rsidR="00470B7A" w:rsidRPr="001674C3" w:rsidRDefault="003B436D" w:rsidP="001674C3">
      <w:pPr>
        <w:overflowPunct w:val="0"/>
        <w:snapToGrid w:val="0"/>
        <w:rPr>
          <w:rFonts w:cs="Century"/>
          <w:sz w:val="18"/>
          <w:szCs w:val="18"/>
        </w:rPr>
      </w:pPr>
      <w:r>
        <w:rPr>
          <w:rFonts w:cs="Century" w:hint="eastAsia"/>
          <w:sz w:val="18"/>
          <w:szCs w:val="18"/>
        </w:rPr>
        <w:t>（</w:t>
      </w:r>
      <w:r w:rsidR="00470B7A" w:rsidRPr="001674C3">
        <w:rPr>
          <w:rFonts w:cs="Century"/>
          <w:sz w:val="18"/>
          <w:szCs w:val="18"/>
        </w:rPr>
        <w:t>備考）平均効率とは、定格出力電流の</w:t>
      </w:r>
      <w:r w:rsidR="00470B7A" w:rsidRPr="001674C3">
        <w:rPr>
          <w:rFonts w:cs="Century"/>
          <w:sz w:val="18"/>
          <w:szCs w:val="18"/>
        </w:rPr>
        <w:t>25%</w:t>
      </w:r>
      <w:r w:rsidR="00470B7A" w:rsidRPr="001674C3">
        <w:rPr>
          <w:rFonts w:cs="Century"/>
          <w:sz w:val="18"/>
          <w:szCs w:val="18"/>
        </w:rPr>
        <w:t>、</w:t>
      </w:r>
      <w:r w:rsidR="00470B7A" w:rsidRPr="001674C3">
        <w:rPr>
          <w:rFonts w:cs="Century"/>
          <w:sz w:val="18"/>
          <w:szCs w:val="18"/>
        </w:rPr>
        <w:t>50%</w:t>
      </w:r>
      <w:r w:rsidR="00470B7A" w:rsidRPr="001674C3">
        <w:rPr>
          <w:rFonts w:cs="Century"/>
          <w:sz w:val="18"/>
          <w:szCs w:val="18"/>
        </w:rPr>
        <w:t>、</w:t>
      </w:r>
      <w:r w:rsidR="00470B7A" w:rsidRPr="001674C3">
        <w:rPr>
          <w:rFonts w:cs="Century"/>
          <w:sz w:val="18"/>
          <w:szCs w:val="18"/>
        </w:rPr>
        <w:t>75%</w:t>
      </w:r>
      <w:r w:rsidR="00470B7A" w:rsidRPr="001674C3">
        <w:rPr>
          <w:rFonts w:cs="Century"/>
          <w:sz w:val="18"/>
          <w:szCs w:val="18"/>
        </w:rPr>
        <w:t>及び</w:t>
      </w:r>
      <w:r w:rsidR="00470B7A" w:rsidRPr="001674C3">
        <w:rPr>
          <w:rFonts w:cs="Century"/>
          <w:sz w:val="18"/>
          <w:szCs w:val="18"/>
        </w:rPr>
        <w:t>100%</w:t>
      </w:r>
      <w:r w:rsidR="00470B7A" w:rsidRPr="001674C3">
        <w:rPr>
          <w:rFonts w:cs="Century"/>
          <w:sz w:val="18"/>
          <w:szCs w:val="18"/>
        </w:rPr>
        <w:t>で試験したときの効率の相加平均をいう。</w:t>
      </w:r>
    </w:p>
    <w:p w:rsidR="00470B7A" w:rsidRPr="001674C3" w:rsidRDefault="00470B7A" w:rsidP="001674C3">
      <w:pPr>
        <w:overflowPunct w:val="0"/>
        <w:snapToGrid w:val="0"/>
        <w:rPr>
          <w:rFonts w:cs="Century"/>
          <w:sz w:val="18"/>
          <w:szCs w:val="18"/>
        </w:rPr>
      </w:pPr>
    </w:p>
    <w:p w:rsidR="00470B7A" w:rsidRPr="001674C3" w:rsidRDefault="00470B7A" w:rsidP="001674C3">
      <w:pPr>
        <w:overflowPunct w:val="0"/>
        <w:snapToGrid w:val="0"/>
        <w:rPr>
          <w:rFonts w:cs="Century"/>
          <w:sz w:val="18"/>
          <w:szCs w:val="18"/>
        </w:rPr>
      </w:pPr>
      <w:r w:rsidRPr="001674C3">
        <w:rPr>
          <w:rFonts w:cs="Century"/>
          <w:sz w:val="18"/>
          <w:szCs w:val="18"/>
        </w:rPr>
        <w:t>表３－４</w:t>
      </w:r>
      <w:r w:rsidRPr="001674C3">
        <w:rPr>
          <w:rFonts w:cs="Century"/>
          <w:sz w:val="18"/>
          <w:szCs w:val="18"/>
        </w:rPr>
        <w:t xml:space="preserve"> </w:t>
      </w:r>
      <w:r w:rsidRPr="001674C3">
        <w:rPr>
          <w:rFonts w:cs="Century"/>
          <w:sz w:val="18"/>
          <w:szCs w:val="18"/>
        </w:rPr>
        <w:t>基本許容値（</w:t>
      </w:r>
      <w:r w:rsidRPr="001674C3">
        <w:rPr>
          <w:rFonts w:cs="Century"/>
          <w:sz w:val="18"/>
          <w:szCs w:val="18"/>
        </w:rPr>
        <w:t>TEC</w:t>
      </w:r>
      <w:r w:rsidRPr="001674C3">
        <w:rPr>
          <w:rFonts w:cs="Century"/>
          <w:sz w:val="18"/>
          <w:szCs w:val="18"/>
          <w:vertAlign w:val="subscript"/>
        </w:rPr>
        <w:t>BASE</w:t>
      </w:r>
      <w:r w:rsidRPr="001674C3">
        <w:rPr>
          <w:rFonts w:cs="Century"/>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116"/>
        <w:gridCol w:w="1269"/>
        <w:gridCol w:w="1669"/>
        <w:gridCol w:w="1213"/>
        <w:gridCol w:w="1570"/>
      </w:tblGrid>
      <w:tr w:rsidR="00470B7A" w:rsidRPr="001674C3" w:rsidTr="005B6BD1">
        <w:tc>
          <w:tcPr>
            <w:tcW w:w="1565"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区分</w:t>
            </w:r>
          </w:p>
        </w:tc>
        <w:tc>
          <w:tcPr>
            <w:tcW w:w="2116"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グラフィックスの種類</w:t>
            </w:r>
          </w:p>
        </w:tc>
        <w:tc>
          <w:tcPr>
            <w:tcW w:w="2938" w:type="dxa"/>
            <w:gridSpan w:val="2"/>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デスクトップ又は</w:t>
            </w:r>
          </w:p>
          <w:p w:rsidR="00470B7A" w:rsidRPr="001674C3" w:rsidRDefault="00470B7A" w:rsidP="001674C3">
            <w:pPr>
              <w:overflowPunct w:val="0"/>
              <w:snapToGrid w:val="0"/>
              <w:jc w:val="center"/>
              <w:rPr>
                <w:rFonts w:cs="Century"/>
                <w:sz w:val="18"/>
                <w:szCs w:val="18"/>
              </w:rPr>
            </w:pPr>
            <w:r w:rsidRPr="001674C3">
              <w:rPr>
                <w:rFonts w:cs="Century"/>
                <w:sz w:val="18"/>
                <w:szCs w:val="18"/>
              </w:rPr>
              <w:t>一体型デスクトップ</w:t>
            </w:r>
          </w:p>
        </w:tc>
        <w:tc>
          <w:tcPr>
            <w:tcW w:w="2783" w:type="dxa"/>
            <w:gridSpan w:val="2"/>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ノートブック</w:t>
            </w:r>
          </w:p>
        </w:tc>
      </w:tr>
      <w:tr w:rsidR="00470B7A" w:rsidRPr="001674C3" w:rsidTr="005B6BD1">
        <w:tc>
          <w:tcPr>
            <w:tcW w:w="1565"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2116"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2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性能</w:t>
            </w:r>
          </w:p>
        </w:tc>
        <w:tc>
          <w:tcPr>
            <w:tcW w:w="16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基本許容値</w:t>
            </w:r>
          </w:p>
        </w:tc>
        <w:tc>
          <w:tcPr>
            <w:tcW w:w="121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性能</w:t>
            </w:r>
          </w:p>
        </w:tc>
        <w:tc>
          <w:tcPr>
            <w:tcW w:w="1570"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基本許容値</w:t>
            </w:r>
          </w:p>
        </w:tc>
      </w:tr>
      <w:tr w:rsidR="00470B7A" w:rsidRPr="001674C3" w:rsidTr="005B6BD1">
        <w:tc>
          <w:tcPr>
            <w:tcW w:w="1565"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w:t>
            </w:r>
          </w:p>
        </w:tc>
        <w:tc>
          <w:tcPr>
            <w:tcW w:w="2116"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グラフィックス全て</w:t>
            </w:r>
          </w:p>
        </w:tc>
        <w:tc>
          <w:tcPr>
            <w:tcW w:w="12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P</w:t>
            </w:r>
            <w:r w:rsidRPr="001674C3">
              <w:rPr>
                <w:rFonts w:ascii="ＭＳ 明朝" w:hAnsi="ＭＳ 明朝" w:cs="ＭＳ 明朝" w:hint="eastAsia"/>
                <w:sz w:val="18"/>
                <w:szCs w:val="18"/>
              </w:rPr>
              <w:t>≦</w:t>
            </w:r>
            <w:r w:rsidRPr="001674C3">
              <w:rPr>
                <w:rFonts w:cs="Century"/>
                <w:sz w:val="18"/>
                <w:szCs w:val="18"/>
              </w:rPr>
              <w:t>3</w:t>
            </w:r>
          </w:p>
        </w:tc>
        <w:tc>
          <w:tcPr>
            <w:tcW w:w="16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69.0</w:t>
            </w:r>
          </w:p>
        </w:tc>
        <w:tc>
          <w:tcPr>
            <w:tcW w:w="121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P</w:t>
            </w:r>
            <w:r w:rsidRPr="001674C3">
              <w:rPr>
                <w:rFonts w:ascii="ＭＳ 明朝" w:hAnsi="ＭＳ 明朝" w:cs="ＭＳ 明朝" w:hint="eastAsia"/>
                <w:sz w:val="18"/>
                <w:szCs w:val="18"/>
              </w:rPr>
              <w:t>≦</w:t>
            </w:r>
            <w:r w:rsidRPr="001674C3">
              <w:rPr>
                <w:rFonts w:cs="Century"/>
                <w:sz w:val="18"/>
                <w:szCs w:val="18"/>
              </w:rPr>
              <w:t>2</w:t>
            </w:r>
          </w:p>
        </w:tc>
        <w:tc>
          <w:tcPr>
            <w:tcW w:w="1570"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14.0</w:t>
            </w:r>
          </w:p>
        </w:tc>
      </w:tr>
      <w:tr w:rsidR="00470B7A" w:rsidRPr="001674C3" w:rsidTr="005B6BD1">
        <w:tc>
          <w:tcPr>
            <w:tcW w:w="1565"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I1</w:t>
            </w:r>
          </w:p>
        </w:tc>
        <w:tc>
          <w:tcPr>
            <w:tcW w:w="2116"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一体型又は切替可能</w:t>
            </w:r>
          </w:p>
          <w:p w:rsidR="00470B7A" w:rsidRPr="001674C3" w:rsidRDefault="00470B7A" w:rsidP="001674C3">
            <w:pPr>
              <w:overflowPunct w:val="0"/>
              <w:snapToGrid w:val="0"/>
              <w:jc w:val="center"/>
              <w:rPr>
                <w:rFonts w:cs="Century"/>
                <w:sz w:val="18"/>
                <w:szCs w:val="18"/>
              </w:rPr>
            </w:pPr>
            <w:r w:rsidRPr="001674C3">
              <w:rPr>
                <w:rFonts w:cs="Century"/>
                <w:sz w:val="18"/>
                <w:szCs w:val="18"/>
              </w:rPr>
              <w:t>グラフィックス</w:t>
            </w:r>
          </w:p>
        </w:tc>
        <w:tc>
          <w:tcPr>
            <w:tcW w:w="12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w:t>
            </w:r>
            <w:r w:rsidRPr="001674C3">
              <w:rPr>
                <w:rFonts w:cs="Century"/>
                <w:sz w:val="18"/>
                <w:szCs w:val="18"/>
              </w:rPr>
              <w:t>＜</w:t>
            </w:r>
            <w:r w:rsidRPr="001674C3">
              <w:rPr>
                <w:rFonts w:cs="Century"/>
                <w:sz w:val="18"/>
                <w:szCs w:val="18"/>
              </w:rPr>
              <w:t>P</w:t>
            </w:r>
            <w:r w:rsidRPr="001674C3">
              <w:rPr>
                <w:rFonts w:ascii="ＭＳ 明朝" w:hAnsi="ＭＳ 明朝" w:cs="ＭＳ 明朝" w:hint="eastAsia"/>
                <w:sz w:val="18"/>
                <w:szCs w:val="18"/>
              </w:rPr>
              <w:t>≦</w:t>
            </w:r>
            <w:r w:rsidRPr="001674C3">
              <w:rPr>
                <w:rFonts w:cs="Century"/>
                <w:sz w:val="18"/>
                <w:szCs w:val="18"/>
              </w:rPr>
              <w:t>6</w:t>
            </w:r>
          </w:p>
        </w:tc>
        <w:tc>
          <w:tcPr>
            <w:tcW w:w="16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112.0</w:t>
            </w:r>
          </w:p>
        </w:tc>
        <w:tc>
          <w:tcPr>
            <w:tcW w:w="121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w:t>
            </w:r>
            <w:r w:rsidRPr="001674C3">
              <w:rPr>
                <w:rFonts w:cs="Century"/>
                <w:sz w:val="18"/>
                <w:szCs w:val="18"/>
              </w:rPr>
              <w:t>＜</w:t>
            </w:r>
            <w:r w:rsidRPr="001674C3">
              <w:rPr>
                <w:rFonts w:cs="Century"/>
                <w:sz w:val="18"/>
                <w:szCs w:val="18"/>
              </w:rPr>
              <w:t>P</w:t>
            </w:r>
            <w:r w:rsidRPr="001674C3">
              <w:rPr>
                <w:rFonts w:ascii="ＭＳ 明朝" w:hAnsi="ＭＳ 明朝" w:cs="ＭＳ 明朝" w:hint="eastAsia"/>
                <w:sz w:val="18"/>
                <w:szCs w:val="18"/>
              </w:rPr>
              <w:t>≦</w:t>
            </w:r>
            <w:r w:rsidRPr="001674C3">
              <w:rPr>
                <w:rFonts w:cs="Century"/>
                <w:sz w:val="18"/>
                <w:szCs w:val="18"/>
              </w:rPr>
              <w:t>5.2</w:t>
            </w:r>
          </w:p>
        </w:tc>
        <w:tc>
          <w:tcPr>
            <w:tcW w:w="1570"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22.0</w:t>
            </w:r>
          </w:p>
        </w:tc>
      </w:tr>
      <w:tr w:rsidR="00470B7A" w:rsidRPr="001674C3" w:rsidTr="005B6BD1">
        <w:tc>
          <w:tcPr>
            <w:tcW w:w="1565"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I2</w:t>
            </w:r>
          </w:p>
        </w:tc>
        <w:tc>
          <w:tcPr>
            <w:tcW w:w="2116"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2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6</w:t>
            </w:r>
            <w:r w:rsidRPr="001674C3">
              <w:rPr>
                <w:rFonts w:cs="Century"/>
                <w:sz w:val="18"/>
                <w:szCs w:val="18"/>
              </w:rPr>
              <w:t>＜</w:t>
            </w:r>
            <w:r w:rsidRPr="001674C3">
              <w:rPr>
                <w:rFonts w:cs="Century"/>
                <w:sz w:val="18"/>
                <w:szCs w:val="18"/>
              </w:rPr>
              <w:t>P</w:t>
            </w:r>
            <w:r w:rsidRPr="001674C3">
              <w:rPr>
                <w:rFonts w:ascii="ＭＳ 明朝" w:hAnsi="ＭＳ 明朝" w:cs="ＭＳ 明朝" w:hint="eastAsia"/>
                <w:sz w:val="18"/>
                <w:szCs w:val="18"/>
              </w:rPr>
              <w:t>≦</w:t>
            </w:r>
            <w:r w:rsidRPr="001674C3">
              <w:rPr>
                <w:rFonts w:cs="Century"/>
                <w:sz w:val="18"/>
                <w:szCs w:val="18"/>
              </w:rPr>
              <w:t>7</w:t>
            </w:r>
          </w:p>
        </w:tc>
        <w:tc>
          <w:tcPr>
            <w:tcW w:w="16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120.0</w:t>
            </w:r>
          </w:p>
        </w:tc>
        <w:tc>
          <w:tcPr>
            <w:tcW w:w="121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5.2</w:t>
            </w:r>
            <w:r w:rsidRPr="001674C3">
              <w:rPr>
                <w:rFonts w:cs="Century"/>
                <w:sz w:val="18"/>
                <w:szCs w:val="18"/>
              </w:rPr>
              <w:t>＜</w:t>
            </w:r>
            <w:r w:rsidRPr="001674C3">
              <w:rPr>
                <w:rFonts w:cs="Century"/>
                <w:sz w:val="18"/>
                <w:szCs w:val="18"/>
              </w:rPr>
              <w:t>P</w:t>
            </w:r>
            <w:r w:rsidRPr="001674C3">
              <w:rPr>
                <w:rFonts w:ascii="ＭＳ 明朝" w:hAnsi="ＭＳ 明朝" w:cs="ＭＳ 明朝" w:hint="eastAsia"/>
                <w:sz w:val="18"/>
                <w:szCs w:val="18"/>
              </w:rPr>
              <w:t>≦</w:t>
            </w:r>
            <w:r w:rsidRPr="001674C3">
              <w:rPr>
                <w:rFonts w:cs="Century"/>
                <w:sz w:val="18"/>
                <w:szCs w:val="18"/>
              </w:rPr>
              <w:t>8</w:t>
            </w:r>
          </w:p>
        </w:tc>
        <w:tc>
          <w:tcPr>
            <w:tcW w:w="1570"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24.0</w:t>
            </w:r>
          </w:p>
        </w:tc>
      </w:tr>
      <w:tr w:rsidR="00470B7A" w:rsidRPr="001674C3" w:rsidTr="005B6BD1">
        <w:tc>
          <w:tcPr>
            <w:tcW w:w="1565"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I3</w:t>
            </w:r>
          </w:p>
        </w:tc>
        <w:tc>
          <w:tcPr>
            <w:tcW w:w="2116"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2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P</w:t>
            </w:r>
            <w:r w:rsidRPr="001674C3">
              <w:rPr>
                <w:rFonts w:cs="Century"/>
                <w:sz w:val="18"/>
                <w:szCs w:val="18"/>
              </w:rPr>
              <w:t>＞</w:t>
            </w:r>
            <w:r w:rsidRPr="001674C3">
              <w:rPr>
                <w:rFonts w:cs="Century"/>
                <w:sz w:val="18"/>
                <w:szCs w:val="18"/>
              </w:rPr>
              <w:t>7</w:t>
            </w:r>
          </w:p>
        </w:tc>
        <w:tc>
          <w:tcPr>
            <w:tcW w:w="16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135.0</w:t>
            </w:r>
          </w:p>
        </w:tc>
        <w:tc>
          <w:tcPr>
            <w:tcW w:w="121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P</w:t>
            </w:r>
            <w:r w:rsidRPr="001674C3">
              <w:rPr>
                <w:rFonts w:cs="Century"/>
                <w:sz w:val="18"/>
                <w:szCs w:val="18"/>
              </w:rPr>
              <w:t>＞</w:t>
            </w:r>
            <w:r w:rsidRPr="001674C3">
              <w:rPr>
                <w:rFonts w:cs="Century"/>
                <w:sz w:val="18"/>
                <w:szCs w:val="18"/>
              </w:rPr>
              <w:t>8</w:t>
            </w:r>
          </w:p>
        </w:tc>
        <w:tc>
          <w:tcPr>
            <w:tcW w:w="1570"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28.0</w:t>
            </w:r>
          </w:p>
        </w:tc>
      </w:tr>
      <w:tr w:rsidR="00470B7A" w:rsidRPr="001674C3" w:rsidTr="005B6BD1">
        <w:tc>
          <w:tcPr>
            <w:tcW w:w="1565"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D1</w:t>
            </w:r>
          </w:p>
        </w:tc>
        <w:tc>
          <w:tcPr>
            <w:tcW w:w="2116"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独立型グラフィックス</w:t>
            </w:r>
          </w:p>
        </w:tc>
        <w:tc>
          <w:tcPr>
            <w:tcW w:w="12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w:t>
            </w:r>
            <w:r w:rsidRPr="001674C3">
              <w:rPr>
                <w:rFonts w:cs="Century"/>
                <w:sz w:val="18"/>
                <w:szCs w:val="18"/>
              </w:rPr>
              <w:t>＜</w:t>
            </w:r>
            <w:r w:rsidRPr="001674C3">
              <w:rPr>
                <w:rFonts w:cs="Century"/>
                <w:sz w:val="18"/>
                <w:szCs w:val="18"/>
              </w:rPr>
              <w:t>P</w:t>
            </w:r>
            <w:r w:rsidRPr="001674C3">
              <w:rPr>
                <w:rFonts w:ascii="ＭＳ 明朝" w:hAnsi="ＭＳ 明朝" w:cs="ＭＳ 明朝" w:hint="eastAsia"/>
                <w:sz w:val="18"/>
                <w:szCs w:val="18"/>
              </w:rPr>
              <w:t>≦</w:t>
            </w:r>
            <w:r w:rsidRPr="001674C3">
              <w:rPr>
                <w:rFonts w:cs="Century"/>
                <w:sz w:val="18"/>
                <w:szCs w:val="18"/>
              </w:rPr>
              <w:t>9</w:t>
            </w:r>
          </w:p>
        </w:tc>
        <w:tc>
          <w:tcPr>
            <w:tcW w:w="16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115.0</w:t>
            </w:r>
          </w:p>
        </w:tc>
        <w:tc>
          <w:tcPr>
            <w:tcW w:w="121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w:t>
            </w:r>
            <w:r w:rsidRPr="001674C3">
              <w:rPr>
                <w:rFonts w:cs="Century"/>
                <w:sz w:val="18"/>
                <w:szCs w:val="18"/>
              </w:rPr>
              <w:t>＜</w:t>
            </w:r>
            <w:r w:rsidRPr="001674C3">
              <w:rPr>
                <w:rFonts w:cs="Century"/>
                <w:sz w:val="18"/>
                <w:szCs w:val="18"/>
              </w:rPr>
              <w:t>P</w:t>
            </w:r>
            <w:r w:rsidRPr="001674C3">
              <w:rPr>
                <w:rFonts w:ascii="ＭＳ 明朝" w:hAnsi="ＭＳ 明朝" w:cs="ＭＳ 明朝" w:hint="eastAsia"/>
                <w:sz w:val="18"/>
                <w:szCs w:val="18"/>
              </w:rPr>
              <w:t>≦</w:t>
            </w:r>
            <w:r w:rsidRPr="001674C3">
              <w:rPr>
                <w:rFonts w:cs="Century"/>
                <w:sz w:val="18"/>
                <w:szCs w:val="18"/>
              </w:rPr>
              <w:t>9</w:t>
            </w:r>
          </w:p>
        </w:tc>
        <w:tc>
          <w:tcPr>
            <w:tcW w:w="1570"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16.0</w:t>
            </w:r>
          </w:p>
        </w:tc>
      </w:tr>
      <w:tr w:rsidR="00470B7A" w:rsidRPr="001674C3" w:rsidTr="005B6BD1">
        <w:tc>
          <w:tcPr>
            <w:tcW w:w="1565"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D2</w:t>
            </w:r>
          </w:p>
        </w:tc>
        <w:tc>
          <w:tcPr>
            <w:tcW w:w="2116"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12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P</w:t>
            </w:r>
            <w:r w:rsidRPr="001674C3">
              <w:rPr>
                <w:rFonts w:cs="Century"/>
                <w:sz w:val="18"/>
                <w:szCs w:val="18"/>
              </w:rPr>
              <w:t>＞</w:t>
            </w:r>
            <w:r w:rsidRPr="001674C3">
              <w:rPr>
                <w:rFonts w:cs="Century"/>
                <w:sz w:val="18"/>
                <w:szCs w:val="18"/>
              </w:rPr>
              <w:t>9</w:t>
            </w:r>
          </w:p>
        </w:tc>
        <w:tc>
          <w:tcPr>
            <w:tcW w:w="1669"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135.0</w:t>
            </w:r>
          </w:p>
        </w:tc>
        <w:tc>
          <w:tcPr>
            <w:tcW w:w="121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P</w:t>
            </w:r>
            <w:r w:rsidRPr="001674C3">
              <w:rPr>
                <w:rFonts w:cs="Century"/>
                <w:sz w:val="18"/>
                <w:szCs w:val="18"/>
              </w:rPr>
              <w:t>＞</w:t>
            </w:r>
            <w:r w:rsidRPr="001674C3">
              <w:rPr>
                <w:rFonts w:cs="Century"/>
                <w:sz w:val="18"/>
                <w:szCs w:val="18"/>
              </w:rPr>
              <w:t>9</w:t>
            </w:r>
          </w:p>
        </w:tc>
        <w:tc>
          <w:tcPr>
            <w:tcW w:w="1570"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18.0</w:t>
            </w:r>
          </w:p>
        </w:tc>
      </w:tr>
    </w:tbl>
    <w:p w:rsidR="00470B7A" w:rsidRPr="001674C3" w:rsidRDefault="005B6BD1" w:rsidP="001674C3">
      <w:pPr>
        <w:overflowPunct w:val="0"/>
        <w:snapToGrid w:val="0"/>
        <w:rPr>
          <w:rFonts w:cs="Century"/>
          <w:sz w:val="18"/>
          <w:szCs w:val="18"/>
        </w:rPr>
      </w:pPr>
      <w:r>
        <w:rPr>
          <w:rFonts w:cs="Century" w:hint="eastAsia"/>
          <w:sz w:val="18"/>
          <w:szCs w:val="18"/>
        </w:rPr>
        <w:t>（</w:t>
      </w:r>
      <w:r w:rsidR="00470B7A" w:rsidRPr="001674C3">
        <w:rPr>
          <w:rFonts w:cs="Century"/>
          <w:sz w:val="18"/>
          <w:szCs w:val="18"/>
        </w:rPr>
        <w:t>備考）</w:t>
      </w:r>
      <w:r w:rsidR="00470B7A" w:rsidRPr="001674C3">
        <w:rPr>
          <w:rFonts w:cs="Century"/>
          <w:sz w:val="18"/>
          <w:szCs w:val="18"/>
        </w:rPr>
        <w:t xml:space="preserve"> P </w:t>
      </w:r>
      <w:r w:rsidR="00470B7A" w:rsidRPr="001674C3">
        <w:rPr>
          <w:rFonts w:cs="Century"/>
          <w:sz w:val="18"/>
          <w:szCs w:val="18"/>
        </w:rPr>
        <w:t>の算定方法は、次式による。</w:t>
      </w:r>
    </w:p>
    <w:p w:rsidR="00470B7A" w:rsidRPr="001674C3" w:rsidRDefault="00470B7A" w:rsidP="005B6BD1">
      <w:pPr>
        <w:overflowPunct w:val="0"/>
        <w:snapToGrid w:val="0"/>
        <w:ind w:leftChars="496" w:left="992"/>
        <w:rPr>
          <w:rFonts w:cs="Century"/>
          <w:sz w:val="18"/>
          <w:szCs w:val="18"/>
        </w:rPr>
      </w:pPr>
      <w:r w:rsidRPr="001674C3">
        <w:rPr>
          <w:rFonts w:cs="Century"/>
          <w:sz w:val="18"/>
          <w:szCs w:val="18"/>
        </w:rPr>
        <w:t>P</w:t>
      </w:r>
      <w:r w:rsidRPr="001674C3">
        <w:rPr>
          <w:rFonts w:cs="Century"/>
          <w:sz w:val="18"/>
          <w:szCs w:val="18"/>
        </w:rPr>
        <w:t>＝</w:t>
      </w:r>
      <w:r w:rsidRPr="001674C3">
        <w:rPr>
          <w:rFonts w:cs="Century"/>
          <w:sz w:val="18"/>
          <w:szCs w:val="18"/>
        </w:rPr>
        <w:t>C</w:t>
      </w:r>
      <w:r w:rsidR="005B6BD1">
        <w:rPr>
          <w:rFonts w:cs="Century"/>
          <w:sz w:val="18"/>
          <w:szCs w:val="18"/>
        </w:rPr>
        <w:t>PU</w:t>
      </w:r>
      <w:r w:rsidRPr="001674C3">
        <w:rPr>
          <w:rFonts w:cs="Century"/>
          <w:sz w:val="18"/>
          <w:szCs w:val="18"/>
        </w:rPr>
        <w:t>のコア数</w:t>
      </w:r>
      <w:r w:rsidR="005B6BD1">
        <w:rPr>
          <w:rFonts w:cs="Century"/>
          <w:sz w:val="18"/>
          <w:szCs w:val="18"/>
        </w:rPr>
        <w:t>×CPU</w:t>
      </w:r>
      <w:r w:rsidRPr="001674C3">
        <w:rPr>
          <w:rFonts w:cs="Century"/>
          <w:sz w:val="18"/>
          <w:szCs w:val="18"/>
        </w:rPr>
        <w:t>クロック周波数（</w:t>
      </w:r>
      <w:r w:rsidRPr="001674C3">
        <w:rPr>
          <w:rFonts w:cs="Century"/>
          <w:sz w:val="18"/>
          <w:szCs w:val="18"/>
        </w:rPr>
        <w:t>GHz</w:t>
      </w:r>
      <w:r w:rsidRPr="001674C3">
        <w:rPr>
          <w:rFonts w:cs="Century"/>
          <w:sz w:val="18"/>
          <w:szCs w:val="18"/>
        </w:rPr>
        <w:t>）</w:t>
      </w:r>
    </w:p>
    <w:p w:rsidR="00470B7A" w:rsidRPr="001674C3" w:rsidRDefault="00470B7A" w:rsidP="005B6BD1">
      <w:pPr>
        <w:overflowPunct w:val="0"/>
        <w:snapToGrid w:val="0"/>
        <w:ind w:leftChars="567" w:left="1134"/>
        <w:rPr>
          <w:rFonts w:cs="Century"/>
          <w:sz w:val="18"/>
          <w:szCs w:val="18"/>
        </w:rPr>
      </w:pPr>
      <w:r w:rsidRPr="001674C3">
        <w:rPr>
          <w:rFonts w:cs="Century"/>
          <w:sz w:val="18"/>
          <w:szCs w:val="18"/>
        </w:rPr>
        <w:t>コア数は物理的な</w:t>
      </w:r>
      <w:r w:rsidR="005B6BD1">
        <w:rPr>
          <w:rFonts w:cs="Century"/>
          <w:sz w:val="18"/>
          <w:szCs w:val="18"/>
        </w:rPr>
        <w:t>CPU</w:t>
      </w:r>
      <w:r w:rsidRPr="001674C3">
        <w:rPr>
          <w:rFonts w:cs="Century"/>
          <w:sz w:val="18"/>
          <w:szCs w:val="18"/>
        </w:rPr>
        <w:t>のコア数を表し、</w:t>
      </w:r>
      <w:r w:rsidR="005B6BD1">
        <w:rPr>
          <w:rFonts w:cs="Century"/>
          <w:sz w:val="18"/>
          <w:szCs w:val="18"/>
        </w:rPr>
        <w:t>CPU</w:t>
      </w:r>
      <w:r w:rsidRPr="001674C3">
        <w:rPr>
          <w:rFonts w:cs="Century"/>
          <w:sz w:val="18"/>
          <w:szCs w:val="18"/>
        </w:rPr>
        <w:t>クロック周波数（</w:t>
      </w:r>
      <w:r w:rsidRPr="001674C3">
        <w:rPr>
          <w:rFonts w:cs="Century"/>
          <w:sz w:val="18"/>
          <w:szCs w:val="18"/>
        </w:rPr>
        <w:t>GHz</w:t>
      </w:r>
      <w:r w:rsidRPr="001674C3">
        <w:rPr>
          <w:rFonts w:cs="Century"/>
          <w:sz w:val="18"/>
          <w:szCs w:val="18"/>
        </w:rPr>
        <w:t>）は、</w:t>
      </w:r>
      <w:r w:rsidR="005B6BD1">
        <w:rPr>
          <w:rFonts w:cs="Century"/>
          <w:sz w:val="18"/>
          <w:szCs w:val="18"/>
        </w:rPr>
        <w:t>TDP</w:t>
      </w:r>
      <w:r w:rsidRPr="001674C3">
        <w:rPr>
          <w:rFonts w:cs="Century"/>
          <w:sz w:val="18"/>
          <w:szCs w:val="18"/>
        </w:rPr>
        <w:t>の最大周波数を表し、ターボブースト周波数ではない。</w:t>
      </w:r>
    </w:p>
    <w:p w:rsidR="00470B7A" w:rsidRPr="001674C3" w:rsidRDefault="00470B7A" w:rsidP="005B6BD1">
      <w:pPr>
        <w:overflowPunct w:val="0"/>
        <w:snapToGrid w:val="0"/>
        <w:rPr>
          <w:rFonts w:cs="Century"/>
          <w:sz w:val="18"/>
          <w:szCs w:val="18"/>
        </w:rPr>
      </w:pPr>
    </w:p>
    <w:p w:rsidR="009B0B64" w:rsidRDefault="009B0B64" w:rsidP="001674C3">
      <w:pPr>
        <w:overflowPunct w:val="0"/>
        <w:snapToGrid w:val="0"/>
        <w:jc w:val="left"/>
        <w:rPr>
          <w:rFonts w:cs="Century"/>
          <w:sz w:val="18"/>
          <w:szCs w:val="18"/>
        </w:rPr>
      </w:pPr>
      <w:r>
        <w:rPr>
          <w:rFonts w:cs="Century"/>
          <w:sz w:val="18"/>
          <w:szCs w:val="18"/>
        </w:rPr>
        <w:br w:type="page"/>
      </w:r>
    </w:p>
    <w:p w:rsidR="00470B7A" w:rsidRPr="001674C3" w:rsidRDefault="00470B7A" w:rsidP="001674C3">
      <w:pPr>
        <w:overflowPunct w:val="0"/>
        <w:snapToGrid w:val="0"/>
        <w:jc w:val="left"/>
        <w:rPr>
          <w:rFonts w:cs="Century"/>
          <w:sz w:val="18"/>
          <w:szCs w:val="18"/>
        </w:rPr>
      </w:pPr>
      <w:r w:rsidRPr="001674C3">
        <w:rPr>
          <w:rFonts w:cs="Century"/>
          <w:sz w:val="18"/>
          <w:szCs w:val="18"/>
        </w:rPr>
        <w:lastRenderedPageBreak/>
        <w:t>表３－５</w:t>
      </w:r>
      <w:r w:rsidRPr="001674C3">
        <w:rPr>
          <w:rFonts w:cs="Century"/>
          <w:sz w:val="18"/>
          <w:szCs w:val="18"/>
        </w:rPr>
        <w:t xml:space="preserve"> </w:t>
      </w:r>
      <w:r w:rsidRPr="001674C3">
        <w:rPr>
          <w:rFonts w:cs="Century"/>
          <w:sz w:val="18"/>
          <w:szCs w:val="18"/>
        </w:rPr>
        <w:t>デスクトップコンピュータ、一体型デスクトップコンピュータ、ノートブックコンピュータ及びシンクライアントにおける独立型グラフィックス許容値（</w:t>
      </w:r>
      <w:r w:rsidRPr="001674C3">
        <w:rPr>
          <w:rFonts w:cs="Century"/>
          <w:sz w:val="18"/>
          <w:szCs w:val="18"/>
        </w:rPr>
        <w:t>TEC</w:t>
      </w:r>
      <w:r w:rsidRPr="001674C3">
        <w:rPr>
          <w:rFonts w:cs="Century"/>
          <w:sz w:val="18"/>
          <w:szCs w:val="18"/>
          <w:vertAlign w:val="subscript"/>
        </w:rPr>
        <w:t>GR</w:t>
      </w:r>
      <w:r w:rsidRPr="001674C3">
        <w:rPr>
          <w:rFonts w:cs="Century"/>
          <w:sz w:val="18"/>
          <w:szCs w:val="18"/>
        </w:rPr>
        <w:t>）及び追加許容値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795"/>
        <w:gridCol w:w="2691"/>
        <w:gridCol w:w="1342"/>
        <w:gridCol w:w="1923"/>
        <w:gridCol w:w="1680"/>
      </w:tblGrid>
      <w:tr w:rsidR="00470B7A" w:rsidRPr="001674C3" w:rsidTr="00EF5A38">
        <w:tc>
          <w:tcPr>
            <w:tcW w:w="4503" w:type="dxa"/>
            <w:gridSpan w:val="3"/>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許容値区分</w:t>
            </w:r>
          </w:p>
        </w:tc>
        <w:tc>
          <w:tcPr>
            <w:tcW w:w="1417"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デスクトップ</w:t>
            </w:r>
          </w:p>
        </w:tc>
        <w:tc>
          <w:tcPr>
            <w:tcW w:w="1985" w:type="dxa"/>
            <w:shd w:val="clear" w:color="auto" w:fill="auto"/>
          </w:tcPr>
          <w:p w:rsidR="00470B7A" w:rsidRPr="001674C3" w:rsidRDefault="00470B7A" w:rsidP="001674C3">
            <w:pPr>
              <w:overflowPunct w:val="0"/>
              <w:snapToGrid w:val="0"/>
              <w:jc w:val="center"/>
              <w:rPr>
                <w:rFonts w:cs="Century"/>
                <w:sz w:val="18"/>
                <w:szCs w:val="18"/>
              </w:rPr>
            </w:pPr>
            <w:r w:rsidRPr="001674C3">
              <w:rPr>
                <w:rFonts w:cs="Century"/>
                <w:sz w:val="18"/>
                <w:szCs w:val="18"/>
              </w:rPr>
              <w:t>一体型</w:t>
            </w:r>
          </w:p>
          <w:p w:rsidR="00470B7A" w:rsidRPr="001674C3" w:rsidRDefault="00470B7A" w:rsidP="001674C3">
            <w:pPr>
              <w:overflowPunct w:val="0"/>
              <w:snapToGrid w:val="0"/>
              <w:jc w:val="center"/>
              <w:rPr>
                <w:rFonts w:cs="Century"/>
                <w:sz w:val="18"/>
                <w:szCs w:val="18"/>
              </w:rPr>
            </w:pPr>
            <w:r w:rsidRPr="001674C3">
              <w:rPr>
                <w:rFonts w:cs="Century"/>
                <w:sz w:val="18"/>
                <w:szCs w:val="18"/>
              </w:rPr>
              <w:t>デスクトップ</w:t>
            </w:r>
          </w:p>
        </w:tc>
        <w:tc>
          <w:tcPr>
            <w:tcW w:w="172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ノートブック</w:t>
            </w:r>
          </w:p>
        </w:tc>
      </w:tr>
      <w:tr w:rsidR="00470B7A" w:rsidRPr="001674C3" w:rsidTr="00EF5A38">
        <w:tc>
          <w:tcPr>
            <w:tcW w:w="4503" w:type="dxa"/>
            <w:gridSpan w:val="3"/>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TEC</w:t>
            </w:r>
            <w:r w:rsidRPr="005B6BD1">
              <w:rPr>
                <w:rFonts w:cs="Century"/>
                <w:sz w:val="18"/>
                <w:szCs w:val="18"/>
                <w:vertAlign w:val="subscript"/>
              </w:rPr>
              <w:t>MEM</w:t>
            </w:r>
            <w:r w:rsidRPr="001674C3">
              <w:rPr>
                <w:rFonts w:cs="Century"/>
                <w:sz w:val="18"/>
                <w:szCs w:val="18"/>
              </w:rPr>
              <w:t>（</w:t>
            </w:r>
            <w:r w:rsidRPr="001674C3">
              <w:rPr>
                <w:rFonts w:cs="Century"/>
                <w:sz w:val="18"/>
                <w:szCs w:val="18"/>
              </w:rPr>
              <w:t>kWh</w:t>
            </w:r>
            <w:r w:rsidRPr="001674C3">
              <w:rPr>
                <w:rFonts w:cs="Century"/>
                <w:sz w:val="18"/>
                <w:szCs w:val="18"/>
              </w:rPr>
              <w:t>）</w:t>
            </w:r>
          </w:p>
        </w:tc>
        <w:tc>
          <w:tcPr>
            <w:tcW w:w="5125" w:type="dxa"/>
            <w:gridSpan w:val="3"/>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0.8</w:t>
            </w:r>
          </w:p>
        </w:tc>
      </w:tr>
      <w:tr w:rsidR="00470B7A" w:rsidRPr="001674C3" w:rsidTr="00EF5A38">
        <w:tc>
          <w:tcPr>
            <w:tcW w:w="846" w:type="dxa"/>
            <w:vMerge w:val="restart"/>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TECGR</w:t>
            </w:r>
          </w:p>
          <w:p w:rsidR="00470B7A" w:rsidRPr="001674C3" w:rsidRDefault="00470B7A" w:rsidP="001674C3">
            <w:pPr>
              <w:overflowPunct w:val="0"/>
              <w:snapToGrid w:val="0"/>
              <w:jc w:val="center"/>
              <w:rPr>
                <w:rFonts w:cs="Century"/>
                <w:sz w:val="18"/>
                <w:szCs w:val="18"/>
              </w:rPr>
            </w:pPr>
            <w:r w:rsidRPr="001674C3">
              <w:rPr>
                <w:rFonts w:cs="Century"/>
                <w:sz w:val="18"/>
                <w:szCs w:val="18"/>
              </w:rPr>
              <w:t>（</w:t>
            </w:r>
            <w:r w:rsidRPr="001674C3">
              <w:rPr>
                <w:rFonts w:cs="Century"/>
                <w:sz w:val="18"/>
                <w:szCs w:val="18"/>
              </w:rPr>
              <w:t>kWh</w:t>
            </w:r>
            <w:r w:rsidRPr="001674C3">
              <w:rPr>
                <w:rFonts w:cs="Century"/>
                <w:sz w:val="18"/>
                <w:szCs w:val="18"/>
              </w:rPr>
              <w:t>）</w:t>
            </w:r>
          </w:p>
        </w:tc>
        <w:tc>
          <w:tcPr>
            <w:tcW w:w="82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G1</w:t>
            </w:r>
          </w:p>
        </w:tc>
        <w:tc>
          <w:tcPr>
            <w:tcW w:w="2835"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FB_BW</w:t>
            </w:r>
            <w:r w:rsidRPr="001674C3">
              <w:rPr>
                <w:rFonts w:ascii="ＭＳ 明朝" w:hAnsi="ＭＳ 明朝" w:cs="ＭＳ 明朝" w:hint="eastAsia"/>
                <w:sz w:val="18"/>
                <w:szCs w:val="18"/>
              </w:rPr>
              <w:t>≦</w:t>
            </w:r>
            <w:r w:rsidRPr="001674C3">
              <w:rPr>
                <w:rFonts w:cs="Century"/>
                <w:sz w:val="18"/>
                <w:szCs w:val="18"/>
              </w:rPr>
              <w:t>16</w:t>
            </w:r>
          </w:p>
        </w:tc>
        <w:tc>
          <w:tcPr>
            <w:tcW w:w="3402" w:type="dxa"/>
            <w:gridSpan w:val="2"/>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36</w:t>
            </w:r>
          </w:p>
        </w:tc>
        <w:tc>
          <w:tcPr>
            <w:tcW w:w="172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14</w:t>
            </w:r>
          </w:p>
        </w:tc>
      </w:tr>
      <w:tr w:rsidR="00470B7A" w:rsidRPr="001674C3" w:rsidTr="00EF5A38">
        <w:tc>
          <w:tcPr>
            <w:tcW w:w="846"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82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G2</w:t>
            </w:r>
          </w:p>
        </w:tc>
        <w:tc>
          <w:tcPr>
            <w:tcW w:w="2835"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16</w:t>
            </w:r>
            <w:r w:rsidRPr="001674C3">
              <w:rPr>
                <w:rFonts w:cs="Century"/>
                <w:sz w:val="18"/>
                <w:szCs w:val="18"/>
              </w:rPr>
              <w:t>＜</w:t>
            </w:r>
            <w:r w:rsidRPr="001674C3">
              <w:rPr>
                <w:rFonts w:cs="Century"/>
                <w:sz w:val="18"/>
                <w:szCs w:val="18"/>
              </w:rPr>
              <w:t>FB_BW</w:t>
            </w:r>
            <w:r w:rsidRPr="001674C3">
              <w:rPr>
                <w:rFonts w:ascii="ＭＳ 明朝" w:hAnsi="ＭＳ 明朝" w:cs="ＭＳ 明朝" w:hint="eastAsia"/>
                <w:sz w:val="18"/>
                <w:szCs w:val="18"/>
              </w:rPr>
              <w:t>≦</w:t>
            </w:r>
            <w:r w:rsidRPr="001674C3">
              <w:rPr>
                <w:rFonts w:cs="Century"/>
                <w:sz w:val="18"/>
                <w:szCs w:val="18"/>
              </w:rPr>
              <w:t>32</w:t>
            </w:r>
          </w:p>
        </w:tc>
        <w:tc>
          <w:tcPr>
            <w:tcW w:w="3402" w:type="dxa"/>
            <w:gridSpan w:val="2"/>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51</w:t>
            </w:r>
          </w:p>
        </w:tc>
        <w:tc>
          <w:tcPr>
            <w:tcW w:w="172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20</w:t>
            </w:r>
          </w:p>
        </w:tc>
      </w:tr>
      <w:tr w:rsidR="00470B7A" w:rsidRPr="001674C3" w:rsidTr="00EF5A38">
        <w:tc>
          <w:tcPr>
            <w:tcW w:w="846"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82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G3</w:t>
            </w:r>
          </w:p>
        </w:tc>
        <w:tc>
          <w:tcPr>
            <w:tcW w:w="2835"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32</w:t>
            </w:r>
            <w:r w:rsidRPr="001674C3">
              <w:rPr>
                <w:rFonts w:cs="Century"/>
                <w:sz w:val="18"/>
                <w:szCs w:val="18"/>
              </w:rPr>
              <w:t>＜</w:t>
            </w:r>
            <w:r w:rsidRPr="001674C3">
              <w:rPr>
                <w:rFonts w:cs="Century"/>
                <w:sz w:val="18"/>
                <w:szCs w:val="18"/>
              </w:rPr>
              <w:t>FB_BW</w:t>
            </w:r>
            <w:r w:rsidRPr="001674C3">
              <w:rPr>
                <w:rFonts w:ascii="ＭＳ 明朝" w:hAnsi="ＭＳ 明朝" w:cs="ＭＳ 明朝" w:hint="eastAsia"/>
                <w:sz w:val="18"/>
                <w:szCs w:val="18"/>
              </w:rPr>
              <w:t>≦</w:t>
            </w:r>
            <w:r w:rsidRPr="001674C3">
              <w:rPr>
                <w:rFonts w:cs="Century"/>
                <w:sz w:val="18"/>
                <w:szCs w:val="18"/>
              </w:rPr>
              <w:t>64</w:t>
            </w:r>
          </w:p>
        </w:tc>
        <w:tc>
          <w:tcPr>
            <w:tcW w:w="3402" w:type="dxa"/>
            <w:gridSpan w:val="2"/>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64</w:t>
            </w:r>
          </w:p>
        </w:tc>
        <w:tc>
          <w:tcPr>
            <w:tcW w:w="172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26</w:t>
            </w:r>
          </w:p>
        </w:tc>
      </w:tr>
      <w:tr w:rsidR="00470B7A" w:rsidRPr="001674C3" w:rsidTr="00EF5A38">
        <w:tc>
          <w:tcPr>
            <w:tcW w:w="846"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82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G4</w:t>
            </w:r>
          </w:p>
        </w:tc>
        <w:tc>
          <w:tcPr>
            <w:tcW w:w="2835"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64</w:t>
            </w:r>
            <w:r w:rsidRPr="001674C3">
              <w:rPr>
                <w:rFonts w:cs="Century"/>
                <w:sz w:val="18"/>
                <w:szCs w:val="18"/>
              </w:rPr>
              <w:t>＜</w:t>
            </w:r>
            <w:r w:rsidRPr="001674C3">
              <w:rPr>
                <w:rFonts w:cs="Century"/>
                <w:sz w:val="18"/>
                <w:szCs w:val="18"/>
              </w:rPr>
              <w:t>FB_BW</w:t>
            </w:r>
            <w:r w:rsidRPr="001674C3">
              <w:rPr>
                <w:rFonts w:ascii="ＭＳ 明朝" w:hAnsi="ＭＳ 明朝" w:cs="ＭＳ 明朝" w:hint="eastAsia"/>
                <w:sz w:val="18"/>
                <w:szCs w:val="18"/>
              </w:rPr>
              <w:t>≦</w:t>
            </w:r>
            <w:r w:rsidRPr="001674C3">
              <w:rPr>
                <w:rFonts w:cs="Century"/>
                <w:sz w:val="18"/>
                <w:szCs w:val="18"/>
              </w:rPr>
              <w:t>96</w:t>
            </w:r>
          </w:p>
        </w:tc>
        <w:tc>
          <w:tcPr>
            <w:tcW w:w="3402" w:type="dxa"/>
            <w:gridSpan w:val="2"/>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83</w:t>
            </w:r>
          </w:p>
        </w:tc>
        <w:tc>
          <w:tcPr>
            <w:tcW w:w="172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32</w:t>
            </w:r>
          </w:p>
        </w:tc>
      </w:tr>
      <w:tr w:rsidR="00470B7A" w:rsidRPr="001674C3" w:rsidTr="00EF5A38">
        <w:tc>
          <w:tcPr>
            <w:tcW w:w="846"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82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G5</w:t>
            </w:r>
          </w:p>
        </w:tc>
        <w:tc>
          <w:tcPr>
            <w:tcW w:w="2835"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96</w:t>
            </w:r>
            <w:r w:rsidRPr="001674C3">
              <w:rPr>
                <w:rFonts w:cs="Century"/>
                <w:sz w:val="18"/>
                <w:szCs w:val="18"/>
              </w:rPr>
              <w:t>＜</w:t>
            </w:r>
            <w:r w:rsidRPr="001674C3">
              <w:rPr>
                <w:rFonts w:cs="Century"/>
                <w:sz w:val="18"/>
                <w:szCs w:val="18"/>
              </w:rPr>
              <w:t>FB_BW</w:t>
            </w:r>
            <w:r w:rsidRPr="001674C3">
              <w:rPr>
                <w:rFonts w:ascii="ＭＳ 明朝" w:hAnsi="ＭＳ 明朝" w:cs="ＭＳ 明朝" w:hint="eastAsia"/>
                <w:sz w:val="18"/>
                <w:szCs w:val="18"/>
              </w:rPr>
              <w:t>≦</w:t>
            </w:r>
            <w:r w:rsidRPr="001674C3">
              <w:rPr>
                <w:rFonts w:cs="Century"/>
                <w:sz w:val="18"/>
                <w:szCs w:val="18"/>
              </w:rPr>
              <w:t>128</w:t>
            </w:r>
          </w:p>
        </w:tc>
        <w:tc>
          <w:tcPr>
            <w:tcW w:w="3402" w:type="dxa"/>
            <w:gridSpan w:val="2"/>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105</w:t>
            </w:r>
          </w:p>
        </w:tc>
        <w:tc>
          <w:tcPr>
            <w:tcW w:w="172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42</w:t>
            </w:r>
          </w:p>
        </w:tc>
      </w:tr>
      <w:tr w:rsidR="00470B7A" w:rsidRPr="001674C3" w:rsidTr="00EF5A38">
        <w:tc>
          <w:tcPr>
            <w:tcW w:w="846"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82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G6</w:t>
            </w:r>
          </w:p>
        </w:tc>
        <w:tc>
          <w:tcPr>
            <w:tcW w:w="2835"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FB_BW</w:t>
            </w:r>
            <w:r w:rsidRPr="001674C3">
              <w:rPr>
                <w:rFonts w:cs="Century"/>
                <w:sz w:val="18"/>
                <w:szCs w:val="18"/>
              </w:rPr>
              <w:t>＞</w:t>
            </w:r>
            <w:r w:rsidRPr="001674C3">
              <w:rPr>
                <w:rFonts w:cs="Century"/>
                <w:sz w:val="18"/>
                <w:szCs w:val="18"/>
              </w:rPr>
              <w:t>128</w:t>
            </w:r>
          </w:p>
          <w:p w:rsidR="00470B7A" w:rsidRPr="001674C3" w:rsidRDefault="00470B7A" w:rsidP="001674C3">
            <w:pPr>
              <w:overflowPunct w:val="0"/>
              <w:snapToGrid w:val="0"/>
              <w:jc w:val="center"/>
              <w:rPr>
                <w:rFonts w:cs="Century"/>
                <w:sz w:val="18"/>
                <w:szCs w:val="18"/>
              </w:rPr>
            </w:pPr>
            <w:r w:rsidRPr="001674C3">
              <w:rPr>
                <w:rFonts w:cs="Century"/>
                <w:sz w:val="18"/>
                <w:szCs w:val="18"/>
              </w:rPr>
              <w:t>フレームバッファ幅＜</w:t>
            </w:r>
            <w:r w:rsidRPr="001674C3">
              <w:rPr>
                <w:rFonts w:cs="Century"/>
                <w:sz w:val="18"/>
                <w:szCs w:val="18"/>
              </w:rPr>
              <w:t>192bit</w:t>
            </w:r>
          </w:p>
        </w:tc>
        <w:tc>
          <w:tcPr>
            <w:tcW w:w="3402" w:type="dxa"/>
            <w:gridSpan w:val="2"/>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115</w:t>
            </w:r>
          </w:p>
        </w:tc>
        <w:tc>
          <w:tcPr>
            <w:tcW w:w="172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48</w:t>
            </w:r>
          </w:p>
        </w:tc>
      </w:tr>
      <w:tr w:rsidR="00470B7A" w:rsidRPr="001674C3" w:rsidTr="00EF5A38">
        <w:tc>
          <w:tcPr>
            <w:tcW w:w="846" w:type="dxa"/>
            <w:vMerge/>
            <w:shd w:val="clear" w:color="auto" w:fill="auto"/>
            <w:vAlign w:val="center"/>
          </w:tcPr>
          <w:p w:rsidR="00470B7A" w:rsidRPr="001674C3" w:rsidRDefault="00470B7A" w:rsidP="001674C3">
            <w:pPr>
              <w:overflowPunct w:val="0"/>
              <w:snapToGrid w:val="0"/>
              <w:jc w:val="center"/>
              <w:rPr>
                <w:rFonts w:cs="Century"/>
                <w:sz w:val="18"/>
                <w:szCs w:val="18"/>
              </w:rPr>
            </w:pPr>
          </w:p>
        </w:tc>
        <w:tc>
          <w:tcPr>
            <w:tcW w:w="822"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G7</w:t>
            </w:r>
          </w:p>
        </w:tc>
        <w:tc>
          <w:tcPr>
            <w:tcW w:w="2835"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FB_BW</w:t>
            </w:r>
            <w:r w:rsidRPr="001674C3">
              <w:rPr>
                <w:rFonts w:cs="Century"/>
                <w:sz w:val="18"/>
                <w:szCs w:val="18"/>
              </w:rPr>
              <w:t>＞</w:t>
            </w:r>
            <w:r w:rsidRPr="001674C3">
              <w:rPr>
                <w:rFonts w:cs="Century"/>
                <w:sz w:val="18"/>
                <w:szCs w:val="18"/>
              </w:rPr>
              <w:t>128</w:t>
            </w:r>
          </w:p>
          <w:p w:rsidR="00470B7A" w:rsidRPr="001674C3" w:rsidRDefault="00470B7A" w:rsidP="001674C3">
            <w:pPr>
              <w:overflowPunct w:val="0"/>
              <w:snapToGrid w:val="0"/>
              <w:jc w:val="center"/>
              <w:rPr>
                <w:rFonts w:cs="Century"/>
                <w:sz w:val="18"/>
                <w:szCs w:val="18"/>
              </w:rPr>
            </w:pPr>
            <w:r w:rsidRPr="001674C3">
              <w:rPr>
                <w:rFonts w:cs="Century"/>
                <w:sz w:val="18"/>
                <w:szCs w:val="18"/>
              </w:rPr>
              <w:t>フレームバッファ幅</w:t>
            </w:r>
            <w:r w:rsidRPr="001674C3">
              <w:rPr>
                <w:rFonts w:ascii="ＭＳ 明朝" w:hAnsi="ＭＳ 明朝" w:cs="ＭＳ 明朝" w:hint="eastAsia"/>
                <w:sz w:val="18"/>
                <w:szCs w:val="18"/>
              </w:rPr>
              <w:t>≧</w:t>
            </w:r>
            <w:r w:rsidRPr="001674C3">
              <w:rPr>
                <w:rFonts w:cs="Century"/>
                <w:sz w:val="18"/>
                <w:szCs w:val="18"/>
              </w:rPr>
              <w:t>192bit</w:t>
            </w:r>
          </w:p>
        </w:tc>
        <w:tc>
          <w:tcPr>
            <w:tcW w:w="3402" w:type="dxa"/>
            <w:gridSpan w:val="2"/>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130</w:t>
            </w:r>
          </w:p>
        </w:tc>
        <w:tc>
          <w:tcPr>
            <w:tcW w:w="172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60</w:t>
            </w:r>
          </w:p>
        </w:tc>
      </w:tr>
      <w:tr w:rsidR="00470B7A" w:rsidRPr="001674C3" w:rsidTr="00EF5A38">
        <w:tc>
          <w:tcPr>
            <w:tcW w:w="4503" w:type="dxa"/>
            <w:gridSpan w:val="3"/>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TEC</w:t>
            </w:r>
            <w:r w:rsidRPr="001674C3">
              <w:rPr>
                <w:rFonts w:cs="Century"/>
                <w:sz w:val="18"/>
                <w:szCs w:val="18"/>
                <w:vertAlign w:val="subscript"/>
              </w:rPr>
              <w:t>SW</w:t>
            </w:r>
            <w:r w:rsidRPr="001674C3">
              <w:rPr>
                <w:rFonts w:cs="Century"/>
                <w:sz w:val="18"/>
                <w:szCs w:val="18"/>
              </w:rPr>
              <w:t>（</w:t>
            </w:r>
            <w:r w:rsidRPr="001674C3">
              <w:rPr>
                <w:rFonts w:cs="Century"/>
                <w:sz w:val="18"/>
                <w:szCs w:val="18"/>
              </w:rPr>
              <w:t>kWh</w:t>
            </w:r>
            <w:r w:rsidRPr="001674C3">
              <w:rPr>
                <w:rFonts w:cs="Century"/>
                <w:sz w:val="18"/>
                <w:szCs w:val="18"/>
              </w:rPr>
              <w:t>）</w:t>
            </w:r>
          </w:p>
        </w:tc>
        <w:tc>
          <w:tcPr>
            <w:tcW w:w="3402" w:type="dxa"/>
            <w:gridSpan w:val="2"/>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0.5×G1</w:t>
            </w:r>
          </w:p>
        </w:tc>
        <w:tc>
          <w:tcPr>
            <w:tcW w:w="172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適用なし</w:t>
            </w:r>
          </w:p>
        </w:tc>
      </w:tr>
      <w:tr w:rsidR="00470B7A" w:rsidRPr="001674C3" w:rsidTr="00EF5A38">
        <w:tc>
          <w:tcPr>
            <w:tcW w:w="4503" w:type="dxa"/>
            <w:gridSpan w:val="3"/>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TEC</w:t>
            </w:r>
            <w:r w:rsidRPr="001674C3">
              <w:rPr>
                <w:rFonts w:cs="Century"/>
                <w:sz w:val="18"/>
                <w:szCs w:val="18"/>
                <w:vertAlign w:val="subscript"/>
              </w:rPr>
              <w:t>EEE</w:t>
            </w:r>
            <w:r w:rsidRPr="001674C3">
              <w:rPr>
                <w:rFonts w:cs="Century"/>
                <w:sz w:val="18"/>
                <w:szCs w:val="18"/>
              </w:rPr>
              <w:t>（</w:t>
            </w:r>
            <w:r w:rsidRPr="001674C3">
              <w:rPr>
                <w:rFonts w:cs="Century"/>
                <w:sz w:val="18"/>
                <w:szCs w:val="18"/>
              </w:rPr>
              <w:t>kWh</w:t>
            </w:r>
            <w:r w:rsidRPr="001674C3">
              <w:rPr>
                <w:rFonts w:cs="Century"/>
                <w:sz w:val="18"/>
                <w:szCs w:val="18"/>
              </w:rPr>
              <w:t>）</w:t>
            </w:r>
          </w:p>
        </w:tc>
        <w:tc>
          <w:tcPr>
            <w:tcW w:w="3402" w:type="dxa"/>
            <w:gridSpan w:val="2"/>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8.76×0.2×</w:t>
            </w:r>
            <w:r w:rsidRPr="001674C3">
              <w:rPr>
                <w:rFonts w:cs="Century"/>
                <w:sz w:val="18"/>
                <w:szCs w:val="18"/>
              </w:rPr>
              <w:t>（</w:t>
            </w:r>
            <w:r w:rsidRPr="001674C3">
              <w:rPr>
                <w:rFonts w:cs="Century"/>
                <w:sz w:val="18"/>
                <w:szCs w:val="18"/>
              </w:rPr>
              <w:t>0.15</w:t>
            </w:r>
            <w:r w:rsidRPr="001674C3">
              <w:rPr>
                <w:rFonts w:cs="Century"/>
                <w:sz w:val="18"/>
                <w:szCs w:val="18"/>
              </w:rPr>
              <w:t>＋</w:t>
            </w:r>
            <w:r w:rsidRPr="001674C3">
              <w:rPr>
                <w:rFonts w:cs="Century"/>
                <w:sz w:val="18"/>
                <w:szCs w:val="18"/>
              </w:rPr>
              <w:t>0.35</w:t>
            </w:r>
            <w:r w:rsidRPr="001674C3">
              <w:rPr>
                <w:rFonts w:cs="Century"/>
                <w:sz w:val="18"/>
                <w:szCs w:val="18"/>
              </w:rPr>
              <w:t>）</w:t>
            </w:r>
          </w:p>
        </w:tc>
        <w:tc>
          <w:tcPr>
            <w:tcW w:w="172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8.76×0.2×</w:t>
            </w:r>
          </w:p>
          <w:p w:rsidR="00470B7A" w:rsidRPr="001674C3" w:rsidRDefault="00470B7A" w:rsidP="001674C3">
            <w:pPr>
              <w:overflowPunct w:val="0"/>
              <w:snapToGrid w:val="0"/>
              <w:jc w:val="center"/>
              <w:rPr>
                <w:rFonts w:cs="Century"/>
                <w:sz w:val="18"/>
                <w:szCs w:val="18"/>
              </w:rPr>
            </w:pPr>
            <w:r w:rsidRPr="001674C3">
              <w:rPr>
                <w:rFonts w:cs="Century"/>
                <w:sz w:val="18"/>
                <w:szCs w:val="18"/>
              </w:rPr>
              <w:t>（</w:t>
            </w:r>
            <w:r w:rsidRPr="001674C3">
              <w:rPr>
                <w:rFonts w:cs="Century"/>
                <w:sz w:val="18"/>
                <w:szCs w:val="18"/>
              </w:rPr>
              <w:t>0.10</w:t>
            </w:r>
            <w:r w:rsidRPr="001674C3">
              <w:rPr>
                <w:rFonts w:cs="Century"/>
                <w:sz w:val="18"/>
                <w:szCs w:val="18"/>
              </w:rPr>
              <w:t>＋</w:t>
            </w:r>
            <w:r w:rsidRPr="001674C3">
              <w:rPr>
                <w:rFonts w:cs="Century"/>
                <w:sz w:val="18"/>
                <w:szCs w:val="18"/>
              </w:rPr>
              <w:t>0.30</w:t>
            </w:r>
            <w:r w:rsidRPr="001674C3">
              <w:rPr>
                <w:rFonts w:cs="Century"/>
                <w:sz w:val="18"/>
                <w:szCs w:val="18"/>
              </w:rPr>
              <w:t>）</w:t>
            </w:r>
          </w:p>
        </w:tc>
      </w:tr>
      <w:tr w:rsidR="00470B7A" w:rsidRPr="001674C3" w:rsidTr="00EF5A38">
        <w:tc>
          <w:tcPr>
            <w:tcW w:w="4503" w:type="dxa"/>
            <w:gridSpan w:val="3"/>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TEC</w:t>
            </w:r>
            <w:r w:rsidRPr="001674C3">
              <w:rPr>
                <w:rFonts w:cs="Century"/>
                <w:sz w:val="18"/>
                <w:szCs w:val="18"/>
                <w:vertAlign w:val="subscript"/>
              </w:rPr>
              <w:t>ST</w:t>
            </w:r>
            <w:r w:rsidRPr="001674C3">
              <w:rPr>
                <w:rFonts w:cs="Century"/>
                <w:sz w:val="18"/>
                <w:szCs w:val="18"/>
              </w:rPr>
              <w:t>（</w:t>
            </w:r>
            <w:r w:rsidRPr="001674C3">
              <w:rPr>
                <w:rFonts w:cs="Century"/>
                <w:sz w:val="18"/>
                <w:szCs w:val="18"/>
              </w:rPr>
              <w:t>kWh</w:t>
            </w:r>
            <w:r w:rsidRPr="001674C3">
              <w:rPr>
                <w:rFonts w:cs="Century"/>
                <w:sz w:val="18"/>
                <w:szCs w:val="18"/>
              </w:rPr>
              <w:t>）</w:t>
            </w:r>
          </w:p>
        </w:tc>
        <w:tc>
          <w:tcPr>
            <w:tcW w:w="3402" w:type="dxa"/>
            <w:gridSpan w:val="2"/>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26</w:t>
            </w:r>
          </w:p>
        </w:tc>
        <w:tc>
          <w:tcPr>
            <w:tcW w:w="172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2.6</w:t>
            </w:r>
          </w:p>
        </w:tc>
      </w:tr>
      <w:tr w:rsidR="00470B7A" w:rsidRPr="001674C3" w:rsidTr="00EF5A38">
        <w:tc>
          <w:tcPr>
            <w:tcW w:w="4503" w:type="dxa"/>
            <w:gridSpan w:val="3"/>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TEC</w:t>
            </w:r>
            <w:r w:rsidRPr="001674C3">
              <w:rPr>
                <w:rFonts w:cs="Century"/>
                <w:sz w:val="18"/>
                <w:szCs w:val="18"/>
                <w:vertAlign w:val="subscript"/>
              </w:rPr>
              <w:t>DIS</w:t>
            </w:r>
            <w:r w:rsidRPr="001674C3">
              <w:rPr>
                <w:rFonts w:cs="Century"/>
                <w:sz w:val="18"/>
                <w:szCs w:val="18"/>
              </w:rPr>
              <w:t>（</w:t>
            </w:r>
            <w:r w:rsidRPr="001674C3">
              <w:rPr>
                <w:rFonts w:cs="Century"/>
                <w:sz w:val="18"/>
                <w:szCs w:val="18"/>
              </w:rPr>
              <w:t>kWh</w:t>
            </w:r>
            <w:r w:rsidRPr="001674C3">
              <w:rPr>
                <w:rFonts w:cs="Century"/>
                <w:sz w:val="18"/>
                <w:szCs w:val="18"/>
              </w:rPr>
              <w:t>）</w:t>
            </w:r>
          </w:p>
        </w:tc>
        <w:tc>
          <w:tcPr>
            <w:tcW w:w="1417"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適用なし</w:t>
            </w:r>
          </w:p>
        </w:tc>
        <w:tc>
          <w:tcPr>
            <w:tcW w:w="1985" w:type="dxa"/>
            <w:shd w:val="clear" w:color="auto" w:fill="auto"/>
          </w:tcPr>
          <w:p w:rsidR="00470B7A" w:rsidRPr="001674C3" w:rsidRDefault="00470B7A" w:rsidP="001674C3">
            <w:pPr>
              <w:overflowPunct w:val="0"/>
              <w:snapToGrid w:val="0"/>
              <w:jc w:val="center"/>
              <w:rPr>
                <w:rFonts w:cs="Century"/>
                <w:sz w:val="18"/>
                <w:szCs w:val="18"/>
              </w:rPr>
            </w:pPr>
            <w:r w:rsidRPr="001674C3">
              <w:rPr>
                <w:rFonts w:cs="Century"/>
                <w:sz w:val="18"/>
                <w:szCs w:val="18"/>
              </w:rPr>
              <w:t>8.76×0.35×</w:t>
            </w:r>
          </w:p>
          <w:p w:rsidR="00470B7A" w:rsidRPr="001674C3" w:rsidRDefault="00470B7A" w:rsidP="001674C3">
            <w:pPr>
              <w:overflowPunct w:val="0"/>
              <w:snapToGrid w:val="0"/>
              <w:jc w:val="center"/>
              <w:rPr>
                <w:rFonts w:cs="Century"/>
                <w:sz w:val="18"/>
                <w:szCs w:val="18"/>
              </w:rPr>
            </w:pPr>
            <w:r w:rsidRPr="001674C3">
              <w:rPr>
                <w:rFonts w:cs="Century"/>
                <w:sz w:val="18"/>
                <w:szCs w:val="18"/>
              </w:rPr>
              <w:t>（</w:t>
            </w:r>
            <w:r w:rsidRPr="001674C3">
              <w:rPr>
                <w:rFonts w:cs="Century"/>
                <w:sz w:val="18"/>
                <w:szCs w:val="18"/>
              </w:rPr>
              <w:t>1</w:t>
            </w:r>
            <w:r w:rsidRPr="001674C3">
              <w:rPr>
                <w:rFonts w:cs="Century"/>
                <w:sz w:val="18"/>
                <w:szCs w:val="18"/>
              </w:rPr>
              <w:t>＋</w:t>
            </w:r>
            <w:r w:rsidRPr="001674C3">
              <w:rPr>
                <w:rFonts w:cs="Century"/>
                <w:sz w:val="18"/>
                <w:szCs w:val="18"/>
              </w:rPr>
              <w:t>EP</w:t>
            </w:r>
            <w:r w:rsidRPr="001674C3">
              <w:rPr>
                <w:rFonts w:cs="Century"/>
                <w:sz w:val="18"/>
                <w:szCs w:val="18"/>
              </w:rPr>
              <w:t>）</w:t>
            </w:r>
            <w:r w:rsidRPr="001674C3">
              <w:rPr>
                <w:rFonts w:cs="Century"/>
                <w:sz w:val="18"/>
                <w:szCs w:val="18"/>
              </w:rPr>
              <w:t>×</w:t>
            </w:r>
          </w:p>
          <w:p w:rsidR="00470B7A" w:rsidRPr="001674C3" w:rsidRDefault="00470B7A" w:rsidP="001674C3">
            <w:pPr>
              <w:overflowPunct w:val="0"/>
              <w:snapToGrid w:val="0"/>
              <w:jc w:val="center"/>
              <w:rPr>
                <w:rFonts w:cs="Century"/>
                <w:sz w:val="18"/>
                <w:szCs w:val="18"/>
              </w:rPr>
            </w:pPr>
            <w:r w:rsidRPr="001674C3">
              <w:rPr>
                <w:rFonts w:cs="Century"/>
                <w:sz w:val="18"/>
                <w:szCs w:val="18"/>
              </w:rPr>
              <w:t>（</w:t>
            </w:r>
            <w:r w:rsidRPr="001674C3">
              <w:rPr>
                <w:rFonts w:cs="Century"/>
                <w:sz w:val="18"/>
                <w:szCs w:val="18"/>
              </w:rPr>
              <w:t>4×r</w:t>
            </w:r>
            <w:r w:rsidRPr="001674C3">
              <w:rPr>
                <w:rFonts w:cs="Century"/>
                <w:sz w:val="18"/>
                <w:szCs w:val="18"/>
              </w:rPr>
              <w:t>＋</w:t>
            </w:r>
            <w:r w:rsidRPr="001674C3">
              <w:rPr>
                <w:rFonts w:cs="Century"/>
                <w:sz w:val="18"/>
                <w:szCs w:val="18"/>
              </w:rPr>
              <w:t>0.05×A</w:t>
            </w:r>
            <w:r w:rsidRPr="001674C3">
              <w:rPr>
                <w:rFonts w:cs="Century"/>
                <w:sz w:val="18"/>
                <w:szCs w:val="18"/>
              </w:rPr>
              <w:t>）</w:t>
            </w:r>
          </w:p>
        </w:tc>
        <w:tc>
          <w:tcPr>
            <w:tcW w:w="1723" w:type="dxa"/>
            <w:shd w:val="clear" w:color="auto" w:fill="auto"/>
            <w:vAlign w:val="center"/>
          </w:tcPr>
          <w:p w:rsidR="00470B7A" w:rsidRPr="001674C3" w:rsidRDefault="00470B7A" w:rsidP="001674C3">
            <w:pPr>
              <w:overflowPunct w:val="0"/>
              <w:snapToGrid w:val="0"/>
              <w:jc w:val="center"/>
              <w:rPr>
                <w:rFonts w:cs="Century"/>
                <w:sz w:val="18"/>
                <w:szCs w:val="18"/>
              </w:rPr>
            </w:pPr>
            <w:r w:rsidRPr="001674C3">
              <w:rPr>
                <w:rFonts w:cs="Century"/>
                <w:sz w:val="18"/>
                <w:szCs w:val="18"/>
              </w:rPr>
              <w:t>8.76×0.30×</w:t>
            </w:r>
          </w:p>
          <w:p w:rsidR="00470B7A" w:rsidRPr="001674C3" w:rsidRDefault="00470B7A" w:rsidP="001674C3">
            <w:pPr>
              <w:overflowPunct w:val="0"/>
              <w:snapToGrid w:val="0"/>
              <w:jc w:val="center"/>
              <w:rPr>
                <w:rFonts w:cs="Century"/>
                <w:sz w:val="18"/>
                <w:szCs w:val="18"/>
              </w:rPr>
            </w:pPr>
            <w:r w:rsidRPr="001674C3">
              <w:rPr>
                <w:rFonts w:cs="Century"/>
                <w:sz w:val="18"/>
                <w:szCs w:val="18"/>
              </w:rPr>
              <w:t>（</w:t>
            </w:r>
            <w:r w:rsidRPr="001674C3">
              <w:rPr>
                <w:rFonts w:cs="Century"/>
                <w:sz w:val="18"/>
                <w:szCs w:val="18"/>
              </w:rPr>
              <w:t>1</w:t>
            </w:r>
            <w:r w:rsidRPr="001674C3">
              <w:rPr>
                <w:rFonts w:cs="Century"/>
                <w:sz w:val="18"/>
                <w:szCs w:val="18"/>
              </w:rPr>
              <w:t>＋</w:t>
            </w:r>
            <w:r w:rsidRPr="001674C3">
              <w:rPr>
                <w:rFonts w:cs="Century"/>
                <w:sz w:val="18"/>
                <w:szCs w:val="18"/>
              </w:rPr>
              <w:t>EP</w:t>
            </w:r>
            <w:r w:rsidRPr="001674C3">
              <w:rPr>
                <w:rFonts w:cs="Century"/>
                <w:sz w:val="18"/>
                <w:szCs w:val="18"/>
              </w:rPr>
              <w:t>）</w:t>
            </w:r>
            <w:r w:rsidRPr="001674C3">
              <w:rPr>
                <w:rFonts w:cs="Century"/>
                <w:sz w:val="18"/>
                <w:szCs w:val="18"/>
              </w:rPr>
              <w:t>×</w:t>
            </w:r>
          </w:p>
          <w:p w:rsidR="00470B7A" w:rsidRPr="001674C3" w:rsidRDefault="00470B7A" w:rsidP="001674C3">
            <w:pPr>
              <w:overflowPunct w:val="0"/>
              <w:snapToGrid w:val="0"/>
              <w:jc w:val="center"/>
              <w:rPr>
                <w:rFonts w:cs="Century"/>
                <w:sz w:val="18"/>
                <w:szCs w:val="18"/>
              </w:rPr>
            </w:pPr>
            <w:r w:rsidRPr="001674C3">
              <w:rPr>
                <w:rFonts w:cs="Century"/>
                <w:sz w:val="18"/>
                <w:szCs w:val="18"/>
              </w:rPr>
              <w:t>（</w:t>
            </w:r>
            <w:r w:rsidRPr="001674C3">
              <w:rPr>
                <w:rFonts w:cs="Century"/>
                <w:sz w:val="18"/>
                <w:szCs w:val="18"/>
              </w:rPr>
              <w:t>2×r</w:t>
            </w:r>
            <w:r w:rsidRPr="001674C3">
              <w:rPr>
                <w:rFonts w:cs="Century"/>
                <w:sz w:val="18"/>
                <w:szCs w:val="18"/>
              </w:rPr>
              <w:t>＋</w:t>
            </w:r>
            <w:r w:rsidRPr="001674C3">
              <w:rPr>
                <w:rFonts w:cs="Century"/>
                <w:sz w:val="18"/>
                <w:szCs w:val="18"/>
              </w:rPr>
              <w:t>0.02×A</w:t>
            </w:r>
            <w:r w:rsidRPr="001674C3">
              <w:rPr>
                <w:rFonts w:cs="Century"/>
                <w:sz w:val="18"/>
                <w:szCs w:val="18"/>
              </w:rPr>
              <w:t>）</w:t>
            </w:r>
          </w:p>
        </w:tc>
      </w:tr>
    </w:tbl>
    <w:p w:rsidR="005B6BD1" w:rsidRDefault="005B6BD1" w:rsidP="001674C3">
      <w:pPr>
        <w:overflowPunct w:val="0"/>
        <w:snapToGrid w:val="0"/>
        <w:ind w:left="707" w:hangingChars="393" w:hanging="707"/>
        <w:rPr>
          <w:rFonts w:cs="Century"/>
          <w:sz w:val="18"/>
          <w:szCs w:val="18"/>
        </w:rPr>
      </w:pPr>
      <w:r>
        <w:rPr>
          <w:rFonts w:cs="Century" w:hint="eastAsia"/>
          <w:sz w:val="18"/>
          <w:szCs w:val="18"/>
        </w:rPr>
        <w:t>（</w:t>
      </w:r>
      <w:r w:rsidR="00470B7A" w:rsidRPr="001674C3">
        <w:rPr>
          <w:rFonts w:cs="Century"/>
          <w:sz w:val="18"/>
          <w:szCs w:val="18"/>
        </w:rPr>
        <w:t>備考）</w:t>
      </w:r>
    </w:p>
    <w:p w:rsidR="00470B7A" w:rsidRPr="004A7E2D" w:rsidRDefault="004A7E2D" w:rsidP="004A7E2D">
      <w:pPr>
        <w:pStyle w:val="aff"/>
        <w:numPr>
          <w:ilvl w:val="0"/>
          <w:numId w:val="162"/>
        </w:numPr>
        <w:overflowPunct w:val="0"/>
        <w:snapToGrid w:val="0"/>
        <w:ind w:leftChars="0" w:left="284" w:hanging="256"/>
        <w:rPr>
          <w:rFonts w:cs="Century"/>
          <w:sz w:val="18"/>
          <w:szCs w:val="18"/>
        </w:rPr>
      </w:pPr>
      <w:r>
        <w:rPr>
          <w:rFonts w:cs="Century" w:hint="eastAsia"/>
          <w:sz w:val="18"/>
          <w:szCs w:val="18"/>
        </w:rPr>
        <w:t xml:space="preserve">　</w:t>
      </w:r>
      <w:r w:rsidR="00470B7A" w:rsidRPr="004A7E2D">
        <w:rPr>
          <w:rFonts w:cs="Century"/>
          <w:sz w:val="18"/>
          <w:szCs w:val="18"/>
        </w:rPr>
        <w:t>TEC</w:t>
      </w:r>
      <w:r w:rsidR="00470B7A" w:rsidRPr="004A7E2D">
        <w:rPr>
          <w:rFonts w:cs="Century"/>
          <w:sz w:val="18"/>
          <w:szCs w:val="18"/>
          <w:vertAlign w:val="subscript"/>
        </w:rPr>
        <w:t>GR</w:t>
      </w:r>
      <w:r w:rsidR="00470B7A" w:rsidRPr="004A7E2D">
        <w:rPr>
          <w:rFonts w:cs="Century"/>
          <w:sz w:val="18"/>
          <w:szCs w:val="18"/>
        </w:rPr>
        <w:t xml:space="preserve"> </w:t>
      </w:r>
      <w:r w:rsidR="00470B7A" w:rsidRPr="004A7E2D">
        <w:rPr>
          <w:rFonts w:cs="Century"/>
          <w:sz w:val="18"/>
          <w:szCs w:val="18"/>
        </w:rPr>
        <w:t>は、システムに搭載した独立型グラフィックスに適用するものとする。切替可能なグラフィックスには適用しない。</w:t>
      </w:r>
    </w:p>
    <w:p w:rsidR="004A7E2D" w:rsidRPr="004A7E2D" w:rsidRDefault="004A7E2D" w:rsidP="004A7E2D">
      <w:pPr>
        <w:pStyle w:val="aff"/>
        <w:numPr>
          <w:ilvl w:val="0"/>
          <w:numId w:val="162"/>
        </w:numPr>
        <w:overflowPunct w:val="0"/>
        <w:snapToGrid w:val="0"/>
        <w:ind w:leftChars="0" w:left="284" w:hanging="256"/>
        <w:rPr>
          <w:rFonts w:cs="Century"/>
          <w:sz w:val="18"/>
          <w:szCs w:val="18"/>
        </w:rPr>
      </w:pPr>
      <w:r>
        <w:rPr>
          <w:rFonts w:cs="Century" w:hint="eastAsia"/>
          <w:sz w:val="18"/>
          <w:szCs w:val="18"/>
        </w:rPr>
        <w:t xml:space="preserve">　</w:t>
      </w:r>
      <w:r w:rsidR="00470B7A" w:rsidRPr="004A7E2D">
        <w:rPr>
          <w:rFonts w:cs="Century"/>
          <w:sz w:val="18"/>
          <w:szCs w:val="18"/>
        </w:rPr>
        <w:t xml:space="preserve">FB_BW </w:t>
      </w:r>
      <w:r w:rsidR="00470B7A" w:rsidRPr="004A7E2D">
        <w:rPr>
          <w:rFonts w:cs="Century"/>
          <w:sz w:val="18"/>
          <w:szCs w:val="18"/>
        </w:rPr>
        <w:t>は、ギガバイト毎秒（</w:t>
      </w:r>
      <w:r w:rsidR="00470B7A" w:rsidRPr="004A7E2D">
        <w:rPr>
          <w:rFonts w:cs="Century"/>
          <w:sz w:val="18"/>
          <w:szCs w:val="18"/>
        </w:rPr>
        <w:t>GB/s</w:t>
      </w:r>
      <w:r w:rsidR="00470B7A" w:rsidRPr="004A7E2D">
        <w:rPr>
          <w:rFonts w:cs="Century"/>
          <w:sz w:val="18"/>
          <w:szCs w:val="18"/>
        </w:rPr>
        <w:t>）によるディスプレイフレームバッファ幅であり、算定方法は、次式による。</w:t>
      </w:r>
    </w:p>
    <w:p w:rsidR="00470B7A" w:rsidRPr="004A7E2D" w:rsidRDefault="00470B7A" w:rsidP="004A7E2D">
      <w:pPr>
        <w:overflowPunct w:val="0"/>
        <w:snapToGrid w:val="0"/>
        <w:ind w:leftChars="283" w:left="566"/>
        <w:rPr>
          <w:rFonts w:cs="Century"/>
          <w:sz w:val="18"/>
          <w:szCs w:val="18"/>
        </w:rPr>
      </w:pPr>
      <w:r w:rsidRPr="004A7E2D">
        <w:rPr>
          <w:rFonts w:cs="Century"/>
          <w:sz w:val="18"/>
          <w:szCs w:val="18"/>
        </w:rPr>
        <w:t>FB_BW</w:t>
      </w:r>
      <w:r w:rsidRPr="004A7E2D">
        <w:rPr>
          <w:rFonts w:cs="Century"/>
          <w:sz w:val="18"/>
          <w:szCs w:val="18"/>
        </w:rPr>
        <w:t>＝データレート（</w:t>
      </w:r>
      <w:r w:rsidRPr="004A7E2D">
        <w:rPr>
          <w:rFonts w:cs="Century"/>
          <w:sz w:val="18"/>
          <w:szCs w:val="18"/>
        </w:rPr>
        <w:t>MHz</w:t>
      </w:r>
      <w:r w:rsidRPr="004A7E2D">
        <w:rPr>
          <w:rFonts w:cs="Century"/>
          <w:sz w:val="18"/>
          <w:szCs w:val="18"/>
        </w:rPr>
        <w:t>）</w:t>
      </w:r>
      <w:r w:rsidRPr="004A7E2D">
        <w:rPr>
          <w:rFonts w:cs="Century"/>
          <w:sz w:val="18"/>
          <w:szCs w:val="18"/>
        </w:rPr>
        <w:t>×</w:t>
      </w:r>
      <w:r w:rsidRPr="004A7E2D">
        <w:rPr>
          <w:rFonts w:cs="Century"/>
          <w:sz w:val="18"/>
          <w:szCs w:val="18"/>
        </w:rPr>
        <w:t>フレームバッファ幅／（</w:t>
      </w:r>
      <w:r w:rsidRPr="004A7E2D">
        <w:rPr>
          <w:rFonts w:cs="Century"/>
          <w:sz w:val="18"/>
          <w:szCs w:val="18"/>
        </w:rPr>
        <w:t>8×1000</w:t>
      </w:r>
      <w:r w:rsidRPr="004A7E2D">
        <w:rPr>
          <w:rFonts w:cs="Century"/>
          <w:sz w:val="18"/>
          <w:szCs w:val="18"/>
        </w:rPr>
        <w:t>）</w:t>
      </w:r>
    </w:p>
    <w:p w:rsidR="004A7E2D" w:rsidRPr="004A7E2D" w:rsidRDefault="004A7E2D" w:rsidP="004A7E2D">
      <w:pPr>
        <w:pStyle w:val="aff"/>
        <w:numPr>
          <w:ilvl w:val="0"/>
          <w:numId w:val="162"/>
        </w:numPr>
        <w:overflowPunct w:val="0"/>
        <w:snapToGrid w:val="0"/>
        <w:ind w:leftChars="0" w:left="284" w:hanging="256"/>
        <w:rPr>
          <w:rFonts w:cs="Century"/>
          <w:sz w:val="18"/>
          <w:szCs w:val="18"/>
        </w:rPr>
      </w:pPr>
      <w:r>
        <w:rPr>
          <w:rFonts w:cs="Century" w:hint="eastAsia"/>
          <w:sz w:val="18"/>
          <w:szCs w:val="18"/>
        </w:rPr>
        <w:t xml:space="preserve">　</w:t>
      </w:r>
      <w:r w:rsidR="00470B7A" w:rsidRPr="004A7E2D">
        <w:rPr>
          <w:rFonts w:cs="Century"/>
          <w:sz w:val="18"/>
          <w:szCs w:val="18"/>
        </w:rPr>
        <w:t>切替可能グラフィックス（</w:t>
      </w:r>
      <w:r w:rsidR="00470B7A" w:rsidRPr="004A7E2D">
        <w:rPr>
          <w:rFonts w:cs="Century"/>
          <w:sz w:val="18"/>
          <w:szCs w:val="18"/>
        </w:rPr>
        <w:t>TEC</w:t>
      </w:r>
      <w:r w:rsidR="00470B7A" w:rsidRPr="004A7E2D">
        <w:rPr>
          <w:rFonts w:cs="Century"/>
          <w:sz w:val="18"/>
          <w:szCs w:val="18"/>
          <w:vertAlign w:val="subscript"/>
        </w:rPr>
        <w:t>SW</w:t>
      </w:r>
      <w:r w:rsidR="00470B7A" w:rsidRPr="004A7E2D">
        <w:rPr>
          <w:rFonts w:cs="Century"/>
          <w:sz w:val="18"/>
          <w:szCs w:val="18"/>
        </w:rPr>
        <w:t>）には、独立型グラフィックス許容値（</w:t>
      </w:r>
      <w:r w:rsidR="00470B7A" w:rsidRPr="004A7E2D">
        <w:rPr>
          <w:rFonts w:cs="Century"/>
          <w:sz w:val="18"/>
          <w:szCs w:val="18"/>
        </w:rPr>
        <w:t>TEC</w:t>
      </w:r>
      <w:r w:rsidR="00470B7A" w:rsidRPr="004A7E2D">
        <w:rPr>
          <w:rFonts w:cs="Century"/>
          <w:sz w:val="18"/>
          <w:szCs w:val="18"/>
          <w:vertAlign w:val="subscript"/>
        </w:rPr>
        <w:t>GR</w:t>
      </w:r>
      <w:r w:rsidR="00470B7A" w:rsidRPr="004A7E2D">
        <w:rPr>
          <w:rFonts w:cs="Century"/>
          <w:sz w:val="18"/>
          <w:szCs w:val="18"/>
        </w:rPr>
        <w:t>）を適用することはできないものとする。ただし、切替可能グラフィックスを提供し、初期設定により独立型グラフィックスを有効にするデスクトップ及び一体型デスクトップコンピュータについては、該当する</w:t>
      </w:r>
      <w:r>
        <w:rPr>
          <w:rFonts w:cs="Century"/>
          <w:sz w:val="18"/>
          <w:szCs w:val="18"/>
        </w:rPr>
        <w:t>G1</w:t>
      </w:r>
      <w:r w:rsidR="00470B7A" w:rsidRPr="004A7E2D">
        <w:rPr>
          <w:rFonts w:cs="Century"/>
          <w:sz w:val="18"/>
          <w:szCs w:val="18"/>
        </w:rPr>
        <w:t>グラフィックス許容値の</w:t>
      </w:r>
      <w:r w:rsidR="00470B7A" w:rsidRPr="004A7E2D">
        <w:rPr>
          <w:rFonts w:cs="Century"/>
          <w:sz w:val="18"/>
          <w:szCs w:val="18"/>
        </w:rPr>
        <w:t>50%</w:t>
      </w:r>
      <w:r w:rsidR="00470B7A" w:rsidRPr="004A7E2D">
        <w:rPr>
          <w:rFonts w:cs="Century"/>
          <w:sz w:val="18"/>
          <w:szCs w:val="18"/>
        </w:rPr>
        <w:t>に相当する許容値を適用することができる。</w:t>
      </w:r>
    </w:p>
    <w:p w:rsidR="004A7E2D" w:rsidRPr="004A7E2D" w:rsidRDefault="004A7E2D" w:rsidP="004A7E2D">
      <w:pPr>
        <w:pStyle w:val="aff"/>
        <w:numPr>
          <w:ilvl w:val="0"/>
          <w:numId w:val="162"/>
        </w:numPr>
        <w:overflowPunct w:val="0"/>
        <w:snapToGrid w:val="0"/>
        <w:ind w:leftChars="0" w:left="284" w:hanging="256"/>
        <w:rPr>
          <w:rFonts w:cs="Century"/>
          <w:sz w:val="18"/>
          <w:szCs w:val="18"/>
        </w:rPr>
      </w:pPr>
      <w:r>
        <w:rPr>
          <w:rFonts w:cs="Century" w:hint="eastAsia"/>
          <w:sz w:val="18"/>
          <w:szCs w:val="18"/>
        </w:rPr>
        <w:t xml:space="preserve">　</w:t>
      </w:r>
      <w:r w:rsidR="00470B7A" w:rsidRPr="004A7E2D">
        <w:rPr>
          <w:rFonts w:cs="Century"/>
          <w:sz w:val="18"/>
          <w:szCs w:val="18"/>
        </w:rPr>
        <w:t>TEC</w:t>
      </w:r>
      <w:r w:rsidR="00470B7A" w:rsidRPr="004A7E2D">
        <w:rPr>
          <w:rFonts w:cs="Century"/>
          <w:sz w:val="18"/>
          <w:szCs w:val="18"/>
          <w:vertAlign w:val="subscript"/>
        </w:rPr>
        <w:t>ST</w:t>
      </w:r>
      <w:r w:rsidR="00470B7A" w:rsidRPr="004A7E2D">
        <w:rPr>
          <w:rFonts w:cs="Century"/>
          <w:sz w:val="18"/>
          <w:szCs w:val="18"/>
        </w:rPr>
        <w:t>は、製品に</w:t>
      </w:r>
      <w:r>
        <w:rPr>
          <w:rFonts w:cs="Century"/>
          <w:sz w:val="18"/>
          <w:szCs w:val="18"/>
        </w:rPr>
        <w:t>2</w:t>
      </w:r>
      <w:r w:rsidR="00470B7A" w:rsidRPr="004A7E2D">
        <w:rPr>
          <w:rFonts w:cs="Century"/>
          <w:sz w:val="18"/>
          <w:szCs w:val="18"/>
        </w:rPr>
        <w:t>つ以上の内部記憶装置（ストレージ）が存在する場合に、</w:t>
      </w:r>
      <w:r>
        <w:rPr>
          <w:rFonts w:cs="Century"/>
          <w:sz w:val="18"/>
          <w:szCs w:val="18"/>
        </w:rPr>
        <w:t>1</w:t>
      </w:r>
      <w:r w:rsidR="00470B7A" w:rsidRPr="004A7E2D">
        <w:rPr>
          <w:rFonts w:cs="Century"/>
          <w:sz w:val="18"/>
          <w:szCs w:val="18"/>
        </w:rPr>
        <w:t>回のみ適用することができる。</w:t>
      </w:r>
    </w:p>
    <w:p w:rsidR="004A7E2D" w:rsidRPr="004A7E2D" w:rsidRDefault="004A7E2D" w:rsidP="004A7E2D">
      <w:pPr>
        <w:pStyle w:val="aff"/>
        <w:numPr>
          <w:ilvl w:val="0"/>
          <w:numId w:val="162"/>
        </w:numPr>
        <w:overflowPunct w:val="0"/>
        <w:snapToGrid w:val="0"/>
        <w:ind w:leftChars="0" w:left="284" w:hanging="256"/>
        <w:rPr>
          <w:rFonts w:cs="Century"/>
          <w:sz w:val="18"/>
          <w:szCs w:val="18"/>
        </w:rPr>
      </w:pPr>
      <w:r>
        <w:rPr>
          <w:rFonts w:cs="Century" w:hint="eastAsia"/>
          <w:sz w:val="18"/>
          <w:szCs w:val="18"/>
        </w:rPr>
        <w:t xml:space="preserve">　</w:t>
      </w:r>
      <w:r w:rsidR="00470B7A" w:rsidRPr="004A7E2D">
        <w:rPr>
          <w:rFonts w:cs="Century"/>
          <w:sz w:val="18"/>
          <w:szCs w:val="18"/>
        </w:rPr>
        <w:t>TEC</w:t>
      </w:r>
      <w:r w:rsidR="00470B7A" w:rsidRPr="004A7E2D">
        <w:rPr>
          <w:rFonts w:cs="Century"/>
          <w:sz w:val="18"/>
          <w:szCs w:val="18"/>
          <w:vertAlign w:val="subscript"/>
        </w:rPr>
        <w:t>DIS</w:t>
      </w:r>
      <w:r w:rsidR="00470B7A" w:rsidRPr="004A7E2D">
        <w:rPr>
          <w:rFonts w:cs="Century"/>
          <w:sz w:val="18"/>
          <w:szCs w:val="18"/>
        </w:rPr>
        <w:t>における</w:t>
      </w:r>
      <w:r>
        <w:rPr>
          <w:rFonts w:cs="Century"/>
          <w:sz w:val="18"/>
          <w:szCs w:val="18"/>
        </w:rPr>
        <w:t>EP</w:t>
      </w:r>
      <w:r w:rsidR="00470B7A" w:rsidRPr="004A7E2D">
        <w:rPr>
          <w:rFonts w:cs="Century"/>
          <w:sz w:val="18"/>
          <w:szCs w:val="18"/>
        </w:rPr>
        <w:t>は、性能強化ディスプレイに関する許容値であり、次のとおり。</w:t>
      </w:r>
    </w:p>
    <w:p w:rsidR="00470B7A" w:rsidRPr="004A7E2D" w:rsidRDefault="00470B7A" w:rsidP="004A7E2D">
      <w:pPr>
        <w:overflowPunct w:val="0"/>
        <w:snapToGrid w:val="0"/>
        <w:ind w:left="567"/>
        <w:rPr>
          <w:rFonts w:cs="Century"/>
          <w:sz w:val="18"/>
          <w:szCs w:val="18"/>
        </w:rPr>
      </w:pPr>
      <w:r w:rsidRPr="004A7E2D">
        <w:rPr>
          <w:rFonts w:cs="Century"/>
          <w:sz w:val="18"/>
          <w:szCs w:val="18"/>
        </w:rPr>
        <w:t>EP</w:t>
      </w:r>
      <w:r w:rsidRPr="004A7E2D">
        <w:rPr>
          <w:rFonts w:cs="Century"/>
          <w:sz w:val="18"/>
          <w:szCs w:val="18"/>
        </w:rPr>
        <w:t>＝</w:t>
      </w:r>
      <w:r w:rsidRPr="004A7E2D">
        <w:rPr>
          <w:rFonts w:cs="Century"/>
          <w:sz w:val="18"/>
          <w:szCs w:val="18"/>
        </w:rPr>
        <w:t>0</w:t>
      </w:r>
      <w:r w:rsidRPr="004A7E2D">
        <w:rPr>
          <w:rFonts w:cs="Century"/>
          <w:sz w:val="18"/>
          <w:szCs w:val="18"/>
        </w:rPr>
        <w:t>：性能強化ディスプレイなし</w:t>
      </w:r>
    </w:p>
    <w:p w:rsidR="00470B7A" w:rsidRPr="004A7E2D" w:rsidRDefault="00470B7A" w:rsidP="004A7E2D">
      <w:pPr>
        <w:overflowPunct w:val="0"/>
        <w:snapToGrid w:val="0"/>
        <w:ind w:left="567"/>
        <w:rPr>
          <w:rFonts w:cs="Century"/>
          <w:sz w:val="18"/>
          <w:szCs w:val="18"/>
        </w:rPr>
      </w:pPr>
      <w:r w:rsidRPr="004A7E2D">
        <w:rPr>
          <w:rFonts w:cs="Century"/>
          <w:sz w:val="18"/>
          <w:szCs w:val="18"/>
        </w:rPr>
        <w:t>EP</w:t>
      </w:r>
      <w:r w:rsidRPr="004A7E2D">
        <w:rPr>
          <w:rFonts w:cs="Century"/>
          <w:sz w:val="18"/>
          <w:szCs w:val="18"/>
        </w:rPr>
        <w:t>＝</w:t>
      </w:r>
      <w:r w:rsidRPr="004A7E2D">
        <w:rPr>
          <w:rFonts w:cs="Century"/>
          <w:sz w:val="18"/>
          <w:szCs w:val="18"/>
        </w:rPr>
        <w:t>0.3</w:t>
      </w:r>
      <w:r w:rsidRPr="004A7E2D">
        <w:rPr>
          <w:rFonts w:cs="Century"/>
          <w:sz w:val="18"/>
          <w:szCs w:val="18"/>
        </w:rPr>
        <w:t>：性能強化ディスプレイであり、画面の対角線が</w:t>
      </w:r>
      <w:r w:rsidR="004A7E2D">
        <w:rPr>
          <w:rFonts w:cs="Century"/>
          <w:sz w:val="18"/>
          <w:szCs w:val="18"/>
        </w:rPr>
        <w:t>27</w:t>
      </w:r>
      <w:r w:rsidRPr="004A7E2D">
        <w:rPr>
          <w:rFonts w:cs="Century"/>
          <w:sz w:val="18"/>
          <w:szCs w:val="18"/>
        </w:rPr>
        <w:t>インチ未満</w:t>
      </w:r>
    </w:p>
    <w:p w:rsidR="00470B7A" w:rsidRPr="004A7E2D" w:rsidRDefault="00470B7A" w:rsidP="004A7E2D">
      <w:pPr>
        <w:overflowPunct w:val="0"/>
        <w:snapToGrid w:val="0"/>
        <w:ind w:left="567"/>
        <w:rPr>
          <w:rFonts w:cs="Century"/>
          <w:sz w:val="18"/>
          <w:szCs w:val="18"/>
        </w:rPr>
      </w:pPr>
      <w:r w:rsidRPr="004A7E2D">
        <w:rPr>
          <w:rFonts w:cs="Century"/>
          <w:sz w:val="18"/>
          <w:szCs w:val="18"/>
        </w:rPr>
        <w:t>EP</w:t>
      </w:r>
      <w:r w:rsidRPr="004A7E2D">
        <w:rPr>
          <w:rFonts w:cs="Century"/>
          <w:sz w:val="18"/>
          <w:szCs w:val="18"/>
        </w:rPr>
        <w:t>＝</w:t>
      </w:r>
      <w:r w:rsidRPr="004A7E2D">
        <w:rPr>
          <w:rFonts w:cs="Century"/>
          <w:sz w:val="18"/>
          <w:szCs w:val="18"/>
        </w:rPr>
        <w:t>0.75</w:t>
      </w:r>
      <w:r w:rsidRPr="004A7E2D">
        <w:rPr>
          <w:rFonts w:cs="Century"/>
          <w:sz w:val="18"/>
          <w:szCs w:val="18"/>
        </w:rPr>
        <w:t>：性能強化ディスプレイであり、画面の対角線が</w:t>
      </w:r>
      <w:r w:rsidR="004A7E2D">
        <w:rPr>
          <w:rFonts w:cs="Century"/>
          <w:sz w:val="18"/>
          <w:szCs w:val="18"/>
        </w:rPr>
        <w:t>27</w:t>
      </w:r>
      <w:r w:rsidRPr="004A7E2D">
        <w:rPr>
          <w:rFonts w:cs="Century"/>
          <w:sz w:val="18"/>
          <w:szCs w:val="18"/>
        </w:rPr>
        <w:t>インチ以上</w:t>
      </w:r>
    </w:p>
    <w:p w:rsidR="00470B7A" w:rsidRPr="004A7E2D" w:rsidRDefault="004A7E2D" w:rsidP="004A7E2D">
      <w:pPr>
        <w:overflowPunct w:val="0"/>
        <w:autoSpaceDE w:val="0"/>
        <w:autoSpaceDN w:val="0"/>
        <w:snapToGrid w:val="0"/>
        <w:ind w:left="567"/>
        <w:rPr>
          <w:rFonts w:cs="Century"/>
          <w:sz w:val="18"/>
          <w:szCs w:val="18"/>
        </w:rPr>
      </w:pPr>
      <w:r>
        <w:rPr>
          <w:rFonts w:cs="Century"/>
          <w:sz w:val="18"/>
          <w:szCs w:val="18"/>
        </w:rPr>
        <w:t>r</w:t>
      </w:r>
      <w:r w:rsidR="00470B7A" w:rsidRPr="004A7E2D">
        <w:rPr>
          <w:rFonts w:cs="Century"/>
          <w:sz w:val="18"/>
          <w:szCs w:val="18"/>
        </w:rPr>
        <w:t>はスクリーン解像度（メガピクセル）、</w:t>
      </w:r>
      <w:r w:rsidR="00470B7A" w:rsidRPr="004A7E2D">
        <w:rPr>
          <w:rFonts w:cs="Century"/>
          <w:sz w:val="18"/>
          <w:szCs w:val="18"/>
        </w:rPr>
        <w:t>A</w:t>
      </w:r>
      <w:r w:rsidR="00470B7A" w:rsidRPr="004A7E2D">
        <w:rPr>
          <w:rFonts w:cs="Century"/>
          <w:sz w:val="18"/>
          <w:szCs w:val="18"/>
        </w:rPr>
        <w:t>は可視スクリーン面積（平方インチ）</w:t>
      </w:r>
    </w:p>
    <w:p w:rsidR="0044784F" w:rsidRPr="001674C3" w:rsidRDefault="0044784F" w:rsidP="001674C3">
      <w:pPr>
        <w:overflowPunct w:val="0"/>
        <w:autoSpaceDE w:val="0"/>
        <w:autoSpaceDN w:val="0"/>
        <w:snapToGrid w:val="0"/>
      </w:pPr>
      <w:r w:rsidRPr="001674C3">
        <w:br w:type="page"/>
      </w:r>
    </w:p>
    <w:p w:rsidR="00661939" w:rsidRPr="001674C3" w:rsidRDefault="00BA505F" w:rsidP="001674C3">
      <w:pPr>
        <w:overflowPunct w:val="0"/>
        <w:autoSpaceDE w:val="0"/>
        <w:autoSpaceDN w:val="0"/>
        <w:snapToGrid w:val="0"/>
      </w:pPr>
      <w:r w:rsidRPr="001674C3">
        <w:lastRenderedPageBreak/>
        <w:t>６－２</w:t>
      </w:r>
      <w:r w:rsidR="00661939" w:rsidRPr="001674C3">
        <w:t xml:space="preserve"> </w:t>
      </w:r>
      <w:r w:rsidR="00661939" w:rsidRPr="001674C3">
        <w:t>磁気ディスク装置</w:t>
      </w:r>
      <w:r w:rsidR="00661939" w:rsidRPr="001674C3">
        <w:t xml:space="preserve"> </w:t>
      </w:r>
    </w:p>
    <w:p w:rsidR="00661939" w:rsidRPr="001674C3" w:rsidRDefault="00661939" w:rsidP="001674C3">
      <w:pPr>
        <w:autoSpaceDE w:val="0"/>
        <w:autoSpaceDN w:val="0"/>
        <w:ind w:leftChars="-100" w:left="-200" w:firstLineChars="50" w:firstLine="100"/>
      </w:pPr>
      <w:r w:rsidRPr="001674C3">
        <w:t>（１）数値目標</w:t>
      </w:r>
    </w:p>
    <w:p w:rsidR="00661939" w:rsidRPr="001674C3" w:rsidRDefault="00661939" w:rsidP="004A7E2D">
      <w:pPr>
        <w:overflowPunct w:val="0"/>
        <w:autoSpaceDE w:val="0"/>
        <w:autoSpaceDN w:val="0"/>
        <w:snapToGrid w:val="0"/>
        <w:ind w:leftChars="71" w:left="399" w:hangingChars="143" w:hanging="257"/>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年度に新たに調達する磁気ディスク装置の総数（台数）に占める基準を満たす台数の割合を</w:t>
      </w:r>
      <w:r w:rsidRPr="001674C3">
        <w:rPr>
          <w:sz w:val="18"/>
          <w:szCs w:val="18"/>
        </w:rPr>
        <w:t>100</w:t>
      </w:r>
      <w:r w:rsidRPr="001674C3">
        <w:rPr>
          <w:sz w:val="18"/>
          <w:szCs w:val="18"/>
        </w:rPr>
        <w:t>％とする。</w:t>
      </w:r>
    </w:p>
    <w:p w:rsidR="00661939" w:rsidRPr="001674C3" w:rsidRDefault="00661939" w:rsidP="001674C3">
      <w:pPr>
        <w:overflowPunct w:val="0"/>
        <w:autoSpaceDE w:val="0"/>
        <w:autoSpaceDN w:val="0"/>
        <w:snapToGrid w:val="0"/>
        <w:ind w:leftChars="-100" w:left="88" w:hangingChars="162" w:hanging="288"/>
        <w:rPr>
          <w:rFonts w:cs="Century"/>
          <w:spacing w:val="-2"/>
          <w:sz w:val="18"/>
          <w:szCs w:val="18"/>
        </w:rPr>
      </w:pPr>
      <w:r w:rsidRPr="001674C3">
        <w:rPr>
          <w:rFonts w:cs="Century"/>
          <w:spacing w:val="-1"/>
          <w:sz w:val="18"/>
          <w:szCs w:val="18"/>
        </w:rPr>
        <w:t xml:space="preserve"> </w:t>
      </w:r>
      <w:r w:rsidRPr="001674C3">
        <w:rPr>
          <w:szCs w:val="21"/>
        </w:rPr>
        <w:t>（２）判断基準等</w:t>
      </w:r>
    </w:p>
    <w:tbl>
      <w:tblPr>
        <w:tblW w:w="0" w:type="auto"/>
        <w:tblInd w:w="13" w:type="dxa"/>
        <w:tblLayout w:type="fixed"/>
        <w:tblCellMar>
          <w:left w:w="0" w:type="dxa"/>
          <w:right w:w="0" w:type="dxa"/>
        </w:tblCellMar>
        <w:tblLook w:val="0000" w:firstRow="0" w:lastRow="0" w:firstColumn="0" w:lastColumn="0" w:noHBand="0" w:noVBand="0"/>
      </w:tblPr>
      <w:tblGrid>
        <w:gridCol w:w="1097"/>
        <w:gridCol w:w="8245"/>
      </w:tblGrid>
      <w:tr w:rsidR="00AE3081" w:rsidRPr="001674C3" w:rsidTr="00244040">
        <w:trPr>
          <w:trHeight w:hRule="exact" w:val="373"/>
        </w:trPr>
        <w:tc>
          <w:tcPr>
            <w:tcW w:w="1097"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jc w:val="center"/>
              <w:rPr>
                <w:sz w:val="18"/>
                <w:szCs w:val="18"/>
              </w:rPr>
            </w:pPr>
            <w:r w:rsidRPr="001674C3">
              <w:rPr>
                <w:sz w:val="18"/>
                <w:szCs w:val="18"/>
              </w:rPr>
              <w:t>品　　目</w:t>
            </w:r>
          </w:p>
        </w:tc>
        <w:tc>
          <w:tcPr>
            <w:tcW w:w="8245"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overflowPunct w:val="0"/>
              <w:snapToGrid w:val="0"/>
              <w:jc w:val="center"/>
              <w:rPr>
                <w:spacing w:val="-3"/>
                <w:w w:val="99"/>
                <w:sz w:val="18"/>
                <w:szCs w:val="18"/>
              </w:rPr>
            </w:pPr>
            <w:r w:rsidRPr="001674C3">
              <w:rPr>
                <w:sz w:val="18"/>
                <w:szCs w:val="18"/>
              </w:rPr>
              <w:t>判　断　基　準　等</w:t>
            </w:r>
          </w:p>
        </w:tc>
      </w:tr>
      <w:tr w:rsidR="00661939" w:rsidRPr="001674C3" w:rsidTr="00244040">
        <w:trPr>
          <w:trHeight w:hRule="exact" w:val="2875"/>
        </w:trPr>
        <w:tc>
          <w:tcPr>
            <w:tcW w:w="1097" w:type="dxa"/>
            <w:tcBorders>
              <w:top w:val="single" w:sz="8" w:space="0" w:color="000000"/>
              <w:left w:val="single" w:sz="8" w:space="0" w:color="000000"/>
              <w:bottom w:val="single" w:sz="8" w:space="0" w:color="000000"/>
              <w:right w:val="single" w:sz="8" w:space="0" w:color="000000"/>
            </w:tcBorders>
          </w:tcPr>
          <w:p w:rsidR="00661939" w:rsidRPr="001674C3" w:rsidRDefault="00661939" w:rsidP="00244040">
            <w:pPr>
              <w:autoSpaceDE w:val="0"/>
              <w:autoSpaceDN w:val="0"/>
              <w:ind w:leftChars="20" w:left="40" w:rightChars="23" w:right="46"/>
              <w:rPr>
                <w:sz w:val="18"/>
                <w:szCs w:val="18"/>
              </w:rPr>
            </w:pPr>
            <w:r w:rsidRPr="001674C3">
              <w:rPr>
                <w:sz w:val="18"/>
                <w:szCs w:val="18"/>
              </w:rPr>
              <w:t>磁気ディスク装置</w:t>
            </w:r>
          </w:p>
        </w:tc>
        <w:tc>
          <w:tcPr>
            <w:tcW w:w="8245" w:type="dxa"/>
            <w:tcBorders>
              <w:top w:val="single" w:sz="8" w:space="0" w:color="000000"/>
              <w:left w:val="single" w:sz="8" w:space="0" w:color="000000"/>
              <w:bottom w:val="single" w:sz="8" w:space="0" w:color="000000"/>
              <w:right w:val="single" w:sz="8" w:space="0" w:color="000000"/>
            </w:tcBorders>
          </w:tcPr>
          <w:p w:rsidR="00661939" w:rsidRPr="001674C3" w:rsidRDefault="00661939" w:rsidP="001674C3">
            <w:pPr>
              <w:keepNext/>
              <w:ind w:leftChars="10" w:left="20"/>
              <w:jc w:val="left"/>
              <w:outlineLvl w:val="2"/>
              <w:rPr>
                <w:sz w:val="18"/>
                <w:szCs w:val="18"/>
              </w:rPr>
            </w:pPr>
            <w:r w:rsidRPr="001674C3">
              <w:rPr>
                <w:sz w:val="18"/>
                <w:szCs w:val="18"/>
              </w:rPr>
              <w:t>【判断基準】</w:t>
            </w:r>
          </w:p>
          <w:p w:rsidR="00661939" w:rsidRPr="001674C3" w:rsidRDefault="001674C3" w:rsidP="001674C3">
            <w:pPr>
              <w:autoSpaceDE w:val="0"/>
              <w:autoSpaceDN w:val="0"/>
              <w:adjustRightInd w:val="0"/>
              <w:ind w:leftChars="43" w:left="196" w:rightChars="50" w:right="100" w:hangingChars="61" w:hanging="110"/>
              <w:rPr>
                <w:sz w:val="18"/>
                <w:szCs w:val="18"/>
              </w:rPr>
            </w:pPr>
            <w:r w:rsidRPr="003067CA">
              <w:rPr>
                <w:rFonts w:ascii="ＭＳ 明朝" w:hAnsi="ＭＳ 明朝"/>
                <w:sz w:val="18"/>
                <w:szCs w:val="18"/>
              </w:rPr>
              <w:t>○</w:t>
            </w:r>
            <w:r w:rsidR="00661939" w:rsidRPr="001674C3">
              <w:rPr>
                <w:sz w:val="18"/>
                <w:szCs w:val="18"/>
              </w:rPr>
              <w:t>エネルギー消費効率が表に示された区分ごとの算定式を用いて算出</w:t>
            </w:r>
            <w:r w:rsidR="004A7E2D">
              <w:rPr>
                <w:rFonts w:hint="eastAsia"/>
                <w:sz w:val="18"/>
                <w:szCs w:val="18"/>
              </w:rPr>
              <w:t>し</w:t>
            </w:r>
            <w:r w:rsidR="00661939" w:rsidRPr="001674C3">
              <w:rPr>
                <w:sz w:val="18"/>
                <w:szCs w:val="18"/>
              </w:rPr>
              <w:t>た基準エネルギー消費効率の数値を上回らないこと。</w:t>
            </w:r>
          </w:p>
          <w:p w:rsidR="00661939" w:rsidRPr="004A7E2D" w:rsidRDefault="00661939" w:rsidP="001674C3">
            <w:pPr>
              <w:autoSpaceDE w:val="0"/>
              <w:autoSpaceDN w:val="0"/>
              <w:adjustRightInd w:val="0"/>
              <w:ind w:leftChars="10" w:left="247" w:rightChars="10" w:right="20" w:hanging="227"/>
              <w:rPr>
                <w:sz w:val="18"/>
                <w:szCs w:val="18"/>
              </w:rPr>
            </w:pPr>
          </w:p>
          <w:p w:rsidR="00661939" w:rsidRPr="001674C3" w:rsidRDefault="00661939" w:rsidP="001674C3">
            <w:pPr>
              <w:keepNext/>
              <w:ind w:leftChars="10" w:left="20"/>
              <w:jc w:val="left"/>
              <w:outlineLvl w:val="2"/>
              <w:rPr>
                <w:sz w:val="18"/>
                <w:szCs w:val="18"/>
              </w:rPr>
            </w:pPr>
            <w:r w:rsidRPr="001674C3">
              <w:rPr>
                <w:sz w:val="18"/>
                <w:szCs w:val="18"/>
              </w:rPr>
              <w:t>【配慮事項】</w:t>
            </w:r>
          </w:p>
          <w:p w:rsidR="00661939" w:rsidRPr="001674C3" w:rsidRDefault="001674C3" w:rsidP="001674C3">
            <w:pPr>
              <w:autoSpaceDE w:val="0"/>
              <w:autoSpaceDN w:val="0"/>
              <w:adjustRightInd w:val="0"/>
              <w:ind w:leftChars="43" w:left="266" w:rightChars="50" w:right="100" w:hangingChars="100" w:hanging="180"/>
              <w:rPr>
                <w:sz w:val="18"/>
                <w:szCs w:val="18"/>
              </w:rPr>
            </w:pPr>
            <w:r w:rsidRPr="001674C3">
              <w:rPr>
                <w:rFonts w:ascii="ＭＳ 明朝" w:hAnsi="ＭＳ 明朝" w:cs="ＭＳ 明朝" w:hint="eastAsia"/>
                <w:sz w:val="18"/>
                <w:szCs w:val="18"/>
              </w:rPr>
              <w:t>①</w:t>
            </w:r>
            <w:r w:rsidR="00661939" w:rsidRPr="001674C3">
              <w:rPr>
                <w:sz w:val="18"/>
                <w:szCs w:val="18"/>
              </w:rPr>
              <w:t>使用済製品の回収及び再使用又は</w:t>
            </w:r>
            <w:r w:rsidR="00640B8E" w:rsidRPr="001674C3">
              <w:rPr>
                <w:sz w:val="18"/>
                <w:szCs w:val="18"/>
              </w:rPr>
              <w:t>再生利用のためのシステム</w:t>
            </w:r>
            <w:r w:rsidR="00661939" w:rsidRPr="001674C3">
              <w:rPr>
                <w:sz w:val="18"/>
                <w:szCs w:val="18"/>
              </w:rPr>
              <w:t>があり、再使用又は再生利用されない部分については適正処理されるシステムがあること。</w:t>
            </w:r>
          </w:p>
          <w:p w:rsidR="00661939" w:rsidRPr="001674C3" w:rsidRDefault="00661939" w:rsidP="001674C3">
            <w:pPr>
              <w:autoSpaceDE w:val="0"/>
              <w:autoSpaceDN w:val="0"/>
              <w:adjustRightInd w:val="0"/>
              <w:ind w:leftChars="43" w:left="266" w:rightChars="50" w:right="100" w:hangingChars="100" w:hanging="180"/>
              <w:rPr>
                <w:sz w:val="18"/>
                <w:szCs w:val="18"/>
              </w:rPr>
            </w:pPr>
            <w:r w:rsidRPr="001674C3">
              <w:rPr>
                <w:rFonts w:ascii="ＭＳ 明朝" w:hAnsi="ＭＳ 明朝" w:cs="ＭＳ 明朝" w:hint="eastAsia"/>
                <w:sz w:val="18"/>
                <w:szCs w:val="18"/>
              </w:rPr>
              <w:t>②</w:t>
            </w:r>
            <w:r w:rsidRPr="001674C3">
              <w:rPr>
                <w:sz w:val="18"/>
                <w:szCs w:val="18"/>
              </w:rPr>
              <w:t>分解が容易である等部品の再使用又は材料の再生利用のための設計上の工夫がなされていること。</w:t>
            </w:r>
          </w:p>
          <w:p w:rsidR="00661939" w:rsidRPr="001674C3" w:rsidRDefault="00661939" w:rsidP="001674C3">
            <w:pPr>
              <w:autoSpaceDE w:val="0"/>
              <w:autoSpaceDN w:val="0"/>
              <w:adjustRightInd w:val="0"/>
              <w:ind w:leftChars="43" w:left="266" w:rightChars="50" w:right="100" w:hangingChars="100" w:hanging="180"/>
              <w:rPr>
                <w:sz w:val="18"/>
                <w:szCs w:val="18"/>
              </w:rPr>
            </w:pPr>
            <w:r w:rsidRPr="001674C3">
              <w:rPr>
                <w:rFonts w:ascii="ＭＳ 明朝" w:hAnsi="ＭＳ 明朝" w:cs="ＭＳ 明朝" w:hint="eastAsia"/>
                <w:sz w:val="18"/>
                <w:szCs w:val="18"/>
              </w:rPr>
              <w:t>③</w:t>
            </w:r>
            <w:r w:rsidRPr="001674C3">
              <w:rPr>
                <w:sz w:val="18"/>
                <w:szCs w:val="18"/>
              </w:rPr>
              <w:t>一度使用された製品からの再使用部品が可能な限り使用されていること、又は、プラスチック部品が使用される場合には、再生プラスチックが可能な限り使用されていること。</w:t>
            </w:r>
          </w:p>
          <w:p w:rsidR="00661939" w:rsidRPr="001674C3" w:rsidRDefault="00661939" w:rsidP="001674C3">
            <w:pPr>
              <w:overflowPunct w:val="0"/>
              <w:autoSpaceDE w:val="0"/>
              <w:autoSpaceDN w:val="0"/>
              <w:snapToGrid w:val="0"/>
              <w:ind w:leftChars="43" w:left="266" w:rightChars="50" w:right="100" w:hangingChars="100" w:hanging="180"/>
              <w:rPr>
                <w:spacing w:val="-3"/>
                <w:w w:val="101"/>
                <w:sz w:val="18"/>
                <w:szCs w:val="18"/>
              </w:rPr>
            </w:pPr>
            <w:r w:rsidRPr="001674C3">
              <w:rPr>
                <w:rFonts w:ascii="ＭＳ 明朝" w:hAnsi="ＭＳ 明朝" w:cs="ＭＳ 明朝" w:hint="eastAsia"/>
                <w:sz w:val="18"/>
                <w:szCs w:val="18"/>
              </w:rPr>
              <w:t>④</w:t>
            </w:r>
            <w:r w:rsidRPr="001674C3">
              <w:rPr>
                <w:sz w:val="18"/>
                <w:szCs w:val="18"/>
              </w:rPr>
              <w:t>製品の包装</w:t>
            </w:r>
            <w:r w:rsidR="00F11CAD" w:rsidRPr="001674C3">
              <w:rPr>
                <w:sz w:val="18"/>
                <w:szCs w:val="18"/>
              </w:rPr>
              <w:t>又は梱包</w:t>
            </w:r>
            <w:r w:rsidRPr="001674C3">
              <w:rPr>
                <w:sz w:val="18"/>
                <w:szCs w:val="18"/>
              </w:rPr>
              <w:t>は、可能な限り簡易であって、再生利用の容易さ及び廃棄時の負荷低減に配慮されていること。</w:t>
            </w:r>
          </w:p>
        </w:tc>
      </w:tr>
    </w:tbl>
    <w:p w:rsidR="00661939" w:rsidRPr="001674C3" w:rsidRDefault="00244040" w:rsidP="00244040">
      <w:pPr>
        <w:spacing w:line="200" w:lineRule="exact"/>
        <w:ind w:leftChars="-50" w:left="80" w:rightChars="-10" w:right="-20" w:hangingChars="100" w:hanging="180"/>
        <w:rPr>
          <w:sz w:val="18"/>
          <w:szCs w:val="18"/>
        </w:rPr>
      </w:pPr>
      <w:r>
        <w:rPr>
          <w:rFonts w:hint="eastAsia"/>
          <w:sz w:val="18"/>
          <w:szCs w:val="18"/>
        </w:rPr>
        <w:t>（</w:t>
      </w:r>
      <w:r w:rsidR="00661939" w:rsidRPr="001674C3">
        <w:rPr>
          <w:sz w:val="18"/>
          <w:szCs w:val="18"/>
        </w:rPr>
        <w:t xml:space="preserve">備考）１　</w:t>
      </w:r>
      <w:bookmarkStart w:id="0" w:name="OLE_LINK3"/>
      <w:r w:rsidR="00661939" w:rsidRPr="001674C3">
        <w:rPr>
          <w:sz w:val="18"/>
          <w:szCs w:val="18"/>
        </w:rPr>
        <w:t>次のいずれかに該当するものは、判断基準の対象とする「磁気ディスク装置」に含まれないものとする。</w:t>
      </w:r>
      <w:bookmarkEnd w:id="0"/>
    </w:p>
    <w:p w:rsidR="00661939" w:rsidRPr="001674C3" w:rsidRDefault="00661939" w:rsidP="00244040">
      <w:pPr>
        <w:spacing w:line="200" w:lineRule="exact"/>
        <w:ind w:leftChars="235" w:left="470" w:rightChars="-10" w:right="-20" w:firstLineChars="75" w:firstLine="135"/>
        <w:rPr>
          <w:sz w:val="18"/>
          <w:szCs w:val="18"/>
        </w:rPr>
      </w:pPr>
      <w:r w:rsidRPr="001674C3">
        <w:rPr>
          <w:rFonts w:ascii="ＭＳ 明朝" w:hAnsi="ＭＳ 明朝" w:cs="ＭＳ 明朝" w:hint="eastAsia"/>
          <w:sz w:val="18"/>
          <w:szCs w:val="18"/>
        </w:rPr>
        <w:t>①</w:t>
      </w:r>
      <w:r w:rsidRPr="001674C3">
        <w:rPr>
          <w:sz w:val="18"/>
          <w:szCs w:val="18"/>
        </w:rPr>
        <w:t>記憶容量が</w:t>
      </w:r>
      <w:r w:rsidRPr="001674C3">
        <w:rPr>
          <w:sz w:val="18"/>
          <w:szCs w:val="18"/>
        </w:rPr>
        <w:t>1</w:t>
      </w:r>
      <w:r w:rsidRPr="001674C3">
        <w:rPr>
          <w:sz w:val="18"/>
          <w:szCs w:val="18"/>
        </w:rPr>
        <w:t>ギガバイト以下のもの</w:t>
      </w:r>
    </w:p>
    <w:p w:rsidR="00661939" w:rsidRPr="001674C3" w:rsidRDefault="00661939" w:rsidP="00244040">
      <w:pPr>
        <w:spacing w:line="200" w:lineRule="exact"/>
        <w:ind w:leftChars="235" w:left="470" w:rightChars="-10" w:right="-20" w:firstLineChars="75" w:firstLine="135"/>
        <w:rPr>
          <w:sz w:val="18"/>
          <w:szCs w:val="18"/>
        </w:rPr>
      </w:pPr>
      <w:r w:rsidRPr="001674C3">
        <w:rPr>
          <w:rFonts w:ascii="ＭＳ 明朝" w:hAnsi="ＭＳ 明朝" w:cs="ＭＳ 明朝" w:hint="eastAsia"/>
          <w:sz w:val="18"/>
          <w:szCs w:val="18"/>
        </w:rPr>
        <w:t>②</w:t>
      </w:r>
      <w:r w:rsidRPr="001674C3">
        <w:rPr>
          <w:sz w:val="18"/>
          <w:szCs w:val="18"/>
        </w:rPr>
        <w:t>ディスクの直径が</w:t>
      </w:r>
      <w:r w:rsidRPr="001674C3">
        <w:rPr>
          <w:sz w:val="18"/>
          <w:szCs w:val="18"/>
        </w:rPr>
        <w:t>40mm</w:t>
      </w:r>
      <w:r w:rsidRPr="001674C3">
        <w:rPr>
          <w:sz w:val="18"/>
          <w:szCs w:val="18"/>
        </w:rPr>
        <w:t>以下のもの</w:t>
      </w:r>
    </w:p>
    <w:p w:rsidR="00661939" w:rsidRPr="001674C3" w:rsidRDefault="00661939" w:rsidP="00244040">
      <w:pPr>
        <w:spacing w:line="200" w:lineRule="exact"/>
        <w:ind w:leftChars="235" w:left="470" w:rightChars="-10" w:right="-20" w:firstLineChars="75" w:firstLine="135"/>
        <w:rPr>
          <w:sz w:val="18"/>
          <w:szCs w:val="18"/>
        </w:rPr>
      </w:pPr>
      <w:r w:rsidRPr="001674C3">
        <w:rPr>
          <w:rFonts w:ascii="ＭＳ 明朝" w:hAnsi="ＭＳ 明朝" w:cs="ＭＳ 明朝" w:hint="eastAsia"/>
          <w:sz w:val="18"/>
          <w:szCs w:val="18"/>
        </w:rPr>
        <w:t>③</w:t>
      </w:r>
      <w:r w:rsidRPr="001674C3">
        <w:rPr>
          <w:sz w:val="18"/>
          <w:szCs w:val="18"/>
        </w:rPr>
        <w:t>最大データ転送速度が</w:t>
      </w:r>
      <w:r w:rsidRPr="001674C3">
        <w:rPr>
          <w:sz w:val="18"/>
          <w:szCs w:val="18"/>
        </w:rPr>
        <w:t>1</w:t>
      </w:r>
      <w:r w:rsidRPr="001674C3">
        <w:rPr>
          <w:sz w:val="18"/>
          <w:szCs w:val="18"/>
        </w:rPr>
        <w:t>秒につき</w:t>
      </w:r>
      <w:r w:rsidR="004A7E2D">
        <w:rPr>
          <w:rFonts w:hint="eastAsia"/>
          <w:sz w:val="18"/>
          <w:szCs w:val="18"/>
        </w:rPr>
        <w:t>2</w:t>
      </w:r>
      <w:r w:rsidRPr="001674C3">
        <w:rPr>
          <w:sz w:val="18"/>
          <w:szCs w:val="18"/>
        </w:rPr>
        <w:t>70</w:t>
      </w:r>
      <w:r w:rsidRPr="001674C3">
        <w:rPr>
          <w:sz w:val="18"/>
          <w:szCs w:val="18"/>
        </w:rPr>
        <w:t>ギガバイトを超えるもの</w:t>
      </w:r>
    </w:p>
    <w:p w:rsidR="00661939" w:rsidRPr="001674C3" w:rsidRDefault="00661939" w:rsidP="00244040">
      <w:pPr>
        <w:autoSpaceDE w:val="0"/>
        <w:autoSpaceDN w:val="0"/>
        <w:spacing w:line="200" w:lineRule="exact"/>
        <w:ind w:leftChars="200" w:left="609" w:hangingChars="116" w:hanging="209"/>
        <w:rPr>
          <w:sz w:val="18"/>
          <w:szCs w:val="18"/>
        </w:rPr>
      </w:pPr>
      <w:r w:rsidRPr="001674C3">
        <w:rPr>
          <w:sz w:val="18"/>
          <w:szCs w:val="18"/>
        </w:rPr>
        <w:t>２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FC108C" w:rsidRPr="001674C3" w:rsidRDefault="00FC108C" w:rsidP="001674C3">
      <w:pPr>
        <w:adjustRightInd w:val="0"/>
        <w:rPr>
          <w:sz w:val="18"/>
          <w:szCs w:val="18"/>
        </w:rPr>
      </w:pPr>
    </w:p>
    <w:p w:rsidR="00661939" w:rsidRPr="001674C3" w:rsidRDefault="00661939" w:rsidP="001674C3">
      <w:pPr>
        <w:adjustRightInd w:val="0"/>
        <w:rPr>
          <w:sz w:val="18"/>
          <w:szCs w:val="18"/>
        </w:rPr>
      </w:pPr>
      <w:r w:rsidRPr="001674C3">
        <w:rPr>
          <w:sz w:val="18"/>
          <w:szCs w:val="18"/>
        </w:rPr>
        <w:t>表　磁気ディスク装置に係る基準エネルギー消費効率の算定式</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
        <w:gridCol w:w="866"/>
        <w:gridCol w:w="252"/>
        <w:gridCol w:w="3402"/>
        <w:gridCol w:w="1497"/>
        <w:gridCol w:w="1480"/>
        <w:gridCol w:w="1985"/>
        <w:gridCol w:w="141"/>
      </w:tblGrid>
      <w:tr w:rsidR="00661939" w:rsidRPr="001674C3" w:rsidTr="00244040">
        <w:trPr>
          <w:gridBefore w:val="1"/>
          <w:wBefore w:w="8" w:type="dxa"/>
          <w:trHeight w:val="376"/>
        </w:trPr>
        <w:tc>
          <w:tcPr>
            <w:tcW w:w="7497" w:type="dxa"/>
            <w:gridSpan w:val="5"/>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a5"/>
              <w:jc w:val="center"/>
              <w:rPr>
                <w:rFonts w:cs="Arial"/>
                <w:kern w:val="0"/>
                <w:sz w:val="18"/>
                <w:szCs w:val="18"/>
                <w:lang w:val="en-US" w:eastAsia="ja-JP"/>
              </w:rPr>
            </w:pPr>
            <w:r w:rsidRPr="00244040">
              <w:rPr>
                <w:rFonts w:cs="Arial"/>
                <w:spacing w:val="450"/>
                <w:kern w:val="0"/>
                <w:sz w:val="18"/>
                <w:szCs w:val="18"/>
                <w:fitText w:val="1260" w:id="40522240"/>
                <w:lang w:val="en-US" w:eastAsia="ja-JP"/>
              </w:rPr>
              <w:t>区</w:t>
            </w:r>
            <w:r w:rsidRPr="00244040">
              <w:rPr>
                <w:rFonts w:cs="Arial"/>
                <w:kern w:val="0"/>
                <w:sz w:val="18"/>
                <w:szCs w:val="18"/>
                <w:fitText w:val="1260" w:id="40522240"/>
                <w:lang w:val="en-US" w:eastAsia="ja-JP"/>
              </w:rPr>
              <w:t>分</w:t>
            </w:r>
          </w:p>
        </w:tc>
        <w:tc>
          <w:tcPr>
            <w:tcW w:w="2126" w:type="dxa"/>
            <w:gridSpan w:val="2"/>
            <w:vMerge w:val="restart"/>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a5"/>
              <w:jc w:val="center"/>
              <w:rPr>
                <w:rFonts w:cs="Arial"/>
                <w:kern w:val="0"/>
                <w:sz w:val="18"/>
                <w:szCs w:val="18"/>
                <w:lang w:val="en-US" w:eastAsia="ja-JP"/>
              </w:rPr>
            </w:pPr>
            <w:r w:rsidRPr="00244040">
              <w:rPr>
                <w:rFonts w:cs="Arial"/>
                <w:kern w:val="0"/>
                <w:sz w:val="18"/>
                <w:szCs w:val="18"/>
                <w:lang w:val="en-US" w:eastAsia="ja-JP"/>
              </w:rPr>
              <w:t>基準エネルギー</w:t>
            </w:r>
          </w:p>
          <w:p w:rsidR="00661939" w:rsidRPr="001674C3" w:rsidRDefault="00661939" w:rsidP="001674C3">
            <w:pPr>
              <w:pStyle w:val="a5"/>
              <w:jc w:val="center"/>
              <w:rPr>
                <w:rFonts w:cs="Arial"/>
                <w:kern w:val="0"/>
                <w:sz w:val="18"/>
                <w:szCs w:val="18"/>
                <w:lang w:val="en-US" w:eastAsia="ja-JP"/>
              </w:rPr>
            </w:pPr>
            <w:r w:rsidRPr="00244040">
              <w:rPr>
                <w:rFonts w:cs="Arial"/>
                <w:kern w:val="0"/>
                <w:sz w:val="18"/>
                <w:szCs w:val="18"/>
                <w:lang w:val="en-US" w:eastAsia="ja-JP"/>
              </w:rPr>
              <w:t>消費効率の算定式</w:t>
            </w:r>
          </w:p>
        </w:tc>
      </w:tr>
      <w:tr w:rsidR="00661939" w:rsidRPr="001674C3" w:rsidTr="00244040">
        <w:trPr>
          <w:gridBefore w:val="1"/>
          <w:wBefore w:w="8" w:type="dxa"/>
          <w:trHeight w:val="20"/>
        </w:trPr>
        <w:tc>
          <w:tcPr>
            <w:tcW w:w="1118"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a5"/>
              <w:jc w:val="center"/>
              <w:rPr>
                <w:rFonts w:cs="Arial"/>
                <w:kern w:val="0"/>
                <w:sz w:val="18"/>
                <w:szCs w:val="18"/>
                <w:lang w:val="en-US" w:eastAsia="ja-JP"/>
              </w:rPr>
            </w:pPr>
            <w:r w:rsidRPr="001674C3">
              <w:rPr>
                <w:rFonts w:cs="Arial"/>
                <w:kern w:val="0"/>
                <w:sz w:val="18"/>
                <w:szCs w:val="18"/>
                <w:lang w:val="en-US" w:eastAsia="ja-JP"/>
              </w:rPr>
              <w:t>磁気ディスク</w:t>
            </w:r>
          </w:p>
          <w:p w:rsidR="00661939" w:rsidRPr="001674C3" w:rsidRDefault="00661939" w:rsidP="001674C3">
            <w:pPr>
              <w:pStyle w:val="a5"/>
              <w:jc w:val="center"/>
              <w:rPr>
                <w:rFonts w:cs="Arial"/>
                <w:kern w:val="0"/>
                <w:sz w:val="18"/>
                <w:szCs w:val="18"/>
                <w:lang w:val="en-US" w:eastAsia="ja-JP"/>
              </w:rPr>
            </w:pPr>
            <w:r w:rsidRPr="001674C3">
              <w:rPr>
                <w:rFonts w:cs="Arial"/>
                <w:kern w:val="0"/>
                <w:sz w:val="18"/>
                <w:szCs w:val="18"/>
                <w:lang w:val="en-US" w:eastAsia="ja-JP"/>
              </w:rPr>
              <w:t>装置の種別</w:t>
            </w:r>
          </w:p>
        </w:tc>
        <w:tc>
          <w:tcPr>
            <w:tcW w:w="3402" w:type="dxa"/>
            <w:tcBorders>
              <w:top w:val="single" w:sz="6" w:space="0" w:color="auto"/>
              <w:left w:val="single" w:sz="6" w:space="0" w:color="auto"/>
              <w:right w:val="single" w:sz="6" w:space="0" w:color="auto"/>
            </w:tcBorders>
            <w:shd w:val="clear" w:color="auto" w:fill="auto"/>
            <w:vAlign w:val="center"/>
          </w:tcPr>
          <w:p w:rsidR="00661939" w:rsidRPr="001674C3" w:rsidRDefault="00661939" w:rsidP="001674C3">
            <w:pPr>
              <w:pStyle w:val="a5"/>
              <w:jc w:val="center"/>
              <w:rPr>
                <w:rFonts w:cs="Arial"/>
                <w:kern w:val="0"/>
                <w:sz w:val="18"/>
                <w:szCs w:val="18"/>
                <w:lang w:val="en-US" w:eastAsia="ja-JP"/>
              </w:rPr>
            </w:pPr>
            <w:r w:rsidRPr="001674C3">
              <w:rPr>
                <w:rFonts w:cs="Arial"/>
                <w:kern w:val="0"/>
                <w:sz w:val="18"/>
                <w:szCs w:val="18"/>
                <w:lang w:val="en-US" w:eastAsia="ja-JP"/>
              </w:rPr>
              <w:t>磁気ディスク装置の形状及び性能</w:t>
            </w:r>
          </w:p>
        </w:tc>
        <w:tc>
          <w:tcPr>
            <w:tcW w:w="1497" w:type="dxa"/>
            <w:tcBorders>
              <w:top w:val="single" w:sz="6" w:space="0" w:color="auto"/>
              <w:left w:val="single" w:sz="6" w:space="0" w:color="auto"/>
              <w:right w:val="single" w:sz="6" w:space="0" w:color="auto"/>
            </w:tcBorders>
            <w:shd w:val="clear" w:color="auto" w:fill="auto"/>
            <w:vAlign w:val="center"/>
          </w:tcPr>
          <w:p w:rsidR="00661939" w:rsidRPr="001674C3" w:rsidRDefault="00661939" w:rsidP="001674C3">
            <w:pPr>
              <w:pStyle w:val="a5"/>
              <w:jc w:val="center"/>
              <w:rPr>
                <w:rFonts w:cs="Arial"/>
                <w:kern w:val="0"/>
                <w:sz w:val="18"/>
                <w:szCs w:val="18"/>
                <w:lang w:val="en-US" w:eastAsia="ja-JP"/>
              </w:rPr>
            </w:pPr>
            <w:r w:rsidRPr="001674C3">
              <w:rPr>
                <w:rFonts w:cs="Arial"/>
                <w:kern w:val="0"/>
                <w:sz w:val="18"/>
                <w:szCs w:val="18"/>
                <w:lang w:val="en-US" w:eastAsia="ja-JP"/>
              </w:rPr>
              <w:t>回転数</w:t>
            </w:r>
          </w:p>
        </w:tc>
        <w:tc>
          <w:tcPr>
            <w:tcW w:w="1480" w:type="dxa"/>
            <w:tcBorders>
              <w:top w:val="single" w:sz="6" w:space="0" w:color="auto"/>
              <w:left w:val="single" w:sz="6" w:space="0" w:color="auto"/>
              <w:right w:val="single" w:sz="6" w:space="0" w:color="auto"/>
            </w:tcBorders>
            <w:shd w:val="clear" w:color="auto" w:fill="auto"/>
            <w:vAlign w:val="center"/>
          </w:tcPr>
          <w:p w:rsidR="00661939" w:rsidRPr="001674C3" w:rsidRDefault="00661939" w:rsidP="001674C3">
            <w:pPr>
              <w:pStyle w:val="a5"/>
              <w:jc w:val="center"/>
              <w:rPr>
                <w:rFonts w:cs="Arial"/>
                <w:kern w:val="0"/>
                <w:sz w:val="18"/>
                <w:szCs w:val="18"/>
                <w:lang w:val="en-US" w:eastAsia="ja-JP"/>
              </w:rPr>
            </w:pPr>
            <w:r w:rsidRPr="001674C3">
              <w:rPr>
                <w:rFonts w:cs="Arial"/>
                <w:kern w:val="0"/>
                <w:sz w:val="18"/>
                <w:szCs w:val="18"/>
                <w:lang w:val="en-US" w:eastAsia="ja-JP"/>
              </w:rPr>
              <w:t>用途</w:t>
            </w:r>
          </w:p>
        </w:tc>
        <w:tc>
          <w:tcPr>
            <w:tcW w:w="2126" w:type="dxa"/>
            <w:gridSpan w:val="2"/>
            <w:vMerge/>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a5"/>
              <w:jc w:val="center"/>
              <w:rPr>
                <w:rFonts w:cs="Arial"/>
                <w:kern w:val="0"/>
                <w:sz w:val="18"/>
                <w:szCs w:val="18"/>
                <w:lang w:val="en-US" w:eastAsia="ja-JP"/>
              </w:rPr>
            </w:pPr>
          </w:p>
        </w:tc>
      </w:tr>
      <w:tr w:rsidR="00661939" w:rsidRPr="001674C3" w:rsidTr="00244040">
        <w:trPr>
          <w:gridBefore w:val="1"/>
          <w:wBefore w:w="8" w:type="dxa"/>
          <w:trHeight w:val="20"/>
        </w:trPr>
        <w:tc>
          <w:tcPr>
            <w:tcW w:w="1118" w:type="dxa"/>
            <w:gridSpan w:val="2"/>
            <w:vMerge w:val="restart"/>
            <w:tcBorders>
              <w:top w:val="single" w:sz="6" w:space="0" w:color="auto"/>
              <w:left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単体ディスク</w:t>
            </w:r>
          </w:p>
        </w:tc>
        <w:tc>
          <w:tcPr>
            <w:tcW w:w="3402"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ディスクサイズが</w:t>
            </w:r>
            <w:r w:rsidRPr="001674C3">
              <w:rPr>
                <w:rFonts w:ascii="Century" w:eastAsia="ＭＳ 明朝" w:hAnsi="Century" w:cs="Arial"/>
                <w:szCs w:val="18"/>
              </w:rPr>
              <w:t>75mm</w:t>
            </w:r>
            <w:r w:rsidRPr="001674C3">
              <w:rPr>
                <w:rFonts w:ascii="Century" w:eastAsia="ＭＳ 明朝" w:hAnsi="Century" w:cs="Arial"/>
                <w:szCs w:val="18"/>
              </w:rPr>
              <w:t>超であってディスク枚数が</w:t>
            </w:r>
            <w:r w:rsidRPr="001674C3">
              <w:rPr>
                <w:rFonts w:ascii="Century" w:eastAsia="ＭＳ 明朝" w:hAnsi="Century" w:cs="Arial"/>
                <w:szCs w:val="18"/>
              </w:rPr>
              <w:t>1</w:t>
            </w:r>
            <w:r w:rsidRPr="001674C3">
              <w:rPr>
                <w:rFonts w:ascii="Century" w:eastAsia="ＭＳ 明朝" w:hAnsi="Century" w:cs="Arial"/>
                <w:szCs w:val="18"/>
              </w:rPr>
              <w:t>枚のもの</w:t>
            </w:r>
          </w:p>
        </w:tc>
        <w:tc>
          <w:tcPr>
            <w:tcW w:w="1497"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80"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exp(2.98×ln(N)-30.8)</w:t>
            </w:r>
          </w:p>
        </w:tc>
      </w:tr>
      <w:tr w:rsidR="00661939" w:rsidRPr="001674C3" w:rsidTr="00244040">
        <w:trPr>
          <w:gridBefore w:val="1"/>
          <w:wBefore w:w="8" w:type="dxa"/>
          <w:trHeight w:val="20"/>
        </w:trPr>
        <w:tc>
          <w:tcPr>
            <w:tcW w:w="1118" w:type="dxa"/>
            <w:gridSpan w:val="2"/>
            <w:vMerge/>
            <w:tcBorders>
              <w:left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3402"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ディスクサイズが</w:t>
            </w:r>
            <w:r w:rsidRPr="001674C3">
              <w:rPr>
                <w:rFonts w:ascii="Century" w:eastAsia="ＭＳ 明朝" w:hAnsi="Century" w:cs="Arial"/>
                <w:szCs w:val="18"/>
              </w:rPr>
              <w:t>75mm</w:t>
            </w:r>
            <w:r w:rsidRPr="001674C3">
              <w:rPr>
                <w:rFonts w:ascii="Century" w:eastAsia="ＭＳ 明朝" w:hAnsi="Century" w:cs="Arial"/>
                <w:szCs w:val="18"/>
              </w:rPr>
              <w:t>超であってディスク枚数が</w:t>
            </w:r>
            <w:r w:rsidRPr="001674C3">
              <w:rPr>
                <w:rFonts w:ascii="Century" w:eastAsia="ＭＳ 明朝" w:hAnsi="Century" w:cs="Arial"/>
                <w:szCs w:val="18"/>
              </w:rPr>
              <w:t>2</w:t>
            </w:r>
            <w:r w:rsidRPr="001674C3">
              <w:rPr>
                <w:rFonts w:ascii="Century" w:eastAsia="ＭＳ 明朝" w:hAnsi="Century" w:cs="Arial"/>
                <w:szCs w:val="18"/>
              </w:rPr>
              <w:t>枚又は</w:t>
            </w:r>
            <w:r w:rsidRPr="001674C3">
              <w:rPr>
                <w:rFonts w:ascii="Century" w:eastAsia="ＭＳ 明朝" w:hAnsi="Century" w:cs="Arial"/>
                <w:szCs w:val="18"/>
              </w:rPr>
              <w:t>3</w:t>
            </w:r>
            <w:r w:rsidRPr="001674C3">
              <w:rPr>
                <w:rFonts w:ascii="Century" w:eastAsia="ＭＳ 明朝" w:hAnsi="Century" w:cs="Arial"/>
                <w:szCs w:val="18"/>
              </w:rPr>
              <w:t>枚のもの</w:t>
            </w:r>
          </w:p>
        </w:tc>
        <w:tc>
          <w:tcPr>
            <w:tcW w:w="1497"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80"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exp(2.98×ln(N)-31.2)</w:t>
            </w:r>
          </w:p>
        </w:tc>
      </w:tr>
      <w:tr w:rsidR="00661939" w:rsidRPr="001674C3" w:rsidTr="00244040">
        <w:trPr>
          <w:gridBefore w:val="1"/>
          <w:wBefore w:w="8" w:type="dxa"/>
          <w:trHeight w:val="20"/>
        </w:trPr>
        <w:tc>
          <w:tcPr>
            <w:tcW w:w="1118" w:type="dxa"/>
            <w:gridSpan w:val="2"/>
            <w:vMerge/>
            <w:tcBorders>
              <w:left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3402"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ディスクサイズが</w:t>
            </w:r>
            <w:r w:rsidRPr="001674C3">
              <w:rPr>
                <w:rFonts w:ascii="Century" w:eastAsia="ＭＳ 明朝" w:hAnsi="Century" w:cs="Arial"/>
                <w:szCs w:val="18"/>
              </w:rPr>
              <w:t>75mm</w:t>
            </w:r>
            <w:r w:rsidRPr="001674C3">
              <w:rPr>
                <w:rFonts w:ascii="Century" w:eastAsia="ＭＳ 明朝" w:hAnsi="Century" w:cs="Arial"/>
                <w:szCs w:val="18"/>
              </w:rPr>
              <w:t>超であってディスク枚数が</w:t>
            </w:r>
            <w:r w:rsidRPr="001674C3">
              <w:rPr>
                <w:rFonts w:ascii="Century" w:eastAsia="ＭＳ 明朝" w:hAnsi="Century" w:cs="Arial"/>
                <w:szCs w:val="18"/>
              </w:rPr>
              <w:t>4</w:t>
            </w:r>
            <w:r w:rsidRPr="001674C3">
              <w:rPr>
                <w:rFonts w:ascii="Century" w:eastAsia="ＭＳ 明朝" w:hAnsi="Century" w:cs="Arial"/>
                <w:szCs w:val="18"/>
              </w:rPr>
              <w:t>枚以上のもの</w:t>
            </w:r>
          </w:p>
        </w:tc>
        <w:tc>
          <w:tcPr>
            <w:tcW w:w="1497"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80"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exp(2.11×ln(N)-23.5)</w:t>
            </w:r>
          </w:p>
        </w:tc>
      </w:tr>
      <w:tr w:rsidR="00661939" w:rsidRPr="001674C3" w:rsidTr="00244040">
        <w:trPr>
          <w:gridBefore w:val="1"/>
          <w:wBefore w:w="8" w:type="dxa"/>
          <w:trHeight w:val="20"/>
        </w:trPr>
        <w:tc>
          <w:tcPr>
            <w:tcW w:w="1118" w:type="dxa"/>
            <w:gridSpan w:val="2"/>
            <w:vMerge/>
            <w:tcBorders>
              <w:left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3402" w:type="dxa"/>
            <w:vMerge w:val="restart"/>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ディスクサイズが</w:t>
            </w:r>
            <w:r w:rsidRPr="001674C3">
              <w:rPr>
                <w:rFonts w:ascii="Century" w:eastAsia="ＭＳ 明朝" w:hAnsi="Century" w:cs="Arial"/>
                <w:szCs w:val="18"/>
              </w:rPr>
              <w:t>50mm</w:t>
            </w:r>
            <w:r w:rsidRPr="001674C3">
              <w:rPr>
                <w:rFonts w:ascii="Century" w:eastAsia="ＭＳ 明朝" w:hAnsi="Century" w:cs="Arial"/>
                <w:szCs w:val="18"/>
              </w:rPr>
              <w:t>超</w:t>
            </w:r>
            <w:r w:rsidRPr="001674C3">
              <w:rPr>
                <w:rFonts w:ascii="Century" w:eastAsia="ＭＳ 明朝" w:hAnsi="Century" w:cs="Arial"/>
                <w:szCs w:val="18"/>
              </w:rPr>
              <w:t>75mm</w:t>
            </w:r>
            <w:r w:rsidRPr="001674C3">
              <w:rPr>
                <w:rFonts w:ascii="Century" w:eastAsia="ＭＳ 明朝" w:hAnsi="Century" w:cs="Arial"/>
                <w:szCs w:val="18"/>
              </w:rPr>
              <w:t>以下であってディスク枚数が</w:t>
            </w:r>
            <w:r w:rsidRPr="001674C3">
              <w:rPr>
                <w:rFonts w:ascii="Century" w:eastAsia="ＭＳ 明朝" w:hAnsi="Century" w:cs="Arial"/>
                <w:szCs w:val="18"/>
              </w:rPr>
              <w:t>1</w:t>
            </w:r>
            <w:r w:rsidRPr="001674C3">
              <w:rPr>
                <w:rFonts w:ascii="Century" w:eastAsia="ＭＳ 明朝" w:hAnsi="Century" w:cs="Arial"/>
                <w:szCs w:val="18"/>
              </w:rPr>
              <w:t>枚のもの</w:t>
            </w:r>
          </w:p>
        </w:tc>
        <w:tc>
          <w:tcPr>
            <w:tcW w:w="1497"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5000</w:t>
            </w:r>
            <w:r w:rsidRPr="001674C3">
              <w:rPr>
                <w:rFonts w:ascii="Century" w:eastAsia="ＭＳ 明朝" w:hAnsi="Century" w:cs="Arial"/>
                <w:szCs w:val="18"/>
              </w:rPr>
              <w:t>回毎分以下</w:t>
            </w:r>
          </w:p>
        </w:tc>
        <w:tc>
          <w:tcPr>
            <w:tcW w:w="1480"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exp(2.98×ln(N)-29.8)</w:t>
            </w:r>
          </w:p>
        </w:tc>
      </w:tr>
      <w:tr w:rsidR="00661939" w:rsidRPr="001674C3" w:rsidTr="00244040">
        <w:trPr>
          <w:gridBefore w:val="1"/>
          <w:wBefore w:w="8" w:type="dxa"/>
          <w:trHeight w:val="20"/>
        </w:trPr>
        <w:tc>
          <w:tcPr>
            <w:tcW w:w="1118" w:type="dxa"/>
            <w:gridSpan w:val="2"/>
            <w:vMerge/>
            <w:tcBorders>
              <w:left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3402" w:type="dxa"/>
            <w:vMerge/>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97"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5000</w:t>
            </w:r>
            <w:r w:rsidRPr="001674C3">
              <w:rPr>
                <w:rFonts w:ascii="Century" w:eastAsia="ＭＳ 明朝" w:hAnsi="Century" w:cs="Arial"/>
                <w:szCs w:val="18"/>
              </w:rPr>
              <w:t>回毎分超</w:t>
            </w:r>
            <w:r w:rsidRPr="001674C3">
              <w:rPr>
                <w:rFonts w:ascii="Century" w:eastAsia="ＭＳ 明朝" w:hAnsi="Century" w:cs="Arial"/>
                <w:szCs w:val="18"/>
              </w:rPr>
              <w:t>6000</w:t>
            </w:r>
            <w:r w:rsidRPr="001674C3">
              <w:rPr>
                <w:rFonts w:ascii="Century" w:eastAsia="ＭＳ 明朝" w:hAnsi="Century" w:cs="Arial"/>
                <w:szCs w:val="18"/>
              </w:rPr>
              <w:t>回毎分以下</w:t>
            </w:r>
          </w:p>
        </w:tc>
        <w:tc>
          <w:tcPr>
            <w:tcW w:w="1480"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exp(2.98×ln(N)-31.2)</w:t>
            </w:r>
          </w:p>
        </w:tc>
      </w:tr>
      <w:tr w:rsidR="00661939" w:rsidRPr="001674C3" w:rsidTr="00244040">
        <w:trPr>
          <w:gridBefore w:val="1"/>
          <w:wBefore w:w="8" w:type="dxa"/>
          <w:trHeight w:val="20"/>
        </w:trPr>
        <w:tc>
          <w:tcPr>
            <w:tcW w:w="1118" w:type="dxa"/>
            <w:gridSpan w:val="2"/>
            <w:vMerge/>
            <w:tcBorders>
              <w:left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3402" w:type="dxa"/>
            <w:vMerge/>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97"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6000</w:t>
            </w:r>
            <w:r w:rsidRPr="001674C3">
              <w:rPr>
                <w:rFonts w:ascii="Century" w:eastAsia="ＭＳ 明朝" w:hAnsi="Century" w:cs="Arial"/>
                <w:szCs w:val="18"/>
              </w:rPr>
              <w:t>回毎分超</w:t>
            </w:r>
          </w:p>
        </w:tc>
        <w:tc>
          <w:tcPr>
            <w:tcW w:w="1480"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exp(4.30×ln(N)-43.5)</w:t>
            </w:r>
          </w:p>
        </w:tc>
      </w:tr>
      <w:tr w:rsidR="00661939" w:rsidRPr="001674C3" w:rsidTr="00244040">
        <w:trPr>
          <w:gridBefore w:val="1"/>
          <w:wBefore w:w="8" w:type="dxa"/>
          <w:trHeight w:val="20"/>
        </w:trPr>
        <w:tc>
          <w:tcPr>
            <w:tcW w:w="1118" w:type="dxa"/>
            <w:gridSpan w:val="2"/>
            <w:vMerge/>
            <w:tcBorders>
              <w:left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3402" w:type="dxa"/>
            <w:vMerge w:val="restart"/>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ディスクサイズが</w:t>
            </w:r>
            <w:r w:rsidRPr="001674C3">
              <w:rPr>
                <w:rFonts w:ascii="Century" w:eastAsia="ＭＳ 明朝" w:hAnsi="Century" w:cs="Arial"/>
                <w:szCs w:val="18"/>
              </w:rPr>
              <w:t>50mm</w:t>
            </w:r>
            <w:r w:rsidRPr="001674C3">
              <w:rPr>
                <w:rFonts w:ascii="Century" w:eastAsia="ＭＳ 明朝" w:hAnsi="Century" w:cs="Arial"/>
                <w:szCs w:val="18"/>
              </w:rPr>
              <w:t>超</w:t>
            </w:r>
            <w:r w:rsidRPr="001674C3">
              <w:rPr>
                <w:rFonts w:ascii="Century" w:eastAsia="ＭＳ 明朝" w:hAnsi="Century" w:cs="Arial"/>
                <w:szCs w:val="18"/>
              </w:rPr>
              <w:t>75mm</w:t>
            </w:r>
            <w:r w:rsidRPr="001674C3">
              <w:rPr>
                <w:rFonts w:ascii="Century" w:eastAsia="ＭＳ 明朝" w:hAnsi="Century" w:cs="Arial"/>
                <w:szCs w:val="18"/>
              </w:rPr>
              <w:t>以下であってディスク枚数が</w:t>
            </w:r>
            <w:r w:rsidRPr="001674C3">
              <w:rPr>
                <w:rFonts w:ascii="Century" w:eastAsia="ＭＳ 明朝" w:hAnsi="Century" w:cs="Arial"/>
                <w:szCs w:val="18"/>
              </w:rPr>
              <w:t>2</w:t>
            </w:r>
            <w:r w:rsidRPr="001674C3">
              <w:rPr>
                <w:rFonts w:ascii="Century" w:eastAsia="ＭＳ 明朝" w:hAnsi="Century" w:cs="Arial"/>
                <w:szCs w:val="18"/>
              </w:rPr>
              <w:t>枚又は</w:t>
            </w:r>
            <w:r w:rsidRPr="001674C3">
              <w:rPr>
                <w:rFonts w:ascii="Century" w:eastAsia="ＭＳ 明朝" w:hAnsi="Century" w:cs="Arial"/>
                <w:szCs w:val="18"/>
              </w:rPr>
              <w:t>3</w:t>
            </w:r>
            <w:r w:rsidRPr="001674C3">
              <w:rPr>
                <w:rFonts w:ascii="Century" w:eastAsia="ＭＳ 明朝" w:hAnsi="Century" w:cs="Arial"/>
                <w:szCs w:val="18"/>
              </w:rPr>
              <w:t>枚のもの</w:t>
            </w:r>
          </w:p>
        </w:tc>
        <w:tc>
          <w:tcPr>
            <w:tcW w:w="1497"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5000</w:t>
            </w:r>
            <w:r w:rsidRPr="001674C3">
              <w:rPr>
                <w:rFonts w:ascii="Century" w:eastAsia="ＭＳ 明朝" w:hAnsi="Century" w:cs="Arial"/>
                <w:szCs w:val="18"/>
              </w:rPr>
              <w:t>回毎分以下</w:t>
            </w:r>
          </w:p>
        </w:tc>
        <w:tc>
          <w:tcPr>
            <w:tcW w:w="1480"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exp(2.98×ln(N)-31.5)</w:t>
            </w:r>
          </w:p>
        </w:tc>
      </w:tr>
      <w:tr w:rsidR="00661939" w:rsidRPr="001674C3" w:rsidTr="00244040">
        <w:trPr>
          <w:gridBefore w:val="1"/>
          <w:wBefore w:w="8" w:type="dxa"/>
          <w:trHeight w:val="20"/>
        </w:trPr>
        <w:tc>
          <w:tcPr>
            <w:tcW w:w="1118" w:type="dxa"/>
            <w:gridSpan w:val="2"/>
            <w:vMerge/>
            <w:tcBorders>
              <w:left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3402" w:type="dxa"/>
            <w:vMerge/>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97"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5000</w:t>
            </w:r>
            <w:r w:rsidRPr="001674C3">
              <w:rPr>
                <w:rFonts w:ascii="Century" w:eastAsia="ＭＳ 明朝" w:hAnsi="Century" w:cs="Arial"/>
                <w:szCs w:val="18"/>
              </w:rPr>
              <w:t>回毎分超</w:t>
            </w:r>
            <w:r w:rsidRPr="001674C3">
              <w:rPr>
                <w:rFonts w:ascii="Century" w:eastAsia="ＭＳ 明朝" w:hAnsi="Century" w:cs="Arial"/>
                <w:szCs w:val="18"/>
              </w:rPr>
              <w:t>6000</w:t>
            </w:r>
            <w:r w:rsidRPr="001674C3">
              <w:rPr>
                <w:rFonts w:ascii="Century" w:eastAsia="ＭＳ 明朝" w:hAnsi="Century" w:cs="Arial"/>
                <w:szCs w:val="18"/>
              </w:rPr>
              <w:t>回毎分以下</w:t>
            </w:r>
          </w:p>
        </w:tc>
        <w:tc>
          <w:tcPr>
            <w:tcW w:w="1480" w:type="dxa"/>
            <w:tcBorders>
              <w:left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exp(2.98×ln(N)-32.2)</w:t>
            </w:r>
          </w:p>
        </w:tc>
      </w:tr>
      <w:tr w:rsidR="00661939" w:rsidRPr="001674C3" w:rsidTr="00244040">
        <w:trPr>
          <w:gridBefore w:val="1"/>
          <w:wBefore w:w="8" w:type="dxa"/>
          <w:trHeight w:val="20"/>
        </w:trPr>
        <w:tc>
          <w:tcPr>
            <w:tcW w:w="1118" w:type="dxa"/>
            <w:gridSpan w:val="2"/>
            <w:vMerge/>
            <w:tcBorders>
              <w:left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3402" w:type="dxa"/>
            <w:vMerge/>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97"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6000</w:t>
            </w:r>
            <w:r w:rsidRPr="001674C3">
              <w:rPr>
                <w:rFonts w:ascii="Century" w:eastAsia="ＭＳ 明朝" w:hAnsi="Century" w:cs="Arial"/>
                <w:szCs w:val="18"/>
              </w:rPr>
              <w:t>回毎分超</w:t>
            </w:r>
          </w:p>
        </w:tc>
        <w:tc>
          <w:tcPr>
            <w:tcW w:w="1480"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exp(4.58×ln(N)-46.8)</w:t>
            </w:r>
          </w:p>
        </w:tc>
      </w:tr>
      <w:tr w:rsidR="00661939" w:rsidRPr="001674C3" w:rsidTr="00244040">
        <w:trPr>
          <w:gridBefore w:val="1"/>
          <w:wBefore w:w="8" w:type="dxa"/>
          <w:trHeight w:val="20"/>
        </w:trPr>
        <w:tc>
          <w:tcPr>
            <w:tcW w:w="1118" w:type="dxa"/>
            <w:gridSpan w:val="2"/>
            <w:vMerge/>
            <w:tcBorders>
              <w:left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3402"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ディスクサイズが</w:t>
            </w:r>
            <w:r w:rsidRPr="001674C3">
              <w:rPr>
                <w:rFonts w:ascii="Century" w:eastAsia="ＭＳ 明朝" w:hAnsi="Century" w:cs="Arial"/>
                <w:szCs w:val="18"/>
              </w:rPr>
              <w:t>50mm</w:t>
            </w:r>
            <w:r w:rsidRPr="001674C3">
              <w:rPr>
                <w:rFonts w:ascii="Century" w:eastAsia="ＭＳ 明朝" w:hAnsi="Century" w:cs="Arial"/>
                <w:szCs w:val="18"/>
              </w:rPr>
              <w:t>超</w:t>
            </w:r>
            <w:r w:rsidRPr="001674C3">
              <w:rPr>
                <w:rFonts w:ascii="Century" w:eastAsia="ＭＳ 明朝" w:hAnsi="Century" w:cs="Arial"/>
                <w:szCs w:val="18"/>
              </w:rPr>
              <w:t>75mm</w:t>
            </w:r>
            <w:r w:rsidRPr="001674C3">
              <w:rPr>
                <w:rFonts w:ascii="Century" w:eastAsia="ＭＳ 明朝" w:hAnsi="Century" w:cs="Arial"/>
                <w:szCs w:val="18"/>
              </w:rPr>
              <w:t>以下であってディスク枚数が</w:t>
            </w:r>
            <w:r w:rsidRPr="001674C3">
              <w:rPr>
                <w:rFonts w:ascii="Century" w:eastAsia="ＭＳ 明朝" w:hAnsi="Century" w:cs="Arial"/>
                <w:szCs w:val="18"/>
              </w:rPr>
              <w:t>4</w:t>
            </w:r>
            <w:r w:rsidRPr="001674C3">
              <w:rPr>
                <w:rFonts w:ascii="Century" w:eastAsia="ＭＳ 明朝" w:hAnsi="Century" w:cs="Arial"/>
                <w:szCs w:val="18"/>
              </w:rPr>
              <w:t>枚以上のもの</w:t>
            </w:r>
          </w:p>
        </w:tc>
        <w:tc>
          <w:tcPr>
            <w:tcW w:w="1497"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80"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exp(2.98×ln(N)-31.9)</w:t>
            </w:r>
          </w:p>
        </w:tc>
      </w:tr>
      <w:tr w:rsidR="00661939" w:rsidRPr="001674C3" w:rsidTr="00244040">
        <w:trPr>
          <w:gridBefore w:val="1"/>
          <w:wBefore w:w="8" w:type="dxa"/>
          <w:trHeight w:val="20"/>
        </w:trPr>
        <w:tc>
          <w:tcPr>
            <w:tcW w:w="1118" w:type="dxa"/>
            <w:gridSpan w:val="2"/>
            <w:vMerge/>
            <w:tcBorders>
              <w:left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3402"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ディスクサイズが</w:t>
            </w:r>
            <w:r w:rsidRPr="001674C3">
              <w:rPr>
                <w:rFonts w:ascii="Century" w:eastAsia="ＭＳ 明朝" w:hAnsi="Century" w:cs="Arial"/>
                <w:szCs w:val="18"/>
              </w:rPr>
              <w:t>40mm</w:t>
            </w:r>
            <w:r w:rsidRPr="001674C3">
              <w:rPr>
                <w:rFonts w:ascii="Century" w:eastAsia="ＭＳ 明朝" w:hAnsi="Century" w:cs="Arial"/>
                <w:szCs w:val="18"/>
              </w:rPr>
              <w:t>超</w:t>
            </w:r>
            <w:r w:rsidRPr="001674C3">
              <w:rPr>
                <w:rFonts w:ascii="Century" w:eastAsia="ＭＳ 明朝" w:hAnsi="Century" w:cs="Arial"/>
                <w:szCs w:val="18"/>
              </w:rPr>
              <w:t>50mm</w:t>
            </w:r>
            <w:r w:rsidRPr="001674C3">
              <w:rPr>
                <w:rFonts w:ascii="Century" w:eastAsia="ＭＳ 明朝" w:hAnsi="Century" w:cs="Arial"/>
                <w:szCs w:val="18"/>
              </w:rPr>
              <w:t>以下であってディスク枚数が</w:t>
            </w:r>
            <w:r w:rsidRPr="001674C3">
              <w:rPr>
                <w:rFonts w:ascii="Century" w:eastAsia="ＭＳ 明朝" w:hAnsi="Century" w:cs="Arial"/>
                <w:szCs w:val="18"/>
              </w:rPr>
              <w:t>1</w:t>
            </w:r>
            <w:r w:rsidRPr="001674C3">
              <w:rPr>
                <w:rFonts w:ascii="Century" w:eastAsia="ＭＳ 明朝" w:hAnsi="Century" w:cs="Arial"/>
                <w:szCs w:val="18"/>
              </w:rPr>
              <w:t>枚のもの</w:t>
            </w:r>
          </w:p>
        </w:tc>
        <w:tc>
          <w:tcPr>
            <w:tcW w:w="1497"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80"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exp(2.98×ln(N)-30.2)</w:t>
            </w:r>
          </w:p>
        </w:tc>
      </w:tr>
      <w:tr w:rsidR="00661939" w:rsidRPr="001674C3" w:rsidTr="00244040">
        <w:trPr>
          <w:gridBefore w:val="1"/>
          <w:wBefore w:w="8" w:type="dxa"/>
          <w:trHeight w:val="20"/>
        </w:trPr>
        <w:tc>
          <w:tcPr>
            <w:tcW w:w="1118" w:type="dxa"/>
            <w:gridSpan w:val="2"/>
            <w:vMerge/>
            <w:tcBorders>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3402"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ディスクサイズが</w:t>
            </w:r>
            <w:r w:rsidRPr="001674C3">
              <w:rPr>
                <w:rFonts w:ascii="Century" w:eastAsia="ＭＳ 明朝" w:hAnsi="Century" w:cs="Arial"/>
                <w:szCs w:val="18"/>
              </w:rPr>
              <w:t>40mm</w:t>
            </w:r>
            <w:r w:rsidRPr="001674C3">
              <w:rPr>
                <w:rFonts w:ascii="Century" w:eastAsia="ＭＳ 明朝" w:hAnsi="Century" w:cs="Arial"/>
                <w:szCs w:val="18"/>
              </w:rPr>
              <w:t>超</w:t>
            </w:r>
            <w:r w:rsidRPr="001674C3">
              <w:rPr>
                <w:rFonts w:ascii="Century" w:eastAsia="ＭＳ 明朝" w:hAnsi="Century" w:cs="Arial"/>
                <w:szCs w:val="18"/>
              </w:rPr>
              <w:t>50mm</w:t>
            </w:r>
            <w:r w:rsidRPr="001674C3">
              <w:rPr>
                <w:rFonts w:ascii="Century" w:eastAsia="ＭＳ 明朝" w:hAnsi="Century" w:cs="Arial"/>
                <w:szCs w:val="18"/>
              </w:rPr>
              <w:t>以下であってディスク枚数が</w:t>
            </w:r>
            <w:r w:rsidRPr="001674C3">
              <w:rPr>
                <w:rFonts w:ascii="Century" w:eastAsia="ＭＳ 明朝" w:hAnsi="Century" w:cs="Arial"/>
                <w:szCs w:val="18"/>
              </w:rPr>
              <w:t>2</w:t>
            </w:r>
            <w:r w:rsidRPr="001674C3">
              <w:rPr>
                <w:rFonts w:ascii="Century" w:eastAsia="ＭＳ 明朝" w:hAnsi="Century" w:cs="Arial"/>
                <w:szCs w:val="18"/>
              </w:rPr>
              <w:t>枚以上のもの</w:t>
            </w:r>
          </w:p>
        </w:tc>
        <w:tc>
          <w:tcPr>
            <w:tcW w:w="1497"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80"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exp(2.98×ln(N)-30.9)</w:t>
            </w:r>
          </w:p>
        </w:tc>
      </w:tr>
      <w:tr w:rsidR="00661939" w:rsidRPr="001674C3" w:rsidTr="00244040">
        <w:trPr>
          <w:gridBefore w:val="1"/>
          <w:wBefore w:w="8" w:type="dxa"/>
          <w:trHeight w:val="20"/>
        </w:trPr>
        <w:tc>
          <w:tcPr>
            <w:tcW w:w="1118" w:type="dxa"/>
            <w:gridSpan w:val="2"/>
            <w:vMerge w:val="restart"/>
            <w:tcBorders>
              <w:top w:val="single" w:sz="6" w:space="0" w:color="auto"/>
              <w:left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サブシステム</w:t>
            </w:r>
          </w:p>
        </w:tc>
        <w:tc>
          <w:tcPr>
            <w:tcW w:w="3402"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97"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80"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DA5046">
            <w:pPr>
              <w:pStyle w:val="percent"/>
              <w:spacing w:before="0" w:after="0" w:line="180" w:lineRule="exact"/>
              <w:rPr>
                <w:rFonts w:ascii="Century" w:eastAsia="ＭＳ 明朝" w:hAnsi="Century" w:cs="Arial"/>
                <w:szCs w:val="18"/>
              </w:rPr>
            </w:pPr>
            <w:r w:rsidRPr="001674C3">
              <w:rPr>
                <w:rFonts w:ascii="Century" w:eastAsia="ＭＳ 明朝" w:hAnsi="Century" w:cs="Arial"/>
                <w:szCs w:val="18"/>
              </w:rPr>
              <w:t>メインフレームサーバ用のもの</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exp(1.85×ln(N)-18.8)</w:t>
            </w:r>
          </w:p>
        </w:tc>
      </w:tr>
      <w:tr w:rsidR="00661939" w:rsidRPr="001674C3" w:rsidTr="00244040">
        <w:trPr>
          <w:gridBefore w:val="1"/>
          <w:wBefore w:w="8" w:type="dxa"/>
          <w:trHeight w:val="20"/>
        </w:trPr>
        <w:tc>
          <w:tcPr>
            <w:tcW w:w="1118" w:type="dxa"/>
            <w:gridSpan w:val="2"/>
            <w:vMerge/>
            <w:tcBorders>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3402"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97"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1674C3">
            <w:pPr>
              <w:pStyle w:val="percent"/>
              <w:spacing w:before="0" w:after="0" w:line="240" w:lineRule="auto"/>
              <w:rPr>
                <w:rFonts w:ascii="Century" w:eastAsia="ＭＳ 明朝" w:hAnsi="Century" w:cs="Arial"/>
                <w:szCs w:val="18"/>
              </w:rPr>
            </w:pPr>
          </w:p>
        </w:tc>
        <w:tc>
          <w:tcPr>
            <w:tcW w:w="1480" w:type="dxa"/>
            <w:tcBorders>
              <w:left w:val="single" w:sz="6" w:space="0" w:color="auto"/>
              <w:bottom w:val="single" w:sz="6" w:space="0" w:color="auto"/>
              <w:right w:val="single" w:sz="6" w:space="0" w:color="auto"/>
            </w:tcBorders>
            <w:shd w:val="clear" w:color="auto" w:fill="auto"/>
            <w:vAlign w:val="center"/>
          </w:tcPr>
          <w:p w:rsidR="00661939" w:rsidRPr="001674C3" w:rsidRDefault="00661939" w:rsidP="00DA5046">
            <w:pPr>
              <w:pStyle w:val="percent"/>
              <w:spacing w:before="0" w:after="0" w:line="180" w:lineRule="exact"/>
              <w:rPr>
                <w:rFonts w:ascii="Century" w:eastAsia="ＭＳ 明朝" w:hAnsi="Century" w:cs="Arial"/>
                <w:szCs w:val="18"/>
              </w:rPr>
            </w:pPr>
            <w:r w:rsidRPr="001674C3">
              <w:rPr>
                <w:rFonts w:ascii="Century" w:eastAsia="ＭＳ 明朝" w:hAnsi="Century" w:cs="Arial"/>
                <w:szCs w:val="18"/>
              </w:rPr>
              <w:t>メインフレームサーバ用以外のもの</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61939" w:rsidRPr="001674C3" w:rsidRDefault="00661939" w:rsidP="001674C3">
            <w:pPr>
              <w:pStyle w:val="percent"/>
              <w:spacing w:before="0" w:after="0" w:line="240" w:lineRule="auto"/>
              <w:rPr>
                <w:rFonts w:ascii="Century" w:eastAsia="ＭＳ 明朝" w:hAnsi="Century" w:cs="Arial"/>
                <w:szCs w:val="18"/>
              </w:rPr>
            </w:pPr>
            <w:r w:rsidRPr="001674C3">
              <w:rPr>
                <w:rFonts w:ascii="Century" w:eastAsia="ＭＳ 明朝" w:hAnsi="Century" w:cs="Arial"/>
                <w:szCs w:val="18"/>
              </w:rPr>
              <w:t>E</w:t>
            </w:r>
            <w:r w:rsidRPr="001674C3">
              <w:rPr>
                <w:rFonts w:ascii="Century" w:eastAsia="ＭＳ 明朝" w:hAnsi="Century" w:cs="Arial"/>
                <w:szCs w:val="18"/>
              </w:rPr>
              <w:t>＝</w:t>
            </w:r>
            <w:r w:rsidRPr="001674C3">
              <w:rPr>
                <w:rFonts w:ascii="Century" w:eastAsia="ＭＳ 明朝" w:hAnsi="Century" w:cs="Arial"/>
                <w:szCs w:val="18"/>
              </w:rPr>
              <w:t>exp(1.56×ln(N)-17.7)</w:t>
            </w:r>
          </w:p>
        </w:tc>
      </w:tr>
      <w:tr w:rsidR="00661939" w:rsidRPr="001674C3" w:rsidTr="00244040">
        <w:tblPrEx>
          <w:tblCellMar>
            <w:left w:w="99" w:type="dxa"/>
            <w:right w:w="99" w:type="dxa"/>
          </w:tblCellMar>
        </w:tblPrEx>
        <w:trPr>
          <w:gridAfter w:val="1"/>
          <w:wAfter w:w="141" w:type="dxa"/>
          <w:trHeight w:val="65"/>
        </w:trPr>
        <w:tc>
          <w:tcPr>
            <w:tcW w:w="874" w:type="dxa"/>
            <w:gridSpan w:val="2"/>
            <w:tcBorders>
              <w:top w:val="nil"/>
              <w:left w:val="nil"/>
              <w:bottom w:val="nil"/>
              <w:right w:val="nil"/>
            </w:tcBorders>
          </w:tcPr>
          <w:p w:rsidR="00661939" w:rsidRPr="001674C3" w:rsidRDefault="00244040" w:rsidP="00DA5046">
            <w:pPr>
              <w:spacing w:line="200" w:lineRule="exact"/>
              <w:rPr>
                <w:rFonts w:cs="Arial"/>
                <w:sz w:val="18"/>
                <w:szCs w:val="18"/>
              </w:rPr>
            </w:pPr>
            <w:r>
              <w:rPr>
                <w:rFonts w:cs="Arial" w:hint="eastAsia"/>
                <w:sz w:val="18"/>
                <w:szCs w:val="18"/>
              </w:rPr>
              <w:t>（</w:t>
            </w:r>
            <w:r w:rsidR="00661939" w:rsidRPr="001674C3">
              <w:rPr>
                <w:rFonts w:cs="Arial"/>
                <w:sz w:val="18"/>
                <w:szCs w:val="18"/>
              </w:rPr>
              <w:t>備考）</w:t>
            </w:r>
          </w:p>
        </w:tc>
        <w:tc>
          <w:tcPr>
            <w:tcW w:w="8616" w:type="dxa"/>
            <w:gridSpan w:val="5"/>
            <w:tcBorders>
              <w:top w:val="nil"/>
              <w:left w:val="nil"/>
              <w:bottom w:val="nil"/>
              <w:right w:val="nil"/>
            </w:tcBorders>
          </w:tcPr>
          <w:p w:rsidR="00661939" w:rsidRPr="001674C3" w:rsidRDefault="00661939" w:rsidP="00DA5046">
            <w:pPr>
              <w:pStyle w:val="ae"/>
              <w:spacing w:beforeLines="0" w:before="0" w:afterLines="0" w:after="0" w:line="200" w:lineRule="exact"/>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１　「メインフレームサーバ」とは、専用</w:t>
            </w:r>
            <w:r w:rsidRPr="001674C3">
              <w:rPr>
                <w:rFonts w:ascii="Century" w:eastAsia="ＭＳ 明朝" w:hAnsi="Century" w:cs="Arial"/>
                <w:kern w:val="0"/>
                <w:sz w:val="18"/>
                <w:szCs w:val="18"/>
                <w:lang w:val="en-US" w:eastAsia="ja-JP"/>
              </w:rPr>
              <w:t>CISC</w:t>
            </w:r>
            <w:r w:rsidRPr="001674C3">
              <w:rPr>
                <w:rFonts w:ascii="Century" w:eastAsia="ＭＳ 明朝" w:hAnsi="Century" w:cs="Arial"/>
                <w:kern w:val="0"/>
                <w:sz w:val="18"/>
                <w:szCs w:val="18"/>
                <w:lang w:val="en-US" w:eastAsia="ja-JP"/>
              </w:rPr>
              <w:t>（ビット数の異なる複数の命令を実行できるように設計された</w:t>
            </w:r>
            <w:r w:rsidRPr="001674C3">
              <w:rPr>
                <w:rFonts w:ascii="Century" w:eastAsia="ＭＳ 明朝" w:hAnsi="Century" w:cs="Arial"/>
                <w:kern w:val="0"/>
                <w:sz w:val="18"/>
                <w:szCs w:val="18"/>
                <w:lang w:val="en-US" w:eastAsia="ja-JP"/>
              </w:rPr>
              <w:t>CPU</w:t>
            </w:r>
            <w:r w:rsidRPr="001674C3">
              <w:rPr>
                <w:rFonts w:ascii="Century" w:eastAsia="ＭＳ 明朝" w:hAnsi="Century" w:cs="Arial"/>
                <w:kern w:val="0"/>
                <w:sz w:val="18"/>
                <w:szCs w:val="18"/>
                <w:lang w:val="en-US" w:eastAsia="ja-JP"/>
              </w:rPr>
              <w:t>のうち、電子計算機毎に専用に設計されたものをいう。）が搭載されたサーバ型電子計算機（ネットワークを介してサービス等を提供するために設計された電子計算機をいう。）をいう。</w:t>
            </w:r>
          </w:p>
          <w:p w:rsidR="00661939" w:rsidRPr="001674C3" w:rsidRDefault="00661939" w:rsidP="00DA5046">
            <w:pPr>
              <w:pStyle w:val="ae"/>
              <w:spacing w:beforeLines="0" w:before="0" w:afterLines="0" w:after="0" w:line="200" w:lineRule="exact"/>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 xml:space="preserve">２　</w:t>
            </w:r>
            <w:r w:rsidRPr="001674C3">
              <w:rPr>
                <w:rFonts w:ascii="Century" w:eastAsia="ＭＳ 明朝" w:hAnsi="Century" w:cs="Arial"/>
                <w:kern w:val="0"/>
                <w:sz w:val="18"/>
                <w:szCs w:val="18"/>
                <w:lang w:val="en-US" w:eastAsia="ja-JP"/>
              </w:rPr>
              <w:t>E</w:t>
            </w:r>
            <w:r w:rsidRPr="001674C3">
              <w:rPr>
                <w:rFonts w:ascii="Century" w:eastAsia="ＭＳ 明朝" w:hAnsi="Century" w:cs="Arial"/>
                <w:kern w:val="0"/>
                <w:sz w:val="18"/>
                <w:szCs w:val="18"/>
                <w:lang w:val="en-US" w:eastAsia="ja-JP"/>
              </w:rPr>
              <w:t>及び</w:t>
            </w:r>
            <w:r w:rsidRPr="001674C3">
              <w:rPr>
                <w:rFonts w:ascii="Century" w:eastAsia="ＭＳ 明朝" w:hAnsi="Century" w:cs="Arial"/>
                <w:kern w:val="0"/>
                <w:sz w:val="18"/>
                <w:szCs w:val="18"/>
                <w:lang w:val="en-US" w:eastAsia="ja-JP"/>
              </w:rPr>
              <w:t>N</w:t>
            </w:r>
            <w:r w:rsidRPr="001674C3">
              <w:rPr>
                <w:rFonts w:ascii="Century" w:eastAsia="ＭＳ 明朝" w:hAnsi="Century" w:cs="Arial"/>
                <w:kern w:val="0"/>
                <w:sz w:val="18"/>
                <w:szCs w:val="18"/>
                <w:lang w:val="en-US" w:eastAsia="ja-JP"/>
              </w:rPr>
              <w:t>は次の数値を表すものとする。</w:t>
            </w:r>
          </w:p>
          <w:p w:rsidR="00661939" w:rsidRPr="001674C3" w:rsidRDefault="00661939" w:rsidP="00DA5046">
            <w:pPr>
              <w:pStyle w:val="ae"/>
              <w:spacing w:beforeLines="0" w:before="0" w:afterLines="0" w:after="0" w:line="200" w:lineRule="exact"/>
              <w:ind w:leftChars="250" w:left="585" w:right="-20" w:hangingChars="47" w:hanging="85"/>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：基準エネルギー消費効率</w:t>
            </w:r>
          </w:p>
          <w:p w:rsidR="00661939" w:rsidRPr="001674C3" w:rsidRDefault="00661939" w:rsidP="00DA5046">
            <w:pPr>
              <w:pStyle w:val="ae"/>
              <w:spacing w:beforeLines="0" w:before="0" w:afterLines="0" w:after="0" w:line="200" w:lineRule="exact"/>
              <w:ind w:leftChars="250" w:left="585" w:right="-20" w:hangingChars="47" w:hanging="85"/>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N</w:t>
            </w:r>
            <w:r w:rsidRPr="001674C3">
              <w:rPr>
                <w:rFonts w:ascii="Century" w:eastAsia="ＭＳ 明朝" w:hAnsi="Century"/>
                <w:kern w:val="0"/>
                <w:sz w:val="18"/>
                <w:szCs w:val="18"/>
                <w:lang w:val="en-US" w:eastAsia="ja-JP"/>
              </w:rPr>
              <w:t>：回転数（単位：回毎分）</w:t>
            </w:r>
          </w:p>
          <w:p w:rsidR="00661939" w:rsidRPr="001674C3" w:rsidRDefault="00661939" w:rsidP="00DA5046">
            <w:pPr>
              <w:pStyle w:val="ae"/>
              <w:spacing w:beforeLines="0" w:before="0" w:afterLines="0" w:after="0" w:line="200" w:lineRule="exact"/>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 xml:space="preserve">３　</w:t>
            </w:r>
            <w:r w:rsidRPr="001674C3">
              <w:rPr>
                <w:rFonts w:ascii="Century" w:eastAsia="ＭＳ 明朝" w:hAnsi="Century" w:cs="Arial"/>
                <w:kern w:val="0"/>
                <w:sz w:val="18"/>
                <w:szCs w:val="18"/>
                <w:lang w:val="en-US" w:eastAsia="ja-JP"/>
              </w:rPr>
              <w:t>ln</w:t>
            </w:r>
            <w:r w:rsidRPr="001674C3">
              <w:rPr>
                <w:rFonts w:ascii="Century" w:eastAsia="ＭＳ 明朝" w:hAnsi="Century" w:cs="Arial"/>
                <w:kern w:val="0"/>
                <w:sz w:val="18"/>
                <w:szCs w:val="18"/>
                <w:lang w:val="en-US" w:eastAsia="ja-JP"/>
              </w:rPr>
              <w:t>は底を</w:t>
            </w:r>
            <w:r w:rsidRPr="001674C3">
              <w:rPr>
                <w:rFonts w:ascii="Century" w:eastAsia="ＭＳ 明朝" w:hAnsi="Century" w:cs="Arial"/>
                <w:kern w:val="0"/>
                <w:sz w:val="18"/>
                <w:szCs w:val="18"/>
                <w:lang w:val="en-US" w:eastAsia="ja-JP"/>
              </w:rPr>
              <w:t>e</w:t>
            </w:r>
            <w:r w:rsidRPr="001674C3">
              <w:rPr>
                <w:rFonts w:ascii="Century" w:eastAsia="ＭＳ 明朝" w:hAnsi="Century" w:cs="Arial"/>
                <w:kern w:val="0"/>
                <w:sz w:val="18"/>
                <w:szCs w:val="18"/>
                <w:lang w:val="en-US" w:eastAsia="ja-JP"/>
              </w:rPr>
              <w:t>とする対数を表す。</w:t>
            </w:r>
          </w:p>
          <w:p w:rsidR="00661939" w:rsidRPr="001674C3" w:rsidRDefault="00661939" w:rsidP="00DA5046">
            <w:pPr>
              <w:pStyle w:val="ae"/>
              <w:spacing w:beforeLines="0" w:before="0" w:afterLines="0" w:after="0" w:line="200" w:lineRule="exact"/>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４　エネルギー消費効率の算定法については、エネルギーの使用の合理化</w:t>
            </w:r>
            <w:r w:rsidR="000C0F87">
              <w:rPr>
                <w:rFonts w:ascii="Century" w:eastAsia="ＭＳ 明朝" w:hAnsi="Century" w:cs="Arial" w:hint="eastAsia"/>
                <w:kern w:val="0"/>
                <w:sz w:val="18"/>
                <w:szCs w:val="18"/>
                <w:lang w:val="en-US" w:eastAsia="ja-JP"/>
              </w:rPr>
              <w:t>等</w:t>
            </w:r>
            <w:r w:rsidRPr="001674C3">
              <w:rPr>
                <w:rFonts w:ascii="Century" w:eastAsia="ＭＳ 明朝" w:hAnsi="Century" w:cs="Arial"/>
                <w:kern w:val="0"/>
                <w:sz w:val="18"/>
                <w:szCs w:val="18"/>
                <w:lang w:val="en-US" w:eastAsia="ja-JP"/>
              </w:rPr>
              <w:t>に関する法律に基づく経済産業省告示第</w:t>
            </w:r>
            <w:r w:rsidRPr="001674C3">
              <w:rPr>
                <w:rFonts w:ascii="Century" w:eastAsia="ＭＳ 明朝" w:hAnsi="Century" w:cs="Arial"/>
                <w:kern w:val="0"/>
                <w:sz w:val="18"/>
                <w:szCs w:val="18"/>
                <w:lang w:val="en-US" w:eastAsia="ja-JP"/>
              </w:rPr>
              <w:t>75</w:t>
            </w:r>
            <w:r w:rsidRPr="001674C3">
              <w:rPr>
                <w:rFonts w:ascii="Century" w:eastAsia="ＭＳ 明朝" w:hAnsi="Century" w:cs="Arial"/>
                <w:kern w:val="0"/>
                <w:sz w:val="18"/>
                <w:szCs w:val="18"/>
                <w:lang w:val="en-US" w:eastAsia="ja-JP"/>
              </w:rPr>
              <w:t>号（平成</w:t>
            </w:r>
            <w:r w:rsidRPr="001674C3">
              <w:rPr>
                <w:rFonts w:ascii="Century" w:eastAsia="ＭＳ 明朝" w:hAnsi="Century" w:cs="Arial"/>
                <w:kern w:val="0"/>
                <w:sz w:val="18"/>
                <w:szCs w:val="18"/>
                <w:lang w:val="en-US" w:eastAsia="ja-JP"/>
              </w:rPr>
              <w:t>22</w:t>
            </w:r>
            <w:r w:rsidRPr="001674C3">
              <w:rPr>
                <w:rFonts w:ascii="Century" w:eastAsia="ＭＳ 明朝" w:hAnsi="Century" w:cs="Arial"/>
                <w:kern w:val="0"/>
                <w:sz w:val="18"/>
                <w:szCs w:val="18"/>
                <w:lang w:val="en-US" w:eastAsia="ja-JP"/>
              </w:rPr>
              <w:t>年</w:t>
            </w:r>
            <w:r w:rsidRPr="001674C3">
              <w:rPr>
                <w:rFonts w:ascii="Century" w:eastAsia="ＭＳ 明朝" w:hAnsi="Century" w:cs="Arial"/>
                <w:kern w:val="0"/>
                <w:sz w:val="18"/>
                <w:szCs w:val="18"/>
                <w:lang w:val="en-US" w:eastAsia="ja-JP"/>
              </w:rPr>
              <w:t>3</w:t>
            </w:r>
            <w:r w:rsidRPr="001674C3">
              <w:rPr>
                <w:rFonts w:ascii="Century" w:eastAsia="ＭＳ 明朝" w:hAnsi="Century" w:cs="Arial"/>
                <w:kern w:val="0"/>
                <w:sz w:val="18"/>
                <w:szCs w:val="18"/>
                <w:lang w:val="en-US" w:eastAsia="ja-JP"/>
              </w:rPr>
              <w:t>月</w:t>
            </w:r>
            <w:r w:rsidRPr="001674C3">
              <w:rPr>
                <w:rFonts w:ascii="Century" w:eastAsia="ＭＳ 明朝" w:hAnsi="Century" w:cs="Arial"/>
                <w:kern w:val="0"/>
                <w:sz w:val="18"/>
                <w:szCs w:val="18"/>
                <w:lang w:val="en-US" w:eastAsia="ja-JP"/>
              </w:rPr>
              <w:t>31</w:t>
            </w:r>
            <w:r w:rsidRPr="001674C3">
              <w:rPr>
                <w:rFonts w:ascii="Century" w:eastAsia="ＭＳ 明朝" w:hAnsi="Century" w:cs="Arial"/>
                <w:kern w:val="0"/>
                <w:sz w:val="18"/>
                <w:szCs w:val="18"/>
                <w:lang w:val="en-US" w:eastAsia="ja-JP"/>
              </w:rPr>
              <w:t>日）の「３エネルギー消費効率の測定方法」による。</w:t>
            </w:r>
          </w:p>
        </w:tc>
      </w:tr>
    </w:tbl>
    <w:p w:rsidR="00661939" w:rsidRPr="001674C3" w:rsidRDefault="00661939" w:rsidP="00244040">
      <w:pPr>
        <w:overflowPunct w:val="0"/>
        <w:spacing w:line="100" w:lineRule="exact"/>
        <w:rPr>
          <w:sz w:val="18"/>
          <w:szCs w:val="18"/>
        </w:rPr>
      </w:pPr>
    </w:p>
    <w:p w:rsidR="00661939" w:rsidRPr="001674C3" w:rsidRDefault="00661939" w:rsidP="001674C3">
      <w:pPr>
        <w:overflowPunct w:val="0"/>
      </w:pPr>
      <w:r w:rsidRPr="001674C3">
        <w:rPr>
          <w:sz w:val="18"/>
          <w:szCs w:val="18"/>
        </w:rPr>
        <w:br w:type="page"/>
      </w:r>
      <w:r w:rsidR="00BA505F" w:rsidRPr="001674C3">
        <w:lastRenderedPageBreak/>
        <w:t>６－３</w:t>
      </w:r>
      <w:r w:rsidRPr="001674C3">
        <w:t xml:space="preserve"> </w:t>
      </w:r>
      <w:r w:rsidRPr="001674C3">
        <w:t>ディスプレイ</w:t>
      </w:r>
      <w:r w:rsidRPr="001674C3">
        <w:t xml:space="preserve"> </w:t>
      </w:r>
    </w:p>
    <w:p w:rsidR="00661939" w:rsidRPr="001674C3" w:rsidRDefault="00661939" w:rsidP="001674C3">
      <w:pPr>
        <w:ind w:leftChars="-100" w:left="-200" w:firstLineChars="50" w:firstLine="100"/>
      </w:pPr>
      <w:r w:rsidRPr="001674C3">
        <w:t>（１）数値目標</w:t>
      </w:r>
    </w:p>
    <w:p w:rsidR="00661939" w:rsidRPr="001674C3" w:rsidRDefault="00661939" w:rsidP="004615CF">
      <w:pPr>
        <w:overflowPunct w:val="0"/>
        <w:snapToGrid w:val="0"/>
        <w:ind w:leftChars="142" w:left="399" w:hangingChars="64" w:hanging="115"/>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年度に新たに調達するディスプレイの総数（台数）に占める基準を満たす台数の割合を</w:t>
      </w:r>
      <w:r w:rsidRPr="001674C3">
        <w:rPr>
          <w:sz w:val="18"/>
          <w:szCs w:val="18"/>
        </w:rPr>
        <w:t>100</w:t>
      </w:r>
      <w:r w:rsidRPr="001674C3">
        <w:rPr>
          <w:sz w:val="18"/>
          <w:szCs w:val="18"/>
        </w:rPr>
        <w:t>％とする。</w:t>
      </w:r>
    </w:p>
    <w:p w:rsidR="00661939" w:rsidRPr="001674C3" w:rsidRDefault="00661939" w:rsidP="001674C3">
      <w:pPr>
        <w:overflowPunct w:val="0"/>
        <w:snapToGrid w:val="0"/>
        <w:ind w:leftChars="-100" w:left="88" w:hangingChars="162" w:hanging="288"/>
        <w:rPr>
          <w:rFonts w:cs="Century"/>
          <w:spacing w:val="-2"/>
          <w:sz w:val="18"/>
          <w:szCs w:val="18"/>
        </w:rPr>
      </w:pPr>
      <w:r w:rsidRPr="001674C3">
        <w:rPr>
          <w:rFonts w:cs="Century"/>
          <w:spacing w:val="-1"/>
          <w:sz w:val="18"/>
          <w:szCs w:val="18"/>
        </w:rPr>
        <w:t xml:space="preserve"> </w:t>
      </w:r>
      <w:r w:rsidRPr="001674C3">
        <w:rPr>
          <w:szCs w:val="21"/>
        </w:rPr>
        <w:t>（２）判断基準等</w:t>
      </w:r>
    </w:p>
    <w:tbl>
      <w:tblPr>
        <w:tblW w:w="0" w:type="auto"/>
        <w:tblInd w:w="73" w:type="dxa"/>
        <w:tblLayout w:type="fixed"/>
        <w:tblCellMar>
          <w:left w:w="0" w:type="dxa"/>
          <w:right w:w="0" w:type="dxa"/>
        </w:tblCellMar>
        <w:tblLook w:val="0000" w:firstRow="0" w:lastRow="0" w:firstColumn="0" w:lastColumn="0" w:noHBand="0" w:noVBand="0"/>
      </w:tblPr>
      <w:tblGrid>
        <w:gridCol w:w="1407"/>
        <w:gridCol w:w="7875"/>
      </w:tblGrid>
      <w:tr w:rsidR="00AE3081" w:rsidRPr="001674C3" w:rsidTr="001F72F1">
        <w:tc>
          <w:tcPr>
            <w:tcW w:w="1407"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jc w:val="center"/>
              <w:rPr>
                <w:sz w:val="18"/>
                <w:szCs w:val="18"/>
              </w:rPr>
            </w:pPr>
            <w:r w:rsidRPr="001674C3">
              <w:rPr>
                <w:sz w:val="18"/>
                <w:szCs w:val="18"/>
              </w:rPr>
              <w:t>品　　目</w:t>
            </w:r>
          </w:p>
        </w:tc>
        <w:tc>
          <w:tcPr>
            <w:tcW w:w="7875"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overflowPunct w:val="0"/>
              <w:snapToGrid w:val="0"/>
              <w:jc w:val="center"/>
              <w:rPr>
                <w:spacing w:val="-3"/>
                <w:w w:val="99"/>
                <w:sz w:val="18"/>
                <w:szCs w:val="18"/>
              </w:rPr>
            </w:pPr>
            <w:r w:rsidRPr="001674C3">
              <w:rPr>
                <w:sz w:val="18"/>
                <w:szCs w:val="18"/>
              </w:rPr>
              <w:t>判　断　基　準　等</w:t>
            </w:r>
          </w:p>
        </w:tc>
      </w:tr>
      <w:tr w:rsidR="00661939" w:rsidRPr="001674C3" w:rsidTr="001F72F1">
        <w:tc>
          <w:tcPr>
            <w:tcW w:w="1407" w:type="dxa"/>
            <w:tcBorders>
              <w:top w:val="single" w:sz="8" w:space="0" w:color="000000"/>
              <w:left w:val="single" w:sz="8" w:space="0" w:color="000000"/>
              <w:bottom w:val="single" w:sz="8" w:space="0" w:color="000000"/>
              <w:right w:val="single" w:sz="8" w:space="0" w:color="000000"/>
            </w:tcBorders>
          </w:tcPr>
          <w:p w:rsidR="00661939" w:rsidRPr="001674C3" w:rsidRDefault="00661939" w:rsidP="001674C3">
            <w:pPr>
              <w:ind w:firstLineChars="100" w:firstLine="180"/>
              <w:rPr>
                <w:sz w:val="18"/>
                <w:szCs w:val="18"/>
              </w:rPr>
            </w:pPr>
            <w:r w:rsidRPr="001674C3">
              <w:rPr>
                <w:sz w:val="18"/>
                <w:szCs w:val="18"/>
              </w:rPr>
              <w:t>ディスプレイ</w:t>
            </w:r>
          </w:p>
          <w:p w:rsidR="00661939" w:rsidRPr="001674C3" w:rsidRDefault="00661939" w:rsidP="001674C3">
            <w:pPr>
              <w:overflowPunct w:val="0"/>
              <w:snapToGrid w:val="0"/>
              <w:ind w:leftChars="38" w:left="76"/>
              <w:rPr>
                <w:spacing w:val="-2"/>
                <w:w w:val="99"/>
                <w:sz w:val="18"/>
                <w:szCs w:val="18"/>
              </w:rPr>
            </w:pPr>
          </w:p>
        </w:tc>
        <w:tc>
          <w:tcPr>
            <w:tcW w:w="7875" w:type="dxa"/>
            <w:tcBorders>
              <w:top w:val="single" w:sz="8" w:space="0" w:color="000000"/>
              <w:left w:val="single" w:sz="8" w:space="0" w:color="000000"/>
              <w:bottom w:val="single" w:sz="8" w:space="0" w:color="000000"/>
              <w:right w:val="single" w:sz="8" w:space="0" w:color="000000"/>
            </w:tcBorders>
          </w:tcPr>
          <w:p w:rsidR="00661939" w:rsidRPr="001674C3" w:rsidRDefault="00661939"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CA2DF4" w:rsidRPr="001674C3" w:rsidRDefault="00661939" w:rsidP="001674C3">
            <w:pPr>
              <w:pStyle w:val="aa"/>
              <w:ind w:leftChars="53" w:left="243" w:right="20" w:hangingChars="76" w:hanging="137"/>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CA2DF4" w:rsidRPr="001674C3">
              <w:rPr>
                <w:rFonts w:ascii="Century" w:eastAsia="ＭＳ 明朝" w:hAnsi="Century"/>
                <w:color w:val="auto"/>
                <w:kern w:val="0"/>
                <w:sz w:val="18"/>
                <w:szCs w:val="18"/>
                <w:lang w:val="en-US" w:eastAsia="ja-JP"/>
              </w:rPr>
              <w:t>コンピュータモニタにあっては、備考３の算定式により算定した年間消費電力量が備考４アの算定式により算定した最大年間消費電力量以下であること。</w:t>
            </w:r>
          </w:p>
          <w:p w:rsidR="00CA2DF4" w:rsidRPr="001674C3" w:rsidRDefault="00CA2DF4" w:rsidP="001674C3">
            <w:pPr>
              <w:pStyle w:val="aa"/>
              <w:ind w:leftChars="53" w:left="243" w:right="20" w:hangingChars="76" w:hanging="137"/>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サイネージディスプレイにあっては、次の要件を満たすこと。</w:t>
            </w:r>
          </w:p>
          <w:p w:rsidR="00CA2DF4" w:rsidRPr="001674C3" w:rsidRDefault="00CA2DF4" w:rsidP="001674C3">
            <w:pPr>
              <w:pStyle w:val="aa"/>
              <w:ind w:leftChars="153" w:left="486"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ア．備考５の算定式により算定したオンモード消費電力が備考６アの算定式により算定した最大オンモード消費電力以下であること。</w:t>
            </w:r>
          </w:p>
          <w:p w:rsidR="00CA2DF4" w:rsidRPr="001674C3" w:rsidRDefault="00CA2DF4" w:rsidP="001674C3">
            <w:pPr>
              <w:pStyle w:val="aa"/>
              <w:ind w:leftChars="153" w:left="486"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イ．スリープモード消費電力が備考７の算定式により算定したスリープモード消費電力基準以下であること。</w:t>
            </w:r>
          </w:p>
          <w:p w:rsidR="00661939" w:rsidRPr="001674C3" w:rsidRDefault="00CA2DF4" w:rsidP="001674C3">
            <w:pPr>
              <w:pStyle w:val="aa"/>
              <w:ind w:leftChars="53" w:left="243" w:right="20" w:hangingChars="76" w:hanging="137"/>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オフモード消費電力が</w:t>
            </w:r>
            <w:r w:rsidRPr="001674C3">
              <w:rPr>
                <w:rFonts w:ascii="Century" w:eastAsia="ＭＳ 明朝" w:hAnsi="Century"/>
                <w:color w:val="auto"/>
                <w:kern w:val="0"/>
                <w:sz w:val="18"/>
                <w:szCs w:val="18"/>
                <w:lang w:val="en-US" w:eastAsia="ja-JP"/>
              </w:rPr>
              <w:t>0.5W</w:t>
            </w:r>
            <w:r w:rsidRPr="001674C3">
              <w:rPr>
                <w:rFonts w:ascii="Century" w:eastAsia="ＭＳ 明朝" w:hAnsi="Century"/>
                <w:color w:val="auto"/>
                <w:kern w:val="0"/>
                <w:sz w:val="18"/>
                <w:szCs w:val="18"/>
                <w:lang w:val="en-US" w:eastAsia="ja-JP"/>
              </w:rPr>
              <w:t>以下であること。</w:t>
            </w:r>
          </w:p>
          <w:p w:rsidR="00661939" w:rsidRPr="001674C3" w:rsidRDefault="00CA2DF4" w:rsidP="001674C3">
            <w:pPr>
              <w:pStyle w:val="aa"/>
              <w:ind w:leftChars="53" w:left="333" w:right="20" w:hangingChars="126"/>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00661939" w:rsidRPr="001674C3">
              <w:rPr>
                <w:rFonts w:ascii="Century" w:eastAsia="ＭＳ 明朝" w:hAnsi="Century"/>
                <w:color w:val="auto"/>
                <w:kern w:val="0"/>
                <w:sz w:val="18"/>
                <w:szCs w:val="18"/>
                <w:lang w:val="en-US" w:eastAsia="ja-JP"/>
              </w:rPr>
              <w:t>動作が再開されたとき、自動的に使用可能な状態に戻ること。</w:t>
            </w:r>
          </w:p>
          <w:p w:rsidR="00661939" w:rsidRPr="001674C3" w:rsidRDefault="00CA2DF4" w:rsidP="001674C3">
            <w:pPr>
              <w:pStyle w:val="aa"/>
              <w:ind w:leftChars="53" w:left="333" w:rightChars="50" w:right="100" w:hangingChars="126"/>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⑤</w:t>
            </w:r>
            <w:r w:rsidR="00BE627F" w:rsidRPr="001674C3">
              <w:rPr>
                <w:rFonts w:ascii="Century" w:eastAsia="ＭＳ 明朝" w:hAnsi="Century"/>
                <w:color w:val="auto"/>
                <w:kern w:val="0"/>
                <w:sz w:val="18"/>
                <w:szCs w:val="18"/>
                <w:lang w:val="en-US" w:eastAsia="ja-JP"/>
              </w:rPr>
              <w:t>特定の化学物質</w:t>
            </w:r>
            <w:r w:rsidR="00BA505F" w:rsidRPr="001674C3">
              <w:rPr>
                <w:rFonts w:ascii="Century" w:eastAsia="ＭＳ 明朝" w:hAnsi="Century"/>
                <w:color w:val="auto"/>
                <w:kern w:val="0"/>
                <w:sz w:val="18"/>
                <w:szCs w:val="18"/>
                <w:lang w:val="en-US" w:eastAsia="ja-JP"/>
              </w:rPr>
              <w:t>が</w:t>
            </w:r>
            <w:r w:rsidR="00661939" w:rsidRPr="001674C3">
              <w:rPr>
                <w:rFonts w:ascii="Century" w:eastAsia="ＭＳ 明朝" w:hAnsi="Century"/>
                <w:color w:val="auto"/>
                <w:kern w:val="0"/>
                <w:sz w:val="18"/>
                <w:szCs w:val="18"/>
                <w:lang w:val="en-US" w:eastAsia="ja-JP"/>
              </w:rPr>
              <w:t>含有率基準値を超えないこと。また、当該化学物質の含有情報がウ</w:t>
            </w:r>
            <w:r w:rsidR="00383B87">
              <w:rPr>
                <w:rFonts w:ascii="Century" w:eastAsia="ＭＳ 明朝" w:hAnsi="Century" w:hint="eastAsia"/>
                <w:color w:val="auto"/>
                <w:kern w:val="0"/>
                <w:sz w:val="18"/>
                <w:szCs w:val="18"/>
                <w:lang w:val="en-US" w:eastAsia="ja-JP"/>
              </w:rPr>
              <w:t>エ</w:t>
            </w:r>
            <w:r w:rsidR="00661939" w:rsidRPr="001674C3">
              <w:rPr>
                <w:rFonts w:ascii="Century" w:eastAsia="ＭＳ 明朝" w:hAnsi="Century"/>
                <w:color w:val="auto"/>
                <w:kern w:val="0"/>
                <w:sz w:val="18"/>
                <w:szCs w:val="18"/>
                <w:lang w:val="en-US" w:eastAsia="ja-JP"/>
              </w:rPr>
              <w:t>ブサイト等で容易に確認できること。</w:t>
            </w:r>
          </w:p>
          <w:p w:rsidR="00661939" w:rsidRPr="001674C3" w:rsidRDefault="00661939" w:rsidP="001674C3">
            <w:pPr>
              <w:pStyle w:val="aa"/>
              <w:ind w:left="247" w:right="20"/>
              <w:rPr>
                <w:rFonts w:ascii="Century" w:eastAsia="ＭＳ 明朝" w:hAnsi="Century"/>
                <w:color w:val="auto"/>
                <w:kern w:val="0"/>
                <w:sz w:val="18"/>
                <w:szCs w:val="18"/>
                <w:lang w:val="en-US" w:eastAsia="ja-JP"/>
              </w:rPr>
            </w:pPr>
          </w:p>
          <w:p w:rsidR="00661939" w:rsidRPr="001674C3" w:rsidRDefault="00661939"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661939" w:rsidRPr="001674C3" w:rsidRDefault="00661939"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使用済製品の回収及び再使用又は</w:t>
            </w:r>
            <w:r w:rsidR="00640B8E" w:rsidRPr="001674C3">
              <w:rPr>
                <w:rFonts w:ascii="Century" w:eastAsia="ＭＳ 明朝" w:hAnsi="Century"/>
                <w:color w:val="auto"/>
                <w:kern w:val="0"/>
                <w:sz w:val="18"/>
                <w:szCs w:val="18"/>
                <w:lang w:val="en-US" w:eastAsia="ja-JP"/>
              </w:rPr>
              <w:t>再生利用のためのシステム</w:t>
            </w:r>
            <w:r w:rsidRPr="001674C3">
              <w:rPr>
                <w:rFonts w:ascii="Century" w:eastAsia="ＭＳ 明朝" w:hAnsi="Century"/>
                <w:color w:val="auto"/>
                <w:kern w:val="0"/>
                <w:sz w:val="18"/>
                <w:szCs w:val="18"/>
                <w:lang w:val="en-US" w:eastAsia="ja-JP"/>
              </w:rPr>
              <w:t>があり、再使用又は再生利用されない部分については適正処理されるシステムがあること。</w:t>
            </w:r>
          </w:p>
          <w:p w:rsidR="00661939" w:rsidRPr="001674C3" w:rsidRDefault="00661939"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資源有効利用促進法の</w:t>
            </w:r>
            <w:r w:rsidR="00071685" w:rsidRPr="001674C3">
              <w:rPr>
                <w:rFonts w:ascii="Century" w:eastAsia="ＭＳ 明朝" w:hAnsi="Century"/>
                <w:color w:val="auto"/>
                <w:kern w:val="0"/>
                <w:sz w:val="18"/>
                <w:szCs w:val="18"/>
                <w:lang w:val="en-US" w:eastAsia="ja-JP"/>
              </w:rPr>
              <w:t>判断基準</w:t>
            </w:r>
            <w:r w:rsidRPr="001674C3">
              <w:rPr>
                <w:rFonts w:ascii="Century" w:eastAsia="ＭＳ 明朝" w:hAnsi="Century"/>
                <w:color w:val="auto"/>
                <w:kern w:val="0"/>
                <w:sz w:val="18"/>
                <w:szCs w:val="18"/>
                <w:lang w:val="en-US" w:eastAsia="ja-JP"/>
              </w:rPr>
              <w:t>を踏まえ、製品の長寿命化及び省資源化又は部品の再使用若しくは原材料の再生利用のための設計上の工夫がなされていること。</w:t>
            </w:r>
          </w:p>
          <w:p w:rsidR="00661939" w:rsidRPr="001674C3" w:rsidRDefault="00661939"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一度使用された製品からの再使用部品が可能な限り使用されていること、又は、プラスチック部品が使用される場合には、再生プラスチックが可能な限り使用されていること。</w:t>
            </w:r>
          </w:p>
          <w:p w:rsidR="00CF1A2C" w:rsidRPr="001674C3" w:rsidRDefault="00661939" w:rsidP="001674C3">
            <w:pPr>
              <w:overflowPunct w:val="0"/>
              <w:snapToGrid w:val="0"/>
              <w:ind w:leftChars="43" w:left="266" w:rightChars="50" w:right="100" w:hangingChars="100" w:hanging="180"/>
              <w:rPr>
                <w:sz w:val="18"/>
                <w:szCs w:val="18"/>
              </w:rPr>
            </w:pPr>
            <w:r w:rsidRPr="001674C3">
              <w:rPr>
                <w:rFonts w:ascii="ＭＳ 明朝" w:hAnsi="ＭＳ 明朝" w:cs="ＭＳ 明朝" w:hint="eastAsia"/>
                <w:sz w:val="18"/>
                <w:szCs w:val="18"/>
              </w:rPr>
              <w:t>④</w:t>
            </w:r>
            <w:r w:rsidR="00CF1A2C" w:rsidRPr="001674C3">
              <w:rPr>
                <w:sz w:val="18"/>
                <w:szCs w:val="18"/>
              </w:rPr>
              <w:t>製品の包装又は梱包は、可能な限り簡易であって、再生利用の容易さ及び廃棄時の負荷低減に配慮されていること。</w:t>
            </w:r>
          </w:p>
          <w:p w:rsidR="00661939" w:rsidRPr="001674C3" w:rsidRDefault="00CF1A2C" w:rsidP="000649C7">
            <w:pPr>
              <w:overflowPunct w:val="0"/>
              <w:snapToGrid w:val="0"/>
              <w:ind w:leftChars="43" w:left="266" w:rightChars="50" w:right="100" w:hangingChars="100" w:hanging="180"/>
              <w:rPr>
                <w:spacing w:val="-3"/>
                <w:w w:val="101"/>
                <w:sz w:val="18"/>
                <w:szCs w:val="18"/>
              </w:rPr>
            </w:pPr>
            <w:r w:rsidRPr="001674C3">
              <w:rPr>
                <w:rFonts w:ascii="ＭＳ 明朝" w:hAnsi="ＭＳ 明朝" w:cs="ＭＳ 明朝" w:hint="eastAsia"/>
                <w:sz w:val="18"/>
                <w:szCs w:val="18"/>
              </w:rPr>
              <w:t>⑤</w:t>
            </w:r>
            <w:r w:rsidRPr="001674C3">
              <w:rPr>
                <w:sz w:val="18"/>
                <w:szCs w:val="18"/>
              </w:rPr>
              <w:t>包装材等の回収及び再使用又は</w:t>
            </w:r>
            <w:r w:rsidR="00640B8E" w:rsidRPr="001674C3">
              <w:rPr>
                <w:sz w:val="18"/>
                <w:szCs w:val="18"/>
              </w:rPr>
              <w:t>再生利用のためのシステム</w:t>
            </w:r>
            <w:r w:rsidRPr="001674C3">
              <w:rPr>
                <w:sz w:val="18"/>
                <w:szCs w:val="18"/>
              </w:rPr>
              <w:t>があること。</w:t>
            </w:r>
          </w:p>
        </w:tc>
      </w:tr>
    </w:tbl>
    <w:p w:rsidR="00661939" w:rsidRPr="001674C3" w:rsidRDefault="000649C7" w:rsidP="000649C7">
      <w:pPr>
        <w:pStyle w:val="ae"/>
        <w:spacing w:beforeLines="0" w:before="0" w:afterLines="0" w:after="0"/>
        <w:ind w:leftChars="0" w:left="632" w:right="-20" w:hangingChars="351" w:hanging="632"/>
        <w:rPr>
          <w:rFonts w:ascii="Century" w:eastAsia="ＭＳ 明朝" w:hAnsi="Century"/>
          <w:sz w:val="18"/>
          <w:szCs w:val="18"/>
        </w:rPr>
      </w:pPr>
      <w:r>
        <w:rPr>
          <w:rFonts w:ascii="Century" w:eastAsia="ＭＳ 明朝" w:hAnsi="Century" w:hint="eastAsia"/>
          <w:sz w:val="18"/>
          <w:szCs w:val="18"/>
          <w:lang w:eastAsia="ja-JP"/>
        </w:rPr>
        <w:t>（</w:t>
      </w:r>
      <w:r w:rsidR="00661939" w:rsidRPr="001674C3">
        <w:rPr>
          <w:rFonts w:ascii="Century" w:eastAsia="ＭＳ 明朝" w:hAnsi="Century"/>
          <w:sz w:val="18"/>
          <w:szCs w:val="18"/>
        </w:rPr>
        <w:t>備考）１　判断基準の対象とする「ディスプレイ」は、</w:t>
      </w:r>
      <w:r w:rsidR="00CA2DF4" w:rsidRPr="001674C3">
        <w:rPr>
          <w:rFonts w:ascii="Century" w:eastAsia="ＭＳ 明朝" w:hAnsi="Century"/>
          <w:sz w:val="18"/>
          <w:szCs w:val="18"/>
        </w:rPr>
        <w:t>ディスプレイスクリーン及び関連電子装置を有する製品であって、主な機能として、一つ以上の入力を介したコンピュータ、ワークステーション又はサーバ、外部ストレージ、もしくはネットワーク接続からの視覚情報を表示するもの</w:t>
      </w:r>
      <w:r w:rsidR="003C329E" w:rsidRPr="001674C3">
        <w:rPr>
          <w:rFonts w:ascii="Century" w:eastAsia="ＭＳ 明朝" w:hAnsi="Century"/>
          <w:sz w:val="18"/>
          <w:szCs w:val="18"/>
        </w:rPr>
        <w:t>（コンピュータモニタ</w:t>
      </w:r>
      <w:r w:rsidR="00CA2DF4" w:rsidRPr="001674C3">
        <w:rPr>
          <w:rFonts w:ascii="Century" w:eastAsia="ＭＳ 明朝" w:hAnsi="Century"/>
          <w:sz w:val="18"/>
          <w:szCs w:val="18"/>
        </w:rPr>
        <w:t>及び</w:t>
      </w:r>
      <w:r w:rsidR="003C329E" w:rsidRPr="001674C3">
        <w:rPr>
          <w:rFonts w:ascii="Century" w:eastAsia="ＭＳ 明朝" w:hAnsi="Century"/>
          <w:sz w:val="18"/>
          <w:szCs w:val="18"/>
        </w:rPr>
        <w:t>サイネージディスプレイ）</w:t>
      </w:r>
      <w:r w:rsidR="00661939" w:rsidRPr="001674C3">
        <w:rPr>
          <w:rFonts w:ascii="Century" w:eastAsia="ＭＳ 明朝" w:hAnsi="Century"/>
          <w:sz w:val="18"/>
          <w:szCs w:val="18"/>
        </w:rPr>
        <w:t>とする。</w:t>
      </w:r>
    </w:p>
    <w:p w:rsidR="00CA2DF4" w:rsidRPr="001674C3" w:rsidRDefault="00CA2DF4" w:rsidP="001674C3">
      <w:pPr>
        <w:pStyle w:val="ae"/>
        <w:spacing w:beforeLines="0" w:before="0" w:afterLines="0" w:after="0"/>
        <w:ind w:left="633" w:right="-20" w:hangingChars="407" w:hanging="733"/>
        <w:rPr>
          <w:rFonts w:ascii="Century" w:eastAsia="ＭＳ 明朝" w:hAnsi="Century"/>
          <w:sz w:val="18"/>
          <w:szCs w:val="18"/>
        </w:rPr>
      </w:pPr>
      <w:r w:rsidRPr="001674C3">
        <w:rPr>
          <w:rFonts w:ascii="Century" w:eastAsia="ＭＳ 明朝" w:hAnsi="Century"/>
          <w:sz w:val="18"/>
          <w:szCs w:val="18"/>
        </w:rPr>
        <w:t xml:space="preserve">　　　　</w:t>
      </w:r>
      <w:r w:rsidR="00235196" w:rsidRPr="001674C3">
        <w:rPr>
          <w:rFonts w:ascii="Century" w:eastAsia="ＭＳ 明朝" w:hAnsi="Century"/>
          <w:sz w:val="18"/>
          <w:szCs w:val="18"/>
        </w:rPr>
        <w:t xml:space="preserve"> </w:t>
      </w:r>
      <w:r w:rsidRPr="001674C3">
        <w:rPr>
          <w:rFonts w:ascii="Century" w:eastAsia="ＭＳ 明朝" w:hAnsi="Century"/>
          <w:sz w:val="18"/>
          <w:szCs w:val="18"/>
        </w:rPr>
        <w:t>コンピュータモニタは、卓上での使用を基本と</w:t>
      </w:r>
      <w:r w:rsidR="000649C7">
        <w:rPr>
          <w:rFonts w:ascii="Century" w:eastAsia="ＭＳ 明朝" w:hAnsi="Century" w:hint="eastAsia"/>
          <w:sz w:val="18"/>
          <w:szCs w:val="18"/>
          <w:lang w:eastAsia="ja-JP"/>
        </w:rPr>
        <w:t>し、かつ、</w:t>
      </w:r>
      <w:r w:rsidRPr="001674C3">
        <w:rPr>
          <w:rFonts w:ascii="Century" w:eastAsia="ＭＳ 明朝" w:hAnsi="Century"/>
          <w:sz w:val="18"/>
          <w:szCs w:val="18"/>
        </w:rPr>
        <w:t>一人の人が見ることを想定したものである。また、サイネージディスプレイは、通常、卓上の使用を基本と</w:t>
      </w:r>
      <w:r w:rsidR="000649C7">
        <w:rPr>
          <w:rFonts w:ascii="Century" w:eastAsia="ＭＳ 明朝" w:hAnsi="Century" w:hint="eastAsia"/>
          <w:sz w:val="18"/>
          <w:szCs w:val="18"/>
          <w:lang w:eastAsia="ja-JP"/>
        </w:rPr>
        <w:t>せず</w:t>
      </w:r>
      <w:r w:rsidRPr="001674C3">
        <w:rPr>
          <w:rFonts w:ascii="Century" w:eastAsia="ＭＳ 明朝" w:hAnsi="Century"/>
          <w:sz w:val="18"/>
          <w:szCs w:val="18"/>
        </w:rPr>
        <w:t>、</w:t>
      </w:r>
      <w:r w:rsidR="000649C7">
        <w:rPr>
          <w:rFonts w:ascii="Century" w:eastAsia="ＭＳ 明朝" w:hAnsi="Century" w:hint="eastAsia"/>
          <w:sz w:val="18"/>
          <w:szCs w:val="18"/>
          <w:lang w:eastAsia="ja-JP"/>
        </w:rPr>
        <w:t>かつ、</w:t>
      </w:r>
      <w:r w:rsidRPr="001674C3">
        <w:rPr>
          <w:rFonts w:ascii="Century" w:eastAsia="ＭＳ 明朝" w:hAnsi="Century"/>
          <w:sz w:val="18"/>
          <w:szCs w:val="18"/>
        </w:rPr>
        <w:t>複数の人が見ることを想定したものであって、次の</w:t>
      </w: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から</w:t>
      </w: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の要件のうち、</w:t>
      </w:r>
      <w:r w:rsidRPr="001674C3">
        <w:rPr>
          <w:rFonts w:ascii="Century" w:eastAsia="ＭＳ 明朝" w:hAnsi="Century"/>
          <w:sz w:val="18"/>
          <w:szCs w:val="18"/>
        </w:rPr>
        <w:t>2</w:t>
      </w:r>
      <w:r w:rsidRPr="001674C3">
        <w:rPr>
          <w:rFonts w:ascii="Century" w:eastAsia="ＭＳ 明朝" w:hAnsi="Century"/>
          <w:sz w:val="18"/>
          <w:szCs w:val="18"/>
        </w:rPr>
        <w:t>つ以上を満たすものとする。</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対角線画面サイズが</w:t>
      </w:r>
      <w:r w:rsidRPr="001674C3">
        <w:rPr>
          <w:rFonts w:ascii="Century" w:eastAsia="ＭＳ 明朝" w:hAnsi="Century"/>
          <w:sz w:val="18"/>
          <w:szCs w:val="18"/>
        </w:rPr>
        <w:t>30</w:t>
      </w:r>
      <w:r w:rsidRPr="001674C3">
        <w:rPr>
          <w:rFonts w:ascii="Century" w:eastAsia="ＭＳ 明朝" w:hAnsi="Century"/>
          <w:sz w:val="18"/>
          <w:szCs w:val="18"/>
        </w:rPr>
        <w:t>インチを超えるもの</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最大公表輝度が</w:t>
      </w:r>
      <w:r w:rsidRPr="001674C3">
        <w:rPr>
          <w:rFonts w:ascii="Century" w:eastAsia="ＭＳ 明朝" w:hAnsi="Century"/>
          <w:sz w:val="18"/>
          <w:szCs w:val="18"/>
        </w:rPr>
        <w:t>1</w:t>
      </w:r>
      <w:r w:rsidRPr="001674C3">
        <w:rPr>
          <w:rFonts w:ascii="Century" w:eastAsia="ＭＳ 明朝" w:hAnsi="Century"/>
          <w:sz w:val="18"/>
          <w:szCs w:val="18"/>
        </w:rPr>
        <w:t>平方メートル当たり</w:t>
      </w:r>
      <w:r w:rsidRPr="001674C3">
        <w:rPr>
          <w:rFonts w:ascii="Century" w:eastAsia="ＭＳ 明朝" w:hAnsi="Century"/>
          <w:sz w:val="18"/>
          <w:szCs w:val="18"/>
        </w:rPr>
        <w:t>400</w:t>
      </w:r>
      <w:r w:rsidRPr="001674C3">
        <w:rPr>
          <w:rFonts w:ascii="Century" w:eastAsia="ＭＳ 明朝" w:hAnsi="Century"/>
          <w:sz w:val="18"/>
          <w:szCs w:val="18"/>
        </w:rPr>
        <w:t>カンデラ（</w:t>
      </w:r>
      <w:r w:rsidRPr="001674C3">
        <w:rPr>
          <w:rFonts w:ascii="Century" w:eastAsia="ＭＳ 明朝" w:hAnsi="Century"/>
          <w:sz w:val="18"/>
          <w:szCs w:val="18"/>
        </w:rPr>
        <w:t>400cd/</w:t>
      </w:r>
      <w:r w:rsidRPr="001674C3">
        <w:rPr>
          <w:rFonts w:ascii="Century" w:eastAsia="ＭＳ 明朝" w:hAnsi="Century"/>
          <w:sz w:val="18"/>
          <w:szCs w:val="18"/>
        </w:rPr>
        <w:t>㎡）を超えるもの</w:t>
      </w:r>
    </w:p>
    <w:p w:rsidR="00CA2DF4" w:rsidRPr="001674C3" w:rsidRDefault="00CA2DF4" w:rsidP="001674C3">
      <w:pPr>
        <w:pStyle w:val="ae"/>
        <w:spacing w:beforeLines="0" w:before="0" w:afterLines="0" w:after="0"/>
        <w:ind w:leftChars="350" w:left="700" w:right="-20" w:firstLineChars="0" w:firstLine="0"/>
        <w:rPr>
          <w:rFonts w:ascii="Century" w:eastAsia="ＭＳ 明朝" w:hAnsi="Century"/>
          <w:sz w:val="18"/>
          <w:szCs w:val="18"/>
        </w:rPr>
      </w:pP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画素密度が</w:t>
      </w:r>
      <w:r w:rsidRPr="001674C3">
        <w:rPr>
          <w:rFonts w:ascii="Century" w:eastAsia="ＭＳ 明朝" w:hAnsi="Century"/>
          <w:sz w:val="18"/>
          <w:szCs w:val="18"/>
        </w:rPr>
        <w:t>1</w:t>
      </w:r>
      <w:r w:rsidRPr="001674C3">
        <w:rPr>
          <w:rFonts w:ascii="Century" w:eastAsia="ＭＳ 明朝" w:hAnsi="Century"/>
          <w:sz w:val="18"/>
          <w:szCs w:val="18"/>
        </w:rPr>
        <w:t>平方インチ当たり</w:t>
      </w:r>
      <w:r w:rsidRPr="001674C3">
        <w:rPr>
          <w:rFonts w:ascii="Century" w:eastAsia="ＭＳ 明朝" w:hAnsi="Century"/>
          <w:sz w:val="18"/>
          <w:szCs w:val="18"/>
        </w:rPr>
        <w:t>5,000</w:t>
      </w:r>
      <w:r w:rsidRPr="001674C3">
        <w:rPr>
          <w:rFonts w:ascii="Century" w:eastAsia="ＭＳ 明朝" w:hAnsi="Century"/>
          <w:sz w:val="18"/>
          <w:szCs w:val="18"/>
        </w:rPr>
        <w:t>ピクセル（</w:t>
      </w:r>
      <w:r w:rsidRPr="001674C3">
        <w:rPr>
          <w:rFonts w:ascii="Century" w:eastAsia="ＭＳ 明朝" w:hAnsi="Century"/>
          <w:sz w:val="18"/>
          <w:szCs w:val="18"/>
        </w:rPr>
        <w:t>5,000</w:t>
      </w:r>
      <w:r w:rsidRPr="001674C3">
        <w:rPr>
          <w:rFonts w:ascii="Century" w:eastAsia="ＭＳ 明朝" w:hAnsi="Century"/>
          <w:sz w:val="18"/>
          <w:szCs w:val="18"/>
        </w:rPr>
        <w:t>ピクセル</w:t>
      </w:r>
      <w:r w:rsidRPr="001674C3">
        <w:rPr>
          <w:rFonts w:ascii="Century" w:eastAsia="ＭＳ 明朝" w:hAnsi="Century"/>
          <w:sz w:val="18"/>
          <w:szCs w:val="18"/>
        </w:rPr>
        <w:t>/in</w:t>
      </w:r>
      <w:r w:rsidRPr="00715EAB">
        <w:rPr>
          <w:rFonts w:ascii="Century" w:eastAsia="ＭＳ 明朝" w:hAnsi="Century"/>
          <w:sz w:val="18"/>
          <w:szCs w:val="18"/>
          <w:vertAlign w:val="superscript"/>
        </w:rPr>
        <w:t>2</w:t>
      </w:r>
      <w:r w:rsidRPr="001674C3">
        <w:rPr>
          <w:rFonts w:ascii="Century" w:eastAsia="ＭＳ 明朝" w:hAnsi="Century"/>
          <w:sz w:val="18"/>
          <w:szCs w:val="18"/>
        </w:rPr>
        <w:t>）以下であるもの</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搭載スタンドなしで出荷するもの</w:t>
      </w:r>
    </w:p>
    <w:p w:rsidR="00CA2DF4" w:rsidRPr="001674C3" w:rsidRDefault="00CA2DF4" w:rsidP="001674C3">
      <w:pPr>
        <w:pStyle w:val="ae"/>
        <w:spacing w:beforeLines="0" w:before="0" w:afterLines="0" w:after="0"/>
        <w:ind w:leftChars="250" w:left="693" w:right="-20" w:hangingChars="107" w:hanging="193"/>
        <w:rPr>
          <w:rFonts w:ascii="Century" w:eastAsia="ＭＳ 明朝" w:hAnsi="Century"/>
          <w:sz w:val="18"/>
          <w:szCs w:val="18"/>
        </w:rPr>
      </w:pPr>
      <w:r w:rsidRPr="001674C3">
        <w:rPr>
          <w:rFonts w:ascii="Century" w:eastAsia="ＭＳ 明朝" w:hAnsi="Century"/>
          <w:sz w:val="18"/>
          <w:szCs w:val="18"/>
        </w:rPr>
        <w:t>２</w:t>
      </w:r>
      <w:r w:rsidRPr="001674C3">
        <w:rPr>
          <w:rFonts w:ascii="Century" w:eastAsia="ＭＳ 明朝" w:hAnsi="Century"/>
          <w:sz w:val="18"/>
          <w:szCs w:val="18"/>
        </w:rPr>
        <w:t xml:space="preserve"> </w:t>
      </w:r>
      <w:r w:rsidR="00071685" w:rsidRPr="001674C3">
        <w:rPr>
          <w:rFonts w:ascii="Century" w:eastAsia="ＭＳ 明朝" w:hAnsi="Century"/>
          <w:sz w:val="18"/>
          <w:szCs w:val="18"/>
        </w:rPr>
        <w:t>判断基準</w:t>
      </w: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w:t>
      </w:r>
      <w:r w:rsidR="00071685" w:rsidRPr="001674C3">
        <w:rPr>
          <w:rFonts w:ascii="Century" w:eastAsia="ＭＳ 明朝" w:hAnsi="Century"/>
          <w:sz w:val="18"/>
          <w:szCs w:val="18"/>
        </w:rPr>
        <w:t>判断基準</w:t>
      </w: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及び備考３から備考７において使用する動作モードは、以下のとおり。ただし、オフモードを備えていない製品の場合は、</w:t>
      </w:r>
      <w:r w:rsidR="00071685" w:rsidRPr="001674C3">
        <w:rPr>
          <w:rFonts w:ascii="Century" w:eastAsia="ＭＳ 明朝" w:hAnsi="Century"/>
          <w:sz w:val="18"/>
          <w:szCs w:val="18"/>
        </w:rPr>
        <w:t>判断基準</w:t>
      </w: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は適用しない。</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「オンモード」とは、ディスプレイが稼働し、主な機能を提供しているモードをいう。</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「スリープモード」とは、ディスプレイが一つ以上の主要ではない保護機能又は継続機能を提供する低電力モードをいう。なお、スリープモードは、以下の機能を有している。</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・遠隔スイッチ、タッチ機能、内部センサー又はタイマーを経由してオンモードにする。</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・時計を含む情報を提供する又は状態を表示する。</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・センサー機能を維持する。</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・ネットワークの存在を維持することができる。</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オフモード」とは、ディスプレイが電力源に接続され、視覚情報を提供せず、かつ遠隔装置、内部信号又は外部信号により他のいかなるモードへも切り替えができないモードをいう。なお、ディスプレイは、使用者による統合型電源スイッチ又は制御装置の直接的な操作によってのみ、本モードを抜け出ることができる。また、一部の製品については、オフモードを持たないこともある。</w:t>
      </w:r>
    </w:p>
    <w:p w:rsidR="00CA2DF4" w:rsidRPr="001674C3" w:rsidRDefault="00CA2DF4" w:rsidP="001674C3">
      <w:pPr>
        <w:pStyle w:val="ae"/>
        <w:spacing w:beforeLines="0" w:before="0" w:afterLines="0" w:after="0"/>
        <w:ind w:leftChars="250" w:left="693" w:right="-20" w:hangingChars="107" w:hanging="193"/>
        <w:rPr>
          <w:rFonts w:ascii="Century" w:eastAsia="ＭＳ 明朝" w:hAnsi="Century"/>
          <w:sz w:val="18"/>
          <w:szCs w:val="18"/>
        </w:rPr>
      </w:pPr>
      <w:r w:rsidRPr="001674C3">
        <w:rPr>
          <w:rFonts w:ascii="Century" w:eastAsia="ＭＳ 明朝" w:hAnsi="Century"/>
          <w:sz w:val="18"/>
          <w:szCs w:val="18"/>
        </w:rPr>
        <w:t>３</w:t>
      </w:r>
      <w:r w:rsidRPr="001674C3">
        <w:rPr>
          <w:rFonts w:ascii="Century" w:eastAsia="ＭＳ 明朝" w:hAnsi="Century"/>
          <w:sz w:val="18"/>
          <w:szCs w:val="18"/>
        </w:rPr>
        <w:t xml:space="preserve"> </w:t>
      </w:r>
      <w:r w:rsidRPr="001674C3">
        <w:rPr>
          <w:rFonts w:ascii="Century" w:eastAsia="ＭＳ 明朝" w:hAnsi="Century"/>
          <w:sz w:val="18"/>
          <w:szCs w:val="18"/>
        </w:rPr>
        <w:t>コンピュータモニタに係る年間消費電力量の算定方法は、次式による。</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Century" w:eastAsia="ＭＳ 明朝" w:hAnsi="Century"/>
          <w:sz w:val="18"/>
          <w:szCs w:val="18"/>
        </w:rPr>
        <w:t>E</w:t>
      </w:r>
      <w:r w:rsidRPr="00C740C0">
        <w:rPr>
          <w:rFonts w:ascii="Century" w:eastAsia="ＭＳ 明朝" w:hAnsi="Century"/>
          <w:sz w:val="18"/>
          <w:szCs w:val="18"/>
          <w:vertAlign w:val="subscript"/>
        </w:rPr>
        <w:t>TEC</w:t>
      </w:r>
      <w:r w:rsidRPr="001674C3">
        <w:rPr>
          <w:rFonts w:ascii="Century" w:eastAsia="ＭＳ 明朝" w:hAnsi="Century"/>
          <w:sz w:val="18"/>
          <w:szCs w:val="18"/>
        </w:rPr>
        <w:t>＝</w:t>
      </w:r>
      <w:r w:rsidRPr="001674C3">
        <w:rPr>
          <w:rFonts w:ascii="Century" w:eastAsia="ＭＳ 明朝" w:hAnsi="Century"/>
          <w:sz w:val="18"/>
          <w:szCs w:val="18"/>
        </w:rPr>
        <w:t>8.76×</w:t>
      </w:r>
      <w:r w:rsidRPr="001674C3">
        <w:rPr>
          <w:rFonts w:ascii="Century" w:eastAsia="ＭＳ 明朝" w:hAnsi="Century"/>
          <w:sz w:val="18"/>
          <w:szCs w:val="18"/>
        </w:rPr>
        <w:t>（</w:t>
      </w:r>
      <w:r w:rsidRPr="001674C3">
        <w:rPr>
          <w:rFonts w:ascii="Century" w:eastAsia="ＭＳ 明朝" w:hAnsi="Century"/>
          <w:sz w:val="18"/>
          <w:szCs w:val="18"/>
        </w:rPr>
        <w:t>0.35×P</w:t>
      </w:r>
      <w:r w:rsidRPr="00C740C0">
        <w:rPr>
          <w:rFonts w:ascii="Century" w:eastAsia="ＭＳ 明朝" w:hAnsi="Century"/>
          <w:sz w:val="18"/>
          <w:szCs w:val="18"/>
          <w:vertAlign w:val="subscript"/>
        </w:rPr>
        <w:t>ON</w:t>
      </w:r>
      <w:r w:rsidRPr="001674C3">
        <w:rPr>
          <w:rFonts w:ascii="Century" w:eastAsia="ＭＳ 明朝" w:hAnsi="Century"/>
          <w:sz w:val="18"/>
          <w:szCs w:val="18"/>
        </w:rPr>
        <w:t>＋</w:t>
      </w:r>
      <w:r w:rsidRPr="001674C3">
        <w:rPr>
          <w:rFonts w:ascii="Century" w:eastAsia="ＭＳ 明朝" w:hAnsi="Century"/>
          <w:sz w:val="18"/>
          <w:szCs w:val="18"/>
        </w:rPr>
        <w:t>0.65×P</w:t>
      </w:r>
      <w:r w:rsidRPr="00C740C0">
        <w:rPr>
          <w:rFonts w:ascii="Century" w:eastAsia="ＭＳ 明朝" w:hAnsi="Century"/>
          <w:sz w:val="18"/>
          <w:szCs w:val="18"/>
          <w:vertAlign w:val="subscript"/>
        </w:rPr>
        <w:t>SLEEP</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E</w:t>
      </w:r>
      <w:r w:rsidRPr="00C740C0">
        <w:rPr>
          <w:rFonts w:ascii="Century" w:eastAsia="ＭＳ 明朝" w:hAnsi="Century"/>
          <w:sz w:val="18"/>
          <w:szCs w:val="18"/>
          <w:vertAlign w:val="subscript"/>
        </w:rPr>
        <w:t>TEC</w:t>
      </w:r>
      <w:r w:rsidRPr="001674C3">
        <w:rPr>
          <w:rFonts w:ascii="Century" w:eastAsia="ＭＳ 明朝" w:hAnsi="Century"/>
          <w:sz w:val="18"/>
          <w:szCs w:val="18"/>
        </w:rPr>
        <w:t>：年間消費電力量（単位：</w:t>
      </w:r>
      <w:r w:rsidRPr="001674C3">
        <w:rPr>
          <w:rFonts w:ascii="Century" w:eastAsia="ＭＳ 明朝" w:hAnsi="Century"/>
          <w:sz w:val="18"/>
          <w:szCs w:val="18"/>
        </w:rPr>
        <w:t>kWh</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P</w:t>
      </w:r>
      <w:r w:rsidRPr="00C740C0">
        <w:rPr>
          <w:rFonts w:ascii="Century" w:eastAsia="ＭＳ 明朝" w:hAnsi="Century"/>
          <w:sz w:val="18"/>
          <w:szCs w:val="18"/>
          <w:vertAlign w:val="subscript"/>
        </w:rPr>
        <w:t>ON</w:t>
      </w:r>
      <w:r w:rsidRPr="001674C3">
        <w:rPr>
          <w:rFonts w:ascii="Century" w:eastAsia="ＭＳ 明朝" w:hAnsi="Century"/>
          <w:sz w:val="18"/>
          <w:szCs w:val="18"/>
        </w:rPr>
        <w:t>：オンモード消費電力（単位：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P</w:t>
      </w:r>
      <w:r w:rsidRPr="00C740C0">
        <w:rPr>
          <w:rFonts w:ascii="Century" w:eastAsia="ＭＳ 明朝" w:hAnsi="Century"/>
          <w:sz w:val="18"/>
          <w:szCs w:val="18"/>
          <w:vertAlign w:val="subscript"/>
        </w:rPr>
        <w:t>SLEEP</w:t>
      </w:r>
      <w:r w:rsidRPr="001674C3">
        <w:rPr>
          <w:rFonts w:ascii="Century" w:eastAsia="ＭＳ 明朝" w:hAnsi="Century"/>
          <w:sz w:val="18"/>
          <w:szCs w:val="18"/>
        </w:rPr>
        <w:t>：スリープモード消費電力（単位：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250" w:left="693" w:right="-20" w:hangingChars="107" w:hanging="193"/>
        <w:rPr>
          <w:rFonts w:ascii="Century" w:eastAsia="ＭＳ 明朝" w:hAnsi="Century"/>
          <w:sz w:val="18"/>
          <w:szCs w:val="18"/>
        </w:rPr>
      </w:pPr>
      <w:r w:rsidRPr="001674C3">
        <w:rPr>
          <w:rFonts w:ascii="Century" w:eastAsia="ＭＳ 明朝" w:hAnsi="Century"/>
          <w:sz w:val="18"/>
          <w:szCs w:val="18"/>
        </w:rPr>
        <w:t>４</w:t>
      </w:r>
      <w:r w:rsidRPr="001674C3">
        <w:rPr>
          <w:rFonts w:ascii="Century" w:eastAsia="ＭＳ 明朝" w:hAnsi="Century"/>
          <w:sz w:val="18"/>
          <w:szCs w:val="18"/>
        </w:rPr>
        <w:t xml:space="preserve"> </w:t>
      </w:r>
      <w:r w:rsidRPr="001674C3">
        <w:rPr>
          <w:rFonts w:ascii="Century" w:eastAsia="ＭＳ 明朝" w:hAnsi="Century"/>
          <w:sz w:val="18"/>
          <w:szCs w:val="18"/>
        </w:rPr>
        <w:t>コンピュータモニタに係る最大年間消費電力量、自動明るさ調節許容値及びタッチ機能許容値の算定方法は、次式による。</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Century" w:eastAsia="ＭＳ 明朝" w:hAnsi="Century"/>
          <w:sz w:val="18"/>
          <w:szCs w:val="18"/>
        </w:rPr>
        <w:t>ア．最大年間消費電力量</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最大年間消費電力量（</w:t>
      </w:r>
      <w:r w:rsidRPr="001674C3">
        <w:rPr>
          <w:rFonts w:ascii="Century" w:eastAsia="ＭＳ 明朝" w:hAnsi="Century"/>
          <w:sz w:val="18"/>
          <w:szCs w:val="18"/>
        </w:rPr>
        <w:t>kWh</w:t>
      </w:r>
      <w:r w:rsidRPr="001674C3">
        <w:rPr>
          <w:rFonts w:ascii="Century" w:eastAsia="ＭＳ 明朝" w:hAnsi="Century"/>
          <w:sz w:val="18"/>
          <w:szCs w:val="18"/>
        </w:rPr>
        <w:t>）＝（</w:t>
      </w:r>
      <w:r w:rsidRPr="001674C3">
        <w:rPr>
          <w:rFonts w:ascii="Century" w:eastAsia="ＭＳ 明朝" w:hAnsi="Century"/>
          <w:sz w:val="18"/>
          <w:szCs w:val="18"/>
        </w:rPr>
        <w:t>E</w:t>
      </w:r>
      <w:r w:rsidRPr="00C740C0">
        <w:rPr>
          <w:rFonts w:ascii="Century" w:eastAsia="ＭＳ 明朝" w:hAnsi="Century"/>
          <w:sz w:val="18"/>
          <w:szCs w:val="18"/>
          <w:vertAlign w:val="subscript"/>
        </w:rPr>
        <w:t>TEC</w:t>
      </w:r>
      <w:r w:rsidR="00C740C0" w:rsidRPr="00C740C0">
        <w:rPr>
          <w:rFonts w:ascii="Century" w:eastAsia="ＭＳ 明朝" w:hAnsi="Century" w:hint="eastAsia"/>
          <w:sz w:val="18"/>
          <w:szCs w:val="18"/>
          <w:vertAlign w:val="subscript"/>
          <w:lang w:eastAsia="ja-JP"/>
        </w:rPr>
        <w:t>_</w:t>
      </w:r>
      <w:r w:rsidRPr="00C740C0">
        <w:rPr>
          <w:rFonts w:ascii="Century" w:eastAsia="ＭＳ 明朝" w:hAnsi="Century"/>
          <w:sz w:val="18"/>
          <w:szCs w:val="18"/>
          <w:vertAlign w:val="subscript"/>
        </w:rPr>
        <w:t>MAX</w:t>
      </w:r>
      <w:r w:rsidRPr="001674C3">
        <w:rPr>
          <w:rFonts w:ascii="Century" w:eastAsia="ＭＳ 明朝" w:hAnsi="Century"/>
          <w:sz w:val="18"/>
          <w:szCs w:val="18"/>
        </w:rPr>
        <w:t>＋</w:t>
      </w:r>
      <w:r w:rsidRPr="001674C3">
        <w:rPr>
          <w:rFonts w:ascii="Century" w:eastAsia="ＭＳ 明朝" w:hAnsi="Century"/>
          <w:sz w:val="18"/>
          <w:szCs w:val="18"/>
        </w:rPr>
        <w:t>E</w:t>
      </w:r>
      <w:r w:rsidRPr="00C740C0">
        <w:rPr>
          <w:rFonts w:ascii="Century" w:eastAsia="ＭＳ 明朝" w:hAnsi="Century"/>
          <w:sz w:val="18"/>
          <w:szCs w:val="18"/>
          <w:vertAlign w:val="subscript"/>
        </w:rPr>
        <w:t>EP</w:t>
      </w:r>
      <w:r w:rsidRPr="001674C3">
        <w:rPr>
          <w:rFonts w:ascii="Century" w:eastAsia="ＭＳ 明朝" w:hAnsi="Century"/>
          <w:sz w:val="18"/>
          <w:szCs w:val="18"/>
        </w:rPr>
        <w:t>＋</w:t>
      </w:r>
      <w:r w:rsidRPr="001674C3">
        <w:rPr>
          <w:rFonts w:ascii="Century" w:eastAsia="ＭＳ 明朝" w:hAnsi="Century"/>
          <w:sz w:val="18"/>
          <w:szCs w:val="18"/>
        </w:rPr>
        <w:t>E</w:t>
      </w:r>
      <w:r w:rsidRPr="00C740C0">
        <w:rPr>
          <w:rFonts w:ascii="Century" w:eastAsia="ＭＳ 明朝" w:hAnsi="Century"/>
          <w:sz w:val="18"/>
          <w:szCs w:val="18"/>
          <w:vertAlign w:val="subscript"/>
        </w:rPr>
        <w:t>ABC</w:t>
      </w:r>
      <w:r w:rsidRPr="001674C3">
        <w:rPr>
          <w:rFonts w:ascii="Century" w:eastAsia="ＭＳ 明朝" w:hAnsi="Century"/>
          <w:sz w:val="18"/>
          <w:szCs w:val="18"/>
        </w:rPr>
        <w:t>＋</w:t>
      </w:r>
      <w:r w:rsidRPr="001674C3">
        <w:rPr>
          <w:rFonts w:ascii="Century" w:eastAsia="ＭＳ 明朝" w:hAnsi="Century"/>
          <w:sz w:val="18"/>
          <w:szCs w:val="18"/>
        </w:rPr>
        <w:t>E</w:t>
      </w:r>
      <w:r w:rsidRPr="00C740C0">
        <w:rPr>
          <w:rFonts w:ascii="Century" w:eastAsia="ＭＳ 明朝" w:hAnsi="Century"/>
          <w:sz w:val="18"/>
          <w:szCs w:val="18"/>
          <w:vertAlign w:val="subscript"/>
        </w:rPr>
        <w:t>N</w:t>
      </w:r>
      <w:r w:rsidRPr="001674C3">
        <w:rPr>
          <w:rFonts w:ascii="Century" w:eastAsia="ＭＳ 明朝" w:hAnsi="Century"/>
          <w:sz w:val="18"/>
          <w:szCs w:val="18"/>
        </w:rPr>
        <w:t>＋</w:t>
      </w:r>
      <w:r w:rsidRPr="001674C3">
        <w:rPr>
          <w:rFonts w:ascii="Century" w:eastAsia="ＭＳ 明朝" w:hAnsi="Century"/>
          <w:sz w:val="18"/>
          <w:szCs w:val="18"/>
        </w:rPr>
        <w:t>E</w:t>
      </w:r>
      <w:r w:rsidRPr="00C740C0">
        <w:rPr>
          <w:rFonts w:ascii="Century" w:eastAsia="ＭＳ 明朝" w:hAnsi="Century"/>
          <w:sz w:val="18"/>
          <w:szCs w:val="18"/>
          <w:vertAlign w:val="subscript"/>
        </w:rPr>
        <w:t>OS</w:t>
      </w:r>
      <w:r w:rsidRPr="001674C3">
        <w:rPr>
          <w:rFonts w:ascii="Century" w:eastAsia="ＭＳ 明朝" w:hAnsi="Century"/>
          <w:sz w:val="18"/>
          <w:szCs w:val="18"/>
        </w:rPr>
        <w:t>＋</w:t>
      </w:r>
      <w:r w:rsidRPr="001674C3">
        <w:rPr>
          <w:rFonts w:ascii="Century" w:eastAsia="ＭＳ 明朝" w:hAnsi="Century"/>
          <w:sz w:val="18"/>
          <w:szCs w:val="18"/>
        </w:rPr>
        <w:t>E</w:t>
      </w:r>
      <w:r w:rsidRPr="00C740C0">
        <w:rPr>
          <w:rFonts w:ascii="Century" w:eastAsia="ＭＳ 明朝" w:hAnsi="Century"/>
          <w:sz w:val="18"/>
          <w:szCs w:val="18"/>
          <w:vertAlign w:val="subscript"/>
        </w:rPr>
        <w:t>T</w:t>
      </w:r>
      <w:r w:rsidRPr="001674C3">
        <w:rPr>
          <w:rFonts w:ascii="Century" w:eastAsia="ＭＳ 明朝" w:hAnsi="Century"/>
          <w:sz w:val="18"/>
          <w:szCs w:val="18"/>
        </w:rPr>
        <w:t>）</w:t>
      </w:r>
      <w:r w:rsidRPr="001674C3">
        <w:rPr>
          <w:rFonts w:ascii="Century" w:eastAsia="ＭＳ 明朝" w:hAnsi="Century"/>
          <w:sz w:val="18"/>
          <w:szCs w:val="18"/>
        </w:rPr>
        <w:t>×eff</w:t>
      </w:r>
      <w:r w:rsidRPr="00C740C0">
        <w:rPr>
          <w:rFonts w:ascii="Century" w:eastAsia="ＭＳ 明朝" w:hAnsi="Century"/>
          <w:sz w:val="18"/>
          <w:szCs w:val="18"/>
          <w:vertAlign w:val="subscript"/>
        </w:rPr>
        <w:t>AC</w:t>
      </w:r>
      <w:r w:rsidR="00C740C0" w:rsidRPr="00C740C0">
        <w:rPr>
          <w:rFonts w:ascii="Century" w:eastAsia="ＭＳ 明朝" w:hAnsi="Century"/>
          <w:sz w:val="18"/>
          <w:szCs w:val="18"/>
          <w:vertAlign w:val="subscript"/>
        </w:rPr>
        <w:t>_</w:t>
      </w:r>
      <w:r w:rsidRPr="00C740C0">
        <w:rPr>
          <w:rFonts w:ascii="Century" w:eastAsia="ＭＳ 明朝" w:hAnsi="Century"/>
          <w:sz w:val="18"/>
          <w:szCs w:val="18"/>
          <w:vertAlign w:val="subscript"/>
        </w:rPr>
        <w:t>DC</w:t>
      </w:r>
    </w:p>
    <w:p w:rsidR="00CA2DF4" w:rsidRPr="001674C3" w:rsidRDefault="00CA2DF4" w:rsidP="00C740C0">
      <w:pPr>
        <w:pStyle w:val="ae"/>
        <w:spacing w:beforeLines="0" w:before="0" w:afterLines="0" w:after="0"/>
        <w:ind w:leftChars="572" w:left="1560" w:right="-20" w:hangingChars="231" w:hanging="416"/>
        <w:rPr>
          <w:rFonts w:ascii="Century" w:eastAsia="ＭＳ 明朝" w:hAnsi="Century"/>
          <w:sz w:val="18"/>
          <w:szCs w:val="18"/>
        </w:rPr>
      </w:pPr>
      <w:r w:rsidRPr="001674C3">
        <w:rPr>
          <w:rFonts w:ascii="Century" w:eastAsia="ＭＳ 明朝" w:hAnsi="Century"/>
          <w:sz w:val="18"/>
          <w:szCs w:val="18"/>
        </w:rPr>
        <w:t>E</w:t>
      </w:r>
      <w:r w:rsidRPr="00C740C0">
        <w:rPr>
          <w:rFonts w:ascii="Century" w:eastAsia="ＭＳ 明朝" w:hAnsi="Century"/>
          <w:sz w:val="18"/>
          <w:szCs w:val="18"/>
          <w:vertAlign w:val="subscript"/>
        </w:rPr>
        <w:t>TEC</w:t>
      </w:r>
      <w:r w:rsidR="00C740C0" w:rsidRPr="00C740C0">
        <w:rPr>
          <w:rFonts w:ascii="Century" w:eastAsia="ＭＳ 明朝" w:hAnsi="Century"/>
          <w:sz w:val="18"/>
          <w:szCs w:val="18"/>
          <w:vertAlign w:val="subscript"/>
        </w:rPr>
        <w:t>_</w:t>
      </w:r>
      <w:r w:rsidRPr="00C740C0">
        <w:rPr>
          <w:rFonts w:ascii="Century" w:eastAsia="ＭＳ 明朝" w:hAnsi="Century"/>
          <w:sz w:val="18"/>
          <w:szCs w:val="18"/>
          <w:vertAlign w:val="subscript"/>
        </w:rPr>
        <w:t>MAX</w:t>
      </w:r>
      <w:r w:rsidRPr="001674C3">
        <w:rPr>
          <w:rFonts w:ascii="Century" w:eastAsia="ＭＳ 明朝" w:hAnsi="Century"/>
          <w:sz w:val="18"/>
          <w:szCs w:val="18"/>
        </w:rPr>
        <w:t>：表１により算定された最大消費電力量基準（単位：</w:t>
      </w:r>
      <w:r w:rsidRPr="001674C3">
        <w:rPr>
          <w:rFonts w:ascii="Century" w:eastAsia="ＭＳ 明朝" w:hAnsi="Century"/>
          <w:sz w:val="18"/>
          <w:szCs w:val="18"/>
        </w:rPr>
        <w:t>kWh</w:t>
      </w:r>
      <w:r w:rsidRPr="001674C3">
        <w:rPr>
          <w:rFonts w:ascii="Century" w:eastAsia="ＭＳ 明朝" w:hAnsi="Century"/>
          <w:sz w:val="18"/>
          <w:szCs w:val="18"/>
        </w:rPr>
        <w:t>）</w:t>
      </w:r>
    </w:p>
    <w:p w:rsidR="00CA2DF4" w:rsidRPr="001674C3" w:rsidRDefault="00CA2DF4" w:rsidP="00C740C0">
      <w:pPr>
        <w:pStyle w:val="ae"/>
        <w:spacing w:beforeLines="0" w:before="0" w:afterLines="0" w:after="0"/>
        <w:ind w:leftChars="572" w:left="1560" w:right="-20" w:hangingChars="231" w:hanging="416"/>
        <w:rPr>
          <w:rFonts w:ascii="Century" w:eastAsia="ＭＳ 明朝" w:hAnsi="Century"/>
          <w:sz w:val="18"/>
          <w:szCs w:val="18"/>
        </w:rPr>
      </w:pPr>
      <w:r w:rsidRPr="001674C3">
        <w:rPr>
          <w:rFonts w:ascii="Century" w:eastAsia="ＭＳ 明朝" w:hAnsi="Century"/>
          <w:sz w:val="18"/>
          <w:szCs w:val="18"/>
        </w:rPr>
        <w:lastRenderedPageBreak/>
        <w:t>E</w:t>
      </w:r>
      <w:r w:rsidRPr="00C740C0">
        <w:rPr>
          <w:rFonts w:ascii="Century" w:eastAsia="ＭＳ 明朝" w:hAnsi="Century"/>
          <w:sz w:val="18"/>
          <w:szCs w:val="18"/>
          <w:vertAlign w:val="subscript"/>
        </w:rPr>
        <w:t>EP</w:t>
      </w:r>
      <w:r w:rsidRPr="001674C3">
        <w:rPr>
          <w:rFonts w:ascii="Century" w:eastAsia="ＭＳ 明朝" w:hAnsi="Century"/>
          <w:sz w:val="18"/>
          <w:szCs w:val="18"/>
        </w:rPr>
        <w:t>：表２により算定された性能強化ディスプレイに適用される許容値（単位：</w:t>
      </w:r>
      <w:r w:rsidRPr="001674C3">
        <w:rPr>
          <w:rFonts w:ascii="Century" w:eastAsia="ＭＳ 明朝" w:hAnsi="Century"/>
          <w:sz w:val="18"/>
          <w:szCs w:val="18"/>
        </w:rPr>
        <w:t>kWh</w:t>
      </w:r>
      <w:r w:rsidRPr="001674C3">
        <w:rPr>
          <w:rFonts w:ascii="Century" w:eastAsia="ＭＳ 明朝" w:hAnsi="Century"/>
          <w:sz w:val="18"/>
          <w:szCs w:val="18"/>
        </w:rPr>
        <w:t>）</w:t>
      </w:r>
    </w:p>
    <w:p w:rsidR="00CA2DF4" w:rsidRPr="001674C3" w:rsidRDefault="00CA2DF4" w:rsidP="00C740C0">
      <w:pPr>
        <w:pStyle w:val="ae"/>
        <w:spacing w:beforeLines="0" w:before="0" w:afterLines="0" w:after="0"/>
        <w:ind w:leftChars="572" w:left="1560" w:right="-20" w:hangingChars="231" w:hanging="416"/>
        <w:rPr>
          <w:rFonts w:ascii="Century" w:eastAsia="ＭＳ 明朝" w:hAnsi="Century"/>
          <w:sz w:val="18"/>
          <w:szCs w:val="18"/>
        </w:rPr>
      </w:pPr>
      <w:r w:rsidRPr="001674C3">
        <w:rPr>
          <w:rFonts w:ascii="Century" w:eastAsia="ＭＳ 明朝" w:hAnsi="Century"/>
          <w:sz w:val="18"/>
          <w:szCs w:val="18"/>
        </w:rPr>
        <w:t>E</w:t>
      </w:r>
      <w:r w:rsidRPr="00C740C0">
        <w:rPr>
          <w:rFonts w:ascii="Century" w:eastAsia="ＭＳ 明朝" w:hAnsi="Century"/>
          <w:sz w:val="18"/>
          <w:szCs w:val="18"/>
          <w:vertAlign w:val="subscript"/>
        </w:rPr>
        <w:t>ABC</w:t>
      </w:r>
      <w:r w:rsidRPr="001674C3">
        <w:rPr>
          <w:rFonts w:ascii="Century" w:eastAsia="ＭＳ 明朝" w:hAnsi="Century"/>
          <w:sz w:val="18"/>
          <w:szCs w:val="18"/>
        </w:rPr>
        <w:t>：下記イにより算定された自動明るさ調節に適用される許容値（単位：</w:t>
      </w:r>
      <w:r w:rsidRPr="001674C3">
        <w:rPr>
          <w:rFonts w:ascii="Century" w:eastAsia="ＭＳ 明朝" w:hAnsi="Century"/>
          <w:sz w:val="18"/>
          <w:szCs w:val="18"/>
        </w:rPr>
        <w:t>kWh</w:t>
      </w:r>
      <w:r w:rsidRPr="001674C3">
        <w:rPr>
          <w:rFonts w:ascii="Century" w:eastAsia="ＭＳ 明朝" w:hAnsi="Century"/>
          <w:sz w:val="18"/>
          <w:szCs w:val="18"/>
        </w:rPr>
        <w:t>）</w:t>
      </w:r>
    </w:p>
    <w:p w:rsidR="00CA2DF4" w:rsidRPr="001674C3" w:rsidRDefault="00CA2DF4" w:rsidP="00C740C0">
      <w:pPr>
        <w:pStyle w:val="ae"/>
        <w:spacing w:beforeLines="0" w:before="0" w:afterLines="0" w:after="0"/>
        <w:ind w:leftChars="572" w:left="1560" w:right="-20" w:hangingChars="231" w:hanging="416"/>
        <w:rPr>
          <w:rFonts w:ascii="Century" w:eastAsia="ＭＳ 明朝" w:hAnsi="Century"/>
          <w:sz w:val="18"/>
          <w:szCs w:val="18"/>
        </w:rPr>
      </w:pPr>
      <w:r w:rsidRPr="001674C3">
        <w:rPr>
          <w:rFonts w:ascii="Century" w:eastAsia="ＭＳ 明朝" w:hAnsi="Century"/>
          <w:sz w:val="18"/>
          <w:szCs w:val="18"/>
        </w:rPr>
        <w:t>E</w:t>
      </w:r>
      <w:r w:rsidRPr="00C740C0">
        <w:rPr>
          <w:rFonts w:ascii="Century" w:eastAsia="ＭＳ 明朝" w:hAnsi="Century"/>
          <w:sz w:val="18"/>
          <w:szCs w:val="18"/>
          <w:vertAlign w:val="subscript"/>
        </w:rPr>
        <w:t>N</w:t>
      </w:r>
      <w:r w:rsidRPr="001674C3">
        <w:rPr>
          <w:rFonts w:ascii="Century" w:eastAsia="ＭＳ 明朝" w:hAnsi="Century"/>
          <w:sz w:val="18"/>
          <w:szCs w:val="18"/>
        </w:rPr>
        <w:t>：完全なネットワーク接続性に適用される許容値</w:t>
      </w:r>
      <w:r w:rsidRPr="001674C3">
        <w:rPr>
          <w:rFonts w:ascii="Century" w:eastAsia="ＭＳ 明朝" w:hAnsi="Century"/>
          <w:sz w:val="18"/>
          <w:szCs w:val="18"/>
        </w:rPr>
        <w:t xml:space="preserve"> E</w:t>
      </w:r>
      <w:r w:rsidRPr="00C740C0">
        <w:rPr>
          <w:rFonts w:ascii="Century" w:eastAsia="ＭＳ 明朝" w:hAnsi="Century"/>
          <w:sz w:val="18"/>
          <w:szCs w:val="18"/>
          <w:vertAlign w:val="subscript"/>
        </w:rPr>
        <w:t>N</w:t>
      </w:r>
      <w:r w:rsidRPr="001674C3">
        <w:rPr>
          <w:rFonts w:ascii="Century" w:eastAsia="ＭＳ 明朝" w:hAnsi="Century"/>
          <w:sz w:val="18"/>
          <w:szCs w:val="18"/>
        </w:rPr>
        <w:t>＝</w:t>
      </w:r>
      <w:r w:rsidRPr="001674C3">
        <w:rPr>
          <w:rFonts w:ascii="Century" w:eastAsia="ＭＳ 明朝" w:hAnsi="Century"/>
          <w:sz w:val="18"/>
          <w:szCs w:val="18"/>
        </w:rPr>
        <w:t>2.9</w:t>
      </w:r>
      <w:r w:rsidRPr="001674C3">
        <w:rPr>
          <w:rFonts w:ascii="Century" w:eastAsia="ＭＳ 明朝" w:hAnsi="Century"/>
          <w:sz w:val="18"/>
          <w:szCs w:val="18"/>
        </w:rPr>
        <w:t>（</w:t>
      </w:r>
      <w:r w:rsidRPr="001674C3">
        <w:rPr>
          <w:rFonts w:ascii="Century" w:eastAsia="ＭＳ 明朝" w:hAnsi="Century"/>
          <w:sz w:val="18"/>
          <w:szCs w:val="18"/>
        </w:rPr>
        <w:t>kWh</w:t>
      </w:r>
      <w:r w:rsidRPr="001674C3">
        <w:rPr>
          <w:rFonts w:ascii="Century" w:eastAsia="ＭＳ 明朝" w:hAnsi="Century"/>
          <w:sz w:val="18"/>
          <w:szCs w:val="18"/>
        </w:rPr>
        <w:t>）</w:t>
      </w:r>
    </w:p>
    <w:p w:rsidR="00CA2DF4" w:rsidRPr="001674C3" w:rsidRDefault="00CA2DF4" w:rsidP="00C740C0">
      <w:pPr>
        <w:pStyle w:val="ae"/>
        <w:spacing w:beforeLines="0" w:before="0" w:afterLines="0" w:after="0"/>
        <w:ind w:leftChars="572" w:left="1560" w:right="-20" w:hangingChars="231" w:hanging="416"/>
        <w:rPr>
          <w:rFonts w:ascii="Century" w:eastAsia="ＭＳ 明朝" w:hAnsi="Century"/>
          <w:sz w:val="18"/>
          <w:szCs w:val="18"/>
        </w:rPr>
      </w:pPr>
      <w:r w:rsidRPr="001674C3">
        <w:rPr>
          <w:rFonts w:ascii="Century" w:eastAsia="ＭＳ 明朝" w:hAnsi="Century"/>
          <w:sz w:val="18"/>
          <w:szCs w:val="18"/>
        </w:rPr>
        <w:t>E</w:t>
      </w:r>
      <w:r w:rsidRPr="00C740C0">
        <w:rPr>
          <w:rFonts w:ascii="Century" w:eastAsia="ＭＳ 明朝" w:hAnsi="Century"/>
          <w:sz w:val="18"/>
          <w:szCs w:val="18"/>
          <w:vertAlign w:val="subscript"/>
        </w:rPr>
        <w:t>OS</w:t>
      </w:r>
      <w:r w:rsidRPr="001674C3">
        <w:rPr>
          <w:rFonts w:ascii="Century" w:eastAsia="ＭＳ 明朝" w:hAnsi="Century"/>
          <w:sz w:val="18"/>
          <w:szCs w:val="18"/>
        </w:rPr>
        <w:t>：占有センサーに適用される許容値</w:t>
      </w:r>
      <w:r w:rsidRPr="001674C3">
        <w:rPr>
          <w:rFonts w:ascii="Century" w:eastAsia="ＭＳ 明朝" w:hAnsi="Century"/>
          <w:sz w:val="18"/>
          <w:szCs w:val="18"/>
        </w:rPr>
        <w:t xml:space="preserve"> E</w:t>
      </w:r>
      <w:r w:rsidRPr="00C740C0">
        <w:rPr>
          <w:rFonts w:ascii="Century" w:eastAsia="ＭＳ 明朝" w:hAnsi="Century"/>
          <w:sz w:val="18"/>
          <w:szCs w:val="18"/>
          <w:vertAlign w:val="subscript"/>
        </w:rPr>
        <w:t>OS</w:t>
      </w:r>
      <w:r w:rsidRPr="001674C3">
        <w:rPr>
          <w:rFonts w:ascii="Century" w:eastAsia="ＭＳ 明朝" w:hAnsi="Century"/>
          <w:sz w:val="18"/>
          <w:szCs w:val="18"/>
        </w:rPr>
        <w:t>＝</w:t>
      </w:r>
      <w:r w:rsidRPr="001674C3">
        <w:rPr>
          <w:rFonts w:ascii="Century" w:eastAsia="ＭＳ 明朝" w:hAnsi="Century"/>
          <w:sz w:val="18"/>
          <w:szCs w:val="18"/>
        </w:rPr>
        <w:t>1.7</w:t>
      </w:r>
      <w:r w:rsidRPr="001674C3">
        <w:rPr>
          <w:rFonts w:ascii="Century" w:eastAsia="ＭＳ 明朝" w:hAnsi="Century"/>
          <w:sz w:val="18"/>
          <w:szCs w:val="18"/>
        </w:rPr>
        <w:t>（</w:t>
      </w:r>
      <w:r w:rsidRPr="001674C3">
        <w:rPr>
          <w:rFonts w:ascii="Century" w:eastAsia="ＭＳ 明朝" w:hAnsi="Century"/>
          <w:sz w:val="18"/>
          <w:szCs w:val="18"/>
        </w:rPr>
        <w:t>kWh</w:t>
      </w:r>
      <w:r w:rsidRPr="001674C3">
        <w:rPr>
          <w:rFonts w:ascii="Century" w:eastAsia="ＭＳ 明朝" w:hAnsi="Century"/>
          <w:sz w:val="18"/>
          <w:szCs w:val="18"/>
        </w:rPr>
        <w:t>）</w:t>
      </w:r>
    </w:p>
    <w:p w:rsidR="00CA2DF4" w:rsidRPr="001674C3" w:rsidRDefault="00CA2DF4" w:rsidP="00C740C0">
      <w:pPr>
        <w:pStyle w:val="ae"/>
        <w:spacing w:beforeLines="0" w:before="0" w:afterLines="0" w:after="0"/>
        <w:ind w:leftChars="572" w:left="1560" w:right="-20" w:hangingChars="231" w:hanging="416"/>
        <w:rPr>
          <w:rFonts w:ascii="Century" w:eastAsia="ＭＳ 明朝" w:hAnsi="Century"/>
          <w:sz w:val="18"/>
          <w:szCs w:val="18"/>
        </w:rPr>
      </w:pPr>
      <w:r w:rsidRPr="001674C3">
        <w:rPr>
          <w:rFonts w:ascii="Century" w:eastAsia="ＭＳ 明朝" w:hAnsi="Century"/>
          <w:sz w:val="18"/>
          <w:szCs w:val="18"/>
        </w:rPr>
        <w:t>E</w:t>
      </w:r>
      <w:r w:rsidRPr="00C740C0">
        <w:rPr>
          <w:rFonts w:ascii="Century" w:eastAsia="ＭＳ 明朝" w:hAnsi="Century"/>
          <w:sz w:val="18"/>
          <w:szCs w:val="18"/>
          <w:vertAlign w:val="subscript"/>
        </w:rPr>
        <w:t>T</w:t>
      </w:r>
      <w:r w:rsidRPr="001674C3">
        <w:rPr>
          <w:rFonts w:ascii="Century" w:eastAsia="ＭＳ 明朝" w:hAnsi="Century"/>
          <w:sz w:val="18"/>
          <w:szCs w:val="18"/>
        </w:rPr>
        <w:t>：下記ウにより算定されたタッチ機能に適用される許容値（単位：</w:t>
      </w:r>
      <w:r w:rsidRPr="001674C3">
        <w:rPr>
          <w:rFonts w:ascii="Century" w:eastAsia="ＭＳ 明朝" w:hAnsi="Century"/>
          <w:sz w:val="18"/>
          <w:szCs w:val="18"/>
        </w:rPr>
        <w:t>kWh</w:t>
      </w:r>
      <w:r w:rsidRPr="001674C3">
        <w:rPr>
          <w:rFonts w:ascii="Century" w:eastAsia="ＭＳ 明朝" w:hAnsi="Century"/>
          <w:sz w:val="18"/>
          <w:szCs w:val="18"/>
        </w:rPr>
        <w:t>）</w:t>
      </w:r>
    </w:p>
    <w:p w:rsidR="00CA2DF4" w:rsidRPr="001674C3" w:rsidRDefault="00CA2DF4" w:rsidP="00C740C0">
      <w:pPr>
        <w:pStyle w:val="ae"/>
        <w:spacing w:beforeLines="0" w:before="0" w:afterLines="0" w:after="0"/>
        <w:ind w:leftChars="572" w:left="1560" w:right="-20" w:hangingChars="231" w:hanging="416"/>
        <w:rPr>
          <w:rFonts w:ascii="Century" w:eastAsia="ＭＳ 明朝" w:hAnsi="Century"/>
          <w:sz w:val="18"/>
          <w:szCs w:val="18"/>
        </w:rPr>
      </w:pPr>
      <w:r w:rsidRPr="001674C3">
        <w:rPr>
          <w:rFonts w:ascii="Century" w:eastAsia="ＭＳ 明朝" w:hAnsi="Century"/>
          <w:sz w:val="18"/>
          <w:szCs w:val="18"/>
        </w:rPr>
        <w:t>eff</w:t>
      </w:r>
      <w:r w:rsidRPr="00C740C0">
        <w:rPr>
          <w:rFonts w:ascii="Century" w:eastAsia="ＭＳ 明朝" w:hAnsi="Century"/>
          <w:sz w:val="18"/>
          <w:szCs w:val="18"/>
          <w:vertAlign w:val="subscript"/>
        </w:rPr>
        <w:t>AC_DC</w:t>
      </w:r>
      <w:r w:rsidRPr="001674C3">
        <w:rPr>
          <w:rFonts w:ascii="Century" w:eastAsia="ＭＳ 明朝" w:hAnsi="Century"/>
          <w:sz w:val="18"/>
          <w:szCs w:val="18"/>
        </w:rPr>
        <w:t>：ディスプレイの給電で発生する交流・直流変換損失の標準補正係数であり、交流給電ディスプレイは</w:t>
      </w:r>
      <w:r w:rsidRPr="001674C3">
        <w:rPr>
          <w:rFonts w:ascii="Century" w:eastAsia="ＭＳ 明朝" w:hAnsi="Century"/>
          <w:sz w:val="18"/>
          <w:szCs w:val="18"/>
        </w:rPr>
        <w:t>1.0</w:t>
      </w:r>
      <w:r w:rsidRPr="001674C3">
        <w:rPr>
          <w:rFonts w:ascii="Century" w:eastAsia="ＭＳ 明朝" w:hAnsi="Century"/>
          <w:sz w:val="18"/>
          <w:szCs w:val="18"/>
        </w:rPr>
        <w:t>、標準直流ディスプレイは</w:t>
      </w:r>
      <w:r w:rsidRPr="001674C3">
        <w:rPr>
          <w:rFonts w:ascii="Century" w:eastAsia="ＭＳ 明朝" w:hAnsi="Century"/>
          <w:sz w:val="18"/>
          <w:szCs w:val="18"/>
        </w:rPr>
        <w:t>0.85</w:t>
      </w:r>
    </w:p>
    <w:p w:rsidR="00C740C0" w:rsidRPr="001674C3" w:rsidRDefault="00CA2DF4" w:rsidP="00C740C0">
      <w:pPr>
        <w:pStyle w:val="ae"/>
        <w:spacing w:beforeLines="0" w:before="0" w:afterLines="0" w:after="0"/>
        <w:ind w:leftChars="350" w:left="713" w:right="-20" w:hangingChars="7" w:hanging="13"/>
        <w:rPr>
          <w:rFonts w:ascii="Century" w:eastAsia="ＭＳ 明朝" w:hAnsi="Century"/>
          <w:sz w:val="18"/>
          <w:szCs w:val="18"/>
        </w:rPr>
      </w:pPr>
      <w:r w:rsidRPr="001674C3">
        <w:rPr>
          <w:rFonts w:ascii="Century" w:eastAsia="ＭＳ 明朝" w:hAnsi="Century"/>
          <w:sz w:val="18"/>
          <w:szCs w:val="18"/>
        </w:rPr>
        <w:t>イ．自動明るさ調節許容値</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自動明るさ調節が初期設定で可能なコンピュータモニタの場合、オンモード電力低減率</w:t>
      </w:r>
      <w:r w:rsidRPr="001674C3">
        <w:rPr>
          <w:rFonts w:ascii="Century" w:eastAsia="ＭＳ 明朝" w:hAnsi="Century"/>
          <w:sz w:val="18"/>
          <w:szCs w:val="18"/>
        </w:rPr>
        <w:t>R</w:t>
      </w:r>
      <w:r w:rsidRPr="00C740C0">
        <w:rPr>
          <w:rFonts w:ascii="Century" w:eastAsia="ＭＳ 明朝" w:hAnsi="Century"/>
          <w:sz w:val="18"/>
          <w:szCs w:val="18"/>
          <w:vertAlign w:val="subscript"/>
        </w:rPr>
        <w:t>ABC</w:t>
      </w:r>
      <w:r w:rsidRPr="001674C3">
        <w:rPr>
          <w:rFonts w:ascii="Century" w:eastAsia="ＭＳ 明朝" w:hAnsi="Century"/>
          <w:sz w:val="18"/>
          <w:szCs w:val="18"/>
        </w:rPr>
        <w:t>を算定し、</w:t>
      </w:r>
      <w:r w:rsidRPr="001674C3">
        <w:rPr>
          <w:rFonts w:ascii="Century" w:eastAsia="ＭＳ 明朝" w:hAnsi="Century"/>
          <w:sz w:val="18"/>
          <w:szCs w:val="18"/>
        </w:rPr>
        <w:t>R</w:t>
      </w:r>
      <w:r w:rsidRPr="00C740C0">
        <w:rPr>
          <w:rFonts w:ascii="Century" w:eastAsia="ＭＳ 明朝" w:hAnsi="Century"/>
          <w:sz w:val="18"/>
          <w:szCs w:val="18"/>
          <w:vertAlign w:val="subscript"/>
        </w:rPr>
        <w:t>ABC</w:t>
      </w:r>
      <w:r w:rsidRPr="001674C3">
        <w:rPr>
          <w:rFonts w:ascii="Century" w:eastAsia="ＭＳ 明朝" w:hAnsi="Century"/>
          <w:sz w:val="18"/>
          <w:szCs w:val="18"/>
        </w:rPr>
        <w:t>が</w:t>
      </w:r>
      <w:r w:rsidRPr="001674C3">
        <w:rPr>
          <w:rFonts w:ascii="Century" w:eastAsia="ＭＳ 明朝" w:hAnsi="Century"/>
          <w:sz w:val="18"/>
          <w:szCs w:val="18"/>
        </w:rPr>
        <w:t>20%</w:t>
      </w:r>
      <w:r w:rsidRPr="001674C3">
        <w:rPr>
          <w:rFonts w:ascii="Century" w:eastAsia="ＭＳ 明朝" w:hAnsi="Century"/>
          <w:sz w:val="18"/>
          <w:szCs w:val="18"/>
        </w:rPr>
        <w:t>以上の場合に、自動明るさ調節許容値</w:t>
      </w:r>
      <w:r w:rsidRPr="001674C3">
        <w:rPr>
          <w:rFonts w:ascii="Century" w:eastAsia="ＭＳ 明朝" w:hAnsi="Century"/>
          <w:sz w:val="18"/>
          <w:szCs w:val="18"/>
        </w:rPr>
        <w:t>E</w:t>
      </w:r>
      <w:r w:rsidRPr="00C740C0">
        <w:rPr>
          <w:rFonts w:ascii="Century" w:eastAsia="ＭＳ 明朝" w:hAnsi="Century"/>
          <w:sz w:val="18"/>
          <w:szCs w:val="18"/>
          <w:vertAlign w:val="subscript"/>
        </w:rPr>
        <w:t>ABC</w:t>
      </w:r>
      <w:r w:rsidRPr="001674C3">
        <w:rPr>
          <w:rFonts w:ascii="Century" w:eastAsia="ＭＳ 明朝" w:hAnsi="Century"/>
          <w:sz w:val="18"/>
          <w:szCs w:val="18"/>
        </w:rPr>
        <w:t>を適用する。オンモード電力低減率</w:t>
      </w:r>
      <w:r w:rsidRPr="001674C3">
        <w:rPr>
          <w:rFonts w:ascii="Century" w:eastAsia="ＭＳ 明朝" w:hAnsi="Century"/>
          <w:sz w:val="18"/>
          <w:szCs w:val="18"/>
        </w:rPr>
        <w:t>R</w:t>
      </w:r>
      <w:r w:rsidRPr="00C740C0">
        <w:rPr>
          <w:rFonts w:ascii="Century" w:eastAsia="ＭＳ 明朝" w:hAnsi="Century"/>
          <w:sz w:val="18"/>
          <w:szCs w:val="18"/>
          <w:vertAlign w:val="subscript"/>
        </w:rPr>
        <w:t>ABC</w:t>
      </w:r>
      <w:r w:rsidRPr="001674C3">
        <w:rPr>
          <w:rFonts w:ascii="Century" w:eastAsia="ＭＳ 明朝" w:hAnsi="Century"/>
          <w:sz w:val="18"/>
          <w:szCs w:val="18"/>
        </w:rPr>
        <w:t>及び自動明るさ調節許容値</w:t>
      </w:r>
      <w:r w:rsidRPr="001674C3">
        <w:rPr>
          <w:rFonts w:ascii="Century" w:eastAsia="ＭＳ 明朝" w:hAnsi="Century"/>
          <w:sz w:val="18"/>
          <w:szCs w:val="18"/>
        </w:rPr>
        <w:t>E</w:t>
      </w:r>
      <w:r w:rsidRPr="00C740C0">
        <w:rPr>
          <w:rFonts w:ascii="Century" w:eastAsia="ＭＳ 明朝" w:hAnsi="Century"/>
          <w:sz w:val="18"/>
          <w:szCs w:val="18"/>
          <w:vertAlign w:val="subscript"/>
        </w:rPr>
        <w:t>ABC</w:t>
      </w:r>
      <w:r w:rsidRPr="001674C3">
        <w:rPr>
          <w:rFonts w:ascii="Century" w:eastAsia="ＭＳ 明朝" w:hAnsi="Century"/>
          <w:sz w:val="18"/>
          <w:szCs w:val="18"/>
        </w:rPr>
        <w:t>の算定方法は、次式による。</w:t>
      </w:r>
    </w:p>
    <w:p w:rsidR="00CA2DF4" w:rsidRPr="001674C3" w:rsidRDefault="00CA2DF4" w:rsidP="001674C3">
      <w:pPr>
        <w:pStyle w:val="ae"/>
        <w:spacing w:beforeLines="0" w:before="0" w:afterLines="0" w:after="0"/>
        <w:ind w:leftChars="350" w:left="700" w:right="-20" w:firstLineChars="200" w:firstLine="360"/>
        <w:rPr>
          <w:rFonts w:ascii="Century" w:eastAsia="ＭＳ 明朝" w:hAnsi="Century"/>
          <w:sz w:val="18"/>
          <w:szCs w:val="18"/>
        </w:rPr>
      </w:pPr>
      <w:r w:rsidRPr="001674C3">
        <w:rPr>
          <w:rFonts w:ascii="Century" w:eastAsia="ＭＳ 明朝" w:hAnsi="Century"/>
          <w:sz w:val="18"/>
          <w:szCs w:val="18"/>
        </w:rPr>
        <w:t>R</w:t>
      </w:r>
      <w:r w:rsidRPr="00C740C0">
        <w:rPr>
          <w:rFonts w:ascii="Century" w:eastAsia="ＭＳ 明朝" w:hAnsi="Century"/>
          <w:sz w:val="18"/>
          <w:szCs w:val="18"/>
          <w:vertAlign w:val="subscript"/>
        </w:rPr>
        <w:t>ABC</w:t>
      </w:r>
      <w:r w:rsidRPr="001674C3">
        <w:rPr>
          <w:rFonts w:ascii="Century" w:eastAsia="ＭＳ 明朝" w:hAnsi="Century"/>
          <w:sz w:val="18"/>
          <w:szCs w:val="18"/>
        </w:rPr>
        <w:t>＝</w:t>
      </w:r>
      <w:r w:rsidRPr="001674C3">
        <w:rPr>
          <w:rFonts w:ascii="Century" w:eastAsia="ＭＳ 明朝" w:hAnsi="Century"/>
          <w:sz w:val="18"/>
          <w:szCs w:val="18"/>
        </w:rPr>
        <w:t>100×</w:t>
      </w:r>
      <w:r w:rsidRPr="001674C3">
        <w:rPr>
          <w:rFonts w:ascii="Century" w:eastAsia="ＭＳ 明朝" w:hAnsi="Century"/>
          <w:sz w:val="18"/>
          <w:szCs w:val="18"/>
        </w:rPr>
        <w:t>（（</w:t>
      </w:r>
      <w:r w:rsidRPr="001674C3">
        <w:rPr>
          <w:rFonts w:ascii="Century" w:eastAsia="ＭＳ 明朝" w:hAnsi="Century"/>
          <w:sz w:val="18"/>
          <w:szCs w:val="18"/>
        </w:rPr>
        <w:t>P</w:t>
      </w:r>
      <w:r w:rsidRPr="00C740C0">
        <w:rPr>
          <w:rFonts w:ascii="Century" w:eastAsia="ＭＳ 明朝" w:hAnsi="Century"/>
          <w:sz w:val="18"/>
          <w:szCs w:val="18"/>
          <w:vertAlign w:val="subscript"/>
        </w:rPr>
        <w:t>300</w:t>
      </w:r>
      <w:r w:rsidRPr="001674C3">
        <w:rPr>
          <w:rFonts w:ascii="Century" w:eastAsia="ＭＳ 明朝" w:hAnsi="Century"/>
          <w:sz w:val="18"/>
          <w:szCs w:val="18"/>
        </w:rPr>
        <w:t>－</w:t>
      </w:r>
      <w:r w:rsidRPr="001674C3">
        <w:rPr>
          <w:rFonts w:ascii="Century" w:eastAsia="ＭＳ 明朝" w:hAnsi="Century"/>
          <w:sz w:val="18"/>
          <w:szCs w:val="18"/>
        </w:rPr>
        <w:t>P</w:t>
      </w:r>
      <w:r w:rsidRPr="00C740C0">
        <w:rPr>
          <w:rFonts w:ascii="Century" w:eastAsia="ＭＳ 明朝" w:hAnsi="Century"/>
          <w:sz w:val="18"/>
          <w:szCs w:val="18"/>
          <w:vertAlign w:val="subscript"/>
        </w:rPr>
        <w:t>12</w:t>
      </w:r>
      <w:r w:rsidRPr="001674C3">
        <w:rPr>
          <w:rFonts w:ascii="Century" w:eastAsia="ＭＳ 明朝" w:hAnsi="Century"/>
          <w:sz w:val="18"/>
          <w:szCs w:val="18"/>
        </w:rPr>
        <w:t>）／</w:t>
      </w:r>
      <w:r w:rsidRPr="001674C3">
        <w:rPr>
          <w:rFonts w:ascii="Century" w:eastAsia="ＭＳ 明朝" w:hAnsi="Century"/>
          <w:sz w:val="18"/>
          <w:szCs w:val="18"/>
        </w:rPr>
        <w:t>P</w:t>
      </w:r>
      <w:r w:rsidRPr="00C740C0">
        <w:rPr>
          <w:rFonts w:ascii="Century" w:eastAsia="ＭＳ 明朝" w:hAnsi="Century"/>
          <w:sz w:val="18"/>
          <w:szCs w:val="18"/>
          <w:vertAlign w:val="subscript"/>
        </w:rPr>
        <w:t>300</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350" w:left="700" w:right="-20" w:firstLineChars="300" w:firstLine="540"/>
        <w:rPr>
          <w:rFonts w:ascii="Century" w:eastAsia="ＭＳ 明朝" w:hAnsi="Century"/>
          <w:sz w:val="18"/>
          <w:szCs w:val="18"/>
        </w:rPr>
      </w:pPr>
      <w:r w:rsidRPr="001674C3">
        <w:rPr>
          <w:rFonts w:ascii="Century" w:eastAsia="ＭＳ 明朝" w:hAnsi="Century"/>
          <w:sz w:val="18"/>
          <w:szCs w:val="18"/>
        </w:rPr>
        <w:t>P</w:t>
      </w:r>
      <w:r w:rsidRPr="00C740C0">
        <w:rPr>
          <w:rFonts w:ascii="Century" w:eastAsia="ＭＳ 明朝" w:hAnsi="Century"/>
          <w:sz w:val="18"/>
          <w:szCs w:val="18"/>
          <w:vertAlign w:val="subscript"/>
        </w:rPr>
        <w:t>300</w:t>
      </w:r>
      <w:r w:rsidRPr="001674C3">
        <w:rPr>
          <w:rFonts w:ascii="Century" w:eastAsia="ＭＳ 明朝" w:hAnsi="Century"/>
          <w:sz w:val="18"/>
          <w:szCs w:val="18"/>
        </w:rPr>
        <w:t>：</w:t>
      </w:r>
      <w:r w:rsidRPr="001674C3">
        <w:rPr>
          <w:rFonts w:ascii="Century" w:eastAsia="ＭＳ 明朝" w:hAnsi="Century"/>
          <w:sz w:val="18"/>
          <w:szCs w:val="18"/>
        </w:rPr>
        <w:t>300lx</w:t>
      </w:r>
      <w:r w:rsidRPr="001674C3">
        <w:rPr>
          <w:rFonts w:ascii="Century" w:eastAsia="ＭＳ 明朝" w:hAnsi="Century"/>
          <w:sz w:val="18"/>
          <w:szCs w:val="18"/>
        </w:rPr>
        <w:t>の周囲光水準で試験したときのオンモード消費電力（単位：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350" w:left="700" w:right="-20" w:firstLineChars="300" w:firstLine="540"/>
        <w:rPr>
          <w:rFonts w:ascii="Century" w:eastAsia="ＭＳ 明朝" w:hAnsi="Century"/>
          <w:sz w:val="18"/>
          <w:szCs w:val="18"/>
        </w:rPr>
      </w:pPr>
      <w:r w:rsidRPr="001674C3">
        <w:rPr>
          <w:rFonts w:ascii="Century" w:eastAsia="ＭＳ 明朝" w:hAnsi="Century"/>
          <w:sz w:val="18"/>
          <w:szCs w:val="18"/>
        </w:rPr>
        <w:t>P</w:t>
      </w:r>
      <w:r w:rsidRPr="00C740C0">
        <w:rPr>
          <w:rFonts w:ascii="Century" w:eastAsia="ＭＳ 明朝" w:hAnsi="Century"/>
          <w:sz w:val="18"/>
          <w:szCs w:val="18"/>
          <w:vertAlign w:val="subscript"/>
        </w:rPr>
        <w:t>12</w:t>
      </w:r>
      <w:r w:rsidRPr="001674C3">
        <w:rPr>
          <w:rFonts w:ascii="Century" w:eastAsia="ＭＳ 明朝" w:hAnsi="Century"/>
          <w:sz w:val="18"/>
          <w:szCs w:val="18"/>
        </w:rPr>
        <w:t>：</w:t>
      </w:r>
      <w:r w:rsidRPr="001674C3">
        <w:rPr>
          <w:rFonts w:ascii="Century" w:eastAsia="ＭＳ 明朝" w:hAnsi="Century"/>
          <w:sz w:val="18"/>
          <w:szCs w:val="18"/>
        </w:rPr>
        <w:t>12lx</w:t>
      </w:r>
      <w:r w:rsidRPr="001674C3">
        <w:rPr>
          <w:rFonts w:ascii="Century" w:eastAsia="ＭＳ 明朝" w:hAnsi="Century"/>
          <w:sz w:val="18"/>
          <w:szCs w:val="18"/>
        </w:rPr>
        <w:t>の周囲光水準で試験したときのオンモード消費電力（単位：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350" w:left="700" w:right="-20" w:firstLineChars="200" w:firstLine="360"/>
        <w:rPr>
          <w:rFonts w:ascii="Century" w:eastAsia="ＭＳ 明朝" w:hAnsi="Century"/>
          <w:sz w:val="18"/>
          <w:szCs w:val="18"/>
        </w:rPr>
      </w:pPr>
      <w:r w:rsidRPr="001674C3">
        <w:rPr>
          <w:rFonts w:ascii="Century" w:eastAsia="ＭＳ 明朝" w:hAnsi="Century"/>
          <w:sz w:val="18"/>
          <w:szCs w:val="18"/>
        </w:rPr>
        <w:t>E</w:t>
      </w:r>
      <w:r w:rsidRPr="00C740C0">
        <w:rPr>
          <w:rFonts w:ascii="Century" w:eastAsia="ＭＳ 明朝" w:hAnsi="Century"/>
          <w:sz w:val="18"/>
          <w:szCs w:val="18"/>
          <w:vertAlign w:val="subscript"/>
        </w:rPr>
        <w:t>ABC</w:t>
      </w:r>
      <w:r w:rsidRPr="001674C3">
        <w:rPr>
          <w:rFonts w:ascii="Century" w:eastAsia="ＭＳ 明朝" w:hAnsi="Century"/>
          <w:sz w:val="18"/>
          <w:szCs w:val="18"/>
        </w:rPr>
        <w:t>（</w:t>
      </w:r>
      <w:r w:rsidRPr="001674C3">
        <w:rPr>
          <w:rFonts w:ascii="Century" w:eastAsia="ＭＳ 明朝" w:hAnsi="Century"/>
          <w:sz w:val="18"/>
          <w:szCs w:val="18"/>
        </w:rPr>
        <w:t>kWh</w:t>
      </w:r>
      <w:r w:rsidRPr="001674C3">
        <w:rPr>
          <w:rFonts w:ascii="Century" w:eastAsia="ＭＳ 明朝" w:hAnsi="Century"/>
          <w:sz w:val="18"/>
          <w:szCs w:val="18"/>
        </w:rPr>
        <w:t>）＝</w:t>
      </w:r>
      <w:r w:rsidRPr="001674C3">
        <w:rPr>
          <w:rFonts w:ascii="Century" w:eastAsia="ＭＳ 明朝" w:hAnsi="Century"/>
          <w:sz w:val="18"/>
          <w:szCs w:val="18"/>
        </w:rPr>
        <w:t>0.05×E</w:t>
      </w:r>
      <w:r w:rsidRPr="00C740C0">
        <w:rPr>
          <w:rFonts w:ascii="Century" w:eastAsia="ＭＳ 明朝" w:hAnsi="Century"/>
          <w:sz w:val="18"/>
          <w:szCs w:val="18"/>
          <w:vertAlign w:val="subscript"/>
        </w:rPr>
        <w:t>TEC_MAX</w:t>
      </w:r>
    </w:p>
    <w:p w:rsidR="00CA2DF4" w:rsidRPr="001674C3" w:rsidRDefault="00CA2DF4" w:rsidP="001674C3">
      <w:pPr>
        <w:pStyle w:val="ae"/>
        <w:spacing w:beforeLines="0" w:before="0" w:afterLines="0" w:after="0"/>
        <w:ind w:leftChars="350" w:left="700" w:right="-20" w:firstLineChars="300" w:firstLine="540"/>
        <w:rPr>
          <w:rFonts w:ascii="Century" w:eastAsia="ＭＳ 明朝" w:hAnsi="Century"/>
          <w:sz w:val="18"/>
          <w:szCs w:val="18"/>
        </w:rPr>
      </w:pPr>
      <w:r w:rsidRPr="001674C3">
        <w:rPr>
          <w:rFonts w:ascii="Century" w:eastAsia="ＭＳ 明朝" w:hAnsi="Century"/>
          <w:sz w:val="18"/>
          <w:szCs w:val="18"/>
        </w:rPr>
        <w:t>E</w:t>
      </w:r>
      <w:r w:rsidRPr="00C740C0">
        <w:rPr>
          <w:rFonts w:ascii="Century" w:eastAsia="ＭＳ 明朝" w:hAnsi="Century"/>
          <w:sz w:val="18"/>
          <w:szCs w:val="18"/>
          <w:vertAlign w:val="subscript"/>
        </w:rPr>
        <w:t>TEC_MAX</w:t>
      </w:r>
      <w:r w:rsidRPr="001674C3">
        <w:rPr>
          <w:rFonts w:ascii="Century" w:eastAsia="ＭＳ 明朝" w:hAnsi="Century"/>
          <w:sz w:val="18"/>
          <w:szCs w:val="18"/>
        </w:rPr>
        <w:t>：最大消費電力量基準（単位：</w:t>
      </w:r>
      <w:r w:rsidRPr="001674C3">
        <w:rPr>
          <w:rFonts w:ascii="Century" w:eastAsia="ＭＳ 明朝" w:hAnsi="Century"/>
          <w:sz w:val="18"/>
          <w:szCs w:val="18"/>
        </w:rPr>
        <w:t>kWh</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250" w:left="693" w:right="-20" w:hangingChars="107" w:hanging="193"/>
        <w:rPr>
          <w:rFonts w:ascii="Century" w:eastAsia="ＭＳ 明朝" w:hAnsi="Century"/>
          <w:sz w:val="18"/>
          <w:szCs w:val="18"/>
        </w:rPr>
      </w:pPr>
      <w:r w:rsidRPr="001674C3">
        <w:rPr>
          <w:rFonts w:ascii="Century" w:eastAsia="ＭＳ 明朝" w:hAnsi="Century"/>
          <w:sz w:val="18"/>
          <w:szCs w:val="18"/>
        </w:rPr>
        <w:t>ウ．タッチ機能許容値</w:t>
      </w:r>
    </w:p>
    <w:p w:rsidR="00CA2DF4" w:rsidRPr="001674C3" w:rsidRDefault="00CA2DF4" w:rsidP="001674C3">
      <w:pPr>
        <w:pStyle w:val="ae"/>
        <w:spacing w:beforeLines="0" w:before="0" w:afterLines="0" w:after="0"/>
        <w:ind w:leftChars="350" w:left="700" w:right="-20" w:firstLineChars="200" w:firstLine="360"/>
        <w:rPr>
          <w:rFonts w:ascii="Century" w:eastAsia="ＭＳ 明朝" w:hAnsi="Century"/>
          <w:sz w:val="18"/>
          <w:szCs w:val="18"/>
        </w:rPr>
      </w:pPr>
      <w:r w:rsidRPr="001674C3">
        <w:rPr>
          <w:rFonts w:ascii="Century" w:eastAsia="ＭＳ 明朝" w:hAnsi="Century"/>
          <w:sz w:val="18"/>
          <w:szCs w:val="18"/>
        </w:rPr>
        <w:t>E</w:t>
      </w:r>
      <w:r w:rsidRPr="00C740C0">
        <w:rPr>
          <w:rFonts w:ascii="Century" w:eastAsia="ＭＳ 明朝" w:hAnsi="Century"/>
          <w:sz w:val="18"/>
          <w:szCs w:val="18"/>
          <w:vertAlign w:val="subscript"/>
        </w:rPr>
        <w:t>T</w:t>
      </w:r>
      <w:r w:rsidRPr="001674C3">
        <w:rPr>
          <w:rFonts w:ascii="Century" w:eastAsia="ＭＳ 明朝" w:hAnsi="Century"/>
          <w:sz w:val="18"/>
          <w:szCs w:val="18"/>
        </w:rPr>
        <w:t>（</w:t>
      </w:r>
      <w:r w:rsidRPr="001674C3">
        <w:rPr>
          <w:rFonts w:ascii="Century" w:eastAsia="ＭＳ 明朝" w:hAnsi="Century"/>
          <w:sz w:val="18"/>
          <w:szCs w:val="18"/>
        </w:rPr>
        <w:t>kWh</w:t>
      </w:r>
      <w:r w:rsidRPr="001674C3">
        <w:rPr>
          <w:rFonts w:ascii="Century" w:eastAsia="ＭＳ 明朝" w:hAnsi="Century"/>
          <w:sz w:val="18"/>
          <w:szCs w:val="18"/>
        </w:rPr>
        <w:t>）＝</w:t>
      </w:r>
      <w:r w:rsidRPr="001674C3">
        <w:rPr>
          <w:rFonts w:ascii="Century" w:eastAsia="ＭＳ 明朝" w:hAnsi="Century"/>
          <w:sz w:val="18"/>
          <w:szCs w:val="18"/>
        </w:rPr>
        <w:t>0.15×E</w:t>
      </w:r>
      <w:r w:rsidRPr="00C740C0">
        <w:rPr>
          <w:rFonts w:ascii="Century" w:eastAsia="ＭＳ 明朝" w:hAnsi="Century"/>
          <w:sz w:val="18"/>
          <w:szCs w:val="18"/>
          <w:vertAlign w:val="subscript"/>
        </w:rPr>
        <w:t>TEC_MAX</w:t>
      </w:r>
    </w:p>
    <w:p w:rsidR="00CA2DF4" w:rsidRPr="001674C3" w:rsidRDefault="00CA2DF4" w:rsidP="001674C3">
      <w:pPr>
        <w:pStyle w:val="ae"/>
        <w:spacing w:beforeLines="0" w:before="0" w:afterLines="0" w:after="0"/>
        <w:ind w:leftChars="350" w:left="700" w:right="-20" w:firstLineChars="300" w:firstLine="540"/>
        <w:rPr>
          <w:rFonts w:ascii="Century" w:eastAsia="ＭＳ 明朝" w:hAnsi="Century"/>
          <w:sz w:val="18"/>
          <w:szCs w:val="18"/>
        </w:rPr>
      </w:pPr>
      <w:r w:rsidRPr="001674C3">
        <w:rPr>
          <w:rFonts w:ascii="Century" w:eastAsia="ＭＳ 明朝" w:hAnsi="Century"/>
          <w:sz w:val="18"/>
          <w:szCs w:val="18"/>
        </w:rPr>
        <w:t>E</w:t>
      </w:r>
      <w:r w:rsidRPr="00C740C0">
        <w:rPr>
          <w:rFonts w:ascii="Century" w:eastAsia="ＭＳ 明朝" w:hAnsi="Century"/>
          <w:sz w:val="18"/>
          <w:szCs w:val="18"/>
          <w:vertAlign w:val="subscript"/>
        </w:rPr>
        <w:t>TEC_MAX</w:t>
      </w:r>
      <w:r w:rsidRPr="001674C3">
        <w:rPr>
          <w:rFonts w:ascii="Century" w:eastAsia="ＭＳ 明朝" w:hAnsi="Century"/>
          <w:sz w:val="18"/>
          <w:szCs w:val="18"/>
        </w:rPr>
        <w:t>：最大消費電力量基準（単位：</w:t>
      </w:r>
      <w:r w:rsidRPr="001674C3">
        <w:rPr>
          <w:rFonts w:ascii="Century" w:eastAsia="ＭＳ 明朝" w:hAnsi="Century"/>
          <w:sz w:val="18"/>
          <w:szCs w:val="18"/>
        </w:rPr>
        <w:t>kWh</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150" w:left="673" w:right="-20" w:hangingChars="207" w:hanging="373"/>
        <w:rPr>
          <w:rFonts w:ascii="Century" w:eastAsia="ＭＳ 明朝" w:hAnsi="Century"/>
          <w:sz w:val="18"/>
          <w:szCs w:val="18"/>
        </w:rPr>
      </w:pPr>
      <w:r w:rsidRPr="001674C3">
        <w:rPr>
          <w:rFonts w:ascii="Century" w:eastAsia="ＭＳ 明朝" w:hAnsi="Century"/>
          <w:sz w:val="18"/>
          <w:szCs w:val="18"/>
        </w:rPr>
        <w:t>５</w:t>
      </w:r>
      <w:r w:rsidRPr="001674C3">
        <w:rPr>
          <w:rFonts w:ascii="Century" w:eastAsia="ＭＳ 明朝" w:hAnsi="Century"/>
          <w:sz w:val="18"/>
          <w:szCs w:val="18"/>
        </w:rPr>
        <w:t xml:space="preserve"> </w:t>
      </w:r>
      <w:r w:rsidRPr="001674C3">
        <w:rPr>
          <w:rFonts w:ascii="Century" w:eastAsia="ＭＳ 明朝" w:hAnsi="Century"/>
          <w:sz w:val="18"/>
          <w:szCs w:val="18"/>
        </w:rPr>
        <w:t>サイネージディスプレイに係る最大オンモード消費電力の算定方法は、次式による。</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Century" w:eastAsia="ＭＳ 明朝" w:hAnsi="Century"/>
          <w:sz w:val="18"/>
          <w:szCs w:val="18"/>
        </w:rPr>
        <w:t>P</w:t>
      </w:r>
      <w:r w:rsidRPr="00C740C0">
        <w:rPr>
          <w:rFonts w:ascii="Century" w:eastAsia="ＭＳ 明朝" w:hAnsi="Century"/>
          <w:sz w:val="18"/>
          <w:szCs w:val="18"/>
          <w:vertAlign w:val="subscript"/>
        </w:rPr>
        <w:t>ON_MAX</w:t>
      </w:r>
      <w:r w:rsidRPr="001674C3">
        <w:rPr>
          <w:rFonts w:ascii="Century" w:eastAsia="ＭＳ 明朝" w:hAnsi="Century"/>
          <w:sz w:val="18"/>
          <w:szCs w:val="18"/>
        </w:rPr>
        <w:t>＝（</w:t>
      </w:r>
      <w:r w:rsidRPr="001674C3">
        <w:rPr>
          <w:rFonts w:ascii="Century" w:eastAsia="ＭＳ 明朝" w:hAnsi="Century"/>
          <w:sz w:val="18"/>
          <w:szCs w:val="18"/>
        </w:rPr>
        <w:t>4.0×10</w:t>
      </w:r>
      <w:r w:rsidRPr="0000739A">
        <w:rPr>
          <w:rFonts w:ascii="Century" w:eastAsia="ＭＳ 明朝" w:hAnsi="Century"/>
          <w:sz w:val="18"/>
          <w:szCs w:val="18"/>
          <w:vertAlign w:val="superscript"/>
        </w:rPr>
        <w:t>-5</w:t>
      </w:r>
      <w:r w:rsidRPr="001674C3">
        <w:rPr>
          <w:rFonts w:ascii="Century" w:eastAsia="ＭＳ 明朝" w:hAnsi="Century"/>
          <w:sz w:val="18"/>
          <w:szCs w:val="18"/>
        </w:rPr>
        <w:t>×L×A</w:t>
      </w:r>
      <w:r w:rsidRPr="001674C3">
        <w:rPr>
          <w:rFonts w:ascii="Century" w:eastAsia="ＭＳ 明朝" w:hAnsi="Century"/>
          <w:sz w:val="18"/>
          <w:szCs w:val="18"/>
        </w:rPr>
        <w:t>）＋</w:t>
      </w:r>
      <w:r w:rsidRPr="001674C3">
        <w:rPr>
          <w:rFonts w:ascii="Century" w:eastAsia="ＭＳ 明朝" w:hAnsi="Century"/>
          <w:sz w:val="18"/>
          <w:szCs w:val="18"/>
        </w:rPr>
        <w:t>119×tanh</w:t>
      </w:r>
      <w:r w:rsidRPr="001674C3">
        <w:rPr>
          <w:rFonts w:ascii="Century" w:eastAsia="ＭＳ 明朝" w:hAnsi="Century"/>
          <w:sz w:val="18"/>
          <w:szCs w:val="18"/>
        </w:rPr>
        <w:t>（</w:t>
      </w:r>
      <w:r w:rsidRPr="001674C3">
        <w:rPr>
          <w:rFonts w:ascii="Century" w:eastAsia="ＭＳ 明朝" w:hAnsi="Century"/>
          <w:sz w:val="18"/>
          <w:szCs w:val="18"/>
        </w:rPr>
        <w:t>0.0008×</w:t>
      </w:r>
      <w:r w:rsidRPr="001674C3">
        <w:rPr>
          <w:rFonts w:ascii="Century" w:eastAsia="ＭＳ 明朝" w:hAnsi="Century"/>
          <w:sz w:val="18"/>
          <w:szCs w:val="18"/>
        </w:rPr>
        <w:t>（</w:t>
      </w:r>
      <w:r w:rsidRPr="001674C3">
        <w:rPr>
          <w:rFonts w:ascii="Century" w:eastAsia="ＭＳ 明朝" w:hAnsi="Century"/>
          <w:sz w:val="18"/>
          <w:szCs w:val="18"/>
        </w:rPr>
        <w:t>A</w:t>
      </w:r>
      <w:r w:rsidRPr="001674C3">
        <w:rPr>
          <w:rFonts w:ascii="Century" w:eastAsia="ＭＳ 明朝" w:hAnsi="Century"/>
          <w:sz w:val="18"/>
          <w:szCs w:val="18"/>
        </w:rPr>
        <w:t>－</w:t>
      </w:r>
      <w:r w:rsidRPr="001674C3">
        <w:rPr>
          <w:rFonts w:ascii="Century" w:eastAsia="ＭＳ 明朝" w:hAnsi="Century"/>
          <w:sz w:val="18"/>
          <w:szCs w:val="18"/>
        </w:rPr>
        <w:t>200.0</w:t>
      </w:r>
      <w:r w:rsidRPr="001674C3">
        <w:rPr>
          <w:rFonts w:ascii="Century" w:eastAsia="ＭＳ 明朝" w:hAnsi="Century"/>
          <w:sz w:val="18"/>
          <w:szCs w:val="18"/>
        </w:rPr>
        <w:t>）＋</w:t>
      </w:r>
      <w:r w:rsidRPr="001674C3">
        <w:rPr>
          <w:rFonts w:ascii="Century" w:eastAsia="ＭＳ 明朝" w:hAnsi="Century"/>
          <w:sz w:val="18"/>
          <w:szCs w:val="18"/>
        </w:rPr>
        <w:t>0.11</w:t>
      </w:r>
      <w:r w:rsidRPr="001674C3">
        <w:rPr>
          <w:rFonts w:ascii="Century" w:eastAsia="ＭＳ 明朝" w:hAnsi="Century"/>
          <w:sz w:val="18"/>
          <w:szCs w:val="18"/>
        </w:rPr>
        <w:t>）＋</w:t>
      </w:r>
      <w:r w:rsidRPr="001674C3">
        <w:rPr>
          <w:rFonts w:ascii="Century" w:eastAsia="ＭＳ 明朝" w:hAnsi="Century"/>
          <w:sz w:val="18"/>
          <w:szCs w:val="18"/>
        </w:rPr>
        <w:t>6</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P</w:t>
      </w:r>
      <w:r w:rsidRPr="00C740C0">
        <w:rPr>
          <w:rFonts w:ascii="Century" w:eastAsia="ＭＳ 明朝" w:hAnsi="Century"/>
          <w:sz w:val="18"/>
          <w:szCs w:val="18"/>
          <w:vertAlign w:val="subscript"/>
        </w:rPr>
        <w:t>ON_MAX</w:t>
      </w:r>
      <w:r w:rsidRPr="001674C3">
        <w:rPr>
          <w:rFonts w:ascii="Century" w:eastAsia="ＭＳ 明朝" w:hAnsi="Century"/>
          <w:sz w:val="18"/>
          <w:szCs w:val="18"/>
        </w:rPr>
        <w:t>：最大オンモード消費電力（単位：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A</w:t>
      </w:r>
      <w:r w:rsidRPr="001674C3">
        <w:rPr>
          <w:rFonts w:ascii="Century" w:eastAsia="ＭＳ 明朝" w:hAnsi="Century"/>
          <w:sz w:val="18"/>
          <w:szCs w:val="18"/>
        </w:rPr>
        <w:t>：可視画面面積（単位：平方インチ）</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L</w:t>
      </w:r>
      <w:r w:rsidRPr="001674C3">
        <w:rPr>
          <w:rFonts w:ascii="Century" w:eastAsia="ＭＳ 明朝" w:hAnsi="Century"/>
          <w:sz w:val="18"/>
          <w:szCs w:val="18"/>
        </w:rPr>
        <w:t>：最大測定輝度（単位：</w:t>
      </w:r>
      <w:r w:rsidRPr="001674C3">
        <w:rPr>
          <w:rFonts w:ascii="Century" w:eastAsia="ＭＳ 明朝" w:hAnsi="Century"/>
          <w:sz w:val="18"/>
          <w:szCs w:val="18"/>
        </w:rPr>
        <w:t>cd/</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150" w:left="673" w:right="-20" w:hangingChars="207" w:hanging="373"/>
        <w:rPr>
          <w:rFonts w:ascii="Century" w:eastAsia="ＭＳ 明朝" w:hAnsi="Century"/>
          <w:sz w:val="18"/>
          <w:szCs w:val="18"/>
        </w:rPr>
      </w:pPr>
      <w:r w:rsidRPr="001674C3">
        <w:rPr>
          <w:rFonts w:ascii="Century" w:eastAsia="ＭＳ 明朝" w:hAnsi="Century"/>
          <w:sz w:val="18"/>
          <w:szCs w:val="18"/>
        </w:rPr>
        <w:t>６</w:t>
      </w:r>
      <w:r w:rsidRPr="001674C3">
        <w:rPr>
          <w:rFonts w:ascii="Century" w:eastAsia="ＭＳ 明朝" w:hAnsi="Century"/>
          <w:sz w:val="18"/>
          <w:szCs w:val="18"/>
        </w:rPr>
        <w:t xml:space="preserve"> </w:t>
      </w:r>
      <w:r w:rsidRPr="001674C3">
        <w:rPr>
          <w:rFonts w:ascii="Century" w:eastAsia="ＭＳ 明朝" w:hAnsi="Century"/>
          <w:sz w:val="18"/>
          <w:szCs w:val="18"/>
        </w:rPr>
        <w:t>サイネージディスプレイに係るオンモード消費電力及び自動明るさ調節許容値の算定方法は、次式による。</w:t>
      </w:r>
    </w:p>
    <w:p w:rsidR="00CA2DF4" w:rsidRPr="001674C3" w:rsidRDefault="00CA2DF4" w:rsidP="001674C3">
      <w:pPr>
        <w:pStyle w:val="ae"/>
        <w:spacing w:beforeLines="0" w:before="0" w:afterLines="0" w:after="0"/>
        <w:ind w:leftChars="250" w:left="693" w:right="-20" w:hangingChars="107" w:hanging="193"/>
        <w:rPr>
          <w:rFonts w:ascii="Century" w:eastAsia="ＭＳ 明朝" w:hAnsi="Century"/>
          <w:sz w:val="18"/>
          <w:szCs w:val="18"/>
        </w:rPr>
      </w:pPr>
      <w:r w:rsidRPr="001674C3">
        <w:rPr>
          <w:rFonts w:ascii="Century" w:eastAsia="ＭＳ 明朝" w:hAnsi="Century"/>
          <w:sz w:val="18"/>
          <w:szCs w:val="18"/>
        </w:rPr>
        <w:t>ア．オンモード消費電力</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Century" w:eastAsia="ＭＳ 明朝" w:hAnsi="Century"/>
          <w:sz w:val="18"/>
          <w:szCs w:val="18"/>
        </w:rPr>
        <w:t>オンモード消費電力（</w:t>
      </w:r>
      <w:r w:rsidRPr="001674C3">
        <w:rPr>
          <w:rFonts w:ascii="Century" w:eastAsia="ＭＳ 明朝" w:hAnsi="Century"/>
          <w:sz w:val="18"/>
          <w:szCs w:val="18"/>
        </w:rPr>
        <w:t>W</w:t>
      </w:r>
      <w:r w:rsidRPr="001674C3">
        <w:rPr>
          <w:rFonts w:ascii="Century" w:eastAsia="ＭＳ 明朝" w:hAnsi="Century"/>
          <w:sz w:val="18"/>
          <w:szCs w:val="18"/>
        </w:rPr>
        <w:t>）＝</w:t>
      </w:r>
      <w:r w:rsidRPr="001674C3">
        <w:rPr>
          <w:rFonts w:ascii="Century" w:eastAsia="ＭＳ 明朝" w:hAnsi="Century"/>
          <w:sz w:val="18"/>
          <w:szCs w:val="18"/>
        </w:rPr>
        <w:t>P</w:t>
      </w:r>
      <w:r w:rsidRPr="00C740C0">
        <w:rPr>
          <w:rFonts w:ascii="Century" w:eastAsia="ＭＳ 明朝" w:hAnsi="Century"/>
          <w:sz w:val="18"/>
          <w:szCs w:val="18"/>
          <w:vertAlign w:val="subscript"/>
        </w:rPr>
        <w:t>ON</w:t>
      </w:r>
      <w:r w:rsidRPr="00C740C0">
        <w:rPr>
          <w:rFonts w:ascii="Century" w:eastAsia="ＭＳ 明朝" w:hAnsi="Century"/>
          <w:sz w:val="18"/>
          <w:szCs w:val="18"/>
          <w:vertAlign w:val="subscript"/>
        </w:rPr>
        <w:t>＿</w:t>
      </w:r>
      <w:r w:rsidRPr="00C740C0">
        <w:rPr>
          <w:rFonts w:ascii="Century" w:eastAsia="ＭＳ 明朝" w:hAnsi="Century"/>
          <w:sz w:val="18"/>
          <w:szCs w:val="18"/>
          <w:vertAlign w:val="subscript"/>
        </w:rPr>
        <w:t>MAX</w:t>
      </w:r>
      <w:r w:rsidRPr="001674C3">
        <w:rPr>
          <w:rFonts w:ascii="Century" w:eastAsia="ＭＳ 明朝" w:hAnsi="Century"/>
          <w:sz w:val="18"/>
          <w:szCs w:val="18"/>
        </w:rPr>
        <w:t>＋</w:t>
      </w:r>
      <w:r w:rsidRPr="001674C3">
        <w:rPr>
          <w:rFonts w:ascii="Century" w:eastAsia="ＭＳ 明朝" w:hAnsi="Century"/>
          <w:sz w:val="18"/>
          <w:szCs w:val="18"/>
        </w:rPr>
        <w:t>P</w:t>
      </w:r>
      <w:r w:rsidRPr="00C740C0">
        <w:rPr>
          <w:rFonts w:ascii="Century" w:eastAsia="ＭＳ 明朝" w:hAnsi="Century"/>
          <w:sz w:val="18"/>
          <w:szCs w:val="18"/>
          <w:vertAlign w:val="subscript"/>
        </w:rPr>
        <w:t>ABC</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P</w:t>
      </w:r>
      <w:r w:rsidRPr="00C740C0">
        <w:rPr>
          <w:rFonts w:ascii="Century" w:eastAsia="ＭＳ 明朝" w:hAnsi="Century"/>
          <w:sz w:val="18"/>
          <w:szCs w:val="18"/>
          <w:vertAlign w:val="subscript"/>
        </w:rPr>
        <w:t>ON_MAX</w:t>
      </w:r>
      <w:r w:rsidRPr="001674C3">
        <w:rPr>
          <w:rFonts w:ascii="Century" w:eastAsia="ＭＳ 明朝" w:hAnsi="Century"/>
          <w:sz w:val="18"/>
          <w:szCs w:val="18"/>
        </w:rPr>
        <w:t>：最大オンモード消費電力（単位：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P</w:t>
      </w:r>
      <w:r w:rsidRPr="00C740C0">
        <w:rPr>
          <w:rFonts w:ascii="Century" w:eastAsia="ＭＳ 明朝" w:hAnsi="Century"/>
          <w:sz w:val="18"/>
          <w:szCs w:val="18"/>
          <w:vertAlign w:val="subscript"/>
        </w:rPr>
        <w:t>ABC</w:t>
      </w:r>
      <w:r w:rsidRPr="001674C3">
        <w:rPr>
          <w:rFonts w:ascii="Century" w:eastAsia="ＭＳ 明朝" w:hAnsi="Century"/>
          <w:sz w:val="18"/>
          <w:szCs w:val="18"/>
        </w:rPr>
        <w:t>：下記イにより算定された自動明るさ調節に適用される許容値（単位：</w:t>
      </w:r>
      <w:r w:rsidRPr="001674C3">
        <w:rPr>
          <w:rFonts w:ascii="Century" w:eastAsia="ＭＳ 明朝" w:hAnsi="Century"/>
          <w:sz w:val="18"/>
          <w:szCs w:val="18"/>
        </w:rPr>
        <w:t>W</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250" w:left="693" w:right="-20" w:hangingChars="107" w:hanging="193"/>
        <w:rPr>
          <w:rFonts w:ascii="Century" w:eastAsia="ＭＳ 明朝" w:hAnsi="Century"/>
          <w:sz w:val="18"/>
          <w:szCs w:val="18"/>
        </w:rPr>
      </w:pPr>
      <w:r w:rsidRPr="001674C3">
        <w:rPr>
          <w:rFonts w:ascii="Century" w:eastAsia="ＭＳ 明朝" w:hAnsi="Century"/>
          <w:sz w:val="18"/>
          <w:szCs w:val="18"/>
        </w:rPr>
        <w:t>イ．自動明るさ調節許容値</w:t>
      </w:r>
    </w:p>
    <w:p w:rsidR="00CA2DF4" w:rsidRPr="001674C3" w:rsidRDefault="00CA2DF4" w:rsidP="001674C3">
      <w:pPr>
        <w:pStyle w:val="ae"/>
        <w:spacing w:beforeLines="0" w:before="0" w:afterLines="0" w:after="0"/>
        <w:ind w:leftChars="350" w:left="700" w:right="-20" w:firstLineChars="100" w:firstLine="180"/>
        <w:rPr>
          <w:rFonts w:ascii="Century" w:eastAsia="ＭＳ 明朝" w:hAnsi="Century"/>
          <w:sz w:val="18"/>
          <w:szCs w:val="18"/>
        </w:rPr>
      </w:pPr>
      <w:r w:rsidRPr="001674C3">
        <w:rPr>
          <w:rFonts w:ascii="Century" w:eastAsia="ＭＳ 明朝" w:hAnsi="Century"/>
          <w:sz w:val="18"/>
          <w:szCs w:val="18"/>
        </w:rPr>
        <w:t>自動明るさ調節が初期設定で可能なサイネージディスプレイの場合、備考４イによりオンモード電力低減率</w:t>
      </w:r>
      <w:r w:rsidRPr="001674C3">
        <w:rPr>
          <w:rFonts w:ascii="Century" w:eastAsia="ＭＳ 明朝" w:hAnsi="Century"/>
          <w:sz w:val="18"/>
          <w:szCs w:val="18"/>
        </w:rPr>
        <w:t>R</w:t>
      </w:r>
      <w:r w:rsidRPr="0000739A">
        <w:rPr>
          <w:rFonts w:ascii="Century" w:eastAsia="ＭＳ 明朝" w:hAnsi="Century"/>
          <w:sz w:val="18"/>
          <w:szCs w:val="18"/>
          <w:vertAlign w:val="subscript"/>
        </w:rPr>
        <w:t>ABC</w:t>
      </w:r>
      <w:r w:rsidRPr="001674C3">
        <w:rPr>
          <w:rFonts w:ascii="Century" w:eastAsia="ＭＳ 明朝" w:hAnsi="Century"/>
          <w:sz w:val="18"/>
          <w:szCs w:val="18"/>
        </w:rPr>
        <w:t>を算定し、</w:t>
      </w:r>
      <w:r w:rsidRPr="001674C3">
        <w:rPr>
          <w:rFonts w:ascii="Century" w:eastAsia="ＭＳ 明朝" w:hAnsi="Century"/>
          <w:sz w:val="18"/>
          <w:szCs w:val="18"/>
        </w:rPr>
        <w:t>R</w:t>
      </w:r>
      <w:r w:rsidRPr="0000739A">
        <w:rPr>
          <w:rFonts w:ascii="Century" w:eastAsia="ＭＳ 明朝" w:hAnsi="Century"/>
          <w:sz w:val="18"/>
          <w:szCs w:val="18"/>
          <w:vertAlign w:val="subscript"/>
        </w:rPr>
        <w:t>ABC</w:t>
      </w:r>
      <w:r w:rsidRPr="001674C3">
        <w:rPr>
          <w:rFonts w:ascii="Century" w:eastAsia="ＭＳ 明朝" w:hAnsi="Century"/>
          <w:sz w:val="18"/>
          <w:szCs w:val="18"/>
        </w:rPr>
        <w:t>が</w:t>
      </w:r>
      <w:r w:rsidRPr="001674C3">
        <w:rPr>
          <w:rFonts w:ascii="Century" w:eastAsia="ＭＳ 明朝" w:hAnsi="Century"/>
          <w:sz w:val="18"/>
          <w:szCs w:val="18"/>
        </w:rPr>
        <w:t>20%</w:t>
      </w:r>
      <w:r w:rsidRPr="001674C3">
        <w:rPr>
          <w:rFonts w:ascii="Century" w:eastAsia="ＭＳ 明朝" w:hAnsi="Century"/>
          <w:sz w:val="18"/>
          <w:szCs w:val="18"/>
        </w:rPr>
        <w:t>以上の場合に、自動明るさ調節許容値</w:t>
      </w:r>
      <w:r w:rsidRPr="001674C3">
        <w:rPr>
          <w:rFonts w:ascii="Century" w:eastAsia="ＭＳ 明朝" w:hAnsi="Century"/>
          <w:sz w:val="18"/>
          <w:szCs w:val="18"/>
        </w:rPr>
        <w:t>P</w:t>
      </w:r>
      <w:r w:rsidRPr="0000739A">
        <w:rPr>
          <w:rFonts w:ascii="Century" w:eastAsia="ＭＳ 明朝" w:hAnsi="Century"/>
          <w:sz w:val="18"/>
          <w:szCs w:val="18"/>
          <w:vertAlign w:val="subscript"/>
        </w:rPr>
        <w:t>ABC</w:t>
      </w:r>
      <w:r w:rsidRPr="001674C3">
        <w:rPr>
          <w:rFonts w:ascii="Century" w:eastAsia="ＭＳ 明朝" w:hAnsi="Century"/>
          <w:sz w:val="18"/>
          <w:szCs w:val="18"/>
        </w:rPr>
        <w:t>を適用する。自動明るさ調節許容値</w:t>
      </w:r>
      <w:r w:rsidRPr="001674C3">
        <w:rPr>
          <w:rFonts w:ascii="Century" w:eastAsia="ＭＳ 明朝" w:hAnsi="Century"/>
          <w:sz w:val="18"/>
          <w:szCs w:val="18"/>
        </w:rPr>
        <w:t>P</w:t>
      </w:r>
      <w:r w:rsidRPr="0000739A">
        <w:rPr>
          <w:rFonts w:ascii="Century" w:eastAsia="ＭＳ 明朝" w:hAnsi="Century"/>
          <w:sz w:val="18"/>
          <w:szCs w:val="18"/>
          <w:vertAlign w:val="subscript"/>
        </w:rPr>
        <w:t>ABC</w:t>
      </w:r>
      <w:r w:rsidRPr="001674C3">
        <w:rPr>
          <w:rFonts w:ascii="Century" w:eastAsia="ＭＳ 明朝" w:hAnsi="Century"/>
          <w:sz w:val="18"/>
          <w:szCs w:val="18"/>
        </w:rPr>
        <w:t>の算定方法は、次式による。</w:t>
      </w:r>
    </w:p>
    <w:p w:rsidR="00CA2DF4" w:rsidRPr="001674C3" w:rsidRDefault="00CA2DF4" w:rsidP="001674C3">
      <w:pPr>
        <w:pStyle w:val="ae"/>
        <w:spacing w:beforeLines="0" w:before="0" w:afterLines="0" w:after="0"/>
        <w:ind w:leftChars="350" w:left="700" w:right="-20" w:firstLineChars="200" w:firstLine="360"/>
        <w:rPr>
          <w:rFonts w:ascii="Century" w:eastAsia="ＭＳ 明朝" w:hAnsi="Century"/>
          <w:sz w:val="18"/>
          <w:szCs w:val="18"/>
        </w:rPr>
      </w:pPr>
      <w:r w:rsidRPr="001674C3">
        <w:rPr>
          <w:rFonts w:ascii="Century" w:eastAsia="ＭＳ 明朝" w:hAnsi="Century"/>
          <w:sz w:val="18"/>
          <w:szCs w:val="18"/>
        </w:rPr>
        <w:t>P</w:t>
      </w:r>
      <w:r w:rsidRPr="0000739A">
        <w:rPr>
          <w:rFonts w:ascii="Century" w:eastAsia="ＭＳ 明朝" w:hAnsi="Century"/>
          <w:sz w:val="18"/>
          <w:szCs w:val="18"/>
          <w:vertAlign w:val="subscript"/>
        </w:rPr>
        <w:t>ABC</w:t>
      </w:r>
      <w:r w:rsidRPr="001674C3">
        <w:rPr>
          <w:rFonts w:ascii="Century" w:eastAsia="ＭＳ 明朝" w:hAnsi="Century"/>
          <w:sz w:val="18"/>
          <w:szCs w:val="18"/>
        </w:rPr>
        <w:t>（</w:t>
      </w:r>
      <w:r w:rsidRPr="001674C3">
        <w:rPr>
          <w:rFonts w:ascii="Century" w:eastAsia="ＭＳ 明朝" w:hAnsi="Century"/>
          <w:sz w:val="18"/>
          <w:szCs w:val="18"/>
        </w:rPr>
        <w:t>W</w:t>
      </w:r>
      <w:r w:rsidRPr="001674C3">
        <w:rPr>
          <w:rFonts w:ascii="Century" w:eastAsia="ＭＳ 明朝" w:hAnsi="Century"/>
          <w:sz w:val="18"/>
          <w:szCs w:val="18"/>
        </w:rPr>
        <w:t>）＝</w:t>
      </w:r>
      <w:r w:rsidRPr="001674C3">
        <w:rPr>
          <w:rFonts w:ascii="Century" w:eastAsia="ＭＳ 明朝" w:hAnsi="Century"/>
          <w:sz w:val="18"/>
          <w:szCs w:val="18"/>
        </w:rPr>
        <w:t>0.05×P</w:t>
      </w:r>
      <w:r w:rsidRPr="0000739A">
        <w:rPr>
          <w:rFonts w:ascii="Century" w:eastAsia="ＭＳ 明朝" w:hAnsi="Century"/>
          <w:sz w:val="18"/>
          <w:szCs w:val="18"/>
          <w:vertAlign w:val="subscript"/>
        </w:rPr>
        <w:t>ON_MAX</w:t>
      </w:r>
    </w:p>
    <w:p w:rsidR="00CA2DF4" w:rsidRPr="001674C3" w:rsidRDefault="00CA2DF4" w:rsidP="001674C3">
      <w:pPr>
        <w:pStyle w:val="ae"/>
        <w:spacing w:beforeLines="0" w:before="0" w:afterLines="0" w:after="0"/>
        <w:ind w:leftChars="350" w:left="700" w:right="-20" w:firstLineChars="300" w:firstLine="540"/>
        <w:rPr>
          <w:rFonts w:ascii="Century" w:eastAsia="ＭＳ 明朝" w:hAnsi="Century"/>
          <w:sz w:val="18"/>
          <w:szCs w:val="18"/>
        </w:rPr>
      </w:pPr>
      <w:r w:rsidRPr="001674C3">
        <w:rPr>
          <w:rFonts w:ascii="Century" w:eastAsia="ＭＳ 明朝" w:hAnsi="Century"/>
          <w:sz w:val="18"/>
          <w:szCs w:val="18"/>
        </w:rPr>
        <w:t>P</w:t>
      </w:r>
      <w:r w:rsidRPr="0000739A">
        <w:rPr>
          <w:rFonts w:ascii="Century" w:eastAsia="ＭＳ 明朝" w:hAnsi="Century"/>
          <w:sz w:val="18"/>
          <w:szCs w:val="18"/>
          <w:vertAlign w:val="subscript"/>
        </w:rPr>
        <w:t>ON_MAX</w:t>
      </w:r>
      <w:r w:rsidRPr="001674C3">
        <w:rPr>
          <w:rFonts w:ascii="Century" w:eastAsia="ＭＳ 明朝" w:hAnsi="Century"/>
          <w:sz w:val="18"/>
          <w:szCs w:val="18"/>
        </w:rPr>
        <w:t>：最大オンモード消費電力（単位：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150" w:left="673" w:right="-20" w:hangingChars="207" w:hanging="373"/>
        <w:rPr>
          <w:rFonts w:ascii="Century" w:eastAsia="ＭＳ 明朝" w:hAnsi="Century"/>
          <w:sz w:val="18"/>
          <w:szCs w:val="18"/>
        </w:rPr>
      </w:pPr>
      <w:r w:rsidRPr="001674C3">
        <w:rPr>
          <w:rFonts w:ascii="Century" w:eastAsia="ＭＳ 明朝" w:hAnsi="Century"/>
          <w:sz w:val="18"/>
          <w:szCs w:val="18"/>
        </w:rPr>
        <w:t>７</w:t>
      </w:r>
      <w:r w:rsidRPr="001674C3">
        <w:rPr>
          <w:rFonts w:ascii="Century" w:eastAsia="ＭＳ 明朝" w:hAnsi="Century"/>
          <w:sz w:val="18"/>
          <w:szCs w:val="18"/>
        </w:rPr>
        <w:t xml:space="preserve"> </w:t>
      </w:r>
      <w:r w:rsidRPr="001674C3">
        <w:rPr>
          <w:rFonts w:ascii="Century" w:eastAsia="ＭＳ 明朝" w:hAnsi="Century"/>
          <w:sz w:val="18"/>
          <w:szCs w:val="18"/>
        </w:rPr>
        <w:t>サイネージディスプレイに係るスリープモード消費電力基準の算定方法は、次式による。なお、最大スリープモード消費電力及び各許容値は、下表による。</w:t>
      </w:r>
    </w:p>
    <w:p w:rsidR="00CA2DF4" w:rsidRPr="001674C3" w:rsidRDefault="00CA2DF4" w:rsidP="001674C3">
      <w:pPr>
        <w:pStyle w:val="ae"/>
        <w:spacing w:beforeLines="0" w:before="0" w:afterLines="0" w:after="0"/>
        <w:ind w:leftChars="250" w:left="693" w:right="-20" w:hangingChars="107" w:hanging="193"/>
        <w:rPr>
          <w:rFonts w:ascii="Century" w:eastAsia="ＭＳ 明朝" w:hAnsi="Century"/>
          <w:sz w:val="18"/>
          <w:szCs w:val="18"/>
        </w:rPr>
      </w:pPr>
      <w:r w:rsidRPr="001674C3">
        <w:rPr>
          <w:rFonts w:ascii="Century" w:eastAsia="ＭＳ 明朝" w:hAnsi="Century"/>
          <w:sz w:val="18"/>
          <w:szCs w:val="18"/>
        </w:rPr>
        <w:t>スリープモード消費電力基準＝</w:t>
      </w:r>
      <w:r w:rsidRPr="001674C3">
        <w:rPr>
          <w:rFonts w:ascii="Century" w:eastAsia="ＭＳ 明朝" w:hAnsi="Century"/>
          <w:sz w:val="18"/>
          <w:szCs w:val="18"/>
        </w:rPr>
        <w:t>P</w:t>
      </w:r>
      <w:r w:rsidRPr="0000739A">
        <w:rPr>
          <w:rFonts w:ascii="Century" w:eastAsia="ＭＳ 明朝" w:hAnsi="Century"/>
          <w:sz w:val="18"/>
          <w:szCs w:val="18"/>
          <w:vertAlign w:val="subscript"/>
        </w:rPr>
        <w:t>SLEEP_MAX</w:t>
      </w:r>
      <w:r w:rsidRPr="001674C3">
        <w:rPr>
          <w:rFonts w:ascii="Century" w:eastAsia="ＭＳ 明朝" w:hAnsi="Century"/>
          <w:sz w:val="18"/>
          <w:szCs w:val="18"/>
        </w:rPr>
        <w:t>＋</w:t>
      </w:r>
      <w:r w:rsidRPr="001674C3">
        <w:rPr>
          <w:rFonts w:ascii="Century" w:eastAsia="ＭＳ 明朝" w:hAnsi="Century"/>
          <w:sz w:val="18"/>
          <w:szCs w:val="18"/>
        </w:rPr>
        <w:t>P</w:t>
      </w:r>
      <w:r w:rsidRPr="0000739A">
        <w:rPr>
          <w:rFonts w:ascii="Century" w:eastAsia="ＭＳ 明朝" w:hAnsi="Century"/>
          <w:sz w:val="18"/>
          <w:szCs w:val="18"/>
          <w:vertAlign w:val="subscript"/>
        </w:rPr>
        <w:t>N</w:t>
      </w:r>
      <w:r w:rsidRPr="001674C3">
        <w:rPr>
          <w:rFonts w:ascii="Century" w:eastAsia="ＭＳ 明朝" w:hAnsi="Century"/>
          <w:sz w:val="18"/>
          <w:szCs w:val="18"/>
        </w:rPr>
        <w:t>＋</w:t>
      </w:r>
      <w:r w:rsidRPr="001674C3">
        <w:rPr>
          <w:rFonts w:ascii="Century" w:eastAsia="ＭＳ 明朝" w:hAnsi="Century"/>
          <w:sz w:val="18"/>
          <w:szCs w:val="18"/>
        </w:rPr>
        <w:t>P</w:t>
      </w:r>
      <w:r w:rsidRPr="0000739A">
        <w:rPr>
          <w:rFonts w:ascii="Century" w:eastAsia="ＭＳ 明朝" w:hAnsi="Century"/>
          <w:sz w:val="18"/>
          <w:szCs w:val="18"/>
          <w:vertAlign w:val="subscript"/>
        </w:rPr>
        <w:t>OS</w:t>
      </w:r>
      <w:r w:rsidRPr="001674C3">
        <w:rPr>
          <w:rFonts w:ascii="Century" w:eastAsia="ＭＳ 明朝" w:hAnsi="Century"/>
          <w:sz w:val="18"/>
          <w:szCs w:val="18"/>
        </w:rPr>
        <w:t>＋</w:t>
      </w:r>
      <w:r w:rsidRPr="001674C3">
        <w:rPr>
          <w:rFonts w:ascii="Century" w:eastAsia="ＭＳ 明朝" w:hAnsi="Century"/>
          <w:sz w:val="18"/>
          <w:szCs w:val="18"/>
        </w:rPr>
        <w:t>P</w:t>
      </w:r>
      <w:r w:rsidRPr="0000739A">
        <w:rPr>
          <w:rFonts w:ascii="Century" w:eastAsia="ＭＳ 明朝" w:hAnsi="Century"/>
          <w:sz w:val="18"/>
          <w:szCs w:val="18"/>
          <w:vertAlign w:val="subscript"/>
        </w:rPr>
        <w:t>T</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Century" w:eastAsia="ＭＳ 明朝" w:hAnsi="Century"/>
          <w:sz w:val="18"/>
          <w:szCs w:val="18"/>
        </w:rPr>
        <w:t>P</w:t>
      </w:r>
      <w:r w:rsidRPr="0000739A">
        <w:rPr>
          <w:rFonts w:ascii="Century" w:eastAsia="ＭＳ 明朝" w:hAnsi="Century"/>
          <w:sz w:val="18"/>
          <w:szCs w:val="18"/>
          <w:vertAlign w:val="subscript"/>
        </w:rPr>
        <w:t>SLEEP_MAX</w:t>
      </w:r>
      <w:r w:rsidRPr="001674C3">
        <w:rPr>
          <w:rFonts w:ascii="Century" w:eastAsia="ＭＳ 明朝" w:hAnsi="Century"/>
          <w:sz w:val="18"/>
          <w:szCs w:val="18"/>
        </w:rPr>
        <w:t>：最大スリープモード消費電力（単位：</w:t>
      </w:r>
      <w:r w:rsidRPr="001674C3">
        <w:rPr>
          <w:rFonts w:ascii="Century" w:eastAsia="ＭＳ 明朝" w:hAnsi="Century"/>
          <w:sz w:val="18"/>
          <w:szCs w:val="18"/>
        </w:rPr>
        <w:t>W</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Century" w:eastAsia="ＭＳ 明朝" w:hAnsi="Century"/>
          <w:sz w:val="18"/>
          <w:szCs w:val="18"/>
        </w:rPr>
        <w:t>P</w:t>
      </w:r>
      <w:r w:rsidRPr="0000739A">
        <w:rPr>
          <w:rFonts w:ascii="Century" w:eastAsia="ＭＳ 明朝" w:hAnsi="Century"/>
          <w:sz w:val="18"/>
          <w:szCs w:val="18"/>
          <w:vertAlign w:val="subscript"/>
        </w:rPr>
        <w:t>N</w:t>
      </w:r>
      <w:r w:rsidRPr="001674C3">
        <w:rPr>
          <w:rFonts w:ascii="Century" w:eastAsia="ＭＳ 明朝" w:hAnsi="Century"/>
          <w:sz w:val="18"/>
          <w:szCs w:val="18"/>
        </w:rPr>
        <w:t>：完全なネットワーク接続性に適用される許容値（単位：</w:t>
      </w:r>
      <w:r w:rsidRPr="001674C3">
        <w:rPr>
          <w:rFonts w:ascii="Century" w:eastAsia="ＭＳ 明朝" w:hAnsi="Century"/>
          <w:sz w:val="18"/>
          <w:szCs w:val="18"/>
        </w:rPr>
        <w:t>W</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Century" w:eastAsia="ＭＳ 明朝" w:hAnsi="Century"/>
          <w:sz w:val="18"/>
          <w:szCs w:val="18"/>
        </w:rPr>
        <w:t>P</w:t>
      </w:r>
      <w:r w:rsidRPr="0000739A">
        <w:rPr>
          <w:rFonts w:ascii="Century" w:eastAsia="ＭＳ 明朝" w:hAnsi="Century"/>
          <w:sz w:val="18"/>
          <w:szCs w:val="18"/>
          <w:vertAlign w:val="subscript"/>
        </w:rPr>
        <w:t>OS</w:t>
      </w:r>
      <w:r w:rsidRPr="001674C3">
        <w:rPr>
          <w:rFonts w:ascii="Century" w:eastAsia="ＭＳ 明朝" w:hAnsi="Century"/>
          <w:sz w:val="18"/>
          <w:szCs w:val="18"/>
        </w:rPr>
        <w:t>：占有センサーに適用される許容値（単位：</w:t>
      </w:r>
      <w:r w:rsidRPr="001674C3">
        <w:rPr>
          <w:rFonts w:ascii="Century" w:eastAsia="ＭＳ 明朝" w:hAnsi="Century"/>
          <w:sz w:val="18"/>
          <w:szCs w:val="18"/>
        </w:rPr>
        <w:t>W</w:t>
      </w:r>
      <w:r w:rsidRPr="001674C3">
        <w:rPr>
          <w:rFonts w:ascii="Century" w:eastAsia="ＭＳ 明朝" w:hAnsi="Century"/>
          <w:sz w:val="18"/>
          <w:szCs w:val="18"/>
        </w:rPr>
        <w:t>）</w:t>
      </w:r>
    </w:p>
    <w:p w:rsidR="00CA2DF4" w:rsidRPr="001674C3" w:rsidRDefault="00CA2DF4" w:rsidP="001674C3">
      <w:pPr>
        <w:pStyle w:val="ae"/>
        <w:spacing w:beforeLines="0" w:before="0" w:afterLines="0" w:after="0"/>
        <w:ind w:leftChars="350" w:left="713" w:right="-20" w:hangingChars="7" w:hanging="13"/>
        <w:rPr>
          <w:rFonts w:ascii="Century" w:eastAsia="ＭＳ 明朝" w:hAnsi="Century"/>
          <w:sz w:val="18"/>
          <w:szCs w:val="18"/>
        </w:rPr>
      </w:pPr>
      <w:r w:rsidRPr="001674C3">
        <w:rPr>
          <w:rFonts w:ascii="Century" w:eastAsia="ＭＳ 明朝" w:hAnsi="Century"/>
          <w:sz w:val="18"/>
          <w:szCs w:val="18"/>
        </w:rPr>
        <w:t>P</w:t>
      </w:r>
      <w:r w:rsidRPr="0000739A">
        <w:rPr>
          <w:rFonts w:ascii="Century" w:eastAsia="ＭＳ 明朝" w:hAnsi="Century"/>
          <w:sz w:val="18"/>
          <w:szCs w:val="18"/>
          <w:vertAlign w:val="subscript"/>
        </w:rPr>
        <w:t>T</w:t>
      </w:r>
      <w:r w:rsidRPr="001674C3">
        <w:rPr>
          <w:rFonts w:ascii="Century" w:eastAsia="ＭＳ 明朝" w:hAnsi="Century"/>
          <w:sz w:val="18"/>
          <w:szCs w:val="18"/>
        </w:rPr>
        <w:t>：タッチ機能に適用される許容値（単位：</w:t>
      </w:r>
      <w:r w:rsidRPr="001674C3">
        <w:rPr>
          <w:rFonts w:ascii="Century" w:eastAsia="ＭＳ 明朝" w:hAnsi="Century"/>
          <w:sz w:val="18"/>
          <w:szCs w:val="18"/>
        </w:rPr>
        <w:t>W</w:t>
      </w:r>
      <w:r w:rsidRPr="001674C3">
        <w:rPr>
          <w:rFonts w:ascii="Century" w:eastAsia="ＭＳ 明朝" w:hAnsi="Century"/>
          <w:sz w:val="18"/>
          <w:szCs w:val="18"/>
        </w:rPr>
        <w:t>）</w:t>
      </w:r>
    </w:p>
    <w:p w:rsidR="0000739A" w:rsidRDefault="0000739A" w:rsidP="001674C3">
      <w:pPr>
        <w:pStyle w:val="ae"/>
        <w:spacing w:beforeLines="0" w:before="0" w:afterLines="0" w:after="0"/>
        <w:ind w:leftChars="46" w:left="92" w:right="-20" w:firstLineChars="200" w:firstLine="360"/>
        <w:rPr>
          <w:rFonts w:ascii="Century" w:eastAsia="ＭＳ 明朝" w:hAnsi="Century"/>
          <w:sz w:val="18"/>
          <w:szCs w:val="18"/>
        </w:rPr>
      </w:pPr>
    </w:p>
    <w:p w:rsidR="0028774D" w:rsidRPr="001674C3" w:rsidRDefault="0028774D" w:rsidP="001674C3">
      <w:pPr>
        <w:pStyle w:val="ae"/>
        <w:spacing w:beforeLines="0" w:before="0" w:afterLines="0" w:after="0"/>
        <w:ind w:leftChars="46" w:left="92" w:right="-20" w:firstLineChars="200" w:firstLine="360"/>
        <w:rPr>
          <w:rFonts w:ascii="Century" w:eastAsia="ＭＳ 明朝" w:hAnsi="Century"/>
          <w:sz w:val="18"/>
          <w:szCs w:val="18"/>
        </w:rPr>
      </w:pPr>
      <w:r w:rsidRPr="001674C3">
        <w:rPr>
          <w:rFonts w:ascii="Century" w:eastAsia="ＭＳ 明朝" w:hAnsi="Century"/>
          <w:sz w:val="18"/>
          <w:szCs w:val="18"/>
        </w:rPr>
        <w:t>表</w:t>
      </w:r>
      <w:r w:rsidRPr="001674C3">
        <w:rPr>
          <w:rFonts w:ascii="Century" w:eastAsia="ＭＳ 明朝" w:hAnsi="Century"/>
          <w:sz w:val="18"/>
          <w:szCs w:val="18"/>
        </w:rPr>
        <w:t xml:space="preserve"> </w:t>
      </w:r>
      <w:r w:rsidRPr="001674C3">
        <w:rPr>
          <w:rFonts w:ascii="Century" w:eastAsia="ＭＳ 明朝" w:hAnsi="Century"/>
          <w:sz w:val="18"/>
          <w:szCs w:val="18"/>
        </w:rPr>
        <w:t>画面サイズによるスリープモード消費電力基準及び各許容消費電力</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514"/>
        <w:gridCol w:w="1418"/>
        <w:gridCol w:w="1417"/>
        <w:gridCol w:w="1560"/>
      </w:tblGrid>
      <w:tr w:rsidR="0028774D" w:rsidRPr="001674C3" w:rsidTr="002B5F33">
        <w:tc>
          <w:tcPr>
            <w:tcW w:w="1904" w:type="dxa"/>
            <w:shd w:val="clear" w:color="auto" w:fill="auto"/>
            <w:vAlign w:val="center"/>
          </w:tcPr>
          <w:p w:rsidR="0028774D" w:rsidRPr="001674C3" w:rsidRDefault="0028774D" w:rsidP="001674C3">
            <w:pPr>
              <w:pStyle w:val="ae"/>
              <w:spacing w:beforeLines="0" w:before="0" w:afterLines="0" w:after="0"/>
              <w:ind w:left="80" w:right="-20" w:hanging="18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画面サイズ</w:t>
            </w:r>
          </w:p>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（インチ）</w:t>
            </w:r>
          </w:p>
        </w:tc>
        <w:tc>
          <w:tcPr>
            <w:tcW w:w="1514" w:type="dxa"/>
            <w:shd w:val="clear" w:color="auto" w:fill="auto"/>
            <w:vAlign w:val="center"/>
          </w:tcPr>
          <w:p w:rsidR="0028774D" w:rsidRPr="001674C3" w:rsidRDefault="0028774D" w:rsidP="001674C3">
            <w:pPr>
              <w:pStyle w:val="ae"/>
              <w:spacing w:beforeLines="0" w:before="0" w:afterLines="0" w:after="0"/>
              <w:ind w:left="80" w:right="-20" w:hanging="18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P</w:t>
            </w:r>
            <w:r w:rsidRPr="0000739A">
              <w:rPr>
                <w:rFonts w:ascii="Century" w:eastAsia="ＭＳ 明朝" w:hAnsi="Century"/>
                <w:kern w:val="0"/>
                <w:sz w:val="18"/>
                <w:szCs w:val="18"/>
                <w:vertAlign w:val="subscript"/>
                <w:lang w:val="en-US" w:eastAsia="ja-JP"/>
              </w:rPr>
              <w:t>SLEEP_MAX</w:t>
            </w:r>
          </w:p>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W</w:t>
            </w:r>
            <w:r w:rsidRPr="001674C3">
              <w:rPr>
                <w:rFonts w:ascii="Century" w:eastAsia="ＭＳ 明朝" w:hAnsi="Century"/>
                <w:kern w:val="0"/>
                <w:sz w:val="18"/>
                <w:szCs w:val="18"/>
                <w:lang w:val="en-US" w:eastAsia="ja-JP"/>
              </w:rPr>
              <w:t>）</w:t>
            </w:r>
          </w:p>
        </w:tc>
        <w:tc>
          <w:tcPr>
            <w:tcW w:w="1418" w:type="dxa"/>
            <w:shd w:val="clear" w:color="auto" w:fill="auto"/>
            <w:vAlign w:val="center"/>
          </w:tcPr>
          <w:p w:rsidR="0028774D" w:rsidRPr="001674C3" w:rsidRDefault="0028774D" w:rsidP="001674C3">
            <w:pPr>
              <w:pStyle w:val="ae"/>
              <w:spacing w:beforeLines="0" w:before="0" w:afterLines="0" w:after="0"/>
              <w:ind w:left="80" w:right="-20" w:hanging="18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P</w:t>
            </w:r>
            <w:r w:rsidRPr="0000739A">
              <w:rPr>
                <w:rFonts w:ascii="Century" w:eastAsia="ＭＳ 明朝" w:hAnsi="Century"/>
                <w:kern w:val="0"/>
                <w:sz w:val="18"/>
                <w:szCs w:val="18"/>
                <w:vertAlign w:val="subscript"/>
                <w:lang w:val="en-US" w:eastAsia="ja-JP"/>
              </w:rPr>
              <w:t>N</w:t>
            </w:r>
          </w:p>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W</w:t>
            </w:r>
            <w:r w:rsidRPr="001674C3">
              <w:rPr>
                <w:rFonts w:ascii="Century" w:eastAsia="ＭＳ 明朝" w:hAnsi="Century"/>
                <w:kern w:val="0"/>
                <w:sz w:val="18"/>
                <w:szCs w:val="18"/>
                <w:lang w:val="en-US" w:eastAsia="ja-JP"/>
              </w:rPr>
              <w:t>）</w:t>
            </w:r>
          </w:p>
        </w:tc>
        <w:tc>
          <w:tcPr>
            <w:tcW w:w="1417" w:type="dxa"/>
            <w:shd w:val="clear" w:color="auto" w:fill="auto"/>
            <w:vAlign w:val="center"/>
          </w:tcPr>
          <w:p w:rsidR="0028774D" w:rsidRPr="001674C3" w:rsidRDefault="0028774D" w:rsidP="001674C3">
            <w:pPr>
              <w:pStyle w:val="ae"/>
              <w:spacing w:beforeLines="0" w:before="0" w:afterLines="0" w:after="0"/>
              <w:ind w:left="80" w:right="-20" w:hanging="18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P</w:t>
            </w:r>
            <w:r w:rsidRPr="0000739A">
              <w:rPr>
                <w:rFonts w:ascii="Century" w:eastAsia="ＭＳ 明朝" w:hAnsi="Century"/>
                <w:kern w:val="0"/>
                <w:sz w:val="18"/>
                <w:szCs w:val="18"/>
                <w:vertAlign w:val="subscript"/>
                <w:lang w:val="en-US" w:eastAsia="ja-JP"/>
              </w:rPr>
              <w:t>OS</w:t>
            </w:r>
          </w:p>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W</w:t>
            </w:r>
            <w:r w:rsidRPr="001674C3">
              <w:rPr>
                <w:rFonts w:ascii="Century" w:eastAsia="ＭＳ 明朝" w:hAnsi="Century"/>
                <w:kern w:val="0"/>
                <w:sz w:val="18"/>
                <w:szCs w:val="18"/>
                <w:lang w:val="en-US" w:eastAsia="ja-JP"/>
              </w:rPr>
              <w:t>）</w:t>
            </w:r>
          </w:p>
        </w:tc>
        <w:tc>
          <w:tcPr>
            <w:tcW w:w="1560" w:type="dxa"/>
            <w:shd w:val="clear" w:color="auto" w:fill="auto"/>
            <w:vAlign w:val="center"/>
          </w:tcPr>
          <w:p w:rsidR="0028774D" w:rsidRPr="001674C3" w:rsidRDefault="0028774D" w:rsidP="001674C3">
            <w:pPr>
              <w:pStyle w:val="ae"/>
              <w:spacing w:beforeLines="0" w:before="0" w:afterLines="0" w:after="0"/>
              <w:ind w:left="80" w:right="-20" w:hanging="18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P</w:t>
            </w:r>
            <w:r w:rsidRPr="0000739A">
              <w:rPr>
                <w:rFonts w:ascii="Century" w:eastAsia="ＭＳ 明朝" w:hAnsi="Century"/>
                <w:kern w:val="0"/>
                <w:sz w:val="18"/>
                <w:szCs w:val="18"/>
                <w:vertAlign w:val="subscript"/>
                <w:lang w:val="en-US" w:eastAsia="ja-JP"/>
              </w:rPr>
              <w:t>T</w:t>
            </w:r>
          </w:p>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W</w:t>
            </w:r>
            <w:r w:rsidRPr="001674C3">
              <w:rPr>
                <w:rFonts w:ascii="Century" w:eastAsia="ＭＳ 明朝" w:hAnsi="Century"/>
                <w:kern w:val="0"/>
                <w:sz w:val="18"/>
                <w:szCs w:val="18"/>
                <w:lang w:val="en-US" w:eastAsia="ja-JP"/>
              </w:rPr>
              <w:t>）</w:t>
            </w:r>
          </w:p>
        </w:tc>
      </w:tr>
      <w:tr w:rsidR="0028774D" w:rsidRPr="001674C3" w:rsidTr="002B5F33">
        <w:tc>
          <w:tcPr>
            <w:tcW w:w="1904" w:type="dxa"/>
            <w:shd w:val="clear" w:color="auto" w:fill="auto"/>
            <w:vAlign w:val="center"/>
          </w:tcPr>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画面サイズ</w:t>
            </w:r>
            <w:r w:rsidRPr="001674C3">
              <w:rPr>
                <w:rFonts w:ascii="ＭＳ 明朝" w:eastAsia="ＭＳ 明朝" w:hAnsi="ＭＳ 明朝" w:cs="ＭＳ 明朝" w:hint="eastAsia"/>
                <w:kern w:val="0"/>
                <w:sz w:val="18"/>
                <w:szCs w:val="18"/>
                <w:lang w:val="en-US" w:eastAsia="ja-JP"/>
              </w:rPr>
              <w:t>≦</w:t>
            </w:r>
            <w:r w:rsidRPr="001674C3">
              <w:rPr>
                <w:rFonts w:ascii="Century" w:eastAsia="ＭＳ 明朝" w:hAnsi="Century"/>
                <w:kern w:val="0"/>
                <w:sz w:val="18"/>
                <w:szCs w:val="18"/>
                <w:lang w:val="en-US" w:eastAsia="ja-JP"/>
              </w:rPr>
              <w:t>30</w:t>
            </w:r>
          </w:p>
        </w:tc>
        <w:tc>
          <w:tcPr>
            <w:tcW w:w="1514" w:type="dxa"/>
            <w:vMerge w:val="restart"/>
            <w:shd w:val="clear" w:color="auto" w:fill="auto"/>
            <w:vAlign w:val="center"/>
          </w:tcPr>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0.5</w:t>
            </w:r>
          </w:p>
        </w:tc>
        <w:tc>
          <w:tcPr>
            <w:tcW w:w="1418" w:type="dxa"/>
            <w:vMerge w:val="restart"/>
            <w:shd w:val="clear" w:color="auto" w:fill="auto"/>
            <w:vAlign w:val="center"/>
          </w:tcPr>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3.0</w:t>
            </w:r>
          </w:p>
        </w:tc>
        <w:tc>
          <w:tcPr>
            <w:tcW w:w="1417" w:type="dxa"/>
            <w:vMerge w:val="restart"/>
            <w:shd w:val="clear" w:color="auto" w:fill="auto"/>
            <w:vAlign w:val="center"/>
          </w:tcPr>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0.3</w:t>
            </w:r>
          </w:p>
        </w:tc>
        <w:tc>
          <w:tcPr>
            <w:tcW w:w="1560" w:type="dxa"/>
            <w:shd w:val="clear" w:color="auto" w:fill="auto"/>
            <w:vAlign w:val="center"/>
          </w:tcPr>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0.0</w:t>
            </w:r>
          </w:p>
        </w:tc>
      </w:tr>
      <w:tr w:rsidR="0028774D" w:rsidRPr="001674C3" w:rsidTr="002B5F33">
        <w:tc>
          <w:tcPr>
            <w:tcW w:w="1904" w:type="dxa"/>
            <w:shd w:val="clear" w:color="auto" w:fill="auto"/>
            <w:vAlign w:val="center"/>
          </w:tcPr>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画面サイズ＞</w:t>
            </w:r>
            <w:r w:rsidRPr="001674C3">
              <w:rPr>
                <w:rFonts w:ascii="Century" w:eastAsia="ＭＳ 明朝" w:hAnsi="Century"/>
                <w:kern w:val="0"/>
                <w:sz w:val="18"/>
                <w:szCs w:val="18"/>
                <w:lang w:val="en-US" w:eastAsia="ja-JP"/>
              </w:rPr>
              <w:t>30</w:t>
            </w:r>
          </w:p>
        </w:tc>
        <w:tc>
          <w:tcPr>
            <w:tcW w:w="1514" w:type="dxa"/>
            <w:vMerge/>
            <w:shd w:val="clear" w:color="auto" w:fill="auto"/>
            <w:vAlign w:val="center"/>
          </w:tcPr>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p>
        </w:tc>
        <w:tc>
          <w:tcPr>
            <w:tcW w:w="1418" w:type="dxa"/>
            <w:vMerge/>
            <w:shd w:val="clear" w:color="auto" w:fill="auto"/>
            <w:vAlign w:val="center"/>
          </w:tcPr>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p>
        </w:tc>
        <w:tc>
          <w:tcPr>
            <w:tcW w:w="1417" w:type="dxa"/>
            <w:vMerge/>
            <w:shd w:val="clear" w:color="auto" w:fill="auto"/>
            <w:vAlign w:val="center"/>
          </w:tcPr>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p>
        </w:tc>
        <w:tc>
          <w:tcPr>
            <w:tcW w:w="1560" w:type="dxa"/>
            <w:shd w:val="clear" w:color="auto" w:fill="auto"/>
            <w:vAlign w:val="center"/>
          </w:tcPr>
          <w:p w:rsidR="0028774D" w:rsidRPr="001674C3" w:rsidRDefault="0028774D"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1.5</w:t>
            </w:r>
          </w:p>
        </w:tc>
      </w:tr>
    </w:tbl>
    <w:p w:rsidR="0028774D" w:rsidRPr="001674C3" w:rsidRDefault="0028774D" w:rsidP="001674C3">
      <w:pPr>
        <w:pStyle w:val="ae"/>
        <w:spacing w:beforeLines="0" w:before="0" w:afterLines="0" w:after="0"/>
        <w:ind w:leftChars="46" w:left="92" w:right="-20" w:firstLineChars="200" w:firstLine="360"/>
        <w:rPr>
          <w:rFonts w:ascii="Century" w:eastAsia="ＭＳ 明朝" w:hAnsi="Century"/>
          <w:sz w:val="18"/>
          <w:szCs w:val="18"/>
        </w:rPr>
      </w:pPr>
    </w:p>
    <w:p w:rsidR="00BA505F" w:rsidRPr="001674C3" w:rsidRDefault="0028774D" w:rsidP="001674C3">
      <w:pPr>
        <w:pStyle w:val="ae"/>
        <w:spacing w:beforeLines="0" w:before="0" w:afterLines="0" w:after="0"/>
        <w:ind w:leftChars="250" w:left="709" w:right="-20" w:hangingChars="116" w:hanging="209"/>
        <w:rPr>
          <w:rFonts w:ascii="Century" w:eastAsia="ＭＳ 明朝" w:hAnsi="Century"/>
          <w:sz w:val="18"/>
          <w:szCs w:val="18"/>
        </w:rPr>
      </w:pPr>
      <w:r w:rsidRPr="001674C3">
        <w:rPr>
          <w:rFonts w:ascii="Century" w:eastAsia="ＭＳ 明朝" w:hAnsi="Century"/>
          <w:sz w:val="18"/>
          <w:szCs w:val="18"/>
        </w:rPr>
        <w:t>８</w:t>
      </w:r>
      <w:r w:rsidR="00BA505F" w:rsidRPr="001674C3">
        <w:rPr>
          <w:rFonts w:ascii="Century" w:eastAsia="ＭＳ 明朝" w:hAnsi="Century"/>
          <w:sz w:val="18"/>
          <w:szCs w:val="18"/>
        </w:rPr>
        <w:t xml:space="preserve"> </w:t>
      </w:r>
      <w:r w:rsidR="00BA505F" w:rsidRPr="001674C3">
        <w:rPr>
          <w:rFonts w:ascii="Century" w:eastAsia="ＭＳ 明朝" w:hAnsi="Century"/>
          <w:sz w:val="18"/>
          <w:szCs w:val="18"/>
        </w:rPr>
        <w:t>特定の化学物質とは、鉛及びその化合物、水銀及びその化合物、カドミウム及びその化合物、六価クロム化合物、ポリブロモビフェニル並びにポリブロモジフェニルエーテルをいう。</w:t>
      </w:r>
    </w:p>
    <w:p w:rsidR="00661939" w:rsidRPr="001674C3" w:rsidRDefault="0028774D" w:rsidP="001674C3">
      <w:pPr>
        <w:pStyle w:val="ae"/>
        <w:spacing w:beforeLines="0" w:before="0" w:afterLines="0" w:after="0"/>
        <w:ind w:leftChars="250" w:left="709" w:right="-20" w:hangingChars="116" w:hanging="209"/>
        <w:rPr>
          <w:rFonts w:ascii="Century" w:eastAsia="ＭＳ 明朝" w:hAnsi="Century"/>
          <w:sz w:val="18"/>
          <w:szCs w:val="18"/>
        </w:rPr>
      </w:pPr>
      <w:r w:rsidRPr="001674C3">
        <w:rPr>
          <w:rFonts w:ascii="Century" w:eastAsia="ＭＳ 明朝" w:hAnsi="Century"/>
          <w:sz w:val="18"/>
          <w:szCs w:val="18"/>
        </w:rPr>
        <w:t>９</w:t>
      </w:r>
      <w:r w:rsidR="00661939" w:rsidRPr="001674C3">
        <w:rPr>
          <w:rFonts w:ascii="Century" w:eastAsia="ＭＳ 明朝" w:hAnsi="Century"/>
          <w:sz w:val="18"/>
          <w:szCs w:val="18"/>
        </w:rPr>
        <w:t xml:space="preserve">　判断基準</w:t>
      </w:r>
      <w:r w:rsidRPr="001674C3">
        <w:rPr>
          <w:rFonts w:ascii="ＭＳ 明朝" w:eastAsia="ＭＳ 明朝" w:hAnsi="ＭＳ 明朝" w:cs="ＭＳ 明朝" w:hint="eastAsia"/>
          <w:sz w:val="18"/>
          <w:szCs w:val="18"/>
        </w:rPr>
        <w:t>⑤</w:t>
      </w:r>
      <w:r w:rsidR="00661939" w:rsidRPr="001674C3">
        <w:rPr>
          <w:rFonts w:ascii="Century" w:eastAsia="ＭＳ 明朝" w:hAnsi="Century"/>
          <w:sz w:val="18"/>
          <w:szCs w:val="18"/>
        </w:rPr>
        <w:t>については、パーソナルコンピュータ表示装置に適用することとし、特定の化学物質の含有率基準値は、</w:t>
      </w:r>
      <w:r w:rsidR="00661939" w:rsidRPr="001674C3">
        <w:rPr>
          <w:rFonts w:ascii="Century" w:eastAsia="ＭＳ 明朝" w:hAnsi="Century"/>
          <w:sz w:val="18"/>
          <w:szCs w:val="18"/>
        </w:rPr>
        <w:t>JIS C 0950:2008</w:t>
      </w:r>
      <w:r w:rsidR="00661939" w:rsidRPr="001674C3">
        <w:rPr>
          <w:rFonts w:ascii="Century" w:eastAsia="ＭＳ 明朝" w:hAnsi="Century"/>
          <w:sz w:val="18"/>
          <w:szCs w:val="18"/>
        </w:rPr>
        <w:t>（電気・電子機器の特定の化学物質の含有表示方法）</w:t>
      </w:r>
      <w:r w:rsidR="00BA505F" w:rsidRPr="001674C3">
        <w:rPr>
          <w:rFonts w:ascii="Century" w:eastAsia="ＭＳ 明朝" w:hAnsi="Century"/>
          <w:sz w:val="18"/>
          <w:szCs w:val="18"/>
        </w:rPr>
        <w:t>の附属書</w:t>
      </w:r>
      <w:r w:rsidR="00D61B1A">
        <w:rPr>
          <w:rFonts w:ascii="Century" w:eastAsia="ＭＳ 明朝" w:hAnsi="Century" w:hint="eastAsia"/>
          <w:sz w:val="18"/>
          <w:szCs w:val="18"/>
          <w:lang w:eastAsia="ja-JP"/>
        </w:rPr>
        <w:t>A</w:t>
      </w:r>
      <w:r w:rsidR="00BA505F" w:rsidRPr="001674C3">
        <w:rPr>
          <w:rFonts w:ascii="Century" w:eastAsia="ＭＳ 明朝" w:hAnsi="Century"/>
          <w:sz w:val="18"/>
          <w:szCs w:val="18"/>
        </w:rPr>
        <w:t>の表</w:t>
      </w:r>
      <w:r w:rsidR="00BA505F" w:rsidRPr="001674C3">
        <w:rPr>
          <w:rFonts w:ascii="Century" w:eastAsia="ＭＳ 明朝" w:hAnsi="Century"/>
          <w:sz w:val="18"/>
          <w:szCs w:val="18"/>
        </w:rPr>
        <w:t>A.1</w:t>
      </w:r>
      <w:r w:rsidR="00BA505F" w:rsidRPr="001674C3">
        <w:rPr>
          <w:rFonts w:ascii="Century" w:eastAsia="ＭＳ 明朝" w:hAnsi="Century"/>
          <w:sz w:val="18"/>
          <w:szCs w:val="18"/>
        </w:rPr>
        <w:t>（特定の化学物質、化学物質記号、算出対象物質及び含有率基準値）</w:t>
      </w:r>
      <w:r w:rsidR="00661939" w:rsidRPr="001674C3">
        <w:rPr>
          <w:rFonts w:ascii="Century" w:eastAsia="ＭＳ 明朝" w:hAnsi="Century"/>
          <w:sz w:val="18"/>
          <w:szCs w:val="18"/>
        </w:rPr>
        <w:t>に定める基準</w:t>
      </w:r>
      <w:r w:rsidR="00BA505F" w:rsidRPr="001674C3">
        <w:rPr>
          <w:rFonts w:ascii="Century" w:eastAsia="ＭＳ 明朝" w:hAnsi="Century"/>
          <w:sz w:val="18"/>
          <w:szCs w:val="18"/>
        </w:rPr>
        <w:t>値とし</w:t>
      </w:r>
      <w:r w:rsidR="00B5339B" w:rsidRPr="001674C3">
        <w:rPr>
          <w:rFonts w:ascii="Century" w:eastAsia="ＭＳ 明朝" w:hAnsi="Century"/>
          <w:sz w:val="18"/>
          <w:szCs w:val="18"/>
        </w:rPr>
        <w:t>、</w:t>
      </w:r>
      <w:r w:rsidR="00661939" w:rsidRPr="001674C3">
        <w:rPr>
          <w:rFonts w:ascii="Century" w:eastAsia="ＭＳ 明朝" w:hAnsi="Century"/>
          <w:sz w:val="18"/>
          <w:szCs w:val="18"/>
        </w:rPr>
        <w:t>基準値を超える含有が許容される</w:t>
      </w:r>
      <w:r w:rsidR="00B5339B" w:rsidRPr="001674C3">
        <w:rPr>
          <w:rFonts w:ascii="Century" w:eastAsia="ＭＳ 明朝" w:hAnsi="Century"/>
          <w:sz w:val="18"/>
          <w:szCs w:val="18"/>
        </w:rPr>
        <w:t>項目については、上記</w:t>
      </w:r>
      <w:r w:rsidR="0000739A">
        <w:rPr>
          <w:rFonts w:ascii="Century" w:eastAsia="ＭＳ 明朝" w:hAnsi="Century"/>
          <w:sz w:val="18"/>
          <w:szCs w:val="18"/>
        </w:rPr>
        <w:t>JIS</w:t>
      </w:r>
      <w:r w:rsidR="00B5339B" w:rsidRPr="001674C3">
        <w:rPr>
          <w:rFonts w:ascii="Century" w:eastAsia="ＭＳ 明朝" w:hAnsi="Century"/>
          <w:sz w:val="18"/>
          <w:szCs w:val="18"/>
        </w:rPr>
        <w:t>の</w:t>
      </w:r>
      <w:r w:rsidR="00D61B1A">
        <w:rPr>
          <w:rFonts w:ascii="Century" w:eastAsia="ＭＳ 明朝" w:hAnsi="Century" w:hint="eastAsia"/>
          <w:sz w:val="18"/>
          <w:szCs w:val="18"/>
          <w:lang w:eastAsia="ja-JP"/>
        </w:rPr>
        <w:t>附</w:t>
      </w:r>
      <w:r w:rsidR="00B5339B" w:rsidRPr="001674C3">
        <w:rPr>
          <w:rFonts w:ascii="Century" w:eastAsia="ＭＳ 明朝" w:hAnsi="Century"/>
          <w:sz w:val="18"/>
          <w:szCs w:val="18"/>
        </w:rPr>
        <w:t>属書</w:t>
      </w:r>
      <w:r w:rsidR="00D61B1A">
        <w:rPr>
          <w:rFonts w:ascii="Century" w:eastAsia="ＭＳ 明朝" w:hAnsi="Century" w:hint="eastAsia"/>
          <w:sz w:val="18"/>
          <w:szCs w:val="18"/>
          <w:lang w:eastAsia="ja-JP"/>
        </w:rPr>
        <w:t>B</w:t>
      </w:r>
      <w:r w:rsidR="00B5339B" w:rsidRPr="001674C3">
        <w:rPr>
          <w:rFonts w:ascii="Century" w:eastAsia="ＭＳ 明朝" w:hAnsi="Century"/>
          <w:sz w:val="18"/>
          <w:szCs w:val="18"/>
        </w:rPr>
        <w:t>に準ずるものとする。なお、その他付属品等の扱いについては</w:t>
      </w:r>
      <w:r w:rsidR="0000739A">
        <w:rPr>
          <w:rFonts w:ascii="Century" w:eastAsia="ＭＳ 明朝" w:hAnsi="Century"/>
          <w:sz w:val="18"/>
          <w:szCs w:val="18"/>
        </w:rPr>
        <w:t>JIS C 0950:2008</w:t>
      </w:r>
      <w:r w:rsidR="00B5339B" w:rsidRPr="001674C3">
        <w:rPr>
          <w:rFonts w:ascii="Century" w:eastAsia="ＭＳ 明朝" w:hAnsi="Century"/>
          <w:sz w:val="18"/>
          <w:szCs w:val="18"/>
        </w:rPr>
        <w:t>に準ずるものとする</w:t>
      </w:r>
      <w:r w:rsidR="00661939" w:rsidRPr="001674C3">
        <w:rPr>
          <w:rFonts w:ascii="Century" w:eastAsia="ＭＳ 明朝" w:hAnsi="Century"/>
          <w:sz w:val="18"/>
          <w:szCs w:val="18"/>
        </w:rPr>
        <w:t>。</w:t>
      </w:r>
    </w:p>
    <w:p w:rsidR="00661939" w:rsidRPr="001674C3" w:rsidRDefault="0028774D" w:rsidP="001674C3">
      <w:pPr>
        <w:pStyle w:val="ae"/>
        <w:spacing w:beforeLines="0" w:before="0" w:afterLines="0" w:after="0"/>
        <w:ind w:leftChars="250" w:left="709" w:right="-20" w:hangingChars="116" w:hanging="209"/>
        <w:rPr>
          <w:rFonts w:ascii="Century" w:eastAsia="ＭＳ 明朝" w:hAnsi="Century"/>
          <w:sz w:val="18"/>
          <w:szCs w:val="18"/>
        </w:rPr>
      </w:pPr>
      <w:r w:rsidRPr="001674C3">
        <w:rPr>
          <w:rFonts w:ascii="Century" w:eastAsia="ＭＳ 明朝" w:hAnsi="Century"/>
          <w:sz w:val="18"/>
          <w:szCs w:val="18"/>
        </w:rPr>
        <w:t>１０</w:t>
      </w:r>
      <w:r w:rsidR="00661939" w:rsidRPr="001674C3">
        <w:rPr>
          <w:rFonts w:ascii="Century" w:eastAsia="ＭＳ 明朝" w:hAnsi="Century"/>
          <w:sz w:val="18"/>
          <w:szCs w:val="18"/>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661939" w:rsidRPr="001674C3" w:rsidRDefault="0028774D" w:rsidP="001674C3">
      <w:pPr>
        <w:adjustRightInd w:val="0"/>
        <w:ind w:leftChars="250" w:left="709" w:hangingChars="116" w:hanging="209"/>
        <w:rPr>
          <w:sz w:val="18"/>
          <w:szCs w:val="18"/>
        </w:rPr>
      </w:pPr>
      <w:r w:rsidRPr="001674C3">
        <w:rPr>
          <w:sz w:val="18"/>
          <w:szCs w:val="18"/>
        </w:rPr>
        <w:t>１１</w:t>
      </w:r>
      <w:r w:rsidR="00661939" w:rsidRPr="001674C3">
        <w:rPr>
          <w:sz w:val="18"/>
          <w:szCs w:val="18"/>
        </w:rPr>
        <w:t xml:space="preserve">　</w:t>
      </w:r>
      <w:r w:rsidR="0000739A">
        <w:rPr>
          <w:rFonts w:hint="eastAsia"/>
          <w:sz w:val="18"/>
          <w:szCs w:val="18"/>
        </w:rPr>
        <w:t>調達を行う各所属は、</w:t>
      </w:r>
      <w:r w:rsidR="00661939" w:rsidRPr="001674C3">
        <w:rPr>
          <w:sz w:val="18"/>
          <w:szCs w:val="18"/>
        </w:rPr>
        <w:t>化学物質の適正な管理のため、物品の調達時に確認した特定の化学物質の含有情報を、当該物品を廃棄するまで管理・保管すること。</w:t>
      </w:r>
    </w:p>
    <w:p w:rsidR="00A8430E" w:rsidRPr="001674C3" w:rsidRDefault="0028774D" w:rsidP="009045D5">
      <w:pPr>
        <w:adjustRightInd w:val="0"/>
        <w:ind w:leftChars="300" w:left="780" w:hangingChars="100" w:hanging="180"/>
        <w:rPr>
          <w:sz w:val="18"/>
          <w:szCs w:val="18"/>
        </w:rPr>
      </w:pPr>
      <w:r w:rsidRPr="001674C3">
        <w:rPr>
          <w:sz w:val="18"/>
          <w:szCs w:val="18"/>
        </w:rPr>
        <w:t>１２</w:t>
      </w:r>
      <w:r w:rsidRPr="001674C3">
        <w:rPr>
          <w:sz w:val="18"/>
          <w:szCs w:val="18"/>
        </w:rPr>
        <w:t xml:space="preserve"> </w:t>
      </w:r>
      <w:r w:rsidRPr="001674C3">
        <w:rPr>
          <w:sz w:val="18"/>
          <w:szCs w:val="18"/>
        </w:rPr>
        <w:t>消費電力等の測定方法については、「国際エネルギースタープログラムの制度運用細則（平成</w:t>
      </w:r>
      <w:r w:rsidRPr="001674C3">
        <w:rPr>
          <w:sz w:val="18"/>
          <w:szCs w:val="18"/>
        </w:rPr>
        <w:t>26</w:t>
      </w:r>
      <w:r w:rsidRPr="001674C3">
        <w:rPr>
          <w:sz w:val="18"/>
          <w:szCs w:val="18"/>
        </w:rPr>
        <w:t>年</w:t>
      </w:r>
      <w:r w:rsidRPr="001674C3">
        <w:rPr>
          <w:sz w:val="18"/>
          <w:szCs w:val="18"/>
        </w:rPr>
        <w:t>7</w:t>
      </w:r>
      <w:r w:rsidRPr="001674C3">
        <w:rPr>
          <w:sz w:val="18"/>
          <w:szCs w:val="18"/>
        </w:rPr>
        <w:t>月施行）</w:t>
      </w:r>
      <w:r w:rsidRPr="001674C3">
        <w:rPr>
          <w:sz w:val="18"/>
          <w:szCs w:val="18"/>
        </w:rPr>
        <w:t xml:space="preserve"> </w:t>
      </w:r>
      <w:r w:rsidRPr="001674C3">
        <w:rPr>
          <w:sz w:val="18"/>
          <w:szCs w:val="18"/>
        </w:rPr>
        <w:t>別表第２－２（平成</w:t>
      </w:r>
      <w:r w:rsidRPr="001674C3">
        <w:rPr>
          <w:sz w:val="18"/>
          <w:szCs w:val="18"/>
        </w:rPr>
        <w:t>28</w:t>
      </w:r>
      <w:r w:rsidRPr="001674C3">
        <w:rPr>
          <w:sz w:val="18"/>
          <w:szCs w:val="18"/>
        </w:rPr>
        <w:t>年</w:t>
      </w:r>
      <w:r w:rsidRPr="001674C3">
        <w:rPr>
          <w:sz w:val="18"/>
          <w:szCs w:val="18"/>
        </w:rPr>
        <w:t>10</w:t>
      </w:r>
      <w:r w:rsidRPr="001674C3">
        <w:rPr>
          <w:sz w:val="18"/>
          <w:szCs w:val="18"/>
        </w:rPr>
        <w:t>月発効）」による。</w:t>
      </w:r>
    </w:p>
    <w:p w:rsidR="00A8430E" w:rsidRPr="001674C3" w:rsidRDefault="00A8430E" w:rsidP="001674C3">
      <w:pPr>
        <w:overflowPunct w:val="0"/>
        <w:rPr>
          <w:sz w:val="18"/>
          <w:szCs w:val="18"/>
        </w:rPr>
      </w:pPr>
      <w:r w:rsidRPr="001674C3">
        <w:rPr>
          <w:sz w:val="18"/>
          <w:szCs w:val="18"/>
        </w:rPr>
        <w:lastRenderedPageBreak/>
        <w:t>表１</w:t>
      </w:r>
      <w:r w:rsidRPr="001674C3">
        <w:rPr>
          <w:sz w:val="18"/>
          <w:szCs w:val="18"/>
        </w:rPr>
        <w:t xml:space="preserve"> </w:t>
      </w:r>
      <w:r w:rsidRPr="001674C3">
        <w:rPr>
          <w:sz w:val="18"/>
          <w:szCs w:val="18"/>
        </w:rPr>
        <w:t>コンピュータモニタに係る最大消費電力量基準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5417"/>
      </w:tblGrid>
      <w:tr w:rsidR="00A8430E" w:rsidRPr="001674C3" w:rsidTr="002B5F33">
        <w:tc>
          <w:tcPr>
            <w:tcW w:w="4077" w:type="dxa"/>
            <w:shd w:val="clear" w:color="auto" w:fill="auto"/>
            <w:vAlign w:val="center"/>
          </w:tcPr>
          <w:p w:rsidR="00A8430E" w:rsidRPr="001674C3" w:rsidRDefault="00A8430E" w:rsidP="001674C3">
            <w:pPr>
              <w:overflowPunct w:val="0"/>
              <w:jc w:val="center"/>
              <w:rPr>
                <w:sz w:val="18"/>
                <w:szCs w:val="18"/>
              </w:rPr>
            </w:pPr>
            <w:r w:rsidRPr="001674C3">
              <w:rPr>
                <w:sz w:val="18"/>
                <w:szCs w:val="18"/>
              </w:rPr>
              <w:t>可視画面面積（平方インチ）</w:t>
            </w:r>
          </w:p>
        </w:tc>
        <w:tc>
          <w:tcPr>
            <w:tcW w:w="5533" w:type="dxa"/>
            <w:shd w:val="clear" w:color="auto" w:fill="auto"/>
            <w:vAlign w:val="center"/>
          </w:tcPr>
          <w:p w:rsidR="00A8430E" w:rsidRPr="001674C3" w:rsidRDefault="00A8430E" w:rsidP="001674C3">
            <w:pPr>
              <w:overflowPunct w:val="0"/>
              <w:jc w:val="center"/>
              <w:rPr>
                <w:sz w:val="18"/>
                <w:szCs w:val="18"/>
              </w:rPr>
            </w:pPr>
            <w:r w:rsidRPr="001674C3">
              <w:rPr>
                <w:sz w:val="18"/>
                <w:szCs w:val="18"/>
              </w:rPr>
              <w:t>最大消費電力量基準（</w:t>
            </w:r>
            <w:r w:rsidRPr="001674C3">
              <w:rPr>
                <w:sz w:val="18"/>
                <w:szCs w:val="18"/>
              </w:rPr>
              <w:t>kWh</w:t>
            </w:r>
            <w:r w:rsidRPr="001674C3">
              <w:rPr>
                <w:sz w:val="18"/>
                <w:szCs w:val="18"/>
              </w:rPr>
              <w:t>）</w:t>
            </w:r>
          </w:p>
        </w:tc>
      </w:tr>
      <w:tr w:rsidR="00A8430E" w:rsidRPr="001674C3" w:rsidTr="002B5F33">
        <w:tc>
          <w:tcPr>
            <w:tcW w:w="4077"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A</w:t>
            </w:r>
            <w:r w:rsidRPr="001674C3">
              <w:rPr>
                <w:sz w:val="18"/>
                <w:szCs w:val="18"/>
              </w:rPr>
              <w:t>＜</w:t>
            </w:r>
            <w:r w:rsidRPr="001674C3">
              <w:rPr>
                <w:sz w:val="18"/>
                <w:szCs w:val="18"/>
              </w:rPr>
              <w:t>130</w:t>
            </w:r>
          </w:p>
        </w:tc>
        <w:tc>
          <w:tcPr>
            <w:tcW w:w="5533"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w:t>
            </w:r>
            <w:r w:rsidRPr="001674C3">
              <w:rPr>
                <w:sz w:val="18"/>
                <w:szCs w:val="18"/>
              </w:rPr>
              <w:t>6.13×r</w:t>
            </w:r>
            <w:r w:rsidRPr="001674C3">
              <w:rPr>
                <w:sz w:val="18"/>
                <w:szCs w:val="18"/>
              </w:rPr>
              <w:t>）＋（</w:t>
            </w:r>
            <w:r w:rsidRPr="001674C3">
              <w:rPr>
                <w:sz w:val="18"/>
                <w:szCs w:val="18"/>
              </w:rPr>
              <w:t>0.06×A</w:t>
            </w:r>
            <w:r w:rsidRPr="001674C3">
              <w:rPr>
                <w:sz w:val="18"/>
                <w:szCs w:val="18"/>
              </w:rPr>
              <w:t>）＋</w:t>
            </w:r>
            <w:r w:rsidRPr="001674C3">
              <w:rPr>
                <w:sz w:val="18"/>
                <w:szCs w:val="18"/>
              </w:rPr>
              <w:t>9</w:t>
            </w:r>
          </w:p>
        </w:tc>
      </w:tr>
      <w:tr w:rsidR="00A8430E" w:rsidRPr="001674C3" w:rsidTr="002B5F33">
        <w:tc>
          <w:tcPr>
            <w:tcW w:w="4077"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130</w:t>
            </w:r>
            <w:r w:rsidRPr="001674C3">
              <w:rPr>
                <w:rFonts w:ascii="ＭＳ 明朝" w:hAnsi="ＭＳ 明朝" w:cs="ＭＳ 明朝" w:hint="eastAsia"/>
                <w:sz w:val="18"/>
                <w:szCs w:val="18"/>
              </w:rPr>
              <w:t>≦</w:t>
            </w:r>
            <w:r w:rsidRPr="001674C3">
              <w:rPr>
                <w:sz w:val="18"/>
                <w:szCs w:val="18"/>
              </w:rPr>
              <w:t>A</w:t>
            </w:r>
            <w:r w:rsidRPr="001674C3">
              <w:rPr>
                <w:sz w:val="18"/>
                <w:szCs w:val="18"/>
              </w:rPr>
              <w:t>＜</w:t>
            </w:r>
            <w:r w:rsidRPr="001674C3">
              <w:rPr>
                <w:sz w:val="18"/>
                <w:szCs w:val="18"/>
              </w:rPr>
              <w:t>150</w:t>
            </w:r>
          </w:p>
        </w:tc>
        <w:tc>
          <w:tcPr>
            <w:tcW w:w="5533"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w:t>
            </w:r>
            <w:r w:rsidRPr="001674C3">
              <w:rPr>
                <w:sz w:val="18"/>
                <w:szCs w:val="18"/>
              </w:rPr>
              <w:t>6.13×r</w:t>
            </w:r>
            <w:r w:rsidRPr="001674C3">
              <w:rPr>
                <w:sz w:val="18"/>
                <w:szCs w:val="18"/>
              </w:rPr>
              <w:t>）＋（</w:t>
            </w:r>
            <w:r w:rsidRPr="001674C3">
              <w:rPr>
                <w:sz w:val="18"/>
                <w:szCs w:val="18"/>
              </w:rPr>
              <w:t>0.69×A</w:t>
            </w:r>
            <w:r w:rsidRPr="001674C3">
              <w:rPr>
                <w:sz w:val="18"/>
                <w:szCs w:val="18"/>
              </w:rPr>
              <w:t>）－</w:t>
            </w:r>
            <w:r w:rsidRPr="001674C3">
              <w:rPr>
                <w:sz w:val="18"/>
                <w:szCs w:val="18"/>
              </w:rPr>
              <w:t>72.38</w:t>
            </w:r>
          </w:p>
        </w:tc>
      </w:tr>
      <w:tr w:rsidR="00A8430E" w:rsidRPr="001674C3" w:rsidTr="002B5F33">
        <w:tc>
          <w:tcPr>
            <w:tcW w:w="4077"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150</w:t>
            </w:r>
            <w:r w:rsidRPr="001674C3">
              <w:rPr>
                <w:rFonts w:ascii="ＭＳ 明朝" w:hAnsi="ＭＳ 明朝" w:cs="ＭＳ 明朝" w:hint="eastAsia"/>
                <w:sz w:val="18"/>
                <w:szCs w:val="18"/>
              </w:rPr>
              <w:t>≦</w:t>
            </w:r>
            <w:r w:rsidRPr="001674C3">
              <w:rPr>
                <w:sz w:val="18"/>
                <w:szCs w:val="18"/>
              </w:rPr>
              <w:t>A</w:t>
            </w:r>
            <w:r w:rsidRPr="001674C3">
              <w:rPr>
                <w:sz w:val="18"/>
                <w:szCs w:val="18"/>
              </w:rPr>
              <w:t>＜</w:t>
            </w:r>
            <w:r w:rsidRPr="001674C3">
              <w:rPr>
                <w:sz w:val="18"/>
                <w:szCs w:val="18"/>
              </w:rPr>
              <w:t>180</w:t>
            </w:r>
          </w:p>
        </w:tc>
        <w:tc>
          <w:tcPr>
            <w:tcW w:w="5533"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w:t>
            </w:r>
            <w:r w:rsidRPr="001674C3">
              <w:rPr>
                <w:sz w:val="18"/>
                <w:szCs w:val="18"/>
              </w:rPr>
              <w:t>6.13×r</w:t>
            </w:r>
            <w:r w:rsidRPr="001674C3">
              <w:rPr>
                <w:sz w:val="18"/>
                <w:szCs w:val="18"/>
              </w:rPr>
              <w:t>）＋（</w:t>
            </w:r>
            <w:r w:rsidRPr="001674C3">
              <w:rPr>
                <w:sz w:val="18"/>
                <w:szCs w:val="18"/>
              </w:rPr>
              <w:t>0.21×A</w:t>
            </w:r>
            <w:r w:rsidRPr="001674C3">
              <w:rPr>
                <w:sz w:val="18"/>
                <w:szCs w:val="18"/>
              </w:rPr>
              <w:t>）－</w:t>
            </w:r>
            <w:r w:rsidRPr="001674C3">
              <w:rPr>
                <w:sz w:val="18"/>
                <w:szCs w:val="18"/>
              </w:rPr>
              <w:t>0.50</w:t>
            </w:r>
          </w:p>
        </w:tc>
      </w:tr>
      <w:tr w:rsidR="00A8430E" w:rsidRPr="001674C3" w:rsidTr="002B5F33">
        <w:tc>
          <w:tcPr>
            <w:tcW w:w="4077"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180</w:t>
            </w:r>
            <w:r w:rsidRPr="001674C3">
              <w:rPr>
                <w:rFonts w:ascii="ＭＳ 明朝" w:hAnsi="ＭＳ 明朝" w:cs="ＭＳ 明朝" w:hint="eastAsia"/>
                <w:sz w:val="18"/>
                <w:szCs w:val="18"/>
              </w:rPr>
              <w:t>≦</w:t>
            </w:r>
            <w:r w:rsidRPr="001674C3">
              <w:rPr>
                <w:sz w:val="18"/>
                <w:szCs w:val="18"/>
              </w:rPr>
              <w:t>A</w:t>
            </w:r>
            <w:r w:rsidRPr="001674C3">
              <w:rPr>
                <w:sz w:val="18"/>
                <w:szCs w:val="18"/>
              </w:rPr>
              <w:t>＜</w:t>
            </w:r>
            <w:r w:rsidRPr="001674C3">
              <w:rPr>
                <w:sz w:val="18"/>
                <w:szCs w:val="18"/>
              </w:rPr>
              <w:t>200</w:t>
            </w:r>
          </w:p>
        </w:tc>
        <w:tc>
          <w:tcPr>
            <w:tcW w:w="5533"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w:t>
            </w:r>
            <w:r w:rsidRPr="001674C3">
              <w:rPr>
                <w:sz w:val="18"/>
                <w:szCs w:val="18"/>
              </w:rPr>
              <w:t>6.13×r</w:t>
            </w:r>
            <w:r w:rsidRPr="001674C3">
              <w:rPr>
                <w:sz w:val="18"/>
                <w:szCs w:val="18"/>
              </w:rPr>
              <w:t>）＋（</w:t>
            </w:r>
            <w:r w:rsidRPr="001674C3">
              <w:rPr>
                <w:sz w:val="18"/>
                <w:szCs w:val="18"/>
              </w:rPr>
              <w:t>0.05×A</w:t>
            </w:r>
            <w:r w:rsidRPr="001674C3">
              <w:rPr>
                <w:sz w:val="18"/>
                <w:szCs w:val="18"/>
              </w:rPr>
              <w:t>）＋</w:t>
            </w:r>
            <w:r w:rsidRPr="001674C3">
              <w:rPr>
                <w:sz w:val="18"/>
                <w:szCs w:val="18"/>
              </w:rPr>
              <w:t>28</w:t>
            </w:r>
          </w:p>
        </w:tc>
      </w:tr>
      <w:tr w:rsidR="00A8430E" w:rsidRPr="001674C3" w:rsidTr="002B5F33">
        <w:tc>
          <w:tcPr>
            <w:tcW w:w="4077"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200</w:t>
            </w:r>
            <w:r w:rsidRPr="001674C3">
              <w:rPr>
                <w:rFonts w:ascii="ＭＳ 明朝" w:hAnsi="ＭＳ 明朝" w:cs="ＭＳ 明朝" w:hint="eastAsia"/>
                <w:sz w:val="18"/>
                <w:szCs w:val="18"/>
              </w:rPr>
              <w:t>≦</w:t>
            </w:r>
            <w:r w:rsidRPr="001674C3">
              <w:rPr>
                <w:sz w:val="18"/>
                <w:szCs w:val="18"/>
              </w:rPr>
              <w:t>A</w:t>
            </w:r>
            <w:r w:rsidRPr="001674C3">
              <w:rPr>
                <w:sz w:val="18"/>
                <w:szCs w:val="18"/>
              </w:rPr>
              <w:t>＜</w:t>
            </w:r>
            <w:r w:rsidRPr="001674C3">
              <w:rPr>
                <w:sz w:val="18"/>
                <w:szCs w:val="18"/>
              </w:rPr>
              <w:t>230</w:t>
            </w:r>
          </w:p>
        </w:tc>
        <w:tc>
          <w:tcPr>
            <w:tcW w:w="5533"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w:t>
            </w:r>
            <w:r w:rsidRPr="001674C3">
              <w:rPr>
                <w:sz w:val="18"/>
                <w:szCs w:val="18"/>
              </w:rPr>
              <w:t>6.13×r</w:t>
            </w:r>
            <w:r w:rsidRPr="001674C3">
              <w:rPr>
                <w:sz w:val="18"/>
                <w:szCs w:val="18"/>
              </w:rPr>
              <w:t>）＋（</w:t>
            </w:r>
            <w:r w:rsidRPr="001674C3">
              <w:rPr>
                <w:sz w:val="18"/>
                <w:szCs w:val="18"/>
              </w:rPr>
              <w:t>0.03×A</w:t>
            </w:r>
            <w:r w:rsidRPr="001674C3">
              <w:rPr>
                <w:sz w:val="18"/>
                <w:szCs w:val="18"/>
              </w:rPr>
              <w:t>）＋</w:t>
            </w:r>
            <w:r w:rsidRPr="001674C3">
              <w:rPr>
                <w:sz w:val="18"/>
                <w:szCs w:val="18"/>
              </w:rPr>
              <w:t>31.33</w:t>
            </w:r>
          </w:p>
        </w:tc>
      </w:tr>
      <w:tr w:rsidR="00A8430E" w:rsidRPr="001674C3" w:rsidTr="002B5F33">
        <w:tc>
          <w:tcPr>
            <w:tcW w:w="4077"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230</w:t>
            </w:r>
            <w:r w:rsidRPr="001674C3">
              <w:rPr>
                <w:rFonts w:ascii="ＭＳ 明朝" w:hAnsi="ＭＳ 明朝" w:cs="ＭＳ 明朝" w:hint="eastAsia"/>
                <w:sz w:val="18"/>
                <w:szCs w:val="18"/>
              </w:rPr>
              <w:t>≦</w:t>
            </w:r>
            <w:r w:rsidRPr="001674C3">
              <w:rPr>
                <w:sz w:val="18"/>
                <w:szCs w:val="18"/>
              </w:rPr>
              <w:t>A</w:t>
            </w:r>
            <w:r w:rsidRPr="001674C3">
              <w:rPr>
                <w:sz w:val="18"/>
                <w:szCs w:val="18"/>
              </w:rPr>
              <w:t>＜</w:t>
            </w:r>
            <w:r w:rsidRPr="001674C3">
              <w:rPr>
                <w:sz w:val="18"/>
                <w:szCs w:val="18"/>
              </w:rPr>
              <w:t>280</w:t>
            </w:r>
          </w:p>
        </w:tc>
        <w:tc>
          <w:tcPr>
            <w:tcW w:w="5533"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w:t>
            </w:r>
            <w:r w:rsidRPr="001674C3">
              <w:rPr>
                <w:sz w:val="18"/>
                <w:szCs w:val="18"/>
              </w:rPr>
              <w:t>6.13×r</w:t>
            </w:r>
            <w:r w:rsidRPr="001674C3">
              <w:rPr>
                <w:sz w:val="18"/>
                <w:szCs w:val="18"/>
              </w:rPr>
              <w:t>）＋（</w:t>
            </w:r>
            <w:r w:rsidRPr="001674C3">
              <w:rPr>
                <w:sz w:val="18"/>
                <w:szCs w:val="18"/>
              </w:rPr>
              <w:t>0.2×A</w:t>
            </w:r>
            <w:r w:rsidRPr="001674C3">
              <w:rPr>
                <w:sz w:val="18"/>
                <w:szCs w:val="18"/>
              </w:rPr>
              <w:t>）－</w:t>
            </w:r>
            <w:r w:rsidRPr="001674C3">
              <w:rPr>
                <w:sz w:val="18"/>
                <w:szCs w:val="18"/>
              </w:rPr>
              <w:t>7</w:t>
            </w:r>
          </w:p>
        </w:tc>
      </w:tr>
      <w:tr w:rsidR="00A8430E" w:rsidRPr="001674C3" w:rsidTr="002B5F33">
        <w:tc>
          <w:tcPr>
            <w:tcW w:w="4077"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280</w:t>
            </w:r>
            <w:r w:rsidRPr="001674C3">
              <w:rPr>
                <w:rFonts w:ascii="ＭＳ 明朝" w:hAnsi="ＭＳ 明朝" w:cs="ＭＳ 明朝" w:hint="eastAsia"/>
                <w:sz w:val="18"/>
                <w:szCs w:val="18"/>
              </w:rPr>
              <w:t>≦</w:t>
            </w:r>
            <w:r w:rsidRPr="001674C3">
              <w:rPr>
                <w:sz w:val="18"/>
                <w:szCs w:val="18"/>
              </w:rPr>
              <w:t>A</w:t>
            </w:r>
            <w:r w:rsidRPr="001674C3">
              <w:rPr>
                <w:sz w:val="18"/>
                <w:szCs w:val="18"/>
              </w:rPr>
              <w:t>＜</w:t>
            </w:r>
            <w:r w:rsidRPr="001674C3">
              <w:rPr>
                <w:sz w:val="18"/>
                <w:szCs w:val="18"/>
              </w:rPr>
              <w:t>300</w:t>
            </w:r>
          </w:p>
        </w:tc>
        <w:tc>
          <w:tcPr>
            <w:tcW w:w="5533"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w:t>
            </w:r>
            <w:r w:rsidRPr="001674C3">
              <w:rPr>
                <w:sz w:val="18"/>
                <w:szCs w:val="18"/>
              </w:rPr>
              <w:t>6.13×r</w:t>
            </w:r>
            <w:r w:rsidRPr="001674C3">
              <w:rPr>
                <w:sz w:val="18"/>
                <w:szCs w:val="18"/>
              </w:rPr>
              <w:t>）＋</w:t>
            </w:r>
            <w:r w:rsidRPr="001674C3">
              <w:rPr>
                <w:sz w:val="18"/>
                <w:szCs w:val="18"/>
              </w:rPr>
              <w:t>49</w:t>
            </w:r>
          </w:p>
        </w:tc>
      </w:tr>
      <w:tr w:rsidR="00A8430E" w:rsidRPr="001674C3" w:rsidTr="002B5F33">
        <w:tc>
          <w:tcPr>
            <w:tcW w:w="4077"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300</w:t>
            </w:r>
            <w:r w:rsidRPr="001674C3">
              <w:rPr>
                <w:rFonts w:ascii="ＭＳ 明朝" w:hAnsi="ＭＳ 明朝" w:cs="ＭＳ 明朝" w:hint="eastAsia"/>
                <w:sz w:val="18"/>
                <w:szCs w:val="18"/>
              </w:rPr>
              <w:t>≦</w:t>
            </w:r>
            <w:r w:rsidRPr="001674C3">
              <w:rPr>
                <w:sz w:val="18"/>
                <w:szCs w:val="18"/>
              </w:rPr>
              <w:t>A</w:t>
            </w:r>
            <w:r w:rsidRPr="001674C3">
              <w:rPr>
                <w:sz w:val="18"/>
                <w:szCs w:val="18"/>
              </w:rPr>
              <w:t>＜</w:t>
            </w:r>
            <w:r w:rsidRPr="001674C3">
              <w:rPr>
                <w:sz w:val="18"/>
                <w:szCs w:val="18"/>
              </w:rPr>
              <w:t>500</w:t>
            </w:r>
          </w:p>
        </w:tc>
        <w:tc>
          <w:tcPr>
            <w:tcW w:w="5533"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w:t>
            </w:r>
            <w:r w:rsidRPr="001674C3">
              <w:rPr>
                <w:sz w:val="18"/>
                <w:szCs w:val="18"/>
              </w:rPr>
              <w:t>6.13×r</w:t>
            </w:r>
            <w:r w:rsidRPr="001674C3">
              <w:rPr>
                <w:sz w:val="18"/>
                <w:szCs w:val="18"/>
              </w:rPr>
              <w:t>）＋（</w:t>
            </w:r>
            <w:r w:rsidRPr="001674C3">
              <w:rPr>
                <w:sz w:val="18"/>
                <w:szCs w:val="18"/>
              </w:rPr>
              <w:t>0.2×A</w:t>
            </w:r>
            <w:r w:rsidRPr="001674C3">
              <w:rPr>
                <w:sz w:val="18"/>
                <w:szCs w:val="18"/>
              </w:rPr>
              <w:t>）－</w:t>
            </w:r>
            <w:r w:rsidRPr="001674C3">
              <w:rPr>
                <w:sz w:val="18"/>
                <w:szCs w:val="18"/>
              </w:rPr>
              <w:t>11</w:t>
            </w:r>
          </w:p>
        </w:tc>
      </w:tr>
      <w:tr w:rsidR="00A8430E" w:rsidRPr="001674C3" w:rsidTr="002B5F33">
        <w:tc>
          <w:tcPr>
            <w:tcW w:w="4077"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A</w:t>
            </w:r>
            <w:r w:rsidRPr="001674C3">
              <w:rPr>
                <w:rFonts w:ascii="ＭＳ 明朝" w:hAnsi="ＭＳ 明朝" w:cs="ＭＳ 明朝" w:hint="eastAsia"/>
                <w:sz w:val="18"/>
                <w:szCs w:val="18"/>
              </w:rPr>
              <w:t>≧</w:t>
            </w:r>
            <w:r w:rsidRPr="001674C3">
              <w:rPr>
                <w:sz w:val="18"/>
                <w:szCs w:val="18"/>
              </w:rPr>
              <w:t>500</w:t>
            </w:r>
          </w:p>
        </w:tc>
        <w:tc>
          <w:tcPr>
            <w:tcW w:w="5533" w:type="dxa"/>
            <w:shd w:val="clear" w:color="auto" w:fill="auto"/>
          </w:tcPr>
          <w:p w:rsidR="00A8430E" w:rsidRPr="001674C3" w:rsidRDefault="00A8430E" w:rsidP="001674C3">
            <w:pPr>
              <w:overflowPunct w:val="0"/>
              <w:ind w:firstLineChars="200" w:firstLine="360"/>
              <w:rPr>
                <w:sz w:val="18"/>
                <w:szCs w:val="18"/>
              </w:rPr>
            </w:pPr>
            <w:r w:rsidRPr="001674C3">
              <w:rPr>
                <w:sz w:val="18"/>
                <w:szCs w:val="18"/>
              </w:rPr>
              <w:t>（</w:t>
            </w:r>
            <w:r w:rsidRPr="001674C3">
              <w:rPr>
                <w:sz w:val="18"/>
                <w:szCs w:val="18"/>
              </w:rPr>
              <w:t>6.13×r</w:t>
            </w:r>
            <w:r w:rsidRPr="001674C3">
              <w:rPr>
                <w:sz w:val="18"/>
                <w:szCs w:val="18"/>
              </w:rPr>
              <w:t>）＋</w:t>
            </w:r>
            <w:r w:rsidRPr="001674C3">
              <w:rPr>
                <w:sz w:val="18"/>
                <w:szCs w:val="18"/>
              </w:rPr>
              <w:t>89</w:t>
            </w:r>
          </w:p>
        </w:tc>
      </w:tr>
    </w:tbl>
    <w:p w:rsidR="00A8430E" w:rsidRPr="001674C3" w:rsidRDefault="00A8430E" w:rsidP="001674C3">
      <w:pPr>
        <w:overflowPunct w:val="0"/>
        <w:rPr>
          <w:sz w:val="18"/>
          <w:szCs w:val="18"/>
        </w:rPr>
      </w:pPr>
      <w:r w:rsidRPr="001674C3">
        <w:rPr>
          <w:sz w:val="18"/>
          <w:szCs w:val="18"/>
        </w:rPr>
        <w:t>備考）</w:t>
      </w:r>
      <w:r w:rsidRPr="001674C3">
        <w:rPr>
          <w:sz w:val="18"/>
          <w:szCs w:val="18"/>
        </w:rPr>
        <w:t>r</w:t>
      </w:r>
      <w:r w:rsidRPr="001674C3">
        <w:rPr>
          <w:sz w:val="18"/>
          <w:szCs w:val="18"/>
        </w:rPr>
        <w:t>は画面解像度（メガピクセル）を、</w:t>
      </w:r>
      <w:r w:rsidRPr="001674C3">
        <w:rPr>
          <w:sz w:val="18"/>
          <w:szCs w:val="18"/>
        </w:rPr>
        <w:t>A</w:t>
      </w:r>
      <w:r w:rsidRPr="001674C3">
        <w:rPr>
          <w:sz w:val="18"/>
          <w:szCs w:val="18"/>
        </w:rPr>
        <w:t>は可視画面面積（平方インチ）をそれぞれ表す。</w:t>
      </w:r>
    </w:p>
    <w:p w:rsidR="00A8430E" w:rsidRPr="001674C3" w:rsidRDefault="00A8430E" w:rsidP="001674C3">
      <w:pPr>
        <w:overflowPunct w:val="0"/>
        <w:rPr>
          <w:sz w:val="18"/>
          <w:szCs w:val="18"/>
        </w:rPr>
      </w:pPr>
    </w:p>
    <w:p w:rsidR="00A8430E" w:rsidRPr="001674C3" w:rsidRDefault="00A8430E" w:rsidP="001674C3">
      <w:pPr>
        <w:overflowPunct w:val="0"/>
        <w:rPr>
          <w:sz w:val="18"/>
          <w:szCs w:val="18"/>
        </w:rPr>
      </w:pPr>
      <w:r w:rsidRPr="001674C3">
        <w:rPr>
          <w:sz w:val="18"/>
          <w:szCs w:val="18"/>
        </w:rPr>
        <w:t>表２</w:t>
      </w:r>
      <w:r w:rsidRPr="001674C3">
        <w:rPr>
          <w:sz w:val="18"/>
          <w:szCs w:val="18"/>
        </w:rPr>
        <w:t xml:space="preserve"> </w:t>
      </w:r>
      <w:r w:rsidRPr="001674C3">
        <w:rPr>
          <w:sz w:val="18"/>
          <w:szCs w:val="18"/>
        </w:rPr>
        <w:t>コンピュータモニタに係る性能強化ディスプレイの消費電力量の許容値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5415"/>
      </w:tblGrid>
      <w:tr w:rsidR="00A8430E" w:rsidRPr="001674C3" w:rsidTr="002B5F33">
        <w:tc>
          <w:tcPr>
            <w:tcW w:w="4077" w:type="dxa"/>
            <w:shd w:val="clear" w:color="auto" w:fill="auto"/>
            <w:vAlign w:val="center"/>
          </w:tcPr>
          <w:p w:rsidR="00A8430E" w:rsidRPr="001674C3" w:rsidRDefault="00A8430E" w:rsidP="001674C3">
            <w:pPr>
              <w:overflowPunct w:val="0"/>
              <w:jc w:val="center"/>
              <w:rPr>
                <w:sz w:val="18"/>
                <w:szCs w:val="18"/>
              </w:rPr>
            </w:pPr>
            <w:r w:rsidRPr="001674C3">
              <w:rPr>
                <w:sz w:val="18"/>
                <w:szCs w:val="18"/>
              </w:rPr>
              <w:t>色域区分</w:t>
            </w:r>
          </w:p>
        </w:tc>
        <w:tc>
          <w:tcPr>
            <w:tcW w:w="5533" w:type="dxa"/>
            <w:shd w:val="clear" w:color="auto" w:fill="auto"/>
            <w:vAlign w:val="center"/>
          </w:tcPr>
          <w:p w:rsidR="00A8430E" w:rsidRPr="001674C3" w:rsidRDefault="00A8430E" w:rsidP="001674C3">
            <w:pPr>
              <w:overflowPunct w:val="0"/>
              <w:jc w:val="center"/>
              <w:rPr>
                <w:sz w:val="18"/>
                <w:szCs w:val="18"/>
              </w:rPr>
            </w:pPr>
            <w:r w:rsidRPr="001674C3">
              <w:rPr>
                <w:sz w:val="18"/>
                <w:szCs w:val="18"/>
              </w:rPr>
              <w:t>許容値（</w:t>
            </w:r>
            <w:r w:rsidRPr="001674C3">
              <w:rPr>
                <w:sz w:val="18"/>
                <w:szCs w:val="18"/>
              </w:rPr>
              <w:t>kWh</w:t>
            </w:r>
            <w:r w:rsidRPr="001674C3">
              <w:rPr>
                <w:sz w:val="18"/>
                <w:szCs w:val="18"/>
              </w:rPr>
              <w:t>）</w:t>
            </w:r>
          </w:p>
        </w:tc>
      </w:tr>
      <w:tr w:rsidR="00A8430E" w:rsidRPr="001674C3" w:rsidTr="002B5F33">
        <w:tc>
          <w:tcPr>
            <w:tcW w:w="4077" w:type="dxa"/>
            <w:shd w:val="clear" w:color="auto" w:fill="auto"/>
          </w:tcPr>
          <w:p w:rsidR="00A8430E" w:rsidRPr="001674C3" w:rsidRDefault="00A8430E" w:rsidP="001674C3">
            <w:pPr>
              <w:overflowPunct w:val="0"/>
              <w:ind w:firstLineChars="100" w:firstLine="180"/>
              <w:rPr>
                <w:sz w:val="18"/>
                <w:szCs w:val="18"/>
              </w:rPr>
            </w:pPr>
            <w:r w:rsidRPr="001674C3">
              <w:rPr>
                <w:sz w:val="18"/>
                <w:szCs w:val="18"/>
              </w:rPr>
              <w:t>CIE LUV</w:t>
            </w:r>
            <w:r w:rsidRPr="001674C3">
              <w:rPr>
                <w:sz w:val="18"/>
                <w:szCs w:val="18"/>
              </w:rPr>
              <w:t>の</w:t>
            </w:r>
            <w:r w:rsidRPr="001674C3">
              <w:rPr>
                <w:sz w:val="18"/>
                <w:szCs w:val="18"/>
              </w:rPr>
              <w:t>32.9%</w:t>
            </w:r>
            <w:r w:rsidRPr="001674C3">
              <w:rPr>
                <w:sz w:val="18"/>
                <w:szCs w:val="18"/>
              </w:rPr>
              <w:t>以上</w:t>
            </w:r>
          </w:p>
        </w:tc>
        <w:tc>
          <w:tcPr>
            <w:tcW w:w="5533" w:type="dxa"/>
            <w:shd w:val="clear" w:color="auto" w:fill="auto"/>
          </w:tcPr>
          <w:p w:rsidR="00A8430E" w:rsidRPr="001674C3" w:rsidRDefault="00A8430E" w:rsidP="001674C3">
            <w:pPr>
              <w:overflowPunct w:val="0"/>
              <w:ind w:firstLineChars="100" w:firstLine="180"/>
              <w:rPr>
                <w:sz w:val="18"/>
                <w:szCs w:val="18"/>
              </w:rPr>
            </w:pPr>
            <w:r w:rsidRPr="001674C3">
              <w:rPr>
                <w:sz w:val="18"/>
                <w:szCs w:val="18"/>
              </w:rPr>
              <w:t>0.15×</w:t>
            </w:r>
            <w:r w:rsidRPr="001674C3">
              <w:rPr>
                <w:sz w:val="18"/>
                <w:szCs w:val="18"/>
              </w:rPr>
              <w:t>（</w:t>
            </w:r>
            <w:r w:rsidRPr="001674C3">
              <w:rPr>
                <w:sz w:val="18"/>
                <w:szCs w:val="18"/>
              </w:rPr>
              <w:t>E</w:t>
            </w:r>
            <w:r w:rsidRPr="0000739A">
              <w:rPr>
                <w:sz w:val="18"/>
                <w:szCs w:val="18"/>
                <w:vertAlign w:val="subscript"/>
              </w:rPr>
              <w:t>TEC_MAX</w:t>
            </w:r>
            <w:r w:rsidRPr="001674C3">
              <w:rPr>
                <w:sz w:val="18"/>
                <w:szCs w:val="18"/>
              </w:rPr>
              <w:t>－</w:t>
            </w:r>
            <w:r w:rsidRPr="001674C3">
              <w:rPr>
                <w:sz w:val="18"/>
                <w:szCs w:val="18"/>
              </w:rPr>
              <w:t>6.13×r</w:t>
            </w:r>
            <w:r w:rsidRPr="001674C3">
              <w:rPr>
                <w:sz w:val="18"/>
                <w:szCs w:val="18"/>
              </w:rPr>
              <w:t>）</w:t>
            </w:r>
          </w:p>
        </w:tc>
      </w:tr>
      <w:tr w:rsidR="00A8430E" w:rsidRPr="001674C3" w:rsidTr="002B5F33">
        <w:tc>
          <w:tcPr>
            <w:tcW w:w="4077" w:type="dxa"/>
            <w:shd w:val="clear" w:color="auto" w:fill="auto"/>
          </w:tcPr>
          <w:p w:rsidR="00A8430E" w:rsidRPr="001674C3" w:rsidRDefault="00A8430E" w:rsidP="001674C3">
            <w:pPr>
              <w:overflowPunct w:val="0"/>
              <w:ind w:firstLineChars="100" w:firstLine="180"/>
              <w:rPr>
                <w:sz w:val="18"/>
                <w:szCs w:val="18"/>
              </w:rPr>
            </w:pPr>
            <w:r w:rsidRPr="001674C3">
              <w:rPr>
                <w:sz w:val="18"/>
                <w:szCs w:val="18"/>
              </w:rPr>
              <w:t>CIE LUV</w:t>
            </w:r>
            <w:r w:rsidRPr="001674C3">
              <w:rPr>
                <w:sz w:val="18"/>
                <w:szCs w:val="18"/>
              </w:rPr>
              <w:t>の</w:t>
            </w:r>
            <w:r w:rsidRPr="001674C3">
              <w:rPr>
                <w:sz w:val="18"/>
                <w:szCs w:val="18"/>
              </w:rPr>
              <w:t>38.4%</w:t>
            </w:r>
            <w:r w:rsidRPr="001674C3">
              <w:rPr>
                <w:sz w:val="18"/>
                <w:szCs w:val="18"/>
              </w:rPr>
              <w:t>以上</w:t>
            </w:r>
          </w:p>
        </w:tc>
        <w:tc>
          <w:tcPr>
            <w:tcW w:w="5533" w:type="dxa"/>
            <w:shd w:val="clear" w:color="auto" w:fill="auto"/>
          </w:tcPr>
          <w:p w:rsidR="00A8430E" w:rsidRPr="001674C3" w:rsidRDefault="00A8430E" w:rsidP="001674C3">
            <w:pPr>
              <w:overflowPunct w:val="0"/>
              <w:ind w:firstLineChars="100" w:firstLine="180"/>
              <w:rPr>
                <w:sz w:val="18"/>
                <w:szCs w:val="18"/>
              </w:rPr>
            </w:pPr>
            <w:r w:rsidRPr="001674C3">
              <w:rPr>
                <w:sz w:val="18"/>
                <w:szCs w:val="18"/>
              </w:rPr>
              <w:t>0.65×</w:t>
            </w:r>
            <w:r w:rsidRPr="001674C3">
              <w:rPr>
                <w:sz w:val="18"/>
                <w:szCs w:val="18"/>
              </w:rPr>
              <w:t>（</w:t>
            </w:r>
            <w:r w:rsidRPr="001674C3">
              <w:rPr>
                <w:sz w:val="18"/>
                <w:szCs w:val="18"/>
              </w:rPr>
              <w:t>E</w:t>
            </w:r>
            <w:r w:rsidRPr="0000739A">
              <w:rPr>
                <w:sz w:val="18"/>
                <w:szCs w:val="18"/>
                <w:vertAlign w:val="subscript"/>
              </w:rPr>
              <w:t>TEC_MAX</w:t>
            </w:r>
            <w:r w:rsidRPr="001674C3">
              <w:rPr>
                <w:sz w:val="18"/>
                <w:szCs w:val="18"/>
              </w:rPr>
              <w:t>－</w:t>
            </w:r>
            <w:r w:rsidRPr="001674C3">
              <w:rPr>
                <w:sz w:val="18"/>
                <w:szCs w:val="18"/>
              </w:rPr>
              <w:t>6.13×r</w:t>
            </w:r>
            <w:r w:rsidRPr="001674C3">
              <w:rPr>
                <w:sz w:val="18"/>
                <w:szCs w:val="18"/>
              </w:rPr>
              <w:t>）</w:t>
            </w:r>
          </w:p>
        </w:tc>
      </w:tr>
    </w:tbl>
    <w:p w:rsidR="00A8430E" w:rsidRPr="001674C3" w:rsidRDefault="00A8430E" w:rsidP="001674C3">
      <w:pPr>
        <w:overflowPunct w:val="0"/>
        <w:ind w:left="720" w:hangingChars="400" w:hanging="720"/>
        <w:rPr>
          <w:sz w:val="18"/>
          <w:szCs w:val="18"/>
        </w:rPr>
      </w:pPr>
      <w:r w:rsidRPr="001674C3">
        <w:rPr>
          <w:sz w:val="18"/>
          <w:szCs w:val="18"/>
        </w:rPr>
        <w:t>備考）１</w:t>
      </w:r>
      <w:r w:rsidRPr="001674C3">
        <w:rPr>
          <w:sz w:val="18"/>
          <w:szCs w:val="18"/>
        </w:rPr>
        <w:t xml:space="preserve"> </w:t>
      </w:r>
      <w:r w:rsidRPr="001674C3">
        <w:rPr>
          <w:sz w:val="18"/>
          <w:szCs w:val="18"/>
        </w:rPr>
        <w:t>次の</w:t>
      </w:r>
      <w:r w:rsidRPr="001674C3">
        <w:rPr>
          <w:rFonts w:ascii="ＭＳ 明朝" w:hAnsi="ＭＳ 明朝" w:cs="ＭＳ 明朝" w:hint="eastAsia"/>
          <w:sz w:val="18"/>
          <w:szCs w:val="18"/>
        </w:rPr>
        <w:t>①</w:t>
      </w:r>
      <w:r w:rsidRPr="001674C3">
        <w:rPr>
          <w:sz w:val="18"/>
          <w:szCs w:val="18"/>
        </w:rPr>
        <w:t>から</w:t>
      </w:r>
      <w:r w:rsidRPr="001674C3">
        <w:rPr>
          <w:rFonts w:ascii="ＭＳ 明朝" w:hAnsi="ＭＳ 明朝" w:cs="ＭＳ 明朝" w:hint="eastAsia"/>
          <w:sz w:val="18"/>
          <w:szCs w:val="18"/>
        </w:rPr>
        <w:t>③</w:t>
      </w:r>
      <w:r w:rsidRPr="001674C3">
        <w:rPr>
          <w:sz w:val="18"/>
          <w:szCs w:val="18"/>
        </w:rPr>
        <w:t>のすべてを満たすコンピュータモニタについては、本表に従って算定された性能強化ディスプレイの消費電力量の許容値を最大年間消費電力量に用いることができる。</w:t>
      </w:r>
    </w:p>
    <w:p w:rsidR="00A8430E" w:rsidRPr="001674C3" w:rsidRDefault="00A8430E" w:rsidP="00A25629">
      <w:pPr>
        <w:overflowPunct w:val="0"/>
        <w:ind w:leftChars="477" w:left="1134" w:hangingChars="100" w:hanging="180"/>
        <w:rPr>
          <w:sz w:val="18"/>
          <w:szCs w:val="18"/>
        </w:rPr>
      </w:pPr>
      <w:r w:rsidRPr="001674C3">
        <w:rPr>
          <w:rFonts w:ascii="ＭＳ 明朝" w:hAnsi="ＭＳ 明朝" w:cs="ＭＳ 明朝" w:hint="eastAsia"/>
          <w:sz w:val="18"/>
          <w:szCs w:val="18"/>
        </w:rPr>
        <w:t>①</w:t>
      </w:r>
      <w:r w:rsidRPr="001674C3">
        <w:rPr>
          <w:sz w:val="18"/>
          <w:szCs w:val="18"/>
        </w:rPr>
        <w:t>画面カバーガラスの有無にかかわらず、平面画面では少なくとも</w:t>
      </w:r>
      <w:r w:rsidRPr="001674C3">
        <w:rPr>
          <w:sz w:val="18"/>
          <w:szCs w:val="18"/>
        </w:rPr>
        <w:t>85°</w:t>
      </w:r>
      <w:r w:rsidRPr="001674C3">
        <w:rPr>
          <w:sz w:val="18"/>
          <w:szCs w:val="18"/>
        </w:rPr>
        <w:t>から直角の水平視野角度において、曲面画面においては少なくとも</w:t>
      </w:r>
      <w:r w:rsidRPr="001674C3">
        <w:rPr>
          <w:sz w:val="18"/>
          <w:szCs w:val="18"/>
        </w:rPr>
        <w:t>83°</w:t>
      </w:r>
      <w:r w:rsidRPr="001674C3">
        <w:rPr>
          <w:sz w:val="18"/>
          <w:szCs w:val="18"/>
        </w:rPr>
        <w:t>から直角の水平視野角度において、最低</w:t>
      </w:r>
      <w:r w:rsidRPr="001674C3">
        <w:rPr>
          <w:sz w:val="18"/>
          <w:szCs w:val="18"/>
        </w:rPr>
        <w:t>60</w:t>
      </w:r>
      <w:r w:rsidRPr="001674C3">
        <w:rPr>
          <w:sz w:val="18"/>
          <w:szCs w:val="18"/>
        </w:rPr>
        <w:t>対</w:t>
      </w:r>
      <w:r w:rsidRPr="001674C3">
        <w:rPr>
          <w:sz w:val="18"/>
          <w:szCs w:val="18"/>
        </w:rPr>
        <w:t>1</w:t>
      </w:r>
      <w:r w:rsidRPr="001674C3">
        <w:rPr>
          <w:sz w:val="18"/>
          <w:szCs w:val="18"/>
        </w:rPr>
        <w:t>のコントラスト比であること</w:t>
      </w:r>
    </w:p>
    <w:p w:rsidR="00A8430E" w:rsidRPr="001674C3" w:rsidRDefault="00A8430E" w:rsidP="00A25629">
      <w:pPr>
        <w:overflowPunct w:val="0"/>
        <w:ind w:leftChars="477" w:left="1134" w:hangingChars="100" w:hanging="180"/>
        <w:rPr>
          <w:sz w:val="18"/>
          <w:szCs w:val="18"/>
        </w:rPr>
      </w:pPr>
      <w:r w:rsidRPr="001674C3">
        <w:rPr>
          <w:rFonts w:ascii="ＭＳ 明朝" w:hAnsi="ＭＳ 明朝" w:cs="ＭＳ 明朝" w:hint="eastAsia"/>
          <w:sz w:val="18"/>
          <w:szCs w:val="18"/>
        </w:rPr>
        <w:t>②</w:t>
      </w:r>
      <w:r w:rsidRPr="001674C3">
        <w:rPr>
          <w:sz w:val="18"/>
          <w:szCs w:val="18"/>
        </w:rPr>
        <w:t>基本解像度は</w:t>
      </w:r>
      <w:r w:rsidRPr="001674C3">
        <w:rPr>
          <w:sz w:val="18"/>
          <w:szCs w:val="18"/>
        </w:rPr>
        <w:t>2.3</w:t>
      </w:r>
      <w:r w:rsidRPr="001674C3">
        <w:rPr>
          <w:sz w:val="18"/>
          <w:szCs w:val="18"/>
        </w:rPr>
        <w:t>メガピクセル以上であること</w:t>
      </w:r>
    </w:p>
    <w:p w:rsidR="00A8430E" w:rsidRPr="001674C3" w:rsidRDefault="00A8430E" w:rsidP="00A25629">
      <w:pPr>
        <w:overflowPunct w:val="0"/>
        <w:ind w:leftChars="477" w:left="1134" w:hangingChars="100" w:hanging="180"/>
        <w:rPr>
          <w:sz w:val="18"/>
          <w:szCs w:val="18"/>
        </w:rPr>
      </w:pPr>
      <w:r w:rsidRPr="001674C3">
        <w:rPr>
          <w:rFonts w:ascii="ＭＳ 明朝" w:hAnsi="ＭＳ 明朝" w:cs="ＭＳ 明朝" w:hint="eastAsia"/>
          <w:sz w:val="18"/>
          <w:szCs w:val="18"/>
        </w:rPr>
        <w:t>③</w:t>
      </w:r>
      <w:r w:rsidRPr="001674C3">
        <w:rPr>
          <w:sz w:val="18"/>
          <w:szCs w:val="18"/>
        </w:rPr>
        <w:t>色域は</w:t>
      </w:r>
      <w:r w:rsidRPr="001674C3">
        <w:rPr>
          <w:sz w:val="18"/>
          <w:szCs w:val="18"/>
        </w:rPr>
        <w:t>CIE LUV</w:t>
      </w:r>
      <w:r w:rsidRPr="001674C3">
        <w:rPr>
          <w:sz w:val="18"/>
          <w:szCs w:val="18"/>
        </w:rPr>
        <w:t>の</w:t>
      </w:r>
      <w:r w:rsidRPr="001674C3">
        <w:rPr>
          <w:sz w:val="18"/>
          <w:szCs w:val="18"/>
        </w:rPr>
        <w:t>32.9%</w:t>
      </w:r>
      <w:r w:rsidRPr="001674C3">
        <w:rPr>
          <w:sz w:val="18"/>
          <w:szCs w:val="18"/>
        </w:rPr>
        <w:t>以上であること</w:t>
      </w:r>
    </w:p>
    <w:p w:rsidR="00A8430E" w:rsidRPr="001674C3" w:rsidRDefault="00A8430E" w:rsidP="001674C3">
      <w:pPr>
        <w:overflowPunct w:val="0"/>
        <w:ind w:firstLineChars="300" w:firstLine="540"/>
        <w:rPr>
          <w:sz w:val="18"/>
          <w:szCs w:val="18"/>
        </w:rPr>
      </w:pPr>
      <w:r w:rsidRPr="001674C3">
        <w:rPr>
          <w:sz w:val="18"/>
          <w:szCs w:val="18"/>
        </w:rPr>
        <w:t>２</w:t>
      </w:r>
      <w:r w:rsidRPr="001674C3">
        <w:rPr>
          <w:sz w:val="18"/>
          <w:szCs w:val="18"/>
        </w:rPr>
        <w:t xml:space="preserve"> E</w:t>
      </w:r>
      <w:r w:rsidRPr="00A25629">
        <w:rPr>
          <w:sz w:val="18"/>
          <w:szCs w:val="18"/>
          <w:vertAlign w:val="subscript"/>
        </w:rPr>
        <w:t>TEC_MAX</w:t>
      </w:r>
      <w:r w:rsidRPr="001674C3">
        <w:rPr>
          <w:sz w:val="18"/>
          <w:szCs w:val="18"/>
        </w:rPr>
        <w:t>は最大消費電力量基準を、</w:t>
      </w:r>
      <w:r w:rsidRPr="001674C3">
        <w:rPr>
          <w:sz w:val="18"/>
          <w:szCs w:val="18"/>
        </w:rPr>
        <w:t>r</w:t>
      </w:r>
      <w:r w:rsidRPr="001674C3">
        <w:rPr>
          <w:sz w:val="18"/>
          <w:szCs w:val="18"/>
        </w:rPr>
        <w:t>は画面解像度（メガピクセル）をそれぞれ表す。</w:t>
      </w:r>
    </w:p>
    <w:p w:rsidR="009045D5" w:rsidRDefault="009045D5" w:rsidP="001674C3">
      <w:pPr>
        <w:overflowPunct w:val="0"/>
      </w:pPr>
    </w:p>
    <w:p w:rsidR="002B68B6" w:rsidRPr="001674C3" w:rsidRDefault="002B68B6" w:rsidP="001674C3">
      <w:pPr>
        <w:overflowPunct w:val="0"/>
      </w:pPr>
      <w:r w:rsidRPr="001674C3">
        <w:t>６－４</w:t>
      </w:r>
      <w:r w:rsidRPr="001674C3">
        <w:t xml:space="preserve"> </w:t>
      </w:r>
      <w:r w:rsidRPr="001674C3">
        <w:t>記録用メディア</w:t>
      </w:r>
      <w:r w:rsidRPr="001674C3">
        <w:t xml:space="preserve"> </w:t>
      </w:r>
    </w:p>
    <w:p w:rsidR="002B68B6" w:rsidRPr="001674C3" w:rsidRDefault="002B68B6" w:rsidP="001674C3">
      <w:pPr>
        <w:ind w:leftChars="-100" w:left="-200" w:firstLineChars="50" w:firstLine="100"/>
      </w:pPr>
      <w:r w:rsidRPr="001674C3">
        <w:t>（１）数値目標</w:t>
      </w:r>
    </w:p>
    <w:p w:rsidR="002B68B6" w:rsidRPr="001674C3" w:rsidRDefault="002B68B6" w:rsidP="001674C3">
      <w:pPr>
        <w:overflowPunct w:val="0"/>
        <w:snapToGrid w:val="0"/>
        <w:ind w:firstLineChars="157" w:firstLine="283"/>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年度に新たに調達する記録用メディアの総数（個数）に占める基準を満たす個数の割合を</w:t>
      </w:r>
      <w:r w:rsidRPr="001674C3">
        <w:rPr>
          <w:sz w:val="18"/>
          <w:szCs w:val="18"/>
        </w:rPr>
        <w:t>100</w:t>
      </w:r>
      <w:r w:rsidRPr="001674C3">
        <w:rPr>
          <w:sz w:val="18"/>
          <w:szCs w:val="18"/>
        </w:rPr>
        <w:t>％とする。</w:t>
      </w:r>
    </w:p>
    <w:p w:rsidR="002B68B6" w:rsidRPr="001674C3" w:rsidRDefault="002B68B6" w:rsidP="001674C3">
      <w:pPr>
        <w:ind w:leftChars="-50" w:hangingChars="50" w:hanging="100"/>
      </w:pPr>
      <w:r w:rsidRPr="001674C3">
        <w:rPr>
          <w:szCs w:val="21"/>
        </w:rPr>
        <w:t>（２）判断基準等</w:t>
      </w:r>
    </w:p>
    <w:tbl>
      <w:tblPr>
        <w:tblW w:w="9552" w:type="dxa"/>
        <w:tblInd w:w="13" w:type="dxa"/>
        <w:tblLayout w:type="fixed"/>
        <w:tblCellMar>
          <w:left w:w="0" w:type="dxa"/>
          <w:right w:w="0" w:type="dxa"/>
        </w:tblCellMar>
        <w:tblLook w:val="0000" w:firstRow="0" w:lastRow="0" w:firstColumn="0" w:lastColumn="0" w:noHBand="0" w:noVBand="0"/>
      </w:tblPr>
      <w:tblGrid>
        <w:gridCol w:w="1537"/>
        <w:gridCol w:w="8015"/>
      </w:tblGrid>
      <w:tr w:rsidR="002B68B6" w:rsidRPr="001674C3" w:rsidTr="006916FF">
        <w:tc>
          <w:tcPr>
            <w:tcW w:w="1537" w:type="dxa"/>
            <w:tcBorders>
              <w:top w:val="single" w:sz="8" w:space="0" w:color="000000"/>
              <w:left w:val="single" w:sz="8" w:space="0" w:color="000000"/>
              <w:bottom w:val="single" w:sz="8" w:space="0" w:color="000000"/>
              <w:right w:val="single" w:sz="8" w:space="0" w:color="000000"/>
            </w:tcBorders>
            <w:vAlign w:val="center"/>
          </w:tcPr>
          <w:p w:rsidR="002B68B6" w:rsidRPr="001674C3" w:rsidRDefault="002B68B6" w:rsidP="001674C3">
            <w:pPr>
              <w:jc w:val="center"/>
              <w:rPr>
                <w:sz w:val="18"/>
                <w:szCs w:val="18"/>
              </w:rPr>
            </w:pPr>
            <w:r w:rsidRPr="001674C3">
              <w:rPr>
                <w:sz w:val="18"/>
                <w:szCs w:val="18"/>
              </w:rPr>
              <w:t>品　　目</w:t>
            </w:r>
          </w:p>
        </w:tc>
        <w:tc>
          <w:tcPr>
            <w:tcW w:w="8015" w:type="dxa"/>
            <w:tcBorders>
              <w:top w:val="single" w:sz="8" w:space="0" w:color="000000"/>
              <w:left w:val="single" w:sz="8" w:space="0" w:color="000000"/>
              <w:bottom w:val="single" w:sz="8" w:space="0" w:color="000000"/>
              <w:right w:val="single" w:sz="8" w:space="0" w:color="000000"/>
            </w:tcBorders>
            <w:vAlign w:val="center"/>
          </w:tcPr>
          <w:p w:rsidR="002B68B6" w:rsidRPr="001674C3" w:rsidRDefault="002B68B6" w:rsidP="001674C3">
            <w:pPr>
              <w:overflowPunct w:val="0"/>
              <w:snapToGrid w:val="0"/>
              <w:jc w:val="center"/>
              <w:rPr>
                <w:spacing w:val="-3"/>
                <w:w w:val="99"/>
                <w:sz w:val="18"/>
                <w:szCs w:val="18"/>
              </w:rPr>
            </w:pPr>
            <w:r w:rsidRPr="001674C3">
              <w:rPr>
                <w:sz w:val="18"/>
                <w:szCs w:val="18"/>
              </w:rPr>
              <w:t>判　断　基　準　等</w:t>
            </w:r>
          </w:p>
        </w:tc>
      </w:tr>
      <w:tr w:rsidR="002B68B6" w:rsidRPr="001674C3" w:rsidTr="007C797E">
        <w:trPr>
          <w:trHeight w:val="4410"/>
        </w:trPr>
        <w:tc>
          <w:tcPr>
            <w:tcW w:w="1537" w:type="dxa"/>
            <w:tcBorders>
              <w:top w:val="single" w:sz="8" w:space="0" w:color="000000"/>
              <w:left w:val="single" w:sz="8" w:space="0" w:color="000000"/>
              <w:bottom w:val="single" w:sz="8" w:space="0" w:color="000000"/>
              <w:right w:val="single" w:sz="8" w:space="0" w:color="000000"/>
            </w:tcBorders>
          </w:tcPr>
          <w:p w:rsidR="002B68B6" w:rsidRPr="006916FF" w:rsidRDefault="002B68B6" w:rsidP="009045D5">
            <w:pPr>
              <w:spacing w:line="220" w:lineRule="exact"/>
              <w:rPr>
                <w:sz w:val="18"/>
                <w:szCs w:val="18"/>
              </w:rPr>
            </w:pPr>
            <w:r w:rsidRPr="001674C3">
              <w:rPr>
                <w:w w:val="99"/>
              </w:rPr>
              <w:t xml:space="preserve">　</w:t>
            </w:r>
            <w:r w:rsidRPr="001674C3">
              <w:rPr>
                <w:sz w:val="18"/>
                <w:szCs w:val="18"/>
              </w:rPr>
              <w:t>記録用メディア</w:t>
            </w:r>
          </w:p>
        </w:tc>
        <w:tc>
          <w:tcPr>
            <w:tcW w:w="8015" w:type="dxa"/>
            <w:tcBorders>
              <w:top w:val="single" w:sz="8" w:space="0" w:color="000000"/>
              <w:left w:val="single" w:sz="8" w:space="0" w:color="000000"/>
              <w:bottom w:val="single" w:sz="8" w:space="0" w:color="000000"/>
              <w:right w:val="single" w:sz="8" w:space="0" w:color="000000"/>
            </w:tcBorders>
          </w:tcPr>
          <w:p w:rsidR="002B68B6" w:rsidRPr="001674C3" w:rsidRDefault="002B68B6" w:rsidP="009045D5">
            <w:pPr>
              <w:pStyle w:val="30"/>
              <w:spacing w:before="0" w:line="220" w:lineRule="exact"/>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2B68B6" w:rsidRPr="001674C3" w:rsidRDefault="00A25629" w:rsidP="009045D5">
            <w:pPr>
              <w:pStyle w:val="aa"/>
              <w:spacing w:line="220" w:lineRule="exact"/>
              <w:ind w:leftChars="43" w:left="266"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2B68B6" w:rsidRPr="001674C3">
              <w:rPr>
                <w:rFonts w:ascii="Century" w:eastAsia="ＭＳ 明朝" w:hAnsi="Century"/>
                <w:color w:val="auto"/>
                <w:kern w:val="0"/>
                <w:sz w:val="18"/>
                <w:szCs w:val="18"/>
                <w:lang w:val="en-US" w:eastAsia="ja-JP"/>
              </w:rPr>
              <w:t>次のいずれかの要件を満たすこと〔判断基準はケースに適用〕</w:t>
            </w:r>
          </w:p>
          <w:p w:rsidR="002B68B6" w:rsidRPr="001674C3" w:rsidRDefault="002B68B6" w:rsidP="009045D5">
            <w:pPr>
              <w:pStyle w:val="ac"/>
              <w:spacing w:line="220" w:lineRule="exact"/>
              <w:ind w:leftChars="78" w:left="381" w:hangingChars="125" w:hanging="225"/>
              <w:rPr>
                <w:rFonts w:ascii="Century" w:hAnsi="Century"/>
                <w:sz w:val="18"/>
                <w:szCs w:val="18"/>
                <w:lang w:val="en-US" w:eastAsia="ja-JP"/>
              </w:rPr>
            </w:pPr>
            <w:r w:rsidRPr="001674C3">
              <w:rPr>
                <w:rFonts w:ascii="ＭＳ 明朝" w:hAnsi="ＭＳ 明朝" w:cs="ＭＳ 明朝" w:hint="eastAsia"/>
                <w:sz w:val="18"/>
                <w:szCs w:val="18"/>
                <w:lang w:val="en-US" w:eastAsia="ja-JP"/>
              </w:rPr>
              <w:t>①</w:t>
            </w:r>
            <w:r w:rsidRPr="001674C3">
              <w:rPr>
                <w:rFonts w:ascii="Century" w:hAnsi="Century"/>
                <w:sz w:val="18"/>
                <w:szCs w:val="18"/>
                <w:lang w:val="en-US" w:eastAsia="ja-JP"/>
              </w:rPr>
              <w:t>再生プラスチックが</w:t>
            </w:r>
            <w:r w:rsidR="00810F3C" w:rsidRPr="001674C3">
              <w:rPr>
                <w:rFonts w:ascii="Century" w:hAnsi="Century"/>
                <w:sz w:val="18"/>
                <w:szCs w:val="18"/>
                <w:lang w:val="en-US" w:eastAsia="ja-JP"/>
              </w:rPr>
              <w:t>プラスチック</w:t>
            </w:r>
            <w:r w:rsidRPr="001674C3">
              <w:rPr>
                <w:rFonts w:ascii="Century" w:hAnsi="Century"/>
                <w:sz w:val="18"/>
                <w:szCs w:val="18"/>
                <w:lang w:val="en-US" w:eastAsia="ja-JP"/>
              </w:rPr>
              <w:t>重量の</w:t>
            </w:r>
            <w:r w:rsidR="00810F3C" w:rsidRPr="001674C3">
              <w:rPr>
                <w:rFonts w:ascii="Century" w:hAnsi="Century"/>
                <w:sz w:val="18"/>
                <w:szCs w:val="18"/>
                <w:lang w:val="en-US" w:eastAsia="ja-JP"/>
              </w:rPr>
              <w:t>40%</w:t>
            </w:r>
            <w:r w:rsidRPr="001674C3">
              <w:rPr>
                <w:rFonts w:ascii="Century" w:hAnsi="Century"/>
                <w:sz w:val="18"/>
                <w:szCs w:val="18"/>
                <w:lang w:val="en-US" w:eastAsia="ja-JP"/>
              </w:rPr>
              <w:t>以上使用されていること</w:t>
            </w:r>
          </w:p>
          <w:p w:rsidR="002B68B6" w:rsidRPr="001674C3" w:rsidRDefault="002B68B6" w:rsidP="009045D5">
            <w:pPr>
              <w:pStyle w:val="ac"/>
              <w:spacing w:line="220" w:lineRule="exact"/>
              <w:ind w:leftChars="78" w:left="296" w:rightChars="50" w:right="100" w:hangingChars="78" w:hanging="140"/>
              <w:rPr>
                <w:rFonts w:ascii="Century" w:hAnsi="Century"/>
                <w:sz w:val="18"/>
                <w:szCs w:val="18"/>
                <w:lang w:val="en-US" w:eastAsia="ja-JP"/>
              </w:rPr>
            </w:pPr>
            <w:r w:rsidRPr="001674C3">
              <w:rPr>
                <w:rFonts w:ascii="ＭＳ 明朝" w:hAnsi="ＭＳ 明朝" w:cs="ＭＳ 明朝" w:hint="eastAsia"/>
                <w:sz w:val="18"/>
                <w:szCs w:val="18"/>
                <w:lang w:val="en-US" w:eastAsia="ja-JP"/>
              </w:rPr>
              <w:t>②</w:t>
            </w:r>
            <w:r w:rsidRPr="001674C3">
              <w:rPr>
                <w:rFonts w:ascii="Century" w:hAnsi="Century"/>
                <w:sz w:val="18"/>
                <w:szCs w:val="18"/>
                <w:lang w:val="en-US" w:eastAsia="ja-JP"/>
              </w:rPr>
              <w:t>厚さ</w:t>
            </w:r>
            <w:r w:rsidRPr="001674C3">
              <w:rPr>
                <w:rFonts w:ascii="Century" w:hAnsi="Century"/>
                <w:sz w:val="18"/>
                <w:szCs w:val="18"/>
                <w:lang w:val="en-US" w:eastAsia="ja-JP"/>
              </w:rPr>
              <w:t>5mm</w:t>
            </w:r>
            <w:r w:rsidRPr="001674C3">
              <w:rPr>
                <w:rFonts w:ascii="Century" w:hAnsi="Century"/>
                <w:sz w:val="18"/>
                <w:szCs w:val="18"/>
                <w:lang w:val="en-US" w:eastAsia="ja-JP"/>
              </w:rPr>
              <w:t>程度以下のスリムタイプケースであること、又は集合タイプ（スピンドルタイプなど）であること</w:t>
            </w:r>
          </w:p>
          <w:p w:rsidR="002B68B6" w:rsidRPr="001674C3" w:rsidRDefault="002B68B6" w:rsidP="009045D5">
            <w:pPr>
              <w:pStyle w:val="ac"/>
              <w:spacing w:line="220" w:lineRule="exact"/>
              <w:ind w:leftChars="78" w:left="296" w:rightChars="50" w:right="100" w:hangingChars="78" w:hanging="140"/>
              <w:rPr>
                <w:rFonts w:ascii="Century" w:hAnsi="Century"/>
                <w:sz w:val="18"/>
                <w:szCs w:val="18"/>
                <w:lang w:val="en-US" w:eastAsia="ja-JP"/>
              </w:rPr>
            </w:pPr>
            <w:r w:rsidRPr="001674C3">
              <w:rPr>
                <w:rFonts w:ascii="ＭＳ 明朝" w:hAnsi="ＭＳ 明朝" w:cs="ＭＳ 明朝" w:hint="eastAsia"/>
                <w:sz w:val="18"/>
                <w:szCs w:val="18"/>
                <w:lang w:val="en-US" w:eastAsia="ja-JP"/>
              </w:rPr>
              <w:t>③</w:t>
            </w:r>
            <w:r w:rsidRPr="001674C3">
              <w:rPr>
                <w:rFonts w:ascii="Century" w:hAnsi="Century"/>
                <w:sz w:val="18"/>
                <w:szCs w:val="18"/>
                <w:lang w:val="en-US" w:eastAsia="ja-JP"/>
              </w:rPr>
              <w:t>植物を原料とするプラスチックであって環境負荷低減効果が確認されたものが使用されていること</w:t>
            </w:r>
          </w:p>
          <w:p w:rsidR="002B68B6" w:rsidRPr="001674C3" w:rsidRDefault="002B68B6" w:rsidP="009045D5">
            <w:pPr>
              <w:pStyle w:val="ac"/>
              <w:spacing w:line="220" w:lineRule="exact"/>
              <w:ind w:leftChars="78" w:left="296" w:rightChars="50" w:right="100" w:hangingChars="78" w:hanging="140"/>
              <w:rPr>
                <w:rFonts w:ascii="Century" w:hAnsi="Century"/>
                <w:sz w:val="18"/>
                <w:szCs w:val="18"/>
                <w:lang w:val="en-US" w:eastAsia="ja-JP"/>
              </w:rPr>
            </w:pPr>
            <w:r w:rsidRPr="001674C3">
              <w:rPr>
                <w:rFonts w:ascii="ＭＳ 明朝" w:hAnsi="ＭＳ 明朝" w:cs="ＭＳ 明朝" w:hint="eastAsia"/>
                <w:sz w:val="18"/>
                <w:szCs w:val="18"/>
                <w:lang w:val="en-US" w:eastAsia="ja-JP"/>
              </w:rPr>
              <w:t>④</w:t>
            </w:r>
            <w:r w:rsidRPr="001674C3">
              <w:rPr>
                <w:rFonts w:ascii="Century" w:hAnsi="Century"/>
                <w:sz w:val="18"/>
                <w:szCs w:val="18"/>
                <w:lang w:val="en-US" w:eastAsia="ja-JP"/>
              </w:rPr>
              <w:t>紙製にあっては、古紙パルプ配合率</w:t>
            </w:r>
            <w:r w:rsidRPr="001674C3">
              <w:rPr>
                <w:rFonts w:ascii="Century" w:hAnsi="Century"/>
                <w:sz w:val="18"/>
                <w:szCs w:val="18"/>
                <w:lang w:val="en-US" w:eastAsia="ja-JP"/>
              </w:rPr>
              <w:t>70%</w:t>
            </w:r>
            <w:r w:rsidRPr="001674C3">
              <w:rPr>
                <w:rFonts w:ascii="Century" w:hAnsi="Century"/>
                <w:sz w:val="18"/>
                <w:szCs w:val="18"/>
                <w:lang w:val="en-US" w:eastAsia="ja-JP"/>
              </w:rPr>
              <w:t>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rsidR="002B68B6" w:rsidRPr="001674C3" w:rsidRDefault="002B68B6" w:rsidP="009045D5">
            <w:pPr>
              <w:adjustRightInd w:val="0"/>
              <w:spacing w:line="220" w:lineRule="exact"/>
              <w:ind w:left="216" w:hanging="210"/>
              <w:rPr>
                <w:sz w:val="18"/>
                <w:szCs w:val="18"/>
              </w:rPr>
            </w:pPr>
          </w:p>
          <w:p w:rsidR="002B68B6" w:rsidRPr="001674C3" w:rsidRDefault="002B68B6" w:rsidP="009045D5">
            <w:pPr>
              <w:pStyle w:val="30"/>
              <w:spacing w:before="0" w:line="220" w:lineRule="exact"/>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2B68B6" w:rsidRPr="001674C3" w:rsidRDefault="002B68B6" w:rsidP="009045D5">
            <w:pPr>
              <w:pStyle w:val="aa"/>
              <w:spacing w:line="220" w:lineRule="exact"/>
              <w:ind w:leftChars="53" w:left="28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s="ＭＳ 明朝"/>
                <w:color w:val="auto"/>
                <w:kern w:val="0"/>
                <w:sz w:val="18"/>
                <w:szCs w:val="18"/>
                <w:lang w:val="en-US" w:eastAsia="ja-JP"/>
              </w:rPr>
              <w:t>材料に紙が含まれる場合でバージンパルプが使用される場合にあっては、その原料の原木は持続可能な森林経営が営まれている森林から産出されたものであること。</w:t>
            </w:r>
            <w:r w:rsidR="00472362" w:rsidRPr="001674C3">
              <w:rPr>
                <w:rFonts w:ascii="Century" w:eastAsia="ＭＳ 明朝" w:hAnsi="Century" w:cs="ＭＳ 明朝"/>
                <w:color w:val="auto"/>
                <w:kern w:val="0"/>
                <w:sz w:val="18"/>
                <w:szCs w:val="18"/>
                <w:lang w:val="en-US" w:eastAsia="ja-JP"/>
              </w:rPr>
              <w:t>ただし、間伐材により製造されたバージンパルプ及び合板・製材工場から発生する端材、林地残材・小径木等の再生資源により製造されたバージンパルプには適用しない。</w:t>
            </w:r>
          </w:p>
          <w:p w:rsidR="002B68B6" w:rsidRPr="001674C3" w:rsidRDefault="002B68B6" w:rsidP="009045D5">
            <w:pPr>
              <w:overflowPunct w:val="0"/>
              <w:snapToGrid w:val="0"/>
              <w:spacing w:line="220" w:lineRule="exact"/>
              <w:ind w:leftChars="43" w:left="266" w:rightChars="50" w:right="100" w:hangingChars="100" w:hanging="180"/>
              <w:rPr>
                <w:spacing w:val="-3"/>
                <w:w w:val="101"/>
                <w:sz w:val="18"/>
                <w:szCs w:val="18"/>
              </w:rPr>
            </w:pPr>
            <w:r w:rsidRPr="001674C3">
              <w:rPr>
                <w:rFonts w:ascii="ＭＳ 明朝" w:hAnsi="ＭＳ 明朝" w:cs="ＭＳ 明朝" w:hint="eastAsia"/>
                <w:sz w:val="18"/>
                <w:szCs w:val="18"/>
              </w:rPr>
              <w:t>②</w:t>
            </w:r>
            <w:r w:rsidRPr="001674C3">
              <w:rPr>
                <w:sz w:val="18"/>
                <w:szCs w:val="18"/>
              </w:rPr>
              <w:t>製品の包装又は梱包は、可能な限り簡易であって、再生利用の容易さ及び廃棄時の負荷低減に配慮されていること。</w:t>
            </w:r>
          </w:p>
        </w:tc>
      </w:tr>
    </w:tbl>
    <w:p w:rsidR="002B68B6" w:rsidRPr="001674C3" w:rsidRDefault="002B68B6" w:rsidP="009045D5">
      <w:pPr>
        <w:pStyle w:val="ae"/>
        <w:spacing w:beforeLines="0" w:before="0" w:afterLines="0" w:after="0" w:line="220" w:lineRule="exact"/>
        <w:ind w:leftChars="0" w:left="734" w:right="-20" w:hangingChars="408" w:hanging="734"/>
        <w:rPr>
          <w:rFonts w:ascii="Century" w:eastAsia="ＭＳ 明朝" w:hAnsi="Century"/>
          <w:sz w:val="18"/>
          <w:szCs w:val="18"/>
        </w:rPr>
      </w:pPr>
      <w:r w:rsidRPr="001674C3">
        <w:rPr>
          <w:rFonts w:ascii="Century" w:eastAsia="ＭＳ 明朝" w:hAnsi="Century"/>
          <w:sz w:val="18"/>
          <w:szCs w:val="18"/>
        </w:rPr>
        <w:t xml:space="preserve">備考）１　</w:t>
      </w:r>
      <w:r w:rsidR="00071685" w:rsidRPr="001674C3">
        <w:rPr>
          <w:rFonts w:ascii="Century" w:eastAsia="ＭＳ 明朝" w:hAnsi="Century"/>
          <w:sz w:val="18"/>
          <w:szCs w:val="18"/>
        </w:rPr>
        <w:t>判断基準</w:t>
      </w:r>
      <w:r w:rsidRPr="001674C3">
        <w:rPr>
          <w:rFonts w:ascii="Century" w:eastAsia="ＭＳ 明朝" w:hAnsi="Century"/>
          <w:sz w:val="18"/>
          <w:szCs w:val="18"/>
        </w:rPr>
        <w:t>の対象とする「記録用メディア」は、直径</w:t>
      </w:r>
      <w:r w:rsidRPr="001674C3">
        <w:rPr>
          <w:rFonts w:ascii="Century" w:eastAsia="ＭＳ 明朝" w:hAnsi="Century"/>
          <w:sz w:val="18"/>
          <w:szCs w:val="18"/>
        </w:rPr>
        <w:t>12cm</w:t>
      </w:r>
      <w:r w:rsidRPr="001674C3">
        <w:rPr>
          <w:rFonts w:ascii="Century" w:eastAsia="ＭＳ 明朝" w:hAnsi="Century"/>
          <w:sz w:val="18"/>
          <w:szCs w:val="18"/>
        </w:rPr>
        <w:t>の</w:t>
      </w:r>
      <w:r w:rsidRPr="001674C3">
        <w:rPr>
          <w:rFonts w:ascii="Century" w:eastAsia="ＭＳ 明朝" w:hAnsi="Century"/>
          <w:sz w:val="18"/>
          <w:szCs w:val="18"/>
        </w:rPr>
        <w:t>CD-R</w:t>
      </w:r>
      <w:r w:rsidRPr="001674C3">
        <w:rPr>
          <w:rFonts w:ascii="Century" w:eastAsia="ＭＳ 明朝" w:hAnsi="Century"/>
          <w:sz w:val="18"/>
          <w:szCs w:val="18"/>
        </w:rPr>
        <w:t>、</w:t>
      </w:r>
      <w:r w:rsidRPr="001674C3">
        <w:rPr>
          <w:rFonts w:ascii="Century" w:eastAsia="ＭＳ 明朝" w:hAnsi="Century"/>
          <w:sz w:val="18"/>
          <w:szCs w:val="18"/>
        </w:rPr>
        <w:t>CD-RW</w:t>
      </w:r>
      <w:r w:rsidRPr="001674C3">
        <w:rPr>
          <w:rFonts w:ascii="Century" w:eastAsia="ＭＳ 明朝" w:hAnsi="Century"/>
          <w:sz w:val="18"/>
          <w:szCs w:val="18"/>
        </w:rPr>
        <w:t>、</w:t>
      </w:r>
      <w:r w:rsidRPr="001674C3">
        <w:rPr>
          <w:rFonts w:ascii="Century" w:eastAsia="ＭＳ 明朝" w:hAnsi="Century"/>
          <w:sz w:val="18"/>
          <w:szCs w:val="18"/>
        </w:rPr>
        <w:t>DVD±R</w:t>
      </w:r>
      <w:r w:rsidRPr="001674C3">
        <w:rPr>
          <w:rFonts w:ascii="Century" w:eastAsia="ＭＳ 明朝" w:hAnsi="Century"/>
          <w:sz w:val="18"/>
          <w:szCs w:val="18"/>
        </w:rPr>
        <w:t>、</w:t>
      </w:r>
      <w:r w:rsidRPr="001674C3">
        <w:rPr>
          <w:rFonts w:ascii="Century" w:eastAsia="ＭＳ 明朝" w:hAnsi="Century"/>
          <w:sz w:val="18"/>
          <w:szCs w:val="18"/>
        </w:rPr>
        <w:t>DVD±RW</w:t>
      </w:r>
      <w:r w:rsidRPr="001674C3">
        <w:rPr>
          <w:rFonts w:ascii="Century" w:eastAsia="ＭＳ 明朝" w:hAnsi="Century"/>
          <w:sz w:val="18"/>
          <w:szCs w:val="18"/>
        </w:rPr>
        <w:t>、</w:t>
      </w:r>
      <w:r w:rsidRPr="001674C3">
        <w:rPr>
          <w:rFonts w:ascii="Century" w:eastAsia="ＭＳ 明朝" w:hAnsi="Century"/>
          <w:sz w:val="18"/>
          <w:szCs w:val="18"/>
        </w:rPr>
        <w:t>DVD-RAM</w:t>
      </w:r>
      <w:r w:rsidRPr="001674C3">
        <w:rPr>
          <w:rFonts w:ascii="Century" w:eastAsia="ＭＳ 明朝" w:hAnsi="Century"/>
          <w:sz w:val="18"/>
          <w:szCs w:val="18"/>
        </w:rPr>
        <w:t>、</w:t>
      </w:r>
      <w:r w:rsidRPr="001674C3">
        <w:rPr>
          <w:rFonts w:ascii="Century" w:eastAsia="ＭＳ 明朝" w:hAnsi="Century"/>
          <w:sz w:val="18"/>
          <w:szCs w:val="18"/>
        </w:rPr>
        <w:t>BD-R</w:t>
      </w:r>
      <w:r w:rsidRPr="001674C3">
        <w:rPr>
          <w:rFonts w:ascii="Century" w:eastAsia="ＭＳ 明朝" w:hAnsi="Century"/>
          <w:sz w:val="18"/>
          <w:szCs w:val="18"/>
        </w:rPr>
        <w:t>、</w:t>
      </w:r>
      <w:r w:rsidRPr="001674C3">
        <w:rPr>
          <w:rFonts w:ascii="Century" w:eastAsia="ＭＳ 明朝" w:hAnsi="Century"/>
          <w:sz w:val="18"/>
          <w:szCs w:val="18"/>
        </w:rPr>
        <w:t>BD-RE</w:t>
      </w:r>
      <w:r w:rsidRPr="001674C3">
        <w:rPr>
          <w:rFonts w:ascii="Century" w:eastAsia="ＭＳ 明朝" w:hAnsi="Century"/>
          <w:sz w:val="18"/>
          <w:szCs w:val="18"/>
        </w:rPr>
        <w:t>とする。</w:t>
      </w:r>
    </w:p>
    <w:p w:rsidR="002B68B6" w:rsidRPr="001674C3" w:rsidRDefault="002B68B6" w:rsidP="009045D5">
      <w:pPr>
        <w:pStyle w:val="ae"/>
        <w:spacing w:beforeLines="0" w:before="0" w:afterLines="0" w:after="0" w:line="220" w:lineRule="exact"/>
        <w:ind w:leftChars="250" w:left="709" w:right="-20" w:hangingChars="116" w:hanging="209"/>
        <w:rPr>
          <w:rFonts w:ascii="Century" w:eastAsia="ＭＳ 明朝" w:hAnsi="Century"/>
          <w:sz w:val="18"/>
          <w:szCs w:val="18"/>
        </w:rPr>
      </w:pPr>
      <w:r w:rsidRPr="001674C3">
        <w:rPr>
          <w:rFonts w:ascii="Century" w:eastAsia="ＭＳ 明朝" w:hAnsi="Century"/>
          <w:sz w:val="18"/>
          <w:szCs w:val="18"/>
        </w:rPr>
        <w:t>２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2B68B6" w:rsidRPr="001674C3" w:rsidRDefault="002B68B6" w:rsidP="009045D5">
      <w:pPr>
        <w:pStyle w:val="ae"/>
        <w:spacing w:beforeLines="0" w:before="0" w:afterLines="0" w:after="0" w:line="220" w:lineRule="exact"/>
        <w:ind w:leftChars="250" w:left="709" w:right="-20" w:hangingChars="116" w:hanging="209"/>
        <w:rPr>
          <w:rFonts w:ascii="Century" w:eastAsia="ＭＳ 明朝" w:hAnsi="Century"/>
          <w:sz w:val="18"/>
          <w:szCs w:val="18"/>
        </w:rPr>
      </w:pPr>
      <w:r w:rsidRPr="001674C3">
        <w:rPr>
          <w:rFonts w:ascii="Century" w:eastAsia="ＭＳ 明朝" w:hAnsi="Century"/>
          <w:sz w:val="18"/>
          <w:szCs w:val="18"/>
        </w:rPr>
        <w:t>３　「環境負荷低減効果が確認されたもの」とは、製品のライフサイクル全般にわたる環境負荷についてトレードオフを含め定量的、客観的かつ科学的に分析・評価し、第三者の</w:t>
      </w:r>
      <w:r w:rsidRPr="001674C3">
        <w:rPr>
          <w:rFonts w:ascii="Century" w:eastAsia="ＭＳ 明朝" w:hAnsi="Century"/>
          <w:sz w:val="18"/>
          <w:szCs w:val="18"/>
        </w:rPr>
        <w:t>LCA</w:t>
      </w:r>
      <w:r w:rsidRPr="001674C3">
        <w:rPr>
          <w:rFonts w:ascii="Century" w:eastAsia="ＭＳ 明朝" w:hAnsi="Century"/>
          <w:sz w:val="18"/>
          <w:szCs w:val="18"/>
        </w:rPr>
        <w:t>専門家等により環境負荷低減効果が確認されたものをいう。</w:t>
      </w:r>
    </w:p>
    <w:p w:rsidR="002B68B6" w:rsidRPr="001674C3" w:rsidRDefault="002B68B6" w:rsidP="009045D5">
      <w:pPr>
        <w:pStyle w:val="ae"/>
        <w:spacing w:beforeLines="0" w:before="0" w:afterLines="0" w:after="0" w:line="220" w:lineRule="exact"/>
        <w:ind w:leftChars="250" w:left="709" w:right="-20" w:hangingChars="116" w:hanging="209"/>
        <w:rPr>
          <w:rFonts w:ascii="Century" w:eastAsia="ＭＳ 明朝" w:hAnsi="Century"/>
          <w:sz w:val="18"/>
          <w:szCs w:val="18"/>
        </w:rPr>
      </w:pPr>
      <w:r w:rsidRPr="001674C3">
        <w:rPr>
          <w:rFonts w:ascii="Century" w:eastAsia="ＭＳ 明朝" w:hAnsi="Century"/>
          <w:sz w:val="18"/>
          <w:szCs w:val="18"/>
        </w:rPr>
        <w:t>４　木質又は紙の原料となる原木についての合法性及び持続可能な森林経営が営まれている森林からの産出に係る確認を行う場合には、林野庁作成の「木材・木材製品の合法性、持続可能性の証明のためのガイドライン</w:t>
      </w:r>
      <w:r w:rsidR="00A25629">
        <w:rPr>
          <w:rFonts w:ascii="Century" w:eastAsia="ＭＳ 明朝" w:hAnsi="Century" w:hint="eastAsia"/>
          <w:sz w:val="18"/>
          <w:szCs w:val="18"/>
          <w:lang w:eastAsia="ja-JP"/>
        </w:rPr>
        <w:t>（</w:t>
      </w:r>
      <w:r w:rsidRPr="001674C3">
        <w:rPr>
          <w:rFonts w:ascii="Century" w:eastAsia="ＭＳ 明朝" w:hAnsi="Century"/>
          <w:sz w:val="18"/>
          <w:szCs w:val="18"/>
        </w:rPr>
        <w:t>平成</w:t>
      </w:r>
      <w:r w:rsidRPr="001674C3">
        <w:rPr>
          <w:rFonts w:ascii="Century" w:eastAsia="ＭＳ 明朝" w:hAnsi="Century"/>
          <w:sz w:val="18"/>
          <w:szCs w:val="18"/>
        </w:rPr>
        <w:t>18</w:t>
      </w:r>
      <w:r w:rsidRPr="001674C3">
        <w:rPr>
          <w:rFonts w:ascii="Century" w:eastAsia="ＭＳ 明朝" w:hAnsi="Century"/>
          <w:sz w:val="18"/>
          <w:szCs w:val="18"/>
        </w:rPr>
        <w:t>年</w:t>
      </w:r>
      <w:r w:rsidRPr="001674C3">
        <w:rPr>
          <w:rFonts w:ascii="Century" w:eastAsia="ＭＳ 明朝" w:hAnsi="Century"/>
          <w:sz w:val="18"/>
          <w:szCs w:val="18"/>
        </w:rPr>
        <w:t>2</w:t>
      </w:r>
      <w:r w:rsidRPr="001674C3">
        <w:rPr>
          <w:rFonts w:ascii="Century" w:eastAsia="ＭＳ 明朝" w:hAnsi="Century"/>
          <w:sz w:val="18"/>
          <w:szCs w:val="18"/>
        </w:rPr>
        <w:t>月</w:t>
      </w:r>
      <w:r w:rsidRPr="001674C3">
        <w:rPr>
          <w:rFonts w:ascii="Century" w:eastAsia="ＭＳ 明朝" w:hAnsi="Century"/>
          <w:sz w:val="18"/>
          <w:szCs w:val="18"/>
        </w:rPr>
        <w:t>15</w:t>
      </w:r>
      <w:r w:rsidRPr="001674C3">
        <w:rPr>
          <w:rFonts w:ascii="Century" w:eastAsia="ＭＳ 明朝" w:hAnsi="Century"/>
          <w:sz w:val="18"/>
          <w:szCs w:val="18"/>
        </w:rPr>
        <w:t>日</w:t>
      </w:r>
      <w:r w:rsidR="00A25629">
        <w:rPr>
          <w:rFonts w:ascii="Century" w:eastAsia="ＭＳ 明朝" w:hAnsi="Century" w:hint="eastAsia"/>
          <w:sz w:val="18"/>
          <w:szCs w:val="18"/>
          <w:lang w:eastAsia="ja-JP"/>
        </w:rPr>
        <w:t>）</w:t>
      </w:r>
      <w:r w:rsidRPr="001674C3">
        <w:rPr>
          <w:rFonts w:ascii="Century" w:eastAsia="ＭＳ 明朝" w:hAnsi="Century"/>
          <w:sz w:val="18"/>
          <w:szCs w:val="18"/>
        </w:rPr>
        <w:t>」に準拠して行うものとする。</w:t>
      </w:r>
      <w:r w:rsidR="00472362" w:rsidRPr="001674C3">
        <w:rPr>
          <w:rFonts w:ascii="Century" w:eastAsia="ＭＳ 明朝" w:hAnsi="Century"/>
          <w:sz w:val="18"/>
          <w:szCs w:val="18"/>
        </w:rPr>
        <w:t>なお、都道府県等による森林、木材等の認証制度も合法性の確認に活用できることとする。</w:t>
      </w:r>
    </w:p>
    <w:p w:rsidR="001674C3" w:rsidRPr="001674C3" w:rsidRDefault="001674C3" w:rsidP="007C797E">
      <w:pPr>
        <w:spacing w:line="140" w:lineRule="exact"/>
      </w:pPr>
      <w:r w:rsidRPr="001674C3">
        <w:br w:type="page"/>
      </w:r>
    </w:p>
    <w:p w:rsidR="00B5339B" w:rsidRPr="001674C3" w:rsidRDefault="00B5339B" w:rsidP="001674C3">
      <w:r w:rsidRPr="001674C3">
        <w:lastRenderedPageBreak/>
        <w:t>７．オフィス機器等</w:t>
      </w:r>
    </w:p>
    <w:p w:rsidR="00661939" w:rsidRPr="001674C3" w:rsidRDefault="00B5339B" w:rsidP="001674C3">
      <w:r w:rsidRPr="001674C3">
        <w:t>７－１</w:t>
      </w:r>
      <w:r w:rsidR="00661939" w:rsidRPr="001674C3">
        <w:t xml:space="preserve"> </w:t>
      </w:r>
      <w:r w:rsidR="00661939" w:rsidRPr="001674C3">
        <w:t>シュレッダー</w:t>
      </w:r>
      <w:r w:rsidR="00661939" w:rsidRPr="001674C3">
        <w:t xml:space="preserve"> </w:t>
      </w:r>
    </w:p>
    <w:p w:rsidR="00661939" w:rsidRPr="001674C3" w:rsidRDefault="00661939" w:rsidP="001674C3">
      <w:pPr>
        <w:ind w:leftChars="-100" w:left="-200" w:firstLineChars="50" w:firstLine="100"/>
      </w:pPr>
      <w:r w:rsidRPr="001674C3">
        <w:t>（１）数値目標</w:t>
      </w:r>
    </w:p>
    <w:p w:rsidR="00661939" w:rsidRPr="001674C3" w:rsidRDefault="00661939" w:rsidP="001674C3">
      <w:pPr>
        <w:overflowPunct w:val="0"/>
        <w:snapToGrid w:val="0"/>
        <w:ind w:leftChars="200" w:left="400" w:firstLineChars="14" w:firstLine="25"/>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年度に新たに調達するシュレッダーの総数（台数）に占める基準を満たす台数の割合を</w:t>
      </w:r>
      <w:r w:rsidRPr="001674C3">
        <w:rPr>
          <w:sz w:val="18"/>
          <w:szCs w:val="18"/>
        </w:rPr>
        <w:t>100</w:t>
      </w:r>
      <w:r w:rsidRPr="001674C3">
        <w:rPr>
          <w:sz w:val="18"/>
          <w:szCs w:val="18"/>
        </w:rPr>
        <w:t>％とする。</w:t>
      </w:r>
    </w:p>
    <w:p w:rsidR="00661939" w:rsidRPr="001674C3" w:rsidRDefault="00661939" w:rsidP="001674C3">
      <w:pPr>
        <w:overflowPunct w:val="0"/>
        <w:snapToGrid w:val="0"/>
        <w:ind w:leftChars="-100" w:left="88" w:hangingChars="162" w:hanging="288"/>
        <w:rPr>
          <w:rFonts w:cs="Century"/>
          <w:spacing w:val="-2"/>
          <w:sz w:val="18"/>
          <w:szCs w:val="18"/>
        </w:rPr>
      </w:pPr>
      <w:r w:rsidRPr="001674C3">
        <w:rPr>
          <w:rFonts w:cs="Century"/>
          <w:spacing w:val="-1"/>
          <w:sz w:val="18"/>
          <w:szCs w:val="18"/>
        </w:rPr>
        <w:t xml:space="preserve"> </w:t>
      </w:r>
      <w:r w:rsidRPr="001674C3">
        <w:rPr>
          <w:szCs w:val="21"/>
        </w:rPr>
        <w:t>（２）判断基準等</w:t>
      </w:r>
    </w:p>
    <w:tbl>
      <w:tblPr>
        <w:tblW w:w="0" w:type="auto"/>
        <w:tblInd w:w="13" w:type="dxa"/>
        <w:tblLayout w:type="fixed"/>
        <w:tblCellMar>
          <w:left w:w="0" w:type="dxa"/>
          <w:right w:w="0" w:type="dxa"/>
        </w:tblCellMar>
        <w:tblLook w:val="0000" w:firstRow="0" w:lastRow="0" w:firstColumn="0" w:lastColumn="0" w:noHBand="0" w:noVBand="0"/>
      </w:tblPr>
      <w:tblGrid>
        <w:gridCol w:w="1467"/>
        <w:gridCol w:w="7875"/>
      </w:tblGrid>
      <w:tr w:rsidR="00AE3081" w:rsidRPr="001674C3" w:rsidTr="00EE5F35">
        <w:trPr>
          <w:trHeight w:hRule="exact" w:val="373"/>
        </w:trPr>
        <w:tc>
          <w:tcPr>
            <w:tcW w:w="1467"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jc w:val="center"/>
              <w:rPr>
                <w:sz w:val="18"/>
                <w:szCs w:val="18"/>
              </w:rPr>
            </w:pPr>
            <w:r w:rsidRPr="001674C3">
              <w:rPr>
                <w:sz w:val="18"/>
                <w:szCs w:val="18"/>
              </w:rPr>
              <w:t>品　　目</w:t>
            </w:r>
          </w:p>
        </w:tc>
        <w:tc>
          <w:tcPr>
            <w:tcW w:w="7875"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overflowPunct w:val="0"/>
              <w:snapToGrid w:val="0"/>
              <w:jc w:val="center"/>
              <w:rPr>
                <w:spacing w:val="-3"/>
                <w:w w:val="99"/>
                <w:sz w:val="18"/>
                <w:szCs w:val="18"/>
              </w:rPr>
            </w:pPr>
            <w:r w:rsidRPr="001674C3">
              <w:rPr>
                <w:sz w:val="18"/>
                <w:szCs w:val="18"/>
              </w:rPr>
              <w:t>判　断　基　準　等</w:t>
            </w:r>
          </w:p>
        </w:tc>
      </w:tr>
      <w:tr w:rsidR="00B832F8" w:rsidRPr="001674C3" w:rsidTr="00B832F8">
        <w:trPr>
          <w:trHeight w:hRule="exact" w:val="4157"/>
        </w:trPr>
        <w:tc>
          <w:tcPr>
            <w:tcW w:w="1467" w:type="dxa"/>
            <w:tcBorders>
              <w:top w:val="single" w:sz="8" w:space="0" w:color="000000"/>
              <w:left w:val="single" w:sz="8" w:space="0" w:color="000000"/>
              <w:bottom w:val="single" w:sz="8" w:space="0" w:color="000000"/>
              <w:right w:val="single" w:sz="8" w:space="0" w:color="000000"/>
            </w:tcBorders>
          </w:tcPr>
          <w:p w:rsidR="00661939" w:rsidRPr="001674C3" w:rsidRDefault="00661939" w:rsidP="001674C3">
            <w:pPr>
              <w:ind w:firstLineChars="100" w:firstLine="180"/>
              <w:rPr>
                <w:sz w:val="18"/>
                <w:szCs w:val="18"/>
              </w:rPr>
            </w:pPr>
            <w:r w:rsidRPr="001674C3">
              <w:rPr>
                <w:sz w:val="18"/>
                <w:szCs w:val="18"/>
              </w:rPr>
              <w:t>シュレッダー</w:t>
            </w:r>
          </w:p>
          <w:p w:rsidR="00661939" w:rsidRPr="001674C3" w:rsidRDefault="00661939" w:rsidP="001674C3">
            <w:pPr>
              <w:overflowPunct w:val="0"/>
              <w:snapToGrid w:val="0"/>
              <w:ind w:leftChars="38" w:left="76"/>
              <w:rPr>
                <w:spacing w:val="-2"/>
                <w:w w:val="99"/>
                <w:sz w:val="18"/>
                <w:szCs w:val="18"/>
              </w:rPr>
            </w:pPr>
          </w:p>
        </w:tc>
        <w:tc>
          <w:tcPr>
            <w:tcW w:w="7875" w:type="dxa"/>
            <w:tcBorders>
              <w:top w:val="single" w:sz="8" w:space="0" w:color="000000"/>
              <w:left w:val="single" w:sz="8" w:space="0" w:color="000000"/>
              <w:bottom w:val="single" w:sz="8" w:space="0" w:color="000000"/>
              <w:right w:val="single" w:sz="8" w:space="0" w:color="000000"/>
            </w:tcBorders>
          </w:tcPr>
          <w:p w:rsidR="00661939" w:rsidRPr="001674C3" w:rsidRDefault="00661939"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661939" w:rsidRPr="001674C3" w:rsidRDefault="00B5339B" w:rsidP="001674C3">
            <w:pPr>
              <w:pStyle w:val="aa"/>
              <w:ind w:leftChars="43" w:left="230" w:rightChars="50" w:right="100" w:hangingChars="80" w:hanging="144"/>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661939" w:rsidRPr="001674C3">
              <w:rPr>
                <w:rFonts w:ascii="Century" w:eastAsia="ＭＳ 明朝" w:hAnsi="Century"/>
                <w:color w:val="auto"/>
                <w:kern w:val="0"/>
                <w:sz w:val="18"/>
                <w:szCs w:val="18"/>
                <w:lang w:val="en-US" w:eastAsia="ja-JP"/>
              </w:rPr>
              <w:t>待機</w:t>
            </w:r>
            <w:r w:rsidRPr="001674C3">
              <w:rPr>
                <w:rFonts w:ascii="Century" w:eastAsia="ＭＳ 明朝" w:hAnsi="Century"/>
                <w:color w:val="auto"/>
                <w:kern w:val="0"/>
                <w:sz w:val="18"/>
                <w:szCs w:val="18"/>
                <w:lang w:val="en-US" w:eastAsia="ja-JP"/>
              </w:rPr>
              <w:t>時消費</w:t>
            </w:r>
            <w:r w:rsidR="00661939" w:rsidRPr="001674C3">
              <w:rPr>
                <w:rFonts w:ascii="Century" w:eastAsia="ＭＳ 明朝" w:hAnsi="Century"/>
                <w:color w:val="auto"/>
                <w:kern w:val="0"/>
                <w:sz w:val="18"/>
                <w:szCs w:val="18"/>
                <w:lang w:val="en-US" w:eastAsia="ja-JP"/>
              </w:rPr>
              <w:t>電力が、</w:t>
            </w:r>
            <w:r w:rsidR="00A25629">
              <w:rPr>
                <w:rFonts w:ascii="Century" w:eastAsia="ＭＳ 明朝" w:hAnsi="Century"/>
                <w:color w:val="auto"/>
                <w:kern w:val="0"/>
                <w:sz w:val="18"/>
                <w:szCs w:val="18"/>
                <w:lang w:val="en-US" w:eastAsia="ja-JP"/>
              </w:rPr>
              <w:t>1</w:t>
            </w:r>
            <w:r w:rsidRPr="001674C3">
              <w:rPr>
                <w:rFonts w:ascii="Century" w:eastAsia="ＭＳ 明朝" w:hAnsi="Century"/>
                <w:color w:val="auto"/>
                <w:kern w:val="0"/>
                <w:sz w:val="18"/>
                <w:szCs w:val="18"/>
                <w:lang w:val="en-US" w:eastAsia="ja-JP"/>
              </w:rPr>
              <w:t>.5W</w:t>
            </w:r>
            <w:r w:rsidRPr="001674C3">
              <w:rPr>
                <w:rFonts w:ascii="Century" w:eastAsia="ＭＳ 明朝" w:hAnsi="Century"/>
                <w:color w:val="auto"/>
                <w:kern w:val="0"/>
                <w:sz w:val="18"/>
                <w:szCs w:val="18"/>
                <w:lang w:val="en-US" w:eastAsia="ja-JP"/>
              </w:rPr>
              <w:t>以下である</w:t>
            </w:r>
            <w:r w:rsidR="00661939" w:rsidRPr="001674C3">
              <w:rPr>
                <w:rFonts w:ascii="Century" w:eastAsia="ＭＳ 明朝" w:hAnsi="Century"/>
                <w:color w:val="auto"/>
                <w:kern w:val="0"/>
                <w:sz w:val="18"/>
                <w:szCs w:val="18"/>
                <w:lang w:val="en-US" w:eastAsia="ja-JP"/>
              </w:rPr>
              <w:t>こと。</w:t>
            </w:r>
          </w:p>
          <w:p w:rsidR="00B5339B" w:rsidRPr="001674C3" w:rsidRDefault="00B5339B" w:rsidP="001674C3">
            <w:pPr>
              <w:pStyle w:val="aa"/>
              <w:ind w:leftChars="43" w:left="230" w:rightChars="50" w:right="100" w:hangingChars="80" w:hanging="144"/>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低電力モード又はオフモードを備える機器については、これらのモードへの移行時間が出荷時に</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分以下に設定されていること。</w:t>
            </w:r>
          </w:p>
          <w:p w:rsidR="00661939" w:rsidRPr="001674C3" w:rsidRDefault="00661939" w:rsidP="001674C3">
            <w:pPr>
              <w:pStyle w:val="aa"/>
              <w:ind w:left="247" w:right="20"/>
              <w:rPr>
                <w:rFonts w:ascii="Century" w:eastAsia="ＭＳ 明朝" w:hAnsi="Century"/>
                <w:color w:val="auto"/>
                <w:kern w:val="0"/>
                <w:sz w:val="18"/>
                <w:szCs w:val="18"/>
                <w:lang w:val="en-US" w:eastAsia="ja-JP"/>
              </w:rPr>
            </w:pPr>
          </w:p>
          <w:p w:rsidR="00661939" w:rsidRPr="001674C3" w:rsidRDefault="00661939"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9C62D7" w:rsidRPr="001674C3" w:rsidRDefault="009C62D7"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特定の化学物質が含有率基準値を超えないこと。</w:t>
            </w:r>
          </w:p>
          <w:p w:rsidR="00661939" w:rsidRPr="001674C3" w:rsidRDefault="009C62D7"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661939" w:rsidRPr="001674C3">
              <w:rPr>
                <w:rFonts w:ascii="Century" w:eastAsia="ＭＳ 明朝" w:hAnsi="Century"/>
                <w:color w:val="auto"/>
                <w:kern w:val="0"/>
                <w:sz w:val="18"/>
                <w:szCs w:val="18"/>
                <w:lang w:val="en-US" w:eastAsia="ja-JP"/>
              </w:rPr>
              <w:t>使用済製品の回収及び再使用又は</w:t>
            </w:r>
            <w:r w:rsidR="00640B8E" w:rsidRPr="001674C3">
              <w:rPr>
                <w:rFonts w:ascii="Century" w:eastAsia="ＭＳ 明朝" w:hAnsi="Century"/>
                <w:color w:val="auto"/>
                <w:kern w:val="0"/>
                <w:sz w:val="18"/>
                <w:szCs w:val="18"/>
                <w:lang w:val="en-US" w:eastAsia="ja-JP"/>
              </w:rPr>
              <w:t>再生利用のためのシステム</w:t>
            </w:r>
            <w:r w:rsidR="00661939" w:rsidRPr="001674C3">
              <w:rPr>
                <w:rFonts w:ascii="Century" w:eastAsia="ＭＳ 明朝" w:hAnsi="Century"/>
                <w:color w:val="auto"/>
                <w:kern w:val="0"/>
                <w:sz w:val="18"/>
                <w:szCs w:val="18"/>
                <w:lang w:val="en-US" w:eastAsia="ja-JP"/>
              </w:rPr>
              <w:t>があり、再使用又は再生利用されない部分については適正処理されるシステムがあること。</w:t>
            </w:r>
          </w:p>
          <w:p w:rsidR="00661939" w:rsidRPr="001674C3" w:rsidRDefault="009C62D7"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661939" w:rsidRPr="001674C3">
              <w:rPr>
                <w:rFonts w:ascii="Century" w:eastAsia="ＭＳ 明朝" w:hAnsi="Century"/>
                <w:color w:val="auto"/>
                <w:kern w:val="0"/>
                <w:sz w:val="18"/>
                <w:szCs w:val="18"/>
                <w:lang w:val="en-US" w:eastAsia="ja-JP"/>
              </w:rPr>
              <w:t>分解が容易である等部品の再使用又は材料の再生利用のための設計上の工夫がなされていること。</w:t>
            </w:r>
          </w:p>
          <w:p w:rsidR="00661939" w:rsidRPr="001674C3" w:rsidRDefault="009C62D7"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00661939" w:rsidRPr="001674C3">
              <w:rPr>
                <w:rFonts w:ascii="Century" w:eastAsia="ＭＳ 明朝" w:hAnsi="Century"/>
                <w:color w:val="auto"/>
                <w:kern w:val="0"/>
                <w:sz w:val="18"/>
                <w:szCs w:val="18"/>
                <w:lang w:val="en-US" w:eastAsia="ja-JP"/>
              </w:rPr>
              <w:t>一度使用された製品からの再使用部品が可能な限り使用されていること、又は、プラスチック部品が使用される場合には、再生プラスチックが可能な限り使用されていること。</w:t>
            </w:r>
          </w:p>
          <w:p w:rsidR="00661939" w:rsidRPr="001674C3" w:rsidRDefault="009C62D7"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⑤</w:t>
            </w:r>
            <w:r w:rsidR="00661939" w:rsidRPr="001674C3">
              <w:rPr>
                <w:rFonts w:ascii="Century" w:eastAsia="ＭＳ 明朝" w:hAnsi="Century"/>
                <w:color w:val="auto"/>
                <w:kern w:val="0"/>
                <w:sz w:val="18"/>
                <w:szCs w:val="18"/>
                <w:lang w:val="en-US" w:eastAsia="ja-JP"/>
              </w:rPr>
              <w:t>裁断された紙の減容及び再生利用の容易さに配慮されていること。</w:t>
            </w:r>
          </w:p>
          <w:p w:rsidR="00F867C4" w:rsidRPr="001674C3" w:rsidRDefault="00F867C4" w:rsidP="001674C3">
            <w:pPr>
              <w:overflowPunct w:val="0"/>
              <w:snapToGrid w:val="0"/>
              <w:ind w:leftChars="43" w:left="266" w:hangingChars="100" w:hanging="180"/>
              <w:rPr>
                <w:sz w:val="18"/>
                <w:szCs w:val="18"/>
              </w:rPr>
            </w:pPr>
            <w:r w:rsidRPr="001674C3">
              <w:rPr>
                <w:rFonts w:ascii="ＭＳ 明朝" w:hAnsi="ＭＳ 明朝" w:cs="ＭＳ 明朝" w:hint="eastAsia"/>
                <w:sz w:val="18"/>
                <w:szCs w:val="18"/>
              </w:rPr>
              <w:t>⑥</w:t>
            </w:r>
            <w:r w:rsidRPr="001674C3">
              <w:rPr>
                <w:sz w:val="18"/>
                <w:szCs w:val="18"/>
              </w:rPr>
              <w:t>製品の包装又は梱包は、可能な限り簡易であって、再生利用の容易さ及び廃棄時の負荷低減に配慮されていること。</w:t>
            </w:r>
          </w:p>
          <w:p w:rsidR="00F867C4" w:rsidRPr="001674C3" w:rsidRDefault="00F867C4" w:rsidP="005037A3">
            <w:pPr>
              <w:overflowPunct w:val="0"/>
              <w:snapToGrid w:val="0"/>
              <w:ind w:leftChars="43" w:left="266" w:hangingChars="100" w:hanging="180"/>
              <w:rPr>
                <w:spacing w:val="-3"/>
                <w:w w:val="101"/>
                <w:sz w:val="18"/>
                <w:szCs w:val="18"/>
              </w:rPr>
            </w:pPr>
            <w:r w:rsidRPr="001674C3">
              <w:rPr>
                <w:rFonts w:ascii="ＭＳ 明朝" w:hAnsi="ＭＳ 明朝" w:cs="ＭＳ 明朝" w:hint="eastAsia"/>
                <w:sz w:val="18"/>
                <w:szCs w:val="18"/>
              </w:rPr>
              <w:t>⑦</w:t>
            </w:r>
            <w:r w:rsidRPr="001674C3">
              <w:rPr>
                <w:sz w:val="18"/>
                <w:szCs w:val="18"/>
              </w:rPr>
              <w:t>包装材等の回収及び再使用又は</w:t>
            </w:r>
            <w:r w:rsidR="00640B8E" w:rsidRPr="001674C3">
              <w:rPr>
                <w:sz w:val="18"/>
                <w:szCs w:val="18"/>
              </w:rPr>
              <w:t>再生利用のためのシステム</w:t>
            </w:r>
            <w:r w:rsidRPr="001674C3">
              <w:rPr>
                <w:sz w:val="18"/>
                <w:szCs w:val="18"/>
              </w:rPr>
              <w:t>があること。</w:t>
            </w:r>
          </w:p>
        </w:tc>
      </w:tr>
    </w:tbl>
    <w:p w:rsidR="00661939" w:rsidRPr="001674C3" w:rsidRDefault="00661939" w:rsidP="005037A3">
      <w:pPr>
        <w:pStyle w:val="ae"/>
        <w:spacing w:beforeLines="0" w:before="0" w:afterLines="0" w:after="0"/>
        <w:ind w:leftChars="0" w:left="733" w:right="-20" w:hangingChars="407" w:hanging="733"/>
        <w:rPr>
          <w:rFonts w:ascii="Century" w:eastAsia="ＭＳ 明朝" w:hAnsi="Century"/>
          <w:sz w:val="18"/>
          <w:szCs w:val="18"/>
          <w:lang w:eastAsia="ja-JP"/>
        </w:rPr>
      </w:pPr>
      <w:r w:rsidRPr="001674C3">
        <w:rPr>
          <w:rFonts w:ascii="Century" w:eastAsia="ＭＳ 明朝" w:hAnsi="Century"/>
          <w:sz w:val="18"/>
          <w:szCs w:val="18"/>
        </w:rPr>
        <w:t xml:space="preserve">備考）１　</w:t>
      </w:r>
      <w:bookmarkStart w:id="1" w:name="OLE_LINK5"/>
      <w:r w:rsidRPr="001674C3">
        <w:rPr>
          <w:rFonts w:ascii="Century" w:eastAsia="ＭＳ 明朝" w:hAnsi="Century"/>
          <w:sz w:val="18"/>
          <w:szCs w:val="18"/>
        </w:rPr>
        <w:t>次のいずれかに該当するものについては、</w:t>
      </w:r>
      <w:r w:rsidR="00071685" w:rsidRPr="001674C3">
        <w:rPr>
          <w:rFonts w:ascii="Century" w:eastAsia="ＭＳ 明朝" w:hAnsi="Century"/>
          <w:sz w:val="18"/>
          <w:szCs w:val="18"/>
        </w:rPr>
        <w:t>判断基準</w:t>
      </w:r>
      <w:r w:rsidRPr="001674C3">
        <w:rPr>
          <w:rFonts w:ascii="Century" w:eastAsia="ＭＳ 明朝" w:hAnsi="Century"/>
          <w:sz w:val="18"/>
          <w:szCs w:val="18"/>
        </w:rPr>
        <w:t>の対象とする「シュレッダー」に含まれないものとする。</w:t>
      </w:r>
      <w:bookmarkEnd w:id="1"/>
    </w:p>
    <w:p w:rsidR="00661939" w:rsidRPr="001674C3" w:rsidRDefault="00661939" w:rsidP="001674C3">
      <w:pPr>
        <w:pStyle w:val="ae"/>
        <w:spacing w:beforeLines="0" w:before="0" w:afterLines="0" w:after="0"/>
        <w:ind w:leftChars="235" w:left="470" w:right="-20" w:firstLineChars="133" w:firstLine="239"/>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裁断モーターの出力が</w:t>
      </w:r>
      <w:r w:rsidRPr="001674C3">
        <w:rPr>
          <w:rFonts w:ascii="Century" w:eastAsia="ＭＳ 明朝" w:hAnsi="Century"/>
          <w:sz w:val="18"/>
          <w:szCs w:val="18"/>
        </w:rPr>
        <w:t>500W</w:t>
      </w:r>
      <w:r w:rsidRPr="001674C3">
        <w:rPr>
          <w:rFonts w:ascii="Century" w:eastAsia="ＭＳ 明朝" w:hAnsi="Century"/>
          <w:sz w:val="18"/>
          <w:szCs w:val="18"/>
        </w:rPr>
        <w:t>以上のもの</w:t>
      </w:r>
    </w:p>
    <w:p w:rsidR="00661939" w:rsidRPr="001674C3" w:rsidRDefault="00661939" w:rsidP="001674C3">
      <w:pPr>
        <w:pStyle w:val="ae"/>
        <w:spacing w:beforeLines="0" w:before="0" w:afterLines="0" w:after="0"/>
        <w:ind w:leftChars="235" w:left="470" w:right="-20" w:firstLineChars="133" w:firstLine="239"/>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裁断を行っていないときに、自動的に裁断モーターが停止しないもの</w:t>
      </w:r>
    </w:p>
    <w:p w:rsidR="00661939" w:rsidRPr="001674C3" w:rsidRDefault="00661939" w:rsidP="001674C3">
      <w:pPr>
        <w:pStyle w:val="ae"/>
        <w:spacing w:beforeLines="0" w:before="0" w:afterLines="0" w:after="0"/>
        <w:ind w:leftChars="250" w:left="711" w:right="-20" w:hangingChars="117" w:hanging="211"/>
        <w:rPr>
          <w:rFonts w:ascii="Century" w:eastAsia="ＭＳ 明朝" w:hAnsi="Century"/>
          <w:sz w:val="18"/>
          <w:szCs w:val="18"/>
        </w:rPr>
      </w:pPr>
      <w:r w:rsidRPr="001674C3">
        <w:rPr>
          <w:rFonts w:ascii="Century" w:eastAsia="ＭＳ 明朝" w:hAnsi="Century"/>
          <w:sz w:val="18"/>
          <w:szCs w:val="18"/>
        </w:rPr>
        <w:t>２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661939" w:rsidRPr="001674C3" w:rsidRDefault="00661939" w:rsidP="001674C3">
      <w:pPr>
        <w:pStyle w:val="ae"/>
        <w:spacing w:beforeLines="0" w:before="0" w:afterLines="0" w:after="0"/>
        <w:ind w:leftChars="260" w:left="709" w:right="-20" w:hangingChars="105" w:hanging="189"/>
        <w:rPr>
          <w:rFonts w:ascii="Century" w:eastAsia="ＭＳ 明朝" w:hAnsi="Century"/>
          <w:sz w:val="18"/>
          <w:szCs w:val="18"/>
        </w:rPr>
      </w:pPr>
      <w:r w:rsidRPr="001674C3">
        <w:rPr>
          <w:rFonts w:ascii="Century" w:eastAsia="ＭＳ 明朝" w:hAnsi="Century"/>
          <w:sz w:val="18"/>
          <w:szCs w:val="18"/>
        </w:rPr>
        <w:t>３　「待機</w:t>
      </w:r>
      <w:r w:rsidR="009C62D7" w:rsidRPr="001674C3">
        <w:rPr>
          <w:rFonts w:ascii="Century" w:eastAsia="ＭＳ 明朝" w:hAnsi="Century"/>
          <w:sz w:val="18"/>
          <w:szCs w:val="18"/>
        </w:rPr>
        <w:t>時消費</w:t>
      </w:r>
      <w:r w:rsidRPr="001674C3">
        <w:rPr>
          <w:rFonts w:ascii="Century" w:eastAsia="ＭＳ 明朝" w:hAnsi="Century"/>
          <w:sz w:val="18"/>
          <w:szCs w:val="18"/>
        </w:rPr>
        <w:t>電力」とは、電源を入れた状態で、裁断を行っていないときに消費される電力をいう。</w:t>
      </w:r>
      <w:r w:rsidR="009C62D7" w:rsidRPr="001674C3">
        <w:rPr>
          <w:rFonts w:ascii="Century" w:eastAsia="ＭＳ 明朝" w:hAnsi="Century"/>
          <w:sz w:val="18"/>
          <w:szCs w:val="18"/>
        </w:rPr>
        <w:t>ただし、低電力モード又はオフモードを備える機器については、これらのモードにおける消費電力をいう。</w:t>
      </w:r>
    </w:p>
    <w:p w:rsidR="00661939" w:rsidRPr="001674C3" w:rsidRDefault="00661939" w:rsidP="001674C3">
      <w:pPr>
        <w:pStyle w:val="ae"/>
        <w:spacing w:beforeLines="0" w:before="0" w:afterLines="0" w:after="0"/>
        <w:ind w:leftChars="250" w:left="711" w:right="-20" w:hangingChars="117" w:hanging="211"/>
        <w:rPr>
          <w:rFonts w:ascii="Century" w:eastAsia="ＭＳ 明朝" w:hAnsi="Century"/>
          <w:sz w:val="18"/>
          <w:szCs w:val="18"/>
        </w:rPr>
      </w:pPr>
      <w:r w:rsidRPr="001674C3">
        <w:rPr>
          <w:rFonts w:ascii="Century" w:eastAsia="ＭＳ 明朝" w:hAnsi="Century"/>
          <w:sz w:val="18"/>
          <w:szCs w:val="18"/>
        </w:rPr>
        <w:t>４　「低電力モード」とは、一定時間操作が行われなかった後に自動的に切り替えられ実現される低電力状態をいう。</w:t>
      </w:r>
    </w:p>
    <w:p w:rsidR="00661939" w:rsidRPr="001674C3" w:rsidRDefault="00661939" w:rsidP="001674C3">
      <w:pPr>
        <w:adjustRightInd w:val="0"/>
        <w:ind w:firstLineChars="291" w:firstLine="524"/>
        <w:rPr>
          <w:sz w:val="18"/>
          <w:szCs w:val="18"/>
        </w:rPr>
      </w:pPr>
      <w:r w:rsidRPr="001674C3">
        <w:rPr>
          <w:sz w:val="18"/>
          <w:szCs w:val="18"/>
        </w:rPr>
        <w:t>５　「オフモード」とは、一定時間が経過した後に自動オフ機能によって電源を切った状態をいう。</w:t>
      </w:r>
    </w:p>
    <w:p w:rsidR="009C62D7" w:rsidRPr="001674C3" w:rsidRDefault="009C62D7" w:rsidP="001674C3">
      <w:pPr>
        <w:adjustRightInd w:val="0"/>
        <w:ind w:leftChars="262" w:left="708" w:hangingChars="102" w:hanging="184"/>
        <w:rPr>
          <w:sz w:val="18"/>
          <w:szCs w:val="18"/>
        </w:rPr>
      </w:pPr>
      <w:r w:rsidRPr="001674C3">
        <w:rPr>
          <w:sz w:val="18"/>
          <w:szCs w:val="18"/>
        </w:rPr>
        <w:t>６</w:t>
      </w:r>
      <w:r w:rsidRPr="001674C3">
        <w:rPr>
          <w:sz w:val="18"/>
          <w:szCs w:val="18"/>
        </w:rPr>
        <w:t xml:space="preserve"> </w:t>
      </w:r>
      <w:r w:rsidRPr="001674C3">
        <w:rPr>
          <w:sz w:val="18"/>
          <w:szCs w:val="18"/>
        </w:rPr>
        <w:t>「特定の化学物質」とは、鉛及びその化合物、水銀及びその化合物、カドミウム及びその化合物、六価クロム化合物、ポリブロモビフェニル並びにポリブロモジフェニルエーテルをいう。</w:t>
      </w:r>
    </w:p>
    <w:p w:rsidR="009C62D7" w:rsidRPr="001674C3" w:rsidRDefault="009C62D7" w:rsidP="001674C3">
      <w:pPr>
        <w:adjustRightInd w:val="0"/>
        <w:ind w:leftChars="283" w:left="706" w:hangingChars="78" w:hanging="140"/>
        <w:rPr>
          <w:sz w:val="18"/>
          <w:szCs w:val="18"/>
        </w:rPr>
      </w:pPr>
      <w:r w:rsidRPr="001674C3">
        <w:rPr>
          <w:sz w:val="18"/>
          <w:szCs w:val="18"/>
        </w:rPr>
        <w:t>７</w:t>
      </w:r>
      <w:r w:rsidRPr="001674C3">
        <w:rPr>
          <w:sz w:val="18"/>
          <w:szCs w:val="18"/>
        </w:rPr>
        <w:t xml:space="preserve"> </w:t>
      </w:r>
      <w:r w:rsidRPr="001674C3">
        <w:rPr>
          <w:sz w:val="18"/>
          <w:szCs w:val="18"/>
        </w:rPr>
        <w:t>特定の化学物質の含有率基準値は、</w:t>
      </w:r>
      <w:r w:rsidRPr="001674C3">
        <w:rPr>
          <w:sz w:val="18"/>
          <w:szCs w:val="18"/>
        </w:rPr>
        <w:t>JIS C 0950:2008</w:t>
      </w:r>
      <w:r w:rsidR="00D61B1A">
        <w:rPr>
          <w:sz w:val="18"/>
          <w:szCs w:val="18"/>
        </w:rPr>
        <w:t>（電気・電子機器の特定の化学物質の含有表示方法）の附属書</w:t>
      </w:r>
      <w:r w:rsidR="00D61B1A">
        <w:rPr>
          <w:sz w:val="18"/>
          <w:szCs w:val="18"/>
        </w:rPr>
        <w:t>A</w:t>
      </w:r>
      <w:r w:rsidRPr="001674C3">
        <w:rPr>
          <w:sz w:val="18"/>
          <w:szCs w:val="18"/>
        </w:rPr>
        <w:t>の表</w:t>
      </w:r>
      <w:r w:rsidRPr="001674C3">
        <w:rPr>
          <w:sz w:val="18"/>
          <w:szCs w:val="18"/>
        </w:rPr>
        <w:t>A.1</w:t>
      </w:r>
      <w:r w:rsidRPr="001674C3">
        <w:rPr>
          <w:sz w:val="18"/>
          <w:szCs w:val="18"/>
        </w:rPr>
        <w:t>（特定の化学物質、化学物質記号、算出対象物質及び含有率基準値）に定める基準値とし、基準値を超える含有が許容される項目については、上記</w:t>
      </w:r>
      <w:r w:rsidR="005037A3">
        <w:rPr>
          <w:sz w:val="18"/>
          <w:szCs w:val="18"/>
        </w:rPr>
        <w:t>JIS</w:t>
      </w:r>
      <w:r w:rsidRPr="001674C3">
        <w:rPr>
          <w:sz w:val="18"/>
          <w:szCs w:val="18"/>
        </w:rPr>
        <w:t>の附属書</w:t>
      </w:r>
      <w:r w:rsidR="00D61B1A">
        <w:rPr>
          <w:rFonts w:hint="eastAsia"/>
          <w:sz w:val="18"/>
          <w:szCs w:val="18"/>
        </w:rPr>
        <w:t>B</w:t>
      </w:r>
      <w:r w:rsidRPr="001674C3">
        <w:rPr>
          <w:sz w:val="18"/>
          <w:szCs w:val="18"/>
        </w:rPr>
        <w:t>に準ずるものとする。</w:t>
      </w:r>
    </w:p>
    <w:p w:rsidR="00661939" w:rsidRPr="001674C3" w:rsidRDefault="00661939" w:rsidP="001674C3">
      <w:pPr>
        <w:overflowPunct w:val="0"/>
        <w:rPr>
          <w:sz w:val="18"/>
          <w:szCs w:val="18"/>
        </w:rPr>
      </w:pPr>
    </w:p>
    <w:p w:rsidR="00E35060" w:rsidRPr="001674C3" w:rsidRDefault="00661939" w:rsidP="001674C3">
      <w:r w:rsidRPr="001674C3">
        <w:br w:type="page"/>
      </w:r>
      <w:r w:rsidR="004F0C4A" w:rsidRPr="001674C3">
        <w:lastRenderedPageBreak/>
        <w:t>７－２</w:t>
      </w:r>
      <w:r w:rsidR="00E35060" w:rsidRPr="001674C3">
        <w:t xml:space="preserve"> </w:t>
      </w:r>
      <w:r w:rsidR="00E35060" w:rsidRPr="001674C3">
        <w:t>デジタル印刷機</w:t>
      </w:r>
      <w:r w:rsidR="00E35060" w:rsidRPr="001674C3">
        <w:t xml:space="preserve"> </w:t>
      </w:r>
    </w:p>
    <w:p w:rsidR="00E35060" w:rsidRPr="001674C3" w:rsidRDefault="00E35060" w:rsidP="001674C3">
      <w:pPr>
        <w:ind w:leftChars="-100" w:left="-200" w:firstLineChars="100" w:firstLine="200"/>
      </w:pPr>
      <w:r w:rsidRPr="001674C3">
        <w:t>（１）数値目標</w:t>
      </w:r>
    </w:p>
    <w:p w:rsidR="00E35060" w:rsidRPr="001674C3" w:rsidRDefault="00E35060" w:rsidP="005037A3">
      <w:pPr>
        <w:overflowPunct w:val="0"/>
        <w:snapToGrid w:val="0"/>
        <w:ind w:leftChars="142" w:left="399" w:hangingChars="64" w:hanging="115"/>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年度に新たに調達するデジタル印刷機の総数（台数）に占める基準を満たす台数の割合を</w:t>
      </w:r>
      <w:r w:rsidRPr="001674C3">
        <w:rPr>
          <w:sz w:val="18"/>
          <w:szCs w:val="18"/>
        </w:rPr>
        <w:t>100</w:t>
      </w:r>
      <w:r w:rsidRPr="001674C3">
        <w:rPr>
          <w:sz w:val="18"/>
          <w:szCs w:val="18"/>
        </w:rPr>
        <w:t>％とする。</w:t>
      </w:r>
    </w:p>
    <w:p w:rsidR="00E35060" w:rsidRPr="001674C3" w:rsidRDefault="00E35060" w:rsidP="001674C3">
      <w:r w:rsidRPr="001674C3">
        <w:rPr>
          <w:szCs w:val="21"/>
        </w:rPr>
        <w:t>（２）判断基準等</w:t>
      </w:r>
    </w:p>
    <w:tbl>
      <w:tblPr>
        <w:tblW w:w="0" w:type="auto"/>
        <w:tblInd w:w="13" w:type="dxa"/>
        <w:tblLayout w:type="fixed"/>
        <w:tblCellMar>
          <w:left w:w="0" w:type="dxa"/>
          <w:right w:w="0" w:type="dxa"/>
        </w:tblCellMar>
        <w:tblLook w:val="0000" w:firstRow="0" w:lastRow="0" w:firstColumn="0" w:lastColumn="0" w:noHBand="0" w:noVBand="0"/>
      </w:tblPr>
      <w:tblGrid>
        <w:gridCol w:w="1572"/>
        <w:gridCol w:w="7770"/>
      </w:tblGrid>
      <w:tr w:rsidR="00AE3081" w:rsidRPr="001674C3" w:rsidTr="00EE5F35">
        <w:trPr>
          <w:trHeight w:hRule="exact" w:val="373"/>
        </w:trPr>
        <w:tc>
          <w:tcPr>
            <w:tcW w:w="1572"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jc w:val="center"/>
              <w:rPr>
                <w:sz w:val="18"/>
                <w:szCs w:val="18"/>
              </w:rPr>
            </w:pPr>
            <w:r w:rsidRPr="001674C3">
              <w:rPr>
                <w:sz w:val="18"/>
                <w:szCs w:val="18"/>
              </w:rPr>
              <w:t>品　　目</w:t>
            </w:r>
          </w:p>
        </w:tc>
        <w:tc>
          <w:tcPr>
            <w:tcW w:w="7770"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overflowPunct w:val="0"/>
              <w:snapToGrid w:val="0"/>
              <w:jc w:val="center"/>
              <w:rPr>
                <w:spacing w:val="-3"/>
                <w:w w:val="99"/>
                <w:sz w:val="18"/>
                <w:szCs w:val="18"/>
              </w:rPr>
            </w:pPr>
            <w:r w:rsidRPr="001674C3">
              <w:rPr>
                <w:sz w:val="18"/>
                <w:szCs w:val="18"/>
              </w:rPr>
              <w:t>判　断　基　準　等</w:t>
            </w:r>
          </w:p>
        </w:tc>
      </w:tr>
      <w:tr w:rsidR="00E35060" w:rsidRPr="001674C3" w:rsidTr="001674C3">
        <w:trPr>
          <w:trHeight w:hRule="exact" w:val="5487"/>
        </w:trPr>
        <w:tc>
          <w:tcPr>
            <w:tcW w:w="1572" w:type="dxa"/>
            <w:tcBorders>
              <w:top w:val="single" w:sz="8" w:space="0" w:color="000000"/>
              <w:left w:val="single" w:sz="8" w:space="0" w:color="000000"/>
              <w:bottom w:val="single" w:sz="8" w:space="0" w:color="000000"/>
              <w:right w:val="single" w:sz="8" w:space="0" w:color="000000"/>
            </w:tcBorders>
          </w:tcPr>
          <w:p w:rsidR="00E35060" w:rsidRPr="005037A3" w:rsidRDefault="00E35060" w:rsidP="005037A3">
            <w:pPr>
              <w:ind w:firstLineChars="100" w:firstLine="180"/>
              <w:rPr>
                <w:sz w:val="18"/>
                <w:szCs w:val="18"/>
              </w:rPr>
            </w:pPr>
            <w:r w:rsidRPr="001674C3">
              <w:rPr>
                <w:sz w:val="18"/>
                <w:szCs w:val="18"/>
              </w:rPr>
              <w:t>デジタル印刷機</w:t>
            </w:r>
          </w:p>
        </w:tc>
        <w:tc>
          <w:tcPr>
            <w:tcW w:w="7770" w:type="dxa"/>
            <w:tcBorders>
              <w:top w:val="single" w:sz="8" w:space="0" w:color="000000"/>
              <w:left w:val="single" w:sz="8" w:space="0" w:color="000000"/>
              <w:bottom w:val="single" w:sz="8" w:space="0" w:color="000000"/>
              <w:right w:val="single" w:sz="8" w:space="0" w:color="000000"/>
            </w:tcBorders>
          </w:tcPr>
          <w:p w:rsidR="00E35060" w:rsidRPr="001674C3" w:rsidRDefault="00E3506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35060" w:rsidRPr="001674C3" w:rsidRDefault="00E35060" w:rsidP="001674C3">
            <w:pPr>
              <w:pStyle w:val="aa"/>
              <w:ind w:leftChars="43" w:left="176" w:right="20"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エネルギー消費効率が表に示された区分ごとの基準の数値を上回らないこと。</w:t>
            </w:r>
          </w:p>
          <w:p w:rsidR="00E35060" w:rsidRPr="001674C3" w:rsidRDefault="00E35060" w:rsidP="001674C3">
            <w:pPr>
              <w:pStyle w:val="aa"/>
              <w:ind w:leftChars="43" w:left="176" w:rightChars="100" w:right="200"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使用される用紙が本調達方針に示した品目に該当する場合は、本調達方針適合品を使用することが可能であること。</w:t>
            </w:r>
          </w:p>
          <w:p w:rsidR="00E35060" w:rsidRPr="001674C3" w:rsidRDefault="00E35060" w:rsidP="001674C3">
            <w:pPr>
              <w:rPr>
                <w:sz w:val="18"/>
                <w:szCs w:val="18"/>
              </w:rPr>
            </w:pPr>
          </w:p>
          <w:p w:rsidR="00E35060" w:rsidRPr="001674C3" w:rsidRDefault="00E3506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810F3C" w:rsidRPr="001674C3" w:rsidRDefault="00810F3C"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特定の化学物質が含有率基準値を超えないこと。</w:t>
            </w:r>
          </w:p>
          <w:p w:rsidR="00E35060" w:rsidRPr="001674C3" w:rsidRDefault="00810F3C"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E35060" w:rsidRPr="001674C3">
              <w:rPr>
                <w:rFonts w:ascii="Century" w:eastAsia="ＭＳ 明朝" w:hAnsi="Century"/>
                <w:color w:val="auto"/>
                <w:kern w:val="0"/>
                <w:sz w:val="18"/>
                <w:szCs w:val="18"/>
                <w:lang w:val="en-US" w:eastAsia="ja-JP"/>
              </w:rPr>
              <w:t>インク容器の回収及び再使用又は</w:t>
            </w:r>
            <w:r w:rsidR="00640B8E" w:rsidRPr="001674C3">
              <w:rPr>
                <w:rFonts w:ascii="Century" w:eastAsia="ＭＳ 明朝" w:hAnsi="Century"/>
                <w:color w:val="auto"/>
                <w:kern w:val="0"/>
                <w:sz w:val="18"/>
                <w:szCs w:val="18"/>
                <w:lang w:val="en-US" w:eastAsia="ja-JP"/>
              </w:rPr>
              <w:t>再生利用のためのシステム</w:t>
            </w:r>
            <w:r w:rsidR="00E35060" w:rsidRPr="001674C3">
              <w:rPr>
                <w:rFonts w:ascii="Century" w:eastAsia="ＭＳ 明朝" w:hAnsi="Century"/>
                <w:color w:val="auto"/>
                <w:kern w:val="0"/>
                <w:sz w:val="18"/>
                <w:szCs w:val="18"/>
                <w:lang w:val="en-US" w:eastAsia="ja-JP"/>
              </w:rPr>
              <w:t>があること。</w:t>
            </w:r>
          </w:p>
          <w:p w:rsidR="00E35060" w:rsidRPr="001674C3" w:rsidRDefault="00810F3C" w:rsidP="001674C3">
            <w:pPr>
              <w:pStyle w:val="aa"/>
              <w:ind w:leftChars="43" w:left="266" w:rightChars="100" w:right="2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E35060" w:rsidRPr="001674C3">
              <w:rPr>
                <w:rFonts w:ascii="Century" w:eastAsia="ＭＳ 明朝" w:hAnsi="Century"/>
                <w:color w:val="auto"/>
                <w:kern w:val="0"/>
                <w:sz w:val="18"/>
                <w:szCs w:val="18"/>
                <w:lang w:val="en-US" w:eastAsia="ja-JP"/>
              </w:rPr>
              <w:t>使用される電池には、カドミウム化合物、鉛化合物及び水銀化合物が含まれないこと。ただし、それらを含む電池が確実に回収され、再使用、再生利用又は適正処理される場合は、この限りでない。</w:t>
            </w:r>
          </w:p>
          <w:p w:rsidR="00E35060" w:rsidRPr="001674C3" w:rsidRDefault="00810F3C"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00E35060" w:rsidRPr="001674C3">
              <w:rPr>
                <w:rFonts w:ascii="Century" w:eastAsia="ＭＳ 明朝" w:hAnsi="Century"/>
                <w:color w:val="auto"/>
                <w:kern w:val="0"/>
                <w:sz w:val="18"/>
                <w:szCs w:val="18"/>
                <w:lang w:val="en-US" w:eastAsia="ja-JP"/>
              </w:rPr>
              <w:t>分解が容易である等部品の再使用又は材料の再生利用のための設計上の工夫がなされていること。</w:t>
            </w:r>
          </w:p>
          <w:p w:rsidR="00E35060" w:rsidRPr="001674C3" w:rsidRDefault="00810F3C"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⑤</w:t>
            </w:r>
            <w:r w:rsidR="00E35060" w:rsidRPr="001674C3">
              <w:rPr>
                <w:rFonts w:ascii="Century" w:eastAsia="ＭＳ 明朝" w:hAnsi="Century"/>
                <w:color w:val="auto"/>
                <w:kern w:val="0"/>
                <w:sz w:val="18"/>
                <w:szCs w:val="18"/>
                <w:lang w:val="en-US" w:eastAsia="ja-JP"/>
              </w:rPr>
              <w:t>一度使用された製品からの再使用部品が可能な限り使用されていること、又は、プラスチック部品が使用される場合には、再生プラスチックが可能な限り使用されていること。</w:t>
            </w:r>
          </w:p>
          <w:p w:rsidR="00E35060" w:rsidRPr="001674C3" w:rsidRDefault="00810F3C" w:rsidP="001674C3">
            <w:pPr>
              <w:overflowPunct w:val="0"/>
              <w:snapToGrid w:val="0"/>
              <w:ind w:leftChars="43" w:left="266" w:rightChars="50" w:right="100" w:hangingChars="100" w:hanging="180"/>
              <w:rPr>
                <w:sz w:val="18"/>
                <w:szCs w:val="18"/>
              </w:rPr>
            </w:pPr>
            <w:r w:rsidRPr="001674C3">
              <w:rPr>
                <w:rFonts w:ascii="ＭＳ 明朝" w:hAnsi="ＭＳ 明朝" w:cs="ＭＳ 明朝" w:hint="eastAsia"/>
                <w:sz w:val="18"/>
                <w:szCs w:val="18"/>
              </w:rPr>
              <w:t>⑥</w:t>
            </w:r>
            <w:r w:rsidR="00E35060" w:rsidRPr="001674C3">
              <w:rPr>
                <w:sz w:val="18"/>
                <w:szCs w:val="18"/>
              </w:rPr>
              <w:t>低電力モード（一定時間操作が行われなかった後に自動的に切り替えられる低電力状態をいう。以下同じ。）及びオートシャットオフモード（一定時間操作が行われなかった後に自動オフ機能によって電源を切った状態をいう。以下同じ。）への移行時間は出荷時に５分以下に設定されていること。ただし、出荷後、変更することができない構造の機械については既定値とする。</w:t>
            </w:r>
          </w:p>
          <w:p w:rsidR="00F867C4" w:rsidRPr="001674C3" w:rsidRDefault="00810F3C" w:rsidP="001674C3">
            <w:pPr>
              <w:overflowPunct w:val="0"/>
              <w:snapToGrid w:val="0"/>
              <w:ind w:leftChars="43" w:left="266" w:hangingChars="100" w:hanging="180"/>
              <w:rPr>
                <w:sz w:val="18"/>
                <w:szCs w:val="18"/>
              </w:rPr>
            </w:pPr>
            <w:r w:rsidRPr="001674C3">
              <w:rPr>
                <w:rFonts w:ascii="ＭＳ 明朝" w:hAnsi="ＭＳ 明朝" w:cs="ＭＳ 明朝" w:hint="eastAsia"/>
                <w:sz w:val="18"/>
                <w:szCs w:val="18"/>
              </w:rPr>
              <w:t>⑦</w:t>
            </w:r>
            <w:r w:rsidR="00F867C4" w:rsidRPr="001674C3">
              <w:rPr>
                <w:sz w:val="18"/>
                <w:szCs w:val="18"/>
              </w:rPr>
              <w:t>製品の包装又は梱包は、可能な限り簡易であって、再生利用の容易さ及び廃棄時の負荷低減に配慮されていること。</w:t>
            </w:r>
          </w:p>
          <w:p w:rsidR="00F867C4" w:rsidRPr="001674C3" w:rsidRDefault="00810F3C" w:rsidP="001674C3">
            <w:pPr>
              <w:overflowPunct w:val="0"/>
              <w:snapToGrid w:val="0"/>
              <w:ind w:leftChars="43" w:left="266" w:rightChars="50" w:right="100" w:hangingChars="100" w:hanging="180"/>
              <w:rPr>
                <w:spacing w:val="-3"/>
                <w:w w:val="101"/>
                <w:sz w:val="18"/>
                <w:szCs w:val="18"/>
              </w:rPr>
            </w:pPr>
            <w:r w:rsidRPr="001674C3">
              <w:rPr>
                <w:rFonts w:ascii="ＭＳ 明朝" w:hAnsi="ＭＳ 明朝" w:cs="ＭＳ 明朝" w:hint="eastAsia"/>
                <w:sz w:val="18"/>
                <w:szCs w:val="18"/>
              </w:rPr>
              <w:t>⑧</w:t>
            </w:r>
            <w:r w:rsidR="00F867C4" w:rsidRPr="001674C3">
              <w:rPr>
                <w:sz w:val="18"/>
                <w:szCs w:val="18"/>
              </w:rPr>
              <w:t>包装材等の回収及び再使用又は</w:t>
            </w:r>
            <w:r w:rsidR="00640B8E" w:rsidRPr="001674C3">
              <w:rPr>
                <w:sz w:val="18"/>
                <w:szCs w:val="18"/>
              </w:rPr>
              <w:t>再生利用のためのシステム</w:t>
            </w:r>
            <w:r w:rsidR="00F867C4" w:rsidRPr="001674C3">
              <w:rPr>
                <w:sz w:val="18"/>
                <w:szCs w:val="18"/>
              </w:rPr>
              <w:t>があること。</w:t>
            </w:r>
          </w:p>
        </w:tc>
      </w:tr>
    </w:tbl>
    <w:p w:rsidR="00E35060" w:rsidRPr="001674C3" w:rsidRDefault="00E35060" w:rsidP="001674C3">
      <w:pPr>
        <w:pStyle w:val="ae"/>
        <w:spacing w:beforeLines="0" w:before="0" w:afterLines="0" w:after="0"/>
        <w:ind w:left="80" w:right="-20" w:hanging="180"/>
        <w:rPr>
          <w:rFonts w:ascii="Century" w:eastAsia="ＭＳ 明朝" w:hAnsi="Century"/>
          <w:kern w:val="20"/>
          <w:sz w:val="18"/>
          <w:szCs w:val="18"/>
        </w:rPr>
      </w:pPr>
      <w:r w:rsidRPr="001674C3">
        <w:rPr>
          <w:rFonts w:ascii="Century" w:eastAsia="ＭＳ 明朝" w:hAnsi="Century"/>
          <w:sz w:val="18"/>
          <w:szCs w:val="18"/>
        </w:rPr>
        <w:t>備考）</w:t>
      </w:r>
      <w:r w:rsidRPr="001674C3">
        <w:rPr>
          <w:rFonts w:ascii="Century" w:eastAsia="ＭＳ 明朝" w:hAnsi="Century"/>
          <w:kern w:val="20"/>
          <w:sz w:val="18"/>
          <w:szCs w:val="18"/>
        </w:rPr>
        <w:t>１　「デジタル印刷機」とは、デジタル製版機能を有した孔版方式の全自動印刷機をいう。</w:t>
      </w:r>
    </w:p>
    <w:p w:rsidR="00810F3C" w:rsidRPr="001674C3" w:rsidRDefault="00810F3C" w:rsidP="001674C3">
      <w:pPr>
        <w:pStyle w:val="ae"/>
        <w:spacing w:beforeLines="0" w:before="0" w:afterLines="0" w:after="0"/>
        <w:ind w:leftChars="250" w:left="860" w:right="-20" w:hangingChars="200" w:hanging="360"/>
        <w:rPr>
          <w:rFonts w:ascii="Century" w:eastAsia="ＭＳ 明朝" w:hAnsi="Century"/>
          <w:kern w:val="20"/>
          <w:sz w:val="18"/>
          <w:szCs w:val="18"/>
        </w:rPr>
      </w:pPr>
      <w:r w:rsidRPr="001674C3">
        <w:rPr>
          <w:rFonts w:ascii="Century" w:eastAsia="ＭＳ 明朝" w:hAnsi="Century"/>
          <w:kern w:val="20"/>
          <w:sz w:val="18"/>
          <w:szCs w:val="18"/>
        </w:rPr>
        <w:t>２</w:t>
      </w:r>
      <w:r w:rsidRPr="001674C3">
        <w:rPr>
          <w:rFonts w:ascii="Century" w:eastAsia="ＭＳ 明朝" w:hAnsi="Century"/>
          <w:kern w:val="20"/>
          <w:sz w:val="18"/>
          <w:szCs w:val="18"/>
        </w:rPr>
        <w:t xml:space="preserve"> </w:t>
      </w:r>
      <w:r w:rsidRPr="001674C3">
        <w:rPr>
          <w:rFonts w:ascii="Century" w:eastAsia="ＭＳ 明朝" w:hAnsi="Century"/>
          <w:kern w:val="20"/>
          <w:sz w:val="18"/>
          <w:szCs w:val="18"/>
        </w:rPr>
        <w:t>「特定の化学物質」とは、鉛及びその化合物、水銀及びその化合物、カドミウム及びその化合物、六価クロム化合物、ポリブロモビフェニル並びにポリブロモジフェニルエーテルをいう。</w:t>
      </w:r>
    </w:p>
    <w:p w:rsidR="00810F3C" w:rsidRPr="001674C3" w:rsidRDefault="00810F3C" w:rsidP="001674C3">
      <w:pPr>
        <w:pStyle w:val="ae"/>
        <w:spacing w:beforeLines="0" w:before="0" w:afterLines="0" w:after="0"/>
        <w:ind w:leftChars="250" w:left="860" w:right="-20" w:hangingChars="200" w:hanging="360"/>
        <w:rPr>
          <w:rFonts w:ascii="Century" w:eastAsia="ＭＳ 明朝" w:hAnsi="Century"/>
          <w:kern w:val="20"/>
          <w:sz w:val="18"/>
          <w:szCs w:val="18"/>
        </w:rPr>
      </w:pPr>
      <w:r w:rsidRPr="001674C3">
        <w:rPr>
          <w:rFonts w:ascii="Century" w:eastAsia="ＭＳ 明朝" w:hAnsi="Century"/>
          <w:kern w:val="20"/>
          <w:sz w:val="18"/>
          <w:szCs w:val="18"/>
        </w:rPr>
        <w:t>３</w:t>
      </w:r>
      <w:r w:rsidRPr="001674C3">
        <w:rPr>
          <w:rFonts w:ascii="Century" w:eastAsia="ＭＳ 明朝" w:hAnsi="Century"/>
          <w:kern w:val="20"/>
          <w:sz w:val="18"/>
          <w:szCs w:val="18"/>
        </w:rPr>
        <w:t xml:space="preserve"> </w:t>
      </w:r>
      <w:r w:rsidRPr="001674C3">
        <w:rPr>
          <w:rFonts w:ascii="Century" w:eastAsia="ＭＳ 明朝" w:hAnsi="Century"/>
          <w:kern w:val="20"/>
          <w:sz w:val="18"/>
          <w:szCs w:val="18"/>
        </w:rPr>
        <w:t>特定の化学物質の含有率基準値は、</w:t>
      </w:r>
      <w:r w:rsidRPr="001674C3">
        <w:rPr>
          <w:rFonts w:ascii="Century" w:eastAsia="ＭＳ 明朝" w:hAnsi="Century"/>
          <w:kern w:val="20"/>
          <w:sz w:val="18"/>
          <w:szCs w:val="18"/>
        </w:rPr>
        <w:t>JIS C 0950:2008</w:t>
      </w:r>
      <w:r w:rsidR="00D61B1A">
        <w:rPr>
          <w:rFonts w:ascii="Century" w:eastAsia="ＭＳ 明朝" w:hAnsi="Century"/>
          <w:kern w:val="20"/>
          <w:sz w:val="18"/>
          <w:szCs w:val="18"/>
        </w:rPr>
        <w:t>（電気・電子機器の特定の化学物質の含有表示方法）の附属書</w:t>
      </w:r>
      <w:r w:rsidR="00D61B1A">
        <w:rPr>
          <w:rFonts w:ascii="Century" w:eastAsia="ＭＳ 明朝" w:hAnsi="Century"/>
          <w:kern w:val="20"/>
          <w:sz w:val="18"/>
          <w:szCs w:val="18"/>
        </w:rPr>
        <w:t>A</w:t>
      </w:r>
      <w:r w:rsidRPr="001674C3">
        <w:rPr>
          <w:rFonts w:ascii="Century" w:eastAsia="ＭＳ 明朝" w:hAnsi="Century"/>
          <w:kern w:val="20"/>
          <w:sz w:val="18"/>
          <w:szCs w:val="18"/>
        </w:rPr>
        <w:t>の表</w:t>
      </w:r>
      <w:r w:rsidRPr="001674C3">
        <w:rPr>
          <w:rFonts w:ascii="Century" w:eastAsia="ＭＳ 明朝" w:hAnsi="Century"/>
          <w:kern w:val="20"/>
          <w:sz w:val="18"/>
          <w:szCs w:val="18"/>
        </w:rPr>
        <w:t>A.1</w:t>
      </w:r>
      <w:r w:rsidRPr="001674C3">
        <w:rPr>
          <w:rFonts w:ascii="Century" w:eastAsia="ＭＳ 明朝" w:hAnsi="Century"/>
          <w:kern w:val="20"/>
          <w:sz w:val="18"/>
          <w:szCs w:val="18"/>
        </w:rPr>
        <w:t>（特定の化学物質、化学物質記号、算出対象物質及び含有率基準値）に定める基準値とし、基準値を超える含有が許容される項目については、上記</w:t>
      </w:r>
      <w:r w:rsidRPr="001674C3">
        <w:rPr>
          <w:rFonts w:ascii="Century" w:eastAsia="ＭＳ 明朝" w:hAnsi="Century"/>
          <w:kern w:val="20"/>
          <w:sz w:val="18"/>
          <w:szCs w:val="18"/>
        </w:rPr>
        <w:t>JIS</w:t>
      </w:r>
      <w:r w:rsidRPr="001674C3">
        <w:rPr>
          <w:rFonts w:ascii="Century" w:eastAsia="ＭＳ 明朝" w:hAnsi="Century"/>
          <w:kern w:val="20"/>
          <w:sz w:val="18"/>
          <w:szCs w:val="18"/>
        </w:rPr>
        <w:t>の附属書</w:t>
      </w:r>
      <w:r w:rsidR="00D61B1A">
        <w:rPr>
          <w:rFonts w:ascii="Century" w:eastAsia="ＭＳ 明朝" w:hAnsi="Century" w:hint="eastAsia"/>
          <w:kern w:val="20"/>
          <w:sz w:val="18"/>
          <w:szCs w:val="18"/>
          <w:lang w:eastAsia="ja-JP"/>
        </w:rPr>
        <w:t>B</w:t>
      </w:r>
      <w:r w:rsidRPr="001674C3">
        <w:rPr>
          <w:rFonts w:ascii="Century" w:eastAsia="ＭＳ 明朝" w:hAnsi="Century"/>
          <w:kern w:val="20"/>
          <w:sz w:val="18"/>
          <w:szCs w:val="18"/>
        </w:rPr>
        <w:t>に準ずるものとする。</w:t>
      </w:r>
    </w:p>
    <w:p w:rsidR="00E35060" w:rsidRPr="001674C3" w:rsidRDefault="00810F3C" w:rsidP="001674C3">
      <w:pPr>
        <w:adjustRightInd w:val="0"/>
        <w:ind w:leftChars="200" w:left="611" w:hangingChars="117" w:hanging="211"/>
        <w:rPr>
          <w:sz w:val="18"/>
          <w:szCs w:val="18"/>
        </w:rPr>
      </w:pPr>
      <w:r w:rsidRPr="001674C3">
        <w:rPr>
          <w:sz w:val="18"/>
          <w:szCs w:val="18"/>
        </w:rPr>
        <w:t>４</w:t>
      </w:r>
      <w:r w:rsidR="00E35060" w:rsidRPr="001674C3">
        <w:rPr>
          <w:sz w:val="18"/>
          <w:szCs w:val="18"/>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E35060" w:rsidRPr="001674C3" w:rsidRDefault="00E35060" w:rsidP="001674C3">
      <w:pPr>
        <w:adjustRightInd w:val="0"/>
        <w:rPr>
          <w:sz w:val="18"/>
          <w:szCs w:val="18"/>
        </w:rPr>
      </w:pPr>
    </w:p>
    <w:p w:rsidR="00E35060" w:rsidRPr="001674C3" w:rsidRDefault="00E35060" w:rsidP="001674C3">
      <w:pPr>
        <w:adjustRightInd w:val="0"/>
        <w:rPr>
          <w:sz w:val="18"/>
          <w:szCs w:val="18"/>
        </w:rPr>
      </w:pPr>
      <w:r w:rsidRPr="001674C3">
        <w:rPr>
          <w:sz w:val="18"/>
          <w:szCs w:val="18"/>
        </w:rPr>
        <w:t>表　デジタル印刷機のエネルギー消費効率の基準</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0"/>
        <w:gridCol w:w="401"/>
        <w:gridCol w:w="1890"/>
        <w:gridCol w:w="1401"/>
        <w:gridCol w:w="1507"/>
        <w:gridCol w:w="1506"/>
        <w:gridCol w:w="1507"/>
      </w:tblGrid>
      <w:tr w:rsidR="00E35060" w:rsidRPr="001674C3" w:rsidTr="00EE5F35">
        <w:trPr>
          <w:cantSplit/>
          <w:trHeight w:val="270"/>
          <w:jc w:val="center"/>
        </w:trPr>
        <w:tc>
          <w:tcPr>
            <w:tcW w:w="3151" w:type="dxa"/>
            <w:gridSpan w:val="3"/>
            <w:vMerge w:val="restart"/>
            <w:vAlign w:val="center"/>
          </w:tcPr>
          <w:p w:rsidR="00E35060" w:rsidRPr="001674C3" w:rsidRDefault="00E35060" w:rsidP="001674C3">
            <w:pPr>
              <w:pStyle w:val="a5"/>
              <w:rPr>
                <w:kern w:val="0"/>
                <w:sz w:val="18"/>
                <w:szCs w:val="18"/>
                <w:lang w:val="en-US" w:eastAsia="ja-JP"/>
              </w:rPr>
            </w:pPr>
          </w:p>
        </w:tc>
        <w:tc>
          <w:tcPr>
            <w:tcW w:w="5921" w:type="dxa"/>
            <w:gridSpan w:val="4"/>
            <w:vAlign w:val="center"/>
          </w:tcPr>
          <w:p w:rsidR="00E35060" w:rsidRPr="001674C3" w:rsidRDefault="00E35060" w:rsidP="001674C3">
            <w:pPr>
              <w:pStyle w:val="a5"/>
              <w:jc w:val="center"/>
              <w:rPr>
                <w:kern w:val="0"/>
                <w:sz w:val="18"/>
                <w:szCs w:val="18"/>
                <w:lang w:val="en-US" w:eastAsia="ja-JP"/>
              </w:rPr>
            </w:pPr>
            <w:r w:rsidRPr="001674C3">
              <w:rPr>
                <w:kern w:val="0"/>
                <w:sz w:val="18"/>
                <w:szCs w:val="18"/>
                <w:lang w:val="en-US" w:eastAsia="ja-JP"/>
              </w:rPr>
              <w:t>デジタル印刷機エネルギー消費効率（</w:t>
            </w:r>
            <w:r w:rsidRPr="001674C3">
              <w:rPr>
                <w:kern w:val="0"/>
                <w:sz w:val="18"/>
                <w:szCs w:val="18"/>
                <w:lang w:val="en-US" w:eastAsia="ja-JP"/>
              </w:rPr>
              <w:t>W</w:t>
            </w:r>
            <w:r w:rsidRPr="001674C3">
              <w:rPr>
                <w:kern w:val="0"/>
                <w:sz w:val="18"/>
                <w:szCs w:val="18"/>
                <w:lang w:val="en-US" w:eastAsia="ja-JP"/>
              </w:rPr>
              <w:t>）</w:t>
            </w:r>
          </w:p>
        </w:tc>
      </w:tr>
      <w:tr w:rsidR="00E35060" w:rsidRPr="001674C3" w:rsidTr="00EE5F35">
        <w:trPr>
          <w:cantSplit/>
          <w:trHeight w:val="270"/>
          <w:jc w:val="center"/>
        </w:trPr>
        <w:tc>
          <w:tcPr>
            <w:tcW w:w="3151" w:type="dxa"/>
            <w:gridSpan w:val="3"/>
            <w:vMerge/>
            <w:vAlign w:val="center"/>
          </w:tcPr>
          <w:p w:rsidR="00E35060" w:rsidRPr="001674C3" w:rsidRDefault="00E35060" w:rsidP="001674C3">
            <w:pPr>
              <w:pStyle w:val="a5"/>
              <w:rPr>
                <w:kern w:val="0"/>
                <w:sz w:val="18"/>
                <w:szCs w:val="18"/>
                <w:lang w:val="en-US" w:eastAsia="ja-JP"/>
              </w:rPr>
            </w:pPr>
          </w:p>
        </w:tc>
        <w:tc>
          <w:tcPr>
            <w:tcW w:w="2908" w:type="dxa"/>
            <w:gridSpan w:val="2"/>
            <w:vAlign w:val="center"/>
          </w:tcPr>
          <w:p w:rsidR="00E35060" w:rsidRPr="001674C3" w:rsidRDefault="00E35060" w:rsidP="001674C3">
            <w:pPr>
              <w:pStyle w:val="a5"/>
              <w:jc w:val="center"/>
              <w:rPr>
                <w:kern w:val="0"/>
                <w:sz w:val="18"/>
                <w:szCs w:val="18"/>
                <w:lang w:val="en-US" w:eastAsia="ja-JP"/>
              </w:rPr>
            </w:pPr>
            <w:r w:rsidRPr="001674C3">
              <w:rPr>
                <w:kern w:val="0"/>
                <w:sz w:val="18"/>
                <w:szCs w:val="18"/>
                <w:lang w:val="en-US" w:eastAsia="ja-JP"/>
              </w:rPr>
              <w:t>A3</w:t>
            </w:r>
            <w:r w:rsidRPr="001674C3">
              <w:rPr>
                <w:kern w:val="0"/>
                <w:sz w:val="18"/>
                <w:szCs w:val="18"/>
                <w:lang w:val="en-US" w:eastAsia="ja-JP"/>
              </w:rPr>
              <w:t>対応機</w:t>
            </w:r>
          </w:p>
        </w:tc>
        <w:tc>
          <w:tcPr>
            <w:tcW w:w="3013" w:type="dxa"/>
            <w:gridSpan w:val="2"/>
            <w:vAlign w:val="center"/>
          </w:tcPr>
          <w:p w:rsidR="00E35060" w:rsidRPr="001674C3" w:rsidRDefault="00E35060" w:rsidP="001674C3">
            <w:pPr>
              <w:pStyle w:val="a5"/>
              <w:jc w:val="center"/>
              <w:rPr>
                <w:kern w:val="0"/>
                <w:sz w:val="18"/>
                <w:szCs w:val="18"/>
                <w:lang w:val="en-US" w:eastAsia="ja-JP"/>
              </w:rPr>
            </w:pPr>
            <w:r w:rsidRPr="001674C3">
              <w:rPr>
                <w:kern w:val="0"/>
                <w:sz w:val="18"/>
                <w:szCs w:val="18"/>
                <w:lang w:val="en-US" w:eastAsia="ja-JP"/>
              </w:rPr>
              <w:t>B4</w:t>
            </w:r>
            <w:r w:rsidRPr="001674C3">
              <w:rPr>
                <w:kern w:val="0"/>
                <w:sz w:val="18"/>
                <w:szCs w:val="18"/>
                <w:lang w:val="en-US" w:eastAsia="ja-JP"/>
              </w:rPr>
              <w:t>対応機，</w:t>
            </w:r>
            <w:r w:rsidRPr="001674C3">
              <w:rPr>
                <w:kern w:val="0"/>
                <w:sz w:val="18"/>
                <w:szCs w:val="18"/>
                <w:lang w:val="en-US" w:eastAsia="ja-JP"/>
              </w:rPr>
              <w:t>A4</w:t>
            </w:r>
            <w:r w:rsidRPr="001674C3">
              <w:rPr>
                <w:kern w:val="0"/>
                <w:sz w:val="18"/>
                <w:szCs w:val="18"/>
                <w:lang w:val="en-US" w:eastAsia="ja-JP"/>
              </w:rPr>
              <w:t>対応機</w:t>
            </w:r>
          </w:p>
        </w:tc>
      </w:tr>
      <w:tr w:rsidR="00E35060" w:rsidRPr="001674C3" w:rsidTr="00EE5F35">
        <w:trPr>
          <w:cantSplit/>
          <w:trHeight w:val="476"/>
          <w:jc w:val="center"/>
        </w:trPr>
        <w:tc>
          <w:tcPr>
            <w:tcW w:w="3151" w:type="dxa"/>
            <w:gridSpan w:val="3"/>
            <w:vMerge/>
            <w:vAlign w:val="center"/>
          </w:tcPr>
          <w:p w:rsidR="00E35060" w:rsidRPr="001674C3" w:rsidRDefault="00E35060" w:rsidP="001674C3">
            <w:pPr>
              <w:pStyle w:val="4"/>
              <w:spacing w:before="0" w:after="0" w:line="240" w:lineRule="auto"/>
              <w:rPr>
                <w:rFonts w:ascii="Century" w:hAnsi="Century"/>
              </w:rPr>
            </w:pPr>
          </w:p>
        </w:tc>
        <w:tc>
          <w:tcPr>
            <w:tcW w:w="1401" w:type="dxa"/>
          </w:tcPr>
          <w:p w:rsidR="00E35060" w:rsidRPr="001674C3" w:rsidRDefault="00E35060" w:rsidP="001674C3">
            <w:pPr>
              <w:pStyle w:val="4"/>
              <w:spacing w:before="0" w:after="0" w:line="240" w:lineRule="auto"/>
              <w:rPr>
                <w:rFonts w:ascii="Century" w:hAnsi="Century"/>
              </w:rPr>
            </w:pPr>
            <w:r w:rsidRPr="001674C3">
              <w:rPr>
                <w:rFonts w:ascii="Century" w:hAnsi="Century"/>
              </w:rPr>
              <w:t>プリンタ機能</w:t>
            </w:r>
          </w:p>
          <w:p w:rsidR="00E35060" w:rsidRPr="001674C3" w:rsidRDefault="00E35060" w:rsidP="001674C3">
            <w:pPr>
              <w:pStyle w:val="4"/>
              <w:spacing w:before="0" w:after="0" w:line="240" w:lineRule="auto"/>
              <w:rPr>
                <w:rFonts w:ascii="Century" w:hAnsi="Century"/>
              </w:rPr>
            </w:pPr>
            <w:r w:rsidRPr="001674C3">
              <w:rPr>
                <w:rFonts w:ascii="Century" w:hAnsi="Century"/>
              </w:rPr>
              <w:t>作動時</w:t>
            </w:r>
          </w:p>
        </w:tc>
        <w:tc>
          <w:tcPr>
            <w:tcW w:w="1507" w:type="dxa"/>
          </w:tcPr>
          <w:p w:rsidR="00E35060" w:rsidRPr="001674C3" w:rsidRDefault="00E35060" w:rsidP="001674C3">
            <w:pPr>
              <w:pStyle w:val="4"/>
              <w:spacing w:before="0" w:after="0" w:line="240" w:lineRule="auto"/>
              <w:rPr>
                <w:rFonts w:ascii="Century" w:hAnsi="Century"/>
              </w:rPr>
            </w:pPr>
            <w:r w:rsidRPr="001674C3">
              <w:rPr>
                <w:rFonts w:ascii="Century" w:hAnsi="Century"/>
              </w:rPr>
              <w:t>プリンタ機能</w:t>
            </w:r>
          </w:p>
          <w:p w:rsidR="00E35060" w:rsidRPr="001674C3" w:rsidRDefault="00E35060" w:rsidP="001674C3">
            <w:pPr>
              <w:pStyle w:val="4"/>
              <w:spacing w:before="0" w:after="0" w:line="240" w:lineRule="auto"/>
              <w:rPr>
                <w:rFonts w:ascii="Century" w:hAnsi="Century"/>
              </w:rPr>
            </w:pPr>
            <w:r w:rsidRPr="001674C3">
              <w:rPr>
                <w:rFonts w:ascii="Century" w:hAnsi="Century"/>
              </w:rPr>
              <w:t>非作動時</w:t>
            </w:r>
          </w:p>
        </w:tc>
        <w:tc>
          <w:tcPr>
            <w:tcW w:w="1506" w:type="dxa"/>
          </w:tcPr>
          <w:p w:rsidR="00E35060" w:rsidRPr="001674C3" w:rsidRDefault="00E35060" w:rsidP="001674C3">
            <w:pPr>
              <w:pStyle w:val="4"/>
              <w:spacing w:before="0" w:after="0" w:line="240" w:lineRule="auto"/>
              <w:rPr>
                <w:rFonts w:ascii="Century" w:hAnsi="Century"/>
              </w:rPr>
            </w:pPr>
            <w:r w:rsidRPr="001674C3">
              <w:rPr>
                <w:rFonts w:ascii="Century" w:hAnsi="Century"/>
              </w:rPr>
              <w:t>プリンタ機能</w:t>
            </w:r>
          </w:p>
          <w:p w:rsidR="00E35060" w:rsidRPr="001674C3" w:rsidRDefault="00E35060" w:rsidP="001674C3">
            <w:pPr>
              <w:pStyle w:val="4"/>
              <w:spacing w:before="0" w:after="0" w:line="240" w:lineRule="auto"/>
              <w:rPr>
                <w:rFonts w:ascii="Century" w:hAnsi="Century"/>
              </w:rPr>
            </w:pPr>
            <w:r w:rsidRPr="001674C3">
              <w:rPr>
                <w:rFonts w:ascii="Century" w:hAnsi="Century"/>
              </w:rPr>
              <w:t>作動時</w:t>
            </w:r>
          </w:p>
        </w:tc>
        <w:tc>
          <w:tcPr>
            <w:tcW w:w="1507" w:type="dxa"/>
            <w:tcBorders>
              <w:bottom w:val="single" w:sz="4" w:space="0" w:color="auto"/>
            </w:tcBorders>
          </w:tcPr>
          <w:p w:rsidR="00E35060" w:rsidRPr="001674C3" w:rsidRDefault="00E35060" w:rsidP="001674C3">
            <w:pPr>
              <w:pStyle w:val="4"/>
              <w:spacing w:before="0" w:after="0" w:line="240" w:lineRule="auto"/>
              <w:rPr>
                <w:rFonts w:ascii="Century" w:hAnsi="Century"/>
              </w:rPr>
            </w:pPr>
            <w:r w:rsidRPr="001674C3">
              <w:rPr>
                <w:rFonts w:ascii="Century" w:hAnsi="Century"/>
              </w:rPr>
              <w:t>プリンタ機能</w:t>
            </w:r>
          </w:p>
          <w:p w:rsidR="00E35060" w:rsidRPr="001674C3" w:rsidRDefault="00E35060" w:rsidP="001674C3">
            <w:pPr>
              <w:pStyle w:val="4"/>
              <w:spacing w:before="0" w:after="0" w:line="240" w:lineRule="auto"/>
              <w:rPr>
                <w:rFonts w:ascii="Century" w:hAnsi="Century"/>
              </w:rPr>
            </w:pPr>
            <w:r w:rsidRPr="001674C3">
              <w:rPr>
                <w:rFonts w:ascii="Century" w:hAnsi="Century"/>
              </w:rPr>
              <w:t>非作動時</w:t>
            </w:r>
          </w:p>
        </w:tc>
      </w:tr>
      <w:tr w:rsidR="00E35060" w:rsidRPr="001674C3" w:rsidTr="00EE5F35">
        <w:trPr>
          <w:cantSplit/>
          <w:trHeight w:val="315"/>
          <w:jc w:val="center"/>
        </w:trPr>
        <w:tc>
          <w:tcPr>
            <w:tcW w:w="3151" w:type="dxa"/>
            <w:gridSpan w:val="3"/>
            <w:vAlign w:val="center"/>
          </w:tcPr>
          <w:p w:rsidR="00E35060" w:rsidRPr="001674C3" w:rsidRDefault="00E35060" w:rsidP="001674C3">
            <w:pPr>
              <w:pStyle w:val="4"/>
              <w:spacing w:before="0" w:after="0" w:line="240" w:lineRule="auto"/>
              <w:rPr>
                <w:rFonts w:ascii="Century" w:hAnsi="Century"/>
              </w:rPr>
            </w:pPr>
            <w:r w:rsidRPr="001674C3">
              <w:rPr>
                <w:rFonts w:ascii="Century" w:hAnsi="Century"/>
              </w:rPr>
              <w:t>プリンタ機能標準装備型</w:t>
            </w:r>
          </w:p>
        </w:tc>
        <w:tc>
          <w:tcPr>
            <w:tcW w:w="1401" w:type="dxa"/>
            <w:vAlign w:val="center"/>
          </w:tcPr>
          <w:p w:rsidR="00E35060" w:rsidRPr="001674C3" w:rsidRDefault="00E35060" w:rsidP="001674C3">
            <w:pPr>
              <w:pStyle w:val="4"/>
              <w:spacing w:before="0" w:after="0" w:line="240" w:lineRule="auto"/>
              <w:rPr>
                <w:rFonts w:ascii="Century" w:hAnsi="Century"/>
              </w:rPr>
            </w:pPr>
            <w:r w:rsidRPr="001674C3">
              <w:rPr>
                <w:rFonts w:ascii="Century" w:hAnsi="Century"/>
              </w:rPr>
              <w:t>35.5</w:t>
            </w:r>
          </w:p>
        </w:tc>
        <w:tc>
          <w:tcPr>
            <w:tcW w:w="1507" w:type="dxa"/>
            <w:vAlign w:val="center"/>
          </w:tcPr>
          <w:p w:rsidR="00E35060" w:rsidRPr="001674C3" w:rsidRDefault="00E35060" w:rsidP="001674C3">
            <w:pPr>
              <w:pStyle w:val="4"/>
              <w:spacing w:before="0" w:after="0" w:line="240" w:lineRule="auto"/>
              <w:rPr>
                <w:rFonts w:ascii="Century" w:hAnsi="Century"/>
              </w:rPr>
            </w:pPr>
            <w:r w:rsidRPr="001674C3">
              <w:rPr>
                <w:rFonts w:ascii="Century" w:hAnsi="Century"/>
              </w:rPr>
              <w:t>28</w:t>
            </w:r>
          </w:p>
        </w:tc>
        <w:tc>
          <w:tcPr>
            <w:tcW w:w="1506" w:type="dxa"/>
            <w:vAlign w:val="center"/>
          </w:tcPr>
          <w:p w:rsidR="00E35060" w:rsidRPr="001674C3" w:rsidRDefault="00E35060" w:rsidP="001674C3">
            <w:pPr>
              <w:pStyle w:val="4"/>
              <w:spacing w:before="0" w:after="0" w:line="240" w:lineRule="auto"/>
              <w:rPr>
                <w:rFonts w:ascii="Century" w:hAnsi="Century"/>
              </w:rPr>
            </w:pPr>
            <w:r w:rsidRPr="001674C3">
              <w:rPr>
                <w:rFonts w:ascii="Century" w:hAnsi="Century"/>
              </w:rPr>
              <w:t>22</w:t>
            </w:r>
          </w:p>
        </w:tc>
        <w:tc>
          <w:tcPr>
            <w:tcW w:w="1507" w:type="dxa"/>
            <w:tcBorders>
              <w:top w:val="single" w:sz="4" w:space="0" w:color="auto"/>
              <w:bottom w:val="single" w:sz="4" w:space="0" w:color="auto"/>
            </w:tcBorders>
            <w:vAlign w:val="center"/>
          </w:tcPr>
          <w:p w:rsidR="00E35060" w:rsidRPr="001674C3" w:rsidRDefault="00E35060" w:rsidP="001674C3">
            <w:pPr>
              <w:pStyle w:val="4"/>
              <w:spacing w:before="0" w:after="0" w:line="240" w:lineRule="auto"/>
              <w:rPr>
                <w:rFonts w:ascii="Century" w:hAnsi="Century"/>
              </w:rPr>
            </w:pPr>
            <w:r w:rsidRPr="001674C3">
              <w:rPr>
                <w:rFonts w:ascii="Century" w:hAnsi="Century"/>
              </w:rPr>
              <w:t>20</w:t>
            </w:r>
          </w:p>
        </w:tc>
      </w:tr>
      <w:tr w:rsidR="00E35060" w:rsidRPr="001674C3" w:rsidTr="00EE5F35">
        <w:trPr>
          <w:cantSplit/>
          <w:trHeight w:val="315"/>
          <w:jc w:val="center"/>
        </w:trPr>
        <w:tc>
          <w:tcPr>
            <w:tcW w:w="1261" w:type="dxa"/>
            <w:gridSpan w:val="2"/>
            <w:vMerge w:val="restart"/>
            <w:tcBorders>
              <w:right w:val="single" w:sz="4" w:space="0" w:color="auto"/>
            </w:tcBorders>
            <w:vAlign w:val="center"/>
          </w:tcPr>
          <w:p w:rsidR="00E35060" w:rsidRPr="001674C3" w:rsidRDefault="00E35060" w:rsidP="001674C3">
            <w:pPr>
              <w:pStyle w:val="4"/>
              <w:spacing w:before="0" w:after="0" w:line="240" w:lineRule="auto"/>
              <w:rPr>
                <w:rFonts w:ascii="Century" w:hAnsi="Century"/>
              </w:rPr>
            </w:pPr>
            <w:r w:rsidRPr="001674C3">
              <w:rPr>
                <w:rFonts w:ascii="Century" w:hAnsi="Century"/>
              </w:rPr>
              <w:t>上記以外</w:t>
            </w:r>
          </w:p>
        </w:tc>
        <w:tc>
          <w:tcPr>
            <w:tcW w:w="1890" w:type="dxa"/>
            <w:tcBorders>
              <w:left w:val="single" w:sz="4" w:space="0" w:color="auto"/>
            </w:tcBorders>
            <w:vAlign w:val="center"/>
          </w:tcPr>
          <w:p w:rsidR="00E35060" w:rsidRPr="001674C3" w:rsidRDefault="00E35060" w:rsidP="001674C3">
            <w:pPr>
              <w:pStyle w:val="4"/>
              <w:spacing w:before="0" w:after="0" w:line="240" w:lineRule="auto"/>
              <w:rPr>
                <w:rFonts w:ascii="Century" w:hAnsi="Century"/>
              </w:rPr>
            </w:pPr>
            <w:r w:rsidRPr="001674C3">
              <w:rPr>
                <w:rFonts w:ascii="Century" w:hAnsi="Century"/>
              </w:rPr>
              <w:t>プリンタ機能あり</w:t>
            </w:r>
          </w:p>
        </w:tc>
        <w:tc>
          <w:tcPr>
            <w:tcW w:w="1401" w:type="dxa"/>
            <w:vAlign w:val="center"/>
          </w:tcPr>
          <w:p w:rsidR="00E35060" w:rsidRPr="001674C3" w:rsidRDefault="00E35060" w:rsidP="001674C3">
            <w:pPr>
              <w:pStyle w:val="4"/>
              <w:spacing w:before="0" w:after="0" w:line="240" w:lineRule="auto"/>
              <w:rPr>
                <w:rFonts w:ascii="Century" w:hAnsi="Century"/>
              </w:rPr>
            </w:pPr>
            <w:r w:rsidRPr="001674C3">
              <w:rPr>
                <w:rFonts w:ascii="Century" w:hAnsi="Century"/>
              </w:rPr>
              <w:t>35.5</w:t>
            </w:r>
          </w:p>
        </w:tc>
        <w:tc>
          <w:tcPr>
            <w:tcW w:w="1507" w:type="dxa"/>
            <w:tcBorders>
              <w:tr2bl w:val="single" w:sz="4" w:space="0" w:color="auto"/>
            </w:tcBorders>
            <w:vAlign w:val="center"/>
          </w:tcPr>
          <w:p w:rsidR="00E35060" w:rsidRPr="001674C3" w:rsidRDefault="00E35060" w:rsidP="001674C3">
            <w:pPr>
              <w:pStyle w:val="4"/>
              <w:spacing w:before="0" w:after="0" w:line="240" w:lineRule="auto"/>
              <w:rPr>
                <w:rFonts w:ascii="Century" w:hAnsi="Century"/>
              </w:rPr>
            </w:pPr>
          </w:p>
        </w:tc>
        <w:tc>
          <w:tcPr>
            <w:tcW w:w="1506" w:type="dxa"/>
            <w:vAlign w:val="center"/>
          </w:tcPr>
          <w:p w:rsidR="00E35060" w:rsidRPr="001674C3" w:rsidRDefault="00E35060" w:rsidP="001674C3">
            <w:pPr>
              <w:pStyle w:val="4"/>
              <w:spacing w:before="0" w:after="0" w:line="240" w:lineRule="auto"/>
              <w:rPr>
                <w:rFonts w:ascii="Century" w:hAnsi="Century"/>
              </w:rPr>
            </w:pPr>
            <w:r w:rsidRPr="001674C3">
              <w:rPr>
                <w:rFonts w:ascii="Century" w:hAnsi="Century"/>
              </w:rPr>
              <w:t>22</w:t>
            </w:r>
          </w:p>
        </w:tc>
        <w:tc>
          <w:tcPr>
            <w:tcW w:w="1507" w:type="dxa"/>
            <w:tcBorders>
              <w:top w:val="single" w:sz="4" w:space="0" w:color="auto"/>
              <w:tr2bl w:val="single" w:sz="4" w:space="0" w:color="auto"/>
            </w:tcBorders>
            <w:vAlign w:val="center"/>
          </w:tcPr>
          <w:p w:rsidR="00E35060" w:rsidRPr="001674C3" w:rsidRDefault="00E35060" w:rsidP="001674C3">
            <w:pPr>
              <w:pStyle w:val="4"/>
              <w:spacing w:before="0" w:after="0" w:line="240" w:lineRule="auto"/>
              <w:rPr>
                <w:rFonts w:ascii="Century" w:hAnsi="Century"/>
              </w:rPr>
            </w:pPr>
          </w:p>
        </w:tc>
      </w:tr>
      <w:tr w:rsidR="00E35060" w:rsidRPr="001674C3" w:rsidTr="00EE5F35">
        <w:trPr>
          <w:cantSplit/>
          <w:trHeight w:val="315"/>
          <w:jc w:val="center"/>
        </w:trPr>
        <w:tc>
          <w:tcPr>
            <w:tcW w:w="1261" w:type="dxa"/>
            <w:gridSpan w:val="2"/>
            <w:vMerge/>
            <w:tcBorders>
              <w:right w:val="single" w:sz="4" w:space="0" w:color="auto"/>
            </w:tcBorders>
          </w:tcPr>
          <w:p w:rsidR="00E35060" w:rsidRPr="001674C3" w:rsidRDefault="00E35060" w:rsidP="001674C3">
            <w:pPr>
              <w:pStyle w:val="4"/>
              <w:spacing w:before="0" w:after="0" w:line="240" w:lineRule="auto"/>
              <w:rPr>
                <w:rFonts w:ascii="Century" w:hAnsi="Century"/>
              </w:rPr>
            </w:pPr>
          </w:p>
        </w:tc>
        <w:tc>
          <w:tcPr>
            <w:tcW w:w="1890" w:type="dxa"/>
            <w:tcBorders>
              <w:left w:val="single" w:sz="4" w:space="0" w:color="auto"/>
            </w:tcBorders>
            <w:vAlign w:val="center"/>
          </w:tcPr>
          <w:p w:rsidR="00E35060" w:rsidRPr="001674C3" w:rsidRDefault="00E35060" w:rsidP="001674C3">
            <w:pPr>
              <w:pStyle w:val="4"/>
              <w:spacing w:before="0" w:after="0" w:line="240" w:lineRule="auto"/>
              <w:rPr>
                <w:rFonts w:ascii="Century" w:hAnsi="Century"/>
              </w:rPr>
            </w:pPr>
            <w:r w:rsidRPr="001674C3">
              <w:rPr>
                <w:rFonts w:ascii="Century" w:hAnsi="Century"/>
              </w:rPr>
              <w:t>プリンタ機能なし</w:t>
            </w:r>
          </w:p>
        </w:tc>
        <w:tc>
          <w:tcPr>
            <w:tcW w:w="1401" w:type="dxa"/>
            <w:tcBorders>
              <w:tr2bl w:val="single" w:sz="4" w:space="0" w:color="auto"/>
            </w:tcBorders>
            <w:vAlign w:val="center"/>
          </w:tcPr>
          <w:p w:rsidR="00E35060" w:rsidRPr="001674C3" w:rsidRDefault="00E35060" w:rsidP="001674C3">
            <w:pPr>
              <w:pStyle w:val="4"/>
              <w:spacing w:before="0" w:after="0" w:line="240" w:lineRule="auto"/>
              <w:rPr>
                <w:rFonts w:ascii="Century" w:hAnsi="Century"/>
              </w:rPr>
            </w:pPr>
          </w:p>
        </w:tc>
        <w:tc>
          <w:tcPr>
            <w:tcW w:w="1507" w:type="dxa"/>
            <w:vAlign w:val="center"/>
          </w:tcPr>
          <w:p w:rsidR="00E35060" w:rsidRPr="001674C3" w:rsidRDefault="00E35060" w:rsidP="001674C3">
            <w:pPr>
              <w:pStyle w:val="4"/>
              <w:spacing w:before="0" w:after="0" w:line="240" w:lineRule="auto"/>
              <w:rPr>
                <w:rFonts w:ascii="Century" w:hAnsi="Century"/>
              </w:rPr>
            </w:pPr>
            <w:r w:rsidRPr="001674C3">
              <w:rPr>
                <w:rFonts w:ascii="Century" w:hAnsi="Century"/>
              </w:rPr>
              <w:t>24</w:t>
            </w:r>
          </w:p>
        </w:tc>
        <w:tc>
          <w:tcPr>
            <w:tcW w:w="1506" w:type="dxa"/>
            <w:tcBorders>
              <w:tr2bl w:val="single" w:sz="4" w:space="0" w:color="auto"/>
            </w:tcBorders>
            <w:vAlign w:val="center"/>
          </w:tcPr>
          <w:p w:rsidR="00E35060" w:rsidRPr="001674C3" w:rsidRDefault="00E35060" w:rsidP="001674C3">
            <w:pPr>
              <w:pStyle w:val="4"/>
              <w:spacing w:before="0" w:after="0" w:line="240" w:lineRule="auto"/>
              <w:rPr>
                <w:rFonts w:ascii="Century" w:hAnsi="Century"/>
              </w:rPr>
            </w:pPr>
          </w:p>
        </w:tc>
        <w:tc>
          <w:tcPr>
            <w:tcW w:w="1507" w:type="dxa"/>
            <w:vAlign w:val="center"/>
          </w:tcPr>
          <w:p w:rsidR="00E35060" w:rsidRPr="001674C3" w:rsidRDefault="00E35060" w:rsidP="001674C3">
            <w:pPr>
              <w:pStyle w:val="4"/>
              <w:spacing w:before="0" w:after="0" w:line="240" w:lineRule="auto"/>
              <w:rPr>
                <w:rFonts w:ascii="Century" w:hAnsi="Century"/>
              </w:rPr>
            </w:pPr>
            <w:r w:rsidRPr="001674C3">
              <w:rPr>
                <w:rFonts w:ascii="Century" w:hAnsi="Century"/>
              </w:rPr>
              <w:t>19</w:t>
            </w:r>
          </w:p>
        </w:tc>
      </w:tr>
      <w:tr w:rsidR="00E35060" w:rsidRPr="001674C3" w:rsidTr="00384876">
        <w:trPr>
          <w:jc w:val="center"/>
        </w:trPr>
        <w:tc>
          <w:tcPr>
            <w:tcW w:w="860" w:type="dxa"/>
            <w:tcBorders>
              <w:top w:val="nil"/>
              <w:left w:val="nil"/>
              <w:bottom w:val="nil"/>
              <w:right w:val="nil"/>
            </w:tcBorders>
          </w:tcPr>
          <w:p w:rsidR="00E35060" w:rsidRPr="001674C3" w:rsidRDefault="00384876" w:rsidP="001674C3">
            <w:pPr>
              <w:rPr>
                <w:sz w:val="18"/>
                <w:szCs w:val="18"/>
              </w:rPr>
            </w:pPr>
            <w:r>
              <w:rPr>
                <w:rFonts w:hint="eastAsia"/>
                <w:sz w:val="18"/>
                <w:szCs w:val="18"/>
              </w:rPr>
              <w:t>（</w:t>
            </w:r>
            <w:r w:rsidR="00E35060" w:rsidRPr="001674C3">
              <w:rPr>
                <w:sz w:val="18"/>
                <w:szCs w:val="18"/>
              </w:rPr>
              <w:t>備考）</w:t>
            </w:r>
          </w:p>
        </w:tc>
        <w:tc>
          <w:tcPr>
            <w:tcW w:w="8212" w:type="dxa"/>
            <w:gridSpan w:val="6"/>
            <w:tcBorders>
              <w:top w:val="nil"/>
              <w:left w:val="nil"/>
              <w:bottom w:val="nil"/>
              <w:right w:val="nil"/>
            </w:tcBorders>
          </w:tcPr>
          <w:p w:rsidR="00E35060" w:rsidRPr="001674C3" w:rsidRDefault="00E35060"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「プリンタ機能標準装備型」とは、パソコンの出力プリンタとして動作する機能が標準装備として付加され、製品として切り離すことのできないものをいう。</w:t>
            </w:r>
          </w:p>
          <w:p w:rsidR="00E35060" w:rsidRPr="001674C3" w:rsidRDefault="00E35060"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「上記以外」とは、拡張機能としてパソコンの出力プリンタとして動作する機能を付加できるもの及びパソコンの出力プリンタとして動作することができないものをいう。</w:t>
            </w:r>
          </w:p>
          <w:p w:rsidR="00E35060" w:rsidRPr="001674C3" w:rsidRDefault="00E35060"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　「</w:t>
            </w:r>
            <w:r w:rsidRPr="001674C3">
              <w:rPr>
                <w:rFonts w:ascii="Century" w:eastAsia="ＭＳ 明朝" w:hAnsi="Century"/>
                <w:kern w:val="0"/>
                <w:sz w:val="18"/>
                <w:szCs w:val="18"/>
                <w:lang w:val="en-US" w:eastAsia="ja-JP"/>
              </w:rPr>
              <w:t>A3</w:t>
            </w:r>
            <w:r w:rsidRPr="001674C3">
              <w:rPr>
                <w:rFonts w:ascii="Century" w:eastAsia="ＭＳ 明朝" w:hAnsi="Century"/>
                <w:kern w:val="0"/>
                <w:sz w:val="18"/>
                <w:szCs w:val="18"/>
                <w:lang w:val="en-US" w:eastAsia="ja-JP"/>
              </w:rPr>
              <w:t>対応機」、「</w:t>
            </w:r>
            <w:r w:rsidRPr="001674C3">
              <w:rPr>
                <w:rFonts w:ascii="Century" w:eastAsia="ＭＳ 明朝" w:hAnsi="Century"/>
                <w:kern w:val="0"/>
                <w:sz w:val="18"/>
                <w:szCs w:val="18"/>
                <w:lang w:val="en-US" w:eastAsia="ja-JP"/>
              </w:rPr>
              <w:t>B4</w:t>
            </w:r>
            <w:r w:rsidRPr="001674C3">
              <w:rPr>
                <w:rFonts w:ascii="Century" w:eastAsia="ＭＳ 明朝" w:hAnsi="Century"/>
                <w:kern w:val="0"/>
                <w:sz w:val="18"/>
                <w:szCs w:val="18"/>
                <w:lang w:val="en-US" w:eastAsia="ja-JP"/>
              </w:rPr>
              <w:t>対応機」、「</w:t>
            </w:r>
            <w:r w:rsidRPr="001674C3">
              <w:rPr>
                <w:rFonts w:ascii="Century" w:eastAsia="ＭＳ 明朝" w:hAnsi="Century"/>
                <w:kern w:val="0"/>
                <w:sz w:val="18"/>
                <w:szCs w:val="18"/>
                <w:lang w:val="en-US" w:eastAsia="ja-JP"/>
              </w:rPr>
              <w:t>A4</w:t>
            </w:r>
            <w:r w:rsidRPr="001674C3">
              <w:rPr>
                <w:rFonts w:ascii="Century" w:eastAsia="ＭＳ 明朝" w:hAnsi="Century"/>
                <w:kern w:val="0"/>
                <w:sz w:val="18"/>
                <w:szCs w:val="18"/>
                <w:lang w:val="en-US" w:eastAsia="ja-JP"/>
              </w:rPr>
              <w:t>対応機」とは、次による。</w:t>
            </w:r>
          </w:p>
          <w:p w:rsidR="00E35060" w:rsidRPr="001674C3" w:rsidRDefault="00E35060"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A3</w:t>
            </w:r>
            <w:r w:rsidRPr="001674C3">
              <w:rPr>
                <w:rFonts w:ascii="Century" w:eastAsia="ＭＳ 明朝" w:hAnsi="Century"/>
                <w:kern w:val="0"/>
                <w:sz w:val="18"/>
                <w:szCs w:val="18"/>
                <w:lang w:val="en-US" w:eastAsia="ja-JP"/>
              </w:rPr>
              <w:t>対応機：最大印刷領域の各辺がそれぞれ</w:t>
            </w:r>
            <w:r w:rsidRPr="001674C3">
              <w:rPr>
                <w:rFonts w:ascii="Century" w:eastAsia="ＭＳ 明朝" w:hAnsi="Century"/>
                <w:kern w:val="0"/>
                <w:sz w:val="18"/>
                <w:szCs w:val="18"/>
                <w:lang w:val="en-US" w:eastAsia="ja-JP"/>
              </w:rPr>
              <w:t>287mm</w:t>
            </w: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409mm</w:t>
            </w:r>
            <w:r w:rsidRPr="001674C3">
              <w:rPr>
                <w:rFonts w:ascii="Century" w:eastAsia="ＭＳ 明朝" w:hAnsi="Century"/>
                <w:kern w:val="0"/>
                <w:sz w:val="18"/>
                <w:szCs w:val="18"/>
                <w:lang w:val="en-US" w:eastAsia="ja-JP"/>
              </w:rPr>
              <w:t>以上のもの</w:t>
            </w:r>
          </w:p>
          <w:p w:rsidR="00E35060" w:rsidRPr="001674C3" w:rsidRDefault="00E35060"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B4</w:t>
            </w:r>
            <w:r w:rsidRPr="001674C3">
              <w:rPr>
                <w:rFonts w:ascii="Century" w:eastAsia="ＭＳ 明朝" w:hAnsi="Century"/>
                <w:kern w:val="0"/>
                <w:sz w:val="18"/>
                <w:szCs w:val="18"/>
                <w:lang w:val="en-US" w:eastAsia="ja-JP"/>
              </w:rPr>
              <w:t>対応機：最大印刷領域の各辺がそれぞれ</w:t>
            </w:r>
            <w:r w:rsidRPr="001674C3">
              <w:rPr>
                <w:rFonts w:ascii="Century" w:eastAsia="ＭＳ 明朝" w:hAnsi="Century"/>
                <w:kern w:val="0"/>
                <w:sz w:val="18"/>
                <w:szCs w:val="18"/>
                <w:lang w:val="en-US" w:eastAsia="ja-JP"/>
              </w:rPr>
              <w:t>250mm</w:t>
            </w: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353mm</w:t>
            </w:r>
            <w:r w:rsidRPr="001674C3">
              <w:rPr>
                <w:rFonts w:ascii="Century" w:eastAsia="ＭＳ 明朝" w:hAnsi="Century"/>
                <w:kern w:val="0"/>
                <w:sz w:val="18"/>
                <w:szCs w:val="18"/>
                <w:lang w:val="en-US" w:eastAsia="ja-JP"/>
              </w:rPr>
              <w:t>以上のもの</w:t>
            </w:r>
          </w:p>
          <w:p w:rsidR="00E35060" w:rsidRPr="001674C3" w:rsidRDefault="00E35060"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A4</w:t>
            </w:r>
            <w:r w:rsidRPr="001674C3">
              <w:rPr>
                <w:rFonts w:ascii="Century" w:eastAsia="ＭＳ 明朝" w:hAnsi="Century"/>
                <w:kern w:val="0"/>
                <w:sz w:val="18"/>
                <w:szCs w:val="18"/>
                <w:lang w:val="en-US" w:eastAsia="ja-JP"/>
              </w:rPr>
              <w:t>対応機：最大印刷領域の各辺がそれぞれ</w:t>
            </w:r>
            <w:r w:rsidRPr="001674C3">
              <w:rPr>
                <w:rFonts w:ascii="Century" w:eastAsia="ＭＳ 明朝" w:hAnsi="Century"/>
                <w:kern w:val="0"/>
                <w:sz w:val="18"/>
                <w:szCs w:val="18"/>
                <w:lang w:val="en-US" w:eastAsia="ja-JP"/>
              </w:rPr>
              <w:t>204mm</w:t>
            </w: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288mm</w:t>
            </w:r>
            <w:r w:rsidRPr="001674C3">
              <w:rPr>
                <w:rFonts w:ascii="Century" w:eastAsia="ＭＳ 明朝" w:hAnsi="Century"/>
                <w:kern w:val="0"/>
                <w:sz w:val="18"/>
                <w:szCs w:val="18"/>
                <w:lang w:val="en-US" w:eastAsia="ja-JP"/>
              </w:rPr>
              <w:t>以上のもの</w:t>
            </w:r>
          </w:p>
          <w:p w:rsidR="00E35060" w:rsidRPr="001674C3" w:rsidRDefault="00E35060"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４　エネルギー消費効率の算定方法については次式による。</w:t>
            </w:r>
          </w:p>
          <w:p w:rsidR="00E35060" w:rsidRPr="001674C3" w:rsidRDefault="00E35060"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 xml:space="preserve">E </w:t>
            </w: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A</w:t>
            </w:r>
            <w:r w:rsidRPr="001674C3">
              <w:rPr>
                <w:rFonts w:ascii="Century" w:eastAsia="ＭＳ 明朝" w:hAnsi="Century"/>
                <w:kern w:val="0"/>
                <w:sz w:val="18"/>
                <w:szCs w:val="18"/>
                <w:lang w:val="en-US" w:eastAsia="ja-JP"/>
              </w:rPr>
              <w:t>＋７</w:t>
            </w:r>
            <w:r w:rsidRPr="001674C3">
              <w:rPr>
                <w:rFonts w:ascii="Century" w:eastAsia="ＭＳ 明朝" w:hAnsi="Century"/>
                <w:kern w:val="0"/>
                <w:sz w:val="18"/>
                <w:szCs w:val="18"/>
                <w:lang w:val="en-US" w:eastAsia="ja-JP"/>
              </w:rPr>
              <w:t>×B</w:t>
            </w: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8</w:t>
            </w:r>
          </w:p>
          <w:p w:rsidR="00E35060" w:rsidRPr="001674C3" w:rsidRDefault="00E35060"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A</w:t>
            </w:r>
            <w:r w:rsidRPr="001674C3">
              <w:rPr>
                <w:rFonts w:ascii="Century" w:eastAsia="ＭＳ 明朝" w:hAnsi="Century"/>
                <w:kern w:val="0"/>
                <w:sz w:val="18"/>
                <w:szCs w:val="18"/>
                <w:lang w:val="en-US" w:eastAsia="ja-JP"/>
              </w:rPr>
              <w:t>：機械立ち上げ時の</w:t>
            </w:r>
            <w:r w:rsidRPr="001674C3">
              <w:rPr>
                <w:rFonts w:ascii="Century" w:eastAsia="ＭＳ 明朝" w:hAnsi="Century"/>
                <w:kern w:val="0"/>
                <w:sz w:val="18"/>
                <w:szCs w:val="18"/>
                <w:lang w:val="en-US" w:eastAsia="ja-JP"/>
              </w:rPr>
              <w:t>1</w:t>
            </w:r>
            <w:r w:rsidRPr="001674C3">
              <w:rPr>
                <w:rFonts w:ascii="Century" w:eastAsia="ＭＳ 明朝" w:hAnsi="Century"/>
                <w:kern w:val="0"/>
                <w:sz w:val="18"/>
                <w:szCs w:val="18"/>
                <w:lang w:val="en-US" w:eastAsia="ja-JP"/>
              </w:rPr>
              <w:t>時間における消費電力量（</w:t>
            </w:r>
            <w:r w:rsidRPr="001674C3">
              <w:rPr>
                <w:rFonts w:ascii="Century" w:eastAsia="ＭＳ 明朝" w:hAnsi="Century"/>
                <w:kern w:val="0"/>
                <w:sz w:val="18"/>
                <w:szCs w:val="18"/>
                <w:lang w:val="en-US" w:eastAsia="ja-JP"/>
              </w:rPr>
              <w:t>Wh</w:t>
            </w:r>
            <w:r w:rsidRPr="001674C3">
              <w:rPr>
                <w:rFonts w:ascii="Century" w:eastAsia="ＭＳ 明朝" w:hAnsi="Century"/>
                <w:kern w:val="0"/>
                <w:sz w:val="18"/>
                <w:szCs w:val="18"/>
                <w:lang w:val="en-US" w:eastAsia="ja-JP"/>
              </w:rPr>
              <w:t>）</w:t>
            </w:r>
          </w:p>
          <w:p w:rsidR="00E35060" w:rsidRPr="001674C3" w:rsidRDefault="00E35060" w:rsidP="001674C3">
            <w:pPr>
              <w:pStyle w:val="ae"/>
              <w:numPr>
                <w:ilvl w:val="0"/>
                <w:numId w:val="5"/>
              </w:numPr>
              <w:spacing w:beforeLines="0" w:before="0" w:afterLines="0" w:after="0"/>
              <w:ind w:leftChars="0" w:right="-20" w:firstLineChars="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電源の投入後、印刷速度はデフォルトで、テストチャートを使用して</w:t>
            </w:r>
            <w:r w:rsidRPr="001674C3">
              <w:rPr>
                <w:rFonts w:ascii="Century" w:eastAsia="ＭＳ 明朝" w:hAnsi="Century"/>
                <w:kern w:val="0"/>
                <w:sz w:val="18"/>
                <w:szCs w:val="18"/>
                <w:lang w:val="en-US" w:eastAsia="ja-JP"/>
              </w:rPr>
              <w:t>1</w:t>
            </w:r>
            <w:r w:rsidRPr="001674C3">
              <w:rPr>
                <w:rFonts w:ascii="Century" w:eastAsia="ＭＳ 明朝" w:hAnsi="Century"/>
                <w:kern w:val="0"/>
                <w:sz w:val="18"/>
                <w:szCs w:val="18"/>
                <w:lang w:val="en-US" w:eastAsia="ja-JP"/>
              </w:rPr>
              <w:t>版目を製版し、</w:t>
            </w: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kern w:val="0"/>
                <w:sz w:val="18"/>
                <w:szCs w:val="18"/>
                <w:lang w:val="en-US" w:eastAsia="ja-JP"/>
              </w:rPr>
              <w:t>の条件で印刷を行う。印刷終了後直ちに同じ条件で</w:t>
            </w:r>
            <w:r w:rsidRPr="001674C3">
              <w:rPr>
                <w:rFonts w:ascii="Century" w:eastAsia="ＭＳ 明朝" w:hAnsi="Century"/>
                <w:kern w:val="0"/>
                <w:sz w:val="18"/>
                <w:szCs w:val="18"/>
                <w:lang w:val="en-US" w:eastAsia="ja-JP"/>
              </w:rPr>
              <w:t>2</w:t>
            </w:r>
            <w:r w:rsidRPr="001674C3">
              <w:rPr>
                <w:rFonts w:ascii="Century" w:eastAsia="ＭＳ 明朝" w:hAnsi="Century"/>
                <w:kern w:val="0"/>
                <w:sz w:val="18"/>
                <w:szCs w:val="18"/>
                <w:lang w:val="en-US" w:eastAsia="ja-JP"/>
              </w:rPr>
              <w:t>版目の製版を開始し、</w:t>
            </w: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kern w:val="0"/>
                <w:sz w:val="18"/>
                <w:szCs w:val="18"/>
                <w:lang w:val="en-US" w:eastAsia="ja-JP"/>
              </w:rPr>
              <w:t>の条件で印刷を行う。その後その状態で放置するものとする。</w:t>
            </w:r>
          </w:p>
          <w:p w:rsidR="00E35060" w:rsidRPr="001674C3" w:rsidRDefault="00E35060" w:rsidP="001674C3">
            <w:pPr>
              <w:pStyle w:val="ae"/>
              <w:numPr>
                <w:ilvl w:val="0"/>
                <w:numId w:val="5"/>
              </w:numPr>
              <w:spacing w:beforeLines="0" w:before="0" w:afterLines="0" w:after="0"/>
              <w:ind w:leftChars="0" w:right="-20" w:firstLineChars="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lastRenderedPageBreak/>
              <w:t>電源投入後速度変更はしない。</w:t>
            </w:r>
          </w:p>
          <w:p w:rsidR="00E35060" w:rsidRPr="001674C3" w:rsidRDefault="00E35060"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B</w:t>
            </w:r>
            <w:r w:rsidRPr="001674C3">
              <w:rPr>
                <w:rFonts w:ascii="Century" w:eastAsia="ＭＳ 明朝" w:hAnsi="Century"/>
                <w:kern w:val="0"/>
                <w:sz w:val="18"/>
                <w:szCs w:val="18"/>
                <w:lang w:val="en-US" w:eastAsia="ja-JP"/>
              </w:rPr>
              <w:t>：通常時の</w:t>
            </w:r>
            <w:r w:rsidRPr="001674C3">
              <w:rPr>
                <w:rFonts w:ascii="Century" w:eastAsia="ＭＳ 明朝" w:hAnsi="Century"/>
                <w:kern w:val="0"/>
                <w:sz w:val="18"/>
                <w:szCs w:val="18"/>
                <w:lang w:val="en-US" w:eastAsia="ja-JP"/>
              </w:rPr>
              <w:t>1</w:t>
            </w:r>
            <w:r w:rsidRPr="001674C3">
              <w:rPr>
                <w:rFonts w:ascii="Century" w:eastAsia="ＭＳ 明朝" w:hAnsi="Century"/>
                <w:kern w:val="0"/>
                <w:sz w:val="18"/>
                <w:szCs w:val="18"/>
                <w:lang w:val="en-US" w:eastAsia="ja-JP"/>
              </w:rPr>
              <w:t>時間における消費電力量（</w:t>
            </w:r>
            <w:r w:rsidRPr="001674C3">
              <w:rPr>
                <w:rFonts w:ascii="Century" w:eastAsia="ＭＳ 明朝" w:hAnsi="Century"/>
                <w:kern w:val="0"/>
                <w:sz w:val="18"/>
                <w:szCs w:val="18"/>
                <w:lang w:val="en-US" w:eastAsia="ja-JP"/>
              </w:rPr>
              <w:t>Wh</w:t>
            </w:r>
            <w:r w:rsidRPr="001674C3">
              <w:rPr>
                <w:rFonts w:ascii="Century" w:eastAsia="ＭＳ 明朝" w:hAnsi="Century"/>
                <w:kern w:val="0"/>
                <w:sz w:val="18"/>
                <w:szCs w:val="18"/>
                <w:lang w:val="en-US" w:eastAsia="ja-JP"/>
              </w:rPr>
              <w:t>）</w:t>
            </w:r>
          </w:p>
          <w:p w:rsidR="00E35060" w:rsidRPr="001674C3" w:rsidRDefault="00E35060" w:rsidP="001674C3">
            <w:pPr>
              <w:pStyle w:val="ae"/>
              <w:numPr>
                <w:ilvl w:val="0"/>
                <w:numId w:val="5"/>
              </w:numPr>
              <w:spacing w:beforeLines="0" w:before="0" w:afterLines="0" w:after="0"/>
              <w:ind w:leftChars="0" w:right="-20" w:firstLineChars="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Ａの測定終了後</w:t>
            </w:r>
            <w:r w:rsidRPr="001674C3">
              <w:rPr>
                <w:rFonts w:ascii="Century" w:eastAsia="ＭＳ 明朝" w:hAnsi="Century"/>
                <w:kern w:val="0"/>
                <w:sz w:val="18"/>
                <w:szCs w:val="18"/>
                <w:lang w:val="en-US" w:eastAsia="ja-JP"/>
              </w:rPr>
              <w:t>1</w:t>
            </w:r>
            <w:r w:rsidRPr="001674C3">
              <w:rPr>
                <w:rFonts w:ascii="Century" w:eastAsia="ＭＳ 明朝" w:hAnsi="Century"/>
                <w:kern w:val="0"/>
                <w:sz w:val="18"/>
                <w:szCs w:val="18"/>
                <w:lang w:val="en-US" w:eastAsia="ja-JP"/>
              </w:rPr>
              <w:t>版目を製版し、</w:t>
            </w: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kern w:val="0"/>
                <w:sz w:val="18"/>
                <w:szCs w:val="18"/>
                <w:lang w:val="en-US" w:eastAsia="ja-JP"/>
              </w:rPr>
              <w:t>の条件で印刷を行う。印刷終了後直ちに同じ条件で</w:t>
            </w:r>
            <w:r w:rsidRPr="001674C3">
              <w:rPr>
                <w:rFonts w:ascii="Century" w:eastAsia="ＭＳ 明朝" w:hAnsi="Century"/>
                <w:kern w:val="0"/>
                <w:sz w:val="18"/>
                <w:szCs w:val="18"/>
                <w:lang w:val="en-US" w:eastAsia="ja-JP"/>
              </w:rPr>
              <w:t>2</w:t>
            </w:r>
            <w:r w:rsidRPr="001674C3">
              <w:rPr>
                <w:rFonts w:ascii="Century" w:eastAsia="ＭＳ 明朝" w:hAnsi="Century"/>
                <w:kern w:val="0"/>
                <w:sz w:val="18"/>
                <w:szCs w:val="18"/>
                <w:lang w:val="en-US" w:eastAsia="ja-JP"/>
              </w:rPr>
              <w:t>版目の製版を開始し、</w:t>
            </w: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kern w:val="0"/>
                <w:sz w:val="18"/>
                <w:szCs w:val="18"/>
                <w:lang w:val="en-US" w:eastAsia="ja-JP"/>
              </w:rPr>
              <w:t>の条件で印刷を行う。その後その状態で放置するものとする。</w:t>
            </w:r>
          </w:p>
          <w:p w:rsidR="00E35060" w:rsidRPr="001674C3" w:rsidRDefault="00E35060"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A</w:t>
            </w: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B</w:t>
            </w:r>
            <w:r w:rsidRPr="001674C3">
              <w:rPr>
                <w:rFonts w:ascii="Century" w:eastAsia="ＭＳ 明朝" w:hAnsi="Century"/>
                <w:kern w:val="0"/>
                <w:sz w:val="18"/>
                <w:szCs w:val="18"/>
                <w:lang w:val="en-US" w:eastAsia="ja-JP"/>
              </w:rPr>
              <w:t>の測定条件</w:t>
            </w:r>
          </w:p>
          <w:p w:rsidR="00E35060" w:rsidRPr="001674C3" w:rsidRDefault="00E35060" w:rsidP="001674C3">
            <w:pPr>
              <w:pStyle w:val="ae"/>
              <w:numPr>
                <w:ilvl w:val="0"/>
                <w:numId w:val="6"/>
              </w:numPr>
              <w:tabs>
                <w:tab w:val="num" w:pos="1292"/>
                <w:tab w:val="left" w:pos="3452"/>
              </w:tabs>
              <w:spacing w:beforeLines="0" w:before="0" w:afterLines="0" w:after="0"/>
              <w:ind w:leftChars="0" w:left="1292" w:right="-20" w:firstLineChars="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w:t>
            </w:r>
            <w:r w:rsidRPr="001674C3">
              <w:rPr>
                <w:rFonts w:ascii="Century" w:eastAsia="ＭＳ 明朝" w:hAnsi="Century"/>
                <w:kern w:val="0"/>
                <w:sz w:val="18"/>
                <w:szCs w:val="18"/>
                <w:lang w:val="en-US" w:eastAsia="ja-JP"/>
              </w:rPr>
              <w:t>版当たりの印刷枚数</w:t>
            </w:r>
            <w:r w:rsidRPr="001674C3">
              <w:rPr>
                <w:rFonts w:ascii="Century" w:eastAsia="ＭＳ 明朝" w:hAnsi="Century"/>
                <w:kern w:val="0"/>
                <w:sz w:val="18"/>
                <w:szCs w:val="18"/>
                <w:lang w:val="en-US" w:eastAsia="ja-JP"/>
              </w:rPr>
              <w:tab/>
              <w:t>200</w:t>
            </w:r>
            <w:r w:rsidRPr="001674C3">
              <w:rPr>
                <w:rFonts w:ascii="Century" w:eastAsia="ＭＳ 明朝" w:hAnsi="Century"/>
                <w:kern w:val="0"/>
                <w:sz w:val="18"/>
                <w:szCs w:val="18"/>
                <w:lang w:val="en-US" w:eastAsia="ja-JP"/>
              </w:rPr>
              <w:t>枚／版</w:t>
            </w:r>
          </w:p>
          <w:p w:rsidR="00E35060" w:rsidRPr="001674C3" w:rsidRDefault="00E35060" w:rsidP="001674C3">
            <w:pPr>
              <w:pStyle w:val="ae"/>
              <w:numPr>
                <w:ilvl w:val="0"/>
                <w:numId w:val="6"/>
              </w:numPr>
              <w:tabs>
                <w:tab w:val="num" w:pos="1292"/>
                <w:tab w:val="left" w:pos="3452"/>
              </w:tabs>
              <w:spacing w:beforeLines="0" w:before="0" w:afterLines="0" w:after="0"/>
              <w:ind w:leftChars="0" w:left="1292" w:right="-20" w:firstLineChars="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w:t>
            </w:r>
            <w:r w:rsidRPr="001674C3">
              <w:rPr>
                <w:rFonts w:ascii="Century" w:eastAsia="ＭＳ 明朝" w:hAnsi="Century"/>
                <w:kern w:val="0"/>
                <w:sz w:val="18"/>
                <w:szCs w:val="18"/>
                <w:lang w:val="en-US" w:eastAsia="ja-JP"/>
              </w:rPr>
              <w:t>時間の製版枚数</w:t>
            </w:r>
            <w:r w:rsidRPr="001674C3">
              <w:rPr>
                <w:rFonts w:ascii="Century" w:eastAsia="ＭＳ 明朝" w:hAnsi="Century"/>
                <w:kern w:val="0"/>
                <w:sz w:val="18"/>
                <w:szCs w:val="18"/>
                <w:lang w:val="en-US" w:eastAsia="ja-JP"/>
              </w:rPr>
              <w:tab/>
              <w:t>2</w:t>
            </w:r>
            <w:r w:rsidRPr="001674C3">
              <w:rPr>
                <w:rFonts w:ascii="Century" w:eastAsia="ＭＳ 明朝" w:hAnsi="Century"/>
                <w:kern w:val="0"/>
                <w:sz w:val="18"/>
                <w:szCs w:val="18"/>
                <w:lang w:val="en-US" w:eastAsia="ja-JP"/>
              </w:rPr>
              <w:t>版／時</w:t>
            </w:r>
          </w:p>
          <w:p w:rsidR="00E35060" w:rsidRPr="001674C3" w:rsidRDefault="00E35060" w:rsidP="001674C3">
            <w:pPr>
              <w:pStyle w:val="ae"/>
              <w:numPr>
                <w:ilvl w:val="0"/>
                <w:numId w:val="6"/>
              </w:numPr>
              <w:tabs>
                <w:tab w:val="num" w:pos="1292"/>
                <w:tab w:val="left" w:pos="3452"/>
              </w:tabs>
              <w:spacing w:beforeLines="0" w:before="0" w:afterLines="0" w:after="0"/>
              <w:ind w:leftChars="0" w:left="1292" w:right="-20" w:firstLineChars="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w:t>
            </w:r>
            <w:r w:rsidRPr="001674C3">
              <w:rPr>
                <w:rFonts w:ascii="Century" w:eastAsia="ＭＳ 明朝" w:hAnsi="Century"/>
                <w:kern w:val="0"/>
                <w:sz w:val="18"/>
                <w:szCs w:val="18"/>
                <w:lang w:val="en-US" w:eastAsia="ja-JP"/>
              </w:rPr>
              <w:t>時間の印刷枚数</w:t>
            </w:r>
            <w:r w:rsidRPr="001674C3">
              <w:rPr>
                <w:rFonts w:ascii="Century" w:eastAsia="ＭＳ 明朝" w:hAnsi="Century"/>
                <w:kern w:val="0"/>
                <w:sz w:val="18"/>
                <w:szCs w:val="18"/>
                <w:lang w:val="en-US" w:eastAsia="ja-JP"/>
              </w:rPr>
              <w:tab/>
              <w:t>400</w:t>
            </w:r>
            <w:r w:rsidRPr="001674C3">
              <w:rPr>
                <w:rFonts w:ascii="Century" w:eastAsia="ＭＳ 明朝" w:hAnsi="Century"/>
                <w:kern w:val="0"/>
                <w:sz w:val="18"/>
                <w:szCs w:val="18"/>
                <w:lang w:val="en-US" w:eastAsia="ja-JP"/>
              </w:rPr>
              <w:t>枚／時</w:t>
            </w:r>
          </w:p>
          <w:p w:rsidR="00E35060" w:rsidRPr="001674C3" w:rsidRDefault="00E35060" w:rsidP="001674C3">
            <w:pPr>
              <w:pStyle w:val="ae"/>
              <w:numPr>
                <w:ilvl w:val="0"/>
                <w:numId w:val="6"/>
              </w:numPr>
              <w:tabs>
                <w:tab w:val="num" w:pos="1292"/>
                <w:tab w:val="left" w:pos="3452"/>
              </w:tabs>
              <w:spacing w:beforeLines="0" w:before="0" w:afterLines="0" w:after="0"/>
              <w:ind w:leftChars="0" w:left="1292" w:right="-20" w:firstLineChars="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印刷速度</w:t>
            </w:r>
            <w:r w:rsidRPr="001674C3">
              <w:rPr>
                <w:rFonts w:ascii="Century" w:eastAsia="ＭＳ 明朝" w:hAnsi="Century"/>
                <w:kern w:val="0"/>
                <w:sz w:val="18"/>
                <w:szCs w:val="18"/>
                <w:lang w:val="en-US" w:eastAsia="ja-JP"/>
              </w:rPr>
              <w:tab/>
            </w:r>
            <w:r w:rsidRPr="001674C3">
              <w:rPr>
                <w:rFonts w:ascii="Century" w:eastAsia="ＭＳ 明朝" w:hAnsi="Century"/>
                <w:kern w:val="0"/>
                <w:sz w:val="18"/>
                <w:szCs w:val="18"/>
                <w:lang w:val="en-US" w:eastAsia="ja-JP"/>
              </w:rPr>
              <w:t>工場出荷時に設定された電源投入時の速度</w:t>
            </w:r>
          </w:p>
          <w:p w:rsidR="00E35060" w:rsidRPr="001674C3" w:rsidRDefault="00E35060" w:rsidP="001674C3">
            <w:pPr>
              <w:pStyle w:val="ae"/>
              <w:numPr>
                <w:ilvl w:val="0"/>
                <w:numId w:val="6"/>
              </w:numPr>
              <w:tabs>
                <w:tab w:val="num" w:pos="1292"/>
                <w:tab w:val="left" w:pos="3452"/>
              </w:tabs>
              <w:spacing w:beforeLines="0" w:before="0" w:afterLines="0" w:after="0"/>
              <w:ind w:leftChars="0" w:left="1292" w:right="-20" w:firstLineChars="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テストチャート</w:t>
            </w:r>
            <w:r w:rsidRPr="001674C3">
              <w:rPr>
                <w:rFonts w:ascii="Century" w:eastAsia="ＭＳ 明朝" w:hAnsi="Century"/>
                <w:kern w:val="0"/>
                <w:sz w:val="18"/>
                <w:szCs w:val="18"/>
                <w:lang w:val="en-US" w:eastAsia="ja-JP"/>
              </w:rPr>
              <w:tab/>
              <w:t>A4</w:t>
            </w:r>
            <w:r w:rsidRPr="001674C3">
              <w:rPr>
                <w:rFonts w:ascii="Century" w:eastAsia="ＭＳ 明朝" w:hAnsi="Century"/>
                <w:kern w:val="0"/>
                <w:sz w:val="18"/>
                <w:szCs w:val="18"/>
                <w:lang w:val="en-US" w:eastAsia="ja-JP"/>
              </w:rPr>
              <w:t>、画像面積比率</w:t>
            </w:r>
            <w:r w:rsidRPr="001674C3">
              <w:rPr>
                <w:rFonts w:ascii="Century" w:eastAsia="ＭＳ 明朝" w:hAnsi="Century"/>
                <w:kern w:val="0"/>
                <w:sz w:val="18"/>
                <w:szCs w:val="18"/>
                <w:lang w:val="en-US" w:eastAsia="ja-JP"/>
              </w:rPr>
              <w:t>4</w:t>
            </w: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7%</w:t>
            </w:r>
          </w:p>
          <w:p w:rsidR="00E35060" w:rsidRPr="001674C3" w:rsidRDefault="00E35060" w:rsidP="001674C3">
            <w:pPr>
              <w:pStyle w:val="ae"/>
              <w:numPr>
                <w:ilvl w:val="0"/>
                <w:numId w:val="6"/>
              </w:numPr>
              <w:tabs>
                <w:tab w:val="num" w:pos="1292"/>
                <w:tab w:val="left" w:pos="3452"/>
              </w:tabs>
              <w:spacing w:beforeLines="0" w:before="0" w:afterLines="0" w:after="0"/>
              <w:ind w:leftChars="0" w:left="1292" w:right="-20" w:firstLineChars="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標準印刷用紙</w:t>
            </w:r>
            <w:r w:rsidRPr="001674C3">
              <w:rPr>
                <w:rFonts w:ascii="Century" w:eastAsia="ＭＳ 明朝" w:hAnsi="Century"/>
                <w:kern w:val="0"/>
                <w:sz w:val="18"/>
                <w:szCs w:val="18"/>
                <w:lang w:val="en-US" w:eastAsia="ja-JP"/>
              </w:rPr>
              <w:tab/>
              <w:t>64g/</w:t>
            </w:r>
            <w:r w:rsidRPr="001674C3">
              <w:rPr>
                <w:rFonts w:ascii="Century" w:eastAsia="ＭＳ 明朝" w:hAnsi="Century"/>
                <w:kern w:val="0"/>
                <w:sz w:val="18"/>
                <w:szCs w:val="18"/>
                <w:lang w:val="en-US" w:eastAsia="ja-JP"/>
              </w:rPr>
              <w:t>㎡の上質紙</w:t>
            </w:r>
          </w:p>
          <w:p w:rsidR="00E35060" w:rsidRPr="001674C3" w:rsidRDefault="00E35060" w:rsidP="001674C3">
            <w:pPr>
              <w:pStyle w:val="ae"/>
              <w:numPr>
                <w:ilvl w:val="0"/>
                <w:numId w:val="6"/>
              </w:numPr>
              <w:tabs>
                <w:tab w:val="num" w:pos="1292"/>
                <w:tab w:val="left" w:pos="3452"/>
              </w:tabs>
              <w:spacing w:beforeLines="0" w:before="0" w:afterLines="0" w:after="0"/>
              <w:ind w:leftChars="0" w:left="1292" w:right="-20" w:firstLineChars="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測定時の環境条件</w:t>
            </w:r>
            <w:r w:rsidRPr="001674C3">
              <w:rPr>
                <w:rFonts w:ascii="Century" w:eastAsia="ＭＳ 明朝" w:hAnsi="Century"/>
                <w:kern w:val="0"/>
                <w:sz w:val="18"/>
                <w:szCs w:val="18"/>
                <w:lang w:val="en-US" w:eastAsia="ja-JP"/>
              </w:rPr>
              <w:tab/>
            </w:r>
            <w:r w:rsidRPr="001674C3">
              <w:rPr>
                <w:rFonts w:ascii="Century" w:eastAsia="ＭＳ 明朝" w:hAnsi="Century"/>
                <w:kern w:val="0"/>
                <w:sz w:val="18"/>
                <w:szCs w:val="18"/>
                <w:lang w:val="en-US" w:eastAsia="ja-JP"/>
              </w:rPr>
              <w:t>温度：</w:t>
            </w:r>
            <w:r w:rsidRPr="001674C3">
              <w:rPr>
                <w:rFonts w:ascii="Century" w:eastAsia="ＭＳ 明朝" w:hAnsi="Century"/>
                <w:kern w:val="0"/>
                <w:sz w:val="18"/>
                <w:szCs w:val="18"/>
                <w:lang w:val="en-US" w:eastAsia="ja-JP"/>
              </w:rPr>
              <w:t>21±3</w:t>
            </w:r>
            <w:r w:rsidRPr="001674C3">
              <w:rPr>
                <w:rFonts w:ascii="ＭＳ 明朝" w:eastAsia="ＭＳ 明朝" w:hAnsi="ＭＳ 明朝" w:cs="ＭＳ 明朝" w:hint="eastAsia"/>
                <w:kern w:val="0"/>
                <w:sz w:val="18"/>
                <w:szCs w:val="18"/>
                <w:lang w:val="en-US" w:eastAsia="ja-JP"/>
              </w:rPr>
              <w:t>℃</w:t>
            </w:r>
            <w:r w:rsidRPr="001674C3">
              <w:rPr>
                <w:rFonts w:ascii="Century" w:eastAsia="ＭＳ 明朝" w:hAnsi="Century"/>
                <w:kern w:val="0"/>
                <w:sz w:val="18"/>
                <w:szCs w:val="18"/>
                <w:lang w:val="en-US" w:eastAsia="ja-JP"/>
              </w:rPr>
              <w:t>／湿度：</w:t>
            </w:r>
            <w:r w:rsidRPr="001674C3">
              <w:rPr>
                <w:rFonts w:ascii="Century" w:eastAsia="ＭＳ 明朝" w:hAnsi="Century"/>
                <w:kern w:val="0"/>
                <w:sz w:val="18"/>
                <w:szCs w:val="18"/>
                <w:lang w:val="en-US" w:eastAsia="ja-JP"/>
              </w:rPr>
              <w:t>65±10%</w:t>
            </w:r>
          </w:p>
          <w:p w:rsidR="00E35060" w:rsidRPr="001674C3" w:rsidRDefault="00E35060" w:rsidP="001674C3">
            <w:pPr>
              <w:pStyle w:val="ae"/>
              <w:tabs>
                <w:tab w:val="left" w:pos="3452"/>
              </w:tabs>
              <w:spacing w:beforeLines="0" w:before="0" w:afterLines="0" w:after="0"/>
              <w:ind w:leftChars="0" w:left="932"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ab/>
            </w:r>
            <w:r w:rsidRPr="001674C3">
              <w:rPr>
                <w:rFonts w:ascii="Century" w:eastAsia="ＭＳ 明朝" w:hAnsi="Century"/>
                <w:kern w:val="0"/>
                <w:sz w:val="18"/>
                <w:szCs w:val="18"/>
                <w:lang w:val="en-US" w:eastAsia="ja-JP"/>
              </w:rPr>
              <w:t>測定前に</w:t>
            </w:r>
            <w:r w:rsidRPr="001674C3">
              <w:rPr>
                <w:rFonts w:ascii="Century" w:eastAsia="ＭＳ 明朝" w:hAnsi="Century"/>
                <w:kern w:val="0"/>
                <w:sz w:val="18"/>
                <w:szCs w:val="18"/>
                <w:lang w:val="en-US" w:eastAsia="ja-JP"/>
              </w:rPr>
              <w:t>12</w:t>
            </w:r>
            <w:r w:rsidRPr="001674C3">
              <w:rPr>
                <w:rFonts w:ascii="Century" w:eastAsia="ＭＳ 明朝" w:hAnsi="Century"/>
                <w:kern w:val="0"/>
                <w:sz w:val="18"/>
                <w:szCs w:val="18"/>
                <w:lang w:val="en-US" w:eastAsia="ja-JP"/>
              </w:rPr>
              <w:t>時間以上放置</w:t>
            </w:r>
          </w:p>
          <w:p w:rsidR="00E35060" w:rsidRPr="001674C3" w:rsidRDefault="00E35060" w:rsidP="001674C3">
            <w:pPr>
              <w:pStyle w:val="ae"/>
              <w:numPr>
                <w:ilvl w:val="0"/>
                <w:numId w:val="6"/>
              </w:numPr>
              <w:tabs>
                <w:tab w:val="num" w:pos="1292"/>
                <w:tab w:val="left" w:pos="3452"/>
              </w:tabs>
              <w:spacing w:beforeLines="0" w:before="0" w:afterLines="0" w:after="0"/>
              <w:ind w:leftChars="0" w:left="1292" w:right="-20" w:firstLineChars="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プリンタ機能非作動時の測定の場合、放置時におけるオートシャットオフモード又は低電力モードへの移行を認める。</w:t>
            </w:r>
          </w:p>
          <w:p w:rsidR="00E35060" w:rsidRPr="001674C3" w:rsidRDefault="00E35060" w:rsidP="001674C3">
            <w:pPr>
              <w:pStyle w:val="ae"/>
              <w:numPr>
                <w:ilvl w:val="0"/>
                <w:numId w:val="6"/>
              </w:numPr>
              <w:tabs>
                <w:tab w:val="num" w:pos="1292"/>
                <w:tab w:val="left" w:pos="3452"/>
              </w:tabs>
              <w:spacing w:beforeLines="0" w:before="0" w:afterLines="0" w:after="0"/>
              <w:ind w:leftChars="0" w:left="1292" w:right="-20" w:firstLineChars="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低電力モード及びオートシャットオフモードへの移行時間は</w:t>
            </w:r>
            <w:r w:rsidRPr="001674C3">
              <w:rPr>
                <w:rFonts w:ascii="Century" w:eastAsia="ＭＳ 明朝" w:hAnsi="Century"/>
                <w:kern w:val="0"/>
                <w:sz w:val="18"/>
                <w:szCs w:val="18"/>
                <w:lang w:val="en-US" w:eastAsia="ja-JP"/>
              </w:rPr>
              <w:t>5</w:t>
            </w:r>
            <w:r w:rsidRPr="001674C3">
              <w:rPr>
                <w:rFonts w:ascii="Century" w:eastAsia="ＭＳ 明朝" w:hAnsi="Century"/>
                <w:kern w:val="0"/>
                <w:sz w:val="18"/>
                <w:szCs w:val="18"/>
                <w:lang w:val="en-US" w:eastAsia="ja-JP"/>
              </w:rPr>
              <w:t>分にセットする。ただし、出荷後、変更することができない構造の機械については既定値を用いる。</w:t>
            </w:r>
          </w:p>
          <w:p w:rsidR="00E35060" w:rsidRPr="001674C3" w:rsidRDefault="00E35060" w:rsidP="001674C3">
            <w:pPr>
              <w:pStyle w:val="ae"/>
              <w:numPr>
                <w:ilvl w:val="0"/>
                <w:numId w:val="6"/>
              </w:numPr>
              <w:tabs>
                <w:tab w:val="num" w:pos="1292"/>
                <w:tab w:val="left" w:pos="3452"/>
              </w:tabs>
              <w:spacing w:beforeLines="0" w:before="0" w:afterLines="0" w:after="0"/>
              <w:ind w:leftChars="0" w:left="1292" w:right="-20" w:firstLineChars="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プリンタ機能作動時の測定の場合、オートシャットオフモード機能を作動させてはならない、また、放置時における低電力モードへの移行を認める。</w:t>
            </w:r>
          </w:p>
        </w:tc>
      </w:tr>
    </w:tbl>
    <w:p w:rsidR="002B68B6" w:rsidRPr="001674C3" w:rsidRDefault="002B68B6" w:rsidP="001674C3">
      <w:pPr>
        <w:overflowPunct w:val="0"/>
        <w:rPr>
          <w:sz w:val="18"/>
          <w:szCs w:val="18"/>
        </w:rPr>
      </w:pPr>
    </w:p>
    <w:p w:rsidR="002B68B6" w:rsidRPr="001674C3" w:rsidRDefault="002B68B6" w:rsidP="001674C3">
      <w:pPr>
        <w:rPr>
          <w:sz w:val="18"/>
          <w:szCs w:val="18"/>
        </w:rPr>
      </w:pPr>
      <w:r w:rsidRPr="001674C3">
        <w:rPr>
          <w:szCs w:val="21"/>
        </w:rPr>
        <w:t>７－３　掛時計</w:t>
      </w:r>
    </w:p>
    <w:p w:rsidR="002B68B6" w:rsidRPr="001674C3" w:rsidRDefault="002B68B6" w:rsidP="001674C3">
      <w:pPr>
        <w:ind w:leftChars="-100" w:left="-200" w:firstLineChars="100" w:firstLine="200"/>
      </w:pPr>
      <w:r w:rsidRPr="001674C3">
        <w:t>（１）数値目標</w:t>
      </w:r>
    </w:p>
    <w:p w:rsidR="002B68B6" w:rsidRPr="001674C3" w:rsidRDefault="002B68B6" w:rsidP="001674C3">
      <w:pPr>
        <w:overflowPunct w:val="0"/>
        <w:snapToGrid w:val="0"/>
        <w:ind w:leftChars="200" w:left="400" w:firstLineChars="200" w:firstLine="36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年度に新たに調達する掛時計の総数（個数）に占める基準を満たす個数の割合を</w:t>
      </w:r>
      <w:r w:rsidRPr="001674C3">
        <w:rPr>
          <w:sz w:val="18"/>
          <w:szCs w:val="18"/>
        </w:rPr>
        <w:t>100</w:t>
      </w:r>
      <w:r w:rsidRPr="001674C3">
        <w:rPr>
          <w:sz w:val="18"/>
          <w:szCs w:val="18"/>
        </w:rPr>
        <w:t>％とする。</w:t>
      </w:r>
    </w:p>
    <w:p w:rsidR="002B68B6" w:rsidRPr="001674C3" w:rsidRDefault="002B68B6" w:rsidP="001674C3">
      <w:pPr>
        <w:overflowPunct w:val="0"/>
        <w:snapToGrid w:val="0"/>
        <w:rPr>
          <w:sz w:val="18"/>
          <w:szCs w:val="18"/>
        </w:rPr>
      </w:pPr>
      <w:r w:rsidRPr="001674C3">
        <w:rPr>
          <w:szCs w:val="21"/>
        </w:rPr>
        <w:t>（２）判断基準等</w:t>
      </w:r>
    </w:p>
    <w:tbl>
      <w:tblPr>
        <w:tblW w:w="9236" w:type="dxa"/>
        <w:tblInd w:w="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
        <w:gridCol w:w="885"/>
        <w:gridCol w:w="863"/>
        <w:gridCol w:w="7183"/>
        <w:gridCol w:w="272"/>
      </w:tblGrid>
      <w:tr w:rsidR="002B68B6" w:rsidRPr="001674C3" w:rsidTr="00384876">
        <w:trPr>
          <w:gridBefore w:val="1"/>
          <w:wBefore w:w="33" w:type="dxa"/>
          <w:trHeight w:val="280"/>
        </w:trPr>
        <w:tc>
          <w:tcPr>
            <w:tcW w:w="1748" w:type="dxa"/>
            <w:gridSpan w:val="2"/>
            <w:vAlign w:val="center"/>
          </w:tcPr>
          <w:p w:rsidR="002B68B6" w:rsidRPr="001674C3" w:rsidRDefault="002B68B6"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7455" w:type="dxa"/>
            <w:gridSpan w:val="2"/>
            <w:shd w:val="clear" w:color="auto" w:fill="auto"/>
            <w:vAlign w:val="center"/>
          </w:tcPr>
          <w:p w:rsidR="002B68B6" w:rsidRPr="001674C3" w:rsidRDefault="002B68B6"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2B68B6" w:rsidRPr="001674C3" w:rsidTr="00384876">
        <w:trPr>
          <w:gridBefore w:val="1"/>
          <w:wBefore w:w="33" w:type="dxa"/>
          <w:trHeight w:val="3549"/>
        </w:trPr>
        <w:tc>
          <w:tcPr>
            <w:tcW w:w="1748" w:type="dxa"/>
            <w:gridSpan w:val="2"/>
          </w:tcPr>
          <w:p w:rsidR="002B68B6" w:rsidRPr="001674C3" w:rsidRDefault="002B68B6"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掛時計</w:t>
            </w:r>
          </w:p>
        </w:tc>
        <w:tc>
          <w:tcPr>
            <w:tcW w:w="7455" w:type="dxa"/>
            <w:gridSpan w:val="2"/>
            <w:shd w:val="clear" w:color="auto" w:fill="auto"/>
          </w:tcPr>
          <w:p w:rsidR="002B68B6" w:rsidRPr="001674C3" w:rsidRDefault="002B68B6"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2B68B6" w:rsidRPr="001674C3" w:rsidRDefault="00384876" w:rsidP="00384876">
            <w:pPr>
              <w:pStyle w:val="aa"/>
              <w:ind w:leftChars="0" w:left="0" w:right="20" w:hanging="1"/>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2B68B6" w:rsidRPr="001674C3">
              <w:rPr>
                <w:rFonts w:ascii="Century" w:eastAsia="ＭＳ 明朝" w:hAnsi="Century"/>
                <w:color w:val="auto"/>
                <w:kern w:val="0"/>
                <w:sz w:val="18"/>
                <w:szCs w:val="18"/>
                <w:lang w:val="en-US" w:eastAsia="ja-JP"/>
              </w:rPr>
              <w:t>次のいずれかの要件を満たすこと。</w:t>
            </w:r>
          </w:p>
          <w:p w:rsidR="002B68B6" w:rsidRPr="001674C3" w:rsidRDefault="002B68B6" w:rsidP="001674C3">
            <w:pPr>
              <w:pStyle w:val="aa"/>
              <w:ind w:leftChars="3" w:left="321" w:right="20" w:hangingChars="175" w:hanging="315"/>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太陽電池及び小形充電式電池（二次電池）を有し、一次電池を使用せず作動するものであること。</w:t>
            </w:r>
          </w:p>
          <w:p w:rsidR="002B68B6" w:rsidRPr="001674C3" w:rsidRDefault="002B68B6" w:rsidP="001674C3">
            <w:pPr>
              <w:pStyle w:val="aa"/>
              <w:ind w:leftChars="0" w:left="216" w:right="20" w:hangingChars="120" w:hanging="216"/>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太陽電池及び一次電池が使用される場合には、通常の使用状態で一次電池が５年以上使用できるものであること。</w:t>
            </w:r>
          </w:p>
          <w:p w:rsidR="002B68B6" w:rsidRPr="001674C3" w:rsidRDefault="002B68B6" w:rsidP="001674C3">
            <w:pPr>
              <w:pStyle w:val="aa"/>
              <w:ind w:leftChars="0" w:left="0" w:right="20" w:firstLine="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一次電池のみで使用される場合には、電池が</w:t>
            </w:r>
            <w:r w:rsidRPr="001674C3">
              <w:rPr>
                <w:rFonts w:ascii="Century" w:eastAsia="ＭＳ 明朝" w:hAnsi="Century"/>
                <w:color w:val="auto"/>
                <w:kern w:val="0"/>
                <w:sz w:val="18"/>
                <w:szCs w:val="18"/>
                <w:lang w:val="en-US" w:eastAsia="ja-JP"/>
              </w:rPr>
              <w:t>5</w:t>
            </w:r>
            <w:r w:rsidRPr="001674C3">
              <w:rPr>
                <w:rFonts w:ascii="Century" w:eastAsia="ＭＳ 明朝" w:hAnsi="Century"/>
                <w:color w:val="auto"/>
                <w:kern w:val="0"/>
                <w:sz w:val="18"/>
                <w:szCs w:val="18"/>
                <w:lang w:val="en-US" w:eastAsia="ja-JP"/>
              </w:rPr>
              <w:t>年以上使用できるものであること。</w:t>
            </w:r>
          </w:p>
          <w:p w:rsidR="002B68B6" w:rsidRPr="001674C3" w:rsidRDefault="002B68B6" w:rsidP="001674C3">
            <w:pPr>
              <w:adjustRightInd w:val="0"/>
              <w:ind w:left="216" w:hanging="210"/>
              <w:rPr>
                <w:sz w:val="18"/>
                <w:szCs w:val="18"/>
              </w:rPr>
            </w:pPr>
          </w:p>
          <w:p w:rsidR="002B68B6" w:rsidRPr="001674C3" w:rsidRDefault="002B68B6"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2B68B6" w:rsidRPr="001674C3" w:rsidRDefault="002B68B6" w:rsidP="001674C3">
            <w:pPr>
              <w:pStyle w:val="aa"/>
              <w:ind w:left="20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使用される一次電池の個数が、可能な限り少ないこと。</w:t>
            </w:r>
          </w:p>
          <w:p w:rsidR="002B68B6" w:rsidRPr="001674C3" w:rsidRDefault="002B68B6" w:rsidP="001674C3">
            <w:pPr>
              <w:pStyle w:val="aa"/>
              <w:ind w:left="20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プラスチック部品が使用される場合には、再生プラスチックが可能な限り使用されていること。</w:t>
            </w:r>
          </w:p>
          <w:p w:rsidR="002B68B6" w:rsidRPr="001674C3" w:rsidRDefault="002B68B6" w:rsidP="001674C3">
            <w:pPr>
              <w:pStyle w:val="aa"/>
              <w:ind w:left="20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tc>
      </w:tr>
      <w:tr w:rsidR="002B68B6" w:rsidRPr="001674C3" w:rsidTr="00384876">
        <w:tblPrEx>
          <w:jc w:val="center"/>
          <w:tblInd w:w="0" w:type="dxa"/>
          <w:tblBorders>
            <w:insideH w:val="none" w:sz="0" w:space="0" w:color="auto"/>
            <w:insideV w:val="none" w:sz="0" w:space="0" w:color="auto"/>
          </w:tblBorders>
        </w:tblPrEx>
        <w:trPr>
          <w:gridAfter w:val="1"/>
          <w:wAfter w:w="272" w:type="dxa"/>
          <w:jc w:val="center"/>
        </w:trPr>
        <w:tc>
          <w:tcPr>
            <w:tcW w:w="918" w:type="dxa"/>
            <w:gridSpan w:val="2"/>
            <w:tcBorders>
              <w:top w:val="single" w:sz="6" w:space="0" w:color="auto"/>
              <w:left w:val="nil"/>
              <w:bottom w:val="nil"/>
              <w:right w:val="nil"/>
            </w:tcBorders>
          </w:tcPr>
          <w:p w:rsidR="002B68B6" w:rsidRPr="001674C3" w:rsidRDefault="00384876" w:rsidP="001674C3">
            <w:pPr>
              <w:rPr>
                <w:sz w:val="18"/>
                <w:szCs w:val="18"/>
              </w:rPr>
            </w:pPr>
            <w:r>
              <w:rPr>
                <w:rFonts w:hint="eastAsia"/>
                <w:sz w:val="18"/>
                <w:szCs w:val="18"/>
              </w:rPr>
              <w:t>（</w:t>
            </w:r>
            <w:r w:rsidR="002B68B6" w:rsidRPr="001674C3">
              <w:rPr>
                <w:sz w:val="18"/>
                <w:szCs w:val="18"/>
              </w:rPr>
              <w:t>備考）</w:t>
            </w:r>
          </w:p>
        </w:tc>
        <w:tc>
          <w:tcPr>
            <w:tcW w:w="8046" w:type="dxa"/>
            <w:gridSpan w:val="2"/>
            <w:tcBorders>
              <w:top w:val="single" w:sz="6" w:space="0" w:color="auto"/>
              <w:left w:val="nil"/>
              <w:bottom w:val="nil"/>
              <w:right w:val="nil"/>
            </w:tcBorders>
          </w:tcPr>
          <w:p w:rsidR="002B68B6" w:rsidRPr="001674C3" w:rsidRDefault="002B68B6"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判断基準の対象とする「掛時計」は、通常の執務室・会議室等において使用する壁掛型の時計とし、講堂等において使用する大型のもの等は除く。</w:t>
            </w:r>
          </w:p>
          <w:p w:rsidR="002B68B6" w:rsidRPr="001674C3" w:rsidRDefault="002B68B6"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「通常の使用状態」とは、室内の開放された壁、柱等に掛けられて使用されている状態をいう。</w:t>
            </w:r>
          </w:p>
          <w:p w:rsidR="002B68B6" w:rsidRPr="001674C3" w:rsidRDefault="002B68B6"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　判断基準</w:t>
            </w:r>
            <w:r w:rsidRPr="001674C3">
              <w:rPr>
                <w:rFonts w:ascii="ＭＳ 明朝" w:eastAsia="ＭＳ 明朝" w:hAnsi="ＭＳ 明朝" w:cs="ＭＳ 明朝" w:hint="eastAsia"/>
                <w:kern w:val="0"/>
                <w:sz w:val="18"/>
                <w:szCs w:val="18"/>
                <w:lang w:val="en-US" w:eastAsia="ja-JP"/>
              </w:rPr>
              <w:t>③</w:t>
            </w:r>
            <w:r w:rsidRPr="001674C3">
              <w:rPr>
                <w:rFonts w:ascii="Century" w:eastAsia="ＭＳ 明朝" w:hAnsi="Century"/>
                <w:kern w:val="0"/>
                <w:sz w:val="18"/>
                <w:szCs w:val="18"/>
                <w:lang w:val="en-US" w:eastAsia="ja-JP"/>
              </w:rPr>
              <w:t>における一次電池の電池寿命の求め方は</w:t>
            </w:r>
            <w:r w:rsidRPr="001674C3">
              <w:rPr>
                <w:rFonts w:ascii="Century" w:eastAsia="ＭＳ 明朝" w:hAnsi="Century"/>
                <w:kern w:val="0"/>
                <w:sz w:val="18"/>
                <w:szCs w:val="18"/>
                <w:lang w:val="en-US" w:eastAsia="ja-JP"/>
              </w:rPr>
              <w:t>JIS B 7026</w:t>
            </w:r>
            <w:r w:rsidRPr="001674C3">
              <w:rPr>
                <w:rFonts w:ascii="Century" w:eastAsia="ＭＳ 明朝" w:hAnsi="Century"/>
                <w:kern w:val="0"/>
                <w:sz w:val="18"/>
                <w:szCs w:val="18"/>
                <w:lang w:val="en-US" w:eastAsia="ja-JP"/>
              </w:rPr>
              <w:t>による。</w:t>
            </w:r>
          </w:p>
          <w:p w:rsidR="002B68B6" w:rsidRPr="001674C3" w:rsidRDefault="002B68B6"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４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r w:rsidR="00384876">
              <w:rPr>
                <w:rFonts w:ascii="Century" w:eastAsia="ＭＳ 明朝" w:hAnsi="Century" w:hint="eastAsia"/>
                <w:kern w:val="0"/>
                <w:sz w:val="18"/>
                <w:szCs w:val="18"/>
                <w:lang w:val="en-US" w:eastAsia="ja-JP"/>
              </w:rPr>
              <w:t>。</w:t>
            </w:r>
            <w:r w:rsidRPr="001674C3">
              <w:rPr>
                <w:rFonts w:ascii="Century" w:eastAsia="ＭＳ 明朝" w:hAnsi="Century"/>
                <w:kern w:val="0"/>
                <w:sz w:val="18"/>
                <w:szCs w:val="18"/>
                <w:lang w:val="en-US" w:eastAsia="ja-JP"/>
              </w:rPr>
              <w:t>）。</w:t>
            </w:r>
          </w:p>
        </w:tc>
      </w:tr>
    </w:tbl>
    <w:p w:rsidR="002B68B6" w:rsidRPr="001674C3" w:rsidRDefault="002B68B6" w:rsidP="001674C3"/>
    <w:p w:rsidR="002B68B6" w:rsidRPr="001674C3" w:rsidRDefault="002B68B6" w:rsidP="001674C3">
      <w:pPr>
        <w:overflowPunct w:val="0"/>
        <w:rPr>
          <w:sz w:val="18"/>
          <w:szCs w:val="18"/>
        </w:rPr>
      </w:pPr>
      <w:r w:rsidRPr="001674C3">
        <w:br w:type="page"/>
      </w:r>
      <w:r w:rsidRPr="001674C3">
        <w:lastRenderedPageBreak/>
        <w:t>７－４</w:t>
      </w:r>
      <w:r w:rsidRPr="001674C3">
        <w:t xml:space="preserve"> </w:t>
      </w:r>
      <w:r w:rsidRPr="001674C3">
        <w:t>電子式卓上計算機</w:t>
      </w:r>
      <w:r w:rsidRPr="001674C3">
        <w:t xml:space="preserve"> </w:t>
      </w:r>
    </w:p>
    <w:p w:rsidR="002B68B6" w:rsidRPr="001674C3" w:rsidRDefault="002B68B6" w:rsidP="001674C3">
      <w:pPr>
        <w:ind w:leftChars="-100" w:left="-200" w:firstLineChars="50" w:firstLine="100"/>
      </w:pPr>
      <w:r w:rsidRPr="001674C3">
        <w:t>（１）数値目標</w:t>
      </w:r>
    </w:p>
    <w:p w:rsidR="002B68B6" w:rsidRPr="001674C3" w:rsidRDefault="002B68B6" w:rsidP="00384876">
      <w:pPr>
        <w:overflowPunct w:val="0"/>
        <w:snapToGrid w:val="0"/>
        <w:ind w:left="400" w:hangingChars="222" w:hanging="40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年度に新たに調達する電子式卓上計算機の総数（個数）に占める基準を満たす個数の割合を</w:t>
      </w:r>
      <w:r w:rsidRPr="001674C3">
        <w:rPr>
          <w:sz w:val="18"/>
          <w:szCs w:val="18"/>
        </w:rPr>
        <w:t>100</w:t>
      </w:r>
      <w:r w:rsidRPr="001674C3">
        <w:rPr>
          <w:sz w:val="18"/>
          <w:szCs w:val="18"/>
        </w:rPr>
        <w:t>％とする。</w:t>
      </w:r>
    </w:p>
    <w:p w:rsidR="002B68B6" w:rsidRPr="001674C3" w:rsidRDefault="002B68B6" w:rsidP="001674C3">
      <w:r w:rsidRPr="001674C3">
        <w:rPr>
          <w:szCs w:val="21"/>
        </w:rPr>
        <w:t>（２）判断基準等</w:t>
      </w:r>
    </w:p>
    <w:tbl>
      <w:tblPr>
        <w:tblW w:w="0" w:type="auto"/>
        <w:tblInd w:w="10" w:type="dxa"/>
        <w:tblLayout w:type="fixed"/>
        <w:tblCellMar>
          <w:left w:w="0" w:type="dxa"/>
          <w:right w:w="0" w:type="dxa"/>
        </w:tblCellMar>
        <w:tblLook w:val="0000" w:firstRow="0" w:lastRow="0" w:firstColumn="0" w:lastColumn="0" w:noHBand="0" w:noVBand="0"/>
      </w:tblPr>
      <w:tblGrid>
        <w:gridCol w:w="1871"/>
        <w:gridCol w:w="7474"/>
      </w:tblGrid>
      <w:tr w:rsidR="002B68B6" w:rsidRPr="001674C3" w:rsidTr="00EF5A38">
        <w:trPr>
          <w:trHeight w:hRule="exact" w:val="423"/>
        </w:trPr>
        <w:tc>
          <w:tcPr>
            <w:tcW w:w="1871" w:type="dxa"/>
            <w:tcBorders>
              <w:top w:val="single" w:sz="8" w:space="0" w:color="000000"/>
              <w:left w:val="single" w:sz="8" w:space="0" w:color="000000"/>
              <w:bottom w:val="single" w:sz="8" w:space="0" w:color="000000"/>
              <w:right w:val="single" w:sz="8" w:space="0" w:color="000000"/>
            </w:tcBorders>
            <w:vAlign w:val="center"/>
          </w:tcPr>
          <w:p w:rsidR="002B68B6" w:rsidRPr="001674C3" w:rsidRDefault="002B68B6" w:rsidP="001674C3">
            <w:pPr>
              <w:jc w:val="center"/>
              <w:rPr>
                <w:sz w:val="18"/>
                <w:szCs w:val="18"/>
              </w:rPr>
            </w:pPr>
            <w:r w:rsidRPr="001674C3">
              <w:rPr>
                <w:sz w:val="18"/>
                <w:szCs w:val="18"/>
              </w:rPr>
              <w:t>品　　目</w:t>
            </w:r>
          </w:p>
        </w:tc>
        <w:tc>
          <w:tcPr>
            <w:tcW w:w="7474" w:type="dxa"/>
            <w:tcBorders>
              <w:top w:val="single" w:sz="8" w:space="0" w:color="000000"/>
              <w:left w:val="single" w:sz="8" w:space="0" w:color="000000"/>
              <w:bottom w:val="single" w:sz="8" w:space="0" w:color="000000"/>
              <w:right w:val="single" w:sz="8" w:space="0" w:color="000000"/>
            </w:tcBorders>
            <w:vAlign w:val="center"/>
          </w:tcPr>
          <w:p w:rsidR="002B68B6" w:rsidRPr="001674C3" w:rsidRDefault="002B68B6" w:rsidP="001674C3">
            <w:pPr>
              <w:overflowPunct w:val="0"/>
              <w:snapToGrid w:val="0"/>
              <w:jc w:val="center"/>
              <w:rPr>
                <w:spacing w:val="-3"/>
                <w:w w:val="99"/>
                <w:sz w:val="18"/>
                <w:szCs w:val="18"/>
              </w:rPr>
            </w:pPr>
            <w:r w:rsidRPr="001674C3">
              <w:rPr>
                <w:sz w:val="18"/>
                <w:szCs w:val="18"/>
              </w:rPr>
              <w:t>判　断　基　準　等</w:t>
            </w:r>
          </w:p>
        </w:tc>
      </w:tr>
      <w:tr w:rsidR="002B68B6" w:rsidRPr="001674C3" w:rsidTr="00384876">
        <w:trPr>
          <w:trHeight w:hRule="exact" w:val="1699"/>
        </w:trPr>
        <w:tc>
          <w:tcPr>
            <w:tcW w:w="1871" w:type="dxa"/>
            <w:tcBorders>
              <w:top w:val="single" w:sz="8" w:space="0" w:color="000000"/>
              <w:left w:val="single" w:sz="8" w:space="0" w:color="000000"/>
              <w:bottom w:val="single" w:sz="8" w:space="0" w:color="000000"/>
              <w:right w:val="single" w:sz="8" w:space="0" w:color="000000"/>
            </w:tcBorders>
          </w:tcPr>
          <w:p w:rsidR="002B68B6" w:rsidRPr="001674C3" w:rsidRDefault="002B68B6" w:rsidP="001674C3">
            <w:pPr>
              <w:ind w:firstLineChars="100" w:firstLine="180"/>
              <w:rPr>
                <w:sz w:val="18"/>
                <w:szCs w:val="18"/>
              </w:rPr>
            </w:pPr>
            <w:r w:rsidRPr="001674C3">
              <w:rPr>
                <w:sz w:val="18"/>
                <w:szCs w:val="18"/>
              </w:rPr>
              <w:t>電子式卓上計算機</w:t>
            </w:r>
          </w:p>
          <w:p w:rsidR="002B68B6" w:rsidRPr="001674C3" w:rsidRDefault="002B68B6" w:rsidP="001674C3">
            <w:pPr>
              <w:overflowPunct w:val="0"/>
              <w:snapToGrid w:val="0"/>
              <w:ind w:leftChars="34" w:left="68"/>
              <w:rPr>
                <w:spacing w:val="-2"/>
                <w:w w:val="99"/>
                <w:sz w:val="18"/>
                <w:szCs w:val="18"/>
              </w:rPr>
            </w:pPr>
          </w:p>
        </w:tc>
        <w:tc>
          <w:tcPr>
            <w:tcW w:w="7474" w:type="dxa"/>
            <w:tcBorders>
              <w:top w:val="single" w:sz="8" w:space="0" w:color="000000"/>
              <w:left w:val="single" w:sz="8" w:space="0" w:color="000000"/>
              <w:bottom w:val="single" w:sz="8" w:space="0" w:color="000000"/>
              <w:right w:val="single" w:sz="8" w:space="0" w:color="000000"/>
            </w:tcBorders>
          </w:tcPr>
          <w:p w:rsidR="002B68B6" w:rsidRPr="001674C3" w:rsidRDefault="002B68B6"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2B68B6" w:rsidRPr="001674C3" w:rsidRDefault="002B68B6" w:rsidP="001674C3">
            <w:pPr>
              <w:pStyle w:val="aa"/>
              <w:ind w:leftChars="53" w:left="196" w:right="20"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使用電力の</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以上が太陽電池から供給されること。</w:t>
            </w:r>
          </w:p>
          <w:p w:rsidR="002B68B6" w:rsidRPr="001674C3" w:rsidRDefault="002B68B6" w:rsidP="001674C3">
            <w:pPr>
              <w:pStyle w:val="aa"/>
              <w:ind w:leftChars="53" w:left="28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再生プラスチックがプラスチック重量の</w:t>
            </w:r>
            <w:r w:rsidRPr="001674C3">
              <w:rPr>
                <w:rFonts w:ascii="Century" w:eastAsia="ＭＳ 明朝" w:hAnsi="Century"/>
                <w:color w:val="auto"/>
                <w:kern w:val="0"/>
                <w:sz w:val="18"/>
                <w:szCs w:val="18"/>
                <w:lang w:val="en-US" w:eastAsia="ja-JP"/>
              </w:rPr>
              <w:t>40%</w:t>
            </w:r>
            <w:r w:rsidRPr="001674C3">
              <w:rPr>
                <w:rFonts w:ascii="Century" w:eastAsia="ＭＳ 明朝" w:hAnsi="Century"/>
                <w:color w:val="auto"/>
                <w:kern w:val="0"/>
                <w:sz w:val="18"/>
                <w:szCs w:val="18"/>
                <w:lang w:val="en-US" w:eastAsia="ja-JP"/>
              </w:rPr>
              <w:t>以上使用されていること。</w:t>
            </w:r>
          </w:p>
          <w:p w:rsidR="002B68B6" w:rsidRPr="001674C3" w:rsidRDefault="002B68B6" w:rsidP="001674C3">
            <w:pPr>
              <w:adjustRightInd w:val="0"/>
              <w:ind w:left="216" w:hanging="210"/>
              <w:rPr>
                <w:sz w:val="18"/>
                <w:szCs w:val="18"/>
              </w:rPr>
            </w:pPr>
          </w:p>
          <w:p w:rsidR="002B68B6" w:rsidRPr="001674C3" w:rsidRDefault="002B68B6"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2B68B6" w:rsidRPr="001674C3" w:rsidRDefault="00384876" w:rsidP="001674C3">
            <w:pPr>
              <w:overflowPunct w:val="0"/>
              <w:snapToGrid w:val="0"/>
              <w:ind w:leftChars="42" w:left="223" w:rightChars="50" w:right="100" w:hangingChars="77" w:hanging="139"/>
              <w:rPr>
                <w:spacing w:val="-3"/>
                <w:w w:val="101"/>
                <w:sz w:val="18"/>
                <w:szCs w:val="18"/>
              </w:rPr>
            </w:pPr>
            <w:r>
              <w:rPr>
                <w:rFonts w:hint="eastAsia"/>
                <w:sz w:val="18"/>
                <w:szCs w:val="18"/>
              </w:rPr>
              <w:t>○</w:t>
            </w:r>
            <w:r w:rsidR="002B68B6" w:rsidRPr="001674C3">
              <w:rPr>
                <w:sz w:val="18"/>
                <w:szCs w:val="18"/>
              </w:rPr>
              <w:t>製品の包装又は梱包は、可能な限り簡易であって、再生利用の容易さ及び廃棄時の負荷低減に配慮されていること。</w:t>
            </w:r>
          </w:p>
        </w:tc>
      </w:tr>
    </w:tbl>
    <w:p w:rsidR="002B68B6" w:rsidRPr="001674C3" w:rsidRDefault="002B68B6" w:rsidP="001674C3">
      <w:pPr>
        <w:pStyle w:val="ae"/>
        <w:spacing w:beforeLines="0" w:before="0" w:afterLines="0" w:after="0"/>
        <w:ind w:left="80" w:right="-20" w:hanging="180"/>
        <w:rPr>
          <w:rFonts w:ascii="Century" w:eastAsia="ＭＳ 明朝" w:hAnsi="Century"/>
          <w:sz w:val="18"/>
          <w:szCs w:val="18"/>
        </w:rPr>
      </w:pPr>
      <w:r w:rsidRPr="001674C3">
        <w:rPr>
          <w:rFonts w:ascii="Century" w:eastAsia="ＭＳ 明朝" w:hAnsi="Century"/>
          <w:sz w:val="18"/>
          <w:szCs w:val="18"/>
        </w:rPr>
        <w:t>備考）</w:t>
      </w:r>
      <w:r w:rsidRPr="001674C3">
        <w:rPr>
          <w:rFonts w:ascii="Century" w:eastAsia="ＭＳ 明朝" w:hAnsi="Century"/>
          <w:w w:val="101"/>
          <w:sz w:val="18"/>
          <w:szCs w:val="18"/>
        </w:rPr>
        <w:t xml:space="preserve"> </w:t>
      </w:r>
      <w:r w:rsidRPr="001674C3">
        <w:rPr>
          <w:rFonts w:ascii="Century" w:eastAsia="ＭＳ 明朝" w:hAnsi="Century"/>
          <w:sz w:val="18"/>
          <w:szCs w:val="18"/>
        </w:rPr>
        <w:t>１　判断基準の対象とする「電子式卓上計算機」は、通常の行政事務の用に供するものとする。</w:t>
      </w:r>
    </w:p>
    <w:p w:rsidR="002B68B6" w:rsidRPr="001674C3" w:rsidRDefault="002B68B6" w:rsidP="001674C3">
      <w:pPr>
        <w:overflowPunct w:val="0"/>
        <w:snapToGrid w:val="0"/>
        <w:ind w:leftChars="249" w:left="707" w:rightChars="10" w:right="20" w:hangingChars="116" w:hanging="209"/>
        <w:rPr>
          <w:rFonts w:cs="Century"/>
          <w:sz w:val="18"/>
          <w:szCs w:val="18"/>
        </w:rPr>
      </w:pPr>
      <w:r w:rsidRPr="001674C3">
        <w:rPr>
          <w:sz w:val="18"/>
          <w:szCs w:val="18"/>
        </w:rPr>
        <w:t>２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2B68B6" w:rsidRPr="001674C3" w:rsidRDefault="002B68B6" w:rsidP="001674C3">
      <w:pPr>
        <w:overflowPunct w:val="0"/>
      </w:pPr>
    </w:p>
    <w:p w:rsidR="00E35060" w:rsidRPr="001674C3" w:rsidRDefault="000F0BEF" w:rsidP="001674C3">
      <w:pPr>
        <w:overflowPunct w:val="0"/>
      </w:pPr>
      <w:r w:rsidRPr="001674C3">
        <w:t>７－５</w:t>
      </w:r>
      <w:r w:rsidR="00E35060" w:rsidRPr="001674C3">
        <w:t xml:space="preserve"> </w:t>
      </w:r>
      <w:r w:rsidR="00E35060" w:rsidRPr="001674C3">
        <w:t>電池</w:t>
      </w:r>
      <w:r w:rsidR="00E35060" w:rsidRPr="001674C3">
        <w:t xml:space="preserve"> </w:t>
      </w:r>
    </w:p>
    <w:p w:rsidR="00E35060" w:rsidRPr="001674C3" w:rsidRDefault="00E35060" w:rsidP="001674C3">
      <w:pPr>
        <w:ind w:leftChars="-100" w:left="-200" w:firstLineChars="50" w:firstLine="100"/>
      </w:pPr>
      <w:r w:rsidRPr="001674C3">
        <w:t>（１）数値目標</w:t>
      </w:r>
    </w:p>
    <w:p w:rsidR="00E35060" w:rsidRPr="001674C3" w:rsidRDefault="00E35060" w:rsidP="001674C3">
      <w:pPr>
        <w:overflowPunct w:val="0"/>
        <w:snapToGrid w:val="0"/>
        <w:ind w:leftChars="200" w:left="400" w:firstLineChars="100" w:firstLine="18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年度に新たに調達する電池（単１形から単４形）の総数（個数）に占める基準を満たす個数の割合を</w:t>
      </w:r>
      <w:r w:rsidRPr="001674C3">
        <w:rPr>
          <w:sz w:val="18"/>
          <w:szCs w:val="18"/>
        </w:rPr>
        <w:t>100</w:t>
      </w:r>
      <w:r w:rsidRPr="001674C3">
        <w:rPr>
          <w:sz w:val="18"/>
          <w:szCs w:val="18"/>
        </w:rPr>
        <w:t>％とする。</w:t>
      </w:r>
    </w:p>
    <w:p w:rsidR="00E35060" w:rsidRPr="001674C3" w:rsidRDefault="00E35060" w:rsidP="001674C3">
      <w:pPr>
        <w:ind w:leftChars="-50" w:hangingChars="50" w:hanging="100"/>
      </w:pPr>
      <w:r w:rsidRPr="001674C3">
        <w:rPr>
          <w:szCs w:val="21"/>
        </w:rPr>
        <w:t>（２）判断基準等</w:t>
      </w:r>
    </w:p>
    <w:tbl>
      <w:tblPr>
        <w:tblW w:w="0" w:type="auto"/>
        <w:tblInd w:w="133" w:type="dxa"/>
        <w:tblLayout w:type="fixed"/>
        <w:tblCellMar>
          <w:left w:w="0" w:type="dxa"/>
          <w:right w:w="0" w:type="dxa"/>
        </w:tblCellMar>
        <w:tblLook w:val="0000" w:firstRow="0" w:lastRow="0" w:firstColumn="0" w:lastColumn="0" w:noHBand="0" w:noVBand="0"/>
      </w:tblPr>
      <w:tblGrid>
        <w:gridCol w:w="2394"/>
        <w:gridCol w:w="6828"/>
      </w:tblGrid>
      <w:tr w:rsidR="00AE3081" w:rsidRPr="001674C3" w:rsidTr="00EE5F35">
        <w:trPr>
          <w:trHeight w:hRule="exact" w:val="373"/>
        </w:trPr>
        <w:tc>
          <w:tcPr>
            <w:tcW w:w="2394"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jc w:val="center"/>
              <w:rPr>
                <w:sz w:val="18"/>
                <w:szCs w:val="18"/>
              </w:rPr>
            </w:pPr>
            <w:r w:rsidRPr="001674C3">
              <w:rPr>
                <w:sz w:val="18"/>
                <w:szCs w:val="18"/>
              </w:rPr>
              <w:t>品　　目</w:t>
            </w:r>
          </w:p>
        </w:tc>
        <w:tc>
          <w:tcPr>
            <w:tcW w:w="6828" w:type="dxa"/>
            <w:tcBorders>
              <w:top w:val="single" w:sz="8" w:space="0" w:color="000000"/>
              <w:left w:val="single" w:sz="8" w:space="0" w:color="000000"/>
              <w:bottom w:val="single" w:sz="8" w:space="0" w:color="000000"/>
              <w:right w:val="single" w:sz="8" w:space="0" w:color="000000"/>
            </w:tcBorders>
            <w:vAlign w:val="center"/>
          </w:tcPr>
          <w:p w:rsidR="00AE3081" w:rsidRPr="001674C3" w:rsidRDefault="00AE3081" w:rsidP="001674C3">
            <w:pPr>
              <w:overflowPunct w:val="0"/>
              <w:snapToGrid w:val="0"/>
              <w:jc w:val="center"/>
              <w:rPr>
                <w:spacing w:val="-3"/>
                <w:w w:val="99"/>
                <w:sz w:val="18"/>
                <w:szCs w:val="18"/>
              </w:rPr>
            </w:pPr>
            <w:r w:rsidRPr="001674C3">
              <w:rPr>
                <w:sz w:val="18"/>
                <w:szCs w:val="18"/>
              </w:rPr>
              <w:t>判　断　基　準　等</w:t>
            </w:r>
          </w:p>
        </w:tc>
      </w:tr>
      <w:tr w:rsidR="00E35060" w:rsidRPr="001674C3" w:rsidTr="00384876">
        <w:trPr>
          <w:trHeight w:hRule="exact" w:val="3040"/>
        </w:trPr>
        <w:tc>
          <w:tcPr>
            <w:tcW w:w="2394" w:type="dxa"/>
            <w:tcBorders>
              <w:top w:val="single" w:sz="8" w:space="0" w:color="000000"/>
              <w:left w:val="single" w:sz="8" w:space="0" w:color="000000"/>
              <w:bottom w:val="single" w:sz="8" w:space="0" w:color="000000"/>
              <w:right w:val="single" w:sz="8" w:space="0" w:color="000000"/>
            </w:tcBorders>
          </w:tcPr>
          <w:p w:rsidR="00E35060" w:rsidRPr="001674C3" w:rsidRDefault="00E35060" w:rsidP="001674C3">
            <w:pPr>
              <w:ind w:leftChars="91" w:left="182" w:rightChars="48" w:right="96"/>
              <w:rPr>
                <w:sz w:val="18"/>
                <w:szCs w:val="18"/>
              </w:rPr>
            </w:pPr>
            <w:r w:rsidRPr="001674C3">
              <w:rPr>
                <w:sz w:val="18"/>
                <w:szCs w:val="18"/>
              </w:rPr>
              <w:t>一次電池又は小形充電式電池</w:t>
            </w:r>
          </w:p>
          <w:p w:rsidR="00E35060" w:rsidRPr="001674C3" w:rsidRDefault="00E35060" w:rsidP="001674C3">
            <w:pPr>
              <w:ind w:firstLineChars="100" w:firstLine="180"/>
              <w:rPr>
                <w:sz w:val="18"/>
                <w:szCs w:val="18"/>
              </w:rPr>
            </w:pPr>
            <w:r w:rsidRPr="001674C3">
              <w:rPr>
                <w:sz w:val="18"/>
                <w:szCs w:val="18"/>
              </w:rPr>
              <w:t>〔アルカリ乾電池〕</w:t>
            </w:r>
          </w:p>
        </w:tc>
        <w:tc>
          <w:tcPr>
            <w:tcW w:w="6828" w:type="dxa"/>
            <w:tcBorders>
              <w:top w:val="single" w:sz="8" w:space="0" w:color="000000"/>
              <w:left w:val="single" w:sz="8" w:space="0" w:color="000000"/>
              <w:bottom w:val="single" w:sz="8" w:space="0" w:color="000000"/>
              <w:right w:val="single" w:sz="8" w:space="0" w:color="000000"/>
            </w:tcBorders>
          </w:tcPr>
          <w:p w:rsidR="00E35060" w:rsidRPr="001674C3" w:rsidRDefault="00E3506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35060" w:rsidRPr="001674C3" w:rsidRDefault="00384876" w:rsidP="001674C3">
            <w:pPr>
              <w:pStyle w:val="aa"/>
              <w:ind w:leftChars="43" w:left="176" w:right="20" w:hangingChars="50" w:hanging="9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E35060" w:rsidRPr="001674C3">
              <w:rPr>
                <w:rFonts w:ascii="Century" w:eastAsia="ＭＳ 明朝" w:hAnsi="Century"/>
                <w:color w:val="auto"/>
                <w:kern w:val="0"/>
                <w:sz w:val="18"/>
                <w:szCs w:val="18"/>
                <w:lang w:val="en-US" w:eastAsia="ja-JP"/>
              </w:rPr>
              <w:t>次のいずれかの要件を満たすこと。</w:t>
            </w:r>
          </w:p>
          <w:p w:rsidR="00E35060" w:rsidRPr="001674C3" w:rsidRDefault="00E35060" w:rsidP="001674C3">
            <w:pPr>
              <w:pStyle w:val="ac"/>
              <w:spacing w:line="240" w:lineRule="auto"/>
              <w:ind w:leftChars="100" w:left="380" w:rightChars="50" w:right="100" w:hangingChars="100" w:hanging="180"/>
              <w:rPr>
                <w:rFonts w:ascii="Century" w:hAnsi="Century"/>
                <w:sz w:val="18"/>
                <w:szCs w:val="18"/>
                <w:lang w:val="en-US" w:eastAsia="ja-JP"/>
              </w:rPr>
            </w:pPr>
            <w:r w:rsidRPr="001674C3">
              <w:rPr>
                <w:rFonts w:ascii="ＭＳ 明朝" w:hAnsi="ＭＳ 明朝" w:cs="ＭＳ 明朝" w:hint="eastAsia"/>
                <w:sz w:val="18"/>
                <w:szCs w:val="18"/>
                <w:lang w:val="en-US" w:eastAsia="ja-JP"/>
              </w:rPr>
              <w:t>①</w:t>
            </w:r>
            <w:r w:rsidRPr="001674C3">
              <w:rPr>
                <w:rFonts w:ascii="Century" w:hAnsi="Century"/>
                <w:sz w:val="18"/>
                <w:szCs w:val="18"/>
                <w:lang w:val="en-US" w:eastAsia="ja-JP"/>
              </w:rPr>
              <w:t>一次電池にあっては、表に示された負荷抵抗の区分ごとの最小平均持続時間を下回らないこと。</w:t>
            </w:r>
          </w:p>
          <w:p w:rsidR="00E35060" w:rsidRPr="001674C3" w:rsidRDefault="00E35060" w:rsidP="001674C3">
            <w:pPr>
              <w:pStyle w:val="ac"/>
              <w:spacing w:line="240" w:lineRule="auto"/>
              <w:ind w:leftChars="100" w:left="380" w:hangingChars="100" w:hanging="180"/>
              <w:rPr>
                <w:rFonts w:ascii="Century" w:hAnsi="Century"/>
                <w:sz w:val="18"/>
                <w:szCs w:val="18"/>
                <w:lang w:val="en-US" w:eastAsia="ja-JP"/>
              </w:rPr>
            </w:pPr>
            <w:r w:rsidRPr="001674C3">
              <w:rPr>
                <w:rFonts w:ascii="ＭＳ 明朝" w:hAnsi="ＭＳ 明朝" w:cs="ＭＳ 明朝" w:hint="eastAsia"/>
                <w:sz w:val="18"/>
                <w:szCs w:val="18"/>
                <w:lang w:val="en-US" w:eastAsia="ja-JP"/>
              </w:rPr>
              <w:t>②</w:t>
            </w:r>
            <w:r w:rsidRPr="001674C3">
              <w:rPr>
                <w:rFonts w:ascii="Century" w:hAnsi="Century"/>
                <w:sz w:val="18"/>
                <w:szCs w:val="18"/>
                <w:lang w:val="en-US" w:eastAsia="ja-JP"/>
              </w:rPr>
              <w:t>小形充電式電池（二次電池）であること。</w:t>
            </w:r>
          </w:p>
          <w:p w:rsidR="00E35060" w:rsidRPr="001674C3" w:rsidRDefault="00E35060" w:rsidP="001674C3">
            <w:pPr>
              <w:adjustRightInd w:val="0"/>
              <w:ind w:left="216" w:hanging="210"/>
              <w:rPr>
                <w:sz w:val="18"/>
                <w:szCs w:val="18"/>
              </w:rPr>
            </w:pPr>
          </w:p>
          <w:p w:rsidR="00E35060" w:rsidRPr="001674C3" w:rsidRDefault="00E3506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35060" w:rsidRPr="001674C3" w:rsidRDefault="00E35060" w:rsidP="001674C3">
            <w:pPr>
              <w:pStyle w:val="30"/>
              <w:spacing w:before="0"/>
              <w:ind w:leftChars="53" w:left="196" w:rightChars="50" w:right="100" w:hangingChars="50" w:hanging="90"/>
              <w:rPr>
                <w:rFonts w:ascii="Century" w:eastAsia="ＭＳ 明朝" w:hAnsi="Century"/>
                <w:kern w:val="0"/>
                <w:sz w:val="18"/>
                <w:lang w:val="en-US" w:eastAsia="ja-JP"/>
              </w:rPr>
            </w:pPr>
            <w:r w:rsidRPr="001674C3">
              <w:rPr>
                <w:rFonts w:ascii="ＭＳ 明朝" w:eastAsia="ＭＳ 明朝" w:hAnsi="ＭＳ 明朝" w:cs="ＭＳ 明朝" w:hint="eastAsia"/>
                <w:kern w:val="0"/>
                <w:sz w:val="18"/>
                <w:lang w:val="en-US" w:eastAsia="ja-JP"/>
              </w:rPr>
              <w:t>①</w:t>
            </w:r>
            <w:r w:rsidRPr="001674C3">
              <w:rPr>
                <w:rFonts w:ascii="Century" w:eastAsia="ＭＳ 明朝" w:hAnsi="Century"/>
                <w:kern w:val="0"/>
                <w:sz w:val="18"/>
                <w:lang w:val="en-US" w:eastAsia="ja-JP"/>
              </w:rPr>
              <w:t>一次電池と比して環境への負荷がより小さい小形充電式電池の調達に努めること。</w:t>
            </w:r>
            <w:r w:rsidR="00B44803">
              <w:rPr>
                <w:rFonts w:ascii="Century" w:eastAsia="ＭＳ 明朝" w:hAnsi="Century" w:hint="eastAsia"/>
                <w:kern w:val="0"/>
                <w:sz w:val="18"/>
                <w:lang w:val="en-US" w:eastAsia="ja-JP"/>
              </w:rPr>
              <w:t>【府独自】</w:t>
            </w:r>
          </w:p>
          <w:p w:rsidR="00E35060" w:rsidRPr="001674C3" w:rsidRDefault="00E35060"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使用済みの小形充電式電池の回収システムがあり、再使用又は再生利用されない部分については適正処理されるシステムがあること。</w:t>
            </w:r>
          </w:p>
          <w:p w:rsidR="00E35060" w:rsidRPr="001674C3" w:rsidRDefault="00E35060" w:rsidP="001674C3">
            <w:pPr>
              <w:overflowPunct w:val="0"/>
              <w:snapToGrid w:val="0"/>
              <w:ind w:leftChars="38" w:left="256" w:rightChars="50" w:right="100" w:hangingChars="100" w:hanging="180"/>
              <w:rPr>
                <w:spacing w:val="-3"/>
                <w:w w:val="101"/>
                <w:sz w:val="18"/>
                <w:szCs w:val="18"/>
              </w:rPr>
            </w:pPr>
            <w:r w:rsidRPr="001674C3">
              <w:rPr>
                <w:rFonts w:ascii="ＭＳ 明朝" w:hAnsi="ＭＳ 明朝" w:cs="ＭＳ 明朝" w:hint="eastAsia"/>
                <w:sz w:val="18"/>
                <w:szCs w:val="18"/>
              </w:rPr>
              <w:t>③</w:t>
            </w:r>
            <w:r w:rsidRPr="001674C3">
              <w:rPr>
                <w:sz w:val="18"/>
                <w:szCs w:val="18"/>
              </w:rPr>
              <w:t>製品の包装</w:t>
            </w:r>
            <w:r w:rsidR="00F867C4" w:rsidRPr="001674C3">
              <w:rPr>
                <w:sz w:val="18"/>
                <w:szCs w:val="18"/>
              </w:rPr>
              <w:t>又は梱包</w:t>
            </w:r>
            <w:r w:rsidRPr="001674C3">
              <w:rPr>
                <w:sz w:val="18"/>
                <w:szCs w:val="18"/>
              </w:rPr>
              <w:t>は、可能な限り簡易であって、再生利用の容易さ及び廃棄時の負荷低減に配慮されていること。</w:t>
            </w:r>
          </w:p>
        </w:tc>
      </w:tr>
    </w:tbl>
    <w:p w:rsidR="00E35060" w:rsidRPr="001674C3" w:rsidRDefault="00E35060" w:rsidP="001674C3">
      <w:pPr>
        <w:pStyle w:val="ae"/>
        <w:spacing w:beforeLines="0" w:before="0" w:afterLines="0" w:after="0"/>
        <w:ind w:leftChars="0" w:left="734" w:right="-20" w:hangingChars="408" w:hanging="734"/>
        <w:rPr>
          <w:rFonts w:ascii="Century" w:eastAsia="ＭＳ 明朝" w:hAnsi="Century"/>
          <w:sz w:val="18"/>
          <w:szCs w:val="18"/>
        </w:rPr>
      </w:pPr>
      <w:r w:rsidRPr="001674C3">
        <w:rPr>
          <w:rFonts w:ascii="Century" w:eastAsia="ＭＳ 明朝" w:hAnsi="Century"/>
          <w:sz w:val="18"/>
          <w:szCs w:val="18"/>
        </w:rPr>
        <w:t>備考）１　判断基準の対象とする「一次電池又は小形充電式電池」は、我が国における形状の通称「単１形」「単２形」「単３形」又は「単４形」とする。</w:t>
      </w:r>
    </w:p>
    <w:p w:rsidR="00E35060" w:rsidRPr="001674C3" w:rsidRDefault="00E35060" w:rsidP="001674C3">
      <w:pPr>
        <w:pStyle w:val="ae"/>
        <w:spacing w:beforeLines="0" w:before="0" w:afterLines="0" w:after="0"/>
        <w:ind w:leftChars="260" w:left="709" w:right="-20" w:hangingChars="105" w:hanging="189"/>
        <w:rPr>
          <w:rFonts w:ascii="Century" w:eastAsia="ＭＳ 明朝" w:hAnsi="Century"/>
          <w:sz w:val="18"/>
          <w:szCs w:val="18"/>
          <w:lang w:eastAsia="ja-JP"/>
        </w:rPr>
      </w:pPr>
      <w:r w:rsidRPr="001674C3">
        <w:rPr>
          <w:rFonts w:ascii="Century" w:eastAsia="ＭＳ 明朝" w:hAnsi="Century"/>
          <w:sz w:val="18"/>
          <w:szCs w:val="18"/>
        </w:rPr>
        <w:t>２　｢最小平均持続時間｣は、</w:t>
      </w:r>
      <w:r w:rsidRPr="001674C3">
        <w:rPr>
          <w:rFonts w:ascii="Century" w:eastAsia="ＭＳ 明朝" w:hAnsi="Century"/>
          <w:sz w:val="18"/>
          <w:szCs w:val="18"/>
        </w:rPr>
        <w:t>JIS C 8515</w:t>
      </w:r>
      <w:r w:rsidRPr="001674C3">
        <w:rPr>
          <w:rFonts w:ascii="Century" w:eastAsia="ＭＳ 明朝" w:hAnsi="Century"/>
          <w:sz w:val="18"/>
          <w:szCs w:val="18"/>
        </w:rPr>
        <w:t>に規定する放電試験条件に準拠して測定するものとする。</w:t>
      </w:r>
      <w:r w:rsidR="00F867C4" w:rsidRPr="001674C3">
        <w:rPr>
          <w:rFonts w:ascii="Century" w:eastAsia="ＭＳ 明朝" w:hAnsi="Century"/>
          <w:sz w:val="18"/>
          <w:szCs w:val="18"/>
        </w:rPr>
        <w:t>JIS C 8515</w:t>
      </w:r>
      <w:r w:rsidR="00F867C4" w:rsidRPr="001674C3">
        <w:rPr>
          <w:rFonts w:ascii="Century" w:eastAsia="ＭＳ 明朝" w:hAnsi="Century"/>
          <w:sz w:val="18"/>
          <w:szCs w:val="18"/>
        </w:rPr>
        <w:t xml:space="preserve">　　で規定されるアルカリ乾電池に適合する一次電池は、本</w:t>
      </w:r>
      <w:r w:rsidR="004B3790" w:rsidRPr="001674C3">
        <w:rPr>
          <w:rFonts w:ascii="Century" w:eastAsia="ＭＳ 明朝" w:hAnsi="Century"/>
          <w:sz w:val="18"/>
          <w:szCs w:val="18"/>
        </w:rPr>
        <w:t>基準</w:t>
      </w:r>
      <w:r w:rsidR="00F867C4" w:rsidRPr="001674C3">
        <w:rPr>
          <w:rFonts w:ascii="Century" w:eastAsia="ＭＳ 明朝" w:hAnsi="Century"/>
          <w:sz w:val="18"/>
          <w:szCs w:val="18"/>
        </w:rPr>
        <w:t>を満たす。</w:t>
      </w:r>
    </w:p>
    <w:p w:rsidR="00E35060" w:rsidRPr="001674C3" w:rsidRDefault="00E35060" w:rsidP="001674C3">
      <w:pPr>
        <w:adjustRightInd w:val="0"/>
        <w:rPr>
          <w:sz w:val="18"/>
          <w:szCs w:val="18"/>
        </w:rPr>
      </w:pPr>
    </w:p>
    <w:p w:rsidR="000F0BEF" w:rsidRPr="001674C3" w:rsidRDefault="00E35060" w:rsidP="001674C3">
      <w:pPr>
        <w:adjustRightInd w:val="0"/>
        <w:rPr>
          <w:sz w:val="18"/>
          <w:szCs w:val="18"/>
        </w:rPr>
      </w:pPr>
      <w:r w:rsidRPr="001674C3">
        <w:rPr>
          <w:sz w:val="18"/>
          <w:szCs w:val="18"/>
        </w:rPr>
        <w:t>表　一次電池に係る最小平均持続時間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127"/>
        <w:gridCol w:w="1417"/>
        <w:gridCol w:w="1775"/>
      </w:tblGrid>
      <w:tr w:rsidR="000F0BEF" w:rsidRPr="001674C3" w:rsidTr="00B44803">
        <w:trPr>
          <w:cantSplit/>
          <w:trHeight w:val="233"/>
        </w:trPr>
        <w:tc>
          <w:tcPr>
            <w:tcW w:w="2155" w:type="dxa"/>
            <w:vMerge w:val="restart"/>
            <w:vAlign w:val="center"/>
          </w:tcPr>
          <w:p w:rsidR="000F0BEF" w:rsidRPr="001674C3" w:rsidRDefault="000F0BEF" w:rsidP="001674C3">
            <w:pPr>
              <w:jc w:val="center"/>
              <w:rPr>
                <w:sz w:val="18"/>
                <w:szCs w:val="18"/>
              </w:rPr>
            </w:pPr>
            <w:r w:rsidRPr="001674C3">
              <w:rPr>
                <w:sz w:val="18"/>
                <w:szCs w:val="18"/>
              </w:rPr>
              <w:t>形状の通称</w:t>
            </w:r>
          </w:p>
          <w:p w:rsidR="000F0BEF" w:rsidRPr="001674C3" w:rsidRDefault="000F0BEF" w:rsidP="001674C3">
            <w:pPr>
              <w:jc w:val="center"/>
              <w:rPr>
                <w:sz w:val="18"/>
                <w:szCs w:val="18"/>
              </w:rPr>
            </w:pPr>
            <w:r w:rsidRPr="001674C3">
              <w:rPr>
                <w:sz w:val="18"/>
                <w:szCs w:val="18"/>
              </w:rPr>
              <w:t>（寸法：高さ・直径）</w:t>
            </w:r>
          </w:p>
        </w:tc>
        <w:tc>
          <w:tcPr>
            <w:tcW w:w="2127" w:type="dxa"/>
            <w:vMerge w:val="restart"/>
            <w:vAlign w:val="center"/>
          </w:tcPr>
          <w:p w:rsidR="000F0BEF" w:rsidRPr="001674C3" w:rsidRDefault="000F0BEF" w:rsidP="001674C3">
            <w:pPr>
              <w:jc w:val="center"/>
              <w:rPr>
                <w:sz w:val="18"/>
                <w:szCs w:val="18"/>
              </w:rPr>
            </w:pPr>
            <w:r w:rsidRPr="001674C3">
              <w:rPr>
                <w:sz w:val="18"/>
                <w:szCs w:val="18"/>
              </w:rPr>
              <w:t>負荷抵抗（</w:t>
            </w:r>
            <w:r w:rsidRPr="001674C3">
              <w:rPr>
                <w:sz w:val="18"/>
                <w:szCs w:val="18"/>
              </w:rPr>
              <w:t>Ω</w:t>
            </w:r>
            <w:r w:rsidRPr="001674C3">
              <w:rPr>
                <w:sz w:val="18"/>
                <w:szCs w:val="18"/>
              </w:rPr>
              <w:t>）</w:t>
            </w:r>
          </w:p>
        </w:tc>
        <w:tc>
          <w:tcPr>
            <w:tcW w:w="3192" w:type="dxa"/>
            <w:gridSpan w:val="2"/>
            <w:vAlign w:val="center"/>
          </w:tcPr>
          <w:p w:rsidR="000F0BEF" w:rsidRPr="001674C3" w:rsidRDefault="000F0BEF" w:rsidP="001674C3">
            <w:pPr>
              <w:jc w:val="center"/>
              <w:rPr>
                <w:sz w:val="18"/>
                <w:szCs w:val="18"/>
              </w:rPr>
            </w:pPr>
            <w:r w:rsidRPr="001674C3">
              <w:rPr>
                <w:sz w:val="18"/>
                <w:szCs w:val="18"/>
              </w:rPr>
              <w:t>最小平均持続時間</w:t>
            </w:r>
          </w:p>
        </w:tc>
      </w:tr>
      <w:tr w:rsidR="000F0BEF" w:rsidRPr="001674C3" w:rsidTr="00B44803">
        <w:trPr>
          <w:cantSplit/>
          <w:trHeight w:val="591"/>
        </w:trPr>
        <w:tc>
          <w:tcPr>
            <w:tcW w:w="2155" w:type="dxa"/>
            <w:vMerge/>
            <w:vAlign w:val="center"/>
          </w:tcPr>
          <w:p w:rsidR="000F0BEF" w:rsidRPr="001674C3" w:rsidRDefault="000F0BEF" w:rsidP="001674C3">
            <w:pPr>
              <w:jc w:val="center"/>
              <w:rPr>
                <w:sz w:val="18"/>
                <w:szCs w:val="18"/>
              </w:rPr>
            </w:pPr>
          </w:p>
        </w:tc>
        <w:tc>
          <w:tcPr>
            <w:tcW w:w="2127" w:type="dxa"/>
            <w:vMerge/>
            <w:vAlign w:val="center"/>
          </w:tcPr>
          <w:p w:rsidR="000F0BEF" w:rsidRPr="001674C3" w:rsidRDefault="000F0BEF" w:rsidP="001674C3">
            <w:pPr>
              <w:jc w:val="center"/>
              <w:rPr>
                <w:sz w:val="18"/>
                <w:szCs w:val="18"/>
              </w:rPr>
            </w:pPr>
          </w:p>
        </w:tc>
        <w:tc>
          <w:tcPr>
            <w:tcW w:w="1417" w:type="dxa"/>
            <w:vAlign w:val="center"/>
          </w:tcPr>
          <w:p w:rsidR="000F0BEF" w:rsidRPr="001674C3" w:rsidRDefault="000F0BEF" w:rsidP="001674C3">
            <w:pPr>
              <w:jc w:val="center"/>
              <w:rPr>
                <w:sz w:val="18"/>
                <w:szCs w:val="18"/>
              </w:rPr>
            </w:pPr>
            <w:r w:rsidRPr="001674C3">
              <w:rPr>
                <w:sz w:val="18"/>
                <w:szCs w:val="18"/>
              </w:rPr>
              <w:t>初　度</w:t>
            </w:r>
          </w:p>
        </w:tc>
        <w:tc>
          <w:tcPr>
            <w:tcW w:w="1775" w:type="dxa"/>
            <w:vAlign w:val="center"/>
          </w:tcPr>
          <w:p w:rsidR="000F0BEF" w:rsidRPr="001674C3" w:rsidRDefault="000F0BEF" w:rsidP="001674C3">
            <w:pPr>
              <w:jc w:val="center"/>
              <w:rPr>
                <w:sz w:val="18"/>
                <w:szCs w:val="18"/>
              </w:rPr>
            </w:pPr>
            <w:r w:rsidRPr="001674C3">
              <w:rPr>
                <w:sz w:val="18"/>
                <w:szCs w:val="18"/>
              </w:rPr>
              <w:t>12</w:t>
            </w:r>
            <w:r w:rsidRPr="001674C3">
              <w:rPr>
                <w:sz w:val="18"/>
                <w:szCs w:val="18"/>
              </w:rPr>
              <w:t>か月貯蔵後及び</w:t>
            </w:r>
          </w:p>
          <w:p w:rsidR="000F0BEF" w:rsidRPr="001674C3" w:rsidRDefault="000F0BEF" w:rsidP="001674C3">
            <w:pPr>
              <w:jc w:val="center"/>
              <w:rPr>
                <w:sz w:val="18"/>
                <w:szCs w:val="18"/>
              </w:rPr>
            </w:pPr>
            <w:r w:rsidRPr="001674C3">
              <w:rPr>
                <w:sz w:val="18"/>
                <w:szCs w:val="18"/>
              </w:rPr>
              <w:t>使用推奨期限</w:t>
            </w:r>
          </w:p>
        </w:tc>
      </w:tr>
      <w:tr w:rsidR="000E02BC" w:rsidRPr="001674C3" w:rsidTr="00B44803">
        <w:trPr>
          <w:cantSplit/>
          <w:trHeight w:val="233"/>
        </w:trPr>
        <w:tc>
          <w:tcPr>
            <w:tcW w:w="2155" w:type="dxa"/>
            <w:vMerge w:val="restart"/>
            <w:vAlign w:val="center"/>
          </w:tcPr>
          <w:p w:rsidR="000E02BC" w:rsidRPr="001674C3" w:rsidRDefault="000E02BC" w:rsidP="001674C3">
            <w:pPr>
              <w:jc w:val="center"/>
              <w:rPr>
                <w:sz w:val="18"/>
                <w:szCs w:val="18"/>
              </w:rPr>
            </w:pPr>
            <w:r w:rsidRPr="001674C3">
              <w:rPr>
                <w:sz w:val="18"/>
                <w:szCs w:val="18"/>
              </w:rPr>
              <w:t>単１形</w:t>
            </w:r>
          </w:p>
          <w:p w:rsidR="000E02BC" w:rsidRPr="001674C3" w:rsidRDefault="000E02BC" w:rsidP="001674C3">
            <w:pPr>
              <w:jc w:val="center"/>
              <w:rPr>
                <w:sz w:val="18"/>
                <w:szCs w:val="18"/>
              </w:rPr>
            </w:pPr>
            <w:r w:rsidRPr="001674C3">
              <w:rPr>
                <w:sz w:val="18"/>
                <w:szCs w:val="18"/>
              </w:rPr>
              <w:t>（</w:t>
            </w:r>
            <w:r w:rsidRPr="001674C3">
              <w:rPr>
                <w:sz w:val="18"/>
                <w:szCs w:val="18"/>
              </w:rPr>
              <w:t>61.5mm</w:t>
            </w:r>
            <w:r w:rsidRPr="001674C3">
              <w:rPr>
                <w:sz w:val="18"/>
                <w:szCs w:val="18"/>
              </w:rPr>
              <w:t>･</w:t>
            </w:r>
            <w:r w:rsidRPr="001674C3">
              <w:rPr>
                <w:sz w:val="18"/>
                <w:szCs w:val="18"/>
              </w:rPr>
              <w:t>34.2mm</w:t>
            </w:r>
            <w:r w:rsidRPr="001674C3">
              <w:rPr>
                <w:sz w:val="18"/>
                <w:szCs w:val="18"/>
              </w:rPr>
              <w:t>）</w:t>
            </w:r>
          </w:p>
        </w:tc>
        <w:tc>
          <w:tcPr>
            <w:tcW w:w="2127" w:type="dxa"/>
            <w:vAlign w:val="center"/>
          </w:tcPr>
          <w:p w:rsidR="000E02BC" w:rsidRPr="001674C3" w:rsidRDefault="000E02BC" w:rsidP="001674C3">
            <w:pPr>
              <w:jc w:val="center"/>
              <w:rPr>
                <w:sz w:val="18"/>
                <w:szCs w:val="18"/>
              </w:rPr>
            </w:pPr>
            <w:r w:rsidRPr="001674C3">
              <w:rPr>
                <w:sz w:val="18"/>
                <w:szCs w:val="18"/>
              </w:rPr>
              <w:t>1.5</w:t>
            </w:r>
          </w:p>
        </w:tc>
        <w:tc>
          <w:tcPr>
            <w:tcW w:w="1417" w:type="dxa"/>
            <w:vAlign w:val="center"/>
          </w:tcPr>
          <w:p w:rsidR="000E02BC" w:rsidRPr="001674C3" w:rsidRDefault="000E02BC" w:rsidP="001674C3">
            <w:pPr>
              <w:jc w:val="center"/>
              <w:rPr>
                <w:sz w:val="18"/>
                <w:szCs w:val="18"/>
              </w:rPr>
            </w:pPr>
            <w:r w:rsidRPr="001674C3">
              <w:rPr>
                <w:sz w:val="18"/>
                <w:szCs w:val="18"/>
              </w:rPr>
              <w:t>520</w:t>
            </w:r>
            <w:r w:rsidRPr="001674C3">
              <w:rPr>
                <w:sz w:val="18"/>
                <w:szCs w:val="18"/>
              </w:rPr>
              <w:t>分</w:t>
            </w:r>
          </w:p>
        </w:tc>
        <w:tc>
          <w:tcPr>
            <w:tcW w:w="1775" w:type="dxa"/>
            <w:vAlign w:val="center"/>
          </w:tcPr>
          <w:p w:rsidR="000E02BC" w:rsidRPr="001674C3" w:rsidRDefault="000E02BC" w:rsidP="001674C3">
            <w:pPr>
              <w:jc w:val="center"/>
              <w:rPr>
                <w:sz w:val="18"/>
                <w:szCs w:val="18"/>
              </w:rPr>
            </w:pPr>
            <w:r w:rsidRPr="001674C3">
              <w:rPr>
                <w:sz w:val="18"/>
                <w:szCs w:val="18"/>
              </w:rPr>
              <w:t>465</w:t>
            </w:r>
            <w:r w:rsidRPr="001674C3">
              <w:rPr>
                <w:sz w:val="18"/>
                <w:szCs w:val="18"/>
              </w:rPr>
              <w:t>分</w:t>
            </w:r>
          </w:p>
        </w:tc>
      </w:tr>
      <w:tr w:rsidR="000E02BC" w:rsidRPr="001674C3" w:rsidTr="00B44803">
        <w:trPr>
          <w:cantSplit/>
          <w:trHeight w:val="154"/>
        </w:trPr>
        <w:tc>
          <w:tcPr>
            <w:tcW w:w="2155" w:type="dxa"/>
            <w:vMerge/>
            <w:vAlign w:val="center"/>
          </w:tcPr>
          <w:p w:rsidR="000E02BC" w:rsidRPr="001674C3" w:rsidRDefault="000E02BC" w:rsidP="001674C3">
            <w:pPr>
              <w:jc w:val="center"/>
              <w:rPr>
                <w:sz w:val="18"/>
                <w:szCs w:val="18"/>
              </w:rPr>
            </w:pPr>
          </w:p>
        </w:tc>
        <w:tc>
          <w:tcPr>
            <w:tcW w:w="2127" w:type="dxa"/>
            <w:vAlign w:val="center"/>
          </w:tcPr>
          <w:p w:rsidR="000E02BC" w:rsidRPr="001674C3" w:rsidRDefault="000E02BC" w:rsidP="001674C3">
            <w:pPr>
              <w:jc w:val="center"/>
              <w:rPr>
                <w:sz w:val="18"/>
                <w:szCs w:val="18"/>
              </w:rPr>
            </w:pPr>
            <w:r w:rsidRPr="001674C3">
              <w:rPr>
                <w:sz w:val="18"/>
                <w:szCs w:val="18"/>
              </w:rPr>
              <w:t>600mA(</w:t>
            </w:r>
            <w:r w:rsidRPr="001674C3">
              <w:rPr>
                <w:sz w:val="18"/>
                <w:szCs w:val="18"/>
              </w:rPr>
              <w:t>放電電流</w:t>
            </w:r>
            <w:r w:rsidRPr="001674C3">
              <w:rPr>
                <w:sz w:val="18"/>
                <w:szCs w:val="18"/>
              </w:rPr>
              <w:t>)</w:t>
            </w:r>
          </w:p>
        </w:tc>
        <w:tc>
          <w:tcPr>
            <w:tcW w:w="1417" w:type="dxa"/>
            <w:vAlign w:val="center"/>
          </w:tcPr>
          <w:p w:rsidR="000E02BC" w:rsidRPr="001674C3" w:rsidRDefault="000E02BC" w:rsidP="001674C3">
            <w:pPr>
              <w:jc w:val="center"/>
              <w:rPr>
                <w:sz w:val="18"/>
                <w:szCs w:val="18"/>
              </w:rPr>
            </w:pPr>
            <w:r w:rsidRPr="001674C3">
              <w:rPr>
                <w:sz w:val="18"/>
                <w:szCs w:val="18"/>
              </w:rPr>
              <w:t>11</w:t>
            </w:r>
            <w:r w:rsidRPr="001674C3">
              <w:rPr>
                <w:sz w:val="18"/>
                <w:szCs w:val="18"/>
              </w:rPr>
              <w:t>時間</w:t>
            </w:r>
          </w:p>
        </w:tc>
        <w:tc>
          <w:tcPr>
            <w:tcW w:w="1775" w:type="dxa"/>
            <w:vAlign w:val="center"/>
          </w:tcPr>
          <w:p w:rsidR="000E02BC" w:rsidRPr="001674C3" w:rsidRDefault="000E02BC" w:rsidP="001674C3">
            <w:pPr>
              <w:jc w:val="center"/>
              <w:rPr>
                <w:sz w:val="18"/>
                <w:szCs w:val="18"/>
              </w:rPr>
            </w:pPr>
            <w:r w:rsidRPr="001674C3">
              <w:rPr>
                <w:sz w:val="18"/>
                <w:szCs w:val="18"/>
              </w:rPr>
              <w:t>9.9</w:t>
            </w:r>
            <w:r w:rsidRPr="001674C3">
              <w:rPr>
                <w:sz w:val="18"/>
                <w:szCs w:val="18"/>
              </w:rPr>
              <w:t>時間</w:t>
            </w:r>
          </w:p>
        </w:tc>
      </w:tr>
      <w:tr w:rsidR="000E02BC" w:rsidRPr="001674C3" w:rsidTr="00B44803">
        <w:trPr>
          <w:cantSplit/>
          <w:trHeight w:val="154"/>
        </w:trPr>
        <w:tc>
          <w:tcPr>
            <w:tcW w:w="2155" w:type="dxa"/>
            <w:vMerge/>
            <w:vAlign w:val="center"/>
          </w:tcPr>
          <w:p w:rsidR="000E02BC" w:rsidRPr="001674C3" w:rsidRDefault="000E02BC" w:rsidP="001674C3">
            <w:pPr>
              <w:jc w:val="center"/>
              <w:rPr>
                <w:sz w:val="18"/>
                <w:szCs w:val="18"/>
              </w:rPr>
            </w:pPr>
          </w:p>
        </w:tc>
        <w:tc>
          <w:tcPr>
            <w:tcW w:w="2127" w:type="dxa"/>
            <w:vAlign w:val="center"/>
          </w:tcPr>
          <w:p w:rsidR="000E02BC" w:rsidRPr="001674C3" w:rsidRDefault="000E02BC" w:rsidP="001674C3">
            <w:pPr>
              <w:jc w:val="center"/>
              <w:rPr>
                <w:sz w:val="18"/>
                <w:szCs w:val="18"/>
              </w:rPr>
            </w:pPr>
            <w:r w:rsidRPr="001674C3">
              <w:rPr>
                <w:sz w:val="18"/>
                <w:szCs w:val="18"/>
              </w:rPr>
              <w:t>10</w:t>
            </w:r>
          </w:p>
        </w:tc>
        <w:tc>
          <w:tcPr>
            <w:tcW w:w="1417" w:type="dxa"/>
            <w:vAlign w:val="center"/>
          </w:tcPr>
          <w:p w:rsidR="000E02BC" w:rsidRPr="001674C3" w:rsidRDefault="000E02BC" w:rsidP="001674C3">
            <w:pPr>
              <w:jc w:val="center"/>
              <w:rPr>
                <w:sz w:val="18"/>
                <w:szCs w:val="18"/>
              </w:rPr>
            </w:pPr>
            <w:r w:rsidRPr="001674C3">
              <w:rPr>
                <w:sz w:val="18"/>
                <w:szCs w:val="18"/>
              </w:rPr>
              <w:t>85</w:t>
            </w:r>
            <w:r w:rsidRPr="001674C3">
              <w:rPr>
                <w:sz w:val="18"/>
                <w:szCs w:val="18"/>
              </w:rPr>
              <w:t>時間</w:t>
            </w:r>
          </w:p>
        </w:tc>
        <w:tc>
          <w:tcPr>
            <w:tcW w:w="1775" w:type="dxa"/>
            <w:vAlign w:val="center"/>
          </w:tcPr>
          <w:p w:rsidR="000E02BC" w:rsidRPr="001674C3" w:rsidRDefault="000E02BC" w:rsidP="001674C3">
            <w:pPr>
              <w:jc w:val="center"/>
              <w:rPr>
                <w:sz w:val="18"/>
                <w:szCs w:val="18"/>
              </w:rPr>
            </w:pPr>
            <w:r w:rsidRPr="001674C3">
              <w:rPr>
                <w:sz w:val="18"/>
                <w:szCs w:val="18"/>
              </w:rPr>
              <w:t>76</w:t>
            </w:r>
            <w:r w:rsidRPr="001674C3">
              <w:rPr>
                <w:sz w:val="18"/>
                <w:szCs w:val="18"/>
              </w:rPr>
              <w:t>時間</w:t>
            </w:r>
          </w:p>
        </w:tc>
      </w:tr>
      <w:tr w:rsidR="000E02BC" w:rsidRPr="001674C3" w:rsidTr="00B44803">
        <w:trPr>
          <w:cantSplit/>
          <w:trHeight w:val="154"/>
        </w:trPr>
        <w:tc>
          <w:tcPr>
            <w:tcW w:w="2155" w:type="dxa"/>
            <w:vMerge/>
            <w:vAlign w:val="center"/>
          </w:tcPr>
          <w:p w:rsidR="000E02BC" w:rsidRPr="001674C3" w:rsidRDefault="000E02BC" w:rsidP="001674C3">
            <w:pPr>
              <w:jc w:val="center"/>
              <w:rPr>
                <w:sz w:val="18"/>
                <w:szCs w:val="18"/>
              </w:rPr>
            </w:pPr>
          </w:p>
        </w:tc>
        <w:tc>
          <w:tcPr>
            <w:tcW w:w="2127" w:type="dxa"/>
            <w:vAlign w:val="center"/>
          </w:tcPr>
          <w:p w:rsidR="000E02BC" w:rsidRPr="001674C3" w:rsidRDefault="000E02BC" w:rsidP="001674C3">
            <w:pPr>
              <w:jc w:val="center"/>
              <w:rPr>
                <w:sz w:val="18"/>
                <w:szCs w:val="18"/>
              </w:rPr>
            </w:pPr>
            <w:r w:rsidRPr="001674C3">
              <w:rPr>
                <w:sz w:val="18"/>
                <w:szCs w:val="18"/>
              </w:rPr>
              <w:t>2.2</w:t>
            </w:r>
          </w:p>
        </w:tc>
        <w:tc>
          <w:tcPr>
            <w:tcW w:w="1417" w:type="dxa"/>
            <w:vAlign w:val="center"/>
          </w:tcPr>
          <w:p w:rsidR="000E02BC" w:rsidRPr="001674C3" w:rsidRDefault="000E02BC" w:rsidP="001674C3">
            <w:pPr>
              <w:jc w:val="center"/>
              <w:rPr>
                <w:sz w:val="18"/>
                <w:szCs w:val="18"/>
              </w:rPr>
            </w:pPr>
            <w:r w:rsidRPr="001674C3">
              <w:rPr>
                <w:sz w:val="18"/>
                <w:szCs w:val="18"/>
              </w:rPr>
              <w:t>16</w:t>
            </w:r>
            <w:r w:rsidRPr="001674C3">
              <w:rPr>
                <w:sz w:val="18"/>
                <w:szCs w:val="18"/>
              </w:rPr>
              <w:t>時間</w:t>
            </w:r>
          </w:p>
        </w:tc>
        <w:tc>
          <w:tcPr>
            <w:tcW w:w="1775" w:type="dxa"/>
            <w:vAlign w:val="center"/>
          </w:tcPr>
          <w:p w:rsidR="000E02BC" w:rsidRPr="001674C3" w:rsidRDefault="000E02BC" w:rsidP="001674C3">
            <w:pPr>
              <w:jc w:val="center"/>
              <w:rPr>
                <w:sz w:val="18"/>
                <w:szCs w:val="18"/>
              </w:rPr>
            </w:pPr>
            <w:r w:rsidRPr="001674C3">
              <w:rPr>
                <w:sz w:val="18"/>
                <w:szCs w:val="18"/>
              </w:rPr>
              <w:t>14</w:t>
            </w:r>
            <w:r w:rsidRPr="001674C3">
              <w:rPr>
                <w:sz w:val="18"/>
                <w:szCs w:val="18"/>
              </w:rPr>
              <w:t>時間</w:t>
            </w:r>
          </w:p>
        </w:tc>
      </w:tr>
      <w:tr w:rsidR="000F0BEF" w:rsidRPr="001674C3" w:rsidTr="00B44803">
        <w:trPr>
          <w:cantSplit/>
          <w:trHeight w:val="250"/>
        </w:trPr>
        <w:tc>
          <w:tcPr>
            <w:tcW w:w="2155" w:type="dxa"/>
            <w:vMerge w:val="restart"/>
            <w:vAlign w:val="center"/>
          </w:tcPr>
          <w:p w:rsidR="000F0BEF" w:rsidRPr="001674C3" w:rsidRDefault="000F0BEF" w:rsidP="001674C3">
            <w:pPr>
              <w:jc w:val="center"/>
              <w:rPr>
                <w:sz w:val="18"/>
                <w:szCs w:val="18"/>
              </w:rPr>
            </w:pPr>
            <w:r w:rsidRPr="001674C3">
              <w:rPr>
                <w:sz w:val="18"/>
                <w:szCs w:val="18"/>
              </w:rPr>
              <w:t>単２形</w:t>
            </w:r>
          </w:p>
          <w:p w:rsidR="000F0BEF" w:rsidRPr="001674C3" w:rsidRDefault="000F0BEF" w:rsidP="001674C3">
            <w:pPr>
              <w:jc w:val="center"/>
              <w:rPr>
                <w:sz w:val="18"/>
                <w:szCs w:val="18"/>
              </w:rPr>
            </w:pPr>
            <w:r w:rsidRPr="001674C3">
              <w:rPr>
                <w:sz w:val="18"/>
                <w:szCs w:val="18"/>
              </w:rPr>
              <w:t>（</w:t>
            </w:r>
            <w:r w:rsidRPr="001674C3">
              <w:rPr>
                <w:sz w:val="18"/>
                <w:szCs w:val="18"/>
              </w:rPr>
              <w:t>50.0mm</w:t>
            </w:r>
            <w:r w:rsidRPr="001674C3">
              <w:rPr>
                <w:sz w:val="18"/>
                <w:szCs w:val="18"/>
              </w:rPr>
              <w:t>･</w:t>
            </w:r>
            <w:r w:rsidRPr="001674C3">
              <w:rPr>
                <w:sz w:val="18"/>
                <w:szCs w:val="18"/>
              </w:rPr>
              <w:t>26.2mm</w:t>
            </w:r>
            <w:r w:rsidRPr="001674C3">
              <w:rPr>
                <w:sz w:val="18"/>
                <w:szCs w:val="18"/>
              </w:rPr>
              <w:t>）</w:t>
            </w:r>
          </w:p>
        </w:tc>
        <w:tc>
          <w:tcPr>
            <w:tcW w:w="2127" w:type="dxa"/>
            <w:vAlign w:val="center"/>
          </w:tcPr>
          <w:p w:rsidR="000F0BEF" w:rsidRPr="001674C3" w:rsidRDefault="000E02BC" w:rsidP="001674C3">
            <w:pPr>
              <w:jc w:val="center"/>
              <w:rPr>
                <w:sz w:val="18"/>
                <w:szCs w:val="18"/>
              </w:rPr>
            </w:pPr>
            <w:r w:rsidRPr="001674C3">
              <w:rPr>
                <w:sz w:val="18"/>
                <w:szCs w:val="18"/>
              </w:rPr>
              <w:t>3.9(</w:t>
            </w:r>
            <w:r w:rsidRPr="001674C3">
              <w:rPr>
                <w:sz w:val="18"/>
                <w:szCs w:val="18"/>
              </w:rPr>
              <w:t>携帯電灯条件</w:t>
            </w:r>
            <w:r w:rsidRPr="001674C3">
              <w:rPr>
                <w:sz w:val="18"/>
                <w:szCs w:val="18"/>
              </w:rPr>
              <w:t>)</w:t>
            </w:r>
          </w:p>
        </w:tc>
        <w:tc>
          <w:tcPr>
            <w:tcW w:w="1417" w:type="dxa"/>
            <w:vAlign w:val="center"/>
          </w:tcPr>
          <w:p w:rsidR="000F0BEF" w:rsidRPr="001674C3" w:rsidRDefault="000E02BC" w:rsidP="001674C3">
            <w:pPr>
              <w:jc w:val="center"/>
              <w:rPr>
                <w:sz w:val="18"/>
                <w:szCs w:val="18"/>
              </w:rPr>
            </w:pPr>
            <w:r w:rsidRPr="001674C3">
              <w:rPr>
                <w:sz w:val="18"/>
                <w:szCs w:val="18"/>
              </w:rPr>
              <w:t>80</w:t>
            </w:r>
            <w:r w:rsidR="000F0BEF" w:rsidRPr="001674C3">
              <w:rPr>
                <w:sz w:val="18"/>
                <w:szCs w:val="18"/>
              </w:rPr>
              <w:t>0</w:t>
            </w:r>
            <w:r w:rsidR="000F0BEF" w:rsidRPr="001674C3">
              <w:rPr>
                <w:sz w:val="18"/>
                <w:szCs w:val="18"/>
              </w:rPr>
              <w:t>分</w:t>
            </w:r>
          </w:p>
        </w:tc>
        <w:tc>
          <w:tcPr>
            <w:tcW w:w="1775" w:type="dxa"/>
            <w:vAlign w:val="center"/>
          </w:tcPr>
          <w:p w:rsidR="000F0BEF" w:rsidRPr="001674C3" w:rsidRDefault="000E02BC" w:rsidP="001674C3">
            <w:pPr>
              <w:jc w:val="center"/>
              <w:rPr>
                <w:sz w:val="18"/>
                <w:szCs w:val="18"/>
              </w:rPr>
            </w:pPr>
            <w:r w:rsidRPr="001674C3">
              <w:rPr>
                <w:sz w:val="18"/>
                <w:szCs w:val="18"/>
              </w:rPr>
              <w:t>72</w:t>
            </w:r>
            <w:r w:rsidR="000F0BEF" w:rsidRPr="001674C3">
              <w:rPr>
                <w:sz w:val="18"/>
                <w:szCs w:val="18"/>
              </w:rPr>
              <w:t>0</w:t>
            </w:r>
            <w:r w:rsidR="000F0BEF" w:rsidRPr="001674C3">
              <w:rPr>
                <w:sz w:val="18"/>
                <w:szCs w:val="18"/>
              </w:rPr>
              <w:t>分</w:t>
            </w:r>
          </w:p>
        </w:tc>
      </w:tr>
      <w:tr w:rsidR="000F0BEF" w:rsidRPr="001674C3" w:rsidTr="00B44803">
        <w:trPr>
          <w:cantSplit/>
          <w:trHeight w:val="154"/>
        </w:trPr>
        <w:tc>
          <w:tcPr>
            <w:tcW w:w="2155" w:type="dxa"/>
            <w:vMerge/>
            <w:vAlign w:val="center"/>
          </w:tcPr>
          <w:p w:rsidR="000F0BEF" w:rsidRPr="001674C3" w:rsidRDefault="000F0BEF" w:rsidP="001674C3">
            <w:pPr>
              <w:jc w:val="center"/>
              <w:rPr>
                <w:sz w:val="18"/>
                <w:szCs w:val="18"/>
              </w:rPr>
            </w:pPr>
          </w:p>
        </w:tc>
        <w:tc>
          <w:tcPr>
            <w:tcW w:w="2127" w:type="dxa"/>
            <w:vAlign w:val="center"/>
          </w:tcPr>
          <w:p w:rsidR="000F0BEF" w:rsidRPr="001674C3" w:rsidRDefault="000E02BC" w:rsidP="001674C3">
            <w:pPr>
              <w:jc w:val="center"/>
              <w:rPr>
                <w:sz w:val="18"/>
                <w:szCs w:val="18"/>
              </w:rPr>
            </w:pPr>
            <w:r w:rsidRPr="001674C3">
              <w:rPr>
                <w:sz w:val="18"/>
                <w:szCs w:val="18"/>
              </w:rPr>
              <w:t>400mA(</w:t>
            </w:r>
            <w:r w:rsidRPr="001674C3">
              <w:rPr>
                <w:sz w:val="18"/>
                <w:szCs w:val="18"/>
              </w:rPr>
              <w:t>放電電流</w:t>
            </w:r>
            <w:r w:rsidRPr="001674C3">
              <w:rPr>
                <w:sz w:val="18"/>
                <w:szCs w:val="18"/>
              </w:rPr>
              <w:t>)</w:t>
            </w:r>
          </w:p>
        </w:tc>
        <w:tc>
          <w:tcPr>
            <w:tcW w:w="1417" w:type="dxa"/>
            <w:vAlign w:val="center"/>
          </w:tcPr>
          <w:p w:rsidR="000F0BEF" w:rsidRPr="001674C3" w:rsidRDefault="000E02BC" w:rsidP="001674C3">
            <w:pPr>
              <w:jc w:val="center"/>
              <w:rPr>
                <w:sz w:val="18"/>
                <w:szCs w:val="18"/>
              </w:rPr>
            </w:pPr>
            <w:r w:rsidRPr="001674C3">
              <w:rPr>
                <w:sz w:val="18"/>
                <w:szCs w:val="18"/>
              </w:rPr>
              <w:t>8.0</w:t>
            </w:r>
            <w:r w:rsidR="000F0BEF" w:rsidRPr="001674C3">
              <w:rPr>
                <w:sz w:val="18"/>
                <w:szCs w:val="18"/>
              </w:rPr>
              <w:t>時間</w:t>
            </w:r>
          </w:p>
        </w:tc>
        <w:tc>
          <w:tcPr>
            <w:tcW w:w="1775" w:type="dxa"/>
            <w:vAlign w:val="center"/>
          </w:tcPr>
          <w:p w:rsidR="000F0BEF" w:rsidRPr="001674C3" w:rsidRDefault="000E02BC" w:rsidP="001674C3">
            <w:pPr>
              <w:jc w:val="center"/>
              <w:rPr>
                <w:sz w:val="18"/>
                <w:szCs w:val="18"/>
              </w:rPr>
            </w:pPr>
            <w:r w:rsidRPr="001674C3">
              <w:rPr>
                <w:sz w:val="18"/>
                <w:szCs w:val="18"/>
              </w:rPr>
              <w:t>7.2</w:t>
            </w:r>
            <w:r w:rsidR="000F0BEF" w:rsidRPr="001674C3">
              <w:rPr>
                <w:sz w:val="18"/>
                <w:szCs w:val="18"/>
              </w:rPr>
              <w:t>時間</w:t>
            </w:r>
          </w:p>
        </w:tc>
      </w:tr>
      <w:tr w:rsidR="000F0BEF" w:rsidRPr="001674C3" w:rsidTr="00B44803">
        <w:trPr>
          <w:cantSplit/>
          <w:trHeight w:val="154"/>
        </w:trPr>
        <w:tc>
          <w:tcPr>
            <w:tcW w:w="2155" w:type="dxa"/>
            <w:vMerge/>
            <w:vAlign w:val="center"/>
          </w:tcPr>
          <w:p w:rsidR="000F0BEF" w:rsidRPr="001674C3" w:rsidRDefault="000F0BEF" w:rsidP="001674C3">
            <w:pPr>
              <w:jc w:val="center"/>
              <w:rPr>
                <w:sz w:val="18"/>
                <w:szCs w:val="18"/>
              </w:rPr>
            </w:pPr>
          </w:p>
        </w:tc>
        <w:tc>
          <w:tcPr>
            <w:tcW w:w="2127" w:type="dxa"/>
            <w:vAlign w:val="center"/>
          </w:tcPr>
          <w:p w:rsidR="000F0BEF" w:rsidRPr="001674C3" w:rsidRDefault="000E02BC" w:rsidP="001674C3">
            <w:pPr>
              <w:jc w:val="center"/>
              <w:rPr>
                <w:sz w:val="18"/>
                <w:szCs w:val="18"/>
              </w:rPr>
            </w:pPr>
            <w:r w:rsidRPr="001674C3">
              <w:rPr>
                <w:sz w:val="18"/>
                <w:szCs w:val="18"/>
              </w:rPr>
              <w:t>20</w:t>
            </w:r>
          </w:p>
        </w:tc>
        <w:tc>
          <w:tcPr>
            <w:tcW w:w="1417" w:type="dxa"/>
            <w:vAlign w:val="center"/>
          </w:tcPr>
          <w:p w:rsidR="000F0BEF" w:rsidRPr="001674C3" w:rsidRDefault="000E02BC" w:rsidP="001674C3">
            <w:pPr>
              <w:jc w:val="center"/>
              <w:rPr>
                <w:sz w:val="18"/>
                <w:szCs w:val="18"/>
              </w:rPr>
            </w:pPr>
            <w:r w:rsidRPr="001674C3">
              <w:rPr>
                <w:sz w:val="18"/>
                <w:szCs w:val="18"/>
              </w:rPr>
              <w:t>80</w:t>
            </w:r>
            <w:r w:rsidR="000F0BEF" w:rsidRPr="001674C3">
              <w:rPr>
                <w:sz w:val="18"/>
                <w:szCs w:val="18"/>
              </w:rPr>
              <w:t>時間</w:t>
            </w:r>
          </w:p>
        </w:tc>
        <w:tc>
          <w:tcPr>
            <w:tcW w:w="1775" w:type="dxa"/>
            <w:vAlign w:val="center"/>
          </w:tcPr>
          <w:p w:rsidR="000F0BEF" w:rsidRPr="001674C3" w:rsidRDefault="000E02BC" w:rsidP="001674C3">
            <w:pPr>
              <w:jc w:val="center"/>
              <w:rPr>
                <w:sz w:val="18"/>
                <w:szCs w:val="18"/>
              </w:rPr>
            </w:pPr>
            <w:r w:rsidRPr="001674C3">
              <w:rPr>
                <w:sz w:val="18"/>
                <w:szCs w:val="18"/>
              </w:rPr>
              <w:t>72</w:t>
            </w:r>
            <w:r w:rsidR="000F0BEF" w:rsidRPr="001674C3">
              <w:rPr>
                <w:sz w:val="18"/>
                <w:szCs w:val="18"/>
              </w:rPr>
              <w:t>時間</w:t>
            </w:r>
          </w:p>
        </w:tc>
      </w:tr>
      <w:tr w:rsidR="000F0BEF" w:rsidRPr="001674C3" w:rsidTr="00B44803">
        <w:trPr>
          <w:cantSplit/>
          <w:trHeight w:val="154"/>
        </w:trPr>
        <w:tc>
          <w:tcPr>
            <w:tcW w:w="2155" w:type="dxa"/>
            <w:vMerge/>
            <w:vAlign w:val="center"/>
          </w:tcPr>
          <w:p w:rsidR="000F0BEF" w:rsidRPr="001674C3" w:rsidRDefault="000F0BEF" w:rsidP="001674C3">
            <w:pPr>
              <w:jc w:val="center"/>
              <w:rPr>
                <w:sz w:val="18"/>
                <w:szCs w:val="18"/>
              </w:rPr>
            </w:pPr>
          </w:p>
        </w:tc>
        <w:tc>
          <w:tcPr>
            <w:tcW w:w="2127" w:type="dxa"/>
            <w:vAlign w:val="center"/>
          </w:tcPr>
          <w:p w:rsidR="000E02BC" w:rsidRPr="001674C3" w:rsidRDefault="000E02BC" w:rsidP="001674C3">
            <w:pPr>
              <w:jc w:val="center"/>
              <w:rPr>
                <w:sz w:val="18"/>
                <w:szCs w:val="18"/>
              </w:rPr>
            </w:pPr>
            <w:r w:rsidRPr="001674C3">
              <w:rPr>
                <w:sz w:val="18"/>
                <w:szCs w:val="18"/>
              </w:rPr>
              <w:t>3.9(</w:t>
            </w:r>
            <w:r w:rsidRPr="001674C3">
              <w:rPr>
                <w:sz w:val="18"/>
                <w:szCs w:val="18"/>
              </w:rPr>
              <w:t>モーター使用</w:t>
            </w:r>
          </w:p>
          <w:p w:rsidR="000F0BEF" w:rsidRPr="001674C3" w:rsidRDefault="000E02BC" w:rsidP="001674C3">
            <w:pPr>
              <w:jc w:val="center"/>
              <w:rPr>
                <w:sz w:val="18"/>
                <w:szCs w:val="18"/>
              </w:rPr>
            </w:pPr>
            <w:r w:rsidRPr="001674C3">
              <w:rPr>
                <w:sz w:val="18"/>
                <w:szCs w:val="18"/>
              </w:rPr>
              <w:t>機器・玩具</w:t>
            </w:r>
            <w:r w:rsidRPr="001674C3">
              <w:rPr>
                <w:sz w:val="18"/>
                <w:szCs w:val="18"/>
              </w:rPr>
              <w:t>)</w:t>
            </w:r>
          </w:p>
        </w:tc>
        <w:tc>
          <w:tcPr>
            <w:tcW w:w="1417" w:type="dxa"/>
            <w:vAlign w:val="center"/>
          </w:tcPr>
          <w:p w:rsidR="000F0BEF" w:rsidRPr="001674C3" w:rsidRDefault="000E02BC" w:rsidP="001674C3">
            <w:pPr>
              <w:jc w:val="center"/>
              <w:rPr>
                <w:sz w:val="18"/>
                <w:szCs w:val="18"/>
              </w:rPr>
            </w:pPr>
            <w:r w:rsidRPr="001674C3">
              <w:rPr>
                <w:sz w:val="18"/>
                <w:szCs w:val="18"/>
              </w:rPr>
              <w:t>14</w:t>
            </w:r>
            <w:r w:rsidR="000F0BEF" w:rsidRPr="001674C3">
              <w:rPr>
                <w:sz w:val="18"/>
                <w:szCs w:val="18"/>
              </w:rPr>
              <w:t>時間</w:t>
            </w:r>
          </w:p>
        </w:tc>
        <w:tc>
          <w:tcPr>
            <w:tcW w:w="1775" w:type="dxa"/>
            <w:vAlign w:val="center"/>
          </w:tcPr>
          <w:p w:rsidR="000F0BEF" w:rsidRPr="001674C3" w:rsidRDefault="000E02BC" w:rsidP="001674C3">
            <w:pPr>
              <w:jc w:val="center"/>
              <w:rPr>
                <w:sz w:val="18"/>
                <w:szCs w:val="18"/>
              </w:rPr>
            </w:pPr>
            <w:r w:rsidRPr="001674C3">
              <w:rPr>
                <w:sz w:val="18"/>
                <w:szCs w:val="18"/>
              </w:rPr>
              <w:t>12</w:t>
            </w:r>
            <w:r w:rsidR="000F0BEF" w:rsidRPr="001674C3">
              <w:rPr>
                <w:sz w:val="18"/>
                <w:szCs w:val="18"/>
              </w:rPr>
              <w:t>時間</w:t>
            </w:r>
          </w:p>
        </w:tc>
      </w:tr>
      <w:tr w:rsidR="0043663A" w:rsidRPr="001674C3" w:rsidTr="00B44803">
        <w:trPr>
          <w:cantSplit/>
          <w:trHeight w:val="250"/>
        </w:trPr>
        <w:tc>
          <w:tcPr>
            <w:tcW w:w="2155" w:type="dxa"/>
            <w:vMerge w:val="restart"/>
            <w:vAlign w:val="center"/>
          </w:tcPr>
          <w:p w:rsidR="0043663A" w:rsidRPr="001674C3" w:rsidRDefault="0043663A" w:rsidP="001674C3">
            <w:pPr>
              <w:jc w:val="center"/>
              <w:rPr>
                <w:sz w:val="18"/>
                <w:szCs w:val="18"/>
              </w:rPr>
            </w:pPr>
            <w:r w:rsidRPr="001674C3">
              <w:rPr>
                <w:sz w:val="18"/>
                <w:szCs w:val="18"/>
              </w:rPr>
              <w:t>単３形</w:t>
            </w:r>
          </w:p>
          <w:p w:rsidR="0043663A" w:rsidRPr="001674C3" w:rsidRDefault="0043663A" w:rsidP="001674C3">
            <w:pPr>
              <w:jc w:val="center"/>
              <w:rPr>
                <w:sz w:val="18"/>
                <w:szCs w:val="18"/>
              </w:rPr>
            </w:pPr>
            <w:r w:rsidRPr="001674C3">
              <w:rPr>
                <w:sz w:val="18"/>
                <w:szCs w:val="18"/>
              </w:rPr>
              <w:t>（</w:t>
            </w:r>
            <w:r w:rsidRPr="001674C3">
              <w:rPr>
                <w:sz w:val="18"/>
                <w:szCs w:val="18"/>
              </w:rPr>
              <w:t>50.5mm</w:t>
            </w:r>
            <w:r w:rsidRPr="001674C3">
              <w:rPr>
                <w:sz w:val="18"/>
                <w:szCs w:val="18"/>
              </w:rPr>
              <w:t>･</w:t>
            </w:r>
            <w:r w:rsidRPr="001674C3">
              <w:rPr>
                <w:sz w:val="18"/>
                <w:szCs w:val="18"/>
              </w:rPr>
              <w:t>14.5mm</w:t>
            </w:r>
            <w:r w:rsidRPr="001674C3">
              <w:rPr>
                <w:sz w:val="18"/>
                <w:szCs w:val="18"/>
              </w:rPr>
              <w:t>）</w:t>
            </w:r>
          </w:p>
        </w:tc>
        <w:tc>
          <w:tcPr>
            <w:tcW w:w="2127" w:type="dxa"/>
            <w:vAlign w:val="center"/>
          </w:tcPr>
          <w:p w:rsidR="0043663A" w:rsidRPr="001674C3" w:rsidRDefault="0043663A" w:rsidP="001674C3">
            <w:pPr>
              <w:jc w:val="center"/>
              <w:rPr>
                <w:sz w:val="18"/>
                <w:szCs w:val="18"/>
              </w:rPr>
            </w:pPr>
            <w:r w:rsidRPr="001674C3">
              <w:rPr>
                <w:sz w:val="18"/>
                <w:szCs w:val="18"/>
              </w:rPr>
              <w:t>43</w:t>
            </w:r>
          </w:p>
        </w:tc>
        <w:tc>
          <w:tcPr>
            <w:tcW w:w="1417" w:type="dxa"/>
            <w:vAlign w:val="center"/>
          </w:tcPr>
          <w:p w:rsidR="0043663A" w:rsidRPr="001674C3" w:rsidRDefault="0043663A" w:rsidP="001674C3">
            <w:pPr>
              <w:jc w:val="center"/>
              <w:rPr>
                <w:sz w:val="18"/>
                <w:szCs w:val="18"/>
              </w:rPr>
            </w:pPr>
            <w:r w:rsidRPr="001674C3">
              <w:rPr>
                <w:sz w:val="18"/>
                <w:szCs w:val="18"/>
              </w:rPr>
              <w:t>60</w:t>
            </w:r>
            <w:r w:rsidRPr="001674C3">
              <w:rPr>
                <w:sz w:val="18"/>
                <w:szCs w:val="18"/>
              </w:rPr>
              <w:t>時間</w:t>
            </w:r>
          </w:p>
        </w:tc>
        <w:tc>
          <w:tcPr>
            <w:tcW w:w="1775" w:type="dxa"/>
            <w:vAlign w:val="center"/>
          </w:tcPr>
          <w:p w:rsidR="0043663A" w:rsidRPr="001674C3" w:rsidRDefault="0043663A" w:rsidP="001674C3">
            <w:pPr>
              <w:jc w:val="center"/>
              <w:rPr>
                <w:sz w:val="18"/>
                <w:szCs w:val="18"/>
              </w:rPr>
            </w:pPr>
            <w:r w:rsidRPr="001674C3">
              <w:rPr>
                <w:sz w:val="18"/>
                <w:szCs w:val="18"/>
              </w:rPr>
              <w:t>54</w:t>
            </w:r>
            <w:r w:rsidRPr="001674C3">
              <w:rPr>
                <w:sz w:val="18"/>
                <w:szCs w:val="18"/>
              </w:rPr>
              <w:t>時間</w:t>
            </w:r>
          </w:p>
        </w:tc>
      </w:tr>
      <w:tr w:rsidR="0043663A" w:rsidRPr="001674C3" w:rsidTr="00B44803">
        <w:trPr>
          <w:cantSplit/>
          <w:trHeight w:val="154"/>
        </w:trPr>
        <w:tc>
          <w:tcPr>
            <w:tcW w:w="2155" w:type="dxa"/>
            <w:vMerge/>
            <w:vAlign w:val="center"/>
          </w:tcPr>
          <w:p w:rsidR="0043663A" w:rsidRPr="001674C3" w:rsidRDefault="0043663A" w:rsidP="001674C3">
            <w:pPr>
              <w:jc w:val="center"/>
              <w:rPr>
                <w:sz w:val="18"/>
                <w:szCs w:val="18"/>
              </w:rPr>
            </w:pPr>
          </w:p>
        </w:tc>
        <w:tc>
          <w:tcPr>
            <w:tcW w:w="2127" w:type="dxa"/>
            <w:vAlign w:val="center"/>
          </w:tcPr>
          <w:p w:rsidR="0043663A" w:rsidRPr="001674C3" w:rsidRDefault="0043663A" w:rsidP="001674C3">
            <w:pPr>
              <w:jc w:val="center"/>
              <w:rPr>
                <w:sz w:val="18"/>
                <w:szCs w:val="18"/>
              </w:rPr>
            </w:pPr>
            <w:r w:rsidRPr="001674C3">
              <w:rPr>
                <w:sz w:val="18"/>
                <w:szCs w:val="18"/>
              </w:rPr>
              <w:t>3.9</w:t>
            </w:r>
          </w:p>
        </w:tc>
        <w:tc>
          <w:tcPr>
            <w:tcW w:w="1417" w:type="dxa"/>
            <w:vAlign w:val="center"/>
          </w:tcPr>
          <w:p w:rsidR="0043663A" w:rsidRPr="001674C3" w:rsidRDefault="0043663A" w:rsidP="001674C3">
            <w:pPr>
              <w:jc w:val="center"/>
              <w:rPr>
                <w:sz w:val="18"/>
                <w:szCs w:val="18"/>
              </w:rPr>
            </w:pPr>
            <w:r w:rsidRPr="001674C3">
              <w:rPr>
                <w:sz w:val="18"/>
                <w:szCs w:val="18"/>
              </w:rPr>
              <w:t>5.0</w:t>
            </w:r>
            <w:r w:rsidRPr="001674C3">
              <w:rPr>
                <w:sz w:val="18"/>
                <w:szCs w:val="18"/>
              </w:rPr>
              <w:t>時間</w:t>
            </w:r>
          </w:p>
        </w:tc>
        <w:tc>
          <w:tcPr>
            <w:tcW w:w="1775" w:type="dxa"/>
            <w:vAlign w:val="center"/>
          </w:tcPr>
          <w:p w:rsidR="0043663A" w:rsidRPr="001674C3" w:rsidRDefault="0043663A" w:rsidP="001674C3">
            <w:pPr>
              <w:jc w:val="center"/>
              <w:rPr>
                <w:sz w:val="18"/>
                <w:szCs w:val="18"/>
              </w:rPr>
            </w:pPr>
            <w:r w:rsidRPr="001674C3">
              <w:rPr>
                <w:sz w:val="18"/>
                <w:szCs w:val="18"/>
              </w:rPr>
              <w:t>4.5</w:t>
            </w:r>
            <w:r w:rsidRPr="001674C3">
              <w:rPr>
                <w:sz w:val="18"/>
                <w:szCs w:val="18"/>
              </w:rPr>
              <w:t>時間</w:t>
            </w:r>
          </w:p>
        </w:tc>
      </w:tr>
      <w:tr w:rsidR="0043663A" w:rsidRPr="001674C3" w:rsidTr="00B44803">
        <w:trPr>
          <w:cantSplit/>
          <w:trHeight w:val="154"/>
        </w:trPr>
        <w:tc>
          <w:tcPr>
            <w:tcW w:w="2155" w:type="dxa"/>
            <w:vMerge/>
            <w:vAlign w:val="center"/>
          </w:tcPr>
          <w:p w:rsidR="0043663A" w:rsidRPr="001674C3" w:rsidRDefault="0043663A" w:rsidP="001674C3">
            <w:pPr>
              <w:jc w:val="center"/>
              <w:rPr>
                <w:sz w:val="18"/>
                <w:szCs w:val="18"/>
              </w:rPr>
            </w:pPr>
          </w:p>
        </w:tc>
        <w:tc>
          <w:tcPr>
            <w:tcW w:w="2127" w:type="dxa"/>
            <w:vAlign w:val="center"/>
          </w:tcPr>
          <w:p w:rsidR="0043663A" w:rsidRPr="001674C3" w:rsidRDefault="0043663A" w:rsidP="001674C3">
            <w:pPr>
              <w:jc w:val="center"/>
              <w:rPr>
                <w:sz w:val="18"/>
                <w:szCs w:val="18"/>
              </w:rPr>
            </w:pPr>
            <w:r w:rsidRPr="001674C3">
              <w:rPr>
                <w:sz w:val="18"/>
                <w:szCs w:val="18"/>
              </w:rPr>
              <w:t>100mA(</w:t>
            </w:r>
            <w:r w:rsidRPr="001674C3">
              <w:rPr>
                <w:sz w:val="18"/>
                <w:szCs w:val="18"/>
              </w:rPr>
              <w:t>放電電流</w:t>
            </w:r>
            <w:r w:rsidRPr="001674C3">
              <w:rPr>
                <w:sz w:val="18"/>
                <w:szCs w:val="18"/>
              </w:rPr>
              <w:t>)</w:t>
            </w:r>
          </w:p>
        </w:tc>
        <w:tc>
          <w:tcPr>
            <w:tcW w:w="1417" w:type="dxa"/>
            <w:vAlign w:val="center"/>
          </w:tcPr>
          <w:p w:rsidR="0043663A" w:rsidRPr="001674C3" w:rsidRDefault="0043663A" w:rsidP="001674C3">
            <w:pPr>
              <w:jc w:val="center"/>
              <w:rPr>
                <w:sz w:val="18"/>
                <w:szCs w:val="18"/>
              </w:rPr>
            </w:pPr>
            <w:r w:rsidRPr="001674C3">
              <w:rPr>
                <w:sz w:val="18"/>
                <w:szCs w:val="18"/>
              </w:rPr>
              <w:t>15</w:t>
            </w:r>
            <w:r w:rsidRPr="001674C3">
              <w:rPr>
                <w:sz w:val="18"/>
                <w:szCs w:val="18"/>
              </w:rPr>
              <w:t>時間</w:t>
            </w:r>
          </w:p>
        </w:tc>
        <w:tc>
          <w:tcPr>
            <w:tcW w:w="1775" w:type="dxa"/>
            <w:vAlign w:val="center"/>
          </w:tcPr>
          <w:p w:rsidR="0043663A" w:rsidRPr="001674C3" w:rsidRDefault="0043663A" w:rsidP="001674C3">
            <w:pPr>
              <w:jc w:val="center"/>
              <w:rPr>
                <w:sz w:val="18"/>
                <w:szCs w:val="18"/>
              </w:rPr>
            </w:pPr>
            <w:r w:rsidRPr="001674C3">
              <w:rPr>
                <w:sz w:val="18"/>
                <w:szCs w:val="18"/>
              </w:rPr>
              <w:t>13.5</w:t>
            </w:r>
            <w:r w:rsidRPr="001674C3">
              <w:rPr>
                <w:sz w:val="18"/>
                <w:szCs w:val="18"/>
              </w:rPr>
              <w:t>時間</w:t>
            </w:r>
          </w:p>
        </w:tc>
      </w:tr>
      <w:tr w:rsidR="0043663A" w:rsidRPr="001674C3" w:rsidTr="00B44803">
        <w:trPr>
          <w:cantSplit/>
          <w:trHeight w:val="154"/>
        </w:trPr>
        <w:tc>
          <w:tcPr>
            <w:tcW w:w="2155" w:type="dxa"/>
            <w:vMerge/>
            <w:vAlign w:val="center"/>
          </w:tcPr>
          <w:p w:rsidR="0043663A" w:rsidRPr="001674C3" w:rsidRDefault="0043663A" w:rsidP="001674C3">
            <w:pPr>
              <w:jc w:val="center"/>
              <w:rPr>
                <w:sz w:val="18"/>
                <w:szCs w:val="18"/>
              </w:rPr>
            </w:pPr>
          </w:p>
        </w:tc>
        <w:tc>
          <w:tcPr>
            <w:tcW w:w="2127" w:type="dxa"/>
            <w:vAlign w:val="center"/>
          </w:tcPr>
          <w:p w:rsidR="0043663A" w:rsidRPr="001674C3" w:rsidRDefault="0043663A" w:rsidP="001674C3">
            <w:pPr>
              <w:jc w:val="center"/>
              <w:rPr>
                <w:sz w:val="18"/>
                <w:szCs w:val="18"/>
              </w:rPr>
            </w:pPr>
            <w:r w:rsidRPr="001674C3">
              <w:rPr>
                <w:sz w:val="18"/>
                <w:szCs w:val="18"/>
              </w:rPr>
              <w:t>250mA(</w:t>
            </w:r>
            <w:r w:rsidRPr="001674C3">
              <w:rPr>
                <w:sz w:val="18"/>
                <w:szCs w:val="18"/>
              </w:rPr>
              <w:t>放電電流</w:t>
            </w:r>
            <w:r w:rsidRPr="001674C3">
              <w:rPr>
                <w:sz w:val="18"/>
                <w:szCs w:val="18"/>
              </w:rPr>
              <w:t>)</w:t>
            </w:r>
          </w:p>
        </w:tc>
        <w:tc>
          <w:tcPr>
            <w:tcW w:w="1417" w:type="dxa"/>
            <w:vAlign w:val="center"/>
          </w:tcPr>
          <w:p w:rsidR="0043663A" w:rsidRPr="001674C3" w:rsidRDefault="0043663A" w:rsidP="001674C3">
            <w:pPr>
              <w:jc w:val="center"/>
              <w:rPr>
                <w:sz w:val="18"/>
                <w:szCs w:val="18"/>
              </w:rPr>
            </w:pPr>
            <w:r w:rsidRPr="001674C3">
              <w:rPr>
                <w:sz w:val="18"/>
                <w:szCs w:val="18"/>
              </w:rPr>
              <w:t>5.0</w:t>
            </w:r>
            <w:r w:rsidRPr="001674C3">
              <w:rPr>
                <w:sz w:val="18"/>
                <w:szCs w:val="18"/>
              </w:rPr>
              <w:t>時間</w:t>
            </w:r>
          </w:p>
        </w:tc>
        <w:tc>
          <w:tcPr>
            <w:tcW w:w="1775" w:type="dxa"/>
            <w:vAlign w:val="center"/>
          </w:tcPr>
          <w:p w:rsidR="0043663A" w:rsidRPr="001674C3" w:rsidRDefault="0043663A" w:rsidP="001674C3">
            <w:pPr>
              <w:jc w:val="center"/>
              <w:rPr>
                <w:sz w:val="18"/>
                <w:szCs w:val="18"/>
              </w:rPr>
            </w:pPr>
            <w:r w:rsidRPr="001674C3">
              <w:rPr>
                <w:sz w:val="18"/>
                <w:szCs w:val="18"/>
              </w:rPr>
              <w:t>4.5</w:t>
            </w:r>
            <w:r w:rsidRPr="001674C3">
              <w:rPr>
                <w:sz w:val="18"/>
                <w:szCs w:val="18"/>
              </w:rPr>
              <w:t>時間</w:t>
            </w:r>
          </w:p>
        </w:tc>
      </w:tr>
      <w:tr w:rsidR="0043663A" w:rsidRPr="001674C3" w:rsidTr="00B44803">
        <w:trPr>
          <w:cantSplit/>
          <w:trHeight w:val="154"/>
        </w:trPr>
        <w:tc>
          <w:tcPr>
            <w:tcW w:w="2155" w:type="dxa"/>
            <w:vMerge/>
            <w:vAlign w:val="center"/>
          </w:tcPr>
          <w:p w:rsidR="0043663A" w:rsidRPr="001674C3" w:rsidRDefault="0043663A" w:rsidP="001674C3">
            <w:pPr>
              <w:jc w:val="center"/>
              <w:rPr>
                <w:sz w:val="18"/>
                <w:szCs w:val="18"/>
              </w:rPr>
            </w:pPr>
          </w:p>
        </w:tc>
        <w:tc>
          <w:tcPr>
            <w:tcW w:w="2127" w:type="dxa"/>
            <w:vAlign w:val="center"/>
          </w:tcPr>
          <w:p w:rsidR="0043663A" w:rsidRPr="001674C3" w:rsidRDefault="0043663A" w:rsidP="001674C3">
            <w:pPr>
              <w:jc w:val="center"/>
              <w:rPr>
                <w:sz w:val="18"/>
                <w:szCs w:val="18"/>
              </w:rPr>
            </w:pPr>
            <w:r w:rsidRPr="001674C3">
              <w:rPr>
                <w:sz w:val="18"/>
                <w:szCs w:val="18"/>
              </w:rPr>
              <w:t>1000mA(</w:t>
            </w:r>
            <w:r w:rsidRPr="001674C3">
              <w:rPr>
                <w:sz w:val="18"/>
                <w:szCs w:val="18"/>
              </w:rPr>
              <w:t>放電電流</w:t>
            </w:r>
            <w:r w:rsidRPr="001674C3">
              <w:rPr>
                <w:sz w:val="18"/>
                <w:szCs w:val="18"/>
              </w:rPr>
              <w:t>)</w:t>
            </w:r>
          </w:p>
        </w:tc>
        <w:tc>
          <w:tcPr>
            <w:tcW w:w="1417" w:type="dxa"/>
            <w:vAlign w:val="center"/>
          </w:tcPr>
          <w:p w:rsidR="0043663A" w:rsidRPr="001674C3" w:rsidRDefault="0043663A" w:rsidP="001674C3">
            <w:pPr>
              <w:jc w:val="center"/>
              <w:rPr>
                <w:sz w:val="18"/>
                <w:szCs w:val="18"/>
              </w:rPr>
            </w:pPr>
            <w:r w:rsidRPr="001674C3">
              <w:rPr>
                <w:sz w:val="18"/>
                <w:szCs w:val="18"/>
              </w:rPr>
              <w:t>220</w:t>
            </w:r>
            <w:r w:rsidRPr="001674C3">
              <w:rPr>
                <w:sz w:val="18"/>
                <w:szCs w:val="18"/>
              </w:rPr>
              <w:t>回</w:t>
            </w:r>
          </w:p>
        </w:tc>
        <w:tc>
          <w:tcPr>
            <w:tcW w:w="1775" w:type="dxa"/>
            <w:vAlign w:val="center"/>
          </w:tcPr>
          <w:p w:rsidR="0043663A" w:rsidRPr="001674C3" w:rsidRDefault="0043663A" w:rsidP="001674C3">
            <w:pPr>
              <w:jc w:val="center"/>
              <w:rPr>
                <w:sz w:val="18"/>
                <w:szCs w:val="18"/>
              </w:rPr>
            </w:pPr>
            <w:r w:rsidRPr="001674C3">
              <w:rPr>
                <w:sz w:val="18"/>
                <w:szCs w:val="18"/>
              </w:rPr>
              <w:t>195</w:t>
            </w:r>
            <w:r w:rsidRPr="001674C3">
              <w:rPr>
                <w:sz w:val="18"/>
                <w:szCs w:val="18"/>
              </w:rPr>
              <w:t>回</w:t>
            </w:r>
          </w:p>
        </w:tc>
      </w:tr>
      <w:tr w:rsidR="0043663A" w:rsidRPr="001674C3" w:rsidTr="00B44803">
        <w:trPr>
          <w:cantSplit/>
          <w:trHeight w:val="154"/>
        </w:trPr>
        <w:tc>
          <w:tcPr>
            <w:tcW w:w="2155" w:type="dxa"/>
            <w:vMerge/>
            <w:vAlign w:val="center"/>
          </w:tcPr>
          <w:p w:rsidR="0043663A" w:rsidRPr="001674C3" w:rsidRDefault="0043663A" w:rsidP="001674C3">
            <w:pPr>
              <w:jc w:val="center"/>
              <w:rPr>
                <w:sz w:val="18"/>
                <w:szCs w:val="18"/>
              </w:rPr>
            </w:pPr>
          </w:p>
        </w:tc>
        <w:tc>
          <w:tcPr>
            <w:tcW w:w="2127" w:type="dxa"/>
            <w:vAlign w:val="center"/>
          </w:tcPr>
          <w:p w:rsidR="0043663A" w:rsidRPr="001674C3" w:rsidRDefault="0043663A" w:rsidP="001674C3">
            <w:pPr>
              <w:jc w:val="center"/>
              <w:rPr>
                <w:sz w:val="18"/>
                <w:szCs w:val="18"/>
              </w:rPr>
            </w:pPr>
            <w:r w:rsidRPr="001674C3">
              <w:rPr>
                <w:sz w:val="18"/>
                <w:szCs w:val="18"/>
              </w:rPr>
              <w:t>1,500mW</w:t>
            </w:r>
          </w:p>
          <w:p w:rsidR="0043663A" w:rsidRPr="001674C3" w:rsidRDefault="0043663A" w:rsidP="001674C3">
            <w:pPr>
              <w:jc w:val="center"/>
              <w:rPr>
                <w:sz w:val="18"/>
                <w:szCs w:val="18"/>
              </w:rPr>
            </w:pPr>
            <w:r w:rsidRPr="001674C3">
              <w:rPr>
                <w:sz w:val="18"/>
                <w:szCs w:val="18"/>
              </w:rPr>
              <w:t>650mW</w:t>
            </w:r>
          </w:p>
        </w:tc>
        <w:tc>
          <w:tcPr>
            <w:tcW w:w="1417" w:type="dxa"/>
            <w:vAlign w:val="center"/>
          </w:tcPr>
          <w:p w:rsidR="0043663A" w:rsidRPr="001674C3" w:rsidRDefault="0043663A" w:rsidP="001674C3">
            <w:pPr>
              <w:jc w:val="center"/>
              <w:rPr>
                <w:sz w:val="18"/>
                <w:szCs w:val="18"/>
              </w:rPr>
            </w:pPr>
            <w:r w:rsidRPr="001674C3">
              <w:rPr>
                <w:sz w:val="18"/>
                <w:szCs w:val="18"/>
              </w:rPr>
              <w:t>40</w:t>
            </w:r>
            <w:r w:rsidRPr="001674C3">
              <w:rPr>
                <w:sz w:val="18"/>
                <w:szCs w:val="18"/>
              </w:rPr>
              <w:t>回</w:t>
            </w:r>
          </w:p>
        </w:tc>
        <w:tc>
          <w:tcPr>
            <w:tcW w:w="1775" w:type="dxa"/>
            <w:vAlign w:val="center"/>
          </w:tcPr>
          <w:p w:rsidR="0043663A" w:rsidRPr="001674C3" w:rsidRDefault="0043663A" w:rsidP="001674C3">
            <w:pPr>
              <w:jc w:val="center"/>
              <w:rPr>
                <w:sz w:val="18"/>
                <w:szCs w:val="18"/>
              </w:rPr>
            </w:pPr>
            <w:r w:rsidRPr="001674C3">
              <w:rPr>
                <w:sz w:val="18"/>
                <w:szCs w:val="18"/>
              </w:rPr>
              <w:t>36</w:t>
            </w:r>
            <w:r w:rsidRPr="001674C3">
              <w:rPr>
                <w:sz w:val="18"/>
                <w:szCs w:val="18"/>
              </w:rPr>
              <w:t>回</w:t>
            </w:r>
          </w:p>
        </w:tc>
      </w:tr>
      <w:tr w:rsidR="0043663A" w:rsidRPr="001674C3" w:rsidTr="00B44803">
        <w:trPr>
          <w:cantSplit/>
          <w:trHeight w:val="154"/>
        </w:trPr>
        <w:tc>
          <w:tcPr>
            <w:tcW w:w="2155" w:type="dxa"/>
            <w:vMerge/>
            <w:vAlign w:val="center"/>
          </w:tcPr>
          <w:p w:rsidR="0043663A" w:rsidRPr="001674C3" w:rsidRDefault="0043663A" w:rsidP="001674C3">
            <w:pPr>
              <w:jc w:val="center"/>
              <w:rPr>
                <w:sz w:val="18"/>
                <w:szCs w:val="18"/>
              </w:rPr>
            </w:pPr>
          </w:p>
        </w:tc>
        <w:tc>
          <w:tcPr>
            <w:tcW w:w="2127" w:type="dxa"/>
            <w:vAlign w:val="center"/>
          </w:tcPr>
          <w:p w:rsidR="0043663A" w:rsidRPr="001674C3" w:rsidRDefault="0043663A" w:rsidP="001674C3">
            <w:pPr>
              <w:jc w:val="center"/>
              <w:rPr>
                <w:sz w:val="18"/>
                <w:szCs w:val="18"/>
              </w:rPr>
            </w:pPr>
            <w:r w:rsidRPr="001674C3">
              <w:rPr>
                <w:sz w:val="18"/>
                <w:szCs w:val="18"/>
              </w:rPr>
              <w:t>24</w:t>
            </w:r>
          </w:p>
        </w:tc>
        <w:tc>
          <w:tcPr>
            <w:tcW w:w="1417" w:type="dxa"/>
            <w:vAlign w:val="center"/>
          </w:tcPr>
          <w:p w:rsidR="0043663A" w:rsidRPr="001674C3" w:rsidRDefault="0043663A" w:rsidP="001674C3">
            <w:pPr>
              <w:jc w:val="center"/>
              <w:rPr>
                <w:sz w:val="18"/>
                <w:szCs w:val="18"/>
              </w:rPr>
            </w:pPr>
            <w:r w:rsidRPr="001674C3">
              <w:rPr>
                <w:sz w:val="18"/>
                <w:szCs w:val="18"/>
              </w:rPr>
              <w:t>33</w:t>
            </w:r>
            <w:r w:rsidRPr="001674C3">
              <w:rPr>
                <w:sz w:val="18"/>
                <w:szCs w:val="18"/>
              </w:rPr>
              <w:t>時間</w:t>
            </w:r>
          </w:p>
        </w:tc>
        <w:tc>
          <w:tcPr>
            <w:tcW w:w="1775" w:type="dxa"/>
            <w:vAlign w:val="center"/>
          </w:tcPr>
          <w:p w:rsidR="0043663A" w:rsidRPr="001674C3" w:rsidRDefault="0043663A" w:rsidP="001674C3">
            <w:pPr>
              <w:jc w:val="center"/>
              <w:rPr>
                <w:sz w:val="18"/>
                <w:szCs w:val="18"/>
              </w:rPr>
            </w:pPr>
            <w:r w:rsidRPr="001674C3">
              <w:rPr>
                <w:sz w:val="18"/>
                <w:szCs w:val="18"/>
              </w:rPr>
              <w:t>29</w:t>
            </w:r>
            <w:r w:rsidRPr="001674C3">
              <w:rPr>
                <w:sz w:val="18"/>
                <w:szCs w:val="18"/>
              </w:rPr>
              <w:t>時間</w:t>
            </w:r>
          </w:p>
        </w:tc>
      </w:tr>
      <w:tr w:rsidR="0043663A" w:rsidRPr="001674C3" w:rsidTr="00B44803">
        <w:trPr>
          <w:cantSplit/>
          <w:trHeight w:val="154"/>
        </w:trPr>
        <w:tc>
          <w:tcPr>
            <w:tcW w:w="2155" w:type="dxa"/>
            <w:vMerge/>
            <w:vAlign w:val="center"/>
          </w:tcPr>
          <w:p w:rsidR="0043663A" w:rsidRPr="001674C3" w:rsidRDefault="0043663A" w:rsidP="001674C3">
            <w:pPr>
              <w:jc w:val="center"/>
              <w:rPr>
                <w:sz w:val="18"/>
                <w:szCs w:val="18"/>
              </w:rPr>
            </w:pPr>
          </w:p>
        </w:tc>
        <w:tc>
          <w:tcPr>
            <w:tcW w:w="2127" w:type="dxa"/>
            <w:vAlign w:val="center"/>
          </w:tcPr>
          <w:p w:rsidR="0043663A" w:rsidRPr="001674C3" w:rsidRDefault="0043663A" w:rsidP="001674C3">
            <w:pPr>
              <w:jc w:val="center"/>
              <w:rPr>
                <w:sz w:val="18"/>
                <w:szCs w:val="18"/>
              </w:rPr>
            </w:pPr>
            <w:r w:rsidRPr="001674C3">
              <w:rPr>
                <w:sz w:val="18"/>
                <w:szCs w:val="18"/>
              </w:rPr>
              <w:t>3.3</w:t>
            </w:r>
          </w:p>
        </w:tc>
        <w:tc>
          <w:tcPr>
            <w:tcW w:w="1417" w:type="dxa"/>
            <w:vAlign w:val="center"/>
          </w:tcPr>
          <w:p w:rsidR="0043663A" w:rsidRPr="001674C3" w:rsidRDefault="0043663A" w:rsidP="001674C3">
            <w:pPr>
              <w:jc w:val="center"/>
              <w:rPr>
                <w:sz w:val="18"/>
                <w:szCs w:val="18"/>
              </w:rPr>
            </w:pPr>
            <w:r w:rsidRPr="001674C3">
              <w:rPr>
                <w:sz w:val="18"/>
                <w:szCs w:val="18"/>
              </w:rPr>
              <w:t>190</w:t>
            </w:r>
            <w:r w:rsidRPr="001674C3">
              <w:rPr>
                <w:sz w:val="18"/>
                <w:szCs w:val="18"/>
              </w:rPr>
              <w:t>分</w:t>
            </w:r>
          </w:p>
        </w:tc>
        <w:tc>
          <w:tcPr>
            <w:tcW w:w="1775" w:type="dxa"/>
            <w:vAlign w:val="center"/>
          </w:tcPr>
          <w:p w:rsidR="0043663A" w:rsidRPr="001674C3" w:rsidRDefault="0043663A" w:rsidP="001674C3">
            <w:pPr>
              <w:jc w:val="center"/>
              <w:rPr>
                <w:sz w:val="18"/>
                <w:szCs w:val="18"/>
              </w:rPr>
            </w:pPr>
            <w:r w:rsidRPr="001674C3">
              <w:rPr>
                <w:sz w:val="18"/>
                <w:szCs w:val="18"/>
              </w:rPr>
              <w:t>170</w:t>
            </w:r>
            <w:r w:rsidRPr="001674C3">
              <w:rPr>
                <w:sz w:val="18"/>
                <w:szCs w:val="18"/>
              </w:rPr>
              <w:t>分</w:t>
            </w:r>
          </w:p>
        </w:tc>
      </w:tr>
      <w:tr w:rsidR="0049416F" w:rsidRPr="001674C3" w:rsidTr="00B44803">
        <w:trPr>
          <w:cantSplit/>
          <w:trHeight w:val="250"/>
        </w:trPr>
        <w:tc>
          <w:tcPr>
            <w:tcW w:w="2155" w:type="dxa"/>
            <w:vMerge w:val="restart"/>
            <w:vAlign w:val="center"/>
          </w:tcPr>
          <w:p w:rsidR="0049416F" w:rsidRPr="001674C3" w:rsidRDefault="0049416F" w:rsidP="001674C3">
            <w:pPr>
              <w:jc w:val="center"/>
              <w:rPr>
                <w:sz w:val="18"/>
                <w:szCs w:val="18"/>
              </w:rPr>
            </w:pPr>
            <w:r w:rsidRPr="001674C3">
              <w:rPr>
                <w:sz w:val="18"/>
                <w:szCs w:val="18"/>
              </w:rPr>
              <w:t>単４形</w:t>
            </w:r>
          </w:p>
          <w:p w:rsidR="0049416F" w:rsidRPr="001674C3" w:rsidRDefault="0049416F" w:rsidP="001674C3">
            <w:pPr>
              <w:jc w:val="center"/>
              <w:rPr>
                <w:sz w:val="18"/>
                <w:szCs w:val="18"/>
              </w:rPr>
            </w:pPr>
            <w:r w:rsidRPr="001674C3">
              <w:rPr>
                <w:sz w:val="18"/>
                <w:szCs w:val="18"/>
              </w:rPr>
              <w:t>（</w:t>
            </w:r>
            <w:r w:rsidRPr="001674C3">
              <w:rPr>
                <w:sz w:val="18"/>
                <w:szCs w:val="18"/>
              </w:rPr>
              <w:t>44.5mm</w:t>
            </w:r>
            <w:r w:rsidRPr="001674C3">
              <w:rPr>
                <w:sz w:val="18"/>
                <w:szCs w:val="18"/>
              </w:rPr>
              <w:t>･</w:t>
            </w:r>
            <w:r w:rsidRPr="001674C3">
              <w:rPr>
                <w:sz w:val="18"/>
                <w:szCs w:val="18"/>
              </w:rPr>
              <w:t>10.5mm</w:t>
            </w:r>
            <w:r w:rsidRPr="001674C3">
              <w:rPr>
                <w:sz w:val="18"/>
                <w:szCs w:val="18"/>
              </w:rPr>
              <w:t>）</w:t>
            </w:r>
          </w:p>
        </w:tc>
        <w:tc>
          <w:tcPr>
            <w:tcW w:w="2127" w:type="dxa"/>
            <w:vAlign w:val="center"/>
          </w:tcPr>
          <w:p w:rsidR="0049416F" w:rsidRPr="001674C3" w:rsidRDefault="0049416F" w:rsidP="001674C3">
            <w:pPr>
              <w:jc w:val="center"/>
              <w:rPr>
                <w:sz w:val="18"/>
                <w:szCs w:val="18"/>
              </w:rPr>
            </w:pPr>
            <w:r w:rsidRPr="001674C3">
              <w:rPr>
                <w:sz w:val="18"/>
                <w:szCs w:val="18"/>
              </w:rPr>
              <w:t>5.1(</w:t>
            </w:r>
            <w:r w:rsidRPr="001674C3">
              <w:rPr>
                <w:sz w:val="18"/>
                <w:szCs w:val="18"/>
              </w:rPr>
              <w:t>携帯電灯条件</w:t>
            </w:r>
            <w:r w:rsidRPr="001674C3">
              <w:rPr>
                <w:sz w:val="18"/>
                <w:szCs w:val="18"/>
              </w:rPr>
              <w:t>)</w:t>
            </w:r>
          </w:p>
        </w:tc>
        <w:tc>
          <w:tcPr>
            <w:tcW w:w="1417" w:type="dxa"/>
            <w:vAlign w:val="center"/>
          </w:tcPr>
          <w:p w:rsidR="0049416F" w:rsidRPr="001674C3" w:rsidRDefault="0049416F" w:rsidP="001674C3">
            <w:pPr>
              <w:jc w:val="center"/>
              <w:rPr>
                <w:sz w:val="18"/>
                <w:szCs w:val="18"/>
              </w:rPr>
            </w:pPr>
            <w:r w:rsidRPr="001674C3">
              <w:rPr>
                <w:sz w:val="18"/>
                <w:szCs w:val="18"/>
              </w:rPr>
              <w:t>130</w:t>
            </w:r>
            <w:r w:rsidRPr="001674C3">
              <w:rPr>
                <w:sz w:val="18"/>
                <w:szCs w:val="18"/>
              </w:rPr>
              <w:t>分</w:t>
            </w:r>
          </w:p>
        </w:tc>
        <w:tc>
          <w:tcPr>
            <w:tcW w:w="1775" w:type="dxa"/>
            <w:vAlign w:val="center"/>
          </w:tcPr>
          <w:p w:rsidR="0049416F" w:rsidRPr="001674C3" w:rsidRDefault="0049416F" w:rsidP="001674C3">
            <w:pPr>
              <w:jc w:val="center"/>
              <w:rPr>
                <w:sz w:val="18"/>
                <w:szCs w:val="18"/>
              </w:rPr>
            </w:pPr>
            <w:r w:rsidRPr="001674C3">
              <w:rPr>
                <w:sz w:val="18"/>
                <w:szCs w:val="18"/>
              </w:rPr>
              <w:t>115</w:t>
            </w:r>
            <w:r w:rsidRPr="001674C3">
              <w:rPr>
                <w:sz w:val="18"/>
                <w:szCs w:val="18"/>
              </w:rPr>
              <w:t>分</w:t>
            </w:r>
          </w:p>
        </w:tc>
      </w:tr>
      <w:tr w:rsidR="0049416F" w:rsidRPr="001674C3" w:rsidTr="00B44803">
        <w:trPr>
          <w:cantSplit/>
          <w:trHeight w:val="154"/>
        </w:trPr>
        <w:tc>
          <w:tcPr>
            <w:tcW w:w="2155" w:type="dxa"/>
            <w:vMerge/>
            <w:vAlign w:val="center"/>
          </w:tcPr>
          <w:p w:rsidR="0049416F" w:rsidRPr="001674C3" w:rsidRDefault="0049416F" w:rsidP="001674C3">
            <w:pPr>
              <w:jc w:val="center"/>
              <w:rPr>
                <w:sz w:val="18"/>
                <w:szCs w:val="18"/>
              </w:rPr>
            </w:pPr>
          </w:p>
        </w:tc>
        <w:tc>
          <w:tcPr>
            <w:tcW w:w="2127" w:type="dxa"/>
            <w:vAlign w:val="center"/>
          </w:tcPr>
          <w:p w:rsidR="0049416F" w:rsidRPr="001674C3" w:rsidRDefault="0049416F" w:rsidP="001674C3">
            <w:pPr>
              <w:jc w:val="center"/>
              <w:rPr>
                <w:sz w:val="18"/>
                <w:szCs w:val="18"/>
              </w:rPr>
            </w:pPr>
            <w:r w:rsidRPr="001674C3">
              <w:rPr>
                <w:sz w:val="18"/>
                <w:szCs w:val="18"/>
              </w:rPr>
              <w:t>24</w:t>
            </w:r>
          </w:p>
        </w:tc>
        <w:tc>
          <w:tcPr>
            <w:tcW w:w="1417" w:type="dxa"/>
            <w:vAlign w:val="center"/>
          </w:tcPr>
          <w:p w:rsidR="0049416F" w:rsidRPr="001674C3" w:rsidRDefault="0049416F" w:rsidP="001674C3">
            <w:pPr>
              <w:jc w:val="center"/>
              <w:rPr>
                <w:sz w:val="18"/>
                <w:szCs w:val="18"/>
              </w:rPr>
            </w:pPr>
            <w:r w:rsidRPr="001674C3">
              <w:rPr>
                <w:sz w:val="18"/>
                <w:szCs w:val="18"/>
              </w:rPr>
              <w:t>14.5</w:t>
            </w:r>
            <w:r w:rsidRPr="001674C3">
              <w:rPr>
                <w:sz w:val="18"/>
                <w:szCs w:val="18"/>
              </w:rPr>
              <w:t>時間</w:t>
            </w:r>
          </w:p>
        </w:tc>
        <w:tc>
          <w:tcPr>
            <w:tcW w:w="1775" w:type="dxa"/>
            <w:vAlign w:val="center"/>
          </w:tcPr>
          <w:p w:rsidR="0049416F" w:rsidRPr="001674C3" w:rsidRDefault="0049416F" w:rsidP="001674C3">
            <w:pPr>
              <w:jc w:val="center"/>
              <w:rPr>
                <w:sz w:val="18"/>
                <w:szCs w:val="18"/>
              </w:rPr>
            </w:pPr>
            <w:r w:rsidRPr="001674C3">
              <w:rPr>
                <w:sz w:val="18"/>
                <w:szCs w:val="18"/>
              </w:rPr>
              <w:t>13.0</w:t>
            </w:r>
            <w:r w:rsidRPr="001674C3">
              <w:rPr>
                <w:sz w:val="18"/>
                <w:szCs w:val="18"/>
              </w:rPr>
              <w:t>時間</w:t>
            </w:r>
          </w:p>
        </w:tc>
      </w:tr>
      <w:tr w:rsidR="0049416F" w:rsidRPr="001674C3" w:rsidTr="00B44803">
        <w:trPr>
          <w:cantSplit/>
          <w:trHeight w:val="154"/>
        </w:trPr>
        <w:tc>
          <w:tcPr>
            <w:tcW w:w="2155" w:type="dxa"/>
            <w:vMerge/>
            <w:vAlign w:val="center"/>
          </w:tcPr>
          <w:p w:rsidR="0049416F" w:rsidRPr="001674C3" w:rsidRDefault="0049416F" w:rsidP="001674C3">
            <w:pPr>
              <w:jc w:val="center"/>
              <w:rPr>
                <w:sz w:val="18"/>
                <w:szCs w:val="18"/>
              </w:rPr>
            </w:pPr>
          </w:p>
        </w:tc>
        <w:tc>
          <w:tcPr>
            <w:tcW w:w="2127" w:type="dxa"/>
            <w:vAlign w:val="center"/>
          </w:tcPr>
          <w:p w:rsidR="0049416F" w:rsidRPr="001674C3" w:rsidRDefault="0049416F" w:rsidP="001674C3">
            <w:pPr>
              <w:jc w:val="center"/>
              <w:rPr>
                <w:sz w:val="18"/>
                <w:szCs w:val="18"/>
              </w:rPr>
            </w:pPr>
            <w:r w:rsidRPr="001674C3">
              <w:rPr>
                <w:sz w:val="18"/>
                <w:szCs w:val="18"/>
              </w:rPr>
              <w:t>5.1(</w:t>
            </w:r>
            <w:r w:rsidRPr="001674C3">
              <w:rPr>
                <w:sz w:val="18"/>
                <w:szCs w:val="18"/>
              </w:rPr>
              <w:t>モーター使用</w:t>
            </w:r>
          </w:p>
          <w:p w:rsidR="0049416F" w:rsidRPr="001674C3" w:rsidRDefault="0049416F" w:rsidP="001674C3">
            <w:pPr>
              <w:jc w:val="center"/>
              <w:rPr>
                <w:sz w:val="18"/>
                <w:szCs w:val="18"/>
              </w:rPr>
            </w:pPr>
            <w:r w:rsidRPr="001674C3">
              <w:rPr>
                <w:sz w:val="18"/>
                <w:szCs w:val="18"/>
              </w:rPr>
              <w:t>機器・玩具</w:t>
            </w:r>
            <w:r w:rsidRPr="001674C3">
              <w:rPr>
                <w:sz w:val="18"/>
                <w:szCs w:val="18"/>
              </w:rPr>
              <w:t>)</w:t>
            </w:r>
          </w:p>
        </w:tc>
        <w:tc>
          <w:tcPr>
            <w:tcW w:w="1417" w:type="dxa"/>
            <w:vAlign w:val="center"/>
          </w:tcPr>
          <w:p w:rsidR="0049416F" w:rsidRPr="001674C3" w:rsidRDefault="0049416F" w:rsidP="001674C3">
            <w:pPr>
              <w:jc w:val="center"/>
              <w:rPr>
                <w:sz w:val="18"/>
                <w:szCs w:val="18"/>
              </w:rPr>
            </w:pPr>
            <w:r w:rsidRPr="001674C3">
              <w:rPr>
                <w:sz w:val="18"/>
                <w:szCs w:val="18"/>
              </w:rPr>
              <w:t>2.0</w:t>
            </w:r>
            <w:r w:rsidRPr="001674C3">
              <w:rPr>
                <w:sz w:val="18"/>
                <w:szCs w:val="18"/>
              </w:rPr>
              <w:t>時間</w:t>
            </w:r>
          </w:p>
        </w:tc>
        <w:tc>
          <w:tcPr>
            <w:tcW w:w="1775" w:type="dxa"/>
            <w:vAlign w:val="center"/>
          </w:tcPr>
          <w:p w:rsidR="0049416F" w:rsidRPr="001674C3" w:rsidRDefault="0049416F" w:rsidP="001674C3">
            <w:pPr>
              <w:jc w:val="center"/>
              <w:rPr>
                <w:sz w:val="18"/>
                <w:szCs w:val="18"/>
              </w:rPr>
            </w:pPr>
            <w:r w:rsidRPr="001674C3">
              <w:rPr>
                <w:sz w:val="18"/>
                <w:szCs w:val="18"/>
              </w:rPr>
              <w:t>1.8</w:t>
            </w:r>
            <w:r w:rsidRPr="001674C3">
              <w:rPr>
                <w:sz w:val="18"/>
                <w:szCs w:val="18"/>
              </w:rPr>
              <w:t>時間</w:t>
            </w:r>
          </w:p>
        </w:tc>
      </w:tr>
      <w:tr w:rsidR="0049416F" w:rsidRPr="001674C3" w:rsidTr="00B44803">
        <w:trPr>
          <w:cantSplit/>
          <w:trHeight w:val="154"/>
        </w:trPr>
        <w:tc>
          <w:tcPr>
            <w:tcW w:w="2155" w:type="dxa"/>
            <w:vMerge/>
            <w:vAlign w:val="center"/>
          </w:tcPr>
          <w:p w:rsidR="0049416F" w:rsidRPr="001674C3" w:rsidRDefault="0049416F" w:rsidP="001674C3">
            <w:pPr>
              <w:jc w:val="center"/>
              <w:rPr>
                <w:sz w:val="18"/>
                <w:szCs w:val="18"/>
              </w:rPr>
            </w:pPr>
          </w:p>
        </w:tc>
        <w:tc>
          <w:tcPr>
            <w:tcW w:w="2127" w:type="dxa"/>
            <w:vAlign w:val="center"/>
          </w:tcPr>
          <w:p w:rsidR="0049416F" w:rsidRPr="001674C3" w:rsidRDefault="0049416F" w:rsidP="001674C3">
            <w:pPr>
              <w:jc w:val="center"/>
              <w:rPr>
                <w:sz w:val="18"/>
                <w:szCs w:val="18"/>
              </w:rPr>
            </w:pPr>
            <w:r w:rsidRPr="001674C3">
              <w:rPr>
                <w:sz w:val="18"/>
                <w:szCs w:val="18"/>
              </w:rPr>
              <w:t>75</w:t>
            </w:r>
          </w:p>
        </w:tc>
        <w:tc>
          <w:tcPr>
            <w:tcW w:w="1417" w:type="dxa"/>
            <w:vAlign w:val="center"/>
          </w:tcPr>
          <w:p w:rsidR="0049416F" w:rsidRPr="001674C3" w:rsidRDefault="0049416F" w:rsidP="001674C3">
            <w:pPr>
              <w:jc w:val="center"/>
              <w:rPr>
                <w:sz w:val="18"/>
                <w:szCs w:val="18"/>
              </w:rPr>
            </w:pPr>
            <w:r w:rsidRPr="001674C3">
              <w:rPr>
                <w:sz w:val="18"/>
                <w:szCs w:val="18"/>
              </w:rPr>
              <w:t>44</w:t>
            </w:r>
            <w:r w:rsidRPr="001674C3">
              <w:rPr>
                <w:sz w:val="18"/>
                <w:szCs w:val="18"/>
              </w:rPr>
              <w:t>時間</w:t>
            </w:r>
          </w:p>
        </w:tc>
        <w:tc>
          <w:tcPr>
            <w:tcW w:w="1775" w:type="dxa"/>
            <w:vAlign w:val="center"/>
          </w:tcPr>
          <w:p w:rsidR="0049416F" w:rsidRPr="001674C3" w:rsidRDefault="0049416F" w:rsidP="001674C3">
            <w:pPr>
              <w:jc w:val="center"/>
              <w:rPr>
                <w:sz w:val="18"/>
                <w:szCs w:val="18"/>
              </w:rPr>
            </w:pPr>
            <w:r w:rsidRPr="001674C3">
              <w:rPr>
                <w:sz w:val="18"/>
                <w:szCs w:val="18"/>
              </w:rPr>
              <w:t>39</w:t>
            </w:r>
            <w:r w:rsidRPr="001674C3">
              <w:rPr>
                <w:sz w:val="18"/>
                <w:szCs w:val="18"/>
              </w:rPr>
              <w:t>時間</w:t>
            </w:r>
          </w:p>
        </w:tc>
      </w:tr>
      <w:tr w:rsidR="0049416F" w:rsidRPr="001674C3" w:rsidTr="00B44803">
        <w:trPr>
          <w:cantSplit/>
          <w:trHeight w:val="154"/>
        </w:trPr>
        <w:tc>
          <w:tcPr>
            <w:tcW w:w="2155" w:type="dxa"/>
            <w:vMerge/>
            <w:vAlign w:val="center"/>
          </w:tcPr>
          <w:p w:rsidR="0049416F" w:rsidRPr="001674C3" w:rsidRDefault="0049416F" w:rsidP="001674C3">
            <w:pPr>
              <w:jc w:val="center"/>
              <w:rPr>
                <w:sz w:val="18"/>
                <w:szCs w:val="18"/>
              </w:rPr>
            </w:pPr>
          </w:p>
        </w:tc>
        <w:tc>
          <w:tcPr>
            <w:tcW w:w="2127" w:type="dxa"/>
            <w:vAlign w:val="center"/>
          </w:tcPr>
          <w:p w:rsidR="0049416F" w:rsidRPr="001674C3" w:rsidRDefault="0049416F" w:rsidP="001674C3">
            <w:pPr>
              <w:jc w:val="center"/>
              <w:rPr>
                <w:sz w:val="18"/>
                <w:szCs w:val="18"/>
              </w:rPr>
            </w:pPr>
            <w:r w:rsidRPr="001674C3">
              <w:rPr>
                <w:sz w:val="18"/>
                <w:szCs w:val="18"/>
              </w:rPr>
              <w:t>600mA(</w:t>
            </w:r>
            <w:r w:rsidRPr="001674C3">
              <w:rPr>
                <w:sz w:val="18"/>
                <w:szCs w:val="18"/>
              </w:rPr>
              <w:t>放電電流</w:t>
            </w:r>
            <w:r w:rsidRPr="001674C3">
              <w:rPr>
                <w:sz w:val="18"/>
                <w:szCs w:val="18"/>
              </w:rPr>
              <w:t>)</w:t>
            </w:r>
          </w:p>
        </w:tc>
        <w:tc>
          <w:tcPr>
            <w:tcW w:w="1417" w:type="dxa"/>
            <w:vAlign w:val="center"/>
          </w:tcPr>
          <w:p w:rsidR="0049416F" w:rsidRPr="001674C3" w:rsidRDefault="0049416F" w:rsidP="001674C3">
            <w:pPr>
              <w:jc w:val="center"/>
              <w:rPr>
                <w:sz w:val="18"/>
                <w:szCs w:val="18"/>
              </w:rPr>
            </w:pPr>
            <w:r w:rsidRPr="001674C3">
              <w:rPr>
                <w:sz w:val="18"/>
                <w:szCs w:val="18"/>
              </w:rPr>
              <w:t>170</w:t>
            </w:r>
            <w:r w:rsidRPr="001674C3">
              <w:rPr>
                <w:sz w:val="18"/>
                <w:szCs w:val="18"/>
              </w:rPr>
              <w:t>回</w:t>
            </w:r>
          </w:p>
        </w:tc>
        <w:tc>
          <w:tcPr>
            <w:tcW w:w="1775" w:type="dxa"/>
            <w:vAlign w:val="center"/>
          </w:tcPr>
          <w:p w:rsidR="0049416F" w:rsidRPr="001674C3" w:rsidRDefault="0049416F" w:rsidP="001674C3">
            <w:pPr>
              <w:jc w:val="center"/>
              <w:rPr>
                <w:sz w:val="18"/>
                <w:szCs w:val="18"/>
              </w:rPr>
            </w:pPr>
            <w:r w:rsidRPr="001674C3">
              <w:rPr>
                <w:sz w:val="18"/>
                <w:szCs w:val="18"/>
              </w:rPr>
              <w:t>150</w:t>
            </w:r>
            <w:r w:rsidRPr="001674C3">
              <w:rPr>
                <w:sz w:val="18"/>
                <w:szCs w:val="18"/>
              </w:rPr>
              <w:t>回</w:t>
            </w:r>
          </w:p>
        </w:tc>
      </w:tr>
      <w:tr w:rsidR="0049416F" w:rsidRPr="001674C3" w:rsidTr="00B44803">
        <w:trPr>
          <w:cantSplit/>
          <w:trHeight w:val="154"/>
        </w:trPr>
        <w:tc>
          <w:tcPr>
            <w:tcW w:w="2155" w:type="dxa"/>
            <w:vMerge/>
            <w:vAlign w:val="center"/>
          </w:tcPr>
          <w:p w:rsidR="0049416F" w:rsidRPr="001674C3" w:rsidRDefault="0049416F" w:rsidP="001674C3">
            <w:pPr>
              <w:jc w:val="center"/>
              <w:rPr>
                <w:sz w:val="18"/>
                <w:szCs w:val="18"/>
              </w:rPr>
            </w:pPr>
          </w:p>
        </w:tc>
        <w:tc>
          <w:tcPr>
            <w:tcW w:w="2127" w:type="dxa"/>
            <w:vAlign w:val="center"/>
          </w:tcPr>
          <w:p w:rsidR="0049416F" w:rsidRPr="001674C3" w:rsidRDefault="0049416F" w:rsidP="001674C3">
            <w:pPr>
              <w:jc w:val="center"/>
              <w:rPr>
                <w:sz w:val="18"/>
                <w:szCs w:val="18"/>
              </w:rPr>
            </w:pPr>
            <w:r w:rsidRPr="001674C3">
              <w:rPr>
                <w:sz w:val="18"/>
                <w:szCs w:val="18"/>
              </w:rPr>
              <w:t>100mA(</w:t>
            </w:r>
            <w:r w:rsidRPr="001674C3">
              <w:rPr>
                <w:sz w:val="18"/>
                <w:szCs w:val="18"/>
              </w:rPr>
              <w:t>放電電流</w:t>
            </w:r>
            <w:r w:rsidRPr="001674C3">
              <w:rPr>
                <w:sz w:val="18"/>
                <w:szCs w:val="18"/>
              </w:rPr>
              <w:t>)</w:t>
            </w:r>
          </w:p>
        </w:tc>
        <w:tc>
          <w:tcPr>
            <w:tcW w:w="1417" w:type="dxa"/>
            <w:vAlign w:val="center"/>
          </w:tcPr>
          <w:p w:rsidR="0049416F" w:rsidRPr="001674C3" w:rsidRDefault="0049416F" w:rsidP="001674C3">
            <w:pPr>
              <w:jc w:val="center"/>
              <w:rPr>
                <w:sz w:val="18"/>
                <w:szCs w:val="18"/>
              </w:rPr>
            </w:pPr>
            <w:r w:rsidRPr="001674C3">
              <w:rPr>
                <w:sz w:val="18"/>
                <w:szCs w:val="18"/>
              </w:rPr>
              <w:t>7.0</w:t>
            </w:r>
            <w:r w:rsidRPr="001674C3">
              <w:rPr>
                <w:sz w:val="18"/>
                <w:szCs w:val="18"/>
              </w:rPr>
              <w:t>時間</w:t>
            </w:r>
          </w:p>
        </w:tc>
        <w:tc>
          <w:tcPr>
            <w:tcW w:w="1775" w:type="dxa"/>
            <w:vAlign w:val="center"/>
          </w:tcPr>
          <w:p w:rsidR="0049416F" w:rsidRPr="001674C3" w:rsidRDefault="0049416F" w:rsidP="001674C3">
            <w:pPr>
              <w:jc w:val="center"/>
              <w:rPr>
                <w:sz w:val="18"/>
                <w:szCs w:val="18"/>
              </w:rPr>
            </w:pPr>
            <w:r w:rsidRPr="001674C3">
              <w:rPr>
                <w:sz w:val="18"/>
                <w:szCs w:val="18"/>
              </w:rPr>
              <w:t>6.3</w:t>
            </w:r>
            <w:r w:rsidRPr="001674C3">
              <w:rPr>
                <w:sz w:val="18"/>
                <w:szCs w:val="18"/>
              </w:rPr>
              <w:t>時間</w:t>
            </w:r>
          </w:p>
        </w:tc>
      </w:tr>
    </w:tbl>
    <w:p w:rsidR="002B68B6" w:rsidRPr="001674C3" w:rsidRDefault="002B68B6" w:rsidP="001674C3"/>
    <w:p w:rsidR="00950077" w:rsidRPr="001674C3" w:rsidRDefault="00950077" w:rsidP="001674C3">
      <w:r w:rsidRPr="001674C3">
        <w:br w:type="page"/>
      </w:r>
    </w:p>
    <w:p w:rsidR="00DD65BA" w:rsidRPr="001674C3" w:rsidRDefault="0098691B" w:rsidP="001674C3">
      <w:r w:rsidRPr="001674C3">
        <w:lastRenderedPageBreak/>
        <w:t>８</w:t>
      </w:r>
      <w:r w:rsidR="00DD65BA" w:rsidRPr="001674C3">
        <w:t>．移動電話</w:t>
      </w:r>
      <w:r w:rsidRPr="001674C3">
        <w:t>等</w:t>
      </w:r>
    </w:p>
    <w:p w:rsidR="00DD65BA" w:rsidRPr="001674C3" w:rsidRDefault="00DD65BA" w:rsidP="001674C3">
      <w:pPr>
        <w:ind w:leftChars="-100" w:left="-200" w:firstLineChars="50" w:firstLine="100"/>
      </w:pPr>
      <w:r w:rsidRPr="001674C3">
        <w:t>（１）数値目標</w:t>
      </w:r>
    </w:p>
    <w:p w:rsidR="00DD65BA" w:rsidRPr="001674C3" w:rsidRDefault="00DD65BA" w:rsidP="001674C3">
      <w:pPr>
        <w:overflowPunct w:val="0"/>
        <w:snapToGrid w:val="0"/>
        <w:ind w:leftChars="200" w:left="400" w:firstLineChars="100" w:firstLine="18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年度に新たに調達する移動電話</w:t>
      </w:r>
      <w:r w:rsidR="005E05E5" w:rsidRPr="001674C3">
        <w:rPr>
          <w:sz w:val="18"/>
          <w:szCs w:val="18"/>
        </w:rPr>
        <w:t>等</w:t>
      </w:r>
      <w:r w:rsidRPr="001674C3">
        <w:rPr>
          <w:sz w:val="18"/>
          <w:szCs w:val="18"/>
        </w:rPr>
        <w:t>の総数（台数）に占める基準を満たす台数の割合を</w:t>
      </w:r>
      <w:r w:rsidRPr="001674C3">
        <w:rPr>
          <w:sz w:val="18"/>
          <w:szCs w:val="18"/>
        </w:rPr>
        <w:t>100</w:t>
      </w:r>
      <w:r w:rsidRPr="001674C3">
        <w:rPr>
          <w:sz w:val="18"/>
          <w:szCs w:val="18"/>
        </w:rPr>
        <w:t>％とする。</w:t>
      </w:r>
    </w:p>
    <w:p w:rsidR="00DD65BA" w:rsidRPr="001674C3" w:rsidRDefault="00DD65BA" w:rsidP="001674C3">
      <w:pPr>
        <w:ind w:leftChars="-50" w:hangingChars="50" w:hanging="100"/>
      </w:pPr>
      <w:r w:rsidRPr="001674C3">
        <w:rPr>
          <w:szCs w:val="21"/>
        </w:rPr>
        <w:t>（２）判断基準等</w:t>
      </w:r>
    </w:p>
    <w:tbl>
      <w:tblPr>
        <w:tblW w:w="0" w:type="auto"/>
        <w:tblInd w:w="10" w:type="dxa"/>
        <w:tblLayout w:type="fixed"/>
        <w:tblCellMar>
          <w:left w:w="0" w:type="dxa"/>
          <w:right w:w="0" w:type="dxa"/>
        </w:tblCellMar>
        <w:tblLook w:val="0000" w:firstRow="0" w:lastRow="0" w:firstColumn="0" w:lastColumn="0" w:noHBand="0" w:noVBand="0"/>
      </w:tblPr>
      <w:tblGrid>
        <w:gridCol w:w="2290"/>
        <w:gridCol w:w="7055"/>
      </w:tblGrid>
      <w:tr w:rsidR="00B7295B" w:rsidRPr="001674C3" w:rsidTr="00EE5F35">
        <w:trPr>
          <w:trHeight w:hRule="exact" w:val="375"/>
        </w:trPr>
        <w:tc>
          <w:tcPr>
            <w:tcW w:w="2290" w:type="dxa"/>
            <w:tcBorders>
              <w:top w:val="single" w:sz="8" w:space="0" w:color="000000"/>
              <w:left w:val="single" w:sz="8" w:space="0" w:color="000000"/>
              <w:bottom w:val="single" w:sz="8" w:space="0" w:color="000000"/>
              <w:right w:val="single" w:sz="8" w:space="0" w:color="000000"/>
            </w:tcBorders>
            <w:vAlign w:val="center"/>
          </w:tcPr>
          <w:p w:rsidR="00B7295B" w:rsidRPr="001674C3" w:rsidRDefault="00B7295B"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7055" w:type="dxa"/>
            <w:tcBorders>
              <w:top w:val="single" w:sz="8" w:space="0" w:color="000000"/>
              <w:left w:val="single" w:sz="8" w:space="0" w:color="000000"/>
              <w:bottom w:val="single" w:sz="8" w:space="0" w:color="000000"/>
              <w:right w:val="single" w:sz="8" w:space="0" w:color="000000"/>
            </w:tcBorders>
            <w:vAlign w:val="center"/>
          </w:tcPr>
          <w:p w:rsidR="00B7295B" w:rsidRPr="001674C3" w:rsidRDefault="00B7295B"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DD65BA" w:rsidRPr="001674C3" w:rsidTr="000379D1">
        <w:trPr>
          <w:trHeight w:hRule="exact" w:val="7978"/>
        </w:trPr>
        <w:tc>
          <w:tcPr>
            <w:tcW w:w="2290"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pStyle w:val="ac"/>
              <w:spacing w:line="240" w:lineRule="auto"/>
              <w:ind w:firstLineChars="100" w:firstLine="180"/>
              <w:rPr>
                <w:rFonts w:ascii="Century" w:hAnsi="Century"/>
                <w:sz w:val="18"/>
                <w:szCs w:val="18"/>
                <w:lang w:val="en-US" w:eastAsia="ja-JP"/>
              </w:rPr>
            </w:pPr>
            <w:r w:rsidRPr="001674C3">
              <w:rPr>
                <w:rFonts w:ascii="Century" w:hAnsi="Century"/>
                <w:sz w:val="18"/>
                <w:szCs w:val="18"/>
                <w:lang w:val="en-US" w:eastAsia="ja-JP"/>
              </w:rPr>
              <w:t>携帯電話</w:t>
            </w:r>
          </w:p>
          <w:p w:rsidR="00DD65BA" w:rsidRPr="001674C3" w:rsidRDefault="00DD65BA" w:rsidP="001674C3">
            <w:pPr>
              <w:pStyle w:val="ac"/>
              <w:spacing w:line="240" w:lineRule="auto"/>
              <w:rPr>
                <w:rFonts w:ascii="Century" w:hAnsi="Century"/>
                <w:sz w:val="18"/>
                <w:szCs w:val="18"/>
                <w:lang w:val="en-US" w:eastAsia="ja-JP"/>
              </w:rPr>
            </w:pPr>
          </w:p>
          <w:p w:rsidR="00DD65BA" w:rsidRPr="001674C3" w:rsidRDefault="0015238D" w:rsidP="001674C3">
            <w:pPr>
              <w:pStyle w:val="ac"/>
              <w:spacing w:line="240" w:lineRule="auto"/>
              <w:ind w:firstLineChars="100" w:firstLine="180"/>
              <w:rPr>
                <w:rFonts w:ascii="Century" w:hAnsi="Century"/>
                <w:sz w:val="18"/>
                <w:szCs w:val="18"/>
                <w:lang w:val="en-US" w:eastAsia="ja-JP"/>
              </w:rPr>
            </w:pPr>
            <w:r>
              <w:rPr>
                <w:rFonts w:ascii="Century" w:hAnsi="Century" w:hint="eastAsia"/>
                <w:sz w:val="18"/>
                <w:szCs w:val="18"/>
                <w:lang w:val="en-US" w:eastAsia="ja-JP"/>
              </w:rPr>
              <w:t>PHS</w:t>
            </w:r>
          </w:p>
          <w:p w:rsidR="0098691B" w:rsidRPr="001674C3" w:rsidRDefault="0098691B" w:rsidP="001674C3">
            <w:pPr>
              <w:pStyle w:val="ac"/>
              <w:spacing w:line="240" w:lineRule="auto"/>
              <w:ind w:firstLineChars="100" w:firstLine="180"/>
              <w:rPr>
                <w:rFonts w:ascii="Century" w:hAnsi="Century"/>
                <w:sz w:val="18"/>
                <w:szCs w:val="18"/>
                <w:lang w:val="en-US" w:eastAsia="ja-JP"/>
              </w:rPr>
            </w:pPr>
          </w:p>
          <w:p w:rsidR="0098691B" w:rsidRPr="001674C3" w:rsidRDefault="0098691B" w:rsidP="001674C3">
            <w:pPr>
              <w:pStyle w:val="ac"/>
              <w:spacing w:line="240" w:lineRule="auto"/>
              <w:ind w:firstLineChars="100" w:firstLine="180"/>
              <w:rPr>
                <w:rFonts w:ascii="Century" w:hAnsi="Century"/>
                <w:sz w:val="18"/>
                <w:szCs w:val="18"/>
                <w:lang w:val="en-US" w:eastAsia="ja-JP"/>
              </w:rPr>
            </w:pPr>
            <w:r w:rsidRPr="001674C3">
              <w:rPr>
                <w:rFonts w:ascii="Century" w:hAnsi="Century"/>
                <w:sz w:val="18"/>
                <w:szCs w:val="18"/>
                <w:lang w:val="en-US" w:eastAsia="ja-JP"/>
              </w:rPr>
              <w:t>スマートフォン</w:t>
            </w:r>
          </w:p>
        </w:tc>
        <w:tc>
          <w:tcPr>
            <w:tcW w:w="7055"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D65BA" w:rsidRPr="001674C3" w:rsidRDefault="0098691B" w:rsidP="000379D1">
            <w:pPr>
              <w:pStyle w:val="aa"/>
              <w:numPr>
                <w:ilvl w:val="1"/>
                <w:numId w:val="164"/>
              </w:numPr>
              <w:ind w:leftChars="0" w:left="385" w:rightChars="50" w:right="100" w:hanging="245"/>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携帯電話又は</w:t>
            </w:r>
            <w:r w:rsidRPr="001674C3">
              <w:rPr>
                <w:rFonts w:ascii="Century" w:eastAsia="ＭＳ 明朝" w:hAnsi="Century"/>
                <w:color w:val="auto"/>
                <w:kern w:val="0"/>
                <w:sz w:val="18"/>
                <w:szCs w:val="18"/>
                <w:lang w:val="en-US" w:eastAsia="ja-JP"/>
              </w:rPr>
              <w:t>PHS</w:t>
            </w:r>
            <w:r w:rsidRPr="001674C3">
              <w:rPr>
                <w:rFonts w:ascii="Century" w:eastAsia="ＭＳ 明朝" w:hAnsi="Century"/>
                <w:color w:val="auto"/>
                <w:kern w:val="0"/>
                <w:sz w:val="18"/>
                <w:szCs w:val="18"/>
                <w:lang w:val="en-US" w:eastAsia="ja-JP"/>
              </w:rPr>
              <w:t>にあっては、ア又はイの</w:t>
            </w:r>
            <w:r w:rsidR="00DD65BA" w:rsidRPr="001674C3">
              <w:rPr>
                <w:rFonts w:ascii="Century" w:eastAsia="ＭＳ 明朝" w:hAnsi="Century"/>
                <w:color w:val="auto"/>
                <w:kern w:val="0"/>
                <w:sz w:val="18"/>
                <w:szCs w:val="18"/>
                <w:lang w:val="en-US" w:eastAsia="ja-JP"/>
              </w:rPr>
              <w:t>いずれかの要件を満たすこと。</w:t>
            </w:r>
          </w:p>
          <w:p w:rsidR="00DD65BA" w:rsidRPr="001674C3" w:rsidRDefault="00DD65BA" w:rsidP="000379D1">
            <w:pPr>
              <w:pStyle w:val="aa"/>
              <w:ind w:leftChars="149" w:left="525"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ア．搭載機器・機能の簡素化がなされていること。</w:t>
            </w:r>
          </w:p>
          <w:p w:rsidR="00DD65BA" w:rsidRPr="001674C3" w:rsidRDefault="00DD65BA" w:rsidP="000379D1">
            <w:pPr>
              <w:pStyle w:val="aa"/>
              <w:ind w:leftChars="149" w:left="525" w:rightChars="50" w:right="10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イ．機器本体を交換せずに、端末に搭載するアプリケーションのバージョンアップが可能となる取組がなされていること。</w:t>
            </w:r>
          </w:p>
          <w:p w:rsidR="000379D1" w:rsidRPr="001674C3" w:rsidRDefault="00DD65BA" w:rsidP="000379D1">
            <w:pPr>
              <w:pStyle w:val="aa"/>
              <w:numPr>
                <w:ilvl w:val="1"/>
                <w:numId w:val="164"/>
              </w:numPr>
              <w:ind w:leftChars="0" w:left="385" w:rightChars="50" w:right="100" w:hanging="245"/>
              <w:rPr>
                <w:rFonts w:ascii="Century" w:eastAsia="ＭＳ 明朝" w:hAnsi="Century"/>
                <w:color w:val="auto"/>
                <w:kern w:val="0"/>
                <w:sz w:val="18"/>
                <w:szCs w:val="18"/>
                <w:lang w:val="en-US" w:eastAsia="ja-JP"/>
              </w:rPr>
            </w:pPr>
            <w:r w:rsidRPr="001674C3">
              <w:rPr>
                <w:rFonts w:ascii="Century" w:eastAsia="ＭＳ 明朝" w:hAnsi="Century"/>
                <w:kern w:val="0"/>
                <w:sz w:val="18"/>
                <w:szCs w:val="18"/>
                <w:lang w:val="en-US" w:eastAsia="ja-JP"/>
              </w:rPr>
              <w:t>分解が容易である等部品の再使用又は材料の再生利用のための設計上の工夫がなされていることなど、表に掲げる評価基準に示された環境配慮設計がなされていること。環境配慮設計の実施状況については、その</w:t>
            </w:r>
            <w:r w:rsidRPr="001674C3" w:rsidDel="003A3C04">
              <w:rPr>
                <w:rFonts w:ascii="Century" w:eastAsia="ＭＳ 明朝" w:hAnsi="Century"/>
                <w:kern w:val="0"/>
                <w:sz w:val="18"/>
                <w:szCs w:val="18"/>
                <w:lang w:val="en-US" w:eastAsia="ja-JP"/>
              </w:rPr>
              <w:t>内容</w:t>
            </w:r>
            <w:r w:rsidRPr="001674C3">
              <w:rPr>
                <w:rFonts w:ascii="Century" w:eastAsia="ＭＳ 明朝" w:hAnsi="Century"/>
                <w:kern w:val="0"/>
                <w:sz w:val="18"/>
                <w:szCs w:val="18"/>
                <w:lang w:val="en-US" w:eastAsia="ja-JP"/>
              </w:rPr>
              <w:t>がウエブサイトをはじめ環境報告書等により公表され、容易に確認できること。</w:t>
            </w:r>
          </w:p>
          <w:p w:rsidR="000379D1" w:rsidRPr="001674C3" w:rsidRDefault="00DD65BA" w:rsidP="000379D1">
            <w:pPr>
              <w:pStyle w:val="aa"/>
              <w:numPr>
                <w:ilvl w:val="1"/>
                <w:numId w:val="164"/>
              </w:numPr>
              <w:ind w:leftChars="0" w:left="385" w:rightChars="50" w:right="100" w:hanging="245"/>
              <w:rPr>
                <w:rFonts w:ascii="Century" w:eastAsia="ＭＳ 明朝" w:hAnsi="Century"/>
                <w:color w:val="auto"/>
                <w:kern w:val="0"/>
                <w:sz w:val="18"/>
                <w:szCs w:val="18"/>
                <w:lang w:val="en-US" w:eastAsia="ja-JP"/>
              </w:rPr>
            </w:pPr>
            <w:r w:rsidRPr="001674C3">
              <w:rPr>
                <w:rFonts w:ascii="Century" w:eastAsia="ＭＳ 明朝" w:hAnsi="Century"/>
                <w:kern w:val="0"/>
                <w:sz w:val="18"/>
                <w:szCs w:val="18"/>
                <w:lang w:val="en-US" w:eastAsia="ja-JP"/>
              </w:rPr>
              <w:t>使用済</w:t>
            </w:r>
            <w:r w:rsidR="0098691B" w:rsidRPr="001674C3">
              <w:rPr>
                <w:rFonts w:ascii="Century" w:eastAsia="ＭＳ 明朝" w:hAnsi="Century"/>
                <w:kern w:val="0"/>
                <w:sz w:val="18"/>
                <w:szCs w:val="18"/>
                <w:lang w:val="en-US" w:eastAsia="ja-JP"/>
              </w:rPr>
              <w:t>製品</w:t>
            </w:r>
            <w:r w:rsidRPr="001674C3">
              <w:rPr>
                <w:rFonts w:ascii="Century" w:eastAsia="ＭＳ 明朝" w:hAnsi="Century"/>
                <w:kern w:val="0"/>
                <w:sz w:val="18"/>
                <w:szCs w:val="18"/>
                <w:lang w:val="en-US" w:eastAsia="ja-JP"/>
              </w:rPr>
              <w:t>の回収及びマテリアルリサイクルのシステムがあること。回収及びマテリアルリサイクルのシステムについては、取組効果の数値が製造事業者、通信事業者又は販売事業者等のウエブサイトをはじめ環境報告書等により公表され、容易に確認できること。</w:t>
            </w:r>
          </w:p>
          <w:p w:rsidR="000379D1" w:rsidRPr="001674C3" w:rsidRDefault="00DD65BA" w:rsidP="000379D1">
            <w:pPr>
              <w:pStyle w:val="aa"/>
              <w:numPr>
                <w:ilvl w:val="1"/>
                <w:numId w:val="164"/>
              </w:numPr>
              <w:ind w:leftChars="0" w:left="385" w:rightChars="50" w:right="100" w:hanging="245"/>
              <w:rPr>
                <w:rFonts w:ascii="Century" w:eastAsia="ＭＳ 明朝" w:hAnsi="Century"/>
                <w:color w:val="auto"/>
                <w:kern w:val="0"/>
                <w:sz w:val="18"/>
                <w:szCs w:val="18"/>
                <w:lang w:val="en-US" w:eastAsia="ja-JP"/>
              </w:rPr>
            </w:pPr>
            <w:r w:rsidRPr="001674C3">
              <w:rPr>
                <w:rFonts w:ascii="Century" w:eastAsia="ＭＳ 明朝" w:hAnsi="Century"/>
                <w:kern w:val="0"/>
                <w:sz w:val="18"/>
                <w:szCs w:val="18"/>
                <w:lang w:val="en-US" w:eastAsia="ja-JP"/>
              </w:rPr>
              <w:t>回収した</w:t>
            </w:r>
            <w:r w:rsidR="0098691B" w:rsidRPr="001674C3">
              <w:rPr>
                <w:rFonts w:ascii="Century" w:eastAsia="ＭＳ 明朝" w:hAnsi="Century"/>
                <w:kern w:val="0"/>
                <w:sz w:val="18"/>
                <w:szCs w:val="18"/>
                <w:lang w:val="en-US" w:eastAsia="ja-JP"/>
              </w:rPr>
              <w:t>製品の</w:t>
            </w:r>
            <w:r w:rsidRPr="001674C3">
              <w:rPr>
                <w:rFonts w:ascii="Century" w:eastAsia="ＭＳ 明朝" w:hAnsi="Century"/>
                <w:kern w:val="0"/>
                <w:sz w:val="18"/>
                <w:szCs w:val="18"/>
                <w:lang w:val="en-US" w:eastAsia="ja-JP"/>
              </w:rPr>
              <w:t>部品の再使用又は再生利用できない部分については、製造事業者、通信事業者又は販売事業者において適正処理されるシステムがあること。</w:t>
            </w:r>
          </w:p>
          <w:p w:rsidR="000379D1" w:rsidRPr="001674C3" w:rsidRDefault="00DD65BA" w:rsidP="000379D1">
            <w:pPr>
              <w:pStyle w:val="aa"/>
              <w:numPr>
                <w:ilvl w:val="1"/>
                <w:numId w:val="164"/>
              </w:numPr>
              <w:ind w:leftChars="0" w:left="385" w:rightChars="50" w:right="100" w:hanging="245"/>
              <w:rPr>
                <w:rFonts w:ascii="Century" w:eastAsia="ＭＳ 明朝" w:hAnsi="Century"/>
                <w:color w:val="auto"/>
                <w:kern w:val="0"/>
                <w:sz w:val="18"/>
                <w:szCs w:val="18"/>
                <w:lang w:val="en-US" w:eastAsia="ja-JP"/>
              </w:rPr>
            </w:pPr>
            <w:r w:rsidRPr="001674C3">
              <w:rPr>
                <w:rFonts w:ascii="Century" w:eastAsia="ＭＳ 明朝" w:hAnsi="Century"/>
                <w:kern w:val="0"/>
                <w:sz w:val="18"/>
                <w:szCs w:val="18"/>
                <w:lang w:val="en-US" w:eastAsia="ja-JP"/>
              </w:rPr>
              <w:t>バッテリー等の消耗品について、製造事業者、通信事業者又は販売事業者において修理するシステム、及び更新するための部品を保管するシステムがあること（製品製造終了後６年以上保有）。</w:t>
            </w:r>
          </w:p>
          <w:p w:rsidR="000379D1" w:rsidRPr="001674C3" w:rsidRDefault="00DD65BA" w:rsidP="000379D1">
            <w:pPr>
              <w:pStyle w:val="aa"/>
              <w:numPr>
                <w:ilvl w:val="1"/>
                <w:numId w:val="164"/>
              </w:numPr>
              <w:ind w:leftChars="0" w:left="385" w:rightChars="50" w:right="100" w:hanging="245"/>
              <w:rPr>
                <w:rFonts w:ascii="Century" w:eastAsia="ＭＳ 明朝" w:hAnsi="Century"/>
                <w:color w:val="auto"/>
                <w:kern w:val="0"/>
                <w:sz w:val="18"/>
                <w:szCs w:val="18"/>
                <w:lang w:val="en-US" w:eastAsia="ja-JP"/>
              </w:rPr>
            </w:pPr>
            <w:r w:rsidRPr="001674C3">
              <w:rPr>
                <w:rFonts w:ascii="Century" w:eastAsia="ＭＳ 明朝" w:hAnsi="Century"/>
                <w:kern w:val="0"/>
                <w:sz w:val="18"/>
                <w:szCs w:val="18"/>
                <w:lang w:val="en-US" w:eastAsia="ja-JP"/>
              </w:rPr>
              <w:t>特定の化学物質が含有率基準値を超えないこと。また、当該化学物質の含有情報がウエブサイト等で容易に確認できること。</w:t>
            </w:r>
          </w:p>
          <w:p w:rsidR="00DD65BA" w:rsidRPr="001674C3" w:rsidRDefault="00DD65BA" w:rsidP="001674C3">
            <w:pPr>
              <w:pStyle w:val="30"/>
              <w:spacing w:before="0"/>
              <w:ind w:left="20"/>
              <w:rPr>
                <w:rFonts w:ascii="Century" w:eastAsia="ＭＳ 明朝" w:hAnsi="Century"/>
                <w:kern w:val="0"/>
                <w:sz w:val="18"/>
                <w:szCs w:val="18"/>
                <w:lang w:val="en-US" w:eastAsia="ja-JP"/>
              </w:rPr>
            </w:pPr>
          </w:p>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0379D1" w:rsidRPr="001674C3" w:rsidRDefault="00DD65BA" w:rsidP="000379D1">
            <w:pPr>
              <w:pStyle w:val="aa"/>
              <w:numPr>
                <w:ilvl w:val="0"/>
                <w:numId w:val="165"/>
              </w:numPr>
              <w:ind w:leftChars="0" w:left="385" w:rightChars="50" w:right="100" w:hanging="24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製品の省電力化や充電器の待機時消費電力の低電力化等による省エネルギー化がなされていること。</w:t>
            </w:r>
          </w:p>
          <w:p w:rsidR="000379D1" w:rsidRPr="001674C3" w:rsidRDefault="00DD65BA" w:rsidP="000379D1">
            <w:pPr>
              <w:pStyle w:val="aa"/>
              <w:numPr>
                <w:ilvl w:val="0"/>
                <w:numId w:val="165"/>
              </w:numPr>
              <w:ind w:leftChars="0" w:left="385" w:rightChars="50" w:right="100" w:hanging="24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筐体又は部品に希少金属類が使用されている場合、希少金属類を可能な限り減量または代替する取組がなされていること。</w:t>
            </w:r>
          </w:p>
          <w:p w:rsidR="000379D1" w:rsidRPr="001674C3" w:rsidRDefault="00DD65BA" w:rsidP="000379D1">
            <w:pPr>
              <w:pStyle w:val="aa"/>
              <w:numPr>
                <w:ilvl w:val="0"/>
                <w:numId w:val="165"/>
              </w:numPr>
              <w:ind w:leftChars="0" w:left="385" w:rightChars="50" w:right="100" w:hanging="24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機器本体や消耗品以外の部品についても、修理するシステム、及び更新するための部品を保管するシステムがあること。</w:t>
            </w:r>
          </w:p>
          <w:p w:rsidR="000379D1" w:rsidRPr="001674C3" w:rsidRDefault="00DD65BA" w:rsidP="000379D1">
            <w:pPr>
              <w:pStyle w:val="aa"/>
              <w:numPr>
                <w:ilvl w:val="0"/>
                <w:numId w:val="165"/>
              </w:numPr>
              <w:ind w:leftChars="0" w:left="385" w:rightChars="50" w:right="100" w:hanging="24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筐体部分におけるハロゲン系難燃剤の使用が可能な限り削減されていること。</w:t>
            </w:r>
          </w:p>
          <w:p w:rsidR="000379D1" w:rsidRPr="001674C3" w:rsidRDefault="00DD65BA" w:rsidP="000379D1">
            <w:pPr>
              <w:pStyle w:val="aa"/>
              <w:numPr>
                <w:ilvl w:val="0"/>
                <w:numId w:val="165"/>
              </w:numPr>
              <w:ind w:leftChars="0" w:left="385" w:rightChars="50" w:right="100" w:hanging="24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筐体又は部品（充電器含む。）にプラスチックが使用される場合には、再生プラスチックが可能な限り使用されていること。</w:t>
            </w:r>
          </w:p>
          <w:p w:rsidR="000379D1" w:rsidRPr="001674C3" w:rsidRDefault="00DD65BA" w:rsidP="000379D1">
            <w:pPr>
              <w:pStyle w:val="aa"/>
              <w:numPr>
                <w:ilvl w:val="0"/>
                <w:numId w:val="165"/>
              </w:numPr>
              <w:ind w:leftChars="0" w:left="385" w:rightChars="50" w:right="100" w:hanging="24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製品の包装</w:t>
            </w:r>
            <w:r w:rsidR="00E627BF" w:rsidRPr="001674C3">
              <w:rPr>
                <w:rFonts w:ascii="Century" w:eastAsia="ＭＳ 明朝" w:hAnsi="Century"/>
                <w:color w:val="auto"/>
                <w:kern w:val="0"/>
                <w:sz w:val="18"/>
                <w:szCs w:val="18"/>
                <w:lang w:val="en-US" w:eastAsia="ja-JP"/>
              </w:rPr>
              <w:t>又は梱包</w:t>
            </w:r>
            <w:r w:rsidRPr="001674C3">
              <w:rPr>
                <w:rFonts w:ascii="Century" w:eastAsia="ＭＳ 明朝" w:hAnsi="Century"/>
                <w:color w:val="auto"/>
                <w:kern w:val="0"/>
                <w:sz w:val="18"/>
                <w:szCs w:val="18"/>
                <w:lang w:val="en-US" w:eastAsia="ja-JP"/>
              </w:rPr>
              <w:t>は、可能な限り簡易であって、再生利用の容易さ及び廃棄時の負荷低減に配慮されていること。</w:t>
            </w:r>
          </w:p>
          <w:p w:rsidR="00DD65BA" w:rsidRPr="000379D1" w:rsidRDefault="00DD65BA" w:rsidP="000379D1">
            <w:pPr>
              <w:pStyle w:val="aa"/>
              <w:numPr>
                <w:ilvl w:val="0"/>
                <w:numId w:val="165"/>
              </w:numPr>
              <w:ind w:leftChars="0" w:left="385" w:rightChars="50" w:right="100" w:hanging="24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包装材</w:t>
            </w:r>
            <w:r w:rsidR="00E627BF" w:rsidRPr="001674C3">
              <w:rPr>
                <w:rFonts w:ascii="Century" w:eastAsia="ＭＳ 明朝" w:hAnsi="Century"/>
                <w:color w:val="auto"/>
                <w:kern w:val="0"/>
                <w:sz w:val="18"/>
                <w:szCs w:val="18"/>
                <w:lang w:val="en-US" w:eastAsia="ja-JP"/>
              </w:rPr>
              <w:t>等</w:t>
            </w:r>
            <w:r w:rsidRPr="001674C3">
              <w:rPr>
                <w:rFonts w:ascii="Century" w:eastAsia="ＭＳ 明朝" w:hAnsi="Century"/>
                <w:color w:val="auto"/>
                <w:kern w:val="0"/>
                <w:sz w:val="18"/>
                <w:szCs w:val="18"/>
                <w:lang w:val="en-US" w:eastAsia="ja-JP"/>
              </w:rPr>
              <w:t>の回収及び再使用又は</w:t>
            </w:r>
            <w:r w:rsidR="00640B8E" w:rsidRPr="001674C3">
              <w:rPr>
                <w:rFonts w:ascii="Century" w:eastAsia="ＭＳ 明朝" w:hAnsi="Century"/>
                <w:color w:val="auto"/>
                <w:kern w:val="0"/>
                <w:sz w:val="18"/>
                <w:szCs w:val="18"/>
                <w:lang w:val="en-US" w:eastAsia="ja-JP"/>
              </w:rPr>
              <w:t>再生利用のためのシステム</w:t>
            </w:r>
            <w:r w:rsidRPr="001674C3">
              <w:rPr>
                <w:rFonts w:ascii="Century" w:eastAsia="ＭＳ 明朝" w:hAnsi="Century"/>
                <w:color w:val="auto"/>
                <w:kern w:val="0"/>
                <w:sz w:val="18"/>
                <w:szCs w:val="18"/>
                <w:lang w:val="en-US" w:eastAsia="ja-JP"/>
              </w:rPr>
              <w:t>があること。</w:t>
            </w:r>
          </w:p>
        </w:tc>
      </w:tr>
    </w:tbl>
    <w:p w:rsidR="00DD65BA" w:rsidRPr="001674C3" w:rsidRDefault="00DD65BA" w:rsidP="001674C3">
      <w:pPr>
        <w:pStyle w:val="ae"/>
        <w:spacing w:beforeLines="0" w:before="0" w:afterLines="0" w:after="0"/>
        <w:ind w:left="566" w:right="-20" w:hangingChars="370" w:hanging="666"/>
        <w:rPr>
          <w:rFonts w:ascii="Century" w:eastAsia="ＭＳ 明朝" w:hAnsi="Century"/>
          <w:sz w:val="18"/>
          <w:szCs w:val="18"/>
        </w:rPr>
      </w:pPr>
      <w:r w:rsidRPr="001674C3">
        <w:rPr>
          <w:rFonts w:ascii="Century" w:eastAsia="ＭＳ 明朝" w:hAnsi="Century"/>
          <w:sz w:val="18"/>
          <w:szCs w:val="18"/>
        </w:rPr>
        <w:t>備考）１　判断基準の対象とする「携帯電話」</w:t>
      </w:r>
      <w:r w:rsidR="0098691B" w:rsidRPr="001674C3">
        <w:rPr>
          <w:rFonts w:ascii="Century" w:eastAsia="ＭＳ 明朝" w:hAnsi="Century"/>
          <w:sz w:val="18"/>
          <w:szCs w:val="18"/>
        </w:rPr>
        <w:t>とは、携帯用に搭載される移動局電話装置で携帯電話無線基地局に接続されるものであって、</w:t>
      </w:r>
      <w:r w:rsidRPr="001674C3">
        <w:rPr>
          <w:rFonts w:ascii="Century" w:eastAsia="ＭＳ 明朝" w:hAnsi="Century"/>
          <w:sz w:val="18"/>
          <w:szCs w:val="18"/>
        </w:rPr>
        <w:t>通常の行政事務の用に供するものをいう。</w:t>
      </w:r>
    </w:p>
    <w:p w:rsidR="00A845BB" w:rsidRPr="001674C3" w:rsidRDefault="00A845BB" w:rsidP="001674C3">
      <w:pPr>
        <w:pStyle w:val="ae"/>
        <w:spacing w:beforeLines="0" w:before="0" w:afterLines="0" w:after="0"/>
        <w:ind w:leftChars="213" w:left="566" w:right="-20" w:hangingChars="78" w:hanging="140"/>
        <w:rPr>
          <w:rFonts w:ascii="Century" w:eastAsia="ＭＳ 明朝" w:hAnsi="Century"/>
          <w:sz w:val="18"/>
          <w:szCs w:val="18"/>
        </w:rPr>
      </w:pPr>
      <w:r w:rsidRPr="001674C3">
        <w:rPr>
          <w:rFonts w:ascii="Century" w:eastAsia="ＭＳ 明朝" w:hAnsi="Century"/>
          <w:sz w:val="18"/>
          <w:szCs w:val="18"/>
        </w:rPr>
        <w:t>２</w:t>
      </w:r>
      <w:r w:rsidR="0015238D">
        <w:rPr>
          <w:rFonts w:ascii="Century" w:eastAsia="ＭＳ 明朝" w:hAnsi="Century" w:hint="eastAsia"/>
          <w:sz w:val="18"/>
          <w:szCs w:val="18"/>
          <w:lang w:eastAsia="ja-JP"/>
        </w:rPr>
        <w:t xml:space="preserve">　</w:t>
      </w:r>
      <w:r w:rsidRPr="001674C3">
        <w:rPr>
          <w:rFonts w:ascii="Century" w:eastAsia="ＭＳ 明朝" w:hAnsi="Century"/>
          <w:sz w:val="18"/>
          <w:szCs w:val="18"/>
        </w:rPr>
        <w:t>本項の</w:t>
      </w:r>
      <w:r w:rsidR="00071685" w:rsidRPr="001674C3">
        <w:rPr>
          <w:rFonts w:ascii="Century" w:eastAsia="ＭＳ 明朝" w:hAnsi="Century"/>
          <w:sz w:val="18"/>
          <w:szCs w:val="18"/>
        </w:rPr>
        <w:t>判断基準</w:t>
      </w:r>
      <w:r w:rsidR="0015238D">
        <w:rPr>
          <w:rFonts w:ascii="Century" w:eastAsia="ＭＳ 明朝" w:hAnsi="Century"/>
          <w:sz w:val="18"/>
          <w:szCs w:val="18"/>
        </w:rPr>
        <w:t>の対象とする「</w:t>
      </w:r>
      <w:r w:rsidR="0015238D">
        <w:rPr>
          <w:rFonts w:ascii="Century" w:eastAsia="ＭＳ 明朝" w:hAnsi="Century"/>
          <w:sz w:val="18"/>
          <w:szCs w:val="18"/>
        </w:rPr>
        <w:t>PHS</w:t>
      </w:r>
      <w:r w:rsidRPr="001674C3">
        <w:rPr>
          <w:rFonts w:ascii="Century" w:eastAsia="ＭＳ 明朝" w:hAnsi="Century"/>
          <w:sz w:val="18"/>
          <w:szCs w:val="18"/>
        </w:rPr>
        <w:t>」とは、携帯用に搭載される移動局電話装置で公衆用</w:t>
      </w:r>
      <w:r w:rsidRPr="001674C3">
        <w:rPr>
          <w:rFonts w:ascii="Century" w:eastAsia="ＭＳ 明朝" w:hAnsi="Century"/>
          <w:sz w:val="18"/>
          <w:szCs w:val="18"/>
        </w:rPr>
        <w:t>PHS</w:t>
      </w:r>
      <w:r w:rsidRPr="001674C3">
        <w:rPr>
          <w:rFonts w:ascii="Century" w:eastAsia="ＭＳ 明朝" w:hAnsi="Century"/>
          <w:sz w:val="18"/>
          <w:szCs w:val="18"/>
        </w:rPr>
        <w:t>基地局に接続されるものであって、通常の行政事務の用に供するものをいう。</w:t>
      </w:r>
    </w:p>
    <w:p w:rsidR="00A845BB" w:rsidRPr="001674C3" w:rsidRDefault="00A845BB" w:rsidP="001674C3">
      <w:pPr>
        <w:pStyle w:val="ae"/>
        <w:spacing w:beforeLines="0" w:before="0" w:afterLines="0" w:after="0"/>
        <w:ind w:leftChars="213" w:left="565" w:right="-20" w:hangingChars="77" w:hanging="139"/>
        <w:rPr>
          <w:rFonts w:ascii="Century" w:eastAsia="ＭＳ 明朝" w:hAnsi="Century"/>
          <w:sz w:val="18"/>
          <w:szCs w:val="18"/>
        </w:rPr>
      </w:pPr>
      <w:r w:rsidRPr="001674C3">
        <w:rPr>
          <w:rFonts w:ascii="Century" w:eastAsia="ＭＳ 明朝" w:hAnsi="Century"/>
          <w:sz w:val="18"/>
          <w:szCs w:val="18"/>
        </w:rPr>
        <w:t>３</w:t>
      </w:r>
      <w:r w:rsidR="0015238D">
        <w:rPr>
          <w:rFonts w:ascii="Century" w:eastAsia="ＭＳ 明朝" w:hAnsi="Century" w:hint="eastAsia"/>
          <w:sz w:val="18"/>
          <w:szCs w:val="18"/>
          <w:lang w:eastAsia="ja-JP"/>
        </w:rPr>
        <w:t xml:space="preserve">　</w:t>
      </w:r>
      <w:r w:rsidRPr="001674C3">
        <w:rPr>
          <w:rFonts w:ascii="Century" w:eastAsia="ＭＳ 明朝" w:hAnsi="Century"/>
          <w:sz w:val="18"/>
          <w:szCs w:val="18"/>
        </w:rPr>
        <w:t>本項の</w:t>
      </w:r>
      <w:r w:rsidR="00071685" w:rsidRPr="001674C3">
        <w:rPr>
          <w:rFonts w:ascii="Century" w:eastAsia="ＭＳ 明朝" w:hAnsi="Century"/>
          <w:sz w:val="18"/>
          <w:szCs w:val="18"/>
        </w:rPr>
        <w:t>判断基準</w:t>
      </w:r>
      <w:r w:rsidRPr="001674C3">
        <w:rPr>
          <w:rFonts w:ascii="Century" w:eastAsia="ＭＳ 明朝" w:hAnsi="Century"/>
          <w:sz w:val="18"/>
          <w:szCs w:val="18"/>
        </w:rPr>
        <w:t>の対象とする「スマートフォン」とは、携帯電話又は</w:t>
      </w:r>
      <w:r w:rsidRPr="001674C3">
        <w:rPr>
          <w:rFonts w:ascii="Century" w:eastAsia="ＭＳ 明朝" w:hAnsi="Century"/>
          <w:sz w:val="18"/>
          <w:szCs w:val="18"/>
        </w:rPr>
        <w:t xml:space="preserve">PHS </w:t>
      </w:r>
      <w:r w:rsidRPr="001674C3">
        <w:rPr>
          <w:rFonts w:ascii="Century" w:eastAsia="ＭＳ 明朝" w:hAnsi="Century"/>
          <w:sz w:val="18"/>
          <w:szCs w:val="18"/>
        </w:rPr>
        <w:t>に携帯情報端末を融合させたもので、音声通話機能・ウエブ閲覧機能を有し、利用者が自由にアプリケーションソフトを追加して機能拡張等が可能な端末をいう。</w:t>
      </w:r>
    </w:p>
    <w:p w:rsidR="00DD65BA" w:rsidRPr="001674C3" w:rsidRDefault="00A845BB" w:rsidP="001674C3">
      <w:pPr>
        <w:pStyle w:val="ae"/>
        <w:spacing w:beforeLines="0" w:before="0" w:afterLines="0" w:after="0"/>
        <w:ind w:leftChars="121" w:left="242" w:right="-20" w:firstLineChars="91" w:firstLine="164"/>
        <w:rPr>
          <w:rFonts w:ascii="Century" w:eastAsia="ＭＳ 明朝" w:hAnsi="Century"/>
          <w:sz w:val="18"/>
          <w:szCs w:val="18"/>
        </w:rPr>
      </w:pPr>
      <w:r w:rsidRPr="001674C3">
        <w:rPr>
          <w:rFonts w:ascii="Century" w:eastAsia="ＭＳ 明朝" w:hAnsi="Century"/>
          <w:sz w:val="18"/>
          <w:szCs w:val="18"/>
        </w:rPr>
        <w:t>４</w:t>
      </w:r>
      <w:r w:rsidR="00DD65BA" w:rsidRPr="001674C3">
        <w:rPr>
          <w:rFonts w:ascii="Century" w:eastAsia="ＭＳ 明朝" w:hAnsi="Century"/>
          <w:sz w:val="18"/>
          <w:szCs w:val="18"/>
        </w:rPr>
        <w:t xml:space="preserve">　「搭載機器・機能の簡素化」とは、可能な限り通話及びメール機能等に限定することとする。</w:t>
      </w:r>
    </w:p>
    <w:p w:rsidR="00DD65BA" w:rsidRPr="001674C3" w:rsidRDefault="00A845BB" w:rsidP="001674C3">
      <w:pPr>
        <w:pStyle w:val="ae"/>
        <w:spacing w:beforeLines="0" w:before="0" w:afterLines="0" w:after="0"/>
        <w:ind w:leftChars="203" w:left="566" w:right="-20" w:hangingChars="89" w:hanging="160"/>
        <w:rPr>
          <w:rFonts w:ascii="Century" w:eastAsia="ＭＳ 明朝" w:hAnsi="Century"/>
          <w:sz w:val="18"/>
          <w:szCs w:val="18"/>
        </w:rPr>
      </w:pPr>
      <w:r w:rsidRPr="001674C3">
        <w:rPr>
          <w:rFonts w:ascii="Century" w:eastAsia="ＭＳ 明朝" w:hAnsi="Century"/>
          <w:sz w:val="18"/>
          <w:szCs w:val="18"/>
        </w:rPr>
        <w:t>５</w:t>
      </w:r>
      <w:r w:rsidR="00DD65BA" w:rsidRPr="001674C3">
        <w:rPr>
          <w:rFonts w:ascii="Century" w:eastAsia="ＭＳ 明朝" w:hAnsi="Century"/>
          <w:sz w:val="18"/>
          <w:szCs w:val="18"/>
        </w:rPr>
        <w:t xml:space="preserve">　判断基準</w:t>
      </w:r>
      <w:r w:rsidRPr="001674C3">
        <w:rPr>
          <w:rFonts w:ascii="ＭＳ 明朝" w:eastAsia="ＭＳ 明朝" w:hAnsi="ＭＳ 明朝" w:cs="ＭＳ 明朝" w:hint="eastAsia"/>
          <w:sz w:val="18"/>
          <w:szCs w:val="18"/>
        </w:rPr>
        <w:t>②</w:t>
      </w:r>
      <w:r w:rsidR="00DD65BA" w:rsidRPr="001674C3">
        <w:rPr>
          <w:rFonts w:ascii="Century" w:eastAsia="ＭＳ 明朝" w:hAnsi="Century"/>
          <w:sz w:val="18"/>
          <w:szCs w:val="18"/>
        </w:rPr>
        <w:t>については、表の評価項目ごとに評価基準に示された環境配慮設計がなされていることを指す。</w:t>
      </w:r>
    </w:p>
    <w:p w:rsidR="00DD65BA" w:rsidRPr="001674C3" w:rsidRDefault="00A845BB" w:rsidP="001674C3">
      <w:pPr>
        <w:pStyle w:val="ae"/>
        <w:spacing w:beforeLines="0" w:before="0" w:afterLines="0" w:after="0"/>
        <w:ind w:leftChars="213" w:left="566" w:right="-20" w:hangingChars="78" w:hanging="140"/>
        <w:rPr>
          <w:rFonts w:ascii="Century" w:eastAsia="ＭＳ 明朝" w:hAnsi="Century"/>
          <w:sz w:val="18"/>
          <w:szCs w:val="18"/>
        </w:rPr>
      </w:pPr>
      <w:r w:rsidRPr="001674C3">
        <w:rPr>
          <w:rFonts w:ascii="Century" w:eastAsia="ＭＳ 明朝" w:hAnsi="Century"/>
          <w:sz w:val="18"/>
          <w:szCs w:val="18"/>
        </w:rPr>
        <w:t>６</w:t>
      </w:r>
      <w:r w:rsidR="00DD65BA" w:rsidRPr="001674C3">
        <w:rPr>
          <w:rFonts w:ascii="Century" w:eastAsia="ＭＳ 明朝" w:hAnsi="Century"/>
          <w:sz w:val="18"/>
          <w:szCs w:val="18"/>
        </w:rPr>
        <w:t xml:space="preserve">　判断基準</w:t>
      </w:r>
      <w:r w:rsidR="00C90862" w:rsidRPr="001674C3">
        <w:rPr>
          <w:rFonts w:ascii="ＭＳ 明朝" w:eastAsia="ＭＳ 明朝" w:hAnsi="ＭＳ 明朝" w:cs="ＭＳ 明朝" w:hint="eastAsia"/>
          <w:sz w:val="18"/>
          <w:szCs w:val="18"/>
        </w:rPr>
        <w:t>③</w:t>
      </w:r>
      <w:r w:rsidR="00DD65BA" w:rsidRPr="001674C3">
        <w:rPr>
          <w:rFonts w:ascii="Century" w:eastAsia="ＭＳ 明朝" w:hAnsi="Century"/>
          <w:sz w:val="18"/>
          <w:szCs w:val="18"/>
        </w:rPr>
        <w:t>の「回収及びマテリアルリサイクルのシステムがあること」とは、次の要件を満たすことをいう。</w:t>
      </w:r>
    </w:p>
    <w:p w:rsidR="00DD65BA" w:rsidRPr="001674C3" w:rsidRDefault="00DD65BA" w:rsidP="001674C3">
      <w:pPr>
        <w:pStyle w:val="ae"/>
        <w:spacing w:beforeLines="0" w:before="0" w:afterLines="0" w:after="0"/>
        <w:ind w:leftChars="221" w:left="442" w:right="-20" w:firstLineChars="91" w:firstLine="164"/>
        <w:rPr>
          <w:rFonts w:ascii="Century" w:eastAsia="ＭＳ 明朝" w:hAnsi="Century"/>
          <w:sz w:val="18"/>
          <w:szCs w:val="18"/>
        </w:rPr>
      </w:pPr>
      <w:r w:rsidRPr="001674C3">
        <w:rPr>
          <w:rFonts w:ascii="Century" w:eastAsia="ＭＳ 明朝" w:hAnsi="Century"/>
          <w:sz w:val="18"/>
          <w:szCs w:val="18"/>
        </w:rPr>
        <w:t>回収のシステムについては、次の要件ア、イ及びウを満たすこと。</w:t>
      </w:r>
    </w:p>
    <w:p w:rsidR="00DD65BA" w:rsidRPr="001674C3" w:rsidRDefault="00DD65BA" w:rsidP="001674C3">
      <w:pPr>
        <w:pStyle w:val="ae"/>
        <w:spacing w:beforeLines="0" w:before="0" w:afterLines="0" w:after="0"/>
        <w:ind w:leftChars="350" w:left="911" w:right="-20" w:hangingChars="117" w:hanging="211"/>
        <w:rPr>
          <w:rFonts w:ascii="Century" w:eastAsia="ＭＳ 明朝" w:hAnsi="Century"/>
          <w:sz w:val="18"/>
          <w:szCs w:val="18"/>
        </w:rPr>
      </w:pPr>
      <w:r w:rsidRPr="001674C3">
        <w:rPr>
          <w:rFonts w:ascii="Century" w:eastAsia="ＭＳ 明朝" w:hAnsi="Century"/>
          <w:sz w:val="18"/>
          <w:szCs w:val="18"/>
        </w:rPr>
        <w:t>ア．製造事業者又は販売事業者が自主的に使用済みの</w:t>
      </w:r>
      <w:r w:rsidR="00A86B15" w:rsidRPr="001674C3">
        <w:rPr>
          <w:rFonts w:ascii="Century" w:eastAsia="ＭＳ 明朝" w:hAnsi="Century"/>
          <w:sz w:val="18"/>
          <w:szCs w:val="18"/>
        </w:rPr>
        <w:t>製品</w:t>
      </w:r>
      <w:r w:rsidRPr="001674C3">
        <w:rPr>
          <w:rFonts w:ascii="Century" w:eastAsia="ＭＳ 明朝" w:hAnsi="Century"/>
          <w:sz w:val="18"/>
          <w:szCs w:val="18"/>
        </w:rPr>
        <w:t>等を回収（自ら回収し、又は他の者に委託して回収することをいう。複数の事業者が共同して回収することを含む。）するルート（販売店における回収ルート、使用者の要請に応じた回収等）を構築していること。</w:t>
      </w:r>
    </w:p>
    <w:p w:rsidR="00DD65BA" w:rsidRPr="001674C3" w:rsidRDefault="00DD65BA" w:rsidP="001674C3">
      <w:pPr>
        <w:pStyle w:val="ae"/>
        <w:spacing w:beforeLines="0" w:before="0" w:afterLines="0" w:after="0"/>
        <w:ind w:leftChars="350" w:left="909" w:right="-20" w:hangingChars="116" w:hanging="209"/>
        <w:rPr>
          <w:rFonts w:ascii="Century" w:eastAsia="ＭＳ 明朝" w:hAnsi="Century"/>
          <w:sz w:val="18"/>
          <w:szCs w:val="18"/>
        </w:rPr>
      </w:pPr>
      <w:r w:rsidRPr="001674C3">
        <w:rPr>
          <w:rFonts w:ascii="Century" w:eastAsia="ＭＳ 明朝" w:hAnsi="Century"/>
          <w:sz w:val="18"/>
          <w:szCs w:val="18"/>
        </w:rPr>
        <w:t>イ．回収が適切に行われるよう、</w:t>
      </w:r>
      <w:r w:rsidR="00A86B15" w:rsidRPr="001674C3">
        <w:rPr>
          <w:rFonts w:ascii="Century" w:eastAsia="ＭＳ 明朝" w:hAnsi="Century"/>
          <w:sz w:val="18"/>
          <w:szCs w:val="18"/>
        </w:rPr>
        <w:t>製品</w:t>
      </w:r>
      <w:r w:rsidRPr="001674C3">
        <w:rPr>
          <w:rFonts w:ascii="Century" w:eastAsia="ＭＳ 明朝" w:hAnsi="Century"/>
          <w:sz w:val="18"/>
          <w:szCs w:val="18"/>
        </w:rPr>
        <w:t>本体に製品名及び事業者名（ブランド名なども可）が廃棄時に見やすく記載されていること。</w:t>
      </w:r>
    </w:p>
    <w:p w:rsidR="00DD65BA" w:rsidRPr="001674C3" w:rsidRDefault="00DD65BA" w:rsidP="001674C3">
      <w:pPr>
        <w:pStyle w:val="ae"/>
        <w:spacing w:beforeLines="0" w:before="0" w:afterLines="0" w:after="0"/>
        <w:ind w:leftChars="350" w:left="909" w:right="-20" w:hangingChars="116" w:hanging="209"/>
        <w:rPr>
          <w:rFonts w:ascii="Century" w:eastAsia="ＭＳ 明朝" w:hAnsi="Century"/>
          <w:sz w:val="18"/>
          <w:szCs w:val="18"/>
        </w:rPr>
      </w:pPr>
      <w:r w:rsidRPr="001674C3">
        <w:rPr>
          <w:rFonts w:ascii="Century" w:eastAsia="ＭＳ 明朝" w:hAnsi="Century"/>
          <w:sz w:val="18"/>
          <w:szCs w:val="18"/>
        </w:rPr>
        <w:t>ウ．製品の包装、同梱される印刷物、</w:t>
      </w:r>
      <w:r w:rsidR="00A73C81" w:rsidRPr="001674C3">
        <w:rPr>
          <w:rFonts w:ascii="Century" w:eastAsia="ＭＳ 明朝" w:hAnsi="Century"/>
          <w:sz w:val="18"/>
          <w:szCs w:val="18"/>
        </w:rPr>
        <w:t>製品</w:t>
      </w:r>
      <w:r w:rsidRPr="001674C3">
        <w:rPr>
          <w:rFonts w:ascii="Century" w:eastAsia="ＭＳ 明朝" w:hAnsi="Century"/>
          <w:sz w:val="18"/>
          <w:szCs w:val="18"/>
        </w:rPr>
        <w:t>本体の取扱説明書又はウエブサイトのいずれかでユーザに対し使用済</w:t>
      </w:r>
      <w:r w:rsidR="00A73C81" w:rsidRPr="001674C3">
        <w:rPr>
          <w:rFonts w:ascii="Century" w:eastAsia="ＭＳ 明朝" w:hAnsi="Century"/>
          <w:sz w:val="18"/>
          <w:szCs w:val="18"/>
        </w:rPr>
        <w:t>製品</w:t>
      </w:r>
      <w:r w:rsidRPr="001674C3">
        <w:rPr>
          <w:rFonts w:ascii="Century" w:eastAsia="ＭＳ 明朝" w:hAnsi="Century"/>
          <w:sz w:val="18"/>
          <w:szCs w:val="18"/>
        </w:rPr>
        <w:t>等の回収に関する具体的な情報（回収方法、回収窓口等）の提供がなされていること。</w:t>
      </w:r>
    </w:p>
    <w:p w:rsidR="00DD65BA" w:rsidRPr="001674C3" w:rsidRDefault="00DD65BA" w:rsidP="0015238D">
      <w:pPr>
        <w:pStyle w:val="ae"/>
        <w:spacing w:beforeLines="0" w:before="0" w:afterLines="0" w:after="0"/>
        <w:ind w:leftChars="221" w:left="442" w:right="-20" w:firstLineChars="91" w:firstLine="164"/>
        <w:rPr>
          <w:rFonts w:ascii="Century" w:eastAsia="ＭＳ 明朝" w:hAnsi="Century"/>
          <w:sz w:val="18"/>
          <w:szCs w:val="18"/>
        </w:rPr>
      </w:pPr>
      <w:r w:rsidRPr="001674C3">
        <w:rPr>
          <w:rFonts w:ascii="Century" w:eastAsia="ＭＳ 明朝" w:hAnsi="Century"/>
          <w:sz w:val="18"/>
          <w:szCs w:val="18"/>
        </w:rPr>
        <w:t>マテリアルリサイクルのシステムについては、次の要件エ及びオを満たすこと。</w:t>
      </w:r>
    </w:p>
    <w:p w:rsidR="00DD65BA" w:rsidRPr="001674C3" w:rsidRDefault="00DD65BA" w:rsidP="001674C3">
      <w:pPr>
        <w:pStyle w:val="ae"/>
        <w:spacing w:beforeLines="0" w:before="0" w:afterLines="0" w:after="0"/>
        <w:ind w:leftChars="221" w:left="442" w:right="-20" w:firstLineChars="150" w:firstLine="270"/>
        <w:rPr>
          <w:rFonts w:ascii="Century" w:eastAsia="ＭＳ 明朝" w:hAnsi="Century"/>
          <w:sz w:val="18"/>
          <w:szCs w:val="18"/>
        </w:rPr>
      </w:pPr>
      <w:r w:rsidRPr="001674C3">
        <w:rPr>
          <w:rFonts w:ascii="Century" w:eastAsia="ＭＳ 明朝" w:hAnsi="Century"/>
          <w:sz w:val="18"/>
          <w:szCs w:val="18"/>
        </w:rPr>
        <w:t>エ．金属やプラスチック等を材料としてリサイクルするための取組がなされていること。</w:t>
      </w:r>
    </w:p>
    <w:p w:rsidR="00DD65BA" w:rsidRPr="001674C3" w:rsidRDefault="00DD65BA" w:rsidP="001674C3">
      <w:pPr>
        <w:pStyle w:val="ae"/>
        <w:spacing w:beforeLines="0" w:before="0" w:afterLines="0" w:after="0"/>
        <w:ind w:leftChars="221" w:left="442" w:right="-20" w:firstLineChars="150" w:firstLine="270"/>
        <w:rPr>
          <w:rFonts w:ascii="Century" w:eastAsia="ＭＳ 明朝" w:hAnsi="Century"/>
          <w:sz w:val="18"/>
          <w:szCs w:val="18"/>
        </w:rPr>
      </w:pPr>
      <w:r w:rsidRPr="001674C3">
        <w:rPr>
          <w:rFonts w:ascii="Century" w:eastAsia="ＭＳ 明朝" w:hAnsi="Century"/>
          <w:sz w:val="18"/>
          <w:szCs w:val="18"/>
        </w:rPr>
        <w:t>オ．部品の素材情報については、廃棄時に分別が容易なよう可能な限り記載されていること。</w:t>
      </w:r>
    </w:p>
    <w:p w:rsidR="00DD65BA" w:rsidRPr="001674C3" w:rsidRDefault="00A73C81" w:rsidP="001674C3">
      <w:pPr>
        <w:pStyle w:val="ae"/>
        <w:spacing w:beforeLines="0" w:before="0" w:afterLines="0" w:after="0"/>
        <w:ind w:leftChars="199" w:left="610" w:right="-20" w:hangingChars="118" w:hanging="212"/>
        <w:rPr>
          <w:rFonts w:ascii="Century" w:eastAsia="ＭＳ 明朝" w:hAnsi="Century"/>
          <w:sz w:val="18"/>
          <w:szCs w:val="18"/>
        </w:rPr>
      </w:pPr>
      <w:r w:rsidRPr="001674C3">
        <w:rPr>
          <w:rFonts w:ascii="Century" w:eastAsia="ＭＳ 明朝" w:hAnsi="Century"/>
          <w:sz w:val="18"/>
          <w:szCs w:val="18"/>
        </w:rPr>
        <w:t>７</w:t>
      </w:r>
      <w:r w:rsidR="00DD65BA" w:rsidRPr="001674C3">
        <w:rPr>
          <w:rFonts w:ascii="Century" w:eastAsia="ＭＳ 明朝" w:hAnsi="Century"/>
          <w:sz w:val="18"/>
          <w:szCs w:val="18"/>
        </w:rPr>
        <w:t xml:space="preserve">　判断基準</w:t>
      </w:r>
      <w:r w:rsidRPr="001674C3">
        <w:rPr>
          <w:rFonts w:ascii="ＭＳ 明朝" w:eastAsia="ＭＳ 明朝" w:hAnsi="ＭＳ 明朝" w:cs="ＭＳ 明朝" w:hint="eastAsia"/>
          <w:sz w:val="18"/>
          <w:szCs w:val="18"/>
        </w:rPr>
        <w:t>⑤</w:t>
      </w:r>
      <w:r w:rsidR="009E25AC" w:rsidRPr="001674C3">
        <w:rPr>
          <w:rFonts w:ascii="Century" w:eastAsia="ＭＳ 明朝" w:hAnsi="Century"/>
          <w:sz w:val="18"/>
          <w:szCs w:val="18"/>
        </w:rPr>
        <w:t>の「製品製造終了後６年以上保有」</w:t>
      </w:r>
      <w:r w:rsidR="00DD65BA" w:rsidRPr="001674C3">
        <w:rPr>
          <w:rFonts w:ascii="Century" w:eastAsia="ＭＳ 明朝" w:hAnsi="Century"/>
          <w:sz w:val="18"/>
          <w:szCs w:val="18"/>
        </w:rPr>
        <w:t>については、</w:t>
      </w:r>
      <w:r w:rsidR="009E25AC" w:rsidRPr="001674C3">
        <w:rPr>
          <w:rFonts w:ascii="Century" w:eastAsia="ＭＳ 明朝" w:hAnsi="Century"/>
          <w:sz w:val="18"/>
          <w:szCs w:val="18"/>
        </w:rPr>
        <w:t>スマートフォンにあっては、当該基準を満たす製品が市場に十分供給されるまでの期間は、「製品製造終了後３年以上保有」とする。なお、当該期間につい</w:t>
      </w:r>
      <w:r w:rsidR="009E25AC" w:rsidRPr="001674C3">
        <w:rPr>
          <w:rFonts w:ascii="Century" w:eastAsia="ＭＳ 明朝" w:hAnsi="Century"/>
          <w:sz w:val="18"/>
          <w:szCs w:val="18"/>
        </w:rPr>
        <w:lastRenderedPageBreak/>
        <w:t>ては、市場動向を勘案しつつ、検討を実施することとする。また、</w:t>
      </w:r>
      <w:r w:rsidR="00DD65BA" w:rsidRPr="001674C3">
        <w:rPr>
          <w:rFonts w:ascii="Century" w:eastAsia="ＭＳ 明朝" w:hAnsi="Century"/>
          <w:sz w:val="18"/>
          <w:szCs w:val="18"/>
        </w:rPr>
        <w:t>通信システムの切替等にともない、当該機器が継続的に使用できない場合には適用しないものとする。</w:t>
      </w:r>
    </w:p>
    <w:p w:rsidR="00A73C81" w:rsidRPr="001674C3" w:rsidRDefault="00A73C81" w:rsidP="001674C3">
      <w:pPr>
        <w:pStyle w:val="ae"/>
        <w:spacing w:beforeLines="0" w:before="0" w:afterLines="0" w:after="0"/>
        <w:ind w:leftChars="199" w:left="610" w:right="-20" w:hangingChars="118" w:hanging="212"/>
        <w:rPr>
          <w:rFonts w:ascii="Century" w:eastAsia="ＭＳ 明朝" w:hAnsi="Century"/>
          <w:sz w:val="18"/>
          <w:szCs w:val="18"/>
        </w:rPr>
      </w:pPr>
      <w:r w:rsidRPr="001674C3">
        <w:rPr>
          <w:rFonts w:ascii="Century" w:eastAsia="ＭＳ 明朝" w:hAnsi="Century"/>
          <w:sz w:val="18"/>
          <w:szCs w:val="18"/>
        </w:rPr>
        <w:t>８</w:t>
      </w:r>
      <w:r w:rsidR="0015238D">
        <w:rPr>
          <w:rFonts w:ascii="Century" w:eastAsia="ＭＳ 明朝" w:hAnsi="Century" w:hint="eastAsia"/>
          <w:sz w:val="18"/>
          <w:szCs w:val="18"/>
          <w:lang w:eastAsia="ja-JP"/>
        </w:rPr>
        <w:t xml:space="preserve">　</w:t>
      </w:r>
      <w:r w:rsidRPr="001674C3">
        <w:rPr>
          <w:rFonts w:ascii="Century" w:eastAsia="ＭＳ 明朝" w:hAnsi="Century"/>
          <w:sz w:val="18"/>
          <w:szCs w:val="18"/>
        </w:rPr>
        <w:t>「特定の化学物質」とは、鉛及びその化合物、水銀及びその化合物、カドミウム及びその化合物、六価クロム化合物、ポリブロモビフェニル並びにポリブロモジフェニルエーテルをいう。</w:t>
      </w:r>
    </w:p>
    <w:p w:rsidR="00DD65BA" w:rsidRPr="001674C3" w:rsidRDefault="00A73C81" w:rsidP="001674C3">
      <w:pPr>
        <w:pStyle w:val="ae"/>
        <w:spacing w:beforeLines="0" w:before="0" w:afterLines="0" w:after="0"/>
        <w:ind w:leftChars="200" w:left="609" w:right="-20" w:hangingChars="116" w:hanging="209"/>
        <w:rPr>
          <w:rFonts w:ascii="Century" w:eastAsia="ＭＳ 明朝" w:hAnsi="Century"/>
          <w:sz w:val="18"/>
          <w:szCs w:val="18"/>
        </w:rPr>
      </w:pPr>
      <w:r w:rsidRPr="001674C3">
        <w:rPr>
          <w:rFonts w:ascii="Century" w:eastAsia="ＭＳ 明朝" w:hAnsi="Century"/>
          <w:sz w:val="18"/>
          <w:szCs w:val="18"/>
        </w:rPr>
        <w:t>９</w:t>
      </w:r>
      <w:r w:rsidR="0015238D">
        <w:rPr>
          <w:rFonts w:ascii="Century" w:eastAsia="ＭＳ 明朝" w:hAnsi="Century" w:hint="eastAsia"/>
          <w:sz w:val="18"/>
          <w:szCs w:val="18"/>
          <w:lang w:eastAsia="ja-JP"/>
        </w:rPr>
        <w:t xml:space="preserve">　</w:t>
      </w:r>
      <w:r w:rsidR="00DD65BA" w:rsidRPr="001674C3">
        <w:rPr>
          <w:rFonts w:ascii="Century" w:eastAsia="ＭＳ 明朝" w:hAnsi="Century"/>
          <w:sz w:val="18"/>
          <w:szCs w:val="18"/>
        </w:rPr>
        <w:t>特定の化学物質の</w:t>
      </w:r>
      <w:r w:rsidRPr="001674C3">
        <w:rPr>
          <w:rFonts w:ascii="Century" w:eastAsia="ＭＳ 明朝" w:hAnsi="Century"/>
          <w:sz w:val="18"/>
          <w:szCs w:val="18"/>
        </w:rPr>
        <w:t>含有率基準</w:t>
      </w:r>
      <w:r w:rsidR="005E05E5" w:rsidRPr="001674C3">
        <w:rPr>
          <w:rFonts w:ascii="Century" w:eastAsia="ＭＳ 明朝" w:hAnsi="Century"/>
          <w:sz w:val="18"/>
          <w:szCs w:val="18"/>
        </w:rPr>
        <w:t>値</w:t>
      </w:r>
      <w:r w:rsidR="00DD65BA" w:rsidRPr="001674C3">
        <w:rPr>
          <w:rFonts w:ascii="Century" w:eastAsia="ＭＳ 明朝" w:hAnsi="Century"/>
          <w:sz w:val="18"/>
          <w:szCs w:val="18"/>
        </w:rPr>
        <w:t>は、</w:t>
      </w:r>
      <w:r w:rsidR="00DD65BA" w:rsidRPr="001674C3">
        <w:rPr>
          <w:rFonts w:ascii="Century" w:eastAsia="ＭＳ 明朝" w:hAnsi="Century"/>
          <w:sz w:val="18"/>
          <w:szCs w:val="18"/>
        </w:rPr>
        <w:t>JIS C 0950:2008</w:t>
      </w:r>
      <w:r w:rsidR="00D61B1A">
        <w:rPr>
          <w:rFonts w:ascii="Century" w:eastAsia="ＭＳ 明朝" w:hAnsi="Century"/>
          <w:sz w:val="18"/>
          <w:szCs w:val="18"/>
        </w:rPr>
        <w:t>（電気・電子機器の特定の化学物質の含有表示方法）の附属書</w:t>
      </w:r>
      <w:r w:rsidR="00D61B1A">
        <w:rPr>
          <w:rFonts w:ascii="Century" w:eastAsia="ＭＳ 明朝" w:hAnsi="Century"/>
          <w:sz w:val="18"/>
          <w:szCs w:val="18"/>
        </w:rPr>
        <w:t>A</w:t>
      </w:r>
      <w:r w:rsidR="00DD65BA" w:rsidRPr="001674C3">
        <w:rPr>
          <w:rFonts w:ascii="Century" w:eastAsia="ＭＳ 明朝" w:hAnsi="Century"/>
          <w:sz w:val="18"/>
          <w:szCs w:val="18"/>
        </w:rPr>
        <w:t>の表</w:t>
      </w:r>
      <w:r w:rsidR="00DD65BA" w:rsidRPr="001674C3">
        <w:rPr>
          <w:rFonts w:ascii="Century" w:eastAsia="ＭＳ 明朝" w:hAnsi="Century"/>
          <w:sz w:val="18"/>
          <w:szCs w:val="18"/>
        </w:rPr>
        <w:t>A.1</w:t>
      </w:r>
      <w:r w:rsidR="00DD65BA" w:rsidRPr="001674C3">
        <w:rPr>
          <w:rFonts w:ascii="Century" w:eastAsia="ＭＳ 明朝" w:hAnsi="Century"/>
          <w:sz w:val="18"/>
          <w:szCs w:val="18"/>
        </w:rPr>
        <w:t>（特定の化学物質、化学物質記号、算出対象物質及び含有率基準値）</w:t>
      </w:r>
      <w:r w:rsidR="005E05E5" w:rsidRPr="001674C3">
        <w:rPr>
          <w:rFonts w:ascii="Century" w:eastAsia="ＭＳ 明朝" w:hAnsi="Century"/>
          <w:sz w:val="18"/>
          <w:szCs w:val="18"/>
        </w:rPr>
        <w:t>に定める</w:t>
      </w:r>
      <w:r w:rsidR="00DD65BA" w:rsidRPr="001674C3">
        <w:rPr>
          <w:rFonts w:ascii="Century" w:eastAsia="ＭＳ 明朝" w:hAnsi="Century"/>
          <w:sz w:val="18"/>
          <w:szCs w:val="18"/>
        </w:rPr>
        <w:t>基準値とし、基準値を超える含有が許容される項目については、上記</w:t>
      </w:r>
      <w:r w:rsidR="00DD65BA" w:rsidRPr="001674C3">
        <w:rPr>
          <w:rFonts w:ascii="Century" w:eastAsia="ＭＳ 明朝" w:hAnsi="Century"/>
          <w:sz w:val="18"/>
          <w:szCs w:val="18"/>
        </w:rPr>
        <w:t>JIS</w:t>
      </w:r>
      <w:r w:rsidR="00DD65BA" w:rsidRPr="001674C3">
        <w:rPr>
          <w:rFonts w:ascii="Century" w:eastAsia="ＭＳ 明朝" w:hAnsi="Century"/>
          <w:sz w:val="18"/>
          <w:szCs w:val="18"/>
        </w:rPr>
        <w:t>の附属書</w:t>
      </w:r>
      <w:r w:rsidR="00D61B1A">
        <w:rPr>
          <w:rFonts w:ascii="Century" w:eastAsia="ＭＳ 明朝" w:hAnsi="Century" w:hint="eastAsia"/>
          <w:sz w:val="18"/>
          <w:szCs w:val="18"/>
          <w:lang w:eastAsia="ja-JP"/>
        </w:rPr>
        <w:t>B</w:t>
      </w:r>
      <w:r w:rsidR="00DD65BA" w:rsidRPr="001674C3">
        <w:rPr>
          <w:rFonts w:ascii="Century" w:eastAsia="ＭＳ 明朝" w:hAnsi="Century"/>
          <w:sz w:val="18"/>
          <w:szCs w:val="18"/>
        </w:rPr>
        <w:t>に準ずるものとする。なお、その他付属品等の扱いについては</w:t>
      </w:r>
      <w:r w:rsidR="00DD65BA" w:rsidRPr="001674C3">
        <w:rPr>
          <w:rFonts w:ascii="Century" w:eastAsia="ＭＳ 明朝" w:hAnsi="Century"/>
          <w:sz w:val="18"/>
          <w:szCs w:val="18"/>
        </w:rPr>
        <w:t>JIS C 0950:2008</w:t>
      </w:r>
      <w:r w:rsidR="00DD65BA" w:rsidRPr="001674C3">
        <w:rPr>
          <w:rFonts w:ascii="Century" w:eastAsia="ＭＳ 明朝" w:hAnsi="Century"/>
          <w:sz w:val="18"/>
          <w:szCs w:val="18"/>
        </w:rPr>
        <w:t>に準ずるものとする。</w:t>
      </w:r>
    </w:p>
    <w:p w:rsidR="00DD65BA" w:rsidRPr="001674C3" w:rsidRDefault="004B3F7C" w:rsidP="001674C3">
      <w:pPr>
        <w:pStyle w:val="ae"/>
        <w:spacing w:beforeLines="0" w:before="0" w:afterLines="0" w:after="0"/>
        <w:ind w:leftChars="200" w:left="609" w:right="-20" w:hangingChars="116" w:hanging="209"/>
        <w:rPr>
          <w:rFonts w:ascii="Century" w:eastAsia="ＭＳ 明朝" w:hAnsi="Century"/>
          <w:sz w:val="18"/>
          <w:szCs w:val="18"/>
        </w:rPr>
      </w:pPr>
      <w:r w:rsidRPr="001674C3">
        <w:rPr>
          <w:rFonts w:ascii="Century" w:eastAsia="ＭＳ 明朝" w:hAnsi="Century"/>
          <w:sz w:val="18"/>
          <w:szCs w:val="18"/>
        </w:rPr>
        <w:t>10</w:t>
      </w:r>
      <w:r w:rsidR="0015238D">
        <w:rPr>
          <w:rFonts w:ascii="Century" w:eastAsia="ＭＳ 明朝" w:hAnsi="Century" w:hint="eastAsia"/>
          <w:sz w:val="18"/>
          <w:szCs w:val="18"/>
          <w:lang w:eastAsia="ja-JP"/>
        </w:rPr>
        <w:t xml:space="preserve">　</w:t>
      </w:r>
      <w:r w:rsidR="00DD65BA" w:rsidRPr="001674C3">
        <w:rPr>
          <w:rFonts w:ascii="Century" w:eastAsia="ＭＳ 明朝" w:hAnsi="Century"/>
          <w:sz w:val="18"/>
          <w:szCs w:val="18"/>
        </w:rPr>
        <w:t>「希少金属類」とは、昭和</w:t>
      </w:r>
      <w:r w:rsidR="00DD65BA" w:rsidRPr="001674C3">
        <w:rPr>
          <w:rFonts w:ascii="Century" w:eastAsia="ＭＳ 明朝" w:hAnsi="Century"/>
          <w:sz w:val="18"/>
          <w:szCs w:val="18"/>
        </w:rPr>
        <w:t>59</w:t>
      </w:r>
      <w:r w:rsidR="00DD65BA" w:rsidRPr="001674C3">
        <w:rPr>
          <w:rFonts w:ascii="Century" w:eastAsia="ＭＳ 明朝" w:hAnsi="Century"/>
          <w:sz w:val="18"/>
          <w:szCs w:val="18"/>
        </w:rPr>
        <w:t>年</w:t>
      </w:r>
      <w:r w:rsidR="00DD65BA" w:rsidRPr="001674C3">
        <w:rPr>
          <w:rFonts w:ascii="Century" w:eastAsia="ＭＳ 明朝" w:hAnsi="Century"/>
          <w:sz w:val="18"/>
          <w:szCs w:val="18"/>
        </w:rPr>
        <w:t>8</w:t>
      </w:r>
      <w:r w:rsidR="00DD65BA" w:rsidRPr="001674C3">
        <w:rPr>
          <w:rFonts w:ascii="Century" w:eastAsia="ＭＳ 明朝" w:hAnsi="Century"/>
          <w:sz w:val="18"/>
          <w:szCs w:val="18"/>
        </w:rPr>
        <w:t>月の通商産業省鉱業審議会レアメタル総合対策特別小委員会において特定された</w:t>
      </w:r>
      <w:r w:rsidR="00DD65BA" w:rsidRPr="001674C3">
        <w:rPr>
          <w:rFonts w:ascii="Century" w:eastAsia="ＭＳ 明朝" w:hAnsi="Century"/>
          <w:sz w:val="18"/>
          <w:szCs w:val="18"/>
        </w:rPr>
        <w:t>31</w:t>
      </w:r>
      <w:r w:rsidR="00DD65BA" w:rsidRPr="001674C3">
        <w:rPr>
          <w:rFonts w:ascii="Century" w:eastAsia="ＭＳ 明朝" w:hAnsi="Century"/>
          <w:sz w:val="18"/>
          <w:szCs w:val="18"/>
        </w:rPr>
        <w:t>鉱種（希土類は</w:t>
      </w:r>
      <w:r w:rsidR="00DD65BA" w:rsidRPr="001674C3">
        <w:rPr>
          <w:rFonts w:ascii="Century" w:eastAsia="ＭＳ 明朝" w:hAnsi="Century"/>
          <w:sz w:val="18"/>
          <w:szCs w:val="18"/>
        </w:rPr>
        <w:t>17</w:t>
      </w:r>
      <w:r w:rsidR="00DD65BA" w:rsidRPr="001674C3">
        <w:rPr>
          <w:rFonts w:ascii="Century" w:eastAsia="ＭＳ 明朝" w:hAnsi="Century"/>
          <w:sz w:val="18"/>
          <w:szCs w:val="18"/>
        </w:rPr>
        <w:t>元素を１鉱種として考慮）の金属をいう。</w:t>
      </w:r>
    </w:p>
    <w:p w:rsidR="00DD65BA" w:rsidRPr="001674C3" w:rsidRDefault="004B3F7C" w:rsidP="001674C3">
      <w:pPr>
        <w:pStyle w:val="ae"/>
        <w:spacing w:beforeLines="0" w:before="0" w:afterLines="0" w:after="0"/>
        <w:ind w:leftChars="200" w:left="609" w:right="-20" w:hangingChars="116" w:hanging="209"/>
        <w:rPr>
          <w:rFonts w:ascii="Century" w:eastAsia="ＭＳ 明朝" w:hAnsi="Century"/>
          <w:sz w:val="18"/>
          <w:szCs w:val="18"/>
        </w:rPr>
      </w:pPr>
      <w:r w:rsidRPr="001674C3">
        <w:rPr>
          <w:rFonts w:ascii="Century" w:eastAsia="ＭＳ 明朝" w:hAnsi="Century"/>
          <w:sz w:val="18"/>
          <w:szCs w:val="18"/>
        </w:rPr>
        <w:t>11</w:t>
      </w:r>
      <w:r w:rsidR="0015238D">
        <w:rPr>
          <w:rFonts w:ascii="Century" w:eastAsia="ＭＳ 明朝" w:hAnsi="Century" w:hint="eastAsia"/>
          <w:sz w:val="18"/>
          <w:szCs w:val="18"/>
          <w:lang w:eastAsia="ja-JP"/>
        </w:rPr>
        <w:t xml:space="preserve">　</w:t>
      </w:r>
      <w:r w:rsidR="00DD65BA" w:rsidRPr="001674C3">
        <w:rPr>
          <w:rFonts w:ascii="Century" w:eastAsia="ＭＳ 明朝" w:hAnsi="Century"/>
          <w:sz w:val="18"/>
          <w:szCs w:val="18"/>
        </w:rPr>
        <w:t>「再生プラスチック」とは、製品として使用された後に廃棄されたプラスチック及び製造工程の廃棄ルートから発生するプラスチック端材又は不良品を再生利用したものをいう（ただし、原料として同一工程内で再生利用されるものは除く。）。</w:t>
      </w:r>
    </w:p>
    <w:p w:rsidR="00DD65BA" w:rsidRPr="001674C3" w:rsidRDefault="004B3F7C" w:rsidP="001674C3">
      <w:pPr>
        <w:pStyle w:val="ae"/>
        <w:spacing w:beforeLines="0" w:before="0" w:afterLines="0" w:after="0"/>
        <w:ind w:leftChars="35" w:left="70" w:right="-20" w:firstLineChars="191" w:firstLine="344"/>
        <w:rPr>
          <w:rFonts w:ascii="Century" w:eastAsia="ＭＳ 明朝" w:hAnsi="Century"/>
          <w:sz w:val="18"/>
          <w:szCs w:val="18"/>
        </w:rPr>
      </w:pPr>
      <w:r w:rsidRPr="001674C3">
        <w:rPr>
          <w:rFonts w:ascii="Century" w:eastAsia="ＭＳ 明朝" w:hAnsi="Century"/>
          <w:sz w:val="18"/>
          <w:szCs w:val="18"/>
        </w:rPr>
        <w:t>12</w:t>
      </w:r>
      <w:r w:rsidR="0015238D">
        <w:rPr>
          <w:rFonts w:ascii="Century" w:eastAsia="ＭＳ 明朝" w:hAnsi="Century" w:hint="eastAsia"/>
          <w:sz w:val="18"/>
          <w:szCs w:val="18"/>
          <w:lang w:eastAsia="ja-JP"/>
        </w:rPr>
        <w:t xml:space="preserve">　</w:t>
      </w:r>
      <w:r w:rsidR="00DD65BA" w:rsidRPr="001674C3">
        <w:rPr>
          <w:rFonts w:ascii="Century" w:eastAsia="ＭＳ 明朝" w:hAnsi="Century"/>
          <w:sz w:val="18"/>
          <w:szCs w:val="18"/>
        </w:rPr>
        <w:t>調達を行う各所属は、次の事項に十分留意すること。</w:t>
      </w:r>
    </w:p>
    <w:p w:rsidR="00DD65BA" w:rsidRPr="001674C3" w:rsidRDefault="00DD65BA" w:rsidP="001674C3">
      <w:pPr>
        <w:pStyle w:val="ae"/>
        <w:spacing w:beforeLines="0" w:before="0" w:afterLines="0" w:after="0"/>
        <w:ind w:leftChars="221" w:left="442" w:right="-20" w:firstLineChars="91" w:firstLine="164"/>
        <w:rPr>
          <w:rFonts w:ascii="Century" w:eastAsia="ＭＳ 明朝" w:hAnsi="Century"/>
          <w:sz w:val="18"/>
          <w:szCs w:val="18"/>
        </w:rPr>
      </w:pPr>
      <w:r w:rsidRPr="001674C3">
        <w:rPr>
          <w:rFonts w:ascii="Century" w:eastAsia="ＭＳ 明朝" w:hAnsi="Century"/>
          <w:sz w:val="18"/>
          <w:szCs w:val="18"/>
        </w:rPr>
        <w:t>ア．調達に当たって、使用目的・業務内容を十分勘案し、必要な機器・機能を要件とすること。</w:t>
      </w:r>
    </w:p>
    <w:p w:rsidR="00DD65BA" w:rsidRPr="001674C3" w:rsidRDefault="00DD65BA" w:rsidP="001674C3">
      <w:pPr>
        <w:pStyle w:val="ae"/>
        <w:spacing w:beforeLines="0" w:before="0" w:afterLines="0" w:after="0"/>
        <w:ind w:leftChars="216" w:left="432" w:right="-20" w:firstLineChars="97" w:firstLine="175"/>
        <w:rPr>
          <w:rFonts w:ascii="Century" w:eastAsia="ＭＳ 明朝" w:hAnsi="Century"/>
          <w:sz w:val="18"/>
          <w:szCs w:val="18"/>
        </w:rPr>
      </w:pPr>
      <w:r w:rsidRPr="001674C3">
        <w:rPr>
          <w:rFonts w:ascii="Century" w:eastAsia="ＭＳ 明朝" w:hAnsi="Century"/>
          <w:sz w:val="18"/>
          <w:szCs w:val="18"/>
        </w:rPr>
        <w:t>イ．マニュアルや充電器等の付属品については必要最小限とするような契約の方法を検討すること。</w:t>
      </w:r>
    </w:p>
    <w:p w:rsidR="00DD65BA" w:rsidRPr="001674C3" w:rsidRDefault="00DD65BA" w:rsidP="001674C3">
      <w:pPr>
        <w:pStyle w:val="ae"/>
        <w:spacing w:beforeLines="0" w:before="0" w:afterLines="0" w:after="0"/>
        <w:ind w:leftChars="216" w:left="432" w:right="-20" w:firstLineChars="97" w:firstLine="175"/>
        <w:rPr>
          <w:rFonts w:ascii="Century" w:eastAsia="ＭＳ 明朝" w:hAnsi="Century"/>
          <w:sz w:val="18"/>
          <w:szCs w:val="18"/>
        </w:rPr>
      </w:pPr>
      <w:r w:rsidRPr="001674C3">
        <w:rPr>
          <w:rFonts w:ascii="Century" w:eastAsia="ＭＳ 明朝" w:hAnsi="Century"/>
          <w:sz w:val="18"/>
          <w:szCs w:val="18"/>
        </w:rPr>
        <w:t>ウ．物品の調達時に取扱説明書等に記載されている配慮事項を確認し、配慮すること。</w:t>
      </w:r>
    </w:p>
    <w:p w:rsidR="00DD65BA" w:rsidRPr="001674C3" w:rsidRDefault="00DD65BA" w:rsidP="001674C3">
      <w:pPr>
        <w:ind w:leftChars="300" w:left="809" w:rightChars="28" w:right="56" w:hangingChars="116" w:hanging="209"/>
      </w:pPr>
      <w:r w:rsidRPr="001674C3">
        <w:rPr>
          <w:sz w:val="18"/>
          <w:szCs w:val="18"/>
        </w:rPr>
        <w:t>エ．移動電話</w:t>
      </w:r>
      <w:r w:rsidR="005E05E5" w:rsidRPr="001674C3">
        <w:rPr>
          <w:sz w:val="18"/>
          <w:szCs w:val="18"/>
        </w:rPr>
        <w:t>等</w:t>
      </w:r>
      <w:r w:rsidRPr="001674C3">
        <w:rPr>
          <w:sz w:val="18"/>
          <w:szCs w:val="18"/>
        </w:rPr>
        <w:t>端末の更新等により端末を処分するに当たっては、回収システムを利用した適切な処理を行うこと。</w:t>
      </w:r>
    </w:p>
    <w:p w:rsidR="00DD65BA" w:rsidRPr="001674C3" w:rsidRDefault="00DD65BA" w:rsidP="001674C3"/>
    <w:p w:rsidR="00DD65BA" w:rsidRPr="001674C3" w:rsidRDefault="00DD65BA" w:rsidP="001674C3">
      <w:pPr>
        <w:ind w:firstLineChars="100" w:firstLine="180"/>
        <w:rPr>
          <w:sz w:val="18"/>
          <w:szCs w:val="18"/>
        </w:rPr>
      </w:pPr>
      <w:r w:rsidRPr="001674C3">
        <w:rPr>
          <w:sz w:val="18"/>
          <w:szCs w:val="18"/>
        </w:rPr>
        <w:t>表　移動電話</w:t>
      </w:r>
      <w:r w:rsidR="0015238D">
        <w:rPr>
          <w:rFonts w:hint="eastAsia"/>
          <w:sz w:val="18"/>
          <w:szCs w:val="18"/>
        </w:rPr>
        <w:t>等</w:t>
      </w:r>
      <w:r w:rsidRPr="001674C3">
        <w:rPr>
          <w:sz w:val="18"/>
          <w:szCs w:val="18"/>
        </w:rPr>
        <w:t>に係る環境配慮設計項目</w:t>
      </w:r>
    </w:p>
    <w:tbl>
      <w:tblPr>
        <w:tblW w:w="89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38"/>
        <w:gridCol w:w="3021"/>
        <w:gridCol w:w="4139"/>
      </w:tblGrid>
      <w:tr w:rsidR="00DD65BA" w:rsidRPr="001674C3" w:rsidTr="0015238D">
        <w:trPr>
          <w:jc w:val="center"/>
        </w:trPr>
        <w:tc>
          <w:tcPr>
            <w:tcW w:w="1838" w:type="dxa"/>
            <w:tcBorders>
              <w:top w:val="single" w:sz="4" w:space="0" w:color="auto"/>
              <w:left w:val="single" w:sz="4" w:space="0" w:color="auto"/>
              <w:bottom w:val="single" w:sz="4" w:space="0" w:color="auto"/>
              <w:right w:val="single" w:sz="4" w:space="0" w:color="auto"/>
            </w:tcBorders>
          </w:tcPr>
          <w:p w:rsidR="00DD65BA" w:rsidRPr="001674C3" w:rsidRDefault="00DD65BA" w:rsidP="001674C3">
            <w:pPr>
              <w:jc w:val="center"/>
              <w:rPr>
                <w:sz w:val="18"/>
                <w:szCs w:val="18"/>
              </w:rPr>
            </w:pPr>
            <w:r w:rsidRPr="001674C3">
              <w:rPr>
                <w:spacing w:val="320"/>
                <w:sz w:val="18"/>
                <w:szCs w:val="18"/>
                <w:fitText w:val="1000" w:id="40525824"/>
              </w:rPr>
              <w:t>目</w:t>
            </w:r>
            <w:r w:rsidRPr="001674C3">
              <w:rPr>
                <w:sz w:val="18"/>
                <w:szCs w:val="18"/>
                <w:fitText w:val="1000" w:id="40525824"/>
              </w:rPr>
              <w:t>的</w:t>
            </w:r>
          </w:p>
        </w:tc>
        <w:tc>
          <w:tcPr>
            <w:tcW w:w="3021" w:type="dxa"/>
            <w:tcBorders>
              <w:top w:val="single" w:sz="4" w:space="0" w:color="auto"/>
              <w:left w:val="single" w:sz="4" w:space="0" w:color="auto"/>
              <w:bottom w:val="single" w:sz="4" w:space="0" w:color="auto"/>
              <w:right w:val="single" w:sz="4" w:space="0" w:color="auto"/>
            </w:tcBorders>
          </w:tcPr>
          <w:p w:rsidR="00DD65BA" w:rsidRPr="001674C3" w:rsidRDefault="00DD65BA" w:rsidP="001674C3">
            <w:pPr>
              <w:pStyle w:val="ae"/>
              <w:spacing w:beforeLines="0" w:before="0" w:afterLines="0" w:after="0"/>
              <w:ind w:leftChars="0" w:left="128" w:right="-20" w:hangingChars="47" w:hanging="128"/>
              <w:jc w:val="center"/>
              <w:rPr>
                <w:rFonts w:ascii="Century" w:eastAsia="ＭＳ 明朝" w:hAnsi="Century"/>
                <w:kern w:val="0"/>
                <w:sz w:val="18"/>
                <w:szCs w:val="18"/>
                <w:lang w:val="en-US" w:eastAsia="ja-JP"/>
              </w:rPr>
            </w:pPr>
            <w:r w:rsidRPr="001674C3">
              <w:rPr>
                <w:rFonts w:ascii="Century" w:eastAsia="ＭＳ 明朝" w:hAnsi="Century"/>
                <w:spacing w:val="46"/>
                <w:kern w:val="0"/>
                <w:sz w:val="18"/>
                <w:szCs w:val="18"/>
                <w:fitText w:val="1000" w:id="40525825"/>
                <w:lang w:val="en-US" w:eastAsia="ja-JP"/>
              </w:rPr>
              <w:t>評価項</w:t>
            </w:r>
            <w:r w:rsidRPr="001674C3">
              <w:rPr>
                <w:rFonts w:ascii="Century" w:eastAsia="ＭＳ 明朝" w:hAnsi="Century"/>
                <w:spacing w:val="2"/>
                <w:kern w:val="0"/>
                <w:sz w:val="18"/>
                <w:szCs w:val="18"/>
                <w:fitText w:val="1000" w:id="40525825"/>
                <w:lang w:val="en-US" w:eastAsia="ja-JP"/>
              </w:rPr>
              <w:t>目</w:t>
            </w:r>
          </w:p>
        </w:tc>
        <w:tc>
          <w:tcPr>
            <w:tcW w:w="4139" w:type="dxa"/>
            <w:tcBorders>
              <w:top w:val="single" w:sz="4" w:space="0" w:color="auto"/>
              <w:left w:val="single" w:sz="4" w:space="0" w:color="auto"/>
              <w:bottom w:val="single" w:sz="4" w:space="0" w:color="auto"/>
              <w:right w:val="single" w:sz="4" w:space="0" w:color="auto"/>
            </w:tcBorders>
          </w:tcPr>
          <w:p w:rsidR="00DD65BA" w:rsidRPr="001674C3" w:rsidRDefault="00DD65BA" w:rsidP="001674C3">
            <w:pPr>
              <w:pStyle w:val="ae"/>
              <w:spacing w:beforeLines="0" w:before="0" w:afterLines="0" w:after="0"/>
              <w:ind w:leftChars="0" w:left="128" w:right="-20" w:hangingChars="47" w:hanging="128"/>
              <w:jc w:val="center"/>
              <w:rPr>
                <w:rFonts w:ascii="Century" w:eastAsia="ＭＳ 明朝" w:hAnsi="Century"/>
                <w:kern w:val="0"/>
                <w:sz w:val="18"/>
                <w:szCs w:val="18"/>
                <w:lang w:val="en-US" w:eastAsia="ja-JP"/>
              </w:rPr>
            </w:pPr>
            <w:r w:rsidRPr="001674C3">
              <w:rPr>
                <w:rFonts w:ascii="Century" w:eastAsia="ＭＳ 明朝" w:hAnsi="Century"/>
                <w:spacing w:val="46"/>
                <w:kern w:val="0"/>
                <w:sz w:val="18"/>
                <w:szCs w:val="18"/>
                <w:fitText w:val="1000" w:id="40525826"/>
                <w:lang w:val="en-US" w:eastAsia="ja-JP"/>
              </w:rPr>
              <w:t>評価基</w:t>
            </w:r>
            <w:r w:rsidRPr="001674C3">
              <w:rPr>
                <w:rFonts w:ascii="Century" w:eastAsia="ＭＳ 明朝" w:hAnsi="Century"/>
                <w:spacing w:val="2"/>
                <w:kern w:val="0"/>
                <w:sz w:val="18"/>
                <w:szCs w:val="18"/>
                <w:fitText w:val="1000" w:id="40525826"/>
                <w:lang w:val="en-US" w:eastAsia="ja-JP"/>
              </w:rPr>
              <w:t>準</w:t>
            </w:r>
          </w:p>
        </w:tc>
      </w:tr>
      <w:tr w:rsidR="00DD65BA" w:rsidRPr="001674C3" w:rsidTr="00EA38C0">
        <w:trPr>
          <w:trHeight w:val="362"/>
          <w:jc w:val="center"/>
        </w:trPr>
        <w:tc>
          <w:tcPr>
            <w:tcW w:w="1838" w:type="dxa"/>
            <w:vMerge w:val="restart"/>
            <w:tcBorders>
              <w:top w:val="single" w:sz="4" w:space="0" w:color="auto"/>
              <w:left w:val="single" w:sz="4" w:space="0" w:color="auto"/>
              <w:right w:val="single" w:sz="4" w:space="0" w:color="auto"/>
            </w:tcBorders>
            <w:vAlign w:val="center"/>
          </w:tcPr>
          <w:p w:rsidR="00DD65BA" w:rsidRPr="001674C3" w:rsidRDefault="00DD65BA" w:rsidP="001674C3">
            <w:pPr>
              <w:rPr>
                <w:sz w:val="18"/>
                <w:szCs w:val="18"/>
              </w:rPr>
            </w:pPr>
            <w:r w:rsidRPr="001674C3">
              <w:rPr>
                <w:sz w:val="18"/>
                <w:szCs w:val="18"/>
              </w:rPr>
              <w:t>リデュース配慮設計</w:t>
            </w:r>
          </w:p>
        </w:tc>
        <w:tc>
          <w:tcPr>
            <w:tcW w:w="3021"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製品等の省資源化（小型化、軽量化）</w:t>
            </w:r>
          </w:p>
        </w:tc>
        <w:tc>
          <w:tcPr>
            <w:tcW w:w="4139"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製品の容積や質量を、削減抑制していること。</w:t>
            </w:r>
          </w:p>
        </w:tc>
      </w:tr>
      <w:tr w:rsidR="00DD65BA" w:rsidRPr="001674C3" w:rsidTr="00EA38C0">
        <w:trPr>
          <w:trHeight w:val="542"/>
          <w:jc w:val="center"/>
        </w:trPr>
        <w:tc>
          <w:tcPr>
            <w:tcW w:w="1838" w:type="dxa"/>
            <w:vMerge/>
            <w:tcBorders>
              <w:left w:val="single" w:sz="4" w:space="0" w:color="auto"/>
              <w:right w:val="single" w:sz="4" w:space="0" w:color="auto"/>
            </w:tcBorders>
            <w:vAlign w:val="center"/>
          </w:tcPr>
          <w:p w:rsidR="00DD65BA" w:rsidRPr="001674C3" w:rsidRDefault="00DD65BA" w:rsidP="001674C3">
            <w:pPr>
              <w:rPr>
                <w:sz w:val="18"/>
                <w:szCs w:val="18"/>
              </w:rPr>
            </w:pPr>
          </w:p>
        </w:tc>
        <w:tc>
          <w:tcPr>
            <w:tcW w:w="3021"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製品の省電力化</w:t>
            </w:r>
          </w:p>
        </w:tc>
        <w:tc>
          <w:tcPr>
            <w:tcW w:w="4139"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製品の消費電力を抑制していること。また、低消費電力技術等の開発に取り組んでいること。</w:t>
            </w:r>
          </w:p>
        </w:tc>
      </w:tr>
      <w:tr w:rsidR="00DD65BA" w:rsidRPr="001674C3" w:rsidTr="00EA38C0">
        <w:trPr>
          <w:trHeight w:val="550"/>
          <w:jc w:val="center"/>
        </w:trPr>
        <w:tc>
          <w:tcPr>
            <w:tcW w:w="1838" w:type="dxa"/>
            <w:vMerge/>
            <w:tcBorders>
              <w:left w:val="single" w:sz="4" w:space="0" w:color="auto"/>
              <w:bottom w:val="single" w:sz="4" w:space="0" w:color="auto"/>
              <w:right w:val="single" w:sz="4" w:space="0" w:color="auto"/>
            </w:tcBorders>
            <w:vAlign w:val="center"/>
          </w:tcPr>
          <w:p w:rsidR="00DD65BA" w:rsidRPr="001674C3" w:rsidRDefault="00DD65BA" w:rsidP="001674C3">
            <w:pPr>
              <w:rPr>
                <w:sz w:val="18"/>
                <w:szCs w:val="18"/>
              </w:rPr>
            </w:pPr>
          </w:p>
        </w:tc>
        <w:tc>
          <w:tcPr>
            <w:tcW w:w="3021"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製品の長寿命化</w:t>
            </w:r>
          </w:p>
        </w:tc>
        <w:tc>
          <w:tcPr>
            <w:tcW w:w="4139"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製品の信頼性、耐久性が維持又は向上していること。</w:t>
            </w:r>
          </w:p>
        </w:tc>
      </w:tr>
      <w:tr w:rsidR="00DD65BA" w:rsidRPr="001674C3" w:rsidTr="00EA38C0">
        <w:trPr>
          <w:trHeight w:val="568"/>
          <w:jc w:val="center"/>
        </w:trPr>
        <w:tc>
          <w:tcPr>
            <w:tcW w:w="1838" w:type="dxa"/>
            <w:vMerge w:val="restart"/>
            <w:tcBorders>
              <w:top w:val="single" w:sz="4" w:space="0" w:color="auto"/>
              <w:left w:val="single" w:sz="4" w:space="0" w:color="auto"/>
              <w:right w:val="single" w:sz="4" w:space="0" w:color="auto"/>
            </w:tcBorders>
            <w:vAlign w:val="center"/>
          </w:tcPr>
          <w:p w:rsidR="00DD65BA" w:rsidRPr="001674C3" w:rsidRDefault="00DD65BA" w:rsidP="001674C3">
            <w:pPr>
              <w:rPr>
                <w:sz w:val="18"/>
                <w:szCs w:val="18"/>
              </w:rPr>
            </w:pPr>
            <w:r w:rsidRPr="001674C3">
              <w:rPr>
                <w:sz w:val="18"/>
                <w:szCs w:val="18"/>
              </w:rPr>
              <w:t>リユース配慮設計</w:t>
            </w:r>
          </w:p>
        </w:tc>
        <w:tc>
          <w:tcPr>
            <w:tcW w:w="3021"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共有化設計</w:t>
            </w:r>
          </w:p>
        </w:tc>
        <w:tc>
          <w:tcPr>
            <w:tcW w:w="4139"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充電器等について、リユースが容易な設計になっていること。</w:t>
            </w:r>
          </w:p>
        </w:tc>
      </w:tr>
      <w:tr w:rsidR="00DD65BA" w:rsidRPr="001674C3" w:rsidTr="00EA38C0">
        <w:trPr>
          <w:trHeight w:val="396"/>
          <w:jc w:val="center"/>
        </w:trPr>
        <w:tc>
          <w:tcPr>
            <w:tcW w:w="1838" w:type="dxa"/>
            <w:vMerge/>
            <w:tcBorders>
              <w:left w:val="single" w:sz="4" w:space="0" w:color="auto"/>
              <w:bottom w:val="single" w:sz="4" w:space="0" w:color="auto"/>
              <w:right w:val="single" w:sz="4" w:space="0" w:color="auto"/>
            </w:tcBorders>
            <w:vAlign w:val="center"/>
          </w:tcPr>
          <w:p w:rsidR="00DD65BA" w:rsidRPr="001674C3" w:rsidRDefault="00DD65BA" w:rsidP="001674C3">
            <w:pPr>
              <w:rPr>
                <w:sz w:val="18"/>
                <w:szCs w:val="18"/>
              </w:rPr>
            </w:pPr>
          </w:p>
        </w:tc>
        <w:tc>
          <w:tcPr>
            <w:tcW w:w="3021"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分離・分解しやすい設計</w:t>
            </w:r>
          </w:p>
        </w:tc>
        <w:tc>
          <w:tcPr>
            <w:tcW w:w="4139"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リユースのための分離・分解が容易であること。</w:t>
            </w:r>
          </w:p>
        </w:tc>
      </w:tr>
      <w:tr w:rsidR="00DD65BA" w:rsidRPr="001674C3" w:rsidTr="00EA38C0">
        <w:trPr>
          <w:trHeight w:val="553"/>
          <w:jc w:val="center"/>
        </w:trPr>
        <w:tc>
          <w:tcPr>
            <w:tcW w:w="1838" w:type="dxa"/>
            <w:vMerge w:val="restart"/>
            <w:tcBorders>
              <w:top w:val="single" w:sz="4" w:space="0" w:color="auto"/>
              <w:left w:val="single" w:sz="4" w:space="0" w:color="auto"/>
              <w:right w:val="single" w:sz="4" w:space="0" w:color="auto"/>
            </w:tcBorders>
            <w:vAlign w:val="center"/>
          </w:tcPr>
          <w:p w:rsidR="00DD65BA" w:rsidRPr="001674C3" w:rsidRDefault="00DD65BA" w:rsidP="001674C3">
            <w:pPr>
              <w:rPr>
                <w:sz w:val="18"/>
                <w:szCs w:val="18"/>
              </w:rPr>
            </w:pPr>
            <w:r w:rsidRPr="001674C3">
              <w:rPr>
                <w:sz w:val="18"/>
                <w:szCs w:val="18"/>
              </w:rPr>
              <w:t>リサイクル配慮設計</w:t>
            </w:r>
          </w:p>
        </w:tc>
        <w:tc>
          <w:tcPr>
            <w:tcW w:w="3021" w:type="dxa"/>
            <w:vMerge w:val="restart"/>
            <w:tcBorders>
              <w:top w:val="single" w:sz="4" w:space="0" w:color="auto"/>
              <w:left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リサイクル時の環境負荷低減</w:t>
            </w:r>
          </w:p>
        </w:tc>
        <w:tc>
          <w:tcPr>
            <w:tcW w:w="4139"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希少な材料を含む部品や鉄、銅、アルミニウム等汎用金属類の種類が把握できていること。</w:t>
            </w:r>
          </w:p>
        </w:tc>
      </w:tr>
      <w:tr w:rsidR="00DD65BA" w:rsidRPr="001674C3" w:rsidTr="00EA38C0">
        <w:trPr>
          <w:trHeight w:val="551"/>
          <w:jc w:val="center"/>
        </w:trPr>
        <w:tc>
          <w:tcPr>
            <w:tcW w:w="1838" w:type="dxa"/>
            <w:vMerge/>
            <w:tcBorders>
              <w:left w:val="single" w:sz="4" w:space="0" w:color="auto"/>
              <w:right w:val="single" w:sz="4" w:space="0" w:color="auto"/>
            </w:tcBorders>
            <w:vAlign w:val="center"/>
          </w:tcPr>
          <w:p w:rsidR="00DD65BA" w:rsidRPr="001674C3" w:rsidRDefault="00DD65BA" w:rsidP="001674C3">
            <w:pPr>
              <w:rPr>
                <w:sz w:val="18"/>
                <w:szCs w:val="18"/>
              </w:rPr>
            </w:pPr>
          </w:p>
        </w:tc>
        <w:tc>
          <w:tcPr>
            <w:tcW w:w="3021" w:type="dxa"/>
            <w:vMerge/>
            <w:tcBorders>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p>
        </w:tc>
        <w:tc>
          <w:tcPr>
            <w:tcW w:w="4139"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複合材料の使用やリサイクルを阻害する加工等を削減していること。</w:t>
            </w:r>
          </w:p>
        </w:tc>
      </w:tr>
      <w:tr w:rsidR="00DD65BA" w:rsidRPr="001674C3" w:rsidTr="00EA38C0">
        <w:trPr>
          <w:trHeight w:val="545"/>
          <w:jc w:val="center"/>
        </w:trPr>
        <w:tc>
          <w:tcPr>
            <w:tcW w:w="1838" w:type="dxa"/>
            <w:vMerge/>
            <w:tcBorders>
              <w:left w:val="single" w:sz="4" w:space="0" w:color="auto"/>
              <w:right w:val="single" w:sz="4" w:space="0" w:color="auto"/>
            </w:tcBorders>
            <w:vAlign w:val="center"/>
          </w:tcPr>
          <w:p w:rsidR="00DD65BA" w:rsidRPr="001674C3" w:rsidRDefault="00DD65BA" w:rsidP="001674C3">
            <w:pPr>
              <w:rPr>
                <w:sz w:val="18"/>
                <w:szCs w:val="18"/>
              </w:rPr>
            </w:pPr>
          </w:p>
        </w:tc>
        <w:tc>
          <w:tcPr>
            <w:tcW w:w="3021" w:type="dxa"/>
            <w:vMerge w:val="restart"/>
            <w:tcBorders>
              <w:top w:val="single" w:sz="4" w:space="0" w:color="auto"/>
              <w:left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分離・分解が容易な構造</w:t>
            </w:r>
          </w:p>
        </w:tc>
        <w:tc>
          <w:tcPr>
            <w:tcW w:w="4139"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再資源化原料として利用が可能な材料、部品にするための分離・分解が容易であること。</w:t>
            </w:r>
          </w:p>
        </w:tc>
      </w:tr>
      <w:tr w:rsidR="00DD65BA" w:rsidRPr="001674C3" w:rsidTr="00EA38C0">
        <w:trPr>
          <w:trHeight w:val="411"/>
          <w:jc w:val="center"/>
        </w:trPr>
        <w:tc>
          <w:tcPr>
            <w:tcW w:w="1838" w:type="dxa"/>
            <w:vMerge/>
            <w:tcBorders>
              <w:left w:val="single" w:sz="4" w:space="0" w:color="auto"/>
              <w:right w:val="single" w:sz="4" w:space="0" w:color="auto"/>
            </w:tcBorders>
            <w:vAlign w:val="center"/>
          </w:tcPr>
          <w:p w:rsidR="00DD65BA" w:rsidRPr="001674C3" w:rsidRDefault="00DD65BA" w:rsidP="001674C3">
            <w:pPr>
              <w:rPr>
                <w:sz w:val="18"/>
                <w:szCs w:val="18"/>
              </w:rPr>
            </w:pPr>
          </w:p>
        </w:tc>
        <w:tc>
          <w:tcPr>
            <w:tcW w:w="3021" w:type="dxa"/>
            <w:vMerge/>
            <w:tcBorders>
              <w:left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p>
        </w:tc>
        <w:tc>
          <w:tcPr>
            <w:tcW w:w="4139"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異種材料の分離が容易な構造であること。</w:t>
            </w:r>
          </w:p>
        </w:tc>
      </w:tr>
      <w:tr w:rsidR="00DD65BA" w:rsidRPr="001674C3" w:rsidTr="00EA38C0">
        <w:trPr>
          <w:trHeight w:val="531"/>
          <w:jc w:val="center"/>
        </w:trPr>
        <w:tc>
          <w:tcPr>
            <w:tcW w:w="1838" w:type="dxa"/>
            <w:vMerge/>
            <w:tcBorders>
              <w:left w:val="single" w:sz="4" w:space="0" w:color="auto"/>
              <w:right w:val="single" w:sz="4" w:space="0" w:color="auto"/>
            </w:tcBorders>
            <w:vAlign w:val="center"/>
          </w:tcPr>
          <w:p w:rsidR="00DD65BA" w:rsidRPr="001674C3" w:rsidRDefault="00DD65BA" w:rsidP="001674C3">
            <w:pPr>
              <w:rPr>
                <w:sz w:val="18"/>
                <w:szCs w:val="18"/>
              </w:rPr>
            </w:pPr>
          </w:p>
        </w:tc>
        <w:tc>
          <w:tcPr>
            <w:tcW w:w="3021" w:type="dxa"/>
            <w:vMerge/>
            <w:tcBorders>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p>
        </w:tc>
        <w:tc>
          <w:tcPr>
            <w:tcW w:w="4139"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リサイクルのための分離・分解が容易であること。</w:t>
            </w:r>
          </w:p>
        </w:tc>
      </w:tr>
      <w:tr w:rsidR="00DD65BA" w:rsidRPr="001674C3" w:rsidTr="00EA38C0">
        <w:trPr>
          <w:trHeight w:val="567"/>
          <w:jc w:val="center"/>
        </w:trPr>
        <w:tc>
          <w:tcPr>
            <w:tcW w:w="1838" w:type="dxa"/>
            <w:vMerge/>
            <w:tcBorders>
              <w:left w:val="single" w:sz="4" w:space="0" w:color="auto"/>
              <w:right w:val="single" w:sz="4" w:space="0" w:color="auto"/>
            </w:tcBorders>
            <w:vAlign w:val="center"/>
          </w:tcPr>
          <w:p w:rsidR="00DD65BA" w:rsidRPr="001674C3" w:rsidRDefault="00DD65BA" w:rsidP="001674C3">
            <w:pPr>
              <w:rPr>
                <w:sz w:val="18"/>
                <w:szCs w:val="18"/>
              </w:rPr>
            </w:pPr>
          </w:p>
        </w:tc>
        <w:tc>
          <w:tcPr>
            <w:tcW w:w="3021" w:type="dxa"/>
            <w:vMerge w:val="restart"/>
            <w:tcBorders>
              <w:top w:val="single" w:sz="4" w:space="0" w:color="auto"/>
              <w:left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分別の容易性</w:t>
            </w:r>
          </w:p>
        </w:tc>
        <w:tc>
          <w:tcPr>
            <w:tcW w:w="4139"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リサイクルのための材料、部品等の材料判別が容易であること。</w:t>
            </w:r>
          </w:p>
        </w:tc>
      </w:tr>
      <w:tr w:rsidR="00DD65BA" w:rsidRPr="001674C3" w:rsidTr="00EA38C0">
        <w:trPr>
          <w:trHeight w:val="675"/>
          <w:jc w:val="center"/>
        </w:trPr>
        <w:tc>
          <w:tcPr>
            <w:tcW w:w="1838" w:type="dxa"/>
            <w:vMerge/>
            <w:tcBorders>
              <w:left w:val="single" w:sz="4" w:space="0" w:color="auto"/>
              <w:bottom w:val="single" w:sz="4" w:space="0" w:color="auto"/>
              <w:right w:val="single" w:sz="4" w:space="0" w:color="auto"/>
            </w:tcBorders>
            <w:vAlign w:val="center"/>
          </w:tcPr>
          <w:p w:rsidR="00DD65BA" w:rsidRPr="001674C3" w:rsidRDefault="00DD65BA" w:rsidP="001674C3">
            <w:pPr>
              <w:rPr>
                <w:sz w:val="18"/>
                <w:szCs w:val="18"/>
              </w:rPr>
            </w:pPr>
          </w:p>
        </w:tc>
        <w:tc>
          <w:tcPr>
            <w:tcW w:w="3021" w:type="dxa"/>
            <w:vMerge/>
            <w:tcBorders>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p>
        </w:tc>
        <w:tc>
          <w:tcPr>
            <w:tcW w:w="4139"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製品の筐体に使用するプラスチックの種類、グレードが可能な限り統一されていること。</w:t>
            </w:r>
          </w:p>
        </w:tc>
      </w:tr>
    </w:tbl>
    <w:p w:rsidR="00DD65BA" w:rsidRPr="001674C3" w:rsidRDefault="00DD65BA" w:rsidP="001674C3"/>
    <w:p w:rsidR="00DD65BA" w:rsidRPr="001674C3" w:rsidRDefault="00DD65BA" w:rsidP="001674C3">
      <w:r w:rsidRPr="001674C3">
        <w:br w:type="page"/>
      </w:r>
      <w:r w:rsidR="005E05E5" w:rsidRPr="001674C3">
        <w:lastRenderedPageBreak/>
        <w:t>９</w:t>
      </w:r>
      <w:r w:rsidRPr="001674C3">
        <w:t>．家電製品</w:t>
      </w:r>
    </w:p>
    <w:p w:rsidR="00DD65BA" w:rsidRPr="001674C3" w:rsidRDefault="005E05E5" w:rsidP="001674C3">
      <w:pPr>
        <w:rPr>
          <w:w w:val="99"/>
        </w:rPr>
      </w:pPr>
      <w:r w:rsidRPr="001674C3">
        <w:t>９</w:t>
      </w:r>
      <w:r w:rsidR="00DD65BA" w:rsidRPr="001674C3">
        <w:t>－１</w:t>
      </w:r>
      <w:r w:rsidR="00DD65BA" w:rsidRPr="001674C3">
        <w:t xml:space="preserve"> </w:t>
      </w:r>
      <w:r w:rsidR="00DD65BA" w:rsidRPr="001674C3">
        <w:t>電気冷蔵庫等</w:t>
      </w:r>
      <w:r w:rsidR="00DD65BA" w:rsidRPr="001674C3">
        <w:rPr>
          <w:w w:val="99"/>
        </w:rPr>
        <w:t xml:space="preserve"> </w:t>
      </w:r>
    </w:p>
    <w:p w:rsidR="00DD65BA" w:rsidRPr="001674C3" w:rsidRDefault="00DD65BA" w:rsidP="001674C3">
      <w:pPr>
        <w:ind w:leftChars="-100" w:left="-200" w:firstLineChars="100" w:firstLine="200"/>
      </w:pPr>
      <w:r w:rsidRPr="001674C3">
        <w:t>（１）数値目標</w:t>
      </w:r>
    </w:p>
    <w:p w:rsidR="00DD65BA" w:rsidRPr="001674C3" w:rsidRDefault="00DD65BA" w:rsidP="00EA38C0">
      <w:pPr>
        <w:overflowPunct w:val="0"/>
        <w:snapToGrid w:val="0"/>
        <w:ind w:leftChars="200" w:left="400" w:firstLineChars="14" w:firstLine="25"/>
        <w:rPr>
          <w:sz w:val="18"/>
          <w:szCs w:val="18"/>
        </w:rPr>
      </w:pPr>
      <w:r w:rsidRPr="001674C3">
        <w:rPr>
          <w:sz w:val="18"/>
          <w:szCs w:val="18"/>
        </w:rPr>
        <w:t>平成</w:t>
      </w:r>
      <w:r w:rsidR="008C069C" w:rsidRPr="001674C3">
        <w:rPr>
          <w:sz w:val="18"/>
          <w:szCs w:val="18"/>
        </w:rPr>
        <w:t>３</w:t>
      </w:r>
      <w:r w:rsidR="00950077" w:rsidRPr="001674C3">
        <w:rPr>
          <w:sz w:val="18"/>
          <w:szCs w:val="18"/>
        </w:rPr>
        <w:t>１</w:t>
      </w:r>
      <w:r w:rsidRPr="001674C3">
        <w:rPr>
          <w:sz w:val="18"/>
          <w:szCs w:val="18"/>
        </w:rPr>
        <w:t>年度に新たに調達する電気冷蔵庫等の総数（台数）に占める基準を満たす台数の割合を</w:t>
      </w:r>
      <w:r w:rsidRPr="001674C3">
        <w:rPr>
          <w:sz w:val="18"/>
          <w:szCs w:val="18"/>
        </w:rPr>
        <w:t>100</w:t>
      </w:r>
      <w:r w:rsidRPr="001674C3">
        <w:rPr>
          <w:sz w:val="18"/>
          <w:szCs w:val="18"/>
        </w:rPr>
        <w:t>％とする。</w:t>
      </w:r>
    </w:p>
    <w:p w:rsidR="00DD65BA" w:rsidRPr="001674C3" w:rsidRDefault="00DD65BA" w:rsidP="001674C3">
      <w:pPr>
        <w:rPr>
          <w:rFonts w:cs="Century"/>
        </w:rPr>
      </w:pPr>
      <w:r w:rsidRPr="001674C3">
        <w:rPr>
          <w:szCs w:val="21"/>
        </w:rPr>
        <w:t>（２）判断基準等</w:t>
      </w:r>
    </w:p>
    <w:tbl>
      <w:tblPr>
        <w:tblW w:w="0" w:type="auto"/>
        <w:tblInd w:w="10" w:type="dxa"/>
        <w:tblLayout w:type="fixed"/>
        <w:tblCellMar>
          <w:left w:w="0" w:type="dxa"/>
          <w:right w:w="0" w:type="dxa"/>
        </w:tblCellMar>
        <w:tblLook w:val="0000" w:firstRow="0" w:lastRow="0" w:firstColumn="0" w:lastColumn="0" w:noHBand="0" w:noVBand="0"/>
      </w:tblPr>
      <w:tblGrid>
        <w:gridCol w:w="2397"/>
        <w:gridCol w:w="6948"/>
      </w:tblGrid>
      <w:tr w:rsidR="00B7295B" w:rsidRPr="001674C3" w:rsidTr="001F72F1">
        <w:tc>
          <w:tcPr>
            <w:tcW w:w="2397" w:type="dxa"/>
            <w:tcBorders>
              <w:top w:val="single" w:sz="8" w:space="0" w:color="000000"/>
              <w:left w:val="single" w:sz="8" w:space="0" w:color="000000"/>
              <w:bottom w:val="single" w:sz="8" w:space="0" w:color="000000"/>
              <w:right w:val="single" w:sz="8" w:space="0" w:color="000000"/>
            </w:tcBorders>
            <w:vAlign w:val="center"/>
          </w:tcPr>
          <w:p w:rsidR="00B7295B" w:rsidRPr="001674C3" w:rsidRDefault="00B7295B"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6948" w:type="dxa"/>
            <w:tcBorders>
              <w:top w:val="single" w:sz="8" w:space="0" w:color="000000"/>
              <w:left w:val="single" w:sz="8" w:space="0" w:color="000000"/>
              <w:bottom w:val="single" w:sz="8" w:space="0" w:color="000000"/>
              <w:right w:val="single" w:sz="8" w:space="0" w:color="000000"/>
            </w:tcBorders>
            <w:vAlign w:val="center"/>
          </w:tcPr>
          <w:p w:rsidR="00B7295B" w:rsidRPr="001674C3" w:rsidRDefault="00B7295B"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EA38C0" w:rsidRPr="001674C3" w:rsidTr="00946433">
        <w:trPr>
          <w:trHeight w:val="4868"/>
        </w:trPr>
        <w:tc>
          <w:tcPr>
            <w:tcW w:w="2397" w:type="dxa"/>
            <w:tcBorders>
              <w:top w:val="single" w:sz="8" w:space="0" w:color="000000"/>
              <w:left w:val="single" w:sz="8" w:space="0" w:color="000000"/>
              <w:right w:val="single" w:sz="8" w:space="0" w:color="000000"/>
            </w:tcBorders>
          </w:tcPr>
          <w:p w:rsidR="00EA38C0" w:rsidRDefault="00EA38C0" w:rsidP="001674C3">
            <w:pPr>
              <w:ind w:firstLineChars="100" w:firstLine="180"/>
              <w:rPr>
                <w:sz w:val="18"/>
                <w:szCs w:val="18"/>
              </w:rPr>
            </w:pPr>
            <w:r w:rsidRPr="001674C3">
              <w:rPr>
                <w:sz w:val="18"/>
                <w:szCs w:val="18"/>
              </w:rPr>
              <w:t>電気冷蔵庫</w:t>
            </w:r>
          </w:p>
          <w:p w:rsidR="00EA38C0" w:rsidRPr="001674C3" w:rsidRDefault="00EA38C0" w:rsidP="001674C3">
            <w:pPr>
              <w:ind w:firstLineChars="100" w:firstLine="180"/>
              <w:rPr>
                <w:sz w:val="18"/>
                <w:szCs w:val="18"/>
              </w:rPr>
            </w:pPr>
          </w:p>
          <w:p w:rsidR="00EA38C0" w:rsidRPr="001674C3" w:rsidRDefault="00EA38C0" w:rsidP="001674C3">
            <w:pPr>
              <w:ind w:firstLineChars="100" w:firstLine="180"/>
              <w:rPr>
                <w:sz w:val="18"/>
                <w:szCs w:val="18"/>
              </w:rPr>
            </w:pPr>
            <w:r w:rsidRPr="001674C3">
              <w:rPr>
                <w:sz w:val="18"/>
                <w:szCs w:val="18"/>
              </w:rPr>
              <w:t>電気冷凍庫</w:t>
            </w:r>
          </w:p>
          <w:p w:rsidR="00EA38C0" w:rsidRDefault="00EA38C0" w:rsidP="001674C3">
            <w:pPr>
              <w:ind w:firstLineChars="100" w:firstLine="180"/>
              <w:rPr>
                <w:sz w:val="18"/>
                <w:szCs w:val="18"/>
              </w:rPr>
            </w:pPr>
          </w:p>
          <w:p w:rsidR="00EA38C0" w:rsidRPr="001674C3" w:rsidRDefault="00EA38C0" w:rsidP="001674C3">
            <w:pPr>
              <w:ind w:firstLineChars="100" w:firstLine="180"/>
              <w:rPr>
                <w:sz w:val="18"/>
                <w:szCs w:val="18"/>
              </w:rPr>
            </w:pPr>
            <w:r w:rsidRPr="001674C3">
              <w:rPr>
                <w:sz w:val="18"/>
                <w:szCs w:val="18"/>
              </w:rPr>
              <w:t>電気冷凍冷蔵庫</w:t>
            </w:r>
          </w:p>
        </w:tc>
        <w:tc>
          <w:tcPr>
            <w:tcW w:w="6948" w:type="dxa"/>
            <w:tcBorders>
              <w:top w:val="single" w:sz="8" w:space="0" w:color="000000"/>
              <w:left w:val="single" w:sz="8" w:space="0" w:color="000000"/>
              <w:right w:val="single" w:sz="8" w:space="0" w:color="000000"/>
            </w:tcBorders>
          </w:tcPr>
          <w:p w:rsidR="00EA38C0" w:rsidRPr="001674C3" w:rsidRDefault="00EA38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A38C0" w:rsidRPr="001674C3" w:rsidRDefault="00EA38C0" w:rsidP="001674C3">
            <w:pPr>
              <w:pStyle w:val="aa"/>
              <w:numPr>
                <w:ilvl w:val="0"/>
                <w:numId w:val="76"/>
              </w:numPr>
              <w:ind w:leftChars="0" w:left="275" w:rightChars="50" w:right="100" w:hanging="231"/>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電気冷蔵庫及び電気冷凍冷蔵庫にあっては、エネルギー消費効率が表に示された区分ごとの算定式を用いて算出した基準エネルギー消費効率の数値を上回らないこと。</w:t>
            </w:r>
          </w:p>
          <w:p w:rsidR="00EA38C0" w:rsidRPr="001674C3" w:rsidRDefault="00EA38C0" w:rsidP="001674C3">
            <w:pPr>
              <w:pStyle w:val="aa"/>
              <w:numPr>
                <w:ilvl w:val="0"/>
                <w:numId w:val="76"/>
              </w:numPr>
              <w:ind w:leftChars="0" w:left="275" w:rightChars="50" w:right="100" w:hanging="231"/>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電気冷凍庫にあっては、エネルギー消費効率が表に示された区分ごとの算定式を用いて算出した基準エネルギー消費効率の数値を上回らないこと。</w:t>
            </w:r>
          </w:p>
          <w:p w:rsidR="00EA38C0" w:rsidRPr="001674C3" w:rsidRDefault="00EA38C0" w:rsidP="001674C3">
            <w:pPr>
              <w:pStyle w:val="aa"/>
              <w:numPr>
                <w:ilvl w:val="0"/>
                <w:numId w:val="76"/>
              </w:numPr>
              <w:ind w:leftChars="0" w:left="275" w:rightChars="50" w:right="100" w:hanging="231"/>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冷媒及び断熱材発泡剤にフロン類が使用されていないこと。</w:t>
            </w:r>
          </w:p>
          <w:p w:rsidR="00EA38C0" w:rsidRPr="001674C3" w:rsidRDefault="00EA38C0" w:rsidP="001674C3">
            <w:pPr>
              <w:pStyle w:val="aa"/>
              <w:numPr>
                <w:ilvl w:val="0"/>
                <w:numId w:val="76"/>
              </w:numPr>
              <w:ind w:leftChars="0" w:left="275" w:rightChars="50" w:right="100" w:hanging="231"/>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特定の化学物質が含有率基準値を超えないこと。また、当該化学物質の含有情報がウエブサイト等で容易に確認できること。</w:t>
            </w:r>
          </w:p>
          <w:p w:rsidR="00EA38C0" w:rsidRPr="001674C3" w:rsidRDefault="00EA38C0" w:rsidP="001674C3">
            <w:pPr>
              <w:pStyle w:val="aa"/>
              <w:ind w:left="247" w:right="20"/>
              <w:rPr>
                <w:rFonts w:ascii="Century" w:eastAsia="ＭＳ 明朝" w:hAnsi="Century"/>
                <w:color w:val="auto"/>
                <w:kern w:val="0"/>
                <w:sz w:val="18"/>
                <w:szCs w:val="18"/>
                <w:lang w:val="en-US" w:eastAsia="ja-JP"/>
              </w:rPr>
            </w:pPr>
          </w:p>
          <w:p w:rsidR="00EA38C0" w:rsidRPr="001674C3" w:rsidRDefault="00EA38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A38C0" w:rsidRPr="001674C3" w:rsidRDefault="00EA38C0" w:rsidP="001674C3">
            <w:pPr>
              <w:pStyle w:val="aa"/>
              <w:numPr>
                <w:ilvl w:val="0"/>
                <w:numId w:val="77"/>
              </w:numPr>
              <w:ind w:leftChars="0" w:left="275" w:rightChars="50" w:right="100" w:hanging="216"/>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資源有効利用促進法の判断基準を踏まえ、製品の長寿命化及び省資源化又は原材料の再生利用のための設計上の工夫がなされていること。</w:t>
            </w:r>
          </w:p>
          <w:p w:rsidR="00EA38C0" w:rsidRPr="001674C3" w:rsidRDefault="00EA38C0" w:rsidP="001674C3">
            <w:pPr>
              <w:pStyle w:val="aa"/>
              <w:numPr>
                <w:ilvl w:val="0"/>
                <w:numId w:val="77"/>
              </w:numPr>
              <w:ind w:leftChars="0" w:left="275" w:rightChars="50" w:right="100" w:hanging="216"/>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プラスチック部品が使用される場合には、再生プラスチックが可能な限り使用されていること。</w:t>
            </w:r>
          </w:p>
          <w:p w:rsidR="00EA38C0" w:rsidRPr="001674C3" w:rsidRDefault="00EA38C0" w:rsidP="001674C3">
            <w:pPr>
              <w:pStyle w:val="aa"/>
              <w:numPr>
                <w:ilvl w:val="0"/>
                <w:numId w:val="77"/>
              </w:numPr>
              <w:ind w:leftChars="0" w:left="275" w:rightChars="50" w:right="100" w:hanging="216"/>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使用される塗料は、有機溶剤及び臭気が可能な限り少ないものであること。</w:t>
            </w:r>
          </w:p>
          <w:p w:rsidR="00EA38C0" w:rsidRPr="001674C3" w:rsidRDefault="00EA38C0" w:rsidP="001674C3">
            <w:pPr>
              <w:pStyle w:val="aa"/>
              <w:numPr>
                <w:ilvl w:val="0"/>
                <w:numId w:val="77"/>
              </w:numPr>
              <w:ind w:leftChars="0" w:left="275" w:rightChars="50" w:right="100" w:hanging="216"/>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p w:rsidR="00EA38C0" w:rsidRPr="001674C3" w:rsidRDefault="00EA38C0" w:rsidP="001674C3">
            <w:pPr>
              <w:pStyle w:val="aa"/>
              <w:numPr>
                <w:ilvl w:val="0"/>
                <w:numId w:val="77"/>
              </w:numPr>
              <w:ind w:leftChars="0" w:left="275" w:rightChars="50" w:right="100" w:hanging="216"/>
              <w:rPr>
                <w:rFonts w:ascii="Century" w:eastAsia="ＭＳ 明朝" w:hAnsi="Century"/>
                <w:color w:val="auto"/>
                <w:kern w:val="0"/>
                <w:sz w:val="18"/>
                <w:szCs w:val="18"/>
                <w:lang w:val="en-US" w:eastAsia="ja-JP"/>
              </w:rPr>
            </w:pPr>
            <w:r w:rsidRPr="001674C3">
              <w:rPr>
                <w:rFonts w:ascii="Century" w:eastAsia="ＭＳ 明朝" w:hAnsi="Century"/>
                <w:sz w:val="18"/>
                <w:szCs w:val="18"/>
              </w:rPr>
              <w:t>包装材等の回収及び再使用又は再生利用のためのシステムがあること。</w:t>
            </w:r>
          </w:p>
          <w:p w:rsidR="00EA38C0" w:rsidRPr="001674C3" w:rsidRDefault="00EA38C0" w:rsidP="001674C3">
            <w:pPr>
              <w:pStyle w:val="aa"/>
              <w:ind w:leftChars="0" w:left="59" w:rightChars="50" w:right="100" w:firstLine="0"/>
              <w:rPr>
                <w:rFonts w:ascii="Century" w:eastAsia="ＭＳ 明朝" w:hAnsi="Century"/>
                <w:color w:val="auto"/>
                <w:kern w:val="0"/>
                <w:sz w:val="18"/>
                <w:szCs w:val="18"/>
                <w:lang w:val="en-US" w:eastAsia="ja-JP"/>
              </w:rPr>
            </w:pPr>
          </w:p>
        </w:tc>
      </w:tr>
    </w:tbl>
    <w:p w:rsidR="00CC05ED" w:rsidRPr="001674C3" w:rsidRDefault="00CC05ED" w:rsidP="001674C3">
      <w:pPr>
        <w:pStyle w:val="ae"/>
        <w:spacing w:beforeLines="0" w:before="0" w:afterLines="0" w:after="0"/>
        <w:ind w:left="739" w:right="-20" w:hangingChars="466" w:hanging="839"/>
        <w:rPr>
          <w:rFonts w:ascii="Century" w:eastAsia="ＭＳ 明朝" w:hAnsi="Century"/>
          <w:sz w:val="18"/>
          <w:szCs w:val="18"/>
        </w:rPr>
      </w:pPr>
      <w:r w:rsidRPr="001674C3">
        <w:rPr>
          <w:rFonts w:ascii="Century" w:eastAsia="ＭＳ 明朝" w:hAnsi="Century"/>
          <w:sz w:val="18"/>
          <w:szCs w:val="18"/>
          <w:lang w:eastAsia="ja-JP"/>
        </w:rPr>
        <w:t>（</w:t>
      </w:r>
      <w:r w:rsidR="00DD65BA" w:rsidRPr="001674C3">
        <w:rPr>
          <w:rFonts w:ascii="Century" w:eastAsia="ＭＳ 明朝" w:hAnsi="Century"/>
          <w:sz w:val="18"/>
          <w:szCs w:val="18"/>
        </w:rPr>
        <w:t>備考）</w:t>
      </w:r>
    </w:p>
    <w:p w:rsidR="00DD65BA" w:rsidRPr="001674C3" w:rsidRDefault="00CC05ED" w:rsidP="001674C3">
      <w:pPr>
        <w:pStyle w:val="ae"/>
        <w:numPr>
          <w:ilvl w:val="0"/>
          <w:numId w:val="78"/>
        </w:numPr>
        <w:spacing w:beforeLines="0" w:before="0" w:afterLines="0" w:after="0"/>
        <w:ind w:leftChars="0" w:right="-20" w:firstLineChars="0" w:hanging="320"/>
        <w:rPr>
          <w:rFonts w:ascii="Century" w:eastAsia="ＭＳ 明朝" w:hAnsi="Century"/>
          <w:sz w:val="18"/>
          <w:szCs w:val="18"/>
        </w:rPr>
      </w:pPr>
      <w:r w:rsidRPr="001674C3">
        <w:rPr>
          <w:rFonts w:ascii="Century" w:eastAsia="ＭＳ 明朝" w:hAnsi="Century"/>
          <w:sz w:val="18"/>
          <w:szCs w:val="18"/>
          <w:lang w:eastAsia="ja-JP"/>
        </w:rPr>
        <w:t xml:space="preserve">　</w:t>
      </w:r>
      <w:r w:rsidR="00DD65BA" w:rsidRPr="001674C3">
        <w:rPr>
          <w:rFonts w:ascii="Century" w:eastAsia="ＭＳ 明朝" w:hAnsi="Century"/>
          <w:sz w:val="18"/>
          <w:szCs w:val="18"/>
        </w:rPr>
        <w:t>次の</w:t>
      </w:r>
      <w:r w:rsidR="00AD69A2" w:rsidRPr="001674C3">
        <w:rPr>
          <w:rFonts w:ascii="ＭＳ 明朝" w:eastAsia="ＭＳ 明朝" w:hAnsi="ＭＳ 明朝" w:cs="ＭＳ 明朝" w:hint="eastAsia"/>
          <w:sz w:val="18"/>
          <w:szCs w:val="18"/>
        </w:rPr>
        <w:t>①</w:t>
      </w:r>
      <w:r w:rsidR="00AD69A2" w:rsidRPr="001674C3">
        <w:rPr>
          <w:rFonts w:ascii="Century" w:eastAsia="ＭＳ 明朝" w:hAnsi="Century"/>
          <w:sz w:val="18"/>
          <w:szCs w:val="18"/>
        </w:rPr>
        <w:t>から</w:t>
      </w:r>
      <w:r w:rsidR="00AD69A2" w:rsidRPr="001674C3">
        <w:rPr>
          <w:rFonts w:ascii="ＭＳ 明朝" w:eastAsia="ＭＳ 明朝" w:hAnsi="ＭＳ 明朝" w:cs="ＭＳ 明朝" w:hint="eastAsia"/>
          <w:sz w:val="18"/>
          <w:szCs w:val="18"/>
        </w:rPr>
        <w:t>④</w:t>
      </w:r>
      <w:r w:rsidR="00AD69A2" w:rsidRPr="001674C3">
        <w:rPr>
          <w:rFonts w:ascii="Century" w:eastAsia="ＭＳ 明朝" w:hAnsi="Century"/>
          <w:sz w:val="18"/>
          <w:szCs w:val="18"/>
        </w:rPr>
        <w:t>の</w:t>
      </w:r>
      <w:r w:rsidR="00DD65BA" w:rsidRPr="001674C3">
        <w:rPr>
          <w:rFonts w:ascii="Century" w:eastAsia="ＭＳ 明朝" w:hAnsi="Century"/>
          <w:sz w:val="18"/>
          <w:szCs w:val="18"/>
        </w:rPr>
        <w:t>いずれかに該当するものは、判断基準の対象とする「電気冷蔵庫」及び「電気冷凍冷蔵庫」に含まれないものとする。</w:t>
      </w:r>
    </w:p>
    <w:p w:rsidR="00AD69A2" w:rsidRPr="001674C3" w:rsidRDefault="00AD69A2" w:rsidP="001674C3">
      <w:pPr>
        <w:pStyle w:val="ae"/>
        <w:spacing w:beforeLines="0" w:before="0" w:afterLines="0" w:after="0"/>
        <w:ind w:leftChars="235" w:left="470" w:right="-20" w:firstLineChars="75" w:firstLine="135"/>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業務の用に供するために製造されたもの</w:t>
      </w:r>
    </w:p>
    <w:p w:rsidR="00DD65BA" w:rsidRPr="001674C3" w:rsidRDefault="00AD69A2" w:rsidP="001674C3">
      <w:pPr>
        <w:pStyle w:val="ae"/>
        <w:spacing w:beforeLines="0" w:before="0" w:afterLines="0" w:after="0"/>
        <w:ind w:leftChars="235" w:left="470" w:right="-20" w:firstLineChars="75" w:firstLine="135"/>
        <w:rPr>
          <w:rFonts w:ascii="Century" w:eastAsia="ＭＳ 明朝" w:hAnsi="Century"/>
          <w:sz w:val="18"/>
          <w:szCs w:val="18"/>
        </w:rPr>
      </w:pPr>
      <w:r w:rsidRPr="001674C3">
        <w:rPr>
          <w:rFonts w:ascii="ＭＳ 明朝" w:eastAsia="ＭＳ 明朝" w:hAnsi="ＭＳ 明朝" w:cs="ＭＳ 明朝" w:hint="eastAsia"/>
          <w:sz w:val="18"/>
          <w:szCs w:val="18"/>
        </w:rPr>
        <w:t>②</w:t>
      </w:r>
      <w:r w:rsidR="00DD65BA" w:rsidRPr="001674C3">
        <w:rPr>
          <w:rFonts w:ascii="Century" w:eastAsia="ＭＳ 明朝" w:hAnsi="Century"/>
          <w:sz w:val="18"/>
          <w:szCs w:val="18"/>
        </w:rPr>
        <w:t>熱電素子を使用するもの</w:t>
      </w:r>
    </w:p>
    <w:p w:rsidR="00DD65BA" w:rsidRPr="001674C3" w:rsidRDefault="00DD65BA" w:rsidP="001674C3">
      <w:pPr>
        <w:pStyle w:val="ae"/>
        <w:spacing w:beforeLines="0" w:before="0" w:afterLines="0" w:after="0"/>
        <w:ind w:leftChars="235" w:left="470" w:right="-20" w:firstLineChars="75" w:firstLine="135"/>
        <w:rPr>
          <w:rFonts w:ascii="Century" w:eastAsia="ＭＳ 明朝" w:hAnsi="Century"/>
          <w:sz w:val="18"/>
          <w:szCs w:val="18"/>
        </w:rPr>
      </w:pP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吸収式のもの</w:t>
      </w:r>
    </w:p>
    <w:p w:rsidR="00AD69A2" w:rsidRPr="001674C3" w:rsidRDefault="00AD69A2" w:rsidP="001674C3">
      <w:pPr>
        <w:pStyle w:val="ae"/>
        <w:spacing w:beforeLines="0" w:before="0" w:afterLines="0" w:after="0"/>
        <w:ind w:leftChars="235" w:left="470" w:right="-20" w:firstLineChars="75" w:firstLine="135"/>
        <w:rPr>
          <w:rFonts w:ascii="Century" w:eastAsia="ＭＳ 明朝" w:hAnsi="Century"/>
          <w:sz w:val="18"/>
          <w:szCs w:val="18"/>
        </w:rPr>
      </w:pP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ワイン貯蔵が主な用途であるもの</w:t>
      </w:r>
    </w:p>
    <w:p w:rsidR="001A57E7" w:rsidRPr="001674C3" w:rsidRDefault="001A57E7" w:rsidP="001674C3">
      <w:pPr>
        <w:pStyle w:val="ae"/>
        <w:spacing w:beforeLines="0" w:before="0" w:afterLines="0" w:after="0"/>
        <w:ind w:leftChars="0" w:left="320" w:right="-20" w:firstLineChars="0" w:firstLine="0"/>
        <w:rPr>
          <w:rFonts w:ascii="Century" w:eastAsia="ＭＳ 明朝" w:hAnsi="Century"/>
          <w:sz w:val="18"/>
          <w:szCs w:val="18"/>
        </w:rPr>
      </w:pPr>
      <w:r w:rsidRPr="001674C3">
        <w:rPr>
          <w:rFonts w:ascii="Century" w:eastAsia="ＭＳ 明朝" w:hAnsi="Century"/>
          <w:sz w:val="18"/>
          <w:szCs w:val="18"/>
          <w:lang w:eastAsia="ja-JP"/>
        </w:rPr>
        <w:t xml:space="preserve">　</w:t>
      </w:r>
      <w:r w:rsidR="00AD69A2" w:rsidRPr="001674C3">
        <w:rPr>
          <w:rFonts w:ascii="Century" w:eastAsia="ＭＳ 明朝" w:hAnsi="Century"/>
          <w:sz w:val="18"/>
          <w:szCs w:val="18"/>
        </w:rPr>
        <w:t>また、上記</w:t>
      </w:r>
      <w:r w:rsidR="00AD69A2" w:rsidRPr="001674C3">
        <w:rPr>
          <w:rFonts w:ascii="ＭＳ 明朝" w:eastAsia="ＭＳ 明朝" w:hAnsi="ＭＳ 明朝" w:cs="ＭＳ 明朝" w:hint="eastAsia"/>
          <w:sz w:val="18"/>
          <w:szCs w:val="18"/>
        </w:rPr>
        <w:t>①</w:t>
      </w:r>
      <w:r w:rsidR="00AD69A2" w:rsidRPr="001674C3">
        <w:rPr>
          <w:rFonts w:ascii="Century" w:eastAsia="ＭＳ 明朝" w:hAnsi="Century"/>
          <w:sz w:val="18"/>
          <w:szCs w:val="18"/>
        </w:rPr>
        <w:t>から</w:t>
      </w:r>
      <w:r w:rsidR="00AD69A2" w:rsidRPr="001674C3">
        <w:rPr>
          <w:rFonts w:ascii="ＭＳ 明朝" w:eastAsia="ＭＳ 明朝" w:hAnsi="ＭＳ 明朝" w:cs="ＭＳ 明朝" w:hint="eastAsia"/>
          <w:sz w:val="18"/>
          <w:szCs w:val="18"/>
        </w:rPr>
        <w:t>③</w:t>
      </w:r>
      <w:r w:rsidR="00AD69A2" w:rsidRPr="001674C3">
        <w:rPr>
          <w:rFonts w:ascii="Century" w:eastAsia="ＭＳ 明朝" w:hAnsi="Century"/>
          <w:sz w:val="18"/>
          <w:szCs w:val="18"/>
        </w:rPr>
        <w:t>のいずれかに該当するものは、本項の</w:t>
      </w:r>
      <w:r w:rsidR="00071685" w:rsidRPr="001674C3">
        <w:rPr>
          <w:rFonts w:ascii="Century" w:eastAsia="ＭＳ 明朝" w:hAnsi="Century"/>
          <w:sz w:val="18"/>
          <w:szCs w:val="18"/>
        </w:rPr>
        <w:t>判断基準</w:t>
      </w:r>
      <w:r w:rsidR="00AD69A2" w:rsidRPr="001674C3">
        <w:rPr>
          <w:rFonts w:ascii="Century" w:eastAsia="ＭＳ 明朝" w:hAnsi="Century"/>
          <w:sz w:val="18"/>
          <w:szCs w:val="18"/>
        </w:rPr>
        <w:t>の対象とする「電気冷凍庫」に含まれないものとする。</w:t>
      </w:r>
    </w:p>
    <w:p w:rsidR="00CC05ED" w:rsidRPr="001674C3" w:rsidRDefault="00CC05ED" w:rsidP="001674C3">
      <w:pPr>
        <w:pStyle w:val="ae"/>
        <w:numPr>
          <w:ilvl w:val="0"/>
          <w:numId w:val="78"/>
        </w:numPr>
        <w:spacing w:beforeLines="0" w:before="0" w:afterLines="0" w:after="0"/>
        <w:ind w:leftChars="0" w:right="-20" w:firstLineChars="0" w:hanging="320"/>
        <w:rPr>
          <w:rFonts w:ascii="Century" w:eastAsia="ＭＳ 明朝" w:hAnsi="Century"/>
          <w:sz w:val="18"/>
          <w:szCs w:val="18"/>
        </w:rPr>
      </w:pPr>
      <w:r w:rsidRPr="001674C3">
        <w:rPr>
          <w:rFonts w:ascii="Century" w:eastAsia="ＭＳ 明朝" w:hAnsi="Century"/>
          <w:sz w:val="18"/>
          <w:szCs w:val="18"/>
          <w:lang w:eastAsia="ja-JP"/>
        </w:rPr>
        <w:t xml:space="preserve">　</w:t>
      </w:r>
      <w:r w:rsidR="00B32E3D" w:rsidRPr="001674C3">
        <w:rPr>
          <w:rFonts w:ascii="Century" w:eastAsia="ＭＳ 明朝" w:hAnsi="Century"/>
          <w:sz w:val="18"/>
          <w:szCs w:val="18"/>
        </w:rPr>
        <w:t>「フロン類」とは、フロン類の使用の合理化及び管理の適正化に関する法律（平成</w:t>
      </w:r>
      <w:r w:rsidR="00B32E3D" w:rsidRPr="001674C3">
        <w:rPr>
          <w:rFonts w:ascii="Century" w:eastAsia="ＭＳ 明朝" w:hAnsi="Century"/>
          <w:sz w:val="18"/>
          <w:szCs w:val="18"/>
        </w:rPr>
        <w:t>13</w:t>
      </w:r>
      <w:r w:rsidR="00B32E3D" w:rsidRPr="001674C3">
        <w:rPr>
          <w:rFonts w:ascii="Century" w:eastAsia="ＭＳ 明朝" w:hAnsi="Century"/>
          <w:sz w:val="18"/>
          <w:szCs w:val="18"/>
        </w:rPr>
        <w:t>年法律第</w:t>
      </w:r>
      <w:r w:rsidR="001A57E7" w:rsidRPr="001674C3">
        <w:rPr>
          <w:rFonts w:ascii="Century" w:eastAsia="ＭＳ 明朝" w:hAnsi="Century"/>
          <w:sz w:val="18"/>
          <w:szCs w:val="18"/>
        </w:rPr>
        <w:t>64</w:t>
      </w:r>
      <w:r w:rsidR="00B32E3D" w:rsidRPr="001674C3">
        <w:rPr>
          <w:rFonts w:ascii="Century" w:eastAsia="ＭＳ 明朝" w:hAnsi="Century"/>
          <w:sz w:val="18"/>
          <w:szCs w:val="18"/>
        </w:rPr>
        <w:t>号）第</w:t>
      </w:r>
      <w:r w:rsidR="001A57E7" w:rsidRPr="001674C3">
        <w:rPr>
          <w:rFonts w:ascii="Century" w:eastAsia="ＭＳ 明朝" w:hAnsi="Century"/>
          <w:sz w:val="18"/>
          <w:szCs w:val="18"/>
        </w:rPr>
        <w:t>2</w:t>
      </w:r>
      <w:r w:rsidR="00B32E3D" w:rsidRPr="001674C3">
        <w:rPr>
          <w:rFonts w:ascii="Century" w:eastAsia="ＭＳ 明朝" w:hAnsi="Century"/>
          <w:sz w:val="18"/>
          <w:szCs w:val="18"/>
        </w:rPr>
        <w:t>条第</w:t>
      </w:r>
      <w:r w:rsidR="001A57E7" w:rsidRPr="001674C3">
        <w:rPr>
          <w:rFonts w:ascii="Century" w:eastAsia="ＭＳ 明朝" w:hAnsi="Century"/>
          <w:sz w:val="18"/>
          <w:szCs w:val="18"/>
        </w:rPr>
        <w:t>1</w:t>
      </w:r>
      <w:r w:rsidR="00B32E3D" w:rsidRPr="001674C3">
        <w:rPr>
          <w:rFonts w:ascii="Century" w:eastAsia="ＭＳ 明朝" w:hAnsi="Century"/>
          <w:sz w:val="18"/>
          <w:szCs w:val="18"/>
        </w:rPr>
        <w:t>項に定める物質をいう。</w:t>
      </w:r>
    </w:p>
    <w:p w:rsidR="00CC05ED" w:rsidRPr="001674C3" w:rsidRDefault="00CC05ED" w:rsidP="001674C3">
      <w:pPr>
        <w:pStyle w:val="ae"/>
        <w:numPr>
          <w:ilvl w:val="0"/>
          <w:numId w:val="78"/>
        </w:numPr>
        <w:spacing w:beforeLines="0" w:before="0" w:afterLines="0" w:after="0"/>
        <w:ind w:leftChars="0" w:right="-20" w:firstLineChars="0" w:hanging="320"/>
        <w:rPr>
          <w:rFonts w:ascii="Century" w:eastAsia="ＭＳ 明朝" w:hAnsi="Century"/>
          <w:sz w:val="18"/>
          <w:szCs w:val="18"/>
        </w:rPr>
      </w:pPr>
      <w:r w:rsidRPr="001674C3">
        <w:rPr>
          <w:rFonts w:ascii="Century" w:eastAsia="ＭＳ 明朝" w:hAnsi="Century"/>
          <w:sz w:val="18"/>
          <w:szCs w:val="18"/>
          <w:lang w:eastAsia="ja-JP"/>
        </w:rPr>
        <w:t xml:space="preserve">　</w:t>
      </w:r>
      <w:r w:rsidR="00B32E3D" w:rsidRPr="001674C3">
        <w:rPr>
          <w:rFonts w:ascii="Century" w:eastAsia="ＭＳ 明朝" w:hAnsi="Century"/>
          <w:sz w:val="18"/>
          <w:szCs w:val="18"/>
        </w:rPr>
        <w:t>「</w:t>
      </w:r>
      <w:r w:rsidR="00DD65BA" w:rsidRPr="001674C3">
        <w:rPr>
          <w:rFonts w:ascii="Century" w:eastAsia="ＭＳ 明朝" w:hAnsi="Century"/>
          <w:sz w:val="18"/>
          <w:szCs w:val="18"/>
        </w:rPr>
        <w:t>特定の化学物質</w:t>
      </w:r>
      <w:r w:rsidR="00B32E3D" w:rsidRPr="001674C3">
        <w:rPr>
          <w:rFonts w:ascii="Century" w:eastAsia="ＭＳ 明朝" w:hAnsi="Century"/>
          <w:sz w:val="18"/>
          <w:szCs w:val="18"/>
        </w:rPr>
        <w:t>」</w:t>
      </w:r>
      <w:r w:rsidR="006F3B24" w:rsidRPr="001674C3">
        <w:rPr>
          <w:rFonts w:ascii="Century" w:eastAsia="ＭＳ 明朝" w:hAnsi="Century"/>
          <w:sz w:val="18"/>
          <w:szCs w:val="18"/>
        </w:rPr>
        <w:t>とは、鉛及びその化合物、水銀及びその化合物、カドミウム及びその化合物、六価クロム化合物、ポリブロモビフェニル並びにポリブロモジフェニルエーテルをいう。</w:t>
      </w:r>
    </w:p>
    <w:p w:rsidR="00CC05ED" w:rsidRPr="001674C3" w:rsidRDefault="00CC05ED" w:rsidP="001674C3">
      <w:pPr>
        <w:pStyle w:val="ae"/>
        <w:numPr>
          <w:ilvl w:val="0"/>
          <w:numId w:val="78"/>
        </w:numPr>
        <w:spacing w:beforeLines="0" w:before="0" w:afterLines="0" w:after="0"/>
        <w:ind w:leftChars="0" w:right="-20" w:firstLineChars="0" w:hanging="320"/>
        <w:rPr>
          <w:rFonts w:ascii="Century" w:eastAsia="ＭＳ 明朝" w:hAnsi="Century"/>
          <w:sz w:val="18"/>
          <w:szCs w:val="18"/>
        </w:rPr>
      </w:pPr>
      <w:r w:rsidRPr="001674C3">
        <w:rPr>
          <w:rFonts w:ascii="Century" w:eastAsia="ＭＳ 明朝" w:hAnsi="Century"/>
          <w:sz w:val="18"/>
          <w:szCs w:val="18"/>
          <w:lang w:eastAsia="ja-JP"/>
        </w:rPr>
        <w:t xml:space="preserve">　</w:t>
      </w:r>
      <w:r w:rsidR="006F3B24" w:rsidRPr="001674C3">
        <w:rPr>
          <w:rFonts w:ascii="Century" w:eastAsia="ＭＳ 明朝" w:hAnsi="Century"/>
          <w:sz w:val="18"/>
          <w:szCs w:val="18"/>
        </w:rPr>
        <w:t>特定の化学物質の含有率基準値は、</w:t>
      </w:r>
      <w:r w:rsidR="006F3B24" w:rsidRPr="001674C3">
        <w:rPr>
          <w:rFonts w:ascii="Century" w:eastAsia="ＭＳ 明朝" w:hAnsi="Century"/>
          <w:sz w:val="18"/>
          <w:szCs w:val="18"/>
        </w:rPr>
        <w:t>JIS C 0950:2008</w:t>
      </w:r>
      <w:r w:rsidR="006F3B24" w:rsidRPr="001674C3">
        <w:rPr>
          <w:rFonts w:ascii="Century" w:eastAsia="ＭＳ 明朝" w:hAnsi="Century"/>
          <w:sz w:val="18"/>
          <w:szCs w:val="18"/>
        </w:rPr>
        <w:t>（電気・電子機器の特定の化学物質の含有表示方法）の附属書</w:t>
      </w:r>
      <w:r w:rsidR="001A57E7" w:rsidRPr="001674C3">
        <w:rPr>
          <w:rFonts w:ascii="Century" w:eastAsia="ＭＳ 明朝" w:hAnsi="Century"/>
          <w:sz w:val="18"/>
          <w:szCs w:val="18"/>
        </w:rPr>
        <w:t>A</w:t>
      </w:r>
      <w:r w:rsidR="006F3B24" w:rsidRPr="001674C3">
        <w:rPr>
          <w:rFonts w:ascii="Century" w:eastAsia="ＭＳ 明朝" w:hAnsi="Century"/>
          <w:sz w:val="18"/>
          <w:szCs w:val="18"/>
        </w:rPr>
        <w:t>の表</w:t>
      </w:r>
      <w:r w:rsidR="006F3B24" w:rsidRPr="001674C3">
        <w:rPr>
          <w:rFonts w:ascii="Century" w:eastAsia="ＭＳ 明朝" w:hAnsi="Century"/>
          <w:sz w:val="18"/>
          <w:szCs w:val="18"/>
        </w:rPr>
        <w:t>A.1</w:t>
      </w:r>
      <w:r w:rsidR="006F3B24" w:rsidRPr="001674C3">
        <w:rPr>
          <w:rFonts w:ascii="Century" w:eastAsia="ＭＳ 明朝" w:hAnsi="Century"/>
          <w:sz w:val="18"/>
          <w:szCs w:val="18"/>
        </w:rPr>
        <w:t>（特定の化学物質、化学物質記号、算出対象物質及び含有率基準値）に定める基準値とし、基準値を超える含有が許容される項目については、上記</w:t>
      </w:r>
      <w:r w:rsidR="001A57E7" w:rsidRPr="001674C3">
        <w:rPr>
          <w:rFonts w:ascii="Century" w:eastAsia="ＭＳ 明朝" w:hAnsi="Century"/>
          <w:sz w:val="18"/>
          <w:szCs w:val="18"/>
        </w:rPr>
        <w:t>JIS</w:t>
      </w:r>
      <w:r w:rsidR="006F3B24" w:rsidRPr="001674C3">
        <w:rPr>
          <w:rFonts w:ascii="Century" w:eastAsia="ＭＳ 明朝" w:hAnsi="Century"/>
          <w:sz w:val="18"/>
          <w:szCs w:val="18"/>
        </w:rPr>
        <w:t>の附属書</w:t>
      </w:r>
      <w:r w:rsidR="001A57E7" w:rsidRPr="001674C3">
        <w:rPr>
          <w:rFonts w:ascii="Century" w:eastAsia="ＭＳ 明朝" w:hAnsi="Century"/>
          <w:sz w:val="18"/>
          <w:szCs w:val="18"/>
          <w:lang w:eastAsia="ja-JP"/>
        </w:rPr>
        <w:t>B</w:t>
      </w:r>
      <w:r w:rsidR="006F3B24" w:rsidRPr="001674C3">
        <w:rPr>
          <w:rFonts w:ascii="Century" w:eastAsia="ＭＳ 明朝" w:hAnsi="Century"/>
          <w:sz w:val="18"/>
          <w:szCs w:val="18"/>
        </w:rPr>
        <w:t>に準ずるものとする。なお、その他付属品等の扱いについては</w:t>
      </w:r>
      <w:r w:rsidR="006F3B24" w:rsidRPr="001674C3">
        <w:rPr>
          <w:rFonts w:ascii="Century" w:eastAsia="ＭＳ 明朝" w:hAnsi="Century"/>
          <w:sz w:val="18"/>
          <w:szCs w:val="18"/>
        </w:rPr>
        <w:t xml:space="preserve">JIS </w:t>
      </w:r>
      <w:r w:rsidR="001A57E7" w:rsidRPr="001674C3">
        <w:rPr>
          <w:rFonts w:ascii="Century" w:eastAsia="ＭＳ 明朝" w:hAnsi="Century"/>
          <w:sz w:val="18"/>
          <w:szCs w:val="18"/>
        </w:rPr>
        <w:t>C0950:2008</w:t>
      </w:r>
      <w:r w:rsidR="006F3B24" w:rsidRPr="001674C3">
        <w:rPr>
          <w:rFonts w:ascii="Century" w:eastAsia="ＭＳ 明朝" w:hAnsi="Century"/>
          <w:sz w:val="18"/>
          <w:szCs w:val="18"/>
        </w:rPr>
        <w:t>に準ずるものとする。ただし、</w:t>
      </w:r>
      <w:r w:rsidR="00071685" w:rsidRPr="001674C3">
        <w:rPr>
          <w:rFonts w:ascii="Century" w:eastAsia="ＭＳ 明朝" w:hAnsi="Century"/>
          <w:sz w:val="18"/>
          <w:szCs w:val="18"/>
        </w:rPr>
        <w:t>判断基準</w:t>
      </w:r>
      <w:r w:rsidR="001A57E7" w:rsidRPr="001674C3">
        <w:rPr>
          <w:rFonts w:ascii="ＭＳ 明朝" w:eastAsia="ＭＳ 明朝" w:hAnsi="ＭＳ 明朝" w:cs="ＭＳ 明朝" w:hint="eastAsia"/>
          <w:sz w:val="18"/>
          <w:szCs w:val="18"/>
          <w:lang w:eastAsia="ja-JP"/>
        </w:rPr>
        <w:t>④</w:t>
      </w:r>
      <w:r w:rsidR="006F3B24" w:rsidRPr="001674C3">
        <w:rPr>
          <w:rFonts w:ascii="Century" w:eastAsia="ＭＳ 明朝" w:hAnsi="Century"/>
          <w:sz w:val="18"/>
          <w:szCs w:val="18"/>
        </w:rPr>
        <w:t>については、電気冷凍庫には適用しない。</w:t>
      </w:r>
    </w:p>
    <w:p w:rsidR="00CC05ED" w:rsidRPr="001674C3" w:rsidRDefault="00CC05ED" w:rsidP="001674C3">
      <w:pPr>
        <w:pStyle w:val="ae"/>
        <w:numPr>
          <w:ilvl w:val="0"/>
          <w:numId w:val="78"/>
        </w:numPr>
        <w:spacing w:beforeLines="0" w:before="0" w:afterLines="0" w:after="0"/>
        <w:ind w:leftChars="0" w:right="-20" w:firstLineChars="0" w:hanging="320"/>
        <w:rPr>
          <w:rFonts w:ascii="Century" w:eastAsia="ＭＳ 明朝" w:hAnsi="Century"/>
          <w:sz w:val="18"/>
          <w:szCs w:val="18"/>
        </w:rPr>
      </w:pPr>
      <w:r w:rsidRPr="001674C3">
        <w:rPr>
          <w:rFonts w:ascii="Century" w:eastAsia="ＭＳ 明朝" w:hAnsi="Century"/>
          <w:sz w:val="18"/>
          <w:szCs w:val="18"/>
          <w:lang w:eastAsia="ja-JP"/>
        </w:rPr>
        <w:t xml:space="preserve">　</w:t>
      </w:r>
      <w:r w:rsidR="00DD65BA" w:rsidRPr="001674C3">
        <w:rPr>
          <w:rFonts w:ascii="Century" w:eastAsia="ＭＳ 明朝" w:hAnsi="Century"/>
          <w:sz w:val="18"/>
          <w:szCs w:val="18"/>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CC05ED" w:rsidRPr="001674C3" w:rsidRDefault="00CC05ED" w:rsidP="001674C3">
      <w:pPr>
        <w:pStyle w:val="ae"/>
        <w:numPr>
          <w:ilvl w:val="0"/>
          <w:numId w:val="78"/>
        </w:numPr>
        <w:spacing w:beforeLines="0" w:before="0" w:afterLines="0" w:after="0"/>
        <w:ind w:leftChars="0" w:right="-20" w:firstLineChars="0" w:hanging="320"/>
        <w:rPr>
          <w:rFonts w:ascii="Century" w:eastAsia="ＭＳ 明朝" w:hAnsi="Century"/>
          <w:sz w:val="18"/>
          <w:szCs w:val="18"/>
        </w:rPr>
      </w:pPr>
      <w:r w:rsidRPr="001674C3">
        <w:rPr>
          <w:rFonts w:ascii="Century" w:eastAsia="ＭＳ 明朝" w:hAnsi="Century"/>
          <w:sz w:val="18"/>
          <w:szCs w:val="18"/>
          <w:lang w:eastAsia="ja-JP"/>
        </w:rPr>
        <w:t xml:space="preserve">　</w:t>
      </w:r>
      <w:r w:rsidR="00DD65BA" w:rsidRPr="001674C3">
        <w:rPr>
          <w:rFonts w:ascii="Century" w:eastAsia="ＭＳ 明朝" w:hAnsi="Century"/>
          <w:sz w:val="18"/>
          <w:szCs w:val="18"/>
        </w:rPr>
        <w:t>調達を行う各所属は、化学物質の適正な管理のため、物品の調達時に確認した特定の化学物質の含有情報を、当該物品を廃棄するまで管理・保管すること。</w:t>
      </w:r>
    </w:p>
    <w:p w:rsidR="00CC05ED" w:rsidRPr="001674C3" w:rsidRDefault="00CC05ED" w:rsidP="001674C3">
      <w:pPr>
        <w:tabs>
          <w:tab w:val="left" w:pos="3450"/>
        </w:tabs>
        <w:overflowPunct w:val="0"/>
        <w:snapToGrid w:val="0"/>
        <w:ind w:rightChars="10" w:right="20"/>
      </w:pPr>
      <w:r w:rsidRPr="001674C3">
        <w:br w:type="page"/>
      </w:r>
    </w:p>
    <w:p w:rsidR="00C7006D" w:rsidRPr="001674C3" w:rsidRDefault="00C7006D" w:rsidP="001674C3">
      <w:pPr>
        <w:tabs>
          <w:tab w:val="left" w:pos="3450"/>
        </w:tabs>
        <w:overflowPunct w:val="0"/>
        <w:snapToGrid w:val="0"/>
        <w:ind w:rightChars="10" w:right="20"/>
      </w:pPr>
      <w:r w:rsidRPr="001674C3">
        <w:lastRenderedPageBreak/>
        <w:t>表</w:t>
      </w:r>
      <w:r w:rsidRPr="001674C3">
        <w:t xml:space="preserve"> </w:t>
      </w:r>
      <w:r w:rsidRPr="001674C3">
        <w:t>電気冷蔵庫、電気冷凍冷蔵庫及び電気冷凍庫に係る基準エネルギー消費効率算定式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2268"/>
        <w:gridCol w:w="2603"/>
      </w:tblGrid>
      <w:tr w:rsidR="00C7006D" w:rsidRPr="001674C3" w:rsidTr="00D87E6B">
        <w:tc>
          <w:tcPr>
            <w:tcW w:w="6799" w:type="dxa"/>
            <w:gridSpan w:val="3"/>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区</w:t>
            </w:r>
            <w:r w:rsidRPr="001674C3">
              <w:t xml:space="preserve"> </w:t>
            </w:r>
            <w:r w:rsidRPr="001674C3">
              <w:t>分</w:t>
            </w:r>
          </w:p>
        </w:tc>
        <w:tc>
          <w:tcPr>
            <w:tcW w:w="2603" w:type="dxa"/>
            <w:vMerge w:val="restart"/>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基準エネルギー消費効率の算定式</w:t>
            </w:r>
          </w:p>
        </w:tc>
      </w:tr>
      <w:tr w:rsidR="00C7006D" w:rsidRPr="001674C3" w:rsidTr="00D87E6B">
        <w:tc>
          <w:tcPr>
            <w:tcW w:w="1838"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種</w:t>
            </w:r>
            <w:r w:rsidRPr="001674C3">
              <w:t xml:space="preserve"> </w:t>
            </w:r>
            <w:r w:rsidRPr="001674C3">
              <w:t>別</w:t>
            </w:r>
          </w:p>
        </w:tc>
        <w:tc>
          <w:tcPr>
            <w:tcW w:w="2693"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冷却方式</w:t>
            </w:r>
          </w:p>
        </w:tc>
        <w:tc>
          <w:tcPr>
            <w:tcW w:w="2268"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定格内容積</w:t>
            </w:r>
          </w:p>
        </w:tc>
        <w:tc>
          <w:tcPr>
            <w:tcW w:w="2603" w:type="dxa"/>
            <w:vMerge/>
            <w:shd w:val="clear" w:color="auto" w:fill="auto"/>
            <w:vAlign w:val="center"/>
          </w:tcPr>
          <w:p w:rsidR="00C7006D" w:rsidRPr="001674C3" w:rsidRDefault="00C7006D" w:rsidP="001674C3">
            <w:pPr>
              <w:tabs>
                <w:tab w:val="left" w:pos="3450"/>
              </w:tabs>
              <w:overflowPunct w:val="0"/>
              <w:snapToGrid w:val="0"/>
              <w:ind w:rightChars="10" w:right="20"/>
              <w:jc w:val="center"/>
            </w:pPr>
          </w:p>
        </w:tc>
      </w:tr>
      <w:tr w:rsidR="00C7006D" w:rsidRPr="001674C3" w:rsidTr="00D87E6B">
        <w:tc>
          <w:tcPr>
            <w:tcW w:w="1838" w:type="dxa"/>
            <w:vMerge w:val="restart"/>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電気冷蔵庫及び</w:t>
            </w:r>
          </w:p>
          <w:p w:rsidR="00C7006D" w:rsidRPr="001674C3" w:rsidRDefault="00C7006D" w:rsidP="001674C3">
            <w:pPr>
              <w:tabs>
                <w:tab w:val="left" w:pos="3450"/>
              </w:tabs>
              <w:overflowPunct w:val="0"/>
              <w:snapToGrid w:val="0"/>
              <w:ind w:rightChars="10" w:right="20"/>
              <w:jc w:val="center"/>
            </w:pPr>
            <w:r w:rsidRPr="001674C3">
              <w:t>電気冷凍冷蔵庫</w:t>
            </w:r>
          </w:p>
        </w:tc>
        <w:tc>
          <w:tcPr>
            <w:tcW w:w="2693"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冷気自然対流方式のもの</w:t>
            </w:r>
          </w:p>
        </w:tc>
        <w:tc>
          <w:tcPr>
            <w:tcW w:w="2268"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w:t>
            </w:r>
          </w:p>
        </w:tc>
        <w:tc>
          <w:tcPr>
            <w:tcW w:w="2603"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E1=0.735×V1+122</w:t>
            </w:r>
          </w:p>
        </w:tc>
      </w:tr>
      <w:tr w:rsidR="00C7006D" w:rsidRPr="001674C3" w:rsidTr="00D87E6B">
        <w:tc>
          <w:tcPr>
            <w:tcW w:w="1838" w:type="dxa"/>
            <w:vMerge/>
            <w:shd w:val="clear" w:color="auto" w:fill="auto"/>
            <w:vAlign w:val="center"/>
          </w:tcPr>
          <w:p w:rsidR="00C7006D" w:rsidRPr="001674C3" w:rsidRDefault="00C7006D" w:rsidP="001674C3">
            <w:pPr>
              <w:tabs>
                <w:tab w:val="left" w:pos="3450"/>
              </w:tabs>
              <w:overflowPunct w:val="0"/>
              <w:snapToGrid w:val="0"/>
              <w:ind w:rightChars="10" w:right="20"/>
              <w:jc w:val="center"/>
            </w:pPr>
          </w:p>
        </w:tc>
        <w:tc>
          <w:tcPr>
            <w:tcW w:w="2693" w:type="dxa"/>
            <w:vMerge w:val="restart"/>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冷気強制循環法式のもの</w:t>
            </w:r>
          </w:p>
        </w:tc>
        <w:tc>
          <w:tcPr>
            <w:tcW w:w="2268"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375</w:t>
            </w:r>
            <w:r w:rsidRPr="001674C3">
              <w:t>リットル以下</w:t>
            </w:r>
          </w:p>
        </w:tc>
        <w:tc>
          <w:tcPr>
            <w:tcW w:w="2603"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E1=0.199×V1+265</w:t>
            </w:r>
          </w:p>
        </w:tc>
      </w:tr>
      <w:tr w:rsidR="00C7006D" w:rsidRPr="001674C3" w:rsidTr="00D87E6B">
        <w:tc>
          <w:tcPr>
            <w:tcW w:w="1838" w:type="dxa"/>
            <w:vMerge/>
            <w:shd w:val="clear" w:color="auto" w:fill="auto"/>
            <w:vAlign w:val="center"/>
          </w:tcPr>
          <w:p w:rsidR="00C7006D" w:rsidRPr="001674C3" w:rsidRDefault="00C7006D" w:rsidP="001674C3">
            <w:pPr>
              <w:tabs>
                <w:tab w:val="left" w:pos="3450"/>
              </w:tabs>
              <w:overflowPunct w:val="0"/>
              <w:snapToGrid w:val="0"/>
              <w:ind w:rightChars="10" w:right="20"/>
              <w:jc w:val="center"/>
            </w:pPr>
          </w:p>
        </w:tc>
        <w:tc>
          <w:tcPr>
            <w:tcW w:w="2693" w:type="dxa"/>
            <w:vMerge/>
            <w:shd w:val="clear" w:color="auto" w:fill="auto"/>
            <w:vAlign w:val="center"/>
          </w:tcPr>
          <w:p w:rsidR="00C7006D" w:rsidRPr="001674C3" w:rsidRDefault="00C7006D" w:rsidP="001674C3">
            <w:pPr>
              <w:tabs>
                <w:tab w:val="left" w:pos="3450"/>
              </w:tabs>
              <w:overflowPunct w:val="0"/>
              <w:snapToGrid w:val="0"/>
              <w:ind w:rightChars="10" w:right="20"/>
              <w:jc w:val="center"/>
            </w:pPr>
          </w:p>
        </w:tc>
        <w:tc>
          <w:tcPr>
            <w:tcW w:w="2268"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375</w:t>
            </w:r>
            <w:r w:rsidRPr="001674C3">
              <w:t>リットル超</w:t>
            </w:r>
          </w:p>
        </w:tc>
        <w:tc>
          <w:tcPr>
            <w:tcW w:w="2603"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E1=0.281×V1+112</w:t>
            </w:r>
          </w:p>
        </w:tc>
      </w:tr>
      <w:tr w:rsidR="00C7006D" w:rsidRPr="001674C3" w:rsidTr="00D87E6B">
        <w:tc>
          <w:tcPr>
            <w:tcW w:w="1838" w:type="dxa"/>
            <w:vMerge w:val="restart"/>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電気冷凍庫</w:t>
            </w:r>
          </w:p>
        </w:tc>
        <w:tc>
          <w:tcPr>
            <w:tcW w:w="2693"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冷気自然対流方式のもの</w:t>
            </w:r>
          </w:p>
        </w:tc>
        <w:tc>
          <w:tcPr>
            <w:tcW w:w="2268"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w:t>
            </w:r>
          </w:p>
        </w:tc>
        <w:tc>
          <w:tcPr>
            <w:tcW w:w="2603"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E2=0.589×V2+74</w:t>
            </w:r>
          </w:p>
        </w:tc>
      </w:tr>
      <w:tr w:rsidR="00C7006D" w:rsidRPr="001674C3" w:rsidTr="00D87E6B">
        <w:tc>
          <w:tcPr>
            <w:tcW w:w="1838" w:type="dxa"/>
            <w:vMerge/>
            <w:shd w:val="clear" w:color="auto" w:fill="auto"/>
            <w:vAlign w:val="center"/>
          </w:tcPr>
          <w:p w:rsidR="00C7006D" w:rsidRPr="001674C3" w:rsidRDefault="00C7006D" w:rsidP="001674C3">
            <w:pPr>
              <w:tabs>
                <w:tab w:val="left" w:pos="3450"/>
              </w:tabs>
              <w:overflowPunct w:val="0"/>
              <w:snapToGrid w:val="0"/>
              <w:ind w:rightChars="10" w:right="20"/>
              <w:jc w:val="center"/>
            </w:pPr>
          </w:p>
        </w:tc>
        <w:tc>
          <w:tcPr>
            <w:tcW w:w="2693"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冷気強制循環法式のもの</w:t>
            </w:r>
          </w:p>
        </w:tc>
        <w:tc>
          <w:tcPr>
            <w:tcW w:w="2268"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w:t>
            </w:r>
          </w:p>
        </w:tc>
        <w:tc>
          <w:tcPr>
            <w:tcW w:w="2603" w:type="dxa"/>
            <w:shd w:val="clear" w:color="auto" w:fill="auto"/>
            <w:vAlign w:val="center"/>
          </w:tcPr>
          <w:p w:rsidR="00C7006D" w:rsidRPr="001674C3" w:rsidRDefault="00C7006D" w:rsidP="001674C3">
            <w:pPr>
              <w:tabs>
                <w:tab w:val="left" w:pos="3450"/>
              </w:tabs>
              <w:overflowPunct w:val="0"/>
              <w:snapToGrid w:val="0"/>
              <w:ind w:rightChars="10" w:right="20"/>
              <w:jc w:val="center"/>
            </w:pPr>
            <w:r w:rsidRPr="001674C3">
              <w:t>E2=1.328×V2+80</w:t>
            </w:r>
          </w:p>
        </w:tc>
      </w:tr>
    </w:tbl>
    <w:p w:rsidR="00D87E6B" w:rsidRPr="001674C3" w:rsidRDefault="00D87E6B" w:rsidP="001674C3">
      <w:pPr>
        <w:tabs>
          <w:tab w:val="left" w:pos="3450"/>
        </w:tabs>
        <w:overflowPunct w:val="0"/>
        <w:snapToGrid w:val="0"/>
        <w:ind w:rightChars="10" w:right="20"/>
      </w:pPr>
      <w:r w:rsidRPr="001674C3">
        <w:t>（</w:t>
      </w:r>
      <w:r w:rsidR="00C7006D" w:rsidRPr="001674C3">
        <w:t>備考）</w:t>
      </w:r>
    </w:p>
    <w:p w:rsidR="00C7006D" w:rsidRPr="001674C3" w:rsidRDefault="00D87E6B" w:rsidP="001674C3">
      <w:pPr>
        <w:pStyle w:val="aff"/>
        <w:numPr>
          <w:ilvl w:val="0"/>
          <w:numId w:val="79"/>
        </w:numPr>
        <w:tabs>
          <w:tab w:val="left" w:pos="3450"/>
        </w:tabs>
        <w:overflowPunct w:val="0"/>
        <w:snapToGrid w:val="0"/>
        <w:ind w:leftChars="0" w:left="284" w:rightChars="10" w:right="20" w:hanging="284"/>
      </w:pPr>
      <w:r w:rsidRPr="001674C3">
        <w:t xml:space="preserve">　</w:t>
      </w:r>
      <w:r w:rsidR="00C7006D" w:rsidRPr="001674C3">
        <w:t>E1</w:t>
      </w:r>
      <w:r w:rsidR="00C7006D" w:rsidRPr="001674C3">
        <w:t>、</w:t>
      </w:r>
      <w:r w:rsidR="00C7006D" w:rsidRPr="001674C3">
        <w:t>V1</w:t>
      </w:r>
      <w:r w:rsidR="00C7006D" w:rsidRPr="001674C3">
        <w:t>及び</w:t>
      </w:r>
      <w:r w:rsidR="00C7006D" w:rsidRPr="001674C3">
        <w:t>E2</w:t>
      </w:r>
      <w:r w:rsidR="00C7006D" w:rsidRPr="001674C3">
        <w:t>、</w:t>
      </w:r>
      <w:r w:rsidR="00C7006D" w:rsidRPr="001674C3">
        <w:t>V2</w:t>
      </w:r>
      <w:r w:rsidR="00C7006D" w:rsidRPr="001674C3">
        <w:t>は、次の数値を表すものとする。</w:t>
      </w:r>
    </w:p>
    <w:p w:rsidR="00C7006D" w:rsidRPr="001674C3" w:rsidRDefault="00C7006D" w:rsidP="001674C3">
      <w:pPr>
        <w:tabs>
          <w:tab w:val="left" w:pos="3450"/>
        </w:tabs>
        <w:overflowPunct w:val="0"/>
        <w:snapToGrid w:val="0"/>
        <w:ind w:leftChars="283" w:left="566" w:rightChars="10" w:right="20"/>
      </w:pPr>
      <w:r w:rsidRPr="001674C3">
        <w:t>E1</w:t>
      </w:r>
      <w:r w:rsidRPr="001674C3">
        <w:t>：基準エネルギー消費効率（単位：</w:t>
      </w:r>
      <w:r w:rsidRPr="001674C3">
        <w:t>kWh/</w:t>
      </w:r>
      <w:r w:rsidRPr="001674C3">
        <w:t>年）</w:t>
      </w:r>
    </w:p>
    <w:p w:rsidR="00C7006D" w:rsidRPr="001674C3" w:rsidRDefault="00C7006D" w:rsidP="001674C3">
      <w:pPr>
        <w:tabs>
          <w:tab w:val="left" w:pos="3450"/>
        </w:tabs>
        <w:overflowPunct w:val="0"/>
        <w:snapToGrid w:val="0"/>
        <w:ind w:leftChars="284" w:left="992" w:rightChars="10" w:right="20" w:hangingChars="212" w:hanging="424"/>
      </w:pPr>
      <w:r w:rsidRPr="001674C3">
        <w:t>V1</w:t>
      </w:r>
      <w:r w:rsidRPr="001674C3">
        <w:t>：調整内容積（各貯蔵室の定格内容積に調整内容積係数を乗じた数値の総和であって、次に掲げる算定式により算出し、小数点以下を四捨五入した数値）（単位：</w:t>
      </w:r>
      <w:r w:rsidRPr="001674C3">
        <w:t>L</w:t>
      </w:r>
      <w:r w:rsidRPr="001674C3">
        <w:t>）</w:t>
      </w:r>
    </w:p>
    <w:p w:rsidR="00C7006D" w:rsidRPr="001674C3" w:rsidRDefault="00F54DAF" w:rsidP="001674C3">
      <w:pPr>
        <w:tabs>
          <w:tab w:val="left" w:pos="3450"/>
        </w:tabs>
        <w:overflowPunct w:val="0"/>
        <w:snapToGrid w:val="0"/>
        <w:ind w:leftChars="496" w:left="992" w:rightChars="10" w:right="20"/>
      </w:pPr>
      <w:r w:rsidRPr="001674C3">
        <w:t>V1 =</w:t>
      </w:r>
      <w:r w:rsidR="00C7006D" w:rsidRPr="001674C3">
        <w:t>Σ(Kci×Vi</w:t>
      </w:r>
      <w:r w:rsidR="00C7006D" w:rsidRPr="001674C3">
        <w:t>）（</w:t>
      </w:r>
      <w:r w:rsidR="00C7006D" w:rsidRPr="001674C3">
        <w:t>i=1,</w:t>
      </w:r>
      <w:r w:rsidR="00C7006D" w:rsidRPr="001674C3">
        <w:t>･･･</w:t>
      </w:r>
      <w:r w:rsidR="00C7006D" w:rsidRPr="001674C3">
        <w:t>,n</w:t>
      </w:r>
      <w:r w:rsidR="00C7006D" w:rsidRPr="001674C3">
        <w:t>）</w:t>
      </w:r>
    </w:p>
    <w:p w:rsidR="00C7006D" w:rsidRPr="001674C3" w:rsidRDefault="00C7006D" w:rsidP="001674C3">
      <w:pPr>
        <w:tabs>
          <w:tab w:val="left" w:pos="3450"/>
        </w:tabs>
        <w:overflowPunct w:val="0"/>
        <w:snapToGrid w:val="0"/>
        <w:ind w:leftChars="283" w:left="566" w:rightChars="10" w:right="20"/>
      </w:pPr>
      <w:r w:rsidRPr="001674C3">
        <w:t>Kci</w:t>
      </w:r>
      <w:r w:rsidRPr="001674C3">
        <w:t>：調整内容積係数（次の表の左欄に掲げる貯蔵室の種類ごとに右欄に掲げる数値）</w:t>
      </w:r>
    </w:p>
    <w:p w:rsidR="00D87E6B" w:rsidRPr="001674C3" w:rsidRDefault="00D87E6B" w:rsidP="001674C3">
      <w:pPr>
        <w:tabs>
          <w:tab w:val="left" w:pos="3450"/>
        </w:tabs>
        <w:overflowPunct w:val="0"/>
        <w:snapToGrid w:val="0"/>
        <w:ind w:leftChars="283" w:left="566" w:rightChars="10" w:right="20"/>
      </w:pPr>
      <w:r w:rsidRPr="001674C3">
        <w:t>Vi</w:t>
      </w:r>
      <w:r w:rsidRPr="001674C3">
        <w:t>：定格内容積（次の表の左欄に掲げる貯蔵室の種類ごとの数値）（単位：</w:t>
      </w:r>
      <w:r w:rsidRPr="001674C3">
        <w:t>L</w:t>
      </w:r>
      <w:r w:rsidRPr="001674C3">
        <w:t>）</w:t>
      </w:r>
    </w:p>
    <w:p w:rsidR="001A57E7" w:rsidRPr="001674C3" w:rsidRDefault="001A57E7" w:rsidP="001674C3">
      <w:pPr>
        <w:tabs>
          <w:tab w:val="left" w:pos="3450"/>
        </w:tabs>
        <w:overflowPunct w:val="0"/>
        <w:snapToGrid w:val="0"/>
        <w:ind w:leftChars="283" w:left="566" w:rightChars="10" w:right="20"/>
      </w:pPr>
      <w:r w:rsidRPr="001674C3">
        <w:t>n</w:t>
      </w:r>
      <w:r w:rsidRPr="001674C3">
        <w:t>：電気冷蔵庫及び電気冷凍冷蔵庫の貯蔵室数</w:t>
      </w:r>
    </w:p>
    <w:p w:rsidR="001A57E7" w:rsidRPr="001674C3" w:rsidRDefault="001A57E7" w:rsidP="001674C3">
      <w:pPr>
        <w:tabs>
          <w:tab w:val="left" w:pos="3450"/>
        </w:tabs>
        <w:overflowPunct w:val="0"/>
        <w:snapToGrid w:val="0"/>
        <w:ind w:leftChars="283" w:left="566" w:rightChars="10" w:right="20"/>
      </w:pPr>
    </w:p>
    <w:tbl>
      <w:tblPr>
        <w:tblpPr w:leftFromText="142" w:rightFromText="142" w:vertAnchor="page" w:horzAnchor="margin" w:tblpXSpec="center" w:tblpY="56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580"/>
      </w:tblGrid>
      <w:tr w:rsidR="00D87E6B" w:rsidRPr="001674C3" w:rsidTr="00D87E6B">
        <w:tc>
          <w:tcPr>
            <w:tcW w:w="3652" w:type="dxa"/>
            <w:shd w:val="clear" w:color="auto" w:fill="auto"/>
            <w:vAlign w:val="center"/>
          </w:tcPr>
          <w:p w:rsidR="00D87E6B" w:rsidRPr="001674C3" w:rsidRDefault="00D87E6B" w:rsidP="001674C3">
            <w:pPr>
              <w:tabs>
                <w:tab w:val="left" w:pos="3450"/>
              </w:tabs>
              <w:overflowPunct w:val="0"/>
              <w:snapToGrid w:val="0"/>
              <w:ind w:rightChars="10" w:right="20"/>
              <w:jc w:val="center"/>
            </w:pPr>
            <w:r w:rsidRPr="001674C3">
              <w:t>貯蔵室の種類</w:t>
            </w:r>
          </w:p>
        </w:tc>
        <w:tc>
          <w:tcPr>
            <w:tcW w:w="2580" w:type="dxa"/>
            <w:shd w:val="clear" w:color="auto" w:fill="auto"/>
            <w:vAlign w:val="center"/>
          </w:tcPr>
          <w:p w:rsidR="00D87E6B" w:rsidRPr="001674C3" w:rsidRDefault="00D87E6B" w:rsidP="001674C3">
            <w:pPr>
              <w:tabs>
                <w:tab w:val="left" w:pos="3450"/>
              </w:tabs>
              <w:overflowPunct w:val="0"/>
              <w:snapToGrid w:val="0"/>
              <w:ind w:rightChars="10" w:right="20"/>
              <w:jc w:val="center"/>
            </w:pPr>
            <w:r w:rsidRPr="001674C3">
              <w:t>調整内容積係数（</w:t>
            </w:r>
            <w:r w:rsidRPr="001674C3">
              <w:t>Kci</w:t>
            </w:r>
            <w:r w:rsidRPr="001674C3">
              <w:t>）</w:t>
            </w:r>
          </w:p>
        </w:tc>
      </w:tr>
      <w:tr w:rsidR="00D87E6B" w:rsidRPr="001674C3" w:rsidTr="00D87E6B">
        <w:tc>
          <w:tcPr>
            <w:tcW w:w="3652" w:type="dxa"/>
            <w:shd w:val="clear" w:color="auto" w:fill="auto"/>
          </w:tcPr>
          <w:p w:rsidR="00D87E6B" w:rsidRPr="001674C3" w:rsidRDefault="00D87E6B" w:rsidP="001674C3">
            <w:pPr>
              <w:tabs>
                <w:tab w:val="left" w:pos="3450"/>
              </w:tabs>
              <w:overflowPunct w:val="0"/>
              <w:snapToGrid w:val="0"/>
              <w:ind w:rightChars="10" w:right="20" w:firstLineChars="200" w:firstLine="400"/>
            </w:pPr>
            <w:r w:rsidRPr="001674C3">
              <w:t>パントリー</w:t>
            </w:r>
          </w:p>
        </w:tc>
        <w:tc>
          <w:tcPr>
            <w:tcW w:w="2580" w:type="dxa"/>
            <w:shd w:val="clear" w:color="auto" w:fill="auto"/>
            <w:vAlign w:val="center"/>
          </w:tcPr>
          <w:p w:rsidR="00D87E6B" w:rsidRPr="001674C3" w:rsidRDefault="00D87E6B" w:rsidP="001674C3">
            <w:pPr>
              <w:tabs>
                <w:tab w:val="left" w:pos="3450"/>
              </w:tabs>
              <w:overflowPunct w:val="0"/>
              <w:snapToGrid w:val="0"/>
              <w:ind w:rightChars="10" w:right="20"/>
              <w:jc w:val="center"/>
            </w:pPr>
            <w:r w:rsidRPr="001674C3">
              <w:t>0.38</w:t>
            </w:r>
          </w:p>
        </w:tc>
      </w:tr>
      <w:tr w:rsidR="00D87E6B" w:rsidRPr="001674C3" w:rsidTr="00D87E6B">
        <w:tc>
          <w:tcPr>
            <w:tcW w:w="3652" w:type="dxa"/>
            <w:shd w:val="clear" w:color="auto" w:fill="auto"/>
          </w:tcPr>
          <w:p w:rsidR="00D87E6B" w:rsidRPr="001674C3" w:rsidRDefault="00D87E6B" w:rsidP="001674C3">
            <w:pPr>
              <w:tabs>
                <w:tab w:val="left" w:pos="3450"/>
              </w:tabs>
              <w:overflowPunct w:val="0"/>
              <w:snapToGrid w:val="0"/>
              <w:ind w:rightChars="10" w:right="20" w:firstLineChars="200" w:firstLine="400"/>
            </w:pPr>
            <w:r w:rsidRPr="001674C3">
              <w:t>セラー</w:t>
            </w:r>
          </w:p>
        </w:tc>
        <w:tc>
          <w:tcPr>
            <w:tcW w:w="2580" w:type="dxa"/>
            <w:shd w:val="clear" w:color="auto" w:fill="auto"/>
            <w:vAlign w:val="center"/>
          </w:tcPr>
          <w:p w:rsidR="00D87E6B" w:rsidRPr="001674C3" w:rsidRDefault="00D87E6B" w:rsidP="001674C3">
            <w:pPr>
              <w:tabs>
                <w:tab w:val="left" w:pos="3450"/>
              </w:tabs>
              <w:overflowPunct w:val="0"/>
              <w:snapToGrid w:val="0"/>
              <w:ind w:rightChars="10" w:right="20"/>
              <w:jc w:val="center"/>
            </w:pPr>
            <w:r w:rsidRPr="001674C3">
              <w:t>0.62</w:t>
            </w:r>
          </w:p>
        </w:tc>
      </w:tr>
      <w:tr w:rsidR="00D87E6B" w:rsidRPr="001674C3" w:rsidTr="00D87E6B">
        <w:tc>
          <w:tcPr>
            <w:tcW w:w="3652" w:type="dxa"/>
            <w:shd w:val="clear" w:color="auto" w:fill="auto"/>
          </w:tcPr>
          <w:p w:rsidR="00D87E6B" w:rsidRPr="001674C3" w:rsidRDefault="00D87E6B" w:rsidP="001674C3">
            <w:pPr>
              <w:tabs>
                <w:tab w:val="left" w:pos="3450"/>
              </w:tabs>
              <w:overflowPunct w:val="0"/>
              <w:snapToGrid w:val="0"/>
              <w:ind w:rightChars="10" w:right="20" w:firstLineChars="200" w:firstLine="400"/>
            </w:pPr>
            <w:r w:rsidRPr="001674C3">
              <w:t>冷蔵</w:t>
            </w:r>
          </w:p>
        </w:tc>
        <w:tc>
          <w:tcPr>
            <w:tcW w:w="2580" w:type="dxa"/>
            <w:shd w:val="clear" w:color="auto" w:fill="auto"/>
            <w:vAlign w:val="center"/>
          </w:tcPr>
          <w:p w:rsidR="00D87E6B" w:rsidRPr="001674C3" w:rsidRDefault="00D87E6B" w:rsidP="001674C3">
            <w:pPr>
              <w:tabs>
                <w:tab w:val="left" w:pos="3450"/>
              </w:tabs>
              <w:overflowPunct w:val="0"/>
              <w:snapToGrid w:val="0"/>
              <w:ind w:rightChars="10" w:right="20"/>
              <w:jc w:val="center"/>
            </w:pPr>
            <w:r w:rsidRPr="001674C3">
              <w:t>1</w:t>
            </w:r>
          </w:p>
        </w:tc>
      </w:tr>
      <w:tr w:rsidR="00D87E6B" w:rsidRPr="001674C3" w:rsidTr="00D87E6B">
        <w:tc>
          <w:tcPr>
            <w:tcW w:w="3652" w:type="dxa"/>
            <w:shd w:val="clear" w:color="auto" w:fill="auto"/>
          </w:tcPr>
          <w:p w:rsidR="00D87E6B" w:rsidRPr="001674C3" w:rsidRDefault="00D87E6B" w:rsidP="001674C3">
            <w:pPr>
              <w:tabs>
                <w:tab w:val="left" w:pos="3450"/>
              </w:tabs>
              <w:overflowPunct w:val="0"/>
              <w:snapToGrid w:val="0"/>
              <w:ind w:rightChars="10" w:right="20" w:firstLineChars="200" w:firstLine="400"/>
            </w:pPr>
            <w:r w:rsidRPr="001674C3">
              <w:t>チラー</w:t>
            </w:r>
          </w:p>
        </w:tc>
        <w:tc>
          <w:tcPr>
            <w:tcW w:w="2580" w:type="dxa"/>
            <w:shd w:val="clear" w:color="auto" w:fill="auto"/>
            <w:vAlign w:val="center"/>
          </w:tcPr>
          <w:p w:rsidR="00D87E6B" w:rsidRPr="001674C3" w:rsidRDefault="00D87E6B" w:rsidP="001674C3">
            <w:pPr>
              <w:tabs>
                <w:tab w:val="left" w:pos="3450"/>
              </w:tabs>
              <w:overflowPunct w:val="0"/>
              <w:snapToGrid w:val="0"/>
              <w:ind w:rightChars="10" w:right="20"/>
              <w:jc w:val="center"/>
            </w:pPr>
            <w:r w:rsidRPr="001674C3">
              <w:t>1.1</w:t>
            </w:r>
          </w:p>
        </w:tc>
      </w:tr>
      <w:tr w:rsidR="00D87E6B" w:rsidRPr="001674C3" w:rsidTr="00D87E6B">
        <w:tc>
          <w:tcPr>
            <w:tcW w:w="3652" w:type="dxa"/>
            <w:shd w:val="clear" w:color="auto" w:fill="auto"/>
          </w:tcPr>
          <w:p w:rsidR="00D87E6B" w:rsidRPr="001674C3" w:rsidRDefault="00D87E6B" w:rsidP="001674C3">
            <w:pPr>
              <w:tabs>
                <w:tab w:val="left" w:pos="3450"/>
              </w:tabs>
              <w:overflowPunct w:val="0"/>
              <w:snapToGrid w:val="0"/>
              <w:ind w:rightChars="10" w:right="20" w:firstLineChars="200" w:firstLine="400"/>
            </w:pPr>
            <w:r w:rsidRPr="001674C3">
              <w:t>ゼロスター</w:t>
            </w:r>
          </w:p>
        </w:tc>
        <w:tc>
          <w:tcPr>
            <w:tcW w:w="2580" w:type="dxa"/>
            <w:shd w:val="clear" w:color="auto" w:fill="auto"/>
            <w:vAlign w:val="center"/>
          </w:tcPr>
          <w:p w:rsidR="00D87E6B" w:rsidRPr="001674C3" w:rsidRDefault="00D87E6B" w:rsidP="001674C3">
            <w:pPr>
              <w:tabs>
                <w:tab w:val="left" w:pos="3450"/>
              </w:tabs>
              <w:overflowPunct w:val="0"/>
              <w:snapToGrid w:val="0"/>
              <w:ind w:rightChars="10" w:right="20"/>
              <w:jc w:val="center"/>
            </w:pPr>
            <w:r w:rsidRPr="001674C3">
              <w:t>1.19</w:t>
            </w:r>
          </w:p>
        </w:tc>
      </w:tr>
      <w:tr w:rsidR="00D87E6B" w:rsidRPr="001674C3" w:rsidTr="00D87E6B">
        <w:tc>
          <w:tcPr>
            <w:tcW w:w="3652" w:type="dxa"/>
            <w:shd w:val="clear" w:color="auto" w:fill="auto"/>
          </w:tcPr>
          <w:p w:rsidR="00D87E6B" w:rsidRPr="001674C3" w:rsidRDefault="00D87E6B" w:rsidP="001674C3">
            <w:pPr>
              <w:tabs>
                <w:tab w:val="left" w:pos="3450"/>
              </w:tabs>
              <w:overflowPunct w:val="0"/>
              <w:snapToGrid w:val="0"/>
              <w:ind w:rightChars="10" w:right="20" w:firstLineChars="200" w:firstLine="400"/>
            </w:pPr>
            <w:r w:rsidRPr="001674C3">
              <w:t>ワンスター</w:t>
            </w:r>
          </w:p>
        </w:tc>
        <w:tc>
          <w:tcPr>
            <w:tcW w:w="2580" w:type="dxa"/>
            <w:shd w:val="clear" w:color="auto" w:fill="auto"/>
            <w:vAlign w:val="center"/>
          </w:tcPr>
          <w:p w:rsidR="00D87E6B" w:rsidRPr="001674C3" w:rsidRDefault="00D87E6B" w:rsidP="001674C3">
            <w:pPr>
              <w:tabs>
                <w:tab w:val="left" w:pos="3450"/>
              </w:tabs>
              <w:overflowPunct w:val="0"/>
              <w:snapToGrid w:val="0"/>
              <w:ind w:rightChars="10" w:right="20"/>
              <w:jc w:val="center"/>
            </w:pPr>
            <w:r w:rsidRPr="001674C3">
              <w:t>1.48</w:t>
            </w:r>
          </w:p>
        </w:tc>
      </w:tr>
      <w:tr w:rsidR="00D87E6B" w:rsidRPr="001674C3" w:rsidTr="00D87E6B">
        <w:tc>
          <w:tcPr>
            <w:tcW w:w="3652" w:type="dxa"/>
            <w:shd w:val="clear" w:color="auto" w:fill="auto"/>
          </w:tcPr>
          <w:p w:rsidR="00D87E6B" w:rsidRPr="001674C3" w:rsidRDefault="00D87E6B" w:rsidP="001674C3">
            <w:pPr>
              <w:tabs>
                <w:tab w:val="left" w:pos="3450"/>
              </w:tabs>
              <w:overflowPunct w:val="0"/>
              <w:snapToGrid w:val="0"/>
              <w:ind w:rightChars="10" w:right="20" w:firstLineChars="200" w:firstLine="400"/>
            </w:pPr>
            <w:r w:rsidRPr="001674C3">
              <w:t>ツースター</w:t>
            </w:r>
          </w:p>
        </w:tc>
        <w:tc>
          <w:tcPr>
            <w:tcW w:w="2580" w:type="dxa"/>
            <w:shd w:val="clear" w:color="auto" w:fill="auto"/>
            <w:vAlign w:val="center"/>
          </w:tcPr>
          <w:p w:rsidR="00D87E6B" w:rsidRPr="001674C3" w:rsidRDefault="00D87E6B" w:rsidP="001674C3">
            <w:pPr>
              <w:tabs>
                <w:tab w:val="left" w:pos="3450"/>
              </w:tabs>
              <w:overflowPunct w:val="0"/>
              <w:snapToGrid w:val="0"/>
              <w:ind w:rightChars="10" w:right="20"/>
              <w:jc w:val="center"/>
            </w:pPr>
            <w:r w:rsidRPr="001674C3">
              <w:t>1.76</w:t>
            </w:r>
          </w:p>
        </w:tc>
      </w:tr>
      <w:tr w:rsidR="00D87E6B" w:rsidRPr="001674C3" w:rsidTr="00D87E6B">
        <w:tc>
          <w:tcPr>
            <w:tcW w:w="3652" w:type="dxa"/>
            <w:shd w:val="clear" w:color="auto" w:fill="auto"/>
          </w:tcPr>
          <w:p w:rsidR="00D87E6B" w:rsidRPr="001674C3" w:rsidRDefault="00D87E6B" w:rsidP="001674C3">
            <w:pPr>
              <w:tabs>
                <w:tab w:val="left" w:pos="3450"/>
              </w:tabs>
              <w:overflowPunct w:val="0"/>
              <w:snapToGrid w:val="0"/>
              <w:ind w:rightChars="10" w:right="20" w:firstLineChars="200" w:firstLine="400"/>
            </w:pPr>
            <w:r w:rsidRPr="001674C3">
              <w:t>スリースター又はフォースター</w:t>
            </w:r>
          </w:p>
        </w:tc>
        <w:tc>
          <w:tcPr>
            <w:tcW w:w="2580" w:type="dxa"/>
            <w:shd w:val="clear" w:color="auto" w:fill="auto"/>
            <w:vAlign w:val="center"/>
          </w:tcPr>
          <w:p w:rsidR="00D87E6B" w:rsidRPr="001674C3" w:rsidRDefault="00D87E6B" w:rsidP="001674C3">
            <w:pPr>
              <w:tabs>
                <w:tab w:val="left" w:pos="3450"/>
              </w:tabs>
              <w:overflowPunct w:val="0"/>
              <w:snapToGrid w:val="0"/>
              <w:ind w:rightChars="10" w:right="20"/>
              <w:jc w:val="center"/>
            </w:pPr>
            <w:r w:rsidRPr="001674C3">
              <w:t>2.05</w:t>
            </w:r>
          </w:p>
        </w:tc>
      </w:tr>
    </w:tbl>
    <w:p w:rsidR="00D54C71" w:rsidRPr="001674C3" w:rsidRDefault="00D54C71" w:rsidP="001674C3">
      <w:pPr>
        <w:tabs>
          <w:tab w:val="left" w:pos="3450"/>
        </w:tabs>
        <w:overflowPunct w:val="0"/>
        <w:snapToGrid w:val="0"/>
        <w:ind w:rightChars="10" w:right="20"/>
      </w:pPr>
    </w:p>
    <w:p w:rsidR="00D54C71" w:rsidRPr="001674C3" w:rsidRDefault="00D54C71" w:rsidP="001674C3">
      <w:pPr>
        <w:tabs>
          <w:tab w:val="left" w:pos="3450"/>
        </w:tabs>
        <w:overflowPunct w:val="0"/>
        <w:snapToGrid w:val="0"/>
        <w:ind w:rightChars="10" w:right="20"/>
      </w:pPr>
    </w:p>
    <w:p w:rsidR="00D54C71" w:rsidRPr="001674C3" w:rsidRDefault="00D54C71" w:rsidP="001674C3">
      <w:pPr>
        <w:tabs>
          <w:tab w:val="left" w:pos="3450"/>
        </w:tabs>
        <w:overflowPunct w:val="0"/>
        <w:snapToGrid w:val="0"/>
        <w:ind w:rightChars="10" w:right="20"/>
      </w:pPr>
    </w:p>
    <w:p w:rsidR="00D54C71" w:rsidRPr="001674C3" w:rsidRDefault="00D54C71" w:rsidP="001674C3">
      <w:pPr>
        <w:tabs>
          <w:tab w:val="left" w:pos="3450"/>
        </w:tabs>
        <w:overflowPunct w:val="0"/>
        <w:snapToGrid w:val="0"/>
        <w:ind w:rightChars="10" w:right="20"/>
      </w:pPr>
    </w:p>
    <w:p w:rsidR="00D87E6B" w:rsidRPr="001674C3" w:rsidRDefault="00D87E6B" w:rsidP="001674C3">
      <w:pPr>
        <w:tabs>
          <w:tab w:val="left" w:pos="3450"/>
        </w:tabs>
        <w:overflowPunct w:val="0"/>
        <w:snapToGrid w:val="0"/>
        <w:ind w:rightChars="10" w:right="20"/>
      </w:pPr>
    </w:p>
    <w:p w:rsidR="00CC05ED" w:rsidRPr="001674C3" w:rsidRDefault="00CC05ED" w:rsidP="001674C3">
      <w:pPr>
        <w:tabs>
          <w:tab w:val="left" w:pos="3450"/>
        </w:tabs>
        <w:overflowPunct w:val="0"/>
        <w:snapToGrid w:val="0"/>
        <w:ind w:rightChars="10" w:right="20"/>
      </w:pPr>
    </w:p>
    <w:p w:rsidR="00D87E6B" w:rsidRPr="001674C3" w:rsidRDefault="00D87E6B" w:rsidP="001674C3">
      <w:pPr>
        <w:tabs>
          <w:tab w:val="left" w:pos="3450"/>
        </w:tabs>
        <w:overflowPunct w:val="0"/>
        <w:snapToGrid w:val="0"/>
        <w:ind w:rightChars="10" w:right="20"/>
      </w:pPr>
    </w:p>
    <w:p w:rsidR="00D87E6B" w:rsidRDefault="00D87E6B" w:rsidP="001674C3">
      <w:pPr>
        <w:tabs>
          <w:tab w:val="left" w:pos="3450"/>
        </w:tabs>
        <w:overflowPunct w:val="0"/>
        <w:snapToGrid w:val="0"/>
        <w:ind w:rightChars="10" w:right="20"/>
      </w:pPr>
    </w:p>
    <w:p w:rsidR="00EA38C0" w:rsidRPr="001674C3" w:rsidRDefault="00EA38C0" w:rsidP="001674C3">
      <w:pPr>
        <w:tabs>
          <w:tab w:val="left" w:pos="3450"/>
        </w:tabs>
        <w:overflowPunct w:val="0"/>
        <w:snapToGrid w:val="0"/>
        <w:ind w:rightChars="10" w:right="20"/>
      </w:pPr>
    </w:p>
    <w:p w:rsidR="00D87E6B" w:rsidRPr="001674C3" w:rsidRDefault="00D87E6B" w:rsidP="001674C3">
      <w:pPr>
        <w:tabs>
          <w:tab w:val="left" w:pos="3450"/>
        </w:tabs>
        <w:overflowPunct w:val="0"/>
        <w:snapToGrid w:val="0"/>
        <w:ind w:rightChars="10" w:right="20"/>
      </w:pPr>
    </w:p>
    <w:p w:rsidR="00D54C71" w:rsidRPr="001674C3" w:rsidRDefault="00D54C71" w:rsidP="001674C3">
      <w:pPr>
        <w:tabs>
          <w:tab w:val="left" w:pos="3450"/>
        </w:tabs>
        <w:overflowPunct w:val="0"/>
        <w:snapToGrid w:val="0"/>
        <w:ind w:rightChars="10" w:right="20"/>
      </w:pPr>
    </w:p>
    <w:p w:rsidR="00D87E6B" w:rsidRPr="001674C3" w:rsidRDefault="00D54C71" w:rsidP="001674C3">
      <w:pPr>
        <w:tabs>
          <w:tab w:val="left" w:pos="3450"/>
        </w:tabs>
        <w:overflowPunct w:val="0"/>
        <w:snapToGrid w:val="0"/>
        <w:ind w:leftChars="284" w:left="992" w:rightChars="10" w:right="20" w:hangingChars="212" w:hanging="424"/>
      </w:pPr>
      <w:r w:rsidRPr="001674C3">
        <w:t>E2</w:t>
      </w:r>
      <w:r w:rsidRPr="001674C3">
        <w:t>：基準エネルギー消費効率（単位：</w:t>
      </w:r>
      <w:r w:rsidRPr="001674C3">
        <w:t>kWh/</w:t>
      </w:r>
      <w:r w:rsidRPr="001674C3">
        <w:t>年）</w:t>
      </w:r>
    </w:p>
    <w:p w:rsidR="00D87E6B" w:rsidRPr="001674C3" w:rsidRDefault="00D54C71" w:rsidP="001674C3">
      <w:pPr>
        <w:tabs>
          <w:tab w:val="left" w:pos="3450"/>
        </w:tabs>
        <w:overflowPunct w:val="0"/>
        <w:snapToGrid w:val="0"/>
        <w:ind w:leftChars="284" w:left="992" w:rightChars="10" w:right="20" w:hangingChars="212" w:hanging="424"/>
      </w:pPr>
      <w:r w:rsidRPr="001674C3">
        <w:t>V2</w:t>
      </w:r>
      <w:r w:rsidRPr="001674C3">
        <w:t>：調整内容積（各貯蔵室の定格内容積に調整内容積係数を乗じた数値の総和であって、次に掲げる算定式により算出し、小数点以下を四捨五入した数値）（単位：</w:t>
      </w:r>
      <w:r w:rsidRPr="001674C3">
        <w:t>L</w:t>
      </w:r>
      <w:r w:rsidRPr="001674C3">
        <w:t>）</w:t>
      </w:r>
    </w:p>
    <w:p w:rsidR="00D54C71" w:rsidRPr="001674C3" w:rsidRDefault="00F54DAF" w:rsidP="001674C3">
      <w:pPr>
        <w:tabs>
          <w:tab w:val="left" w:pos="3450"/>
        </w:tabs>
        <w:overflowPunct w:val="0"/>
        <w:snapToGrid w:val="0"/>
        <w:ind w:leftChars="497" w:left="1418" w:rightChars="10" w:right="20" w:hangingChars="212" w:hanging="424"/>
      </w:pPr>
      <w:r w:rsidRPr="001674C3">
        <w:t>V2 =</w:t>
      </w:r>
      <w:r w:rsidR="00D54C71" w:rsidRPr="001674C3">
        <w:t>Σ(Kci×Vi</w:t>
      </w:r>
      <w:r w:rsidR="00D54C71" w:rsidRPr="001674C3">
        <w:t>）（</w:t>
      </w:r>
      <w:r w:rsidR="00D54C71" w:rsidRPr="001674C3">
        <w:t xml:space="preserve">i=1, </w:t>
      </w:r>
      <w:r w:rsidR="00D54C71" w:rsidRPr="001674C3">
        <w:t>･･･</w:t>
      </w:r>
      <w:r w:rsidR="00D54C71" w:rsidRPr="001674C3">
        <w:t>,n</w:t>
      </w:r>
      <w:r w:rsidR="00D54C71" w:rsidRPr="001674C3">
        <w:t>）</w:t>
      </w:r>
    </w:p>
    <w:p w:rsidR="00D54C71" w:rsidRPr="001674C3" w:rsidRDefault="00D54C71" w:rsidP="001674C3">
      <w:pPr>
        <w:tabs>
          <w:tab w:val="left" w:pos="3450"/>
        </w:tabs>
        <w:overflowPunct w:val="0"/>
        <w:snapToGrid w:val="0"/>
        <w:ind w:leftChars="284" w:left="992" w:rightChars="10" w:right="20" w:hangingChars="212" w:hanging="424"/>
      </w:pPr>
      <w:r w:rsidRPr="001674C3">
        <w:t>Kci</w:t>
      </w:r>
      <w:r w:rsidRPr="001674C3">
        <w:t>：調整内容積係数（次の表の左欄に掲げる貯蔵室の種類ごとに右欄に掲げる数値）</w:t>
      </w:r>
    </w:p>
    <w:p w:rsidR="00D54C71" w:rsidRPr="001674C3" w:rsidRDefault="00D54C71" w:rsidP="001674C3">
      <w:pPr>
        <w:tabs>
          <w:tab w:val="left" w:pos="3450"/>
        </w:tabs>
        <w:overflowPunct w:val="0"/>
        <w:snapToGrid w:val="0"/>
        <w:ind w:leftChars="284" w:left="992" w:rightChars="10" w:right="20" w:hangingChars="212" w:hanging="424"/>
      </w:pPr>
      <w:r w:rsidRPr="001674C3">
        <w:t>Vi</w:t>
      </w:r>
      <w:r w:rsidRPr="001674C3">
        <w:t>：定格内容積（次の表の左欄に掲げる貯蔵室の種類ごとの数値）（単位：</w:t>
      </w:r>
      <w:r w:rsidRPr="001674C3">
        <w:t>L</w:t>
      </w:r>
      <w:r w:rsidRPr="001674C3">
        <w:t>）</w:t>
      </w:r>
    </w:p>
    <w:p w:rsidR="00D54C71" w:rsidRPr="001674C3" w:rsidRDefault="00D54C71" w:rsidP="001674C3">
      <w:pPr>
        <w:tabs>
          <w:tab w:val="left" w:pos="3450"/>
        </w:tabs>
        <w:overflowPunct w:val="0"/>
        <w:snapToGrid w:val="0"/>
        <w:ind w:leftChars="284" w:left="992" w:rightChars="10" w:right="20" w:hangingChars="212" w:hanging="424"/>
      </w:pPr>
      <w:r w:rsidRPr="001674C3">
        <w:t>n</w:t>
      </w:r>
      <w:r w:rsidRPr="001674C3">
        <w:t>：電気冷凍庫の貯蔵室数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tblGrid>
      <w:tr w:rsidR="00D54C71" w:rsidRPr="001674C3" w:rsidTr="00D87E6B">
        <w:trPr>
          <w:jc w:val="center"/>
        </w:trPr>
        <w:tc>
          <w:tcPr>
            <w:tcW w:w="3652" w:type="dxa"/>
            <w:shd w:val="clear" w:color="auto" w:fill="auto"/>
            <w:vAlign w:val="center"/>
          </w:tcPr>
          <w:p w:rsidR="00D54C71" w:rsidRPr="001674C3" w:rsidRDefault="00D54C71" w:rsidP="001674C3">
            <w:pPr>
              <w:tabs>
                <w:tab w:val="left" w:pos="3450"/>
              </w:tabs>
              <w:overflowPunct w:val="0"/>
              <w:snapToGrid w:val="0"/>
              <w:ind w:rightChars="10" w:right="20"/>
              <w:jc w:val="center"/>
            </w:pPr>
            <w:r w:rsidRPr="001674C3">
              <w:t>貯蔵室の種類</w:t>
            </w:r>
          </w:p>
        </w:tc>
        <w:tc>
          <w:tcPr>
            <w:tcW w:w="2693" w:type="dxa"/>
            <w:shd w:val="clear" w:color="auto" w:fill="auto"/>
            <w:vAlign w:val="center"/>
          </w:tcPr>
          <w:p w:rsidR="00D54C71" w:rsidRPr="001674C3" w:rsidRDefault="00D54C71" w:rsidP="001674C3">
            <w:pPr>
              <w:tabs>
                <w:tab w:val="left" w:pos="3450"/>
              </w:tabs>
              <w:overflowPunct w:val="0"/>
              <w:snapToGrid w:val="0"/>
              <w:ind w:rightChars="10" w:right="20"/>
              <w:jc w:val="center"/>
            </w:pPr>
            <w:r w:rsidRPr="001674C3">
              <w:t>調整内容積係数（</w:t>
            </w:r>
            <w:r w:rsidRPr="001674C3">
              <w:t>Kci</w:t>
            </w:r>
            <w:r w:rsidRPr="001674C3">
              <w:t>）</w:t>
            </w:r>
          </w:p>
        </w:tc>
      </w:tr>
      <w:tr w:rsidR="00D54C71" w:rsidRPr="001674C3" w:rsidTr="00D87E6B">
        <w:trPr>
          <w:jc w:val="center"/>
        </w:trPr>
        <w:tc>
          <w:tcPr>
            <w:tcW w:w="3652" w:type="dxa"/>
            <w:shd w:val="clear" w:color="auto" w:fill="auto"/>
          </w:tcPr>
          <w:p w:rsidR="00D54C71" w:rsidRPr="001674C3" w:rsidRDefault="00D54C71" w:rsidP="001674C3">
            <w:pPr>
              <w:tabs>
                <w:tab w:val="left" w:pos="3450"/>
              </w:tabs>
              <w:overflowPunct w:val="0"/>
              <w:snapToGrid w:val="0"/>
              <w:ind w:rightChars="10" w:right="20" w:firstLineChars="200" w:firstLine="400"/>
            </w:pPr>
            <w:r w:rsidRPr="001674C3">
              <w:t>ワンスター</w:t>
            </w:r>
          </w:p>
        </w:tc>
        <w:tc>
          <w:tcPr>
            <w:tcW w:w="2693" w:type="dxa"/>
            <w:shd w:val="clear" w:color="auto" w:fill="auto"/>
          </w:tcPr>
          <w:p w:rsidR="00D54C71" w:rsidRPr="001674C3" w:rsidRDefault="00D54C71" w:rsidP="00EA38C0">
            <w:pPr>
              <w:tabs>
                <w:tab w:val="left" w:pos="3450"/>
              </w:tabs>
              <w:overflowPunct w:val="0"/>
              <w:snapToGrid w:val="0"/>
              <w:ind w:rightChars="10" w:right="20"/>
              <w:jc w:val="center"/>
            </w:pPr>
            <w:r w:rsidRPr="001674C3">
              <w:t>1.48</w:t>
            </w:r>
          </w:p>
        </w:tc>
      </w:tr>
      <w:tr w:rsidR="00D54C71" w:rsidRPr="001674C3" w:rsidTr="00D87E6B">
        <w:trPr>
          <w:jc w:val="center"/>
        </w:trPr>
        <w:tc>
          <w:tcPr>
            <w:tcW w:w="3652" w:type="dxa"/>
            <w:shd w:val="clear" w:color="auto" w:fill="auto"/>
          </w:tcPr>
          <w:p w:rsidR="00D54C71" w:rsidRPr="001674C3" w:rsidRDefault="00D54C71" w:rsidP="001674C3">
            <w:pPr>
              <w:tabs>
                <w:tab w:val="left" w:pos="3450"/>
              </w:tabs>
              <w:overflowPunct w:val="0"/>
              <w:snapToGrid w:val="0"/>
              <w:ind w:rightChars="10" w:right="20" w:firstLineChars="200" w:firstLine="400"/>
            </w:pPr>
            <w:r w:rsidRPr="001674C3">
              <w:t>ツースター</w:t>
            </w:r>
          </w:p>
        </w:tc>
        <w:tc>
          <w:tcPr>
            <w:tcW w:w="2693" w:type="dxa"/>
            <w:shd w:val="clear" w:color="auto" w:fill="auto"/>
          </w:tcPr>
          <w:p w:rsidR="00D54C71" w:rsidRPr="001674C3" w:rsidRDefault="00D54C71" w:rsidP="00EA38C0">
            <w:pPr>
              <w:tabs>
                <w:tab w:val="left" w:pos="3450"/>
              </w:tabs>
              <w:overflowPunct w:val="0"/>
              <w:snapToGrid w:val="0"/>
              <w:ind w:rightChars="10" w:right="20"/>
              <w:jc w:val="center"/>
            </w:pPr>
            <w:r w:rsidRPr="001674C3">
              <w:t>1.76</w:t>
            </w:r>
          </w:p>
        </w:tc>
      </w:tr>
      <w:tr w:rsidR="00D54C71" w:rsidRPr="001674C3" w:rsidTr="00D87E6B">
        <w:trPr>
          <w:jc w:val="center"/>
        </w:trPr>
        <w:tc>
          <w:tcPr>
            <w:tcW w:w="3652" w:type="dxa"/>
            <w:shd w:val="clear" w:color="auto" w:fill="auto"/>
          </w:tcPr>
          <w:p w:rsidR="00D54C71" w:rsidRPr="001674C3" w:rsidRDefault="00D54C71" w:rsidP="001674C3">
            <w:pPr>
              <w:tabs>
                <w:tab w:val="left" w:pos="3450"/>
              </w:tabs>
              <w:overflowPunct w:val="0"/>
              <w:snapToGrid w:val="0"/>
              <w:ind w:rightChars="10" w:right="20" w:firstLineChars="200" w:firstLine="400"/>
            </w:pPr>
            <w:r w:rsidRPr="001674C3">
              <w:t>スリースター又はフォースター</w:t>
            </w:r>
          </w:p>
        </w:tc>
        <w:tc>
          <w:tcPr>
            <w:tcW w:w="2693" w:type="dxa"/>
            <w:shd w:val="clear" w:color="auto" w:fill="auto"/>
          </w:tcPr>
          <w:p w:rsidR="00D54C71" w:rsidRPr="001674C3" w:rsidRDefault="00D54C71" w:rsidP="00EA38C0">
            <w:pPr>
              <w:tabs>
                <w:tab w:val="left" w:pos="3450"/>
              </w:tabs>
              <w:overflowPunct w:val="0"/>
              <w:snapToGrid w:val="0"/>
              <w:ind w:rightChars="10" w:right="20"/>
              <w:jc w:val="center"/>
            </w:pPr>
            <w:r w:rsidRPr="001674C3">
              <w:t>2.05</w:t>
            </w:r>
          </w:p>
        </w:tc>
      </w:tr>
    </w:tbl>
    <w:p w:rsidR="00EA38C0" w:rsidRDefault="00EA38C0" w:rsidP="00EA38C0">
      <w:pPr>
        <w:tabs>
          <w:tab w:val="left" w:pos="3450"/>
        </w:tabs>
        <w:overflowPunct w:val="0"/>
        <w:snapToGrid w:val="0"/>
        <w:ind w:rightChars="10" w:right="20"/>
      </w:pPr>
    </w:p>
    <w:p w:rsidR="00D87E6B" w:rsidRPr="001674C3" w:rsidRDefault="00D87E6B" w:rsidP="001674C3">
      <w:pPr>
        <w:pStyle w:val="aff"/>
        <w:numPr>
          <w:ilvl w:val="0"/>
          <w:numId w:val="79"/>
        </w:numPr>
        <w:tabs>
          <w:tab w:val="left" w:pos="3450"/>
        </w:tabs>
        <w:overflowPunct w:val="0"/>
        <w:snapToGrid w:val="0"/>
        <w:ind w:leftChars="0" w:left="284" w:rightChars="10" w:right="20" w:hanging="284"/>
      </w:pPr>
      <w:r w:rsidRPr="001674C3">
        <w:t xml:space="preserve">　</w:t>
      </w:r>
      <w:r w:rsidR="00D54C71" w:rsidRPr="001674C3">
        <w:t>電気冷蔵庫及び電気冷凍冷蔵庫のエネルギー消費効率の算定法については、エネルギーの使用の合理化等に関する法律に基づく経済産業省告示第</w:t>
      </w:r>
      <w:r w:rsidRPr="001674C3">
        <w:t>38</w:t>
      </w:r>
      <w:r w:rsidR="00D54C71" w:rsidRPr="001674C3">
        <w:t>号（平成</w:t>
      </w:r>
      <w:r w:rsidR="00D54C71" w:rsidRPr="001674C3">
        <w:t>28</w:t>
      </w:r>
      <w:r w:rsidR="00D54C71" w:rsidRPr="001674C3">
        <w:t>年</w:t>
      </w:r>
      <w:r w:rsidRPr="001674C3">
        <w:t>3</w:t>
      </w:r>
      <w:r w:rsidR="00D54C71" w:rsidRPr="001674C3">
        <w:t>月</w:t>
      </w:r>
      <w:r w:rsidRPr="001674C3">
        <w:t>1</w:t>
      </w:r>
      <w:r w:rsidR="00D54C71" w:rsidRPr="001674C3">
        <w:t>日）の「３エネルギー消費効率の測定方法</w:t>
      </w:r>
      <w:r w:rsidR="00D54C71" w:rsidRPr="001674C3">
        <w:t>(3)</w:t>
      </w:r>
      <w:r w:rsidR="00D54C71" w:rsidRPr="001674C3">
        <w:t>」による。</w:t>
      </w:r>
    </w:p>
    <w:p w:rsidR="00D87E6B" w:rsidRPr="001674C3" w:rsidRDefault="00D87E6B" w:rsidP="001674C3">
      <w:pPr>
        <w:pStyle w:val="aff"/>
        <w:numPr>
          <w:ilvl w:val="0"/>
          <w:numId w:val="79"/>
        </w:numPr>
        <w:tabs>
          <w:tab w:val="left" w:pos="3450"/>
        </w:tabs>
        <w:overflowPunct w:val="0"/>
        <w:snapToGrid w:val="0"/>
        <w:ind w:leftChars="0" w:left="284" w:rightChars="10" w:right="20" w:hanging="284"/>
      </w:pPr>
      <w:r w:rsidRPr="001674C3">
        <w:t xml:space="preserve">　</w:t>
      </w:r>
      <w:r w:rsidR="00D54C71" w:rsidRPr="001674C3">
        <w:t>電気冷凍庫のエネルギー消費効率の算定法については、エネルギーの使用の合理化等に関する法律に基づく経済産業省告示第</w:t>
      </w:r>
      <w:r w:rsidR="00D54C71" w:rsidRPr="001674C3">
        <w:t>39</w:t>
      </w:r>
      <w:r w:rsidR="00D54C71" w:rsidRPr="001674C3">
        <w:t>号（平成</w:t>
      </w:r>
      <w:r w:rsidRPr="001674C3">
        <w:t>28</w:t>
      </w:r>
      <w:r w:rsidR="00D54C71" w:rsidRPr="001674C3">
        <w:t>年</w:t>
      </w:r>
      <w:r w:rsidRPr="001674C3">
        <w:t>3</w:t>
      </w:r>
      <w:r w:rsidR="00D54C71" w:rsidRPr="001674C3">
        <w:t>月</w:t>
      </w:r>
      <w:r w:rsidRPr="001674C3">
        <w:t>1</w:t>
      </w:r>
      <w:r w:rsidR="00D54C71" w:rsidRPr="001674C3">
        <w:t>日）の「３エネルギー消費効率の測定方法</w:t>
      </w:r>
      <w:r w:rsidR="00D54C71" w:rsidRPr="001674C3">
        <w:t>(3)</w:t>
      </w:r>
      <w:r w:rsidR="00D54C71" w:rsidRPr="001674C3">
        <w:t>」による。</w:t>
      </w:r>
    </w:p>
    <w:p w:rsidR="00D54C71" w:rsidRPr="001674C3" w:rsidRDefault="00D54C71" w:rsidP="001674C3">
      <w:pPr>
        <w:tabs>
          <w:tab w:val="left" w:pos="3450"/>
        </w:tabs>
        <w:overflowPunct w:val="0"/>
        <w:snapToGrid w:val="0"/>
        <w:ind w:left="200" w:rightChars="10" w:right="20" w:hangingChars="100" w:hanging="200"/>
      </w:pPr>
    </w:p>
    <w:p w:rsidR="00DD65BA" w:rsidRPr="001674C3" w:rsidRDefault="00DD65BA" w:rsidP="001674C3">
      <w:pPr>
        <w:tabs>
          <w:tab w:val="left" w:pos="3450"/>
        </w:tabs>
        <w:overflowPunct w:val="0"/>
        <w:snapToGrid w:val="0"/>
        <w:ind w:rightChars="10" w:right="20"/>
      </w:pPr>
      <w:r w:rsidRPr="001674C3">
        <w:br w:type="page"/>
      </w:r>
      <w:r w:rsidR="006F3B24" w:rsidRPr="001674C3">
        <w:lastRenderedPageBreak/>
        <w:t>９</w:t>
      </w:r>
      <w:r w:rsidRPr="001674C3">
        <w:t>－２</w:t>
      </w:r>
      <w:r w:rsidRPr="001674C3">
        <w:t xml:space="preserve"> </w:t>
      </w:r>
      <w:r w:rsidRPr="001674C3">
        <w:t>テレビジョン受信機</w:t>
      </w:r>
      <w:r w:rsidRPr="001674C3">
        <w:t xml:space="preserve"> </w:t>
      </w:r>
    </w:p>
    <w:p w:rsidR="00DD65BA" w:rsidRPr="001674C3" w:rsidRDefault="00DD65BA" w:rsidP="001674C3">
      <w:pPr>
        <w:ind w:leftChars="-100" w:left="-200" w:firstLineChars="50" w:firstLine="100"/>
      </w:pPr>
      <w:r w:rsidRPr="001674C3">
        <w:t>（１）数値目標</w:t>
      </w:r>
    </w:p>
    <w:p w:rsidR="00DD65BA" w:rsidRPr="001674C3" w:rsidRDefault="00DD65BA" w:rsidP="001674C3">
      <w:pPr>
        <w:overflowPunct w:val="0"/>
        <w:snapToGrid w:val="0"/>
        <w:ind w:leftChars="200" w:left="400" w:firstLineChars="100" w:firstLine="180"/>
        <w:rPr>
          <w:sz w:val="18"/>
          <w:szCs w:val="18"/>
        </w:rPr>
      </w:pPr>
      <w:r w:rsidRPr="001674C3">
        <w:rPr>
          <w:sz w:val="18"/>
          <w:szCs w:val="18"/>
        </w:rPr>
        <w:t>平成</w:t>
      </w:r>
      <w:r w:rsidR="008C069C" w:rsidRPr="001674C3">
        <w:rPr>
          <w:sz w:val="18"/>
          <w:szCs w:val="18"/>
        </w:rPr>
        <w:t>３</w:t>
      </w:r>
      <w:r w:rsidR="00950077" w:rsidRPr="001674C3">
        <w:rPr>
          <w:sz w:val="18"/>
          <w:szCs w:val="18"/>
        </w:rPr>
        <w:t>１</w:t>
      </w:r>
      <w:r w:rsidRPr="001674C3">
        <w:rPr>
          <w:sz w:val="18"/>
          <w:szCs w:val="18"/>
        </w:rPr>
        <w:t>年度に新たに調達するテレビジョン受信機の総数（台数）に占める基準を満たす台数の割合を</w:t>
      </w:r>
      <w:r w:rsidRPr="001674C3">
        <w:rPr>
          <w:sz w:val="18"/>
          <w:szCs w:val="18"/>
        </w:rPr>
        <w:t>100</w:t>
      </w:r>
      <w:r w:rsidRPr="001674C3">
        <w:rPr>
          <w:sz w:val="18"/>
          <w:szCs w:val="18"/>
        </w:rPr>
        <w:t>％とする。</w:t>
      </w:r>
    </w:p>
    <w:p w:rsidR="00DD65BA" w:rsidRPr="001674C3" w:rsidRDefault="00DD65BA" w:rsidP="001674C3">
      <w:pPr>
        <w:ind w:leftChars="-50" w:left="-100"/>
        <w:rPr>
          <w:szCs w:val="21"/>
        </w:rPr>
      </w:pPr>
      <w:r w:rsidRPr="001674C3">
        <w:rPr>
          <w:szCs w:val="21"/>
        </w:rPr>
        <w:t>（２）判断基準等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69"/>
        <w:gridCol w:w="7198"/>
      </w:tblGrid>
      <w:tr w:rsidR="00B7295B" w:rsidRPr="001674C3" w:rsidTr="00B7295B">
        <w:trPr>
          <w:trHeight w:val="360"/>
          <w:jc w:val="center"/>
        </w:trPr>
        <w:tc>
          <w:tcPr>
            <w:tcW w:w="1879" w:type="dxa"/>
            <w:gridSpan w:val="2"/>
            <w:vAlign w:val="center"/>
          </w:tcPr>
          <w:p w:rsidR="00B7295B" w:rsidRPr="001674C3" w:rsidRDefault="00B7295B"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7198" w:type="dxa"/>
            <w:vAlign w:val="center"/>
          </w:tcPr>
          <w:p w:rsidR="00B7295B" w:rsidRPr="001674C3" w:rsidRDefault="00B7295B"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745A67" w:rsidRPr="001674C3" w:rsidTr="00EA38C0">
        <w:trPr>
          <w:trHeight w:val="4318"/>
          <w:jc w:val="center"/>
        </w:trPr>
        <w:tc>
          <w:tcPr>
            <w:tcW w:w="1879" w:type="dxa"/>
            <w:gridSpan w:val="2"/>
          </w:tcPr>
          <w:p w:rsidR="00DD65BA" w:rsidRPr="001674C3" w:rsidRDefault="00DD65BA" w:rsidP="001674C3">
            <w:pPr>
              <w:pStyle w:val="ac"/>
              <w:spacing w:line="240" w:lineRule="auto"/>
              <w:rPr>
                <w:rFonts w:ascii="Century" w:hAnsi="Century" w:cs="Arial"/>
                <w:sz w:val="18"/>
                <w:szCs w:val="18"/>
                <w:lang w:val="en-US" w:eastAsia="ja-JP"/>
              </w:rPr>
            </w:pPr>
            <w:r w:rsidRPr="001674C3">
              <w:rPr>
                <w:rFonts w:ascii="Century" w:hAnsi="Century" w:cs="Arial"/>
                <w:sz w:val="18"/>
                <w:szCs w:val="18"/>
                <w:lang w:val="en-US" w:eastAsia="ja-JP"/>
              </w:rPr>
              <w:t>テレビジョン受信機</w:t>
            </w:r>
          </w:p>
        </w:tc>
        <w:tc>
          <w:tcPr>
            <w:tcW w:w="7198" w:type="dxa"/>
          </w:tcPr>
          <w:p w:rsidR="00DD65BA" w:rsidRPr="001674C3" w:rsidRDefault="00DD65BA" w:rsidP="001674C3">
            <w:pPr>
              <w:pStyle w:val="30"/>
              <w:spacing w:before="0"/>
              <w:ind w:left="2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【判断基準】</w:t>
            </w:r>
          </w:p>
          <w:p w:rsidR="00EE3E85" w:rsidRPr="001674C3" w:rsidRDefault="006F3B24" w:rsidP="001674C3">
            <w:pPr>
              <w:pStyle w:val="32"/>
              <w:adjustRightInd w:val="0"/>
              <w:spacing w:line="240" w:lineRule="auto"/>
              <w:ind w:leftChars="3" w:left="186" w:rightChars="10" w:right="20" w:hangingChars="100" w:hanging="180"/>
              <w:rPr>
                <w:rFonts w:ascii="Century" w:hAnsi="Century" w:cs="Arial"/>
                <w:sz w:val="18"/>
                <w:szCs w:val="18"/>
                <w:lang w:val="en-US" w:eastAsia="ja-JP"/>
              </w:rPr>
            </w:pPr>
            <w:r w:rsidRPr="001674C3">
              <w:rPr>
                <w:rFonts w:ascii="ＭＳ 明朝" w:hAnsi="ＭＳ 明朝" w:cs="ＭＳ 明朝" w:hint="eastAsia"/>
                <w:sz w:val="18"/>
                <w:szCs w:val="18"/>
                <w:lang w:val="en-US" w:eastAsia="ja-JP"/>
              </w:rPr>
              <w:t>①</w:t>
            </w:r>
            <w:r w:rsidR="00DD65BA" w:rsidRPr="001674C3">
              <w:rPr>
                <w:rFonts w:ascii="Century" w:hAnsi="Century" w:cs="Arial"/>
                <w:sz w:val="18"/>
                <w:szCs w:val="18"/>
                <w:lang w:val="en-US" w:eastAsia="ja-JP"/>
              </w:rPr>
              <w:t>液晶パネルを有するテレビジョン受信機（以下「液晶テレビ」という。）又はプラズマディスプレイパネルを有するテレビジョン受信機（以下「プラズマテレビ」という。）にあっては、エネルギー消費効率が表</w:t>
            </w:r>
            <w:r w:rsidR="00DD65BA" w:rsidRPr="001674C3">
              <w:rPr>
                <w:rFonts w:ascii="Century" w:hAnsi="Century" w:cs="Arial"/>
                <w:strike/>
                <w:sz w:val="18"/>
                <w:szCs w:val="18"/>
                <w:lang w:val="en-US" w:eastAsia="ja-JP"/>
              </w:rPr>
              <w:t>２</w:t>
            </w:r>
            <w:r w:rsidR="00DD65BA" w:rsidRPr="001674C3">
              <w:rPr>
                <w:rFonts w:ascii="Century" w:hAnsi="Century" w:cs="Arial"/>
                <w:sz w:val="18"/>
                <w:szCs w:val="18"/>
                <w:lang w:val="en-US" w:eastAsia="ja-JP"/>
              </w:rPr>
              <w:t>に示された区分ごとの基準エネルギー消費効率又は算定式を用いて算出した基準エネルギー消費効率に</w:t>
            </w:r>
            <w:r w:rsidR="00DD65BA" w:rsidRPr="001674C3">
              <w:rPr>
                <w:rFonts w:ascii="Century" w:hAnsi="Century" w:cs="Arial"/>
                <w:sz w:val="18"/>
                <w:szCs w:val="18"/>
                <w:lang w:val="en-US" w:eastAsia="ja-JP"/>
              </w:rPr>
              <w:t>100/</w:t>
            </w:r>
            <w:r w:rsidRPr="001674C3">
              <w:rPr>
                <w:rFonts w:ascii="Century" w:hAnsi="Century" w:cs="Arial"/>
                <w:sz w:val="18"/>
                <w:szCs w:val="18"/>
                <w:lang w:val="en-US" w:eastAsia="ja-JP"/>
              </w:rPr>
              <w:t>198</w:t>
            </w:r>
            <w:r w:rsidR="00DD65BA" w:rsidRPr="001674C3">
              <w:rPr>
                <w:rFonts w:ascii="Century" w:hAnsi="Century" w:cs="Arial"/>
                <w:sz w:val="18"/>
                <w:szCs w:val="18"/>
                <w:lang w:val="en-US" w:eastAsia="ja-JP"/>
              </w:rPr>
              <w:t>を乗じて小数点以下を切り捨てた数値を上回らないこと。</w:t>
            </w:r>
          </w:p>
          <w:p w:rsidR="006F3B24" w:rsidRPr="001674C3" w:rsidRDefault="006F3B24" w:rsidP="001674C3">
            <w:pPr>
              <w:pStyle w:val="32"/>
              <w:adjustRightInd w:val="0"/>
              <w:spacing w:line="240" w:lineRule="auto"/>
              <w:ind w:leftChars="3" w:left="186" w:rightChars="10" w:right="20" w:hangingChars="100" w:hanging="180"/>
              <w:rPr>
                <w:rFonts w:ascii="Century" w:hAnsi="Century" w:cs="Arial"/>
                <w:sz w:val="18"/>
                <w:szCs w:val="18"/>
                <w:lang w:val="en-US" w:eastAsia="ja-JP"/>
              </w:rPr>
            </w:pPr>
            <w:r w:rsidRPr="001674C3">
              <w:rPr>
                <w:rFonts w:ascii="ＭＳ 明朝" w:hAnsi="ＭＳ 明朝" w:cs="ＭＳ 明朝" w:hint="eastAsia"/>
                <w:sz w:val="18"/>
                <w:szCs w:val="18"/>
                <w:lang w:val="en-US" w:eastAsia="ja-JP"/>
              </w:rPr>
              <w:t>②</w:t>
            </w:r>
            <w:r w:rsidRPr="001674C3">
              <w:rPr>
                <w:rFonts w:ascii="Century" w:hAnsi="Century" w:cs="Arial"/>
                <w:sz w:val="18"/>
                <w:szCs w:val="18"/>
                <w:lang w:val="en-US" w:eastAsia="ja-JP"/>
              </w:rPr>
              <w:t>リモコン待機時の消費電力が</w:t>
            </w:r>
            <w:r w:rsidRPr="001674C3">
              <w:rPr>
                <w:rFonts w:ascii="Century" w:hAnsi="Century" w:cs="Arial"/>
                <w:sz w:val="18"/>
                <w:szCs w:val="18"/>
                <w:lang w:val="en-US" w:eastAsia="ja-JP"/>
              </w:rPr>
              <w:t>0.5W</w:t>
            </w:r>
            <w:r w:rsidRPr="001674C3">
              <w:rPr>
                <w:rFonts w:ascii="Century" w:hAnsi="Century" w:cs="Arial"/>
                <w:sz w:val="18"/>
                <w:szCs w:val="18"/>
                <w:lang w:val="en-US" w:eastAsia="ja-JP"/>
              </w:rPr>
              <w:t>以下であること。</w:t>
            </w:r>
          </w:p>
          <w:p w:rsidR="00DD65BA" w:rsidRPr="001674C3" w:rsidRDefault="00DD65BA" w:rsidP="001674C3">
            <w:pPr>
              <w:pStyle w:val="32"/>
              <w:adjustRightInd w:val="0"/>
              <w:spacing w:line="240" w:lineRule="auto"/>
              <w:ind w:leftChars="3" w:left="123" w:rightChars="10" w:right="20" w:hangingChars="65" w:hanging="117"/>
              <w:rPr>
                <w:rFonts w:ascii="Century" w:hAnsi="Century" w:cs="Arial"/>
                <w:sz w:val="18"/>
                <w:szCs w:val="18"/>
                <w:lang w:val="en-US" w:eastAsia="ja-JP"/>
              </w:rPr>
            </w:pPr>
            <w:r w:rsidRPr="001674C3">
              <w:rPr>
                <w:rFonts w:ascii="ＭＳ 明朝" w:hAnsi="ＭＳ 明朝" w:cs="ＭＳ 明朝" w:hint="eastAsia"/>
                <w:sz w:val="18"/>
                <w:szCs w:val="18"/>
                <w:lang w:val="en-US" w:eastAsia="ja-JP"/>
              </w:rPr>
              <w:t>③</w:t>
            </w:r>
            <w:r w:rsidRPr="001674C3">
              <w:rPr>
                <w:rFonts w:ascii="Century" w:hAnsi="Century" w:cs="Arial"/>
                <w:sz w:val="18"/>
                <w:szCs w:val="18"/>
                <w:lang w:val="en-US" w:eastAsia="ja-JP"/>
              </w:rPr>
              <w:t>特定の化学物質</w:t>
            </w:r>
            <w:r w:rsidR="006F3B24" w:rsidRPr="001674C3">
              <w:rPr>
                <w:rFonts w:ascii="Century" w:hAnsi="Century" w:cs="Arial"/>
                <w:sz w:val="18"/>
                <w:szCs w:val="18"/>
                <w:lang w:val="en-US" w:eastAsia="ja-JP"/>
              </w:rPr>
              <w:t>が含有率基準値を超えないこと。また、当該化学物質</w:t>
            </w:r>
            <w:r w:rsidRPr="001674C3">
              <w:rPr>
                <w:rFonts w:ascii="Century" w:hAnsi="Century" w:cs="Arial"/>
                <w:sz w:val="18"/>
                <w:szCs w:val="18"/>
                <w:lang w:val="en-US" w:eastAsia="ja-JP"/>
              </w:rPr>
              <w:t>の含有情報がウエブサイト等で容易に確認できること。</w:t>
            </w:r>
          </w:p>
          <w:p w:rsidR="00DD65BA" w:rsidRPr="001674C3" w:rsidRDefault="00DD65BA" w:rsidP="001674C3">
            <w:pPr>
              <w:rPr>
                <w:rFonts w:cs="Arial"/>
                <w:sz w:val="18"/>
                <w:szCs w:val="18"/>
              </w:rPr>
            </w:pPr>
          </w:p>
          <w:p w:rsidR="00DD65BA" w:rsidRPr="001674C3" w:rsidRDefault="00DD65BA" w:rsidP="001674C3">
            <w:pPr>
              <w:pStyle w:val="30"/>
              <w:spacing w:before="0"/>
              <w:ind w:left="2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【配慮事項】</w:t>
            </w:r>
          </w:p>
          <w:p w:rsidR="00DD65BA" w:rsidRPr="001674C3" w:rsidRDefault="00DD65BA" w:rsidP="001674C3">
            <w:pPr>
              <w:pStyle w:val="aa"/>
              <w:ind w:leftChars="0" w:left="180" w:right="20" w:hangingChars="100" w:hanging="180"/>
              <w:rPr>
                <w:rFonts w:ascii="Century" w:eastAsia="ＭＳ 明朝" w:hAnsi="Century" w:cs="Arial"/>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s="Arial"/>
                <w:color w:val="auto"/>
                <w:kern w:val="0"/>
                <w:sz w:val="18"/>
                <w:szCs w:val="18"/>
                <w:lang w:val="en-US" w:eastAsia="ja-JP"/>
              </w:rPr>
              <w:t>資源有効利用促進法の</w:t>
            </w:r>
            <w:r w:rsidR="00071685" w:rsidRPr="001674C3">
              <w:rPr>
                <w:rFonts w:ascii="Century" w:eastAsia="ＭＳ 明朝" w:hAnsi="Century" w:cs="Arial"/>
                <w:color w:val="auto"/>
                <w:kern w:val="0"/>
                <w:sz w:val="18"/>
                <w:szCs w:val="18"/>
                <w:lang w:val="en-US" w:eastAsia="ja-JP"/>
              </w:rPr>
              <w:t>判断基準</w:t>
            </w:r>
            <w:r w:rsidRPr="001674C3">
              <w:rPr>
                <w:rFonts w:ascii="Century" w:eastAsia="ＭＳ 明朝" w:hAnsi="Century" w:cs="Arial"/>
                <w:color w:val="auto"/>
                <w:kern w:val="0"/>
                <w:sz w:val="18"/>
                <w:szCs w:val="18"/>
                <w:lang w:val="en-US" w:eastAsia="ja-JP"/>
              </w:rPr>
              <w:t>を踏まえ、製品の長寿命化及び省資源化又は原材料の再生利用のための設計上の工夫がなされていること。</w:t>
            </w:r>
          </w:p>
          <w:p w:rsidR="00EE3E85" w:rsidRPr="001674C3" w:rsidRDefault="00DD65BA" w:rsidP="001674C3">
            <w:pPr>
              <w:pStyle w:val="aa"/>
              <w:ind w:leftChars="0" w:left="180" w:right="20" w:hangingChars="100" w:hanging="180"/>
              <w:rPr>
                <w:rFonts w:ascii="Century" w:eastAsia="ＭＳ 明朝" w:hAnsi="Century" w:cs="Arial"/>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s="Arial"/>
                <w:color w:val="auto"/>
                <w:kern w:val="0"/>
                <w:sz w:val="18"/>
                <w:szCs w:val="18"/>
                <w:lang w:val="en-US" w:eastAsia="ja-JP"/>
              </w:rPr>
              <w:t>プラスチック部品が使用される場合には、再生プラスチックが可能な限り使用されていること。</w:t>
            </w:r>
          </w:p>
          <w:p w:rsidR="00EE3E85" w:rsidRPr="001674C3" w:rsidRDefault="00EE3E85"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p w:rsidR="00DD65BA" w:rsidRPr="001674C3" w:rsidRDefault="00EE3E85" w:rsidP="001674C3">
            <w:pPr>
              <w:pStyle w:val="aa"/>
              <w:ind w:leftChars="0" w:left="180" w:right="20" w:hangingChars="100" w:hanging="180"/>
              <w:rPr>
                <w:rFonts w:ascii="Century" w:eastAsia="ＭＳ 明朝" w:hAnsi="Century" w:cs="Arial"/>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olor w:val="auto"/>
                <w:kern w:val="0"/>
                <w:sz w:val="18"/>
                <w:szCs w:val="18"/>
                <w:lang w:val="en-US" w:eastAsia="ja-JP"/>
              </w:rPr>
              <w:t>包装材等の回収及び再使用又は</w:t>
            </w:r>
            <w:r w:rsidR="00640B8E" w:rsidRPr="001674C3">
              <w:rPr>
                <w:rFonts w:ascii="Century" w:eastAsia="ＭＳ 明朝" w:hAnsi="Century"/>
                <w:color w:val="auto"/>
                <w:kern w:val="0"/>
                <w:sz w:val="18"/>
                <w:szCs w:val="18"/>
                <w:lang w:val="en-US" w:eastAsia="ja-JP"/>
              </w:rPr>
              <w:t>再生利用のためのシステム</w:t>
            </w:r>
            <w:r w:rsidRPr="001674C3">
              <w:rPr>
                <w:rFonts w:ascii="Century" w:eastAsia="ＭＳ 明朝" w:hAnsi="Century"/>
                <w:color w:val="auto"/>
                <w:kern w:val="0"/>
                <w:sz w:val="18"/>
                <w:szCs w:val="18"/>
                <w:lang w:val="en-US" w:eastAsia="ja-JP"/>
              </w:rPr>
              <w:t>があること。</w:t>
            </w:r>
          </w:p>
        </w:tc>
      </w:tr>
      <w:tr w:rsidR="00DD65BA" w:rsidRPr="001674C3" w:rsidTr="001777E1">
        <w:trPr>
          <w:trHeight w:val="6325"/>
          <w:jc w:val="center"/>
        </w:trPr>
        <w:tc>
          <w:tcPr>
            <w:tcW w:w="710" w:type="dxa"/>
            <w:tcBorders>
              <w:top w:val="nil"/>
              <w:left w:val="nil"/>
              <w:bottom w:val="nil"/>
              <w:right w:val="nil"/>
            </w:tcBorders>
          </w:tcPr>
          <w:p w:rsidR="00DD65BA" w:rsidRPr="001674C3" w:rsidRDefault="00DD65BA" w:rsidP="001674C3">
            <w:pPr>
              <w:rPr>
                <w:rFonts w:cs="Arial"/>
                <w:sz w:val="18"/>
                <w:szCs w:val="18"/>
              </w:rPr>
            </w:pPr>
            <w:r w:rsidRPr="001674C3">
              <w:rPr>
                <w:rFonts w:cs="Arial"/>
                <w:sz w:val="18"/>
                <w:szCs w:val="18"/>
              </w:rPr>
              <w:t>備考）</w:t>
            </w:r>
          </w:p>
        </w:tc>
        <w:tc>
          <w:tcPr>
            <w:tcW w:w="8367" w:type="dxa"/>
            <w:gridSpan w:val="2"/>
            <w:tcBorders>
              <w:top w:val="nil"/>
              <w:left w:val="nil"/>
              <w:bottom w:val="nil"/>
              <w:right w:val="nil"/>
            </w:tcBorders>
          </w:tcPr>
          <w:p w:rsidR="00DD65BA" w:rsidRPr="001674C3" w:rsidRDefault="00DD65BA" w:rsidP="001674C3">
            <w:pPr>
              <w:pStyle w:val="ae"/>
              <w:spacing w:beforeLines="0" w:before="0" w:afterLines="0" w:after="0"/>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１　次のいずれかに該当するものは、判断基準の対象とする「テレビジョン受信機」に含まれないものとする。</w:t>
            </w:r>
          </w:p>
          <w:p w:rsidR="00015B99" w:rsidRPr="001674C3" w:rsidRDefault="00015B99" w:rsidP="001674C3">
            <w:pPr>
              <w:pStyle w:val="ae"/>
              <w:spacing w:beforeLines="0" w:before="0" w:afterLines="0" w:after="0"/>
              <w:ind w:leftChars="150" w:left="480" w:right="-20" w:hanging="180"/>
              <w:rPr>
                <w:rFonts w:ascii="Century" w:eastAsia="ＭＳ 明朝" w:hAnsi="Century" w:cs="Arial"/>
                <w:kern w:val="0"/>
                <w:sz w:val="18"/>
                <w:szCs w:val="18"/>
                <w:lang w:val="en-US" w:eastAsia="ja-JP"/>
              </w:rPr>
            </w:pP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cs="Arial"/>
                <w:kern w:val="0"/>
                <w:sz w:val="18"/>
                <w:szCs w:val="18"/>
                <w:lang w:val="en-US" w:eastAsia="ja-JP"/>
              </w:rPr>
              <w:t>ブラウン管を有するテレビジョン受信機</w:t>
            </w:r>
          </w:p>
          <w:p w:rsidR="00DD65BA" w:rsidRPr="001674C3" w:rsidRDefault="00015B99" w:rsidP="001674C3">
            <w:pPr>
              <w:pStyle w:val="ae"/>
              <w:spacing w:beforeLines="0" w:before="0" w:afterLines="0" w:after="0"/>
              <w:ind w:leftChars="150" w:left="480" w:right="-20" w:hanging="180"/>
              <w:rPr>
                <w:rFonts w:ascii="Century" w:eastAsia="ＭＳ 明朝" w:hAnsi="Century" w:cs="Arial"/>
                <w:kern w:val="0"/>
                <w:sz w:val="18"/>
                <w:szCs w:val="18"/>
                <w:lang w:val="en-US" w:eastAsia="ja-JP"/>
              </w:rPr>
            </w:pPr>
            <w:r w:rsidRPr="001674C3">
              <w:rPr>
                <w:rFonts w:ascii="ＭＳ 明朝" w:eastAsia="ＭＳ 明朝" w:hAnsi="ＭＳ 明朝" w:cs="ＭＳ 明朝" w:hint="eastAsia"/>
                <w:kern w:val="0"/>
                <w:sz w:val="18"/>
                <w:szCs w:val="18"/>
                <w:lang w:val="en-US" w:eastAsia="ja-JP"/>
              </w:rPr>
              <w:t>②</w:t>
            </w:r>
            <w:r w:rsidR="00DD65BA" w:rsidRPr="001674C3">
              <w:rPr>
                <w:rFonts w:ascii="Century" w:eastAsia="ＭＳ 明朝" w:hAnsi="Century" w:cs="Arial"/>
                <w:kern w:val="0"/>
                <w:sz w:val="18"/>
                <w:szCs w:val="18"/>
                <w:lang w:val="en-US" w:eastAsia="ja-JP"/>
              </w:rPr>
              <w:t>産業用のもの</w:t>
            </w:r>
          </w:p>
          <w:p w:rsidR="00DD65BA" w:rsidRPr="001674C3" w:rsidRDefault="00015B99" w:rsidP="001674C3">
            <w:pPr>
              <w:pStyle w:val="ae"/>
              <w:spacing w:beforeLines="0" w:before="0" w:afterLines="0" w:after="0"/>
              <w:ind w:leftChars="150" w:left="480" w:right="-20" w:hanging="180"/>
              <w:rPr>
                <w:rFonts w:ascii="Century" w:eastAsia="ＭＳ 明朝" w:hAnsi="Century" w:cs="Arial"/>
                <w:kern w:val="0"/>
                <w:sz w:val="18"/>
                <w:szCs w:val="18"/>
                <w:lang w:val="en-US" w:eastAsia="ja-JP"/>
              </w:rPr>
            </w:pPr>
            <w:r w:rsidRPr="001674C3">
              <w:rPr>
                <w:rFonts w:ascii="ＭＳ 明朝" w:eastAsia="ＭＳ 明朝" w:hAnsi="ＭＳ 明朝" w:cs="ＭＳ 明朝" w:hint="eastAsia"/>
                <w:kern w:val="0"/>
                <w:sz w:val="18"/>
                <w:szCs w:val="18"/>
                <w:lang w:val="en-US" w:eastAsia="ja-JP"/>
              </w:rPr>
              <w:t>③</w:t>
            </w:r>
            <w:r w:rsidR="00DD65BA" w:rsidRPr="001674C3">
              <w:rPr>
                <w:rFonts w:ascii="Century" w:eastAsia="ＭＳ 明朝" w:hAnsi="Century" w:cs="Arial"/>
                <w:kern w:val="0"/>
                <w:sz w:val="18"/>
                <w:szCs w:val="18"/>
                <w:lang w:val="en-US" w:eastAsia="ja-JP"/>
              </w:rPr>
              <w:t>水平周波数が</w:t>
            </w:r>
            <w:r w:rsidR="00DD65BA" w:rsidRPr="001674C3">
              <w:rPr>
                <w:rFonts w:ascii="Century" w:eastAsia="ＭＳ 明朝" w:hAnsi="Century" w:cs="Arial"/>
                <w:kern w:val="0"/>
                <w:sz w:val="18"/>
                <w:szCs w:val="18"/>
                <w:lang w:val="en-US" w:eastAsia="ja-JP"/>
              </w:rPr>
              <w:t>33.8</w:t>
            </w:r>
            <w:r w:rsidR="00DD65BA" w:rsidRPr="001674C3">
              <w:rPr>
                <w:rFonts w:ascii="Century" w:eastAsia="ＭＳ 明朝" w:hAnsi="Century" w:cs="Arial"/>
                <w:kern w:val="0"/>
                <w:sz w:val="18"/>
                <w:szCs w:val="18"/>
                <w:lang w:val="en-US" w:eastAsia="ja-JP"/>
              </w:rPr>
              <w:t>キロヘルツを超えるブラウン管方式マルチスキャン対応のもの</w:t>
            </w:r>
          </w:p>
          <w:p w:rsidR="00DD65BA" w:rsidRPr="001674C3" w:rsidRDefault="00015B99" w:rsidP="001674C3">
            <w:pPr>
              <w:pStyle w:val="ae"/>
              <w:spacing w:beforeLines="0" w:before="0" w:afterLines="0" w:after="0"/>
              <w:ind w:leftChars="150" w:left="480" w:right="-20" w:hanging="180"/>
              <w:rPr>
                <w:rFonts w:ascii="Century" w:eastAsia="ＭＳ 明朝" w:hAnsi="Century" w:cs="Arial"/>
                <w:kern w:val="0"/>
                <w:sz w:val="18"/>
                <w:szCs w:val="18"/>
                <w:lang w:val="en-US" w:eastAsia="ja-JP"/>
              </w:rPr>
            </w:pPr>
            <w:r w:rsidRPr="001674C3">
              <w:rPr>
                <w:rFonts w:ascii="ＭＳ 明朝" w:eastAsia="ＭＳ 明朝" w:hAnsi="ＭＳ 明朝" w:cs="ＭＳ 明朝" w:hint="eastAsia"/>
                <w:kern w:val="0"/>
                <w:sz w:val="18"/>
                <w:szCs w:val="18"/>
                <w:lang w:val="en-US" w:eastAsia="ja-JP"/>
              </w:rPr>
              <w:t>④</w:t>
            </w:r>
            <w:r w:rsidR="00DD65BA" w:rsidRPr="001674C3">
              <w:rPr>
                <w:rFonts w:ascii="Century" w:eastAsia="ＭＳ 明朝" w:hAnsi="Century" w:cs="Arial"/>
                <w:kern w:val="0"/>
                <w:sz w:val="18"/>
                <w:szCs w:val="18"/>
                <w:lang w:val="en-US" w:eastAsia="ja-JP"/>
              </w:rPr>
              <w:t>ツーリスト向け仕様のもの</w:t>
            </w:r>
          </w:p>
          <w:p w:rsidR="00DD65BA" w:rsidRPr="001674C3" w:rsidRDefault="00015B99" w:rsidP="001674C3">
            <w:pPr>
              <w:pStyle w:val="ae"/>
              <w:spacing w:beforeLines="0" w:before="0" w:afterLines="0" w:after="0"/>
              <w:ind w:leftChars="150" w:left="480" w:right="-20" w:hanging="180"/>
              <w:rPr>
                <w:rFonts w:ascii="Century" w:eastAsia="ＭＳ 明朝" w:hAnsi="Century" w:cs="Arial"/>
                <w:kern w:val="0"/>
                <w:sz w:val="18"/>
                <w:szCs w:val="18"/>
                <w:lang w:val="en-US" w:eastAsia="ja-JP"/>
              </w:rPr>
            </w:pPr>
            <w:r w:rsidRPr="001674C3">
              <w:rPr>
                <w:rFonts w:ascii="ＭＳ 明朝" w:eastAsia="ＭＳ 明朝" w:hAnsi="ＭＳ 明朝" w:cs="ＭＳ 明朝" w:hint="eastAsia"/>
                <w:kern w:val="0"/>
                <w:sz w:val="18"/>
                <w:szCs w:val="18"/>
                <w:lang w:val="en-US" w:eastAsia="ja-JP"/>
              </w:rPr>
              <w:t>⑤</w:t>
            </w:r>
            <w:r w:rsidR="00DD65BA" w:rsidRPr="001674C3">
              <w:rPr>
                <w:rFonts w:ascii="Century" w:eastAsia="ＭＳ 明朝" w:hAnsi="Century" w:cs="Arial"/>
                <w:kern w:val="0"/>
                <w:sz w:val="18"/>
                <w:szCs w:val="18"/>
                <w:lang w:val="en-US" w:eastAsia="ja-JP"/>
              </w:rPr>
              <w:t>リアプロジェクション方式のもの</w:t>
            </w:r>
          </w:p>
          <w:p w:rsidR="00DD65BA" w:rsidRPr="001674C3" w:rsidRDefault="00015B99" w:rsidP="001674C3">
            <w:pPr>
              <w:pStyle w:val="ae"/>
              <w:spacing w:beforeLines="0" w:before="0" w:afterLines="0" w:after="0"/>
              <w:ind w:leftChars="150" w:left="480" w:right="-20" w:hanging="180"/>
              <w:rPr>
                <w:rFonts w:ascii="Century" w:eastAsia="ＭＳ 明朝" w:hAnsi="Century" w:cs="Arial"/>
                <w:kern w:val="0"/>
                <w:sz w:val="18"/>
                <w:szCs w:val="18"/>
                <w:lang w:val="en-US" w:eastAsia="ja-JP"/>
              </w:rPr>
            </w:pPr>
            <w:r w:rsidRPr="001674C3">
              <w:rPr>
                <w:rFonts w:ascii="ＭＳ 明朝" w:eastAsia="ＭＳ 明朝" w:hAnsi="ＭＳ 明朝" w:cs="ＭＳ 明朝" w:hint="eastAsia"/>
                <w:kern w:val="0"/>
                <w:sz w:val="18"/>
                <w:szCs w:val="18"/>
                <w:lang w:val="en-US" w:eastAsia="ja-JP"/>
              </w:rPr>
              <w:t>⑥</w:t>
            </w:r>
            <w:r w:rsidR="00DD65BA" w:rsidRPr="001674C3">
              <w:rPr>
                <w:rFonts w:ascii="Century" w:eastAsia="ＭＳ 明朝" w:hAnsi="Century" w:cs="Arial"/>
                <w:kern w:val="0"/>
                <w:sz w:val="18"/>
                <w:szCs w:val="18"/>
                <w:lang w:val="en-US" w:eastAsia="ja-JP"/>
              </w:rPr>
              <w:t>受信機型サイズが</w:t>
            </w:r>
            <w:r w:rsidR="00DD65BA" w:rsidRPr="001674C3">
              <w:rPr>
                <w:rFonts w:ascii="Century" w:eastAsia="ＭＳ 明朝" w:hAnsi="Century" w:cs="Arial"/>
                <w:kern w:val="0"/>
                <w:sz w:val="18"/>
                <w:szCs w:val="18"/>
                <w:lang w:val="en-US" w:eastAsia="ja-JP"/>
              </w:rPr>
              <w:t>10</w:t>
            </w:r>
            <w:r w:rsidR="00DD65BA" w:rsidRPr="001674C3">
              <w:rPr>
                <w:rFonts w:ascii="Century" w:eastAsia="ＭＳ 明朝" w:hAnsi="Century" w:cs="Arial"/>
                <w:kern w:val="0"/>
                <w:sz w:val="18"/>
                <w:szCs w:val="18"/>
                <w:lang w:val="en-US" w:eastAsia="ja-JP"/>
              </w:rPr>
              <w:t>型若しくは</w:t>
            </w:r>
            <w:r w:rsidR="00DD65BA" w:rsidRPr="001674C3">
              <w:rPr>
                <w:rFonts w:ascii="Century" w:eastAsia="ＭＳ 明朝" w:hAnsi="Century" w:cs="Arial"/>
                <w:kern w:val="0"/>
                <w:sz w:val="18"/>
                <w:szCs w:val="18"/>
                <w:lang w:val="en-US" w:eastAsia="ja-JP"/>
              </w:rPr>
              <w:t>10V</w:t>
            </w:r>
            <w:r w:rsidR="00DD65BA" w:rsidRPr="001674C3">
              <w:rPr>
                <w:rFonts w:ascii="Century" w:eastAsia="ＭＳ 明朝" w:hAnsi="Century" w:cs="Arial"/>
                <w:kern w:val="0"/>
                <w:sz w:val="18"/>
                <w:szCs w:val="18"/>
                <w:lang w:val="en-US" w:eastAsia="ja-JP"/>
              </w:rPr>
              <w:t>型以下のもの</w:t>
            </w:r>
          </w:p>
          <w:p w:rsidR="00DD65BA" w:rsidRPr="001674C3" w:rsidRDefault="00015B99" w:rsidP="001674C3">
            <w:pPr>
              <w:pStyle w:val="ae"/>
              <w:spacing w:beforeLines="0" w:before="0" w:afterLines="0" w:after="0"/>
              <w:ind w:leftChars="150" w:left="480" w:right="-20" w:hanging="180"/>
              <w:rPr>
                <w:rFonts w:ascii="Century" w:eastAsia="ＭＳ 明朝" w:hAnsi="Century" w:cs="Arial"/>
                <w:kern w:val="0"/>
                <w:sz w:val="18"/>
                <w:szCs w:val="18"/>
                <w:lang w:val="en-US" w:eastAsia="ja-JP"/>
              </w:rPr>
            </w:pPr>
            <w:r w:rsidRPr="001674C3">
              <w:rPr>
                <w:rFonts w:ascii="ＭＳ 明朝" w:eastAsia="ＭＳ 明朝" w:hAnsi="ＭＳ 明朝" w:cs="ＭＳ 明朝" w:hint="eastAsia"/>
                <w:kern w:val="0"/>
                <w:sz w:val="18"/>
                <w:szCs w:val="18"/>
                <w:lang w:val="en-US" w:eastAsia="ja-JP"/>
              </w:rPr>
              <w:t>⑦</w:t>
            </w:r>
            <w:r w:rsidR="00DD65BA" w:rsidRPr="001674C3">
              <w:rPr>
                <w:rFonts w:ascii="Century" w:eastAsia="ＭＳ 明朝" w:hAnsi="Century" w:cs="Arial"/>
                <w:kern w:val="0"/>
                <w:sz w:val="18"/>
                <w:szCs w:val="18"/>
                <w:lang w:val="en-US" w:eastAsia="ja-JP"/>
              </w:rPr>
              <w:t>ワイヤレス方式のもの</w:t>
            </w:r>
          </w:p>
          <w:p w:rsidR="00DD65BA" w:rsidRPr="001674C3" w:rsidRDefault="003A4B72" w:rsidP="001674C3">
            <w:pPr>
              <w:pStyle w:val="ae"/>
              <w:spacing w:beforeLines="0" w:before="0" w:afterLines="0" w:after="0"/>
              <w:ind w:leftChars="150" w:left="480" w:right="-20" w:hanging="180"/>
              <w:rPr>
                <w:rFonts w:ascii="Century" w:eastAsia="ＭＳ 明朝" w:hAnsi="Century" w:cs="Arial"/>
                <w:kern w:val="0"/>
                <w:sz w:val="18"/>
                <w:szCs w:val="18"/>
                <w:lang w:val="en-US" w:eastAsia="ja-JP"/>
              </w:rPr>
            </w:pPr>
            <w:r w:rsidRPr="001674C3">
              <w:rPr>
                <w:rFonts w:ascii="ＭＳ 明朝" w:eastAsia="ＭＳ 明朝" w:hAnsi="ＭＳ 明朝" w:cs="ＭＳ 明朝" w:hint="eastAsia"/>
                <w:kern w:val="0"/>
                <w:sz w:val="18"/>
                <w:szCs w:val="18"/>
                <w:lang w:val="en-US" w:eastAsia="ja-JP"/>
              </w:rPr>
              <w:t>⑧</w:t>
            </w:r>
            <w:r w:rsidR="00DD65BA" w:rsidRPr="001674C3">
              <w:rPr>
                <w:rFonts w:ascii="Century" w:eastAsia="ＭＳ 明朝" w:hAnsi="Century" w:cs="Arial"/>
                <w:kern w:val="0"/>
                <w:sz w:val="18"/>
                <w:szCs w:val="18"/>
                <w:lang w:val="en-US" w:eastAsia="ja-JP"/>
              </w:rPr>
              <w:t>電子計算機用ディスプレイであってテレビジョン放送受信機能を有するもの</w:t>
            </w:r>
          </w:p>
          <w:p w:rsidR="003A4B72" w:rsidRPr="001674C3" w:rsidRDefault="003A4B72" w:rsidP="001674C3">
            <w:pPr>
              <w:pStyle w:val="ae"/>
              <w:spacing w:beforeLines="0" w:before="0" w:afterLines="0" w:after="0"/>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２</w:t>
            </w:r>
            <w:r w:rsidRPr="001674C3">
              <w:rPr>
                <w:rFonts w:ascii="Century" w:eastAsia="ＭＳ 明朝" w:hAnsi="Century" w:cs="Arial"/>
                <w:kern w:val="0"/>
                <w:sz w:val="18"/>
                <w:szCs w:val="18"/>
                <w:lang w:val="en-US" w:eastAsia="ja-JP"/>
              </w:rPr>
              <w:t xml:space="preserve"> </w:t>
            </w:r>
            <w:r w:rsidRPr="001674C3">
              <w:rPr>
                <w:rFonts w:ascii="Century" w:eastAsia="ＭＳ 明朝" w:hAnsi="Century" w:cs="Arial"/>
                <w:kern w:val="0"/>
                <w:sz w:val="18"/>
                <w:szCs w:val="18"/>
                <w:lang w:val="en-US" w:eastAsia="ja-JP"/>
              </w:rPr>
              <w:t>「リモコン待機時の消費電力」とは、赤外線リモコンを対象とし、リモコンで電源を切った状態の消費電力をいう。</w:t>
            </w:r>
          </w:p>
          <w:p w:rsidR="00DD65BA" w:rsidRPr="001674C3" w:rsidRDefault="00A63E59" w:rsidP="001674C3">
            <w:pPr>
              <w:pStyle w:val="ae"/>
              <w:spacing w:beforeLines="0" w:before="0" w:afterLines="0" w:after="0"/>
              <w:ind w:left="80" w:right="-20" w:hanging="180"/>
              <w:rPr>
                <w:rFonts w:ascii="Century" w:eastAsia="ＭＳ 明朝" w:hAnsi="Century" w:cs="Arial"/>
                <w:strike/>
                <w:kern w:val="0"/>
                <w:sz w:val="18"/>
                <w:szCs w:val="18"/>
                <w:lang w:val="en-US" w:eastAsia="ja-JP"/>
              </w:rPr>
            </w:pPr>
            <w:r w:rsidRPr="001674C3">
              <w:rPr>
                <w:rFonts w:ascii="Century" w:eastAsia="ＭＳ 明朝" w:hAnsi="Century" w:cs="Arial"/>
                <w:kern w:val="0"/>
                <w:sz w:val="18"/>
                <w:szCs w:val="18"/>
                <w:lang w:val="en-US" w:eastAsia="ja-JP"/>
              </w:rPr>
              <w:t>３</w:t>
            </w:r>
            <w:r w:rsidR="00DD65BA" w:rsidRPr="001674C3">
              <w:rPr>
                <w:rFonts w:ascii="Century" w:eastAsia="ＭＳ 明朝" w:hAnsi="Century" w:cs="Arial"/>
                <w:kern w:val="0"/>
                <w:sz w:val="18"/>
                <w:szCs w:val="18"/>
                <w:lang w:val="en-US" w:eastAsia="ja-JP"/>
              </w:rPr>
              <w:t xml:space="preserve">　</w:t>
            </w:r>
            <w:r w:rsidR="004E1168" w:rsidRPr="001674C3">
              <w:rPr>
                <w:rFonts w:ascii="Century" w:eastAsia="ＭＳ 明朝" w:hAnsi="Century" w:cs="Arial"/>
                <w:kern w:val="0"/>
                <w:sz w:val="18"/>
                <w:szCs w:val="18"/>
                <w:lang w:val="en-US" w:eastAsia="ja-JP"/>
              </w:rPr>
              <w:t>「</w:t>
            </w:r>
            <w:r w:rsidR="00DD65BA" w:rsidRPr="001674C3">
              <w:rPr>
                <w:rFonts w:ascii="Century" w:eastAsia="ＭＳ 明朝" w:hAnsi="Century" w:cs="Arial"/>
                <w:kern w:val="0"/>
                <w:sz w:val="18"/>
                <w:szCs w:val="18"/>
                <w:lang w:val="en-US" w:eastAsia="ja-JP"/>
              </w:rPr>
              <w:t>特定の化学物質</w:t>
            </w:r>
            <w:r w:rsidR="004E1168" w:rsidRPr="001674C3">
              <w:rPr>
                <w:rFonts w:ascii="Century" w:eastAsia="ＭＳ 明朝" w:hAnsi="Century" w:cs="Arial"/>
                <w:kern w:val="0"/>
                <w:sz w:val="18"/>
                <w:szCs w:val="18"/>
                <w:lang w:val="en-US" w:eastAsia="ja-JP"/>
              </w:rPr>
              <w:t>」とは、鉛及びその化合物、水銀及びその化合物、カドミウム及びその化合物、六価クロム化合物、ポリブロモビフェニル並びにポリブロモジフェニルエーテルをいう。</w:t>
            </w:r>
          </w:p>
          <w:p w:rsidR="004E1168" w:rsidRPr="001674C3" w:rsidRDefault="004E1168" w:rsidP="001674C3">
            <w:pPr>
              <w:pStyle w:val="ae"/>
              <w:spacing w:beforeLines="0" w:before="0" w:afterLines="0" w:after="0"/>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４</w:t>
            </w:r>
            <w:r w:rsidRPr="001674C3">
              <w:rPr>
                <w:rFonts w:ascii="Century" w:eastAsia="ＭＳ 明朝" w:hAnsi="Century" w:cs="Arial"/>
                <w:kern w:val="0"/>
                <w:sz w:val="18"/>
                <w:szCs w:val="18"/>
                <w:lang w:val="en-US" w:eastAsia="ja-JP"/>
              </w:rPr>
              <w:t xml:space="preserve"> </w:t>
            </w:r>
            <w:r w:rsidRPr="001674C3">
              <w:rPr>
                <w:rFonts w:ascii="Century" w:eastAsia="ＭＳ 明朝" w:hAnsi="Century" w:cs="Arial"/>
                <w:kern w:val="0"/>
                <w:sz w:val="18"/>
                <w:szCs w:val="18"/>
                <w:lang w:val="en-US" w:eastAsia="ja-JP"/>
              </w:rPr>
              <w:t>特定の化学物質の含有率基準値は、</w:t>
            </w:r>
            <w:r w:rsidRPr="001674C3">
              <w:rPr>
                <w:rFonts w:ascii="Century" w:eastAsia="ＭＳ 明朝" w:hAnsi="Century" w:cs="Arial"/>
                <w:kern w:val="0"/>
                <w:sz w:val="18"/>
                <w:szCs w:val="18"/>
                <w:lang w:val="en-US" w:eastAsia="ja-JP"/>
              </w:rPr>
              <w:t>JIS C 0950:2008</w:t>
            </w:r>
            <w:r w:rsidR="00D61B1A">
              <w:rPr>
                <w:rFonts w:ascii="Century" w:eastAsia="ＭＳ 明朝" w:hAnsi="Century" w:cs="Arial"/>
                <w:kern w:val="0"/>
                <w:sz w:val="18"/>
                <w:szCs w:val="18"/>
                <w:lang w:val="en-US" w:eastAsia="ja-JP"/>
              </w:rPr>
              <w:t>（電気・電子機器の特定の化学物質の含有表示方法）の附属書</w:t>
            </w:r>
            <w:r w:rsidR="00D61B1A">
              <w:rPr>
                <w:rFonts w:ascii="Century" w:eastAsia="ＭＳ 明朝" w:hAnsi="Century" w:cs="Arial"/>
                <w:kern w:val="0"/>
                <w:sz w:val="18"/>
                <w:szCs w:val="18"/>
                <w:lang w:val="en-US" w:eastAsia="ja-JP"/>
              </w:rPr>
              <w:t>A</w:t>
            </w:r>
            <w:r w:rsidRPr="001674C3">
              <w:rPr>
                <w:rFonts w:ascii="Century" w:eastAsia="ＭＳ 明朝" w:hAnsi="Century" w:cs="Arial"/>
                <w:kern w:val="0"/>
                <w:sz w:val="18"/>
                <w:szCs w:val="18"/>
                <w:lang w:val="en-US" w:eastAsia="ja-JP"/>
              </w:rPr>
              <w:t>の表</w:t>
            </w:r>
            <w:r w:rsidRPr="001674C3">
              <w:rPr>
                <w:rFonts w:ascii="Century" w:eastAsia="ＭＳ 明朝" w:hAnsi="Century" w:cs="Arial"/>
                <w:kern w:val="0"/>
                <w:sz w:val="18"/>
                <w:szCs w:val="18"/>
                <w:lang w:val="en-US" w:eastAsia="ja-JP"/>
              </w:rPr>
              <w:t>A.1</w:t>
            </w:r>
            <w:r w:rsidRPr="001674C3">
              <w:rPr>
                <w:rFonts w:ascii="Century" w:eastAsia="ＭＳ 明朝" w:hAnsi="Century" w:cs="Arial"/>
                <w:kern w:val="0"/>
                <w:sz w:val="18"/>
                <w:szCs w:val="18"/>
                <w:lang w:val="en-US" w:eastAsia="ja-JP"/>
              </w:rPr>
              <w:t>（特定の化学物質、化学物質記号、算出対象物質及び含有率基準値）に定める基準値とし、基準値を超える含有が許容される項目については、上記</w:t>
            </w:r>
            <w:r w:rsidRPr="001674C3">
              <w:rPr>
                <w:rFonts w:ascii="Century" w:eastAsia="ＭＳ 明朝" w:hAnsi="Century" w:cs="Arial"/>
                <w:kern w:val="0"/>
                <w:sz w:val="18"/>
                <w:szCs w:val="18"/>
                <w:lang w:val="en-US" w:eastAsia="ja-JP"/>
              </w:rPr>
              <w:t xml:space="preserve">JIS </w:t>
            </w:r>
            <w:r w:rsidR="00D61B1A">
              <w:rPr>
                <w:rFonts w:ascii="Century" w:eastAsia="ＭＳ 明朝" w:hAnsi="Century" w:cs="Arial"/>
                <w:kern w:val="0"/>
                <w:sz w:val="18"/>
                <w:szCs w:val="18"/>
                <w:lang w:val="en-US" w:eastAsia="ja-JP"/>
              </w:rPr>
              <w:t>の附属書</w:t>
            </w:r>
            <w:r w:rsidR="00D61B1A">
              <w:rPr>
                <w:rFonts w:ascii="Century" w:eastAsia="ＭＳ 明朝" w:hAnsi="Century" w:cs="Arial"/>
                <w:kern w:val="0"/>
                <w:sz w:val="18"/>
                <w:szCs w:val="18"/>
                <w:lang w:val="en-US" w:eastAsia="ja-JP"/>
              </w:rPr>
              <w:t>B</w:t>
            </w:r>
            <w:r w:rsidRPr="001674C3">
              <w:rPr>
                <w:rFonts w:ascii="Century" w:eastAsia="ＭＳ 明朝" w:hAnsi="Century" w:cs="Arial"/>
                <w:kern w:val="0"/>
                <w:sz w:val="18"/>
                <w:szCs w:val="18"/>
                <w:lang w:val="en-US" w:eastAsia="ja-JP"/>
              </w:rPr>
              <w:t>に準ずるものとする。なお、その他付属品等の扱いについては</w:t>
            </w:r>
            <w:r w:rsidRPr="001674C3">
              <w:rPr>
                <w:rFonts w:ascii="Century" w:eastAsia="ＭＳ 明朝" w:hAnsi="Century" w:cs="Arial"/>
                <w:kern w:val="0"/>
                <w:sz w:val="18"/>
                <w:szCs w:val="18"/>
                <w:lang w:val="en-US" w:eastAsia="ja-JP"/>
              </w:rPr>
              <w:t xml:space="preserve">JIS C0950:2008 </w:t>
            </w:r>
            <w:r w:rsidRPr="001674C3">
              <w:rPr>
                <w:rFonts w:ascii="Century" w:eastAsia="ＭＳ 明朝" w:hAnsi="Century" w:cs="Arial"/>
                <w:kern w:val="0"/>
                <w:sz w:val="18"/>
                <w:szCs w:val="18"/>
                <w:lang w:val="en-US" w:eastAsia="ja-JP"/>
              </w:rPr>
              <w:t>に準ずるものとする。</w:t>
            </w:r>
          </w:p>
          <w:p w:rsidR="00DD65BA" w:rsidRPr="001674C3" w:rsidRDefault="004E1168" w:rsidP="001674C3">
            <w:pPr>
              <w:pStyle w:val="ae"/>
              <w:spacing w:beforeLines="0" w:before="0" w:afterLines="0" w:after="0"/>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５</w:t>
            </w:r>
            <w:r w:rsidR="00DD65BA" w:rsidRPr="001674C3">
              <w:rPr>
                <w:rFonts w:ascii="Century" w:eastAsia="ＭＳ 明朝" w:hAnsi="Century" w:cs="Arial"/>
                <w:kern w:val="0"/>
                <w:sz w:val="18"/>
                <w:szCs w:val="18"/>
                <w:lang w:val="en-US" w:eastAsia="ja-JP"/>
              </w:rPr>
              <w:t xml:space="preserve">　「再生プラスチック」とは、製品として使用された後に廃棄されたプラスチック及び製造工程の廃棄ルートから発生するプラスチック端材又は不良品を再生利用したものをいう（ただし、原料として同一工程内で再生利用されるものは除く。）。</w:t>
            </w:r>
          </w:p>
          <w:p w:rsidR="00DD65BA" w:rsidRPr="001674C3" w:rsidRDefault="004E1168" w:rsidP="001674C3">
            <w:pPr>
              <w:pStyle w:val="ae"/>
              <w:spacing w:beforeLines="0" w:before="0" w:afterLines="0" w:after="0"/>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６</w:t>
            </w:r>
            <w:r w:rsidR="00DD65BA" w:rsidRPr="001674C3">
              <w:rPr>
                <w:rFonts w:ascii="Century" w:eastAsia="ＭＳ 明朝" w:hAnsi="Century" w:cs="Arial"/>
                <w:kern w:val="0"/>
                <w:sz w:val="18"/>
                <w:szCs w:val="18"/>
                <w:lang w:val="en-US" w:eastAsia="ja-JP"/>
              </w:rPr>
              <w:t xml:space="preserve">　調達を行う各所属は、化学物質の適正な管理のため、物品の調達時に確認した特定の化学物質の含有情報を、当該物品を廃棄するまで管理・保管すること。</w:t>
            </w:r>
          </w:p>
          <w:p w:rsidR="004E1168" w:rsidRPr="001674C3" w:rsidRDefault="004E1168" w:rsidP="001674C3">
            <w:pPr>
              <w:pStyle w:val="ae"/>
              <w:spacing w:beforeLines="0" w:before="0" w:afterLines="0" w:after="0"/>
              <w:ind w:left="80" w:right="-20" w:hanging="180"/>
              <w:rPr>
                <w:rFonts w:ascii="Century" w:eastAsia="ＭＳ 明朝" w:hAnsi="Century" w:cs="Arial"/>
                <w:dstrike/>
                <w:kern w:val="0"/>
                <w:sz w:val="18"/>
                <w:szCs w:val="18"/>
                <w:lang w:val="en-US" w:eastAsia="ja-JP"/>
              </w:rPr>
            </w:pPr>
            <w:r w:rsidRPr="001674C3">
              <w:rPr>
                <w:rFonts w:ascii="Century" w:eastAsia="ＭＳ 明朝" w:hAnsi="Century" w:cs="Arial"/>
                <w:kern w:val="0"/>
                <w:sz w:val="18"/>
                <w:szCs w:val="18"/>
                <w:lang w:val="en-US" w:eastAsia="ja-JP"/>
              </w:rPr>
              <w:t>７</w:t>
            </w:r>
            <w:r w:rsidRPr="001674C3">
              <w:rPr>
                <w:rFonts w:ascii="Century" w:eastAsia="ＭＳ 明朝" w:hAnsi="Century" w:cs="Arial"/>
                <w:kern w:val="0"/>
                <w:sz w:val="18"/>
                <w:szCs w:val="18"/>
                <w:lang w:val="en-US" w:eastAsia="ja-JP"/>
              </w:rPr>
              <w:t xml:space="preserve"> </w:t>
            </w:r>
            <w:r w:rsidR="00071685" w:rsidRPr="001674C3">
              <w:rPr>
                <w:rFonts w:ascii="Century" w:eastAsia="ＭＳ 明朝" w:hAnsi="Century" w:cs="Arial"/>
                <w:kern w:val="0"/>
                <w:sz w:val="18"/>
                <w:szCs w:val="18"/>
                <w:lang w:val="en-US" w:eastAsia="ja-JP"/>
              </w:rPr>
              <w:t>判断基準</w:t>
            </w: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cs="Arial"/>
                <w:kern w:val="0"/>
                <w:sz w:val="18"/>
                <w:szCs w:val="18"/>
                <w:lang w:val="en-US" w:eastAsia="ja-JP"/>
              </w:rPr>
              <w:t>については、</w:t>
            </w:r>
            <w:r w:rsidR="00EB2EDC" w:rsidRPr="001674C3">
              <w:rPr>
                <w:rFonts w:ascii="Century" w:eastAsia="ＭＳ 明朝" w:hAnsi="Century" w:cs="Arial"/>
                <w:kern w:val="0"/>
                <w:sz w:val="18"/>
                <w:szCs w:val="18"/>
                <w:lang w:val="en-US" w:eastAsia="ja-JP"/>
              </w:rPr>
              <w:t>受信機型サイズが</w:t>
            </w:r>
            <w:r w:rsidR="00EB2EDC" w:rsidRPr="001674C3">
              <w:rPr>
                <w:rFonts w:ascii="Century" w:eastAsia="ＭＳ 明朝" w:hAnsi="Century" w:cs="Arial"/>
                <w:kern w:val="0"/>
                <w:sz w:val="18"/>
                <w:szCs w:val="18"/>
                <w:lang w:val="en-US" w:eastAsia="ja-JP"/>
              </w:rPr>
              <w:t>39V</w:t>
            </w:r>
            <w:r w:rsidR="00EB2EDC" w:rsidRPr="001674C3">
              <w:rPr>
                <w:rFonts w:ascii="Century" w:eastAsia="ＭＳ 明朝" w:hAnsi="Century" w:cs="Arial"/>
                <w:kern w:val="0"/>
                <w:sz w:val="18"/>
                <w:szCs w:val="18"/>
                <w:lang w:val="en-US" w:eastAsia="ja-JP"/>
              </w:rPr>
              <w:t>型以下のものは、</w:t>
            </w:r>
            <w:r w:rsidRPr="001674C3">
              <w:rPr>
                <w:rFonts w:ascii="Century" w:eastAsia="ＭＳ 明朝" w:hAnsi="Century" w:cs="Arial"/>
                <w:kern w:val="0"/>
                <w:sz w:val="18"/>
                <w:szCs w:val="18"/>
                <w:lang w:val="en-US" w:eastAsia="ja-JP"/>
              </w:rPr>
              <w:t>平成</w:t>
            </w:r>
            <w:r w:rsidR="008C069C" w:rsidRPr="001674C3">
              <w:rPr>
                <w:rFonts w:ascii="Century" w:eastAsia="ＭＳ 明朝" w:hAnsi="Century" w:cs="Arial"/>
                <w:kern w:val="0"/>
                <w:sz w:val="18"/>
                <w:szCs w:val="18"/>
                <w:lang w:val="en-US" w:eastAsia="ja-JP"/>
              </w:rPr>
              <w:t>3</w:t>
            </w:r>
            <w:r w:rsidR="003F4F83" w:rsidRPr="001674C3">
              <w:rPr>
                <w:rFonts w:ascii="Century" w:eastAsia="ＭＳ 明朝" w:hAnsi="Century" w:cs="Arial"/>
                <w:kern w:val="0"/>
                <w:sz w:val="18"/>
                <w:szCs w:val="18"/>
                <w:lang w:val="en-US" w:eastAsia="ja-JP"/>
              </w:rPr>
              <w:t>1</w:t>
            </w:r>
            <w:r w:rsidRPr="001674C3">
              <w:rPr>
                <w:rFonts w:ascii="Century" w:eastAsia="ＭＳ 明朝" w:hAnsi="Century" w:cs="Arial"/>
                <w:kern w:val="0"/>
                <w:sz w:val="18"/>
                <w:szCs w:val="18"/>
                <w:lang w:val="en-US" w:eastAsia="ja-JP"/>
              </w:rPr>
              <w:t>年度</w:t>
            </w:r>
            <w:r w:rsidRPr="001674C3">
              <w:rPr>
                <w:rFonts w:ascii="Century" w:eastAsia="ＭＳ 明朝" w:hAnsi="Century" w:cs="Arial"/>
                <w:kern w:val="0"/>
                <w:sz w:val="18"/>
                <w:szCs w:val="18"/>
                <w:lang w:val="en-US" w:eastAsia="ja-JP"/>
              </w:rPr>
              <w:t>1</w:t>
            </w:r>
            <w:r w:rsidRPr="001674C3">
              <w:rPr>
                <w:rFonts w:ascii="Century" w:eastAsia="ＭＳ 明朝" w:hAnsi="Century" w:cs="Arial"/>
                <w:kern w:val="0"/>
                <w:sz w:val="18"/>
                <w:szCs w:val="18"/>
                <w:lang w:val="en-US" w:eastAsia="ja-JP"/>
              </w:rPr>
              <w:t>年間は経過措置とし、この期間においては、表に示された区分ごとの基準エネルギー消費効率又は算定式を用いて算出した基準エネルギー消費効率に</w:t>
            </w:r>
            <w:r w:rsidRPr="001674C3">
              <w:rPr>
                <w:rFonts w:ascii="Century" w:eastAsia="ＭＳ 明朝" w:hAnsi="Century" w:cs="Arial"/>
                <w:kern w:val="0"/>
                <w:sz w:val="18"/>
                <w:szCs w:val="18"/>
                <w:lang w:val="en-US" w:eastAsia="ja-JP"/>
              </w:rPr>
              <w:t xml:space="preserve">100/149 </w:t>
            </w:r>
            <w:r w:rsidRPr="001674C3">
              <w:rPr>
                <w:rFonts w:ascii="Century" w:eastAsia="ＭＳ 明朝" w:hAnsi="Century" w:cs="Arial"/>
                <w:kern w:val="0"/>
                <w:sz w:val="18"/>
                <w:szCs w:val="18"/>
                <w:lang w:val="en-US" w:eastAsia="ja-JP"/>
              </w:rPr>
              <w:t>を乗じて小数点以下を切り捨てた数値を上回らないことで特定調達物品等とみなすこととする。なお、経過措置については、市場動向を勘案しつつ、適切に検討を実施することとする。</w:t>
            </w:r>
          </w:p>
        </w:tc>
      </w:tr>
    </w:tbl>
    <w:p w:rsidR="00DD65BA" w:rsidRPr="001674C3" w:rsidRDefault="00DD65BA" w:rsidP="001674C3">
      <w:pPr>
        <w:rPr>
          <w:rFonts w:cs="Century"/>
          <w:sz w:val="18"/>
          <w:szCs w:val="18"/>
          <w:u w:val="single"/>
        </w:rPr>
      </w:pPr>
    </w:p>
    <w:p w:rsidR="00DD65BA" w:rsidRPr="001674C3" w:rsidRDefault="00DD65BA" w:rsidP="001674C3">
      <w:pPr>
        <w:adjustRightInd w:val="0"/>
        <w:rPr>
          <w:sz w:val="18"/>
          <w:szCs w:val="18"/>
          <w:u w:val="single"/>
        </w:rPr>
      </w:pPr>
    </w:p>
    <w:p w:rsidR="00DD65BA" w:rsidRPr="001674C3" w:rsidRDefault="00DD65BA" w:rsidP="001674C3">
      <w:pPr>
        <w:adjustRightInd w:val="0"/>
        <w:rPr>
          <w:sz w:val="18"/>
          <w:szCs w:val="18"/>
        </w:rPr>
      </w:pPr>
      <w:r w:rsidRPr="001674C3">
        <w:rPr>
          <w:sz w:val="18"/>
          <w:szCs w:val="18"/>
          <w:u w:val="single"/>
        </w:rPr>
        <w:br w:type="page"/>
      </w:r>
      <w:r w:rsidRPr="001674C3">
        <w:rPr>
          <w:sz w:val="18"/>
          <w:szCs w:val="18"/>
        </w:rPr>
        <w:lastRenderedPageBreak/>
        <w:t>表　液晶テレビ又はプラズマテレビに係る基準エネルギー消費効率又は算定式</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702"/>
        <w:gridCol w:w="308"/>
        <w:gridCol w:w="1616"/>
        <w:gridCol w:w="1616"/>
        <w:gridCol w:w="2929"/>
        <w:gridCol w:w="1818"/>
        <w:gridCol w:w="144"/>
      </w:tblGrid>
      <w:tr w:rsidR="00DD65BA" w:rsidRPr="001674C3" w:rsidTr="00EE5F35">
        <w:trPr>
          <w:gridBefore w:val="1"/>
          <w:gridAfter w:val="1"/>
          <w:wBefore w:w="8" w:type="dxa"/>
          <w:wAfter w:w="144" w:type="dxa"/>
          <w:cantSplit/>
          <w:trHeight w:val="234"/>
        </w:trPr>
        <w:tc>
          <w:tcPr>
            <w:tcW w:w="7171" w:type="dxa"/>
            <w:gridSpan w:val="5"/>
            <w:vAlign w:val="center"/>
          </w:tcPr>
          <w:p w:rsidR="00DD65BA" w:rsidRPr="001674C3" w:rsidRDefault="00DD65BA" w:rsidP="001674C3">
            <w:pPr>
              <w:adjustRightInd w:val="0"/>
              <w:jc w:val="center"/>
              <w:rPr>
                <w:rFonts w:cs="Arial"/>
                <w:sz w:val="18"/>
                <w:szCs w:val="18"/>
              </w:rPr>
            </w:pPr>
            <w:r w:rsidRPr="001674C3">
              <w:rPr>
                <w:rFonts w:cs="Arial"/>
                <w:spacing w:val="420"/>
                <w:sz w:val="18"/>
                <w:szCs w:val="18"/>
                <w:fitText w:val="1200" w:id="40526340"/>
              </w:rPr>
              <w:t>区</w:t>
            </w:r>
            <w:r w:rsidRPr="001674C3">
              <w:rPr>
                <w:rFonts w:cs="Arial"/>
                <w:sz w:val="18"/>
                <w:szCs w:val="18"/>
                <w:fitText w:val="1200" w:id="40526340"/>
              </w:rPr>
              <w:t>分</w:t>
            </w:r>
          </w:p>
        </w:tc>
        <w:tc>
          <w:tcPr>
            <w:tcW w:w="1818" w:type="dxa"/>
            <w:vMerge w:val="restart"/>
            <w:vAlign w:val="center"/>
          </w:tcPr>
          <w:p w:rsidR="00DD65BA" w:rsidRPr="001674C3" w:rsidRDefault="00DD65BA" w:rsidP="001674C3">
            <w:pPr>
              <w:adjustRightInd w:val="0"/>
              <w:jc w:val="center"/>
              <w:rPr>
                <w:rFonts w:cs="Arial"/>
                <w:sz w:val="18"/>
                <w:szCs w:val="18"/>
              </w:rPr>
            </w:pPr>
            <w:r w:rsidRPr="001674C3">
              <w:rPr>
                <w:rFonts w:cs="Arial"/>
                <w:sz w:val="18"/>
                <w:szCs w:val="18"/>
              </w:rPr>
              <w:t>基準エネルギー消費効率又は算定式</w:t>
            </w:r>
          </w:p>
        </w:tc>
      </w:tr>
      <w:tr w:rsidR="00DD65BA" w:rsidRPr="001674C3" w:rsidTr="00EE5F35">
        <w:trPr>
          <w:gridBefore w:val="1"/>
          <w:gridAfter w:val="1"/>
          <w:wBefore w:w="8" w:type="dxa"/>
          <w:wAfter w:w="144" w:type="dxa"/>
          <w:cantSplit/>
          <w:trHeight w:val="161"/>
        </w:trPr>
        <w:tc>
          <w:tcPr>
            <w:tcW w:w="1010" w:type="dxa"/>
            <w:gridSpan w:val="2"/>
            <w:vAlign w:val="center"/>
          </w:tcPr>
          <w:p w:rsidR="00DD65BA" w:rsidRPr="001674C3" w:rsidRDefault="00DD65BA" w:rsidP="001674C3">
            <w:pPr>
              <w:pStyle w:val="a5"/>
              <w:tabs>
                <w:tab w:val="clear" w:pos="4252"/>
                <w:tab w:val="clear" w:pos="8504"/>
              </w:tabs>
              <w:adjustRightInd w:val="0"/>
              <w:rPr>
                <w:rFonts w:cs="Arial"/>
                <w:kern w:val="0"/>
                <w:sz w:val="18"/>
                <w:szCs w:val="18"/>
                <w:lang w:val="en-US" w:eastAsia="ja-JP"/>
              </w:rPr>
            </w:pPr>
            <w:r w:rsidRPr="001674C3">
              <w:rPr>
                <w:rFonts w:cs="Arial"/>
                <w:kern w:val="0"/>
                <w:sz w:val="18"/>
                <w:szCs w:val="18"/>
                <w:lang w:val="en-US" w:eastAsia="ja-JP"/>
              </w:rPr>
              <w:t>画素数</w:t>
            </w:r>
          </w:p>
        </w:tc>
        <w:tc>
          <w:tcPr>
            <w:tcW w:w="1616" w:type="dxa"/>
            <w:vAlign w:val="center"/>
          </w:tcPr>
          <w:p w:rsidR="00DD65BA" w:rsidRPr="001674C3" w:rsidRDefault="00DD65BA" w:rsidP="001674C3">
            <w:pPr>
              <w:adjustRightInd w:val="0"/>
              <w:jc w:val="center"/>
              <w:rPr>
                <w:rFonts w:cs="Arial"/>
                <w:sz w:val="18"/>
                <w:szCs w:val="18"/>
              </w:rPr>
            </w:pPr>
            <w:r w:rsidRPr="001674C3">
              <w:rPr>
                <w:rFonts w:cs="Arial"/>
                <w:sz w:val="18"/>
                <w:szCs w:val="18"/>
              </w:rPr>
              <w:t>受信機型サイズ</w:t>
            </w:r>
          </w:p>
        </w:tc>
        <w:tc>
          <w:tcPr>
            <w:tcW w:w="1616" w:type="dxa"/>
            <w:vAlign w:val="center"/>
          </w:tcPr>
          <w:p w:rsidR="00DD65BA" w:rsidRPr="001674C3" w:rsidRDefault="00DD65BA" w:rsidP="001674C3">
            <w:pPr>
              <w:adjustRightInd w:val="0"/>
              <w:jc w:val="center"/>
              <w:rPr>
                <w:rFonts w:cs="Arial"/>
                <w:sz w:val="18"/>
                <w:szCs w:val="18"/>
              </w:rPr>
            </w:pPr>
            <w:r w:rsidRPr="001674C3">
              <w:rPr>
                <w:rFonts w:cs="Arial"/>
                <w:sz w:val="18"/>
                <w:szCs w:val="18"/>
              </w:rPr>
              <w:t>動画表示</w:t>
            </w:r>
          </w:p>
        </w:tc>
        <w:tc>
          <w:tcPr>
            <w:tcW w:w="2929" w:type="dxa"/>
            <w:vAlign w:val="center"/>
          </w:tcPr>
          <w:p w:rsidR="00DD65BA" w:rsidRPr="001674C3" w:rsidRDefault="00DD65BA" w:rsidP="001674C3">
            <w:pPr>
              <w:adjustRightInd w:val="0"/>
              <w:jc w:val="center"/>
              <w:rPr>
                <w:rFonts w:cs="Arial"/>
                <w:sz w:val="18"/>
                <w:szCs w:val="18"/>
              </w:rPr>
            </w:pPr>
            <w:r w:rsidRPr="001674C3">
              <w:rPr>
                <w:rFonts w:cs="Arial"/>
                <w:sz w:val="18"/>
                <w:szCs w:val="18"/>
              </w:rPr>
              <w:t>付加機能</w:t>
            </w:r>
          </w:p>
        </w:tc>
        <w:tc>
          <w:tcPr>
            <w:tcW w:w="1818" w:type="dxa"/>
            <w:vMerge/>
            <w:vAlign w:val="center"/>
          </w:tcPr>
          <w:p w:rsidR="00DD65BA" w:rsidRPr="001674C3" w:rsidRDefault="00DD65BA" w:rsidP="001674C3">
            <w:pPr>
              <w:adjustRightInd w:val="0"/>
              <w:jc w:val="center"/>
              <w:rPr>
                <w:rFonts w:cs="Arial"/>
                <w:sz w:val="18"/>
                <w:szCs w:val="18"/>
              </w:rPr>
            </w:pPr>
          </w:p>
        </w:tc>
      </w:tr>
      <w:tr w:rsidR="00DD65BA" w:rsidRPr="001674C3" w:rsidTr="00EE5F35">
        <w:trPr>
          <w:gridBefore w:val="1"/>
          <w:gridAfter w:val="1"/>
          <w:wBefore w:w="8" w:type="dxa"/>
          <w:wAfter w:w="144" w:type="dxa"/>
          <w:cantSplit/>
        </w:trPr>
        <w:tc>
          <w:tcPr>
            <w:tcW w:w="1010" w:type="dxa"/>
            <w:gridSpan w:val="2"/>
            <w:vMerge w:val="restart"/>
            <w:vAlign w:val="center"/>
          </w:tcPr>
          <w:p w:rsidR="00DD65BA" w:rsidRPr="001674C3" w:rsidRDefault="00DD65BA" w:rsidP="001674C3">
            <w:pPr>
              <w:pStyle w:val="a5"/>
              <w:tabs>
                <w:tab w:val="clear" w:pos="4252"/>
                <w:tab w:val="clear" w:pos="8504"/>
              </w:tabs>
              <w:adjustRightInd w:val="0"/>
              <w:snapToGrid/>
              <w:rPr>
                <w:rFonts w:cs="Arial"/>
                <w:kern w:val="0"/>
                <w:sz w:val="18"/>
                <w:szCs w:val="18"/>
                <w:lang w:val="en-US" w:eastAsia="ja-JP"/>
              </w:rPr>
            </w:pPr>
            <w:r w:rsidRPr="001674C3">
              <w:rPr>
                <w:rFonts w:cs="Arial"/>
                <w:kern w:val="0"/>
                <w:sz w:val="18"/>
                <w:szCs w:val="18"/>
                <w:lang w:val="en-US" w:eastAsia="ja-JP"/>
              </w:rPr>
              <w:t>FHD</w:t>
            </w: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19V</w:t>
            </w:r>
            <w:r w:rsidRPr="001674C3">
              <w:rPr>
                <w:rFonts w:cs="Arial"/>
                <w:sz w:val="18"/>
                <w:szCs w:val="18"/>
              </w:rPr>
              <w:t>型未満</w:t>
            </w: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液晶ノーマル</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E=59</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E=71</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E=83</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E=95</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液晶倍速</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E=74</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E=86</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E=98</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E=110</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19V</w:t>
            </w:r>
            <w:r w:rsidRPr="001674C3">
              <w:rPr>
                <w:rFonts w:cs="Arial"/>
                <w:sz w:val="18"/>
                <w:szCs w:val="18"/>
              </w:rPr>
              <w:t>型以上</w:t>
            </w:r>
          </w:p>
          <w:p w:rsidR="00DD65BA" w:rsidRPr="001674C3" w:rsidRDefault="00DD65BA" w:rsidP="001674C3">
            <w:pPr>
              <w:adjustRightInd w:val="0"/>
              <w:rPr>
                <w:rFonts w:cs="Arial"/>
                <w:sz w:val="18"/>
                <w:szCs w:val="18"/>
              </w:rPr>
            </w:pPr>
            <w:r w:rsidRPr="001674C3">
              <w:rPr>
                <w:rFonts w:cs="Arial"/>
                <w:sz w:val="18"/>
                <w:szCs w:val="18"/>
              </w:rPr>
              <w:t>32V</w:t>
            </w:r>
            <w:r w:rsidRPr="001674C3">
              <w:rPr>
                <w:rFonts w:cs="Arial"/>
                <w:sz w:val="18"/>
                <w:szCs w:val="18"/>
              </w:rPr>
              <w:t>型未満</w:t>
            </w: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液晶ノーマル</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E=2.0×S+21</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E=2.0×S+33</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E=2.0×S+45</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E=2.0×S+57</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液晶倍速</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E=2.0×S+36</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E=2.0×S+48</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E=2.0×S+60</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E=2.0×S+72</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液晶４倍速又は</w:t>
            </w:r>
          </w:p>
          <w:p w:rsidR="00DD65BA" w:rsidRPr="001674C3" w:rsidRDefault="00DD65BA" w:rsidP="001674C3">
            <w:pPr>
              <w:adjustRightInd w:val="0"/>
              <w:rPr>
                <w:rFonts w:cs="Arial"/>
                <w:sz w:val="18"/>
                <w:szCs w:val="18"/>
              </w:rPr>
            </w:pPr>
            <w:r w:rsidRPr="001674C3">
              <w:rPr>
                <w:rFonts w:cs="Arial"/>
                <w:sz w:val="18"/>
                <w:szCs w:val="18"/>
              </w:rPr>
              <w:t>プラズマ</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E=2.0×S+58</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E=2.0×S+70</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E=2.0×S+82</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E=2.0×S+94</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32V</w:t>
            </w:r>
            <w:r w:rsidRPr="001674C3">
              <w:rPr>
                <w:rFonts w:cs="Arial"/>
                <w:sz w:val="18"/>
                <w:szCs w:val="18"/>
              </w:rPr>
              <w:t>型以上</w:t>
            </w: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液晶ノーマル</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E=6.6×S-126</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E=6.6×S-114</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E=6.6×S-102</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E=6.6×S-90</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pStyle w:val="a5"/>
              <w:tabs>
                <w:tab w:val="clear" w:pos="4252"/>
                <w:tab w:val="clear" w:pos="8504"/>
              </w:tabs>
              <w:adjustRightInd w:val="0"/>
              <w:snapToGrid/>
              <w:rPr>
                <w:rFonts w:cs="Arial"/>
                <w:kern w:val="0"/>
                <w:sz w:val="18"/>
                <w:szCs w:val="18"/>
                <w:lang w:val="en-US" w:eastAsia="ja-JP"/>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液晶倍速</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E=6.6×S-111</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pStyle w:val="a5"/>
              <w:tabs>
                <w:tab w:val="clear" w:pos="4252"/>
                <w:tab w:val="clear" w:pos="8504"/>
              </w:tabs>
              <w:adjustRightInd w:val="0"/>
              <w:snapToGrid/>
              <w:rPr>
                <w:rFonts w:cs="Arial"/>
                <w:kern w:val="0"/>
                <w:sz w:val="18"/>
                <w:szCs w:val="18"/>
                <w:lang w:val="en-US" w:eastAsia="ja-JP"/>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E=6.6×S-99</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pStyle w:val="a5"/>
              <w:tabs>
                <w:tab w:val="clear" w:pos="4252"/>
                <w:tab w:val="clear" w:pos="8504"/>
              </w:tabs>
              <w:adjustRightInd w:val="0"/>
              <w:snapToGrid/>
              <w:rPr>
                <w:rFonts w:cs="Arial"/>
                <w:kern w:val="0"/>
                <w:sz w:val="18"/>
                <w:szCs w:val="18"/>
                <w:lang w:val="en-US" w:eastAsia="ja-JP"/>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E=6.6×S-87</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pStyle w:val="a5"/>
              <w:tabs>
                <w:tab w:val="clear" w:pos="4252"/>
                <w:tab w:val="clear" w:pos="8504"/>
              </w:tabs>
              <w:adjustRightInd w:val="0"/>
              <w:snapToGrid/>
              <w:rPr>
                <w:rFonts w:cs="Arial"/>
                <w:kern w:val="0"/>
                <w:sz w:val="18"/>
                <w:szCs w:val="18"/>
                <w:lang w:val="en-US" w:eastAsia="ja-JP"/>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E=6.6×S-75</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pStyle w:val="a5"/>
              <w:tabs>
                <w:tab w:val="clear" w:pos="4252"/>
                <w:tab w:val="clear" w:pos="8504"/>
              </w:tabs>
              <w:adjustRightInd w:val="0"/>
              <w:snapToGrid/>
              <w:rPr>
                <w:rFonts w:cs="Arial"/>
                <w:kern w:val="0"/>
                <w:sz w:val="18"/>
                <w:szCs w:val="18"/>
                <w:lang w:val="en-US" w:eastAsia="ja-JP"/>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液晶４倍速又は</w:t>
            </w:r>
          </w:p>
          <w:p w:rsidR="00DD65BA" w:rsidRPr="001674C3" w:rsidRDefault="00DD65BA" w:rsidP="001674C3">
            <w:pPr>
              <w:adjustRightInd w:val="0"/>
              <w:rPr>
                <w:rFonts w:cs="Arial"/>
                <w:sz w:val="18"/>
                <w:szCs w:val="18"/>
              </w:rPr>
            </w:pPr>
            <w:r w:rsidRPr="001674C3">
              <w:rPr>
                <w:rFonts w:cs="Arial"/>
                <w:sz w:val="18"/>
                <w:szCs w:val="18"/>
              </w:rPr>
              <w:t>プラズマ</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E=6.6×S-89</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E=6.6×S-77</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E=6.6×S-65</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E=6.6×S-53</w:t>
            </w:r>
          </w:p>
        </w:tc>
      </w:tr>
      <w:tr w:rsidR="00DD65BA" w:rsidRPr="001674C3" w:rsidTr="00EE5F35">
        <w:trPr>
          <w:gridBefore w:val="1"/>
          <w:gridAfter w:val="1"/>
          <w:wBefore w:w="8" w:type="dxa"/>
          <w:wAfter w:w="144" w:type="dxa"/>
          <w:cantSplit/>
        </w:trPr>
        <w:tc>
          <w:tcPr>
            <w:tcW w:w="1010" w:type="dxa"/>
            <w:gridSpan w:val="2"/>
            <w:vMerge w:val="restart"/>
            <w:vAlign w:val="center"/>
          </w:tcPr>
          <w:p w:rsidR="00DD65BA" w:rsidRPr="001674C3" w:rsidRDefault="00DD65BA" w:rsidP="001674C3">
            <w:pPr>
              <w:pStyle w:val="a5"/>
              <w:tabs>
                <w:tab w:val="clear" w:pos="4252"/>
                <w:tab w:val="clear" w:pos="8504"/>
              </w:tabs>
              <w:adjustRightInd w:val="0"/>
              <w:snapToGrid/>
              <w:rPr>
                <w:rFonts w:cs="Arial"/>
                <w:kern w:val="0"/>
                <w:sz w:val="18"/>
                <w:szCs w:val="18"/>
                <w:lang w:val="en-US" w:eastAsia="ja-JP"/>
              </w:rPr>
            </w:pPr>
            <w:r w:rsidRPr="001674C3">
              <w:rPr>
                <w:rFonts w:cs="Arial"/>
                <w:kern w:val="0"/>
                <w:sz w:val="18"/>
                <w:szCs w:val="18"/>
                <w:lang w:val="en-US" w:eastAsia="ja-JP"/>
              </w:rPr>
              <w:t>その他のもの</w:t>
            </w: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19V</w:t>
            </w:r>
            <w:r w:rsidRPr="001674C3">
              <w:rPr>
                <w:rFonts w:cs="Arial"/>
                <w:sz w:val="18"/>
                <w:szCs w:val="18"/>
              </w:rPr>
              <w:t>型未満</w:t>
            </w: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液晶ノーマル</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E=44</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E=56</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E=68</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E=80</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液晶倍速</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E=59</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E=71</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E=83</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jc w:val="left"/>
              <w:rPr>
                <w:rFonts w:cs="Arial"/>
                <w:sz w:val="18"/>
                <w:szCs w:val="18"/>
              </w:rPr>
            </w:pPr>
            <w:r w:rsidRPr="001674C3">
              <w:rPr>
                <w:rFonts w:cs="Arial"/>
                <w:sz w:val="18"/>
                <w:szCs w:val="18"/>
              </w:rPr>
              <w:t>E=95</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19V</w:t>
            </w:r>
            <w:r w:rsidRPr="001674C3">
              <w:rPr>
                <w:rFonts w:cs="Arial"/>
                <w:sz w:val="18"/>
                <w:szCs w:val="18"/>
              </w:rPr>
              <w:t>型以上</w:t>
            </w:r>
          </w:p>
          <w:p w:rsidR="00DD65BA" w:rsidRPr="001674C3" w:rsidRDefault="00DD65BA" w:rsidP="001674C3">
            <w:pPr>
              <w:adjustRightInd w:val="0"/>
              <w:rPr>
                <w:rFonts w:cs="Arial"/>
                <w:sz w:val="18"/>
                <w:szCs w:val="18"/>
              </w:rPr>
            </w:pPr>
            <w:r w:rsidRPr="001674C3">
              <w:rPr>
                <w:rFonts w:cs="Arial"/>
                <w:sz w:val="18"/>
                <w:szCs w:val="18"/>
              </w:rPr>
              <w:t>32V</w:t>
            </w:r>
            <w:r w:rsidRPr="001674C3">
              <w:rPr>
                <w:rFonts w:cs="Arial"/>
                <w:sz w:val="18"/>
                <w:szCs w:val="18"/>
              </w:rPr>
              <w:t>型未満</w:t>
            </w: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液晶ノーマル</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E=2.0×S+6</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E=2.0×S+18</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E=2.0×S+30</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E=2.0×S+42</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液晶倍速</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E=2.0×S+21</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E=2.0×S+33</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E=2.0×S+45</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E=2.0×S+57</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液晶４倍速又は</w:t>
            </w:r>
          </w:p>
          <w:p w:rsidR="00DD65BA" w:rsidRPr="001674C3" w:rsidRDefault="00DD65BA" w:rsidP="001674C3">
            <w:pPr>
              <w:adjustRightInd w:val="0"/>
              <w:rPr>
                <w:rFonts w:cs="Arial"/>
                <w:sz w:val="18"/>
                <w:szCs w:val="18"/>
              </w:rPr>
            </w:pPr>
            <w:r w:rsidRPr="001674C3">
              <w:rPr>
                <w:rFonts w:cs="Arial"/>
                <w:sz w:val="18"/>
                <w:szCs w:val="18"/>
              </w:rPr>
              <w:t>プラズマ</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E=2.0×S+43</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E=2.0×S+55</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E=2.0×S+67</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E=2.0×S+79</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32V</w:t>
            </w:r>
            <w:r w:rsidRPr="001674C3">
              <w:rPr>
                <w:rFonts w:cs="Arial"/>
                <w:sz w:val="18"/>
                <w:szCs w:val="18"/>
              </w:rPr>
              <w:t>型以上</w:t>
            </w: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液晶ノーマル</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E=6.6×S-141</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E=6.6×S-129</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E=6.6×S-117</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E=6.6×S-105</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pStyle w:val="a5"/>
              <w:tabs>
                <w:tab w:val="clear" w:pos="4252"/>
                <w:tab w:val="clear" w:pos="8504"/>
              </w:tabs>
              <w:adjustRightInd w:val="0"/>
              <w:snapToGrid/>
              <w:rPr>
                <w:rFonts w:cs="Arial"/>
                <w:kern w:val="0"/>
                <w:sz w:val="18"/>
                <w:szCs w:val="18"/>
                <w:lang w:val="en-US" w:eastAsia="ja-JP"/>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液晶倍速</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E=6.6×S-126</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pStyle w:val="a5"/>
              <w:tabs>
                <w:tab w:val="clear" w:pos="4252"/>
                <w:tab w:val="clear" w:pos="8504"/>
              </w:tabs>
              <w:adjustRightInd w:val="0"/>
              <w:snapToGrid/>
              <w:rPr>
                <w:rFonts w:cs="Arial"/>
                <w:kern w:val="0"/>
                <w:sz w:val="18"/>
                <w:szCs w:val="18"/>
                <w:lang w:val="en-US" w:eastAsia="ja-JP"/>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E=6.6×S-114</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pStyle w:val="a5"/>
              <w:tabs>
                <w:tab w:val="clear" w:pos="4252"/>
                <w:tab w:val="clear" w:pos="8504"/>
              </w:tabs>
              <w:adjustRightInd w:val="0"/>
              <w:snapToGrid/>
              <w:rPr>
                <w:rFonts w:cs="Arial"/>
                <w:kern w:val="0"/>
                <w:sz w:val="18"/>
                <w:szCs w:val="18"/>
                <w:lang w:val="en-US" w:eastAsia="ja-JP"/>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E=6.6×S-102</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pStyle w:val="a5"/>
              <w:tabs>
                <w:tab w:val="clear" w:pos="4252"/>
                <w:tab w:val="clear" w:pos="8504"/>
              </w:tabs>
              <w:adjustRightInd w:val="0"/>
              <w:snapToGrid/>
              <w:rPr>
                <w:rFonts w:cs="Arial"/>
                <w:kern w:val="0"/>
                <w:sz w:val="18"/>
                <w:szCs w:val="18"/>
                <w:lang w:val="en-US" w:eastAsia="ja-JP"/>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E=6.6×S-90</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pStyle w:val="a5"/>
              <w:tabs>
                <w:tab w:val="clear" w:pos="4252"/>
                <w:tab w:val="clear" w:pos="8504"/>
              </w:tabs>
              <w:adjustRightInd w:val="0"/>
              <w:snapToGrid/>
              <w:rPr>
                <w:rFonts w:cs="Arial"/>
                <w:kern w:val="0"/>
                <w:sz w:val="18"/>
                <w:szCs w:val="18"/>
                <w:lang w:val="en-US" w:eastAsia="ja-JP"/>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restart"/>
            <w:vAlign w:val="center"/>
          </w:tcPr>
          <w:p w:rsidR="00DD65BA" w:rsidRPr="001674C3" w:rsidRDefault="00DD65BA" w:rsidP="001674C3">
            <w:pPr>
              <w:adjustRightInd w:val="0"/>
              <w:rPr>
                <w:rFonts w:cs="Arial"/>
                <w:sz w:val="18"/>
                <w:szCs w:val="18"/>
              </w:rPr>
            </w:pPr>
            <w:r w:rsidRPr="001674C3">
              <w:rPr>
                <w:rFonts w:cs="Arial"/>
                <w:sz w:val="18"/>
                <w:szCs w:val="18"/>
              </w:rPr>
              <w:t>液晶４倍速又は</w:t>
            </w:r>
          </w:p>
          <w:p w:rsidR="00DD65BA" w:rsidRPr="001674C3" w:rsidRDefault="00DD65BA" w:rsidP="001674C3">
            <w:pPr>
              <w:adjustRightInd w:val="0"/>
              <w:rPr>
                <w:rFonts w:cs="Arial"/>
                <w:sz w:val="18"/>
                <w:szCs w:val="18"/>
              </w:rPr>
            </w:pPr>
            <w:r w:rsidRPr="001674C3">
              <w:rPr>
                <w:rFonts w:cs="Arial"/>
                <w:sz w:val="18"/>
                <w:szCs w:val="18"/>
              </w:rPr>
              <w:t>プラズマ</w:t>
            </w: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付加機能を有しないもの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E=6.6×S-104</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付加機能を１つ有するもの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E=6.6×S-92</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付加機能を２つ有するもの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E=6.6×S-80</w:t>
            </w:r>
          </w:p>
        </w:tc>
      </w:tr>
      <w:tr w:rsidR="00DD65BA" w:rsidRPr="001674C3" w:rsidTr="00EE5F35">
        <w:trPr>
          <w:gridBefore w:val="1"/>
          <w:gridAfter w:val="1"/>
          <w:wBefore w:w="8" w:type="dxa"/>
          <w:wAfter w:w="144" w:type="dxa"/>
          <w:cantSplit/>
        </w:trPr>
        <w:tc>
          <w:tcPr>
            <w:tcW w:w="1010" w:type="dxa"/>
            <w:gridSpan w:val="2"/>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1616" w:type="dxa"/>
            <w:vMerge/>
            <w:vAlign w:val="center"/>
          </w:tcPr>
          <w:p w:rsidR="00DD65BA" w:rsidRPr="001674C3" w:rsidRDefault="00DD65BA" w:rsidP="001674C3">
            <w:pPr>
              <w:adjustRightInd w:val="0"/>
              <w:rPr>
                <w:rFonts w:cs="Arial"/>
                <w:sz w:val="18"/>
                <w:szCs w:val="18"/>
              </w:rPr>
            </w:pPr>
          </w:p>
        </w:tc>
        <w:tc>
          <w:tcPr>
            <w:tcW w:w="2929" w:type="dxa"/>
            <w:vAlign w:val="center"/>
          </w:tcPr>
          <w:p w:rsidR="00DD65BA" w:rsidRPr="001674C3" w:rsidRDefault="00DD65BA" w:rsidP="001674C3">
            <w:pPr>
              <w:rPr>
                <w:rFonts w:cs="Arial"/>
                <w:sz w:val="18"/>
                <w:szCs w:val="18"/>
              </w:rPr>
            </w:pPr>
            <w:r w:rsidRPr="001674C3">
              <w:rPr>
                <w:rFonts w:cs="Arial"/>
                <w:sz w:val="18"/>
                <w:szCs w:val="18"/>
              </w:rPr>
              <w:t>付加機能を３つ有するもの</w:t>
            </w:r>
          </w:p>
        </w:tc>
        <w:tc>
          <w:tcPr>
            <w:tcW w:w="1818" w:type="dxa"/>
            <w:vAlign w:val="center"/>
          </w:tcPr>
          <w:p w:rsidR="00DD65BA" w:rsidRPr="001674C3" w:rsidRDefault="00DD65BA" w:rsidP="001674C3">
            <w:pPr>
              <w:adjustRightInd w:val="0"/>
              <w:rPr>
                <w:rFonts w:cs="Arial"/>
                <w:sz w:val="18"/>
                <w:szCs w:val="18"/>
              </w:rPr>
            </w:pPr>
            <w:r w:rsidRPr="001674C3">
              <w:rPr>
                <w:rFonts w:cs="Arial"/>
                <w:sz w:val="18"/>
                <w:szCs w:val="18"/>
              </w:rPr>
              <w:t>E=6.6×S-68</w:t>
            </w:r>
          </w:p>
        </w:tc>
      </w:tr>
      <w:tr w:rsidR="00DD65BA" w:rsidRPr="001674C3" w:rsidTr="00EA38C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4"/>
          <w:jc w:val="center"/>
        </w:trPr>
        <w:tc>
          <w:tcPr>
            <w:tcW w:w="710" w:type="dxa"/>
            <w:gridSpan w:val="2"/>
            <w:tcBorders>
              <w:top w:val="nil"/>
              <w:left w:val="nil"/>
              <w:bottom w:val="nil"/>
              <w:right w:val="nil"/>
            </w:tcBorders>
          </w:tcPr>
          <w:p w:rsidR="00DD65BA" w:rsidRPr="001674C3" w:rsidRDefault="00DD65BA" w:rsidP="001674C3">
            <w:pPr>
              <w:rPr>
                <w:rFonts w:cs="Arial"/>
                <w:sz w:val="18"/>
                <w:szCs w:val="18"/>
              </w:rPr>
            </w:pPr>
            <w:r w:rsidRPr="001674C3">
              <w:rPr>
                <w:rFonts w:cs="Arial"/>
                <w:sz w:val="18"/>
                <w:szCs w:val="18"/>
              </w:rPr>
              <w:t>備考）</w:t>
            </w:r>
          </w:p>
        </w:tc>
        <w:tc>
          <w:tcPr>
            <w:tcW w:w="8431" w:type="dxa"/>
            <w:gridSpan w:val="6"/>
            <w:tcBorders>
              <w:top w:val="nil"/>
              <w:left w:val="nil"/>
              <w:bottom w:val="nil"/>
              <w:right w:val="nil"/>
            </w:tcBorders>
          </w:tcPr>
          <w:p w:rsidR="00DD65BA" w:rsidRPr="001674C3" w:rsidRDefault="00DD65BA" w:rsidP="001674C3">
            <w:pPr>
              <w:pStyle w:val="ae"/>
              <w:spacing w:beforeLines="0" w:before="0" w:afterLines="0" w:after="0"/>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１　「</w:t>
            </w:r>
            <w:r w:rsidRPr="001674C3">
              <w:rPr>
                <w:rFonts w:ascii="Century" w:eastAsia="ＭＳ 明朝" w:hAnsi="Century" w:cs="Arial"/>
                <w:kern w:val="0"/>
                <w:sz w:val="18"/>
                <w:szCs w:val="18"/>
                <w:lang w:val="en-US" w:eastAsia="ja-JP"/>
              </w:rPr>
              <w:t>FHD</w:t>
            </w:r>
            <w:r w:rsidRPr="001674C3">
              <w:rPr>
                <w:rFonts w:ascii="Century" w:eastAsia="ＭＳ 明朝" w:hAnsi="Century" w:cs="Arial"/>
                <w:kern w:val="0"/>
                <w:sz w:val="18"/>
                <w:szCs w:val="18"/>
                <w:lang w:val="en-US" w:eastAsia="ja-JP"/>
              </w:rPr>
              <w:t>」とは、垂直方向の画素数が</w:t>
            </w:r>
            <w:r w:rsidRPr="001674C3">
              <w:rPr>
                <w:rFonts w:ascii="Century" w:eastAsia="ＭＳ 明朝" w:hAnsi="Century" w:cs="Arial"/>
                <w:kern w:val="0"/>
                <w:sz w:val="18"/>
                <w:szCs w:val="18"/>
                <w:lang w:val="en-US" w:eastAsia="ja-JP"/>
              </w:rPr>
              <w:t>1,080</w:t>
            </w:r>
            <w:r w:rsidRPr="001674C3">
              <w:rPr>
                <w:rFonts w:ascii="Century" w:eastAsia="ＭＳ 明朝" w:hAnsi="Century" w:cs="Arial"/>
                <w:kern w:val="0"/>
                <w:sz w:val="18"/>
                <w:szCs w:val="18"/>
                <w:lang w:val="en-US" w:eastAsia="ja-JP"/>
              </w:rPr>
              <w:t>以上、かつ、水平方向の画素数が</w:t>
            </w:r>
            <w:r w:rsidRPr="001674C3">
              <w:rPr>
                <w:rFonts w:ascii="Century" w:eastAsia="ＭＳ 明朝" w:hAnsi="Century" w:cs="Arial"/>
                <w:kern w:val="0"/>
                <w:sz w:val="18"/>
                <w:szCs w:val="18"/>
                <w:lang w:val="en-US" w:eastAsia="ja-JP"/>
              </w:rPr>
              <w:t>1,920</w:t>
            </w:r>
            <w:r w:rsidRPr="001674C3">
              <w:rPr>
                <w:rFonts w:ascii="Century" w:eastAsia="ＭＳ 明朝" w:hAnsi="Century" w:cs="Arial"/>
                <w:kern w:val="0"/>
                <w:sz w:val="18"/>
                <w:szCs w:val="18"/>
                <w:lang w:val="en-US" w:eastAsia="ja-JP"/>
              </w:rPr>
              <w:t>以上のものをいう。</w:t>
            </w:r>
          </w:p>
          <w:p w:rsidR="00DD65BA" w:rsidRPr="001674C3" w:rsidRDefault="00DD65BA" w:rsidP="001674C3">
            <w:pPr>
              <w:pStyle w:val="ae"/>
              <w:spacing w:beforeLines="0" w:before="0" w:afterLines="0" w:after="0"/>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２　「受信機型サイズ」とは、駆動表示領域の対角寸法をセンチメートル単位で表した数値を</w:t>
            </w:r>
            <w:r w:rsidRPr="001674C3">
              <w:rPr>
                <w:rFonts w:ascii="Century" w:eastAsia="ＭＳ 明朝" w:hAnsi="Century" w:cs="Arial"/>
                <w:kern w:val="0"/>
                <w:sz w:val="18"/>
                <w:szCs w:val="18"/>
                <w:lang w:val="en-US" w:eastAsia="ja-JP"/>
              </w:rPr>
              <w:t>2.54</w:t>
            </w:r>
            <w:r w:rsidRPr="001674C3">
              <w:rPr>
                <w:rFonts w:ascii="Century" w:eastAsia="ＭＳ 明朝" w:hAnsi="Century" w:cs="Arial"/>
                <w:kern w:val="0"/>
                <w:sz w:val="18"/>
                <w:szCs w:val="18"/>
                <w:lang w:val="en-US" w:eastAsia="ja-JP"/>
              </w:rPr>
              <w:t>で除して小数点以下を四捨五入した数値をいう。</w:t>
            </w:r>
          </w:p>
          <w:p w:rsidR="00DD65BA" w:rsidRPr="001674C3" w:rsidRDefault="00DD65BA" w:rsidP="001674C3">
            <w:pPr>
              <w:pStyle w:val="ae"/>
              <w:spacing w:beforeLines="0" w:before="0" w:afterLines="0" w:after="0"/>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３　「動画表示」とは、次のものとする。</w:t>
            </w:r>
          </w:p>
          <w:p w:rsidR="00DD65BA" w:rsidRPr="001674C3" w:rsidRDefault="00DD65BA" w:rsidP="001674C3">
            <w:pPr>
              <w:pStyle w:val="ae"/>
              <w:snapToGrid w:val="0"/>
              <w:spacing w:beforeLines="0" w:before="0" w:afterLines="0" w:after="0"/>
              <w:ind w:leftChars="150" w:left="1560" w:right="-20" w:hangingChars="700" w:hanging="126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液晶ノーマル：液晶パネルを用い、</w:t>
            </w:r>
            <w:r w:rsidRPr="001674C3">
              <w:rPr>
                <w:rFonts w:ascii="Century" w:eastAsia="ＭＳ 明朝" w:hAnsi="Century" w:cs="Arial"/>
                <w:kern w:val="0"/>
                <w:sz w:val="18"/>
                <w:szCs w:val="18"/>
                <w:lang w:val="en-US" w:eastAsia="ja-JP"/>
              </w:rPr>
              <w:t>1</w:t>
            </w:r>
            <w:r w:rsidRPr="001674C3">
              <w:rPr>
                <w:rFonts w:ascii="Century" w:eastAsia="ＭＳ 明朝" w:hAnsi="Century" w:cs="Arial"/>
                <w:kern w:val="0"/>
                <w:sz w:val="18"/>
                <w:szCs w:val="18"/>
                <w:lang w:val="en-US" w:eastAsia="ja-JP"/>
              </w:rPr>
              <w:t>秒間に</w:t>
            </w:r>
            <w:r w:rsidRPr="001674C3">
              <w:rPr>
                <w:rFonts w:ascii="Century" w:eastAsia="ＭＳ 明朝" w:hAnsi="Century" w:cs="Arial"/>
                <w:kern w:val="0"/>
                <w:sz w:val="18"/>
                <w:szCs w:val="18"/>
                <w:lang w:val="en-US" w:eastAsia="ja-JP"/>
              </w:rPr>
              <w:t>60</w:t>
            </w:r>
            <w:r w:rsidRPr="001674C3">
              <w:rPr>
                <w:rFonts w:ascii="Century" w:eastAsia="ＭＳ 明朝" w:hAnsi="Century" w:cs="Arial"/>
                <w:kern w:val="0"/>
                <w:sz w:val="18"/>
                <w:szCs w:val="18"/>
                <w:lang w:val="en-US" w:eastAsia="ja-JP"/>
              </w:rPr>
              <w:t>コマ以上</w:t>
            </w:r>
            <w:r w:rsidRPr="001674C3">
              <w:rPr>
                <w:rFonts w:ascii="Century" w:eastAsia="ＭＳ 明朝" w:hAnsi="Century" w:cs="Arial"/>
                <w:kern w:val="0"/>
                <w:sz w:val="18"/>
                <w:szCs w:val="18"/>
                <w:lang w:val="en-US" w:eastAsia="ja-JP"/>
              </w:rPr>
              <w:t>120</w:t>
            </w:r>
            <w:r w:rsidRPr="001674C3">
              <w:rPr>
                <w:rFonts w:ascii="Century" w:eastAsia="ＭＳ 明朝" w:hAnsi="Century" w:cs="Arial"/>
                <w:kern w:val="0"/>
                <w:sz w:val="18"/>
                <w:szCs w:val="18"/>
                <w:lang w:val="en-US" w:eastAsia="ja-JP"/>
              </w:rPr>
              <w:t>コマ未満の静止画を表示するもの</w:t>
            </w:r>
          </w:p>
          <w:p w:rsidR="00DD65BA" w:rsidRPr="001674C3" w:rsidRDefault="00DD65BA" w:rsidP="001674C3">
            <w:pPr>
              <w:pStyle w:val="ae"/>
              <w:snapToGrid w:val="0"/>
              <w:spacing w:beforeLines="0" w:before="0" w:afterLines="0" w:after="0"/>
              <w:ind w:leftChars="150" w:left="1560" w:right="-20" w:hangingChars="700" w:hanging="126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液晶倍速　　：液晶パネルを用い、</w:t>
            </w:r>
            <w:r w:rsidRPr="001674C3">
              <w:rPr>
                <w:rFonts w:ascii="Century" w:eastAsia="ＭＳ 明朝" w:hAnsi="Century" w:cs="Arial"/>
                <w:kern w:val="0"/>
                <w:sz w:val="18"/>
                <w:szCs w:val="18"/>
                <w:lang w:val="en-US" w:eastAsia="ja-JP"/>
              </w:rPr>
              <w:t>1</w:t>
            </w:r>
            <w:r w:rsidRPr="001674C3">
              <w:rPr>
                <w:rFonts w:ascii="Century" w:eastAsia="ＭＳ 明朝" w:hAnsi="Century" w:cs="Arial"/>
                <w:kern w:val="0"/>
                <w:sz w:val="18"/>
                <w:szCs w:val="18"/>
                <w:lang w:val="en-US" w:eastAsia="ja-JP"/>
              </w:rPr>
              <w:t>秒間に</w:t>
            </w:r>
            <w:r w:rsidRPr="001674C3">
              <w:rPr>
                <w:rFonts w:ascii="Century" w:eastAsia="ＭＳ 明朝" w:hAnsi="Century" w:cs="Arial"/>
                <w:kern w:val="0"/>
                <w:sz w:val="18"/>
                <w:szCs w:val="18"/>
                <w:lang w:val="en-US" w:eastAsia="ja-JP"/>
              </w:rPr>
              <w:t>120</w:t>
            </w:r>
            <w:r w:rsidRPr="001674C3">
              <w:rPr>
                <w:rFonts w:ascii="Century" w:eastAsia="ＭＳ 明朝" w:hAnsi="Century" w:cs="Arial"/>
                <w:kern w:val="0"/>
                <w:sz w:val="18"/>
                <w:szCs w:val="18"/>
                <w:lang w:val="en-US" w:eastAsia="ja-JP"/>
              </w:rPr>
              <w:t>コマ以上</w:t>
            </w:r>
            <w:r w:rsidRPr="001674C3">
              <w:rPr>
                <w:rFonts w:ascii="Century" w:eastAsia="ＭＳ 明朝" w:hAnsi="Century" w:cs="Arial"/>
                <w:kern w:val="0"/>
                <w:sz w:val="18"/>
                <w:szCs w:val="18"/>
                <w:lang w:val="en-US" w:eastAsia="ja-JP"/>
              </w:rPr>
              <w:t>240</w:t>
            </w:r>
            <w:r w:rsidRPr="001674C3">
              <w:rPr>
                <w:rFonts w:ascii="Century" w:eastAsia="ＭＳ 明朝" w:hAnsi="Century" w:cs="Arial"/>
                <w:kern w:val="0"/>
                <w:sz w:val="18"/>
                <w:szCs w:val="18"/>
                <w:lang w:val="en-US" w:eastAsia="ja-JP"/>
              </w:rPr>
              <w:t>コマ未満の静止画を表示するもの</w:t>
            </w:r>
          </w:p>
          <w:p w:rsidR="00DD65BA" w:rsidRPr="001674C3" w:rsidRDefault="00DD65BA" w:rsidP="001674C3">
            <w:pPr>
              <w:pStyle w:val="ae"/>
              <w:snapToGrid w:val="0"/>
              <w:spacing w:beforeLines="0" w:before="0" w:afterLines="0" w:after="0"/>
              <w:ind w:leftChars="150" w:left="4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液晶４倍速　：液晶パネルを用い、</w:t>
            </w:r>
            <w:r w:rsidRPr="001674C3">
              <w:rPr>
                <w:rFonts w:ascii="Century" w:eastAsia="ＭＳ 明朝" w:hAnsi="Century" w:cs="Arial"/>
                <w:kern w:val="0"/>
                <w:sz w:val="18"/>
                <w:szCs w:val="18"/>
                <w:lang w:val="en-US" w:eastAsia="ja-JP"/>
              </w:rPr>
              <w:t>1</w:t>
            </w:r>
            <w:r w:rsidRPr="001674C3">
              <w:rPr>
                <w:rFonts w:ascii="Century" w:eastAsia="ＭＳ 明朝" w:hAnsi="Century" w:cs="Arial"/>
                <w:kern w:val="0"/>
                <w:sz w:val="18"/>
                <w:szCs w:val="18"/>
                <w:lang w:val="en-US" w:eastAsia="ja-JP"/>
              </w:rPr>
              <w:t>秒間に</w:t>
            </w:r>
            <w:r w:rsidRPr="001674C3">
              <w:rPr>
                <w:rFonts w:ascii="Century" w:eastAsia="ＭＳ 明朝" w:hAnsi="Century" w:cs="Arial"/>
                <w:kern w:val="0"/>
                <w:sz w:val="18"/>
                <w:szCs w:val="18"/>
                <w:lang w:val="en-US" w:eastAsia="ja-JP"/>
              </w:rPr>
              <w:t>240</w:t>
            </w:r>
            <w:r w:rsidRPr="001674C3">
              <w:rPr>
                <w:rFonts w:ascii="Century" w:eastAsia="ＭＳ 明朝" w:hAnsi="Century" w:cs="Arial"/>
                <w:kern w:val="0"/>
                <w:sz w:val="18"/>
                <w:szCs w:val="18"/>
                <w:lang w:val="en-US" w:eastAsia="ja-JP"/>
              </w:rPr>
              <w:t>コマ以上の静止画を表示するもの</w:t>
            </w:r>
          </w:p>
          <w:p w:rsidR="00DD65BA" w:rsidRPr="001674C3" w:rsidRDefault="00DD65BA" w:rsidP="001674C3">
            <w:pPr>
              <w:pStyle w:val="ae"/>
              <w:snapToGrid w:val="0"/>
              <w:spacing w:beforeLines="0" w:before="0" w:afterLines="0" w:after="0"/>
              <w:ind w:leftChars="150" w:left="4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プラズマ　　：プラズマディスプレイパネルを用い表示するもの</w:t>
            </w:r>
          </w:p>
          <w:p w:rsidR="00DD65BA" w:rsidRPr="001674C3" w:rsidRDefault="00DD65BA" w:rsidP="001674C3">
            <w:pPr>
              <w:pStyle w:val="ae"/>
              <w:spacing w:beforeLines="0" w:before="0" w:afterLines="0" w:after="0"/>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４　「付加機能」とは、ダブルデジタルチューナー、</w:t>
            </w:r>
            <w:r w:rsidRPr="001674C3">
              <w:rPr>
                <w:rFonts w:ascii="Century" w:eastAsia="ＭＳ 明朝" w:hAnsi="Century" w:cs="Arial"/>
                <w:kern w:val="0"/>
                <w:sz w:val="18"/>
                <w:szCs w:val="18"/>
                <w:lang w:val="en-US" w:eastAsia="ja-JP"/>
              </w:rPr>
              <w:t>DVD</w:t>
            </w:r>
            <w:r w:rsidRPr="001674C3">
              <w:rPr>
                <w:rFonts w:ascii="Century" w:eastAsia="ＭＳ 明朝" w:hAnsi="Century" w:cs="Arial"/>
                <w:kern w:val="0"/>
                <w:sz w:val="18"/>
                <w:szCs w:val="18"/>
                <w:lang w:val="en-US" w:eastAsia="ja-JP"/>
              </w:rPr>
              <w:t>（録画機能を有するものに限る。）、磁気ディスク装置、ブルーレイディスクレコーダーをいう。</w:t>
            </w:r>
          </w:p>
          <w:p w:rsidR="004E1168" w:rsidRPr="001674C3" w:rsidRDefault="004E1168" w:rsidP="001674C3">
            <w:pPr>
              <w:pStyle w:val="ae"/>
              <w:spacing w:beforeLines="0" w:before="0" w:afterLines="0" w:after="0"/>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５</w:t>
            </w:r>
            <w:r w:rsidR="00EA38C0">
              <w:rPr>
                <w:rFonts w:ascii="Century" w:eastAsia="ＭＳ 明朝" w:hAnsi="Century" w:cs="Arial"/>
                <w:kern w:val="0"/>
                <w:sz w:val="18"/>
                <w:szCs w:val="18"/>
                <w:lang w:val="en-US" w:eastAsia="ja-JP"/>
              </w:rPr>
              <w:t xml:space="preserve"> E</w:t>
            </w:r>
            <w:r w:rsidRPr="001674C3">
              <w:rPr>
                <w:rFonts w:ascii="Century" w:eastAsia="ＭＳ 明朝" w:hAnsi="Century" w:cs="Arial"/>
                <w:kern w:val="0"/>
                <w:sz w:val="18"/>
                <w:szCs w:val="18"/>
                <w:lang w:val="en-US" w:eastAsia="ja-JP"/>
              </w:rPr>
              <w:t>及び</w:t>
            </w:r>
            <w:r w:rsidR="00EA38C0">
              <w:rPr>
                <w:rFonts w:ascii="Century" w:eastAsia="ＭＳ 明朝" w:hAnsi="Century" w:cs="Arial"/>
                <w:kern w:val="0"/>
                <w:sz w:val="18"/>
                <w:szCs w:val="18"/>
                <w:lang w:val="en-US" w:eastAsia="ja-JP"/>
              </w:rPr>
              <w:t>S</w:t>
            </w:r>
            <w:r w:rsidRPr="001674C3">
              <w:rPr>
                <w:rFonts w:ascii="Century" w:eastAsia="ＭＳ 明朝" w:hAnsi="Century" w:cs="Arial"/>
                <w:kern w:val="0"/>
                <w:sz w:val="18"/>
                <w:szCs w:val="18"/>
                <w:lang w:val="en-US" w:eastAsia="ja-JP"/>
              </w:rPr>
              <w:t>は次の数値を表すものとする。</w:t>
            </w:r>
          </w:p>
          <w:p w:rsidR="004E1168" w:rsidRPr="001674C3" w:rsidRDefault="004E1168" w:rsidP="001674C3">
            <w:pPr>
              <w:pStyle w:val="ae"/>
              <w:spacing w:beforeLines="0" w:before="0" w:afterLines="0" w:after="0"/>
              <w:ind w:leftChars="50" w:left="100" w:right="-20" w:firstLineChars="100" w:firstLine="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E</w:t>
            </w:r>
            <w:r w:rsidRPr="001674C3">
              <w:rPr>
                <w:rFonts w:ascii="Century" w:eastAsia="ＭＳ 明朝" w:hAnsi="Century" w:cs="Arial"/>
                <w:kern w:val="0"/>
                <w:sz w:val="18"/>
                <w:szCs w:val="18"/>
                <w:lang w:val="en-US" w:eastAsia="ja-JP"/>
              </w:rPr>
              <w:t>：基準エネルギー消費効率（単位：</w:t>
            </w:r>
            <w:r w:rsidRPr="001674C3">
              <w:rPr>
                <w:rFonts w:ascii="Century" w:eastAsia="ＭＳ 明朝" w:hAnsi="Century" w:cs="Arial"/>
                <w:kern w:val="0"/>
                <w:sz w:val="18"/>
                <w:szCs w:val="18"/>
                <w:lang w:val="en-US" w:eastAsia="ja-JP"/>
              </w:rPr>
              <w:t>kWh/</w:t>
            </w:r>
            <w:r w:rsidRPr="001674C3">
              <w:rPr>
                <w:rFonts w:ascii="Century" w:eastAsia="ＭＳ 明朝" w:hAnsi="Century" w:cs="Arial"/>
                <w:kern w:val="0"/>
                <w:sz w:val="18"/>
                <w:szCs w:val="18"/>
                <w:lang w:val="en-US" w:eastAsia="ja-JP"/>
              </w:rPr>
              <w:t>年）</w:t>
            </w:r>
          </w:p>
          <w:p w:rsidR="004E1168" w:rsidRPr="001674C3" w:rsidRDefault="004E1168" w:rsidP="001674C3">
            <w:pPr>
              <w:pStyle w:val="ae"/>
              <w:spacing w:beforeLines="0" w:before="0" w:afterLines="0" w:after="0"/>
              <w:ind w:leftChars="50" w:left="100" w:right="-20" w:firstLineChars="100" w:firstLine="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S</w:t>
            </w:r>
            <w:r w:rsidRPr="001674C3">
              <w:rPr>
                <w:rFonts w:ascii="Century" w:eastAsia="ＭＳ 明朝" w:hAnsi="Century" w:cs="Arial"/>
                <w:kern w:val="0"/>
                <w:sz w:val="18"/>
                <w:szCs w:val="18"/>
                <w:lang w:val="en-US" w:eastAsia="ja-JP"/>
              </w:rPr>
              <w:t>：受信機型サイズ</w:t>
            </w:r>
          </w:p>
          <w:p w:rsidR="00DD65BA" w:rsidRPr="001674C3" w:rsidRDefault="0087237A" w:rsidP="001674C3">
            <w:pPr>
              <w:pStyle w:val="ae"/>
              <w:spacing w:beforeLines="0" w:before="0" w:afterLines="0" w:after="0"/>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６</w:t>
            </w:r>
            <w:r w:rsidR="00DD65BA" w:rsidRPr="001674C3">
              <w:rPr>
                <w:rFonts w:ascii="Century" w:eastAsia="ＭＳ 明朝" w:hAnsi="Century" w:cs="Arial"/>
                <w:kern w:val="0"/>
                <w:sz w:val="18"/>
                <w:szCs w:val="18"/>
                <w:lang w:val="en-US" w:eastAsia="ja-JP"/>
              </w:rPr>
              <w:t xml:space="preserve">　エネルギー消費効率の算定方法については、エネルギーの使用の合理化</w:t>
            </w:r>
            <w:r w:rsidR="000C0F87">
              <w:rPr>
                <w:rFonts w:ascii="Century" w:eastAsia="ＭＳ 明朝" w:hAnsi="Century" w:cs="Arial" w:hint="eastAsia"/>
                <w:kern w:val="0"/>
                <w:sz w:val="18"/>
                <w:szCs w:val="18"/>
                <w:lang w:val="en-US" w:eastAsia="ja-JP"/>
              </w:rPr>
              <w:t>等</w:t>
            </w:r>
            <w:r w:rsidR="00DD65BA" w:rsidRPr="001674C3">
              <w:rPr>
                <w:rFonts w:ascii="Century" w:eastAsia="ＭＳ 明朝" w:hAnsi="Century" w:cs="Arial"/>
                <w:kern w:val="0"/>
                <w:sz w:val="18"/>
                <w:szCs w:val="18"/>
                <w:lang w:val="en-US" w:eastAsia="ja-JP"/>
              </w:rPr>
              <w:t>に関する法律に基づく経済産業省告示第</w:t>
            </w:r>
            <w:r w:rsidR="00DD65BA" w:rsidRPr="001674C3">
              <w:rPr>
                <w:rFonts w:ascii="Century" w:eastAsia="ＭＳ 明朝" w:hAnsi="Century" w:cs="Arial"/>
                <w:kern w:val="0"/>
                <w:sz w:val="18"/>
                <w:szCs w:val="18"/>
                <w:lang w:val="en-US" w:eastAsia="ja-JP"/>
              </w:rPr>
              <w:t>24</w:t>
            </w:r>
            <w:r w:rsidR="00DD65BA" w:rsidRPr="001674C3">
              <w:rPr>
                <w:rFonts w:ascii="Century" w:eastAsia="ＭＳ 明朝" w:hAnsi="Century" w:cs="Arial"/>
                <w:kern w:val="0"/>
                <w:sz w:val="18"/>
                <w:szCs w:val="18"/>
                <w:lang w:val="en-US" w:eastAsia="ja-JP"/>
              </w:rPr>
              <w:t>号（平成</w:t>
            </w:r>
            <w:r w:rsidR="00DD65BA" w:rsidRPr="001674C3">
              <w:rPr>
                <w:rFonts w:ascii="Century" w:eastAsia="ＭＳ 明朝" w:hAnsi="Century" w:cs="Arial"/>
                <w:kern w:val="0"/>
                <w:sz w:val="18"/>
                <w:szCs w:val="18"/>
                <w:lang w:val="en-US" w:eastAsia="ja-JP"/>
              </w:rPr>
              <w:t>22</w:t>
            </w:r>
            <w:r w:rsidR="00DD65BA" w:rsidRPr="001674C3">
              <w:rPr>
                <w:rFonts w:ascii="Century" w:eastAsia="ＭＳ 明朝" w:hAnsi="Century" w:cs="Arial"/>
                <w:kern w:val="0"/>
                <w:sz w:val="18"/>
                <w:szCs w:val="18"/>
                <w:lang w:val="en-US" w:eastAsia="ja-JP"/>
              </w:rPr>
              <w:t>年</w:t>
            </w:r>
            <w:r w:rsidR="00DD65BA" w:rsidRPr="001674C3">
              <w:rPr>
                <w:rFonts w:ascii="Century" w:eastAsia="ＭＳ 明朝" w:hAnsi="Century" w:cs="Arial"/>
                <w:kern w:val="0"/>
                <w:sz w:val="18"/>
                <w:szCs w:val="18"/>
                <w:lang w:val="en-US" w:eastAsia="ja-JP"/>
              </w:rPr>
              <w:t>2</w:t>
            </w:r>
            <w:r w:rsidR="00DD65BA" w:rsidRPr="001674C3">
              <w:rPr>
                <w:rFonts w:ascii="Century" w:eastAsia="ＭＳ 明朝" w:hAnsi="Century" w:cs="Arial"/>
                <w:kern w:val="0"/>
                <w:sz w:val="18"/>
                <w:szCs w:val="18"/>
                <w:lang w:val="en-US" w:eastAsia="ja-JP"/>
              </w:rPr>
              <w:t>月</w:t>
            </w:r>
            <w:r w:rsidR="00DD65BA" w:rsidRPr="001674C3">
              <w:rPr>
                <w:rFonts w:ascii="Century" w:eastAsia="ＭＳ 明朝" w:hAnsi="Century" w:cs="Arial"/>
                <w:kern w:val="0"/>
                <w:sz w:val="18"/>
                <w:szCs w:val="18"/>
                <w:lang w:val="en-US" w:eastAsia="ja-JP"/>
              </w:rPr>
              <w:t>18</w:t>
            </w:r>
            <w:r w:rsidR="00DD65BA" w:rsidRPr="001674C3">
              <w:rPr>
                <w:rFonts w:ascii="Century" w:eastAsia="ＭＳ 明朝" w:hAnsi="Century" w:cs="Arial"/>
                <w:kern w:val="0"/>
                <w:sz w:val="18"/>
                <w:szCs w:val="18"/>
                <w:lang w:val="en-US" w:eastAsia="ja-JP"/>
              </w:rPr>
              <w:t>日）の「２エネルギー消費効率の測定方法　２－２」による。</w:t>
            </w:r>
          </w:p>
        </w:tc>
      </w:tr>
    </w:tbl>
    <w:p w:rsidR="00DD65BA" w:rsidRPr="001674C3" w:rsidRDefault="00DD65BA" w:rsidP="001674C3">
      <w:pPr>
        <w:adjustRightInd w:val="0"/>
        <w:rPr>
          <w:sz w:val="18"/>
          <w:szCs w:val="18"/>
          <w:u w:val="single"/>
        </w:rPr>
      </w:pPr>
    </w:p>
    <w:p w:rsidR="00DD65BA" w:rsidRPr="001674C3" w:rsidRDefault="00DD65BA" w:rsidP="001674C3">
      <w:pPr>
        <w:ind w:leftChars="-50" w:left="-100"/>
        <w:rPr>
          <w:rFonts w:cs="Century"/>
          <w:u w:val="single"/>
        </w:rPr>
      </w:pPr>
    </w:p>
    <w:p w:rsidR="00DD65BA" w:rsidRPr="001674C3" w:rsidRDefault="00DD65BA" w:rsidP="001674C3">
      <w:pPr>
        <w:tabs>
          <w:tab w:val="left" w:pos="3450"/>
        </w:tabs>
        <w:overflowPunct w:val="0"/>
        <w:snapToGrid w:val="0"/>
        <w:ind w:rightChars="10" w:right="20"/>
      </w:pPr>
      <w:r w:rsidRPr="001674C3">
        <w:rPr>
          <w:w w:val="101"/>
          <w:sz w:val="18"/>
          <w:szCs w:val="18"/>
        </w:rPr>
        <w:br w:type="page"/>
      </w:r>
      <w:r w:rsidR="007019FA" w:rsidRPr="001674C3">
        <w:lastRenderedPageBreak/>
        <w:t>９</w:t>
      </w:r>
      <w:r w:rsidRPr="001674C3">
        <w:t>－３</w:t>
      </w:r>
      <w:r w:rsidRPr="001674C3">
        <w:t xml:space="preserve"> </w:t>
      </w:r>
      <w:r w:rsidRPr="001674C3">
        <w:t>電気便座</w:t>
      </w:r>
      <w:r w:rsidRPr="001674C3">
        <w:t xml:space="preserve"> </w:t>
      </w:r>
    </w:p>
    <w:p w:rsidR="00DD65BA" w:rsidRPr="001674C3" w:rsidRDefault="00DD65BA" w:rsidP="001674C3">
      <w:pPr>
        <w:ind w:leftChars="-100" w:left="-200" w:firstLineChars="50" w:firstLine="100"/>
      </w:pPr>
      <w:r w:rsidRPr="001674C3">
        <w:t>（１）数値目標</w:t>
      </w:r>
    </w:p>
    <w:p w:rsidR="00DD65BA" w:rsidRPr="001674C3" w:rsidRDefault="00DD65BA" w:rsidP="001674C3">
      <w:pPr>
        <w:overflowPunct w:val="0"/>
        <w:snapToGrid w:val="0"/>
        <w:ind w:leftChars="200" w:left="400" w:firstLineChars="100" w:firstLine="18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年度に新たに調達する電気便座の総数（台数）に占める基準を満たす台数の割合を</w:t>
      </w:r>
      <w:r w:rsidRPr="001674C3">
        <w:rPr>
          <w:sz w:val="18"/>
          <w:szCs w:val="18"/>
        </w:rPr>
        <w:t>100</w:t>
      </w:r>
      <w:r w:rsidRPr="001674C3">
        <w:rPr>
          <w:sz w:val="18"/>
          <w:szCs w:val="18"/>
        </w:rPr>
        <w:t>％とする。</w:t>
      </w:r>
    </w:p>
    <w:p w:rsidR="00DD65BA" w:rsidRPr="001674C3" w:rsidRDefault="00DD65BA" w:rsidP="001674C3">
      <w:pPr>
        <w:ind w:leftChars="-50" w:left="-100"/>
        <w:rPr>
          <w:rFonts w:cs="Century"/>
        </w:rPr>
      </w:pPr>
      <w:r w:rsidRPr="001674C3">
        <w:rPr>
          <w:szCs w:val="21"/>
        </w:rPr>
        <w:t>（２）判断基準等</w:t>
      </w:r>
    </w:p>
    <w:tbl>
      <w:tblPr>
        <w:tblW w:w="9251" w:type="dxa"/>
        <w:tblInd w:w="115" w:type="dxa"/>
        <w:tblLayout w:type="fixed"/>
        <w:tblCellMar>
          <w:left w:w="0" w:type="dxa"/>
          <w:right w:w="0" w:type="dxa"/>
        </w:tblCellMar>
        <w:tblLook w:val="0000" w:firstRow="0" w:lastRow="0" w:firstColumn="0" w:lastColumn="0" w:noHBand="0" w:noVBand="0"/>
      </w:tblPr>
      <w:tblGrid>
        <w:gridCol w:w="1050"/>
        <w:gridCol w:w="8201"/>
      </w:tblGrid>
      <w:tr w:rsidR="009076D5" w:rsidRPr="001674C3" w:rsidTr="003B3D64">
        <w:trPr>
          <w:trHeight w:hRule="exact" w:val="373"/>
        </w:trPr>
        <w:tc>
          <w:tcPr>
            <w:tcW w:w="1050"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8201"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DD65BA" w:rsidRPr="001674C3" w:rsidTr="00FE6D9C">
        <w:trPr>
          <w:trHeight w:hRule="exact" w:val="2733"/>
        </w:trPr>
        <w:tc>
          <w:tcPr>
            <w:tcW w:w="1050" w:type="dxa"/>
            <w:tcBorders>
              <w:top w:val="single" w:sz="8" w:space="0" w:color="000000"/>
              <w:left w:val="single" w:sz="8" w:space="0" w:color="000000"/>
              <w:bottom w:val="single" w:sz="8" w:space="0" w:color="000000"/>
              <w:right w:val="single" w:sz="8" w:space="0" w:color="000000"/>
            </w:tcBorders>
          </w:tcPr>
          <w:p w:rsidR="00DD65BA" w:rsidRPr="00FE6D9C" w:rsidRDefault="00DD65BA" w:rsidP="00FE6D9C">
            <w:pPr>
              <w:ind w:firstLineChars="100" w:firstLine="180"/>
              <w:rPr>
                <w:sz w:val="18"/>
                <w:szCs w:val="18"/>
              </w:rPr>
            </w:pPr>
            <w:r w:rsidRPr="001674C3">
              <w:rPr>
                <w:sz w:val="18"/>
                <w:szCs w:val="18"/>
              </w:rPr>
              <w:t>電気便座</w:t>
            </w:r>
          </w:p>
        </w:tc>
        <w:tc>
          <w:tcPr>
            <w:tcW w:w="8201"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D65BA" w:rsidRPr="001674C3" w:rsidRDefault="00FE6D9C" w:rsidP="001674C3">
            <w:pPr>
              <w:pStyle w:val="aa"/>
              <w:ind w:leftChars="43" w:left="266" w:rightChars="50" w:right="10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DD65BA" w:rsidRPr="001674C3">
              <w:rPr>
                <w:rFonts w:ascii="Century" w:eastAsia="ＭＳ 明朝" w:hAnsi="Century"/>
                <w:color w:val="auto"/>
                <w:kern w:val="0"/>
                <w:sz w:val="18"/>
                <w:szCs w:val="18"/>
                <w:lang w:val="en-US" w:eastAsia="ja-JP"/>
              </w:rPr>
              <w:t>エネルギー消費効率が表に示された区分ごとの基準エネルギー消費効率を上回らないこと。</w:t>
            </w:r>
          </w:p>
          <w:p w:rsidR="00DD65BA" w:rsidRPr="001674C3" w:rsidRDefault="00DD65BA" w:rsidP="001674C3">
            <w:pPr>
              <w:pStyle w:val="aa"/>
              <w:ind w:left="247" w:right="20"/>
              <w:rPr>
                <w:rFonts w:ascii="Century" w:eastAsia="ＭＳ 明朝" w:hAnsi="Century"/>
                <w:color w:val="auto"/>
                <w:kern w:val="0"/>
                <w:sz w:val="18"/>
                <w:szCs w:val="18"/>
                <w:lang w:val="en-US" w:eastAsia="ja-JP"/>
              </w:rPr>
            </w:pPr>
          </w:p>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DD65BA" w:rsidRPr="001674C3" w:rsidRDefault="00DD65B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分解が容易である等部品の再使用又は材料の再生利用のための設計上の工夫がなされていること。</w:t>
            </w:r>
          </w:p>
          <w:p w:rsidR="002B7B2A" w:rsidRPr="001674C3" w:rsidRDefault="00DD65B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一度使用された製品からの再使用部品が可能な限り使用されていること、又は、プラスチック部品が使用される場合には、再生プラスチックが可能な限り使用されていること。</w:t>
            </w:r>
          </w:p>
          <w:p w:rsidR="002B7B2A" w:rsidRPr="001674C3" w:rsidRDefault="002B7B2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p w:rsidR="00DD65BA" w:rsidRPr="001674C3" w:rsidRDefault="002B7B2A" w:rsidP="001674C3">
            <w:pPr>
              <w:overflowPunct w:val="0"/>
              <w:snapToGrid w:val="0"/>
              <w:ind w:leftChars="43" w:left="266" w:rightChars="50" w:right="100" w:hangingChars="100" w:hanging="180"/>
              <w:rPr>
                <w:spacing w:val="-3"/>
                <w:w w:val="101"/>
                <w:sz w:val="18"/>
                <w:szCs w:val="18"/>
              </w:rPr>
            </w:pPr>
            <w:r w:rsidRPr="001674C3">
              <w:rPr>
                <w:rFonts w:ascii="ＭＳ 明朝" w:hAnsi="ＭＳ 明朝" w:cs="ＭＳ 明朝" w:hint="eastAsia"/>
                <w:sz w:val="18"/>
                <w:szCs w:val="18"/>
              </w:rPr>
              <w:t>④</w:t>
            </w:r>
            <w:r w:rsidRPr="001674C3">
              <w:rPr>
                <w:sz w:val="18"/>
                <w:szCs w:val="18"/>
              </w:rPr>
              <w:t>包装材等の回収及び再使用又は</w:t>
            </w:r>
            <w:r w:rsidR="00640B8E" w:rsidRPr="001674C3">
              <w:rPr>
                <w:sz w:val="18"/>
                <w:szCs w:val="18"/>
              </w:rPr>
              <w:t>再生利用のためのシステム</w:t>
            </w:r>
            <w:r w:rsidRPr="001674C3">
              <w:rPr>
                <w:sz w:val="18"/>
                <w:szCs w:val="18"/>
              </w:rPr>
              <w:t>があること。</w:t>
            </w:r>
          </w:p>
        </w:tc>
      </w:tr>
    </w:tbl>
    <w:p w:rsidR="00DD65BA" w:rsidRPr="001674C3" w:rsidRDefault="00DD65BA" w:rsidP="001674C3">
      <w:pPr>
        <w:pStyle w:val="ae"/>
        <w:spacing w:beforeLines="0" w:before="0" w:afterLines="0" w:after="0"/>
        <w:ind w:leftChars="35" w:left="70" w:right="-20" w:firstLineChars="37" w:firstLine="67"/>
        <w:rPr>
          <w:rFonts w:ascii="Century" w:eastAsia="ＭＳ 明朝" w:hAnsi="Century"/>
          <w:sz w:val="18"/>
          <w:szCs w:val="18"/>
        </w:rPr>
      </w:pPr>
      <w:r w:rsidRPr="001674C3">
        <w:rPr>
          <w:rFonts w:ascii="Century" w:eastAsia="ＭＳ 明朝" w:hAnsi="Century"/>
          <w:sz w:val="18"/>
          <w:szCs w:val="18"/>
        </w:rPr>
        <w:t>備考）１　次のいずれかに該当するものは、判断基準の対象とする「電気便座」に含まれないものとする。</w:t>
      </w:r>
    </w:p>
    <w:p w:rsidR="00DD65BA" w:rsidRPr="001674C3" w:rsidRDefault="00DD65BA" w:rsidP="001674C3">
      <w:pPr>
        <w:pStyle w:val="ae"/>
        <w:spacing w:beforeLines="0" w:before="0" w:afterLines="0" w:after="0"/>
        <w:ind w:leftChars="235" w:left="470" w:right="-20" w:firstLineChars="175" w:firstLine="315"/>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他の給湯設備から温水の供給を受けるもの</w:t>
      </w:r>
    </w:p>
    <w:p w:rsidR="00C2794D" w:rsidRPr="001674C3" w:rsidRDefault="00DD65BA" w:rsidP="001674C3">
      <w:pPr>
        <w:pStyle w:val="ae"/>
        <w:spacing w:beforeLines="0" w:before="0" w:afterLines="0" w:after="0"/>
        <w:ind w:leftChars="235" w:left="470" w:right="-20" w:firstLineChars="175" w:firstLine="315"/>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温水洗浄装置のみのもの</w:t>
      </w:r>
    </w:p>
    <w:p w:rsidR="00DD65BA" w:rsidRPr="001674C3" w:rsidRDefault="00DD65BA" w:rsidP="001674C3">
      <w:pPr>
        <w:pStyle w:val="ae"/>
        <w:spacing w:beforeLines="0" w:before="0" w:afterLines="0" w:after="0"/>
        <w:ind w:leftChars="235" w:left="470" w:right="-20" w:firstLineChars="175" w:firstLine="315"/>
        <w:rPr>
          <w:rFonts w:ascii="Century" w:eastAsia="ＭＳ 明朝" w:hAnsi="Century"/>
          <w:sz w:val="18"/>
          <w:szCs w:val="18"/>
        </w:rPr>
      </w:pP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可搬式のもののうち、福祉の用に供するもの</w:t>
      </w:r>
    </w:p>
    <w:p w:rsidR="00DD65BA" w:rsidRPr="001674C3" w:rsidRDefault="00DD65BA" w:rsidP="001674C3">
      <w:pPr>
        <w:pStyle w:val="ae"/>
        <w:spacing w:beforeLines="0" w:before="0" w:afterLines="0" w:after="0"/>
        <w:ind w:leftChars="235" w:left="470" w:right="-20" w:firstLineChars="175" w:firstLine="315"/>
        <w:rPr>
          <w:rFonts w:ascii="Century" w:eastAsia="ＭＳ 明朝" w:hAnsi="Century"/>
          <w:sz w:val="18"/>
          <w:szCs w:val="18"/>
        </w:rPr>
      </w:pP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専ら鉄道車両</w:t>
      </w:r>
      <w:r w:rsidR="009E25AC" w:rsidRPr="001674C3">
        <w:rPr>
          <w:rFonts w:ascii="Century" w:eastAsia="ＭＳ 明朝" w:hAnsi="Century"/>
          <w:sz w:val="18"/>
          <w:szCs w:val="18"/>
        </w:rPr>
        <w:t>等</w:t>
      </w:r>
      <w:r w:rsidRPr="001674C3">
        <w:rPr>
          <w:rFonts w:ascii="Century" w:eastAsia="ＭＳ 明朝" w:hAnsi="Century"/>
          <w:sz w:val="18"/>
          <w:szCs w:val="18"/>
        </w:rPr>
        <w:t>において用いるためのもの</w:t>
      </w:r>
    </w:p>
    <w:p w:rsidR="009E25AC" w:rsidRPr="001674C3" w:rsidRDefault="009E25AC" w:rsidP="001674C3">
      <w:pPr>
        <w:pStyle w:val="ae"/>
        <w:spacing w:beforeLines="0" w:before="0" w:afterLines="0" w:after="0"/>
        <w:ind w:leftChars="235" w:left="470" w:right="-20" w:firstLineChars="175" w:firstLine="315"/>
        <w:rPr>
          <w:rFonts w:ascii="Century" w:eastAsia="ＭＳ 明朝" w:hAnsi="Century"/>
          <w:sz w:val="18"/>
          <w:szCs w:val="18"/>
        </w:rPr>
      </w:pPr>
      <w:r w:rsidRPr="001674C3">
        <w:rPr>
          <w:rFonts w:ascii="ＭＳ 明朝" w:eastAsia="ＭＳ 明朝" w:hAnsi="ＭＳ 明朝" w:cs="ＭＳ 明朝" w:hint="eastAsia"/>
          <w:sz w:val="18"/>
          <w:szCs w:val="18"/>
        </w:rPr>
        <w:t>⑤</w:t>
      </w:r>
      <w:r w:rsidRPr="001674C3">
        <w:rPr>
          <w:rFonts w:ascii="Century" w:eastAsia="ＭＳ 明朝" w:hAnsi="Century"/>
          <w:sz w:val="18"/>
          <w:szCs w:val="18"/>
        </w:rPr>
        <w:t>幼児用大便器において用いるためのもの</w:t>
      </w:r>
    </w:p>
    <w:p w:rsidR="00DD65BA" w:rsidRPr="001674C3" w:rsidRDefault="00DD65BA" w:rsidP="001674C3">
      <w:pPr>
        <w:pStyle w:val="ae"/>
        <w:spacing w:beforeLines="0" w:before="0" w:afterLines="0" w:after="0"/>
        <w:ind w:leftChars="329" w:left="883" w:right="-20" w:hangingChars="125" w:hanging="225"/>
        <w:rPr>
          <w:rFonts w:ascii="Century" w:eastAsia="ＭＳ 明朝" w:hAnsi="Century"/>
          <w:sz w:val="18"/>
          <w:szCs w:val="18"/>
        </w:rPr>
      </w:pPr>
      <w:r w:rsidRPr="001674C3">
        <w:rPr>
          <w:rFonts w:ascii="Century" w:eastAsia="ＭＳ 明朝" w:hAnsi="Century"/>
          <w:sz w:val="18"/>
          <w:szCs w:val="18"/>
        </w:rPr>
        <w:t>２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DD65BA" w:rsidRPr="001674C3" w:rsidRDefault="00DD65BA" w:rsidP="001674C3">
      <w:pPr>
        <w:pStyle w:val="af1"/>
        <w:spacing w:line="240" w:lineRule="auto"/>
        <w:ind w:leftChars="0" w:left="0" w:firstLineChars="0" w:firstLine="0"/>
        <w:rPr>
          <w:rFonts w:ascii="Century" w:eastAsia="ＭＳ 明朝" w:hAnsi="Century"/>
          <w:sz w:val="18"/>
          <w:szCs w:val="18"/>
        </w:rPr>
      </w:pPr>
    </w:p>
    <w:p w:rsidR="00DD65BA" w:rsidRPr="001674C3" w:rsidRDefault="00DD65BA" w:rsidP="001674C3">
      <w:pPr>
        <w:adjustRightInd w:val="0"/>
        <w:rPr>
          <w:sz w:val="18"/>
          <w:szCs w:val="18"/>
        </w:rPr>
      </w:pPr>
      <w:r w:rsidRPr="001674C3">
        <w:rPr>
          <w:sz w:val="18"/>
          <w:szCs w:val="18"/>
        </w:rPr>
        <w:t>表　電気便座に係る基準エネルギー消費効率</w:t>
      </w:r>
    </w:p>
    <w:tbl>
      <w:tblPr>
        <w:tblW w:w="9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10"/>
        <w:gridCol w:w="2599"/>
        <w:gridCol w:w="3309"/>
        <w:gridCol w:w="2455"/>
        <w:gridCol w:w="103"/>
      </w:tblGrid>
      <w:tr w:rsidR="00DD65BA" w:rsidRPr="001674C3" w:rsidTr="00EE5F35">
        <w:trPr>
          <w:cantSplit/>
          <w:trHeight w:val="360"/>
          <w:jc w:val="center"/>
        </w:trPr>
        <w:tc>
          <w:tcPr>
            <w:tcW w:w="6618" w:type="dxa"/>
            <w:gridSpan w:val="3"/>
            <w:vAlign w:val="center"/>
          </w:tcPr>
          <w:p w:rsidR="00DD65BA" w:rsidRPr="001674C3" w:rsidRDefault="00DD65BA" w:rsidP="001674C3">
            <w:pPr>
              <w:pStyle w:val="a5"/>
              <w:jc w:val="center"/>
              <w:rPr>
                <w:kern w:val="0"/>
                <w:sz w:val="18"/>
                <w:szCs w:val="18"/>
                <w:lang w:val="en-US" w:eastAsia="ja-JP"/>
              </w:rPr>
            </w:pPr>
            <w:r w:rsidRPr="001674C3">
              <w:rPr>
                <w:spacing w:val="620"/>
                <w:kern w:val="0"/>
                <w:sz w:val="18"/>
                <w:szCs w:val="18"/>
                <w:fitText w:val="1600" w:id="40526592"/>
                <w:lang w:val="en-US" w:eastAsia="ja-JP"/>
              </w:rPr>
              <w:t>区</w:t>
            </w:r>
            <w:r w:rsidRPr="001674C3">
              <w:rPr>
                <w:kern w:val="0"/>
                <w:sz w:val="18"/>
                <w:szCs w:val="18"/>
                <w:fitText w:val="1600" w:id="40526592"/>
                <w:lang w:val="en-US" w:eastAsia="ja-JP"/>
              </w:rPr>
              <w:t>分</w:t>
            </w:r>
          </w:p>
        </w:tc>
        <w:tc>
          <w:tcPr>
            <w:tcW w:w="2558" w:type="dxa"/>
            <w:gridSpan w:val="2"/>
            <w:vMerge w:val="restart"/>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基準エネルギー消費効率</w:t>
            </w:r>
          </w:p>
        </w:tc>
      </w:tr>
      <w:tr w:rsidR="00DD65BA" w:rsidRPr="001674C3" w:rsidTr="00EE5F35">
        <w:trPr>
          <w:cantSplit/>
          <w:trHeight w:val="360"/>
          <w:jc w:val="center"/>
        </w:trPr>
        <w:tc>
          <w:tcPr>
            <w:tcW w:w="3309" w:type="dxa"/>
            <w:gridSpan w:val="2"/>
            <w:shd w:val="clear" w:color="auto" w:fill="auto"/>
            <w:vAlign w:val="center"/>
          </w:tcPr>
          <w:p w:rsidR="00DD65BA" w:rsidRPr="001674C3" w:rsidRDefault="00DD65BA" w:rsidP="00FE6D9C">
            <w:pPr>
              <w:pStyle w:val="a5"/>
              <w:ind w:left="21" w:firstLineChars="100" w:firstLine="180"/>
              <w:jc w:val="center"/>
              <w:rPr>
                <w:kern w:val="0"/>
                <w:sz w:val="18"/>
                <w:szCs w:val="18"/>
                <w:lang w:val="en-US" w:eastAsia="ja-JP"/>
              </w:rPr>
            </w:pPr>
            <w:r w:rsidRPr="00FE6D9C">
              <w:rPr>
                <w:kern w:val="0"/>
                <w:sz w:val="18"/>
                <w:szCs w:val="18"/>
                <w:lang w:val="en-US" w:eastAsia="ja-JP"/>
              </w:rPr>
              <w:t>洗浄機能の有無</w:t>
            </w:r>
          </w:p>
        </w:tc>
        <w:tc>
          <w:tcPr>
            <w:tcW w:w="3309" w:type="dxa"/>
            <w:shd w:val="clear" w:color="auto" w:fill="auto"/>
            <w:vAlign w:val="center"/>
          </w:tcPr>
          <w:p w:rsidR="00DD65BA" w:rsidRPr="001674C3" w:rsidRDefault="00DD65BA" w:rsidP="00FE6D9C">
            <w:pPr>
              <w:pStyle w:val="a5"/>
              <w:ind w:left="21" w:firstLineChars="100" w:firstLine="180"/>
              <w:jc w:val="center"/>
              <w:rPr>
                <w:kern w:val="0"/>
                <w:sz w:val="18"/>
                <w:szCs w:val="18"/>
                <w:lang w:val="en-US" w:eastAsia="ja-JP"/>
              </w:rPr>
            </w:pPr>
            <w:r w:rsidRPr="001674C3">
              <w:rPr>
                <w:kern w:val="0"/>
                <w:sz w:val="18"/>
                <w:szCs w:val="18"/>
                <w:lang w:val="en-US" w:eastAsia="ja-JP"/>
              </w:rPr>
              <w:t>貯湯タンクの有無</w:t>
            </w:r>
          </w:p>
        </w:tc>
        <w:tc>
          <w:tcPr>
            <w:tcW w:w="2558" w:type="dxa"/>
            <w:gridSpan w:val="2"/>
            <w:vMerge/>
            <w:vAlign w:val="center"/>
          </w:tcPr>
          <w:p w:rsidR="00DD65BA" w:rsidRPr="001674C3" w:rsidRDefault="00DD65BA" w:rsidP="001674C3">
            <w:pPr>
              <w:pStyle w:val="a5"/>
              <w:jc w:val="center"/>
              <w:rPr>
                <w:kern w:val="0"/>
                <w:sz w:val="18"/>
                <w:szCs w:val="18"/>
                <w:lang w:val="en-US" w:eastAsia="ja-JP"/>
              </w:rPr>
            </w:pPr>
          </w:p>
        </w:tc>
      </w:tr>
      <w:tr w:rsidR="00DD65BA" w:rsidRPr="001674C3" w:rsidTr="00EE5F35">
        <w:trPr>
          <w:cantSplit/>
          <w:trHeight w:val="360"/>
          <w:jc w:val="center"/>
        </w:trPr>
        <w:tc>
          <w:tcPr>
            <w:tcW w:w="3309" w:type="dxa"/>
            <w:gridSpan w:val="2"/>
            <w:shd w:val="clear" w:color="auto" w:fill="auto"/>
            <w:vAlign w:val="center"/>
          </w:tcPr>
          <w:p w:rsidR="00DD65BA" w:rsidRPr="001674C3" w:rsidRDefault="00DD65BA" w:rsidP="001674C3">
            <w:pPr>
              <w:pStyle w:val="a5"/>
              <w:ind w:left="21" w:firstLineChars="100" w:firstLine="180"/>
              <w:rPr>
                <w:kern w:val="0"/>
                <w:sz w:val="18"/>
                <w:szCs w:val="18"/>
                <w:lang w:val="en-US" w:eastAsia="ja-JP"/>
              </w:rPr>
            </w:pPr>
            <w:r w:rsidRPr="001674C3">
              <w:rPr>
                <w:kern w:val="0"/>
                <w:sz w:val="18"/>
                <w:szCs w:val="18"/>
                <w:lang w:val="en-US" w:eastAsia="ja-JP"/>
              </w:rPr>
              <w:t>暖房便座（洗浄機能無し）</w:t>
            </w:r>
          </w:p>
        </w:tc>
        <w:tc>
          <w:tcPr>
            <w:tcW w:w="3309" w:type="dxa"/>
            <w:shd w:val="clear" w:color="auto" w:fill="auto"/>
            <w:vAlign w:val="center"/>
          </w:tcPr>
          <w:p w:rsidR="00DD65BA" w:rsidRPr="001674C3" w:rsidRDefault="00DD65BA" w:rsidP="001674C3">
            <w:pPr>
              <w:pStyle w:val="a5"/>
              <w:ind w:left="21" w:firstLineChars="100" w:firstLine="180"/>
              <w:rPr>
                <w:kern w:val="0"/>
                <w:sz w:val="18"/>
                <w:szCs w:val="18"/>
                <w:lang w:val="en-US" w:eastAsia="ja-JP"/>
              </w:rPr>
            </w:pPr>
          </w:p>
        </w:tc>
        <w:tc>
          <w:tcPr>
            <w:tcW w:w="2558"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141</w:t>
            </w:r>
          </w:p>
        </w:tc>
      </w:tr>
      <w:tr w:rsidR="00DD65BA" w:rsidRPr="001674C3" w:rsidTr="00EE5F35">
        <w:trPr>
          <w:cantSplit/>
          <w:trHeight w:val="360"/>
          <w:jc w:val="center"/>
        </w:trPr>
        <w:tc>
          <w:tcPr>
            <w:tcW w:w="3309" w:type="dxa"/>
            <w:gridSpan w:val="2"/>
            <w:vMerge w:val="restart"/>
            <w:shd w:val="clear" w:color="auto" w:fill="auto"/>
            <w:vAlign w:val="center"/>
          </w:tcPr>
          <w:p w:rsidR="00DD65BA" w:rsidRPr="001674C3" w:rsidRDefault="00DD65BA" w:rsidP="001674C3">
            <w:pPr>
              <w:pStyle w:val="a5"/>
              <w:ind w:left="21" w:firstLineChars="100" w:firstLine="180"/>
              <w:rPr>
                <w:kern w:val="0"/>
                <w:sz w:val="18"/>
                <w:szCs w:val="18"/>
                <w:lang w:val="en-US" w:eastAsia="ja-JP"/>
              </w:rPr>
            </w:pPr>
            <w:r w:rsidRPr="001674C3">
              <w:rPr>
                <w:kern w:val="0"/>
                <w:sz w:val="18"/>
                <w:szCs w:val="18"/>
                <w:lang w:val="en-US" w:eastAsia="ja-JP"/>
              </w:rPr>
              <w:t>温水洗浄便座（洗浄機能有り）</w:t>
            </w:r>
          </w:p>
        </w:tc>
        <w:tc>
          <w:tcPr>
            <w:tcW w:w="3309" w:type="dxa"/>
            <w:shd w:val="clear" w:color="auto" w:fill="auto"/>
            <w:vAlign w:val="center"/>
          </w:tcPr>
          <w:p w:rsidR="00DD65BA" w:rsidRPr="001674C3" w:rsidRDefault="00DD65BA" w:rsidP="001674C3">
            <w:pPr>
              <w:pStyle w:val="a5"/>
              <w:ind w:left="21" w:firstLineChars="100" w:firstLine="180"/>
              <w:rPr>
                <w:kern w:val="0"/>
                <w:sz w:val="18"/>
                <w:szCs w:val="18"/>
                <w:lang w:val="en-US" w:eastAsia="ja-JP"/>
              </w:rPr>
            </w:pPr>
            <w:r w:rsidRPr="001674C3">
              <w:rPr>
                <w:kern w:val="0"/>
                <w:sz w:val="18"/>
                <w:szCs w:val="18"/>
                <w:lang w:val="en-US" w:eastAsia="ja-JP"/>
              </w:rPr>
              <w:t>貯湯式（貯湯タンク有り）</w:t>
            </w:r>
          </w:p>
        </w:tc>
        <w:tc>
          <w:tcPr>
            <w:tcW w:w="2558" w:type="dxa"/>
            <w:gridSpan w:val="2"/>
            <w:vAlign w:val="center"/>
          </w:tcPr>
          <w:p w:rsidR="00DD65BA" w:rsidRPr="001674C3" w:rsidRDefault="00472362" w:rsidP="001674C3">
            <w:pPr>
              <w:pStyle w:val="a5"/>
              <w:jc w:val="center"/>
              <w:rPr>
                <w:kern w:val="0"/>
                <w:sz w:val="18"/>
                <w:szCs w:val="18"/>
                <w:lang w:val="en-US" w:eastAsia="ja-JP"/>
              </w:rPr>
            </w:pPr>
            <w:r w:rsidRPr="001674C3">
              <w:rPr>
                <w:kern w:val="0"/>
                <w:sz w:val="18"/>
                <w:szCs w:val="18"/>
                <w:lang w:val="en-US" w:eastAsia="ja-JP"/>
              </w:rPr>
              <w:t>175</w:t>
            </w:r>
          </w:p>
        </w:tc>
      </w:tr>
      <w:tr w:rsidR="00DD65BA" w:rsidRPr="001674C3" w:rsidTr="00EE5F35">
        <w:trPr>
          <w:cantSplit/>
          <w:trHeight w:val="360"/>
          <w:jc w:val="center"/>
        </w:trPr>
        <w:tc>
          <w:tcPr>
            <w:tcW w:w="3309" w:type="dxa"/>
            <w:gridSpan w:val="2"/>
            <w:vMerge/>
            <w:shd w:val="clear" w:color="auto" w:fill="auto"/>
            <w:vAlign w:val="center"/>
          </w:tcPr>
          <w:p w:rsidR="00DD65BA" w:rsidRPr="001674C3" w:rsidRDefault="00DD65BA" w:rsidP="001674C3">
            <w:pPr>
              <w:pStyle w:val="a5"/>
              <w:ind w:left="21" w:firstLineChars="100" w:firstLine="180"/>
              <w:rPr>
                <w:kern w:val="0"/>
                <w:sz w:val="18"/>
                <w:szCs w:val="18"/>
                <w:lang w:val="en-US" w:eastAsia="ja-JP"/>
              </w:rPr>
            </w:pPr>
          </w:p>
        </w:tc>
        <w:tc>
          <w:tcPr>
            <w:tcW w:w="3309" w:type="dxa"/>
            <w:shd w:val="clear" w:color="auto" w:fill="auto"/>
            <w:vAlign w:val="center"/>
          </w:tcPr>
          <w:p w:rsidR="00DD65BA" w:rsidRPr="001674C3" w:rsidRDefault="00DD65BA" w:rsidP="001674C3">
            <w:pPr>
              <w:pStyle w:val="a5"/>
              <w:ind w:left="21" w:firstLineChars="100" w:firstLine="180"/>
              <w:rPr>
                <w:kern w:val="0"/>
                <w:sz w:val="18"/>
                <w:szCs w:val="18"/>
                <w:lang w:val="en-US" w:eastAsia="ja-JP"/>
              </w:rPr>
            </w:pPr>
            <w:r w:rsidRPr="001674C3">
              <w:rPr>
                <w:kern w:val="0"/>
                <w:sz w:val="18"/>
                <w:szCs w:val="18"/>
                <w:lang w:val="en-US" w:eastAsia="ja-JP"/>
              </w:rPr>
              <w:t>瞬間式（貯湯タンク無し）</w:t>
            </w:r>
          </w:p>
        </w:tc>
        <w:tc>
          <w:tcPr>
            <w:tcW w:w="2558" w:type="dxa"/>
            <w:gridSpan w:val="2"/>
            <w:vAlign w:val="center"/>
          </w:tcPr>
          <w:p w:rsidR="00DD65BA" w:rsidRPr="001674C3" w:rsidRDefault="00472362" w:rsidP="001674C3">
            <w:pPr>
              <w:pStyle w:val="a5"/>
              <w:jc w:val="center"/>
              <w:rPr>
                <w:kern w:val="0"/>
                <w:sz w:val="18"/>
                <w:szCs w:val="18"/>
                <w:lang w:val="en-US" w:eastAsia="ja-JP"/>
              </w:rPr>
            </w:pPr>
            <w:r w:rsidRPr="001674C3">
              <w:rPr>
                <w:kern w:val="0"/>
                <w:sz w:val="18"/>
                <w:szCs w:val="18"/>
                <w:lang w:val="en-US" w:eastAsia="ja-JP"/>
              </w:rPr>
              <w:t>97</w:t>
            </w:r>
          </w:p>
        </w:tc>
      </w:tr>
      <w:tr w:rsidR="00DD65BA" w:rsidRPr="001674C3" w:rsidTr="00EE5F35">
        <w:tblPrEx>
          <w:tblCellMar>
            <w:left w:w="99" w:type="dxa"/>
            <w:right w:w="99" w:type="dxa"/>
          </w:tblCellMar>
        </w:tblPrEx>
        <w:trPr>
          <w:gridAfter w:val="1"/>
          <w:wAfter w:w="103" w:type="dxa"/>
          <w:jc w:val="center"/>
        </w:trPr>
        <w:tc>
          <w:tcPr>
            <w:tcW w:w="710" w:type="dxa"/>
            <w:tcBorders>
              <w:top w:val="nil"/>
              <w:left w:val="nil"/>
              <w:bottom w:val="nil"/>
              <w:right w:val="nil"/>
            </w:tcBorders>
          </w:tcPr>
          <w:p w:rsidR="00DD65BA" w:rsidRPr="001674C3" w:rsidRDefault="00DD65BA" w:rsidP="001674C3">
            <w:pPr>
              <w:rPr>
                <w:sz w:val="18"/>
                <w:szCs w:val="18"/>
              </w:rPr>
            </w:pPr>
            <w:r w:rsidRPr="001674C3">
              <w:rPr>
                <w:sz w:val="18"/>
                <w:szCs w:val="18"/>
              </w:rPr>
              <w:t>備考）</w:t>
            </w:r>
          </w:p>
        </w:tc>
        <w:tc>
          <w:tcPr>
            <w:tcW w:w="8363" w:type="dxa"/>
            <w:gridSpan w:val="3"/>
            <w:tcBorders>
              <w:top w:val="nil"/>
              <w:left w:val="nil"/>
              <w:bottom w:val="nil"/>
              <w:right w:val="nil"/>
            </w:tcBorders>
          </w:tcPr>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「暖房便座」とは、暖房用の便座のみを有するものをいう。</w:t>
            </w:r>
          </w:p>
          <w:p w:rsidR="00E1526E"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「温水洗浄便座」とは、暖房便座に温水洗浄装置を組み込んだものいう。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　エネルギー消費効率の算定法については、エネルギーの使用の合理化</w:t>
            </w:r>
            <w:r w:rsidR="000C0F87">
              <w:rPr>
                <w:rFonts w:ascii="Century" w:eastAsia="ＭＳ 明朝" w:hAnsi="Century" w:hint="eastAsia"/>
                <w:kern w:val="0"/>
                <w:sz w:val="18"/>
                <w:szCs w:val="18"/>
                <w:lang w:val="en-US" w:eastAsia="ja-JP"/>
              </w:rPr>
              <w:t>等</w:t>
            </w:r>
            <w:r w:rsidRPr="001674C3">
              <w:rPr>
                <w:rFonts w:ascii="Century" w:eastAsia="ＭＳ 明朝" w:hAnsi="Century"/>
                <w:kern w:val="0"/>
                <w:sz w:val="18"/>
                <w:szCs w:val="18"/>
                <w:lang w:val="en-US" w:eastAsia="ja-JP"/>
              </w:rPr>
              <w:t>に関する法律に基づく経済産業省告示第</w:t>
            </w:r>
            <w:r w:rsidRPr="001674C3">
              <w:rPr>
                <w:rFonts w:ascii="Century" w:eastAsia="ＭＳ 明朝" w:hAnsi="Century"/>
                <w:kern w:val="0"/>
                <w:sz w:val="18"/>
                <w:szCs w:val="18"/>
                <w:lang w:val="en-US" w:eastAsia="ja-JP"/>
              </w:rPr>
              <w:t>288</w:t>
            </w:r>
            <w:r w:rsidRPr="001674C3">
              <w:rPr>
                <w:rFonts w:ascii="Century" w:eastAsia="ＭＳ 明朝" w:hAnsi="Century"/>
                <w:kern w:val="0"/>
                <w:sz w:val="18"/>
                <w:szCs w:val="18"/>
                <w:lang w:val="en-US" w:eastAsia="ja-JP"/>
              </w:rPr>
              <w:t>号（平成</w:t>
            </w:r>
            <w:r w:rsidRPr="001674C3">
              <w:rPr>
                <w:rFonts w:ascii="Century" w:eastAsia="ＭＳ 明朝" w:hAnsi="Century"/>
                <w:kern w:val="0"/>
                <w:sz w:val="18"/>
                <w:szCs w:val="18"/>
                <w:lang w:val="en-US" w:eastAsia="ja-JP"/>
              </w:rPr>
              <w:t>19</w:t>
            </w:r>
            <w:r w:rsidRPr="001674C3">
              <w:rPr>
                <w:rFonts w:ascii="Century" w:eastAsia="ＭＳ 明朝" w:hAnsi="Century"/>
                <w:kern w:val="0"/>
                <w:sz w:val="18"/>
                <w:szCs w:val="18"/>
                <w:lang w:val="en-US" w:eastAsia="ja-JP"/>
              </w:rPr>
              <w:t>年</w:t>
            </w:r>
            <w:r w:rsidRPr="001674C3">
              <w:rPr>
                <w:rFonts w:ascii="Century" w:eastAsia="ＭＳ 明朝" w:hAnsi="Century"/>
                <w:kern w:val="0"/>
                <w:sz w:val="18"/>
                <w:szCs w:val="18"/>
                <w:lang w:val="en-US" w:eastAsia="ja-JP"/>
              </w:rPr>
              <w:t>11</w:t>
            </w:r>
            <w:r w:rsidRPr="001674C3">
              <w:rPr>
                <w:rFonts w:ascii="Century" w:eastAsia="ＭＳ 明朝" w:hAnsi="Century"/>
                <w:kern w:val="0"/>
                <w:sz w:val="18"/>
                <w:szCs w:val="18"/>
                <w:lang w:val="en-US" w:eastAsia="ja-JP"/>
              </w:rPr>
              <w:t>月</w:t>
            </w:r>
            <w:r w:rsidRPr="001674C3">
              <w:rPr>
                <w:rFonts w:ascii="Century" w:eastAsia="ＭＳ 明朝" w:hAnsi="Century"/>
                <w:kern w:val="0"/>
                <w:sz w:val="18"/>
                <w:szCs w:val="18"/>
                <w:lang w:val="en-US" w:eastAsia="ja-JP"/>
              </w:rPr>
              <w:t>26</w:t>
            </w:r>
            <w:r w:rsidRPr="001674C3">
              <w:rPr>
                <w:rFonts w:ascii="Century" w:eastAsia="ＭＳ 明朝" w:hAnsi="Century"/>
                <w:kern w:val="0"/>
                <w:sz w:val="18"/>
                <w:szCs w:val="18"/>
                <w:lang w:val="en-US" w:eastAsia="ja-JP"/>
              </w:rPr>
              <w:t>日）の「３エネルギー消費効率の測定方法</w:t>
            </w:r>
            <w:r w:rsidRPr="001674C3">
              <w:rPr>
                <w:rFonts w:ascii="Century" w:eastAsia="ＭＳ 明朝" w:hAnsi="Century"/>
                <w:kern w:val="0"/>
                <w:sz w:val="18"/>
                <w:szCs w:val="18"/>
                <w:lang w:val="en-US" w:eastAsia="ja-JP"/>
              </w:rPr>
              <w:t>(2)</w:t>
            </w:r>
            <w:r w:rsidRPr="001674C3">
              <w:rPr>
                <w:rFonts w:ascii="Century" w:eastAsia="ＭＳ 明朝" w:hAnsi="Century"/>
                <w:kern w:val="0"/>
                <w:sz w:val="18"/>
                <w:szCs w:val="18"/>
                <w:lang w:val="en-US" w:eastAsia="ja-JP"/>
              </w:rPr>
              <w:t>」による。</w:t>
            </w:r>
          </w:p>
        </w:tc>
      </w:tr>
    </w:tbl>
    <w:p w:rsidR="00DD65BA" w:rsidRPr="001674C3" w:rsidRDefault="00DD65BA" w:rsidP="001674C3">
      <w:pPr>
        <w:overflowPunct w:val="0"/>
        <w:jc w:val="left"/>
        <w:rPr>
          <w:sz w:val="18"/>
          <w:szCs w:val="18"/>
        </w:rPr>
      </w:pPr>
    </w:p>
    <w:p w:rsidR="00DD65BA" w:rsidRPr="001674C3" w:rsidRDefault="00DD65BA" w:rsidP="001674C3">
      <w:pPr>
        <w:overflowPunct w:val="0"/>
        <w:jc w:val="left"/>
        <w:rPr>
          <w:w w:val="99"/>
        </w:rPr>
      </w:pPr>
      <w:r w:rsidRPr="001674C3">
        <w:rPr>
          <w:sz w:val="18"/>
          <w:szCs w:val="18"/>
        </w:rPr>
        <w:br w:type="page"/>
      </w:r>
      <w:r w:rsidR="00F226AA" w:rsidRPr="001674C3">
        <w:lastRenderedPageBreak/>
        <w:t>９</w:t>
      </w:r>
      <w:r w:rsidRPr="001674C3">
        <w:t>－４</w:t>
      </w:r>
      <w:r w:rsidRPr="001674C3">
        <w:t xml:space="preserve"> </w:t>
      </w:r>
      <w:r w:rsidRPr="001674C3">
        <w:t>電子レンジ</w:t>
      </w:r>
      <w:r w:rsidRPr="001674C3">
        <w:rPr>
          <w:w w:val="99"/>
        </w:rPr>
        <w:t xml:space="preserve"> </w:t>
      </w:r>
    </w:p>
    <w:p w:rsidR="00DD65BA" w:rsidRPr="001674C3" w:rsidRDefault="00DD65BA" w:rsidP="001674C3">
      <w:pPr>
        <w:ind w:leftChars="-100" w:left="-200" w:firstLineChars="50" w:firstLine="100"/>
      </w:pPr>
      <w:r w:rsidRPr="001674C3">
        <w:t>（１）数値目標</w:t>
      </w:r>
    </w:p>
    <w:p w:rsidR="00DD65BA" w:rsidRPr="001674C3" w:rsidRDefault="00DD65BA" w:rsidP="001674C3">
      <w:pPr>
        <w:overflowPunct w:val="0"/>
        <w:snapToGrid w:val="0"/>
        <w:ind w:leftChars="200" w:left="400" w:firstLineChars="100" w:firstLine="18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年度に新たに調達する電子レンジの総数（台数）に占める基準を満たす台数の割合を</w:t>
      </w:r>
      <w:r w:rsidRPr="001674C3">
        <w:rPr>
          <w:sz w:val="18"/>
          <w:szCs w:val="18"/>
        </w:rPr>
        <w:t>100</w:t>
      </w:r>
      <w:r w:rsidRPr="001674C3">
        <w:rPr>
          <w:sz w:val="18"/>
          <w:szCs w:val="18"/>
        </w:rPr>
        <w:t>％とする。</w:t>
      </w:r>
    </w:p>
    <w:p w:rsidR="00DD65BA" w:rsidRPr="001674C3" w:rsidRDefault="00DD65BA" w:rsidP="001674C3">
      <w:pPr>
        <w:overflowPunct w:val="0"/>
        <w:ind w:leftChars="-50" w:hangingChars="50" w:hanging="100"/>
        <w:jc w:val="left"/>
        <w:rPr>
          <w:rFonts w:cs="Century"/>
        </w:rPr>
      </w:pPr>
      <w:r w:rsidRPr="001674C3">
        <w:rPr>
          <w:szCs w:val="21"/>
        </w:rPr>
        <w:t>（２）判断基準等</w:t>
      </w:r>
    </w:p>
    <w:tbl>
      <w:tblPr>
        <w:tblW w:w="9356" w:type="dxa"/>
        <w:tblInd w:w="10" w:type="dxa"/>
        <w:tblLayout w:type="fixed"/>
        <w:tblCellMar>
          <w:left w:w="0" w:type="dxa"/>
          <w:right w:w="0" w:type="dxa"/>
        </w:tblCellMar>
        <w:tblLook w:val="0000" w:firstRow="0" w:lastRow="0" w:firstColumn="0" w:lastColumn="0" w:noHBand="0" w:noVBand="0"/>
      </w:tblPr>
      <w:tblGrid>
        <w:gridCol w:w="2290"/>
        <w:gridCol w:w="7066"/>
      </w:tblGrid>
      <w:tr w:rsidR="009076D5" w:rsidRPr="001674C3" w:rsidTr="002B7B2A">
        <w:trPr>
          <w:trHeight w:hRule="exact" w:val="375"/>
        </w:trPr>
        <w:tc>
          <w:tcPr>
            <w:tcW w:w="2290"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7066"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DD65BA" w:rsidRPr="001674C3" w:rsidTr="00FE6D9C">
        <w:trPr>
          <w:trHeight w:hRule="exact" w:val="3867"/>
        </w:trPr>
        <w:tc>
          <w:tcPr>
            <w:tcW w:w="2290"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pStyle w:val="ac"/>
              <w:spacing w:line="240" w:lineRule="auto"/>
              <w:ind w:firstLineChars="100" w:firstLine="180"/>
              <w:rPr>
                <w:rFonts w:ascii="Century" w:hAnsi="Century"/>
                <w:sz w:val="18"/>
                <w:szCs w:val="18"/>
                <w:lang w:val="en-US" w:eastAsia="ja-JP"/>
              </w:rPr>
            </w:pPr>
            <w:r w:rsidRPr="001674C3">
              <w:rPr>
                <w:rFonts w:ascii="Century" w:hAnsi="Century"/>
                <w:sz w:val="18"/>
                <w:szCs w:val="18"/>
                <w:lang w:val="en-US" w:eastAsia="ja-JP"/>
              </w:rPr>
              <w:t>電子レンジ</w:t>
            </w:r>
          </w:p>
        </w:tc>
        <w:tc>
          <w:tcPr>
            <w:tcW w:w="7066" w:type="dxa"/>
            <w:tcBorders>
              <w:top w:val="single" w:sz="8" w:space="0" w:color="000000"/>
              <w:left w:val="single" w:sz="8" w:space="0" w:color="000000"/>
              <w:bottom w:val="single" w:sz="8" w:space="0" w:color="000000"/>
              <w:right w:val="single" w:sz="8" w:space="0" w:color="000000"/>
            </w:tcBorders>
          </w:tcPr>
          <w:p w:rsidR="00DD65BA" w:rsidRPr="001674C3" w:rsidRDefault="00AF61FB"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D65BA" w:rsidRPr="001674C3" w:rsidRDefault="00DD65BA" w:rsidP="001674C3">
            <w:pPr>
              <w:pStyle w:val="aa"/>
              <w:ind w:leftChars="60" w:left="260" w:right="20" w:hangingChars="78" w:hanging="14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エネルギー消費効率が表に示された区分ごとの基準エネルギー消費効率の数値を上回らないこと。</w:t>
            </w:r>
          </w:p>
          <w:p w:rsidR="00F226AA" w:rsidRPr="001674C3" w:rsidRDefault="00F226AA" w:rsidP="001674C3">
            <w:pPr>
              <w:pStyle w:val="aa"/>
              <w:ind w:leftChars="60" w:left="260" w:right="20" w:hangingChars="78" w:hanging="14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待機時消費電力が</w:t>
            </w:r>
            <w:r w:rsidRPr="001674C3">
              <w:rPr>
                <w:rFonts w:ascii="Century" w:eastAsia="ＭＳ 明朝" w:hAnsi="Century"/>
                <w:color w:val="auto"/>
                <w:kern w:val="0"/>
                <w:sz w:val="18"/>
                <w:szCs w:val="18"/>
                <w:lang w:val="en-US" w:eastAsia="ja-JP"/>
              </w:rPr>
              <w:t>0.05W</w:t>
            </w:r>
            <w:r w:rsidRPr="001674C3">
              <w:rPr>
                <w:rFonts w:ascii="Century" w:eastAsia="ＭＳ 明朝" w:hAnsi="Century"/>
                <w:color w:val="auto"/>
                <w:kern w:val="0"/>
                <w:sz w:val="18"/>
                <w:szCs w:val="18"/>
                <w:lang w:val="en-US" w:eastAsia="ja-JP"/>
              </w:rPr>
              <w:t>未満であること。</w:t>
            </w:r>
          </w:p>
          <w:p w:rsidR="00DD65BA" w:rsidRPr="001674C3" w:rsidRDefault="00F226AA" w:rsidP="001674C3">
            <w:pPr>
              <w:pStyle w:val="aa"/>
              <w:ind w:leftChars="60" w:left="260" w:right="20" w:hangingChars="78" w:hanging="14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特定の化学物質が含有率基準値を超えないこと。また、当該化学物質の含有情報がウエブサイト等で容易に確認できること。</w:t>
            </w:r>
          </w:p>
          <w:p w:rsidR="00DD65BA" w:rsidRPr="001674C3" w:rsidRDefault="00DD65BA" w:rsidP="001674C3">
            <w:pPr>
              <w:pStyle w:val="aa"/>
              <w:ind w:leftChars="60" w:left="260" w:right="20" w:hangingChars="78" w:hanging="140"/>
              <w:rPr>
                <w:rFonts w:ascii="Century" w:eastAsia="ＭＳ 明朝" w:hAnsi="Century"/>
                <w:color w:val="auto"/>
                <w:kern w:val="0"/>
                <w:sz w:val="18"/>
                <w:szCs w:val="18"/>
                <w:lang w:val="en-US" w:eastAsia="ja-JP"/>
              </w:rPr>
            </w:pPr>
          </w:p>
          <w:p w:rsidR="00DD65BA" w:rsidRPr="001674C3" w:rsidRDefault="00DD65BA" w:rsidP="001674C3">
            <w:pPr>
              <w:pStyle w:val="30"/>
              <w:spacing w:before="0"/>
              <w:ind w:leftChars="4" w:left="8"/>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DD65BA" w:rsidRPr="001674C3" w:rsidRDefault="00DD65BA" w:rsidP="001674C3">
            <w:pPr>
              <w:pStyle w:val="aa"/>
              <w:ind w:leftChars="60" w:left="260" w:right="20" w:hangingChars="78" w:hanging="14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分解が容易である等部品の再使用又は材料の再生利用のための設計上の工夫がなされていること。</w:t>
            </w:r>
          </w:p>
          <w:p w:rsidR="002B7B2A" w:rsidRPr="001674C3" w:rsidRDefault="00DD65BA" w:rsidP="001674C3">
            <w:pPr>
              <w:pStyle w:val="aa"/>
              <w:ind w:leftChars="60" w:left="260" w:right="20" w:hangingChars="78" w:hanging="14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一度使用された製品からの再使用部品が可能な限り使用されていること、又は、プラスチック部品が使用される場合には、再生プラスチックが可能な限り使用されていること。</w:t>
            </w:r>
          </w:p>
          <w:p w:rsidR="002B7B2A" w:rsidRPr="001674C3" w:rsidRDefault="002B7B2A" w:rsidP="001674C3">
            <w:pPr>
              <w:pStyle w:val="aa"/>
              <w:ind w:leftChars="60" w:left="260" w:right="20" w:hangingChars="78" w:hanging="14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p w:rsidR="00DD65BA" w:rsidRPr="001674C3" w:rsidRDefault="002B7B2A" w:rsidP="00FE6D9C">
            <w:pPr>
              <w:pStyle w:val="aa"/>
              <w:ind w:leftChars="60" w:left="260" w:right="20" w:hangingChars="78" w:hanging="14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olor w:val="auto"/>
                <w:kern w:val="0"/>
                <w:sz w:val="18"/>
                <w:szCs w:val="18"/>
                <w:lang w:val="en-US" w:eastAsia="ja-JP"/>
              </w:rPr>
              <w:t>包装材等の回収及び再使用又は</w:t>
            </w:r>
            <w:r w:rsidR="00640B8E" w:rsidRPr="001674C3">
              <w:rPr>
                <w:rFonts w:ascii="Century" w:eastAsia="ＭＳ 明朝" w:hAnsi="Century"/>
                <w:color w:val="auto"/>
                <w:kern w:val="0"/>
                <w:sz w:val="18"/>
                <w:szCs w:val="18"/>
                <w:lang w:val="en-US" w:eastAsia="ja-JP"/>
              </w:rPr>
              <w:t>再生利用のためのシステム</w:t>
            </w:r>
            <w:r w:rsidRPr="001674C3">
              <w:rPr>
                <w:rFonts w:ascii="Century" w:eastAsia="ＭＳ 明朝" w:hAnsi="Century"/>
                <w:color w:val="auto"/>
                <w:kern w:val="0"/>
                <w:sz w:val="18"/>
                <w:szCs w:val="18"/>
                <w:lang w:val="en-US" w:eastAsia="ja-JP"/>
              </w:rPr>
              <w:t>があること。</w:t>
            </w:r>
          </w:p>
        </w:tc>
      </w:tr>
    </w:tbl>
    <w:p w:rsidR="00DD65BA" w:rsidRPr="001674C3" w:rsidRDefault="00DD65BA" w:rsidP="001674C3">
      <w:pPr>
        <w:pStyle w:val="ae"/>
        <w:spacing w:beforeLines="0" w:before="0" w:afterLines="0" w:after="0"/>
        <w:ind w:left="80" w:right="-20" w:hanging="180"/>
        <w:rPr>
          <w:rFonts w:ascii="Century" w:eastAsia="ＭＳ 明朝" w:hAnsi="Century"/>
          <w:sz w:val="18"/>
          <w:szCs w:val="18"/>
        </w:rPr>
      </w:pPr>
      <w:r w:rsidRPr="001674C3">
        <w:rPr>
          <w:rFonts w:ascii="Century" w:eastAsia="ＭＳ 明朝" w:hAnsi="Century"/>
          <w:sz w:val="18"/>
          <w:szCs w:val="18"/>
        </w:rPr>
        <w:t>備考）１　次のいずれかに該当するものは、判断基準の対象とする「電子レンジ」に含まれないものとする。</w:t>
      </w:r>
    </w:p>
    <w:p w:rsidR="00DD65BA" w:rsidRPr="001674C3" w:rsidRDefault="00DD65BA" w:rsidP="001674C3">
      <w:pPr>
        <w:pStyle w:val="ae"/>
        <w:spacing w:beforeLines="0" w:before="0" w:afterLines="0" w:after="0"/>
        <w:ind w:leftChars="235" w:left="470" w:right="-20" w:firstLineChars="75" w:firstLine="135"/>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ガスオーブンを有するもの</w:t>
      </w:r>
    </w:p>
    <w:p w:rsidR="00DD65BA" w:rsidRPr="001674C3" w:rsidRDefault="00DD65BA" w:rsidP="001674C3">
      <w:pPr>
        <w:pStyle w:val="ae"/>
        <w:spacing w:beforeLines="0" w:before="0" w:afterLines="0" w:after="0"/>
        <w:ind w:leftChars="235" w:left="470" w:right="-20" w:firstLineChars="75" w:firstLine="135"/>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業務の用に供するために製造されたもの</w:t>
      </w:r>
    </w:p>
    <w:p w:rsidR="00DD65BA" w:rsidRPr="001674C3" w:rsidRDefault="00DD65BA" w:rsidP="001674C3">
      <w:pPr>
        <w:pStyle w:val="ae"/>
        <w:spacing w:beforeLines="0" w:before="0" w:afterLines="0" w:after="0"/>
        <w:ind w:leftChars="235" w:left="470" w:right="-20" w:firstLineChars="75" w:firstLine="135"/>
        <w:rPr>
          <w:rFonts w:ascii="Century" w:eastAsia="ＭＳ 明朝" w:hAnsi="Century"/>
          <w:sz w:val="18"/>
          <w:szCs w:val="18"/>
        </w:rPr>
      </w:pP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定格入力電圧が</w:t>
      </w:r>
      <w:r w:rsidRPr="001674C3">
        <w:rPr>
          <w:rFonts w:ascii="Century" w:eastAsia="ＭＳ 明朝" w:hAnsi="Century"/>
          <w:sz w:val="18"/>
          <w:szCs w:val="18"/>
        </w:rPr>
        <w:t>200</w:t>
      </w:r>
      <w:r w:rsidRPr="001674C3">
        <w:rPr>
          <w:rFonts w:ascii="Century" w:eastAsia="ＭＳ 明朝" w:hAnsi="Century"/>
          <w:sz w:val="18"/>
          <w:szCs w:val="18"/>
        </w:rPr>
        <w:t>ボルト専用のもの</w:t>
      </w:r>
    </w:p>
    <w:p w:rsidR="00DD65BA" w:rsidRPr="001674C3" w:rsidRDefault="00DD65BA" w:rsidP="001674C3">
      <w:pPr>
        <w:pStyle w:val="ae"/>
        <w:spacing w:beforeLines="0" w:before="0" w:afterLines="0" w:after="0"/>
        <w:ind w:leftChars="235" w:left="470" w:right="-20" w:firstLineChars="75" w:firstLine="135"/>
        <w:rPr>
          <w:rFonts w:ascii="Century" w:eastAsia="ＭＳ 明朝" w:hAnsi="Century"/>
          <w:sz w:val="18"/>
          <w:szCs w:val="18"/>
        </w:rPr>
      </w:pP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庫内高さが</w:t>
      </w:r>
      <w:r w:rsidRPr="001674C3">
        <w:rPr>
          <w:rFonts w:ascii="Century" w:eastAsia="ＭＳ 明朝" w:hAnsi="Century"/>
          <w:sz w:val="18"/>
          <w:szCs w:val="18"/>
        </w:rPr>
        <w:t>135</w:t>
      </w:r>
      <w:r w:rsidRPr="001674C3">
        <w:rPr>
          <w:rFonts w:ascii="Century" w:eastAsia="ＭＳ 明朝" w:hAnsi="Century"/>
          <w:sz w:val="18"/>
          <w:szCs w:val="18"/>
        </w:rPr>
        <w:t>ミリメートル未満のもの</w:t>
      </w:r>
    </w:p>
    <w:p w:rsidR="00DD65BA" w:rsidRPr="001674C3" w:rsidRDefault="00DD65BA" w:rsidP="001674C3">
      <w:pPr>
        <w:pStyle w:val="ae"/>
        <w:spacing w:beforeLines="0" w:before="0" w:afterLines="0" w:after="0"/>
        <w:ind w:leftChars="235" w:left="470" w:right="-20" w:firstLineChars="75" w:firstLine="135"/>
        <w:rPr>
          <w:rFonts w:ascii="Century" w:eastAsia="ＭＳ 明朝" w:hAnsi="Century"/>
          <w:sz w:val="18"/>
          <w:szCs w:val="18"/>
        </w:rPr>
      </w:pPr>
      <w:r w:rsidRPr="001674C3">
        <w:rPr>
          <w:rFonts w:ascii="ＭＳ 明朝" w:eastAsia="ＭＳ 明朝" w:hAnsi="ＭＳ 明朝" w:cs="ＭＳ 明朝" w:hint="eastAsia"/>
          <w:sz w:val="18"/>
          <w:szCs w:val="18"/>
        </w:rPr>
        <w:t>⑤</w:t>
      </w:r>
      <w:r w:rsidRPr="001674C3">
        <w:rPr>
          <w:rFonts w:ascii="Century" w:eastAsia="ＭＳ 明朝" w:hAnsi="Century"/>
          <w:sz w:val="18"/>
          <w:szCs w:val="18"/>
        </w:rPr>
        <w:t>システムキッチンその他のものに組み込まれたもの</w:t>
      </w:r>
    </w:p>
    <w:p w:rsidR="00F226AA" w:rsidRPr="001674C3" w:rsidRDefault="00F226AA" w:rsidP="001674C3">
      <w:pPr>
        <w:pStyle w:val="ae"/>
        <w:spacing w:beforeLines="0" w:before="0" w:afterLines="0" w:after="0"/>
        <w:ind w:leftChars="200" w:left="715" w:right="-20" w:hangingChars="175" w:hanging="315"/>
        <w:rPr>
          <w:rFonts w:ascii="Century" w:eastAsia="ＭＳ 明朝" w:hAnsi="Century"/>
          <w:sz w:val="18"/>
          <w:szCs w:val="18"/>
        </w:rPr>
      </w:pPr>
      <w:r w:rsidRPr="001674C3">
        <w:rPr>
          <w:rFonts w:ascii="Century" w:eastAsia="ＭＳ 明朝" w:hAnsi="Century"/>
          <w:sz w:val="18"/>
          <w:szCs w:val="18"/>
        </w:rPr>
        <w:t>２</w:t>
      </w:r>
      <w:r w:rsidRPr="001674C3">
        <w:rPr>
          <w:rFonts w:ascii="Century" w:eastAsia="ＭＳ 明朝" w:hAnsi="Century"/>
          <w:sz w:val="18"/>
          <w:szCs w:val="18"/>
        </w:rPr>
        <w:t xml:space="preserve"> </w:t>
      </w:r>
      <w:r w:rsidRPr="001674C3">
        <w:rPr>
          <w:rFonts w:ascii="Century" w:eastAsia="ＭＳ 明朝" w:hAnsi="Century"/>
          <w:sz w:val="18"/>
          <w:szCs w:val="18"/>
        </w:rPr>
        <w:t>「特定の化学物質」とは、鉛及びその化合物、水銀及びその化合物、カドミウム及びその化合物、六価クロム化合物、ポリブロモビフェニル並びにポリブロモジフェニルエーテルをいう。</w:t>
      </w:r>
    </w:p>
    <w:p w:rsidR="00DD65BA" w:rsidRPr="001674C3" w:rsidRDefault="00F226AA" w:rsidP="001674C3">
      <w:pPr>
        <w:pStyle w:val="ae"/>
        <w:spacing w:beforeLines="0" w:before="0" w:afterLines="0" w:after="0"/>
        <w:ind w:leftChars="200" w:left="715" w:right="-20" w:hangingChars="175" w:hanging="315"/>
        <w:rPr>
          <w:rFonts w:ascii="Century" w:eastAsia="ＭＳ 明朝" w:hAnsi="Century"/>
          <w:sz w:val="18"/>
          <w:szCs w:val="18"/>
        </w:rPr>
      </w:pPr>
      <w:r w:rsidRPr="001674C3">
        <w:rPr>
          <w:rFonts w:ascii="Century" w:eastAsia="ＭＳ 明朝" w:hAnsi="Century"/>
          <w:sz w:val="18"/>
          <w:szCs w:val="18"/>
        </w:rPr>
        <w:t>３</w:t>
      </w:r>
      <w:r w:rsidRPr="001674C3">
        <w:rPr>
          <w:rFonts w:ascii="Century" w:eastAsia="ＭＳ 明朝" w:hAnsi="Century"/>
          <w:sz w:val="18"/>
          <w:szCs w:val="18"/>
        </w:rPr>
        <w:t xml:space="preserve"> </w:t>
      </w:r>
      <w:r w:rsidRPr="001674C3">
        <w:rPr>
          <w:rFonts w:ascii="Century" w:eastAsia="ＭＳ 明朝" w:hAnsi="Century"/>
          <w:sz w:val="18"/>
          <w:szCs w:val="18"/>
        </w:rPr>
        <w:t>特定の化学物質の含有率基準値は、</w:t>
      </w:r>
      <w:r w:rsidRPr="001674C3">
        <w:rPr>
          <w:rFonts w:ascii="Century" w:eastAsia="ＭＳ 明朝" w:hAnsi="Century"/>
          <w:sz w:val="18"/>
          <w:szCs w:val="18"/>
        </w:rPr>
        <w:t>JIS C 0950:2008</w:t>
      </w:r>
      <w:r w:rsidR="00D61B1A">
        <w:rPr>
          <w:rFonts w:ascii="Century" w:eastAsia="ＭＳ 明朝" w:hAnsi="Century"/>
          <w:sz w:val="18"/>
          <w:szCs w:val="18"/>
        </w:rPr>
        <w:t>（電気・電子機器の特定の化学物質の含有表示方法）の附属書</w:t>
      </w:r>
      <w:r w:rsidR="00D61B1A">
        <w:rPr>
          <w:rFonts w:ascii="Century" w:eastAsia="ＭＳ 明朝" w:hAnsi="Century"/>
          <w:sz w:val="18"/>
          <w:szCs w:val="18"/>
        </w:rPr>
        <w:t>A</w:t>
      </w:r>
      <w:r w:rsidRPr="001674C3">
        <w:rPr>
          <w:rFonts w:ascii="Century" w:eastAsia="ＭＳ 明朝" w:hAnsi="Century"/>
          <w:sz w:val="18"/>
          <w:szCs w:val="18"/>
        </w:rPr>
        <w:t>の表</w:t>
      </w:r>
      <w:r w:rsidRPr="001674C3">
        <w:rPr>
          <w:rFonts w:ascii="Century" w:eastAsia="ＭＳ 明朝" w:hAnsi="Century"/>
          <w:sz w:val="18"/>
          <w:szCs w:val="18"/>
        </w:rPr>
        <w:t>A.1</w:t>
      </w:r>
      <w:r w:rsidRPr="001674C3">
        <w:rPr>
          <w:rFonts w:ascii="Century" w:eastAsia="ＭＳ 明朝" w:hAnsi="Century"/>
          <w:sz w:val="18"/>
          <w:szCs w:val="18"/>
        </w:rPr>
        <w:t>（特定の化学物質、化学物質記号、算出対象物質及び含有率基準値）に定める基準値とし、基準値を超える含有が許容される項目については、上記</w:t>
      </w:r>
      <w:r w:rsidRPr="001674C3">
        <w:rPr>
          <w:rFonts w:ascii="Century" w:eastAsia="ＭＳ 明朝" w:hAnsi="Century"/>
          <w:sz w:val="18"/>
          <w:szCs w:val="18"/>
        </w:rPr>
        <w:t xml:space="preserve">JIS </w:t>
      </w:r>
      <w:r w:rsidRPr="001674C3">
        <w:rPr>
          <w:rFonts w:ascii="Century" w:eastAsia="ＭＳ 明朝" w:hAnsi="Century"/>
          <w:sz w:val="18"/>
          <w:szCs w:val="18"/>
        </w:rPr>
        <w:t>の附属書</w:t>
      </w:r>
      <w:r w:rsidR="00D61B1A">
        <w:rPr>
          <w:rFonts w:ascii="Century" w:eastAsia="ＭＳ 明朝" w:hAnsi="Century" w:hint="eastAsia"/>
          <w:sz w:val="18"/>
          <w:szCs w:val="18"/>
          <w:lang w:eastAsia="ja-JP"/>
        </w:rPr>
        <w:t>B</w:t>
      </w:r>
      <w:r w:rsidRPr="001674C3">
        <w:rPr>
          <w:rFonts w:ascii="Century" w:eastAsia="ＭＳ 明朝" w:hAnsi="Century"/>
          <w:sz w:val="18"/>
          <w:szCs w:val="18"/>
        </w:rPr>
        <w:t>に準ずるものとする。なお、その他付属品等の扱いについては</w:t>
      </w:r>
      <w:r w:rsidRPr="001674C3">
        <w:rPr>
          <w:rFonts w:ascii="Century" w:eastAsia="ＭＳ 明朝" w:hAnsi="Century"/>
          <w:sz w:val="18"/>
          <w:szCs w:val="18"/>
        </w:rPr>
        <w:t>JIS C</w:t>
      </w:r>
      <w:r w:rsidR="00D61B1A">
        <w:rPr>
          <w:rFonts w:ascii="Century" w:eastAsia="ＭＳ 明朝" w:hAnsi="Century"/>
          <w:sz w:val="18"/>
          <w:szCs w:val="18"/>
        </w:rPr>
        <w:t xml:space="preserve"> </w:t>
      </w:r>
      <w:r w:rsidRPr="001674C3">
        <w:rPr>
          <w:rFonts w:ascii="Century" w:eastAsia="ＭＳ 明朝" w:hAnsi="Century"/>
          <w:sz w:val="18"/>
          <w:szCs w:val="18"/>
        </w:rPr>
        <w:t>095</w:t>
      </w:r>
      <w:r w:rsidR="00D61B1A">
        <w:rPr>
          <w:rFonts w:ascii="Century" w:eastAsia="ＭＳ 明朝" w:hAnsi="Century"/>
          <w:sz w:val="18"/>
          <w:szCs w:val="18"/>
        </w:rPr>
        <w:t>0:2008</w:t>
      </w:r>
      <w:r w:rsidRPr="001674C3">
        <w:rPr>
          <w:rFonts w:ascii="Century" w:eastAsia="ＭＳ 明朝" w:hAnsi="Century"/>
          <w:sz w:val="18"/>
          <w:szCs w:val="18"/>
        </w:rPr>
        <w:t>に準ずるものとする。</w:t>
      </w:r>
    </w:p>
    <w:p w:rsidR="00C2794D" w:rsidRPr="001674C3" w:rsidRDefault="00AE2CE2" w:rsidP="001674C3">
      <w:pPr>
        <w:pStyle w:val="ae"/>
        <w:spacing w:beforeLines="0" w:before="0" w:afterLines="0" w:after="0"/>
        <w:ind w:leftChars="200" w:left="715" w:right="-20" w:hangingChars="175" w:hanging="315"/>
        <w:rPr>
          <w:rFonts w:ascii="Century" w:eastAsia="ＭＳ 明朝" w:hAnsi="Century"/>
          <w:sz w:val="18"/>
          <w:szCs w:val="18"/>
        </w:rPr>
      </w:pPr>
      <w:r w:rsidRPr="001674C3">
        <w:rPr>
          <w:rFonts w:ascii="Century" w:eastAsia="ＭＳ 明朝" w:hAnsi="Century"/>
          <w:sz w:val="18"/>
          <w:szCs w:val="18"/>
        </w:rPr>
        <w:t>４</w:t>
      </w:r>
      <w:r w:rsidR="00DD65BA" w:rsidRPr="001674C3">
        <w:rPr>
          <w:rFonts w:ascii="Century" w:eastAsia="ＭＳ 明朝" w:hAnsi="Century"/>
          <w:sz w:val="18"/>
          <w:szCs w:val="18"/>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DD65BA" w:rsidRPr="001674C3" w:rsidRDefault="00AE2CE2" w:rsidP="001674C3">
      <w:pPr>
        <w:pStyle w:val="ae"/>
        <w:spacing w:beforeLines="0" w:before="0" w:afterLines="0" w:after="0"/>
        <w:ind w:leftChars="200" w:left="715" w:right="-20" w:hangingChars="175" w:hanging="315"/>
        <w:rPr>
          <w:rFonts w:ascii="Century" w:eastAsia="ＭＳ 明朝" w:hAnsi="Century"/>
          <w:sz w:val="18"/>
          <w:szCs w:val="18"/>
        </w:rPr>
      </w:pPr>
      <w:r w:rsidRPr="001674C3">
        <w:rPr>
          <w:rFonts w:ascii="Century" w:eastAsia="ＭＳ 明朝" w:hAnsi="Century"/>
          <w:sz w:val="18"/>
          <w:szCs w:val="18"/>
        </w:rPr>
        <w:t>５</w:t>
      </w:r>
      <w:r w:rsidR="00DD65BA" w:rsidRPr="001674C3">
        <w:rPr>
          <w:rFonts w:ascii="Century" w:eastAsia="ＭＳ 明朝" w:hAnsi="Century"/>
          <w:sz w:val="18"/>
          <w:szCs w:val="18"/>
        </w:rPr>
        <w:t xml:space="preserve">　調達を行う各所属は、化学物質の適正な管理のため、物品の調達時に確認した特定の化学物質の含有情報を、当該物品を廃棄するまで管理・保管すること。</w:t>
      </w:r>
    </w:p>
    <w:p w:rsidR="00DD65BA" w:rsidRPr="001674C3" w:rsidRDefault="00DD65BA" w:rsidP="001674C3">
      <w:pPr>
        <w:adjustRightInd w:val="0"/>
        <w:rPr>
          <w:sz w:val="18"/>
          <w:szCs w:val="18"/>
        </w:rPr>
      </w:pPr>
    </w:p>
    <w:p w:rsidR="00DD65BA" w:rsidRPr="001674C3" w:rsidRDefault="00DD65BA" w:rsidP="001674C3">
      <w:pPr>
        <w:adjustRightInd w:val="0"/>
        <w:rPr>
          <w:sz w:val="18"/>
          <w:szCs w:val="18"/>
        </w:rPr>
      </w:pPr>
      <w:r w:rsidRPr="001674C3">
        <w:rPr>
          <w:sz w:val="18"/>
          <w:szCs w:val="18"/>
        </w:rPr>
        <w:t>表　電子レンジに係る基準エネルギー消費効率</w:t>
      </w:r>
    </w:p>
    <w:tbl>
      <w:tblPr>
        <w:tblW w:w="92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10"/>
        <w:gridCol w:w="1666"/>
        <w:gridCol w:w="2929"/>
        <w:gridCol w:w="1717"/>
        <w:gridCol w:w="2154"/>
        <w:gridCol w:w="62"/>
      </w:tblGrid>
      <w:tr w:rsidR="00DD65BA" w:rsidRPr="001674C3" w:rsidTr="00C2794D">
        <w:trPr>
          <w:gridAfter w:val="1"/>
          <w:wAfter w:w="62" w:type="dxa"/>
          <w:cantSplit/>
          <w:trHeight w:val="360"/>
          <w:jc w:val="center"/>
        </w:trPr>
        <w:tc>
          <w:tcPr>
            <w:tcW w:w="7022" w:type="dxa"/>
            <w:gridSpan w:val="4"/>
            <w:vAlign w:val="center"/>
          </w:tcPr>
          <w:p w:rsidR="00DD65BA" w:rsidRPr="001674C3" w:rsidRDefault="00DD65BA" w:rsidP="001674C3">
            <w:pPr>
              <w:pStyle w:val="a5"/>
              <w:jc w:val="center"/>
              <w:rPr>
                <w:kern w:val="0"/>
                <w:sz w:val="18"/>
                <w:szCs w:val="18"/>
                <w:lang w:val="en-US" w:eastAsia="ja-JP"/>
              </w:rPr>
            </w:pPr>
            <w:r w:rsidRPr="001674C3">
              <w:rPr>
                <w:spacing w:val="620"/>
                <w:kern w:val="0"/>
                <w:sz w:val="18"/>
                <w:szCs w:val="18"/>
                <w:fitText w:val="1600" w:id="40526594"/>
                <w:lang w:val="en-US" w:eastAsia="ja-JP"/>
              </w:rPr>
              <w:t>区</w:t>
            </w:r>
            <w:r w:rsidRPr="001674C3">
              <w:rPr>
                <w:kern w:val="0"/>
                <w:sz w:val="18"/>
                <w:szCs w:val="18"/>
                <w:fitText w:val="1600" w:id="40526594"/>
                <w:lang w:val="en-US" w:eastAsia="ja-JP"/>
              </w:rPr>
              <w:t>分</w:t>
            </w:r>
          </w:p>
        </w:tc>
        <w:tc>
          <w:tcPr>
            <w:tcW w:w="2154" w:type="dxa"/>
            <w:vMerge w:val="restart"/>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基準エネルギー</w:t>
            </w:r>
          </w:p>
          <w:p w:rsidR="00DD65BA" w:rsidRPr="001674C3" w:rsidRDefault="00DD65BA" w:rsidP="001674C3">
            <w:pPr>
              <w:pStyle w:val="a5"/>
              <w:jc w:val="center"/>
              <w:rPr>
                <w:kern w:val="0"/>
                <w:sz w:val="18"/>
                <w:szCs w:val="18"/>
                <w:lang w:val="en-US" w:eastAsia="ja-JP"/>
              </w:rPr>
            </w:pPr>
            <w:r w:rsidRPr="001674C3">
              <w:rPr>
                <w:spacing w:val="113"/>
                <w:kern w:val="0"/>
                <w:sz w:val="18"/>
                <w:szCs w:val="18"/>
                <w:fitText w:val="1400" w:id="40526595"/>
                <w:lang w:val="en-US" w:eastAsia="ja-JP"/>
              </w:rPr>
              <w:t>消費効</w:t>
            </w:r>
            <w:r w:rsidRPr="001674C3">
              <w:rPr>
                <w:spacing w:val="1"/>
                <w:kern w:val="0"/>
                <w:sz w:val="18"/>
                <w:szCs w:val="18"/>
                <w:fitText w:val="1400" w:id="40526595"/>
                <w:lang w:val="en-US" w:eastAsia="ja-JP"/>
              </w:rPr>
              <w:t>率</w:t>
            </w:r>
          </w:p>
        </w:tc>
      </w:tr>
      <w:tr w:rsidR="00DD65BA" w:rsidRPr="001674C3" w:rsidTr="00C2794D">
        <w:trPr>
          <w:gridAfter w:val="1"/>
          <w:wAfter w:w="62" w:type="dxa"/>
          <w:cantSplit/>
          <w:trHeight w:val="360"/>
          <w:jc w:val="center"/>
        </w:trPr>
        <w:tc>
          <w:tcPr>
            <w:tcW w:w="2376" w:type="dxa"/>
            <w:gridSpan w:val="2"/>
            <w:shd w:val="clear" w:color="auto" w:fill="auto"/>
            <w:vAlign w:val="center"/>
          </w:tcPr>
          <w:p w:rsidR="00DD65BA" w:rsidRPr="001674C3" w:rsidRDefault="00DD65BA" w:rsidP="001674C3">
            <w:pPr>
              <w:pStyle w:val="a5"/>
              <w:jc w:val="center"/>
              <w:rPr>
                <w:kern w:val="0"/>
                <w:sz w:val="18"/>
                <w:szCs w:val="18"/>
                <w:lang w:val="en-US" w:eastAsia="ja-JP"/>
              </w:rPr>
            </w:pPr>
            <w:r w:rsidRPr="001674C3">
              <w:rPr>
                <w:spacing w:val="220"/>
                <w:kern w:val="0"/>
                <w:sz w:val="18"/>
                <w:szCs w:val="18"/>
                <w:fitText w:val="800" w:id="40526596"/>
                <w:lang w:val="en-US" w:eastAsia="ja-JP"/>
              </w:rPr>
              <w:t>機</w:t>
            </w:r>
            <w:r w:rsidRPr="001674C3">
              <w:rPr>
                <w:kern w:val="0"/>
                <w:sz w:val="18"/>
                <w:szCs w:val="18"/>
                <w:fitText w:val="800" w:id="40526596"/>
                <w:lang w:val="en-US" w:eastAsia="ja-JP"/>
              </w:rPr>
              <w:t>能</w:t>
            </w:r>
          </w:p>
        </w:tc>
        <w:tc>
          <w:tcPr>
            <w:tcW w:w="2929" w:type="dxa"/>
            <w:shd w:val="clear" w:color="auto" w:fill="auto"/>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加熱方式</w:t>
            </w:r>
          </w:p>
        </w:tc>
        <w:tc>
          <w:tcPr>
            <w:tcW w:w="1717" w:type="dxa"/>
            <w:shd w:val="clear" w:color="auto" w:fill="auto"/>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庫内容積</w:t>
            </w:r>
          </w:p>
        </w:tc>
        <w:tc>
          <w:tcPr>
            <w:tcW w:w="2154" w:type="dxa"/>
            <w:vMerge/>
            <w:vAlign w:val="center"/>
          </w:tcPr>
          <w:p w:rsidR="00DD65BA" w:rsidRPr="001674C3" w:rsidRDefault="00DD65BA" w:rsidP="001674C3">
            <w:pPr>
              <w:pStyle w:val="a5"/>
              <w:jc w:val="center"/>
              <w:rPr>
                <w:kern w:val="0"/>
                <w:sz w:val="18"/>
                <w:szCs w:val="18"/>
                <w:lang w:val="en-US" w:eastAsia="ja-JP"/>
              </w:rPr>
            </w:pPr>
          </w:p>
        </w:tc>
      </w:tr>
      <w:tr w:rsidR="00DD65BA" w:rsidRPr="001674C3" w:rsidTr="00C2794D">
        <w:trPr>
          <w:gridAfter w:val="1"/>
          <w:wAfter w:w="62" w:type="dxa"/>
          <w:cantSplit/>
          <w:trHeight w:val="360"/>
          <w:jc w:val="center"/>
        </w:trPr>
        <w:tc>
          <w:tcPr>
            <w:tcW w:w="2376" w:type="dxa"/>
            <w:gridSpan w:val="2"/>
            <w:shd w:val="clear" w:color="auto" w:fill="auto"/>
            <w:vAlign w:val="center"/>
          </w:tcPr>
          <w:p w:rsidR="00DD65BA" w:rsidRPr="001674C3" w:rsidRDefault="00DD65BA" w:rsidP="001674C3">
            <w:pPr>
              <w:pStyle w:val="a5"/>
              <w:ind w:leftChars="11" w:left="22"/>
              <w:rPr>
                <w:kern w:val="0"/>
                <w:sz w:val="18"/>
                <w:szCs w:val="18"/>
                <w:lang w:val="en-US" w:eastAsia="ja-JP"/>
              </w:rPr>
            </w:pPr>
            <w:r w:rsidRPr="001674C3">
              <w:rPr>
                <w:kern w:val="0"/>
                <w:sz w:val="18"/>
                <w:szCs w:val="18"/>
                <w:lang w:val="en-US" w:eastAsia="ja-JP"/>
              </w:rPr>
              <w:t>オーブン機能を有するもの以外（単機能レンジ）</w:t>
            </w:r>
          </w:p>
        </w:tc>
        <w:tc>
          <w:tcPr>
            <w:tcW w:w="2929" w:type="dxa"/>
            <w:shd w:val="clear" w:color="auto" w:fill="auto"/>
            <w:vAlign w:val="center"/>
          </w:tcPr>
          <w:p w:rsidR="00DD65BA" w:rsidRPr="001674C3" w:rsidRDefault="00DD65BA" w:rsidP="001674C3">
            <w:pPr>
              <w:pStyle w:val="a5"/>
              <w:rPr>
                <w:kern w:val="0"/>
                <w:sz w:val="18"/>
                <w:szCs w:val="18"/>
                <w:lang w:val="en-US" w:eastAsia="ja-JP"/>
              </w:rPr>
            </w:pPr>
          </w:p>
        </w:tc>
        <w:tc>
          <w:tcPr>
            <w:tcW w:w="1717" w:type="dxa"/>
            <w:shd w:val="clear" w:color="auto" w:fill="auto"/>
            <w:vAlign w:val="center"/>
          </w:tcPr>
          <w:p w:rsidR="00DD65BA" w:rsidRPr="001674C3" w:rsidRDefault="00DD65BA" w:rsidP="001674C3">
            <w:pPr>
              <w:pStyle w:val="a5"/>
              <w:rPr>
                <w:kern w:val="0"/>
                <w:sz w:val="18"/>
                <w:szCs w:val="18"/>
                <w:lang w:val="en-US" w:eastAsia="ja-JP"/>
              </w:rPr>
            </w:pPr>
          </w:p>
        </w:tc>
        <w:tc>
          <w:tcPr>
            <w:tcW w:w="2154"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60.1</w:t>
            </w:r>
          </w:p>
        </w:tc>
      </w:tr>
      <w:tr w:rsidR="00DD65BA" w:rsidRPr="001674C3" w:rsidTr="00C2794D">
        <w:trPr>
          <w:gridAfter w:val="1"/>
          <w:wAfter w:w="62" w:type="dxa"/>
          <w:cantSplit/>
          <w:trHeight w:val="360"/>
          <w:jc w:val="center"/>
        </w:trPr>
        <w:tc>
          <w:tcPr>
            <w:tcW w:w="2376" w:type="dxa"/>
            <w:gridSpan w:val="2"/>
            <w:vMerge w:val="restart"/>
            <w:shd w:val="clear" w:color="auto" w:fill="auto"/>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オーブン機能を有するもの（オーブンレンジ）</w:t>
            </w:r>
          </w:p>
        </w:tc>
        <w:tc>
          <w:tcPr>
            <w:tcW w:w="2929" w:type="dxa"/>
            <w:vMerge w:val="restart"/>
            <w:shd w:val="clear" w:color="auto" w:fill="auto"/>
            <w:vAlign w:val="center"/>
          </w:tcPr>
          <w:p w:rsidR="00DD65BA" w:rsidRPr="001674C3" w:rsidRDefault="00DD65BA" w:rsidP="001674C3">
            <w:pPr>
              <w:pStyle w:val="a5"/>
              <w:ind w:leftChars="27" w:left="54" w:firstLineChars="32" w:firstLine="58"/>
              <w:rPr>
                <w:kern w:val="0"/>
                <w:sz w:val="18"/>
                <w:szCs w:val="18"/>
                <w:lang w:val="en-US" w:eastAsia="ja-JP"/>
              </w:rPr>
            </w:pPr>
            <w:r w:rsidRPr="001674C3">
              <w:rPr>
                <w:kern w:val="0"/>
                <w:sz w:val="18"/>
                <w:szCs w:val="18"/>
                <w:lang w:val="en-US" w:eastAsia="ja-JP"/>
              </w:rPr>
              <w:t>ヒーターの露出があるもの（熱風循環加熱方式のものを除く。）</w:t>
            </w:r>
          </w:p>
        </w:tc>
        <w:tc>
          <w:tcPr>
            <w:tcW w:w="1717" w:type="dxa"/>
            <w:shd w:val="clear" w:color="auto" w:fill="auto"/>
            <w:vAlign w:val="center"/>
          </w:tcPr>
          <w:p w:rsidR="00DD65BA" w:rsidRPr="001674C3" w:rsidRDefault="00DD65BA" w:rsidP="001674C3">
            <w:pPr>
              <w:pStyle w:val="a5"/>
              <w:ind w:firstLineChars="50" w:firstLine="90"/>
              <w:rPr>
                <w:kern w:val="0"/>
                <w:sz w:val="18"/>
                <w:szCs w:val="18"/>
                <w:lang w:val="en-US" w:eastAsia="ja-JP"/>
              </w:rPr>
            </w:pPr>
            <w:r w:rsidRPr="001674C3">
              <w:rPr>
                <w:kern w:val="0"/>
                <w:sz w:val="18"/>
                <w:szCs w:val="18"/>
                <w:lang w:val="en-US" w:eastAsia="ja-JP"/>
              </w:rPr>
              <w:t>30L</w:t>
            </w:r>
            <w:r w:rsidRPr="001674C3">
              <w:rPr>
                <w:kern w:val="0"/>
                <w:sz w:val="18"/>
                <w:szCs w:val="18"/>
                <w:lang w:val="en-US" w:eastAsia="ja-JP"/>
              </w:rPr>
              <w:t>未満のもの</w:t>
            </w:r>
          </w:p>
        </w:tc>
        <w:tc>
          <w:tcPr>
            <w:tcW w:w="2154"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73.4</w:t>
            </w:r>
          </w:p>
        </w:tc>
      </w:tr>
      <w:tr w:rsidR="00DD65BA" w:rsidRPr="001674C3" w:rsidTr="00C2794D">
        <w:trPr>
          <w:gridAfter w:val="1"/>
          <w:wAfter w:w="62" w:type="dxa"/>
          <w:cantSplit/>
          <w:trHeight w:val="360"/>
          <w:jc w:val="center"/>
        </w:trPr>
        <w:tc>
          <w:tcPr>
            <w:tcW w:w="2376" w:type="dxa"/>
            <w:gridSpan w:val="2"/>
            <w:vMerge/>
            <w:shd w:val="clear" w:color="auto" w:fill="auto"/>
            <w:vAlign w:val="center"/>
          </w:tcPr>
          <w:p w:rsidR="00DD65BA" w:rsidRPr="001674C3" w:rsidRDefault="00DD65BA" w:rsidP="001674C3">
            <w:pPr>
              <w:pStyle w:val="a5"/>
              <w:ind w:left="21" w:firstLineChars="100" w:firstLine="180"/>
              <w:rPr>
                <w:kern w:val="0"/>
                <w:sz w:val="18"/>
                <w:szCs w:val="18"/>
                <w:lang w:val="en-US" w:eastAsia="ja-JP"/>
              </w:rPr>
            </w:pPr>
          </w:p>
        </w:tc>
        <w:tc>
          <w:tcPr>
            <w:tcW w:w="2929" w:type="dxa"/>
            <w:vMerge/>
            <w:shd w:val="clear" w:color="auto" w:fill="auto"/>
            <w:vAlign w:val="center"/>
          </w:tcPr>
          <w:p w:rsidR="00DD65BA" w:rsidRPr="001674C3" w:rsidRDefault="00DD65BA" w:rsidP="001674C3">
            <w:pPr>
              <w:pStyle w:val="a5"/>
              <w:ind w:leftChars="27" w:left="54" w:firstLineChars="32" w:firstLine="58"/>
              <w:rPr>
                <w:kern w:val="0"/>
                <w:sz w:val="18"/>
                <w:szCs w:val="18"/>
                <w:lang w:val="en-US" w:eastAsia="ja-JP"/>
              </w:rPr>
            </w:pPr>
          </w:p>
        </w:tc>
        <w:tc>
          <w:tcPr>
            <w:tcW w:w="1717" w:type="dxa"/>
            <w:shd w:val="clear" w:color="auto" w:fill="auto"/>
            <w:vAlign w:val="center"/>
          </w:tcPr>
          <w:p w:rsidR="00DD65BA" w:rsidRPr="001674C3" w:rsidRDefault="00DD65BA" w:rsidP="001674C3">
            <w:pPr>
              <w:pStyle w:val="a5"/>
              <w:ind w:firstLineChars="50" w:firstLine="90"/>
              <w:rPr>
                <w:kern w:val="0"/>
                <w:sz w:val="18"/>
                <w:szCs w:val="18"/>
                <w:lang w:val="en-US" w:eastAsia="ja-JP"/>
              </w:rPr>
            </w:pPr>
            <w:r w:rsidRPr="001674C3">
              <w:rPr>
                <w:kern w:val="0"/>
                <w:sz w:val="18"/>
                <w:szCs w:val="18"/>
                <w:lang w:val="en-US" w:eastAsia="ja-JP"/>
              </w:rPr>
              <w:t>30L</w:t>
            </w:r>
            <w:r w:rsidRPr="001674C3">
              <w:rPr>
                <w:kern w:val="0"/>
                <w:sz w:val="18"/>
                <w:szCs w:val="18"/>
                <w:lang w:val="en-US" w:eastAsia="ja-JP"/>
              </w:rPr>
              <w:t>以上のもの</w:t>
            </w:r>
          </w:p>
        </w:tc>
        <w:tc>
          <w:tcPr>
            <w:tcW w:w="2154"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78.2</w:t>
            </w:r>
          </w:p>
        </w:tc>
      </w:tr>
      <w:tr w:rsidR="00DD65BA" w:rsidRPr="001674C3" w:rsidTr="00C2794D">
        <w:trPr>
          <w:gridAfter w:val="1"/>
          <w:wAfter w:w="62" w:type="dxa"/>
          <w:cantSplit/>
          <w:trHeight w:val="360"/>
          <w:jc w:val="center"/>
        </w:trPr>
        <w:tc>
          <w:tcPr>
            <w:tcW w:w="2376" w:type="dxa"/>
            <w:gridSpan w:val="2"/>
            <w:vMerge/>
            <w:shd w:val="clear" w:color="auto" w:fill="auto"/>
            <w:vAlign w:val="center"/>
          </w:tcPr>
          <w:p w:rsidR="00DD65BA" w:rsidRPr="001674C3" w:rsidRDefault="00DD65BA" w:rsidP="001674C3">
            <w:pPr>
              <w:pStyle w:val="a5"/>
              <w:ind w:left="21" w:firstLineChars="100" w:firstLine="180"/>
              <w:rPr>
                <w:kern w:val="0"/>
                <w:sz w:val="18"/>
                <w:szCs w:val="18"/>
                <w:lang w:val="en-US" w:eastAsia="ja-JP"/>
              </w:rPr>
            </w:pPr>
          </w:p>
        </w:tc>
        <w:tc>
          <w:tcPr>
            <w:tcW w:w="2929" w:type="dxa"/>
            <w:vMerge w:val="restart"/>
            <w:shd w:val="clear" w:color="auto" w:fill="auto"/>
            <w:vAlign w:val="center"/>
          </w:tcPr>
          <w:p w:rsidR="00DD65BA" w:rsidRPr="001674C3" w:rsidRDefault="00DD65BA" w:rsidP="001674C3">
            <w:pPr>
              <w:pStyle w:val="a5"/>
              <w:ind w:leftChars="27" w:left="54" w:firstLineChars="32" w:firstLine="58"/>
              <w:rPr>
                <w:kern w:val="0"/>
                <w:sz w:val="18"/>
                <w:szCs w:val="18"/>
                <w:lang w:val="en-US" w:eastAsia="ja-JP"/>
              </w:rPr>
            </w:pPr>
            <w:r w:rsidRPr="001674C3">
              <w:rPr>
                <w:kern w:val="0"/>
                <w:sz w:val="18"/>
                <w:szCs w:val="18"/>
                <w:lang w:val="en-US" w:eastAsia="ja-JP"/>
              </w:rPr>
              <w:t>ヒーターの露出があるもの以外（熱風循環加熱方式のものを除く。）</w:t>
            </w:r>
          </w:p>
        </w:tc>
        <w:tc>
          <w:tcPr>
            <w:tcW w:w="1717" w:type="dxa"/>
            <w:shd w:val="clear" w:color="auto" w:fill="auto"/>
            <w:vAlign w:val="center"/>
          </w:tcPr>
          <w:p w:rsidR="00DD65BA" w:rsidRPr="001674C3" w:rsidRDefault="00DD65BA" w:rsidP="001674C3">
            <w:pPr>
              <w:pStyle w:val="a5"/>
              <w:ind w:firstLineChars="50" w:firstLine="90"/>
              <w:rPr>
                <w:kern w:val="0"/>
                <w:sz w:val="18"/>
                <w:szCs w:val="18"/>
                <w:lang w:val="en-US" w:eastAsia="ja-JP"/>
              </w:rPr>
            </w:pPr>
            <w:r w:rsidRPr="001674C3">
              <w:rPr>
                <w:kern w:val="0"/>
                <w:sz w:val="18"/>
                <w:szCs w:val="18"/>
                <w:lang w:val="en-US" w:eastAsia="ja-JP"/>
              </w:rPr>
              <w:t>30L</w:t>
            </w:r>
            <w:r w:rsidRPr="001674C3">
              <w:rPr>
                <w:kern w:val="0"/>
                <w:sz w:val="18"/>
                <w:szCs w:val="18"/>
                <w:lang w:val="en-US" w:eastAsia="ja-JP"/>
              </w:rPr>
              <w:t>未満のもの</w:t>
            </w:r>
          </w:p>
        </w:tc>
        <w:tc>
          <w:tcPr>
            <w:tcW w:w="2154"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70.4</w:t>
            </w:r>
          </w:p>
        </w:tc>
      </w:tr>
      <w:tr w:rsidR="00DD65BA" w:rsidRPr="001674C3" w:rsidTr="00C2794D">
        <w:trPr>
          <w:gridAfter w:val="1"/>
          <w:wAfter w:w="62" w:type="dxa"/>
          <w:cantSplit/>
          <w:trHeight w:val="360"/>
          <w:jc w:val="center"/>
        </w:trPr>
        <w:tc>
          <w:tcPr>
            <w:tcW w:w="2376" w:type="dxa"/>
            <w:gridSpan w:val="2"/>
            <w:vMerge/>
            <w:shd w:val="clear" w:color="auto" w:fill="auto"/>
            <w:vAlign w:val="center"/>
          </w:tcPr>
          <w:p w:rsidR="00DD65BA" w:rsidRPr="001674C3" w:rsidRDefault="00DD65BA" w:rsidP="001674C3">
            <w:pPr>
              <w:pStyle w:val="a5"/>
              <w:ind w:left="21" w:firstLineChars="100" w:firstLine="180"/>
              <w:rPr>
                <w:kern w:val="0"/>
                <w:sz w:val="18"/>
                <w:szCs w:val="18"/>
                <w:lang w:val="en-US" w:eastAsia="ja-JP"/>
              </w:rPr>
            </w:pPr>
          </w:p>
        </w:tc>
        <w:tc>
          <w:tcPr>
            <w:tcW w:w="2929" w:type="dxa"/>
            <w:vMerge/>
            <w:shd w:val="clear" w:color="auto" w:fill="auto"/>
            <w:vAlign w:val="center"/>
          </w:tcPr>
          <w:p w:rsidR="00DD65BA" w:rsidRPr="001674C3" w:rsidRDefault="00DD65BA" w:rsidP="001674C3">
            <w:pPr>
              <w:pStyle w:val="a5"/>
              <w:ind w:leftChars="27" w:left="54" w:firstLineChars="32" w:firstLine="58"/>
              <w:rPr>
                <w:kern w:val="0"/>
                <w:sz w:val="18"/>
                <w:szCs w:val="18"/>
                <w:lang w:val="en-US" w:eastAsia="ja-JP"/>
              </w:rPr>
            </w:pPr>
          </w:p>
        </w:tc>
        <w:tc>
          <w:tcPr>
            <w:tcW w:w="1717" w:type="dxa"/>
            <w:shd w:val="clear" w:color="auto" w:fill="auto"/>
            <w:vAlign w:val="center"/>
          </w:tcPr>
          <w:p w:rsidR="00DD65BA" w:rsidRPr="001674C3" w:rsidRDefault="00DD65BA" w:rsidP="001674C3">
            <w:pPr>
              <w:pStyle w:val="a5"/>
              <w:ind w:firstLineChars="50" w:firstLine="90"/>
              <w:rPr>
                <w:kern w:val="0"/>
                <w:sz w:val="18"/>
                <w:szCs w:val="18"/>
                <w:lang w:val="en-US" w:eastAsia="ja-JP"/>
              </w:rPr>
            </w:pPr>
            <w:r w:rsidRPr="001674C3">
              <w:rPr>
                <w:kern w:val="0"/>
                <w:sz w:val="18"/>
                <w:szCs w:val="18"/>
                <w:lang w:val="en-US" w:eastAsia="ja-JP"/>
              </w:rPr>
              <w:t>30L</w:t>
            </w:r>
            <w:r w:rsidRPr="001674C3">
              <w:rPr>
                <w:kern w:val="0"/>
                <w:sz w:val="18"/>
                <w:szCs w:val="18"/>
                <w:lang w:val="en-US" w:eastAsia="ja-JP"/>
              </w:rPr>
              <w:t>以上のもの</w:t>
            </w:r>
          </w:p>
        </w:tc>
        <w:tc>
          <w:tcPr>
            <w:tcW w:w="2154"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79.6</w:t>
            </w:r>
          </w:p>
        </w:tc>
      </w:tr>
      <w:tr w:rsidR="00DD65BA" w:rsidRPr="001674C3" w:rsidTr="00C2794D">
        <w:trPr>
          <w:gridAfter w:val="1"/>
          <w:wAfter w:w="62" w:type="dxa"/>
          <w:cantSplit/>
          <w:trHeight w:val="360"/>
          <w:jc w:val="center"/>
        </w:trPr>
        <w:tc>
          <w:tcPr>
            <w:tcW w:w="2376" w:type="dxa"/>
            <w:gridSpan w:val="2"/>
            <w:vMerge/>
            <w:shd w:val="clear" w:color="auto" w:fill="auto"/>
            <w:vAlign w:val="center"/>
          </w:tcPr>
          <w:p w:rsidR="00DD65BA" w:rsidRPr="001674C3" w:rsidRDefault="00DD65BA" w:rsidP="001674C3">
            <w:pPr>
              <w:pStyle w:val="a5"/>
              <w:ind w:left="21" w:firstLineChars="100" w:firstLine="180"/>
              <w:rPr>
                <w:kern w:val="0"/>
                <w:sz w:val="18"/>
                <w:szCs w:val="18"/>
                <w:lang w:val="en-US" w:eastAsia="ja-JP"/>
              </w:rPr>
            </w:pPr>
          </w:p>
        </w:tc>
        <w:tc>
          <w:tcPr>
            <w:tcW w:w="2929" w:type="dxa"/>
            <w:shd w:val="clear" w:color="auto" w:fill="auto"/>
            <w:vAlign w:val="center"/>
          </w:tcPr>
          <w:p w:rsidR="00DD65BA" w:rsidRPr="001674C3" w:rsidRDefault="00DD65BA" w:rsidP="001674C3">
            <w:pPr>
              <w:pStyle w:val="a5"/>
              <w:ind w:leftChars="27" w:left="54" w:firstLineChars="32" w:firstLine="58"/>
              <w:rPr>
                <w:kern w:val="0"/>
                <w:sz w:val="18"/>
                <w:szCs w:val="18"/>
                <w:lang w:val="en-US" w:eastAsia="ja-JP"/>
              </w:rPr>
            </w:pPr>
            <w:r w:rsidRPr="001674C3">
              <w:rPr>
                <w:kern w:val="0"/>
                <w:sz w:val="18"/>
                <w:szCs w:val="18"/>
                <w:lang w:val="en-US" w:eastAsia="ja-JP"/>
              </w:rPr>
              <w:t>熱風循環加熱方式のもの</w:t>
            </w:r>
          </w:p>
        </w:tc>
        <w:tc>
          <w:tcPr>
            <w:tcW w:w="1717" w:type="dxa"/>
            <w:shd w:val="clear" w:color="auto" w:fill="auto"/>
            <w:vAlign w:val="center"/>
          </w:tcPr>
          <w:p w:rsidR="00DD65BA" w:rsidRPr="001674C3" w:rsidRDefault="00DD65BA" w:rsidP="001674C3">
            <w:pPr>
              <w:pStyle w:val="a5"/>
              <w:rPr>
                <w:kern w:val="0"/>
                <w:sz w:val="18"/>
                <w:szCs w:val="18"/>
                <w:lang w:val="en-US" w:eastAsia="ja-JP"/>
              </w:rPr>
            </w:pPr>
          </w:p>
        </w:tc>
        <w:tc>
          <w:tcPr>
            <w:tcW w:w="2154"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73.5</w:t>
            </w:r>
          </w:p>
        </w:tc>
      </w:tr>
      <w:tr w:rsidR="00DD65BA" w:rsidRPr="001674C3" w:rsidTr="00FE6D9C">
        <w:tblPrEx>
          <w:tblCellMar>
            <w:left w:w="99" w:type="dxa"/>
            <w:right w:w="99" w:type="dxa"/>
          </w:tblCellMar>
        </w:tblPrEx>
        <w:trPr>
          <w:trHeight w:val="1136"/>
          <w:jc w:val="center"/>
        </w:trPr>
        <w:tc>
          <w:tcPr>
            <w:tcW w:w="710" w:type="dxa"/>
            <w:tcBorders>
              <w:top w:val="nil"/>
              <w:left w:val="nil"/>
              <w:bottom w:val="nil"/>
              <w:right w:val="nil"/>
            </w:tcBorders>
          </w:tcPr>
          <w:p w:rsidR="00DD65BA" w:rsidRPr="001674C3" w:rsidRDefault="00DD65BA" w:rsidP="001674C3">
            <w:pPr>
              <w:rPr>
                <w:sz w:val="18"/>
                <w:szCs w:val="18"/>
              </w:rPr>
            </w:pPr>
            <w:r w:rsidRPr="001674C3">
              <w:rPr>
                <w:sz w:val="18"/>
                <w:szCs w:val="18"/>
              </w:rPr>
              <w:t>備考）</w:t>
            </w:r>
          </w:p>
        </w:tc>
        <w:tc>
          <w:tcPr>
            <w:tcW w:w="8528" w:type="dxa"/>
            <w:gridSpan w:val="5"/>
            <w:tcBorders>
              <w:top w:val="nil"/>
              <w:left w:val="nil"/>
              <w:bottom w:val="nil"/>
              <w:right w:val="nil"/>
            </w:tcBorders>
          </w:tcPr>
          <w:p w:rsidR="00C2794D" w:rsidRPr="001674C3" w:rsidRDefault="00DD65BA" w:rsidP="001674C3">
            <w:pPr>
              <w:pStyle w:val="ae"/>
              <w:spacing w:beforeLines="0" w:before="0" w:afterLines="0" w:after="0"/>
              <w:ind w:left="96" w:right="-20" w:hangingChars="109" w:hanging="196"/>
              <w:jc w:val="left"/>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「庫内容積」とは、家庭用品品質表示法（昭和</w:t>
            </w:r>
            <w:r w:rsidRPr="001674C3">
              <w:rPr>
                <w:rFonts w:ascii="Century" w:eastAsia="ＭＳ 明朝" w:hAnsi="Century"/>
                <w:kern w:val="0"/>
                <w:sz w:val="18"/>
                <w:szCs w:val="18"/>
                <w:lang w:val="en-US" w:eastAsia="ja-JP"/>
              </w:rPr>
              <w:t>37</w:t>
            </w:r>
            <w:r w:rsidRPr="001674C3">
              <w:rPr>
                <w:rFonts w:ascii="Century" w:eastAsia="ＭＳ 明朝" w:hAnsi="Century"/>
                <w:kern w:val="0"/>
                <w:sz w:val="18"/>
                <w:szCs w:val="18"/>
                <w:lang w:val="en-US" w:eastAsia="ja-JP"/>
              </w:rPr>
              <w:t>年法律第</w:t>
            </w:r>
            <w:r w:rsidRPr="001674C3">
              <w:rPr>
                <w:rFonts w:ascii="Century" w:eastAsia="ＭＳ 明朝" w:hAnsi="Century"/>
                <w:kern w:val="0"/>
                <w:sz w:val="18"/>
                <w:szCs w:val="18"/>
                <w:lang w:val="en-US" w:eastAsia="ja-JP"/>
              </w:rPr>
              <w:t>104</w:t>
            </w:r>
            <w:r w:rsidRPr="001674C3">
              <w:rPr>
                <w:rFonts w:ascii="Century" w:eastAsia="ＭＳ 明朝" w:hAnsi="Century"/>
                <w:kern w:val="0"/>
                <w:sz w:val="18"/>
                <w:szCs w:val="18"/>
                <w:lang w:val="en-US" w:eastAsia="ja-JP"/>
              </w:rPr>
              <w:t>号）に基づく電気機械機具品質表示規程で定める加熱室の有効寸法より算出した数値をいう。</w:t>
            </w:r>
          </w:p>
          <w:p w:rsidR="00DD65BA" w:rsidRPr="001674C3" w:rsidRDefault="00DD65BA" w:rsidP="001674C3">
            <w:pPr>
              <w:pStyle w:val="ae"/>
              <w:spacing w:beforeLines="0" w:before="0" w:afterLines="0" w:after="0"/>
              <w:ind w:left="96" w:right="-20" w:hangingChars="109" w:hanging="196"/>
              <w:jc w:val="left"/>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エネルギー消費効率の算定法については、エネルギーの使用の合理化</w:t>
            </w:r>
            <w:r w:rsidR="000C0F87">
              <w:rPr>
                <w:rFonts w:ascii="Century" w:eastAsia="ＭＳ 明朝" w:hAnsi="Century" w:hint="eastAsia"/>
                <w:kern w:val="0"/>
                <w:sz w:val="18"/>
                <w:szCs w:val="18"/>
                <w:lang w:val="en-US" w:eastAsia="ja-JP"/>
              </w:rPr>
              <w:t>等</w:t>
            </w:r>
            <w:r w:rsidRPr="001674C3">
              <w:rPr>
                <w:rFonts w:ascii="Century" w:eastAsia="ＭＳ 明朝" w:hAnsi="Century"/>
                <w:kern w:val="0"/>
                <w:sz w:val="18"/>
                <w:szCs w:val="18"/>
                <w:lang w:val="en-US" w:eastAsia="ja-JP"/>
              </w:rPr>
              <w:t>に関する法律に基づく経済産業省告示第</w:t>
            </w:r>
            <w:r w:rsidRPr="001674C3">
              <w:rPr>
                <w:rFonts w:ascii="Century" w:eastAsia="ＭＳ 明朝" w:hAnsi="Century"/>
                <w:kern w:val="0"/>
                <w:sz w:val="18"/>
                <w:szCs w:val="18"/>
                <w:lang w:val="en-US" w:eastAsia="ja-JP"/>
              </w:rPr>
              <w:t>63</w:t>
            </w:r>
            <w:r w:rsidRPr="001674C3">
              <w:rPr>
                <w:rFonts w:ascii="Century" w:eastAsia="ＭＳ 明朝" w:hAnsi="Century"/>
                <w:kern w:val="0"/>
                <w:sz w:val="18"/>
                <w:szCs w:val="18"/>
                <w:lang w:val="en-US" w:eastAsia="ja-JP"/>
              </w:rPr>
              <w:t>号（平成</w:t>
            </w:r>
            <w:r w:rsidRPr="001674C3">
              <w:rPr>
                <w:rFonts w:ascii="Century" w:eastAsia="ＭＳ 明朝" w:hAnsi="Century"/>
                <w:kern w:val="0"/>
                <w:sz w:val="18"/>
                <w:szCs w:val="18"/>
                <w:lang w:val="en-US" w:eastAsia="ja-JP"/>
              </w:rPr>
              <w:t>18</w:t>
            </w:r>
            <w:r w:rsidRPr="001674C3">
              <w:rPr>
                <w:rFonts w:ascii="Century" w:eastAsia="ＭＳ 明朝" w:hAnsi="Century"/>
                <w:kern w:val="0"/>
                <w:sz w:val="18"/>
                <w:szCs w:val="18"/>
                <w:lang w:val="en-US" w:eastAsia="ja-JP"/>
              </w:rPr>
              <w:t>年</w:t>
            </w:r>
            <w:r w:rsidRPr="001674C3">
              <w:rPr>
                <w:rFonts w:ascii="Century" w:eastAsia="ＭＳ 明朝" w:hAnsi="Century"/>
                <w:kern w:val="0"/>
                <w:sz w:val="18"/>
                <w:szCs w:val="18"/>
                <w:lang w:val="en-US" w:eastAsia="ja-JP"/>
              </w:rPr>
              <w:t>3</w:t>
            </w:r>
            <w:r w:rsidRPr="001674C3">
              <w:rPr>
                <w:rFonts w:ascii="Century" w:eastAsia="ＭＳ 明朝" w:hAnsi="Century"/>
                <w:kern w:val="0"/>
                <w:sz w:val="18"/>
                <w:szCs w:val="18"/>
                <w:lang w:val="en-US" w:eastAsia="ja-JP"/>
              </w:rPr>
              <w:t>月</w:t>
            </w:r>
            <w:r w:rsidRPr="001674C3">
              <w:rPr>
                <w:rFonts w:ascii="Century" w:eastAsia="ＭＳ 明朝" w:hAnsi="Century"/>
                <w:kern w:val="0"/>
                <w:sz w:val="18"/>
                <w:szCs w:val="18"/>
                <w:lang w:val="en-US" w:eastAsia="ja-JP"/>
              </w:rPr>
              <w:t>29</w:t>
            </w:r>
            <w:r w:rsidRPr="001674C3">
              <w:rPr>
                <w:rFonts w:ascii="Century" w:eastAsia="ＭＳ 明朝" w:hAnsi="Century"/>
                <w:kern w:val="0"/>
                <w:sz w:val="18"/>
                <w:szCs w:val="18"/>
                <w:lang w:val="en-US" w:eastAsia="ja-JP"/>
              </w:rPr>
              <w:t>日）の「２エネルギー消費効率の測定方法」による。</w:t>
            </w:r>
          </w:p>
        </w:tc>
      </w:tr>
    </w:tbl>
    <w:p w:rsidR="00DD65BA" w:rsidRPr="001674C3" w:rsidRDefault="00DD65BA" w:rsidP="001674C3">
      <w:r w:rsidRPr="001674C3">
        <w:br w:type="page"/>
      </w:r>
      <w:r w:rsidR="00BB41F3" w:rsidRPr="001674C3">
        <w:lastRenderedPageBreak/>
        <w:t>１０</w:t>
      </w:r>
      <w:r w:rsidRPr="001674C3">
        <w:t>．エアコンディショナー等</w:t>
      </w:r>
    </w:p>
    <w:p w:rsidR="00DD65BA" w:rsidRPr="001674C3" w:rsidRDefault="00BB41F3" w:rsidP="001674C3">
      <w:pPr>
        <w:rPr>
          <w:w w:val="99"/>
        </w:rPr>
      </w:pPr>
      <w:r w:rsidRPr="001674C3">
        <w:t>１０</w:t>
      </w:r>
      <w:r w:rsidR="00DD65BA" w:rsidRPr="001674C3">
        <w:t>－１</w:t>
      </w:r>
      <w:r w:rsidR="00DD65BA" w:rsidRPr="001674C3">
        <w:t xml:space="preserve"> </w:t>
      </w:r>
      <w:r w:rsidR="00DD65BA" w:rsidRPr="001674C3">
        <w:t>エアコンディショナー</w:t>
      </w:r>
      <w:r w:rsidR="00DD65BA" w:rsidRPr="001674C3">
        <w:rPr>
          <w:w w:val="99"/>
        </w:rPr>
        <w:t xml:space="preserve"> </w:t>
      </w:r>
    </w:p>
    <w:p w:rsidR="00DD65BA" w:rsidRPr="001674C3" w:rsidRDefault="00DD65BA" w:rsidP="001674C3">
      <w:pPr>
        <w:ind w:leftChars="-100" w:left="-200" w:firstLineChars="50" w:firstLine="100"/>
      </w:pPr>
      <w:r w:rsidRPr="001674C3">
        <w:t>（１）数値目標</w:t>
      </w:r>
    </w:p>
    <w:p w:rsidR="00DD65BA" w:rsidRPr="001674C3" w:rsidRDefault="00DD65BA" w:rsidP="009B0B64">
      <w:pPr>
        <w:overflowPunct w:val="0"/>
        <w:snapToGrid w:val="0"/>
        <w:ind w:rightChars="-46" w:right="-92"/>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年度に新たに調達するエアコンディショナーの総数（台数）に占める基準を満たす台数の割合を</w:t>
      </w:r>
      <w:r w:rsidRPr="001674C3">
        <w:rPr>
          <w:sz w:val="18"/>
          <w:szCs w:val="18"/>
        </w:rPr>
        <w:t>100</w:t>
      </w:r>
      <w:r w:rsidRPr="001674C3">
        <w:rPr>
          <w:sz w:val="18"/>
          <w:szCs w:val="18"/>
        </w:rPr>
        <w:t>％とする。</w:t>
      </w:r>
    </w:p>
    <w:p w:rsidR="00DD65BA" w:rsidRPr="001674C3" w:rsidRDefault="00DD65BA" w:rsidP="001674C3">
      <w:pPr>
        <w:ind w:leftChars="-50" w:hangingChars="50" w:hanging="100"/>
        <w:rPr>
          <w:rFonts w:cs="Century"/>
        </w:rPr>
      </w:pPr>
      <w:r w:rsidRPr="001674C3">
        <w:rPr>
          <w:szCs w:val="21"/>
        </w:rPr>
        <w:t>（２）判断基準等</w:t>
      </w:r>
    </w:p>
    <w:tbl>
      <w:tblPr>
        <w:tblW w:w="0" w:type="auto"/>
        <w:tblInd w:w="115" w:type="dxa"/>
        <w:tblLayout w:type="fixed"/>
        <w:tblCellMar>
          <w:left w:w="0" w:type="dxa"/>
          <w:right w:w="0" w:type="dxa"/>
        </w:tblCellMar>
        <w:tblLook w:val="0000" w:firstRow="0" w:lastRow="0" w:firstColumn="0" w:lastColumn="0" w:noHBand="0" w:noVBand="0"/>
      </w:tblPr>
      <w:tblGrid>
        <w:gridCol w:w="2100"/>
        <w:gridCol w:w="7035"/>
      </w:tblGrid>
      <w:tr w:rsidR="009076D5" w:rsidRPr="001674C3" w:rsidTr="00EE5F35">
        <w:trPr>
          <w:trHeight w:hRule="exact" w:val="375"/>
        </w:trPr>
        <w:tc>
          <w:tcPr>
            <w:tcW w:w="2100"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7035"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AC46B2" w:rsidRPr="001674C3" w:rsidTr="009B0B64">
        <w:trPr>
          <w:trHeight w:hRule="exact" w:val="6369"/>
        </w:trPr>
        <w:tc>
          <w:tcPr>
            <w:tcW w:w="2100"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ind w:firstLineChars="100" w:firstLine="180"/>
              <w:rPr>
                <w:sz w:val="18"/>
                <w:szCs w:val="18"/>
              </w:rPr>
            </w:pPr>
            <w:r w:rsidRPr="001674C3">
              <w:rPr>
                <w:sz w:val="18"/>
                <w:szCs w:val="18"/>
              </w:rPr>
              <w:t>エアコンディショナー</w:t>
            </w:r>
          </w:p>
          <w:p w:rsidR="00DD65BA" w:rsidRPr="001674C3" w:rsidRDefault="00DD65BA" w:rsidP="001674C3">
            <w:pPr>
              <w:overflowPunct w:val="0"/>
              <w:snapToGrid w:val="0"/>
              <w:ind w:leftChars="38" w:left="76"/>
              <w:rPr>
                <w:spacing w:val="-2"/>
                <w:w w:val="99"/>
                <w:sz w:val="18"/>
                <w:szCs w:val="18"/>
              </w:rPr>
            </w:pPr>
          </w:p>
        </w:tc>
        <w:tc>
          <w:tcPr>
            <w:tcW w:w="7035"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2B7B2A" w:rsidRPr="001674C3" w:rsidRDefault="00DD65BA" w:rsidP="001674C3">
            <w:pPr>
              <w:pStyle w:val="aa"/>
              <w:numPr>
                <w:ilvl w:val="0"/>
                <w:numId w:val="80"/>
              </w:numPr>
              <w:ind w:leftChars="0" w:left="328" w:rightChars="50" w:right="100" w:hanging="21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家庭用品品質表示法施行令別表第３号（</w:t>
            </w:r>
            <w:r w:rsidR="003D5984" w:rsidRPr="001674C3">
              <w:rPr>
                <w:rFonts w:ascii="Century" w:eastAsia="ＭＳ 明朝" w:hAnsi="Century"/>
                <w:color w:val="auto"/>
                <w:kern w:val="0"/>
                <w:sz w:val="18"/>
                <w:szCs w:val="18"/>
                <w:lang w:val="en-US" w:eastAsia="ja-JP"/>
              </w:rPr>
              <w:t>一</w:t>
            </w:r>
            <w:r w:rsidRPr="001674C3">
              <w:rPr>
                <w:rFonts w:ascii="Century" w:eastAsia="ＭＳ 明朝" w:hAnsi="Century"/>
                <w:color w:val="auto"/>
                <w:kern w:val="0"/>
                <w:sz w:val="18"/>
                <w:szCs w:val="18"/>
                <w:lang w:val="en-US" w:eastAsia="ja-JP"/>
              </w:rPr>
              <w:t>）のエアコンディショナーであって、直吹き形で壁掛け形のもの（マルチタイプのもののうち室内機の運転を個別制御するものを除く。）のうち冷房能力が</w:t>
            </w:r>
            <w:r w:rsidRPr="001674C3">
              <w:rPr>
                <w:rFonts w:ascii="Century" w:eastAsia="ＭＳ 明朝" w:hAnsi="Century"/>
                <w:color w:val="auto"/>
                <w:kern w:val="0"/>
                <w:sz w:val="18"/>
                <w:szCs w:val="18"/>
                <w:lang w:val="en-US" w:eastAsia="ja-JP"/>
              </w:rPr>
              <w:t>4.0kW</w:t>
            </w:r>
            <w:r w:rsidRPr="001674C3">
              <w:rPr>
                <w:rFonts w:ascii="Century" w:eastAsia="ＭＳ 明朝" w:hAnsi="Century"/>
                <w:color w:val="auto"/>
                <w:kern w:val="0"/>
                <w:sz w:val="18"/>
                <w:szCs w:val="18"/>
                <w:lang w:val="en-US" w:eastAsia="ja-JP"/>
              </w:rPr>
              <w:t>以下のものについては、エネルギー消費効率が表１に示された区分ごとの基準エネルギー消費効率に</w:t>
            </w:r>
            <w:r w:rsidRPr="001674C3">
              <w:rPr>
                <w:rFonts w:ascii="Century" w:eastAsia="ＭＳ 明朝" w:hAnsi="Century"/>
                <w:color w:val="auto"/>
                <w:kern w:val="0"/>
                <w:sz w:val="18"/>
                <w:szCs w:val="18"/>
                <w:lang w:val="en-US" w:eastAsia="ja-JP"/>
              </w:rPr>
              <w:t>114/100</w:t>
            </w:r>
            <w:r w:rsidRPr="001674C3">
              <w:rPr>
                <w:rFonts w:ascii="Century" w:eastAsia="ＭＳ 明朝" w:hAnsi="Century"/>
                <w:color w:val="auto"/>
                <w:kern w:val="0"/>
                <w:sz w:val="18"/>
                <w:szCs w:val="18"/>
                <w:lang w:val="en-US" w:eastAsia="ja-JP"/>
              </w:rPr>
              <w:t>を乗じて小数点以下１桁未満の端数を切り捨てた数値を下回らないこと。</w:t>
            </w:r>
          </w:p>
          <w:p w:rsidR="001777E1" w:rsidRPr="001674C3" w:rsidRDefault="00DD65BA" w:rsidP="001674C3">
            <w:pPr>
              <w:pStyle w:val="aa"/>
              <w:numPr>
                <w:ilvl w:val="0"/>
                <w:numId w:val="80"/>
              </w:numPr>
              <w:ind w:leftChars="0" w:left="328" w:rightChars="50" w:right="100" w:hanging="21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上記</w:t>
            </w: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以外の家庭用のエアコンディショナーについては、エネルギー消費効率が表２に示された区分ごとの基準エネルギー消費効率に</w:t>
            </w:r>
            <w:r w:rsidRPr="001674C3">
              <w:rPr>
                <w:rFonts w:ascii="Century" w:eastAsia="ＭＳ 明朝" w:hAnsi="Century"/>
                <w:color w:val="auto"/>
                <w:kern w:val="0"/>
                <w:sz w:val="18"/>
                <w:szCs w:val="18"/>
                <w:lang w:val="en-US" w:eastAsia="ja-JP"/>
              </w:rPr>
              <w:t>114/100</w:t>
            </w:r>
            <w:r w:rsidRPr="001674C3">
              <w:rPr>
                <w:rFonts w:ascii="Century" w:eastAsia="ＭＳ 明朝" w:hAnsi="Century"/>
                <w:color w:val="auto"/>
                <w:kern w:val="0"/>
                <w:sz w:val="18"/>
                <w:szCs w:val="18"/>
                <w:lang w:val="en-US" w:eastAsia="ja-JP"/>
              </w:rPr>
              <w:t>を乗じて小数点以下１桁未満の端数を切り捨てた数値を下回らないこと。</w:t>
            </w:r>
          </w:p>
          <w:p w:rsidR="001777E1" w:rsidRPr="001674C3" w:rsidRDefault="00DD65BA" w:rsidP="001674C3">
            <w:pPr>
              <w:pStyle w:val="aa"/>
              <w:numPr>
                <w:ilvl w:val="0"/>
                <w:numId w:val="80"/>
              </w:numPr>
              <w:ind w:leftChars="0" w:left="328" w:rightChars="50" w:right="100" w:hanging="21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業務の用に供するエアコンディショナーについては、エネルギー消費効率が表３に示された区分ごとの基準エネルギー消費効率又は算定式を用いて算定した基準エネルギー消費効率の数値を下回らないこと。</w:t>
            </w:r>
          </w:p>
          <w:p w:rsidR="001777E1" w:rsidRPr="001674C3" w:rsidRDefault="00472362" w:rsidP="001674C3">
            <w:pPr>
              <w:pStyle w:val="aa"/>
              <w:numPr>
                <w:ilvl w:val="0"/>
                <w:numId w:val="80"/>
              </w:numPr>
              <w:ind w:leftChars="0" w:left="328" w:rightChars="50" w:right="100" w:hanging="21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冷媒に使用される物質の地球温暖化係数は</w:t>
            </w:r>
            <w:r w:rsidRPr="001674C3">
              <w:rPr>
                <w:rFonts w:ascii="Century" w:eastAsia="ＭＳ 明朝" w:hAnsi="Century"/>
                <w:color w:val="auto"/>
                <w:kern w:val="0"/>
                <w:sz w:val="18"/>
                <w:szCs w:val="18"/>
                <w:lang w:val="en-US" w:eastAsia="ja-JP"/>
              </w:rPr>
              <w:t>750</w:t>
            </w:r>
            <w:r w:rsidRPr="001674C3">
              <w:rPr>
                <w:rFonts w:ascii="Century" w:eastAsia="ＭＳ 明朝" w:hAnsi="Century"/>
                <w:color w:val="auto"/>
                <w:kern w:val="0"/>
                <w:sz w:val="18"/>
                <w:szCs w:val="18"/>
                <w:lang w:val="en-US" w:eastAsia="ja-JP"/>
              </w:rPr>
              <w:t>以下であること。</w:t>
            </w:r>
          </w:p>
          <w:p w:rsidR="001777E1" w:rsidRPr="001674C3" w:rsidRDefault="00BB41F3" w:rsidP="001674C3">
            <w:pPr>
              <w:pStyle w:val="aa"/>
              <w:numPr>
                <w:ilvl w:val="0"/>
                <w:numId w:val="80"/>
              </w:numPr>
              <w:ind w:leftChars="0" w:left="328" w:rightChars="50" w:right="100" w:hanging="21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特定の化学物質が含有率基準値を超えないこと。また、当該化学物質の含有情報がウ</w:t>
            </w:r>
            <w:r w:rsidR="00AC46B2" w:rsidRPr="001674C3">
              <w:rPr>
                <w:rFonts w:ascii="Century" w:eastAsia="ＭＳ 明朝" w:hAnsi="Century"/>
                <w:color w:val="auto"/>
                <w:kern w:val="0"/>
                <w:sz w:val="18"/>
                <w:szCs w:val="18"/>
                <w:lang w:val="en-US" w:eastAsia="ja-JP"/>
              </w:rPr>
              <w:t>エブサイト</w:t>
            </w:r>
            <w:r w:rsidRPr="001674C3">
              <w:rPr>
                <w:rFonts w:ascii="Century" w:eastAsia="ＭＳ 明朝" w:hAnsi="Century"/>
                <w:color w:val="auto"/>
                <w:kern w:val="0"/>
                <w:sz w:val="18"/>
                <w:szCs w:val="18"/>
                <w:lang w:val="en-US" w:eastAsia="ja-JP"/>
              </w:rPr>
              <w:t>等で容易に確認できること。</w:t>
            </w:r>
          </w:p>
          <w:p w:rsidR="00DD65BA" w:rsidRPr="001674C3" w:rsidRDefault="00DD65BA" w:rsidP="001674C3">
            <w:pPr>
              <w:pStyle w:val="12"/>
              <w:framePr w:wrap="around"/>
              <w:jc w:val="both"/>
              <w:rPr>
                <w:rFonts w:eastAsia="ＭＳ 明朝"/>
                <w:sz w:val="18"/>
                <w:szCs w:val="18"/>
              </w:rPr>
            </w:pPr>
          </w:p>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1777E1" w:rsidRPr="001674C3" w:rsidRDefault="00BB41F3" w:rsidP="001674C3">
            <w:pPr>
              <w:pStyle w:val="aa"/>
              <w:numPr>
                <w:ilvl w:val="0"/>
                <w:numId w:val="82"/>
              </w:numPr>
              <w:ind w:leftChars="0" w:left="328" w:rightChars="50" w:right="100" w:hanging="21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冷媒に可能な限り地球温暖化係数の小さい物質が使用されていること。</w:t>
            </w:r>
          </w:p>
          <w:p w:rsidR="001777E1" w:rsidRPr="001674C3" w:rsidRDefault="00DD65BA" w:rsidP="001674C3">
            <w:pPr>
              <w:pStyle w:val="aa"/>
              <w:numPr>
                <w:ilvl w:val="0"/>
                <w:numId w:val="82"/>
              </w:numPr>
              <w:ind w:leftChars="0" w:left="328" w:rightChars="50" w:right="100" w:hanging="21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資源有効利用促進法の</w:t>
            </w:r>
            <w:r w:rsidR="00071685" w:rsidRPr="001674C3">
              <w:rPr>
                <w:rFonts w:ascii="Century" w:eastAsia="ＭＳ 明朝" w:hAnsi="Century"/>
                <w:color w:val="auto"/>
                <w:kern w:val="0"/>
                <w:sz w:val="18"/>
                <w:szCs w:val="18"/>
                <w:lang w:val="en-US" w:eastAsia="ja-JP"/>
              </w:rPr>
              <w:t>判断基準</w:t>
            </w:r>
            <w:r w:rsidRPr="001674C3">
              <w:rPr>
                <w:rFonts w:ascii="Century" w:eastAsia="ＭＳ 明朝" w:hAnsi="Century"/>
                <w:color w:val="auto"/>
                <w:kern w:val="0"/>
                <w:sz w:val="18"/>
                <w:szCs w:val="18"/>
                <w:lang w:val="en-US" w:eastAsia="ja-JP"/>
              </w:rPr>
              <w:t>を踏まえ、製品の長寿命化及び省資源化又は材料の再生利用のための設計上の工夫がなされていること。</w:t>
            </w:r>
          </w:p>
          <w:p w:rsidR="001777E1" w:rsidRPr="001674C3" w:rsidRDefault="000C3034" w:rsidP="001674C3">
            <w:pPr>
              <w:pStyle w:val="aa"/>
              <w:numPr>
                <w:ilvl w:val="0"/>
                <w:numId w:val="82"/>
              </w:numPr>
              <w:ind w:leftChars="0" w:left="328" w:rightChars="50" w:right="100" w:hanging="21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製品を設計し、製造する場合は、冷媒の充填量の低減、一層の漏えい防止、回収のしやすさなどに配慮し、併せてこれらの情報の開示がなされていること。</w:t>
            </w:r>
          </w:p>
          <w:p w:rsidR="001777E1" w:rsidRPr="001674C3" w:rsidRDefault="00DD65BA" w:rsidP="001674C3">
            <w:pPr>
              <w:pStyle w:val="aa"/>
              <w:numPr>
                <w:ilvl w:val="0"/>
                <w:numId w:val="82"/>
              </w:numPr>
              <w:ind w:leftChars="0" w:left="328" w:rightChars="50" w:right="100" w:hanging="21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プラスチック部品が使用される場合には、再生プラスチックが可能な限り使用されていること。</w:t>
            </w:r>
          </w:p>
          <w:p w:rsidR="001777E1" w:rsidRPr="001674C3" w:rsidRDefault="002B7B2A" w:rsidP="001674C3">
            <w:pPr>
              <w:pStyle w:val="aa"/>
              <w:numPr>
                <w:ilvl w:val="0"/>
                <w:numId w:val="82"/>
              </w:numPr>
              <w:ind w:leftChars="0" w:left="328" w:rightChars="50" w:right="100" w:hanging="21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p w:rsidR="00DD65BA" w:rsidRPr="001674C3" w:rsidRDefault="002B7B2A" w:rsidP="001674C3">
            <w:pPr>
              <w:pStyle w:val="aa"/>
              <w:numPr>
                <w:ilvl w:val="0"/>
                <w:numId w:val="82"/>
              </w:numPr>
              <w:ind w:leftChars="0" w:left="328" w:rightChars="50" w:right="100" w:hanging="214"/>
              <w:rPr>
                <w:rFonts w:ascii="Century" w:eastAsia="ＭＳ 明朝" w:hAnsi="Century"/>
                <w:color w:val="auto"/>
                <w:kern w:val="0"/>
                <w:sz w:val="18"/>
                <w:szCs w:val="18"/>
                <w:lang w:val="en-US" w:eastAsia="ja-JP"/>
              </w:rPr>
            </w:pPr>
            <w:r w:rsidRPr="001674C3">
              <w:rPr>
                <w:rFonts w:ascii="Century" w:eastAsia="ＭＳ 明朝" w:hAnsi="Century"/>
                <w:sz w:val="18"/>
                <w:szCs w:val="18"/>
              </w:rPr>
              <w:t>包装材等の回収及び再使用又は</w:t>
            </w:r>
            <w:r w:rsidR="00640B8E" w:rsidRPr="001674C3">
              <w:rPr>
                <w:rFonts w:ascii="Century" w:eastAsia="ＭＳ 明朝" w:hAnsi="Century"/>
                <w:sz w:val="18"/>
                <w:szCs w:val="18"/>
              </w:rPr>
              <w:t>再生利用のためのシステム</w:t>
            </w:r>
            <w:r w:rsidRPr="001674C3">
              <w:rPr>
                <w:rFonts w:ascii="Century" w:eastAsia="ＭＳ 明朝" w:hAnsi="Century"/>
                <w:sz w:val="18"/>
                <w:szCs w:val="18"/>
              </w:rPr>
              <w:t>があること。</w:t>
            </w:r>
          </w:p>
        </w:tc>
      </w:tr>
    </w:tbl>
    <w:p w:rsidR="001777E1" w:rsidRPr="001674C3" w:rsidRDefault="001777E1" w:rsidP="009B0B64">
      <w:pPr>
        <w:pStyle w:val="ae"/>
        <w:spacing w:beforeLines="0" w:before="0" w:afterLines="0" w:after="0" w:line="220" w:lineRule="exact"/>
        <w:ind w:leftChars="50" w:left="939" w:right="-20" w:hangingChars="466" w:hanging="839"/>
        <w:rPr>
          <w:rFonts w:ascii="Century" w:eastAsia="ＭＳ 明朝" w:hAnsi="Century"/>
          <w:sz w:val="18"/>
          <w:szCs w:val="18"/>
        </w:rPr>
      </w:pPr>
      <w:r w:rsidRPr="001674C3">
        <w:rPr>
          <w:rFonts w:ascii="Century" w:eastAsia="ＭＳ 明朝" w:hAnsi="Century"/>
          <w:sz w:val="18"/>
          <w:szCs w:val="18"/>
          <w:lang w:eastAsia="ja-JP"/>
        </w:rPr>
        <w:t>（</w:t>
      </w:r>
      <w:r w:rsidR="00DD65BA" w:rsidRPr="001674C3">
        <w:rPr>
          <w:rFonts w:ascii="Century" w:eastAsia="ＭＳ 明朝" w:hAnsi="Century"/>
          <w:sz w:val="18"/>
          <w:szCs w:val="18"/>
        </w:rPr>
        <w:t>備考）</w:t>
      </w:r>
    </w:p>
    <w:p w:rsidR="00DD65BA" w:rsidRPr="001674C3" w:rsidRDefault="001777E1" w:rsidP="009B0B64">
      <w:pPr>
        <w:pStyle w:val="ae"/>
        <w:numPr>
          <w:ilvl w:val="0"/>
          <w:numId w:val="83"/>
        </w:numPr>
        <w:spacing w:beforeLines="0" w:before="0" w:afterLines="0" w:after="0" w:line="220" w:lineRule="exact"/>
        <w:ind w:leftChars="0" w:left="284" w:right="-20" w:firstLineChars="0" w:hanging="158"/>
        <w:rPr>
          <w:rFonts w:ascii="Century" w:eastAsia="ＭＳ 明朝" w:hAnsi="Century"/>
          <w:sz w:val="18"/>
          <w:szCs w:val="18"/>
        </w:rPr>
      </w:pPr>
      <w:r w:rsidRPr="001674C3">
        <w:rPr>
          <w:rFonts w:ascii="Century" w:eastAsia="ＭＳ 明朝" w:hAnsi="Century"/>
          <w:sz w:val="18"/>
          <w:szCs w:val="18"/>
          <w:lang w:eastAsia="ja-JP"/>
        </w:rPr>
        <w:t xml:space="preserve">　</w:t>
      </w:r>
      <w:r w:rsidR="00DD65BA" w:rsidRPr="001674C3">
        <w:rPr>
          <w:rFonts w:ascii="Century" w:eastAsia="ＭＳ 明朝" w:hAnsi="Century"/>
          <w:sz w:val="18"/>
          <w:szCs w:val="18"/>
        </w:rPr>
        <w:t>次のいずれかに該当するものについては、判断基準の対象とする「エアコンディショナー」に含まれないものとする。</w:t>
      </w:r>
    </w:p>
    <w:p w:rsidR="003B3D64"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冷房能力が</w:t>
      </w:r>
      <w:r w:rsidRPr="001674C3">
        <w:rPr>
          <w:rFonts w:ascii="Century" w:eastAsia="ＭＳ 明朝" w:hAnsi="Century"/>
          <w:sz w:val="18"/>
          <w:szCs w:val="18"/>
        </w:rPr>
        <w:t>28kW</w:t>
      </w:r>
      <w:r w:rsidRPr="001674C3">
        <w:rPr>
          <w:rFonts w:ascii="Century" w:eastAsia="ＭＳ 明朝" w:hAnsi="Century"/>
          <w:sz w:val="18"/>
          <w:szCs w:val="18"/>
        </w:rPr>
        <w:t>（マルチタイプのものは</w:t>
      </w:r>
      <w:r w:rsidRPr="001674C3">
        <w:rPr>
          <w:rFonts w:ascii="Century" w:eastAsia="ＭＳ 明朝" w:hAnsi="Century"/>
          <w:sz w:val="18"/>
          <w:szCs w:val="18"/>
        </w:rPr>
        <w:t>50.4kW</w:t>
      </w:r>
      <w:r w:rsidRPr="001674C3">
        <w:rPr>
          <w:rFonts w:ascii="Century" w:eastAsia="ＭＳ 明朝" w:hAnsi="Century"/>
          <w:sz w:val="18"/>
          <w:szCs w:val="18"/>
        </w:rPr>
        <w:t>）を超えるもの</w:t>
      </w:r>
    </w:p>
    <w:p w:rsidR="003B3D64"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ウィンド形・ウォール形及び冷房専用のもの</w:t>
      </w:r>
    </w:p>
    <w:p w:rsidR="003B3D64"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水冷式のもの</w:t>
      </w:r>
    </w:p>
    <w:p w:rsidR="003B3D64"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圧縮用電動機を有しない構造のもの</w:t>
      </w:r>
    </w:p>
    <w:p w:rsidR="003B3D64"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⑤</w:t>
      </w:r>
      <w:r w:rsidRPr="001674C3">
        <w:rPr>
          <w:rFonts w:ascii="Century" w:eastAsia="ＭＳ 明朝" w:hAnsi="Century"/>
          <w:sz w:val="18"/>
          <w:szCs w:val="18"/>
        </w:rPr>
        <w:t>電気以外のエネルギーを暖房の熱源とする構造のもの</w:t>
      </w:r>
    </w:p>
    <w:p w:rsidR="003B3D64"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⑥</w:t>
      </w:r>
      <w:r w:rsidRPr="001674C3">
        <w:rPr>
          <w:rFonts w:ascii="Century" w:eastAsia="ＭＳ 明朝" w:hAnsi="Century"/>
          <w:sz w:val="18"/>
          <w:szCs w:val="18"/>
        </w:rPr>
        <w:t>機械器具の性能維持若しくは飲食物の衛生管理を目的とするもの</w:t>
      </w:r>
    </w:p>
    <w:p w:rsidR="003B3D64"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⑦</w:t>
      </w:r>
      <w:r w:rsidRPr="001674C3">
        <w:rPr>
          <w:rFonts w:ascii="Century" w:eastAsia="ＭＳ 明朝" w:hAnsi="Century"/>
          <w:sz w:val="18"/>
          <w:szCs w:val="18"/>
        </w:rPr>
        <w:t>専ら室外の空気を冷却して室内に送風する構造のもの</w:t>
      </w:r>
    </w:p>
    <w:p w:rsidR="003B3D64"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⑧</w:t>
      </w:r>
      <w:r w:rsidRPr="001674C3">
        <w:rPr>
          <w:rFonts w:ascii="Century" w:eastAsia="ＭＳ 明朝" w:hAnsi="Century"/>
          <w:sz w:val="18"/>
          <w:szCs w:val="18"/>
        </w:rPr>
        <w:t>スポットエアコンディショナー</w:t>
      </w:r>
    </w:p>
    <w:p w:rsidR="003B3D64"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⑨</w:t>
      </w:r>
      <w:r w:rsidRPr="001674C3">
        <w:rPr>
          <w:rFonts w:ascii="Century" w:eastAsia="ＭＳ 明朝" w:hAnsi="Century"/>
          <w:sz w:val="18"/>
          <w:szCs w:val="18"/>
        </w:rPr>
        <w:t>車両その他の輸送機関用に設計されたもの</w:t>
      </w:r>
    </w:p>
    <w:p w:rsidR="003B3D64"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⑩</w:t>
      </w:r>
      <w:r w:rsidRPr="001674C3">
        <w:rPr>
          <w:rFonts w:ascii="Century" w:eastAsia="ＭＳ 明朝" w:hAnsi="Century"/>
          <w:sz w:val="18"/>
          <w:szCs w:val="18"/>
        </w:rPr>
        <w:t>高気密・高断熱住宅用ダクト空調システム</w:t>
      </w:r>
    </w:p>
    <w:p w:rsidR="003B3D64"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⑪</w:t>
      </w:r>
      <w:r w:rsidRPr="001674C3">
        <w:rPr>
          <w:rFonts w:ascii="Century" w:eastAsia="ＭＳ 明朝" w:hAnsi="Century"/>
          <w:spacing w:val="-2"/>
          <w:sz w:val="18"/>
          <w:szCs w:val="18"/>
        </w:rPr>
        <w:t>冷房のための熱を蓄える専用の蓄熱槽</w:t>
      </w:r>
      <w:r w:rsidR="00E10F51" w:rsidRPr="001674C3">
        <w:rPr>
          <w:rFonts w:ascii="Century" w:eastAsia="ＭＳ 明朝" w:hAnsi="Century"/>
          <w:spacing w:val="-2"/>
          <w:sz w:val="18"/>
          <w:szCs w:val="18"/>
          <w:lang w:eastAsia="ja-JP"/>
        </w:rPr>
        <w:t>（</w:t>
      </w:r>
      <w:r w:rsidRPr="001674C3">
        <w:rPr>
          <w:rFonts w:ascii="Century" w:eastAsia="ＭＳ 明朝" w:hAnsi="Century"/>
          <w:spacing w:val="-2"/>
          <w:sz w:val="18"/>
          <w:szCs w:val="18"/>
        </w:rPr>
        <w:t>暖房用を兼ねるものを含む。</w:t>
      </w:r>
      <w:r w:rsidR="00E10F51" w:rsidRPr="001674C3">
        <w:rPr>
          <w:rFonts w:ascii="Century" w:eastAsia="ＭＳ 明朝" w:hAnsi="Century"/>
          <w:spacing w:val="-2"/>
          <w:sz w:val="18"/>
          <w:szCs w:val="18"/>
          <w:lang w:eastAsia="ja-JP"/>
        </w:rPr>
        <w:t>）</w:t>
      </w:r>
      <w:r w:rsidRPr="001674C3">
        <w:rPr>
          <w:rFonts w:ascii="Century" w:eastAsia="ＭＳ 明朝" w:hAnsi="Century"/>
          <w:spacing w:val="-2"/>
          <w:sz w:val="18"/>
          <w:szCs w:val="18"/>
        </w:rPr>
        <w:t>を有する構造のもの</w:t>
      </w:r>
    </w:p>
    <w:p w:rsidR="003B3D64"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⑫</w:t>
      </w:r>
      <w:r w:rsidRPr="001674C3">
        <w:rPr>
          <w:rFonts w:ascii="Century" w:eastAsia="ＭＳ 明朝" w:hAnsi="Century"/>
          <w:sz w:val="18"/>
          <w:szCs w:val="18"/>
        </w:rPr>
        <w:t>専用の太陽電池モジュールで発生した電力によって圧縮機、送風機その他主要構成機器を駆動する構造のもの</w:t>
      </w:r>
    </w:p>
    <w:p w:rsidR="003B3D64"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⑬</w:t>
      </w:r>
      <w:r w:rsidRPr="001674C3">
        <w:rPr>
          <w:rFonts w:ascii="Century" w:eastAsia="ＭＳ 明朝" w:hAnsi="Century"/>
          <w:sz w:val="18"/>
          <w:szCs w:val="18"/>
        </w:rPr>
        <w:t>床暖房又は給湯の機能を有するもの</w:t>
      </w:r>
    </w:p>
    <w:p w:rsidR="00DD65BA" w:rsidRPr="001674C3" w:rsidRDefault="00DD65BA" w:rsidP="009B0B64">
      <w:pPr>
        <w:pStyle w:val="ae"/>
        <w:spacing w:beforeLines="0" w:before="0" w:afterLines="0" w:after="0" w:line="220" w:lineRule="exact"/>
        <w:ind w:leftChars="204" w:left="566" w:right="-20" w:firstLineChars="0" w:hanging="158"/>
        <w:rPr>
          <w:rFonts w:ascii="Century" w:eastAsia="ＭＳ 明朝" w:hAnsi="Century"/>
          <w:sz w:val="18"/>
          <w:szCs w:val="18"/>
        </w:rPr>
      </w:pPr>
      <w:r w:rsidRPr="001674C3">
        <w:rPr>
          <w:rFonts w:ascii="ＭＳ 明朝" w:eastAsia="ＭＳ 明朝" w:hAnsi="ＭＳ 明朝" w:cs="ＭＳ 明朝" w:hint="eastAsia"/>
          <w:sz w:val="18"/>
          <w:szCs w:val="18"/>
        </w:rPr>
        <w:t>⑭</w:t>
      </w:r>
      <w:r w:rsidRPr="001674C3">
        <w:rPr>
          <w:rFonts w:ascii="Century" w:eastAsia="ＭＳ 明朝" w:hAnsi="Century"/>
          <w:sz w:val="18"/>
          <w:szCs w:val="18"/>
        </w:rPr>
        <w:t>熱回収式マルチエアコン</w:t>
      </w:r>
      <w:r w:rsidR="00EE1894" w:rsidRPr="001674C3">
        <w:rPr>
          <w:rFonts w:ascii="Century" w:eastAsia="ＭＳ 明朝" w:hAnsi="Century"/>
          <w:w w:val="33"/>
          <w:sz w:val="18"/>
          <w:szCs w:val="18"/>
        </w:rPr>
        <w:t xml:space="preserve"> </w:t>
      </w:r>
    </w:p>
    <w:p w:rsidR="001777E1" w:rsidRPr="001674C3" w:rsidRDefault="001777E1" w:rsidP="009B0B64">
      <w:pPr>
        <w:pStyle w:val="ae"/>
        <w:numPr>
          <w:ilvl w:val="0"/>
          <w:numId w:val="83"/>
        </w:numPr>
        <w:spacing w:beforeLines="0" w:before="0" w:afterLines="0" w:after="0" w:line="220" w:lineRule="exact"/>
        <w:ind w:leftChars="0" w:left="284" w:right="-20" w:firstLineChars="0" w:hanging="158"/>
        <w:rPr>
          <w:rFonts w:ascii="Century" w:eastAsia="ＭＳ 明朝" w:hAnsi="Century"/>
          <w:sz w:val="18"/>
          <w:szCs w:val="18"/>
        </w:rPr>
      </w:pPr>
      <w:r w:rsidRPr="001674C3">
        <w:rPr>
          <w:rFonts w:ascii="Century" w:eastAsia="ＭＳ 明朝" w:hAnsi="Century"/>
          <w:sz w:val="18"/>
          <w:szCs w:val="18"/>
          <w:lang w:eastAsia="ja-JP"/>
        </w:rPr>
        <w:t xml:space="preserve">　</w:t>
      </w:r>
      <w:r w:rsidR="00DD65BA" w:rsidRPr="001674C3">
        <w:rPr>
          <w:rFonts w:ascii="Century" w:eastAsia="ＭＳ 明朝" w:hAnsi="Century"/>
          <w:sz w:val="18"/>
          <w:szCs w:val="18"/>
        </w:rPr>
        <w:t>「マルチタイプのもの」とは、１の室外機に２以上の室内機を接続するものをいう。</w:t>
      </w:r>
    </w:p>
    <w:p w:rsidR="00E10F51" w:rsidRPr="001674C3" w:rsidRDefault="001777E1" w:rsidP="009B0B64">
      <w:pPr>
        <w:pStyle w:val="ae"/>
        <w:numPr>
          <w:ilvl w:val="0"/>
          <w:numId w:val="83"/>
        </w:numPr>
        <w:spacing w:beforeLines="0" w:before="0" w:afterLines="0" w:after="0" w:line="220" w:lineRule="exact"/>
        <w:ind w:leftChars="0" w:left="284" w:right="-20" w:firstLineChars="0" w:hanging="158"/>
        <w:rPr>
          <w:rFonts w:ascii="Century" w:eastAsia="ＭＳ 明朝" w:hAnsi="Century"/>
          <w:sz w:val="18"/>
          <w:szCs w:val="18"/>
        </w:rPr>
      </w:pPr>
      <w:r w:rsidRPr="001674C3">
        <w:rPr>
          <w:rFonts w:ascii="Century" w:eastAsia="ＭＳ 明朝" w:hAnsi="Century"/>
          <w:sz w:val="18"/>
          <w:szCs w:val="18"/>
          <w:lang w:eastAsia="ja-JP"/>
        </w:rPr>
        <w:t xml:space="preserve">　</w:t>
      </w:r>
      <w:r w:rsidR="007246EC" w:rsidRPr="001674C3">
        <w:rPr>
          <w:rFonts w:ascii="Century" w:eastAsia="ＭＳ 明朝" w:hAnsi="Century"/>
          <w:sz w:val="18"/>
          <w:szCs w:val="18"/>
        </w:rPr>
        <w:t>判断基準</w:t>
      </w:r>
      <w:r w:rsidR="002846B4" w:rsidRPr="001674C3">
        <w:rPr>
          <w:rFonts w:ascii="ＭＳ 明朝" w:eastAsia="ＭＳ 明朝" w:hAnsi="ＭＳ 明朝" w:cs="ＭＳ 明朝" w:hint="eastAsia"/>
          <w:sz w:val="18"/>
          <w:szCs w:val="18"/>
        </w:rPr>
        <w:t>④</w:t>
      </w:r>
      <w:r w:rsidR="007246EC" w:rsidRPr="001674C3">
        <w:rPr>
          <w:rFonts w:ascii="Century" w:eastAsia="ＭＳ 明朝" w:hAnsi="Century"/>
          <w:sz w:val="18"/>
          <w:szCs w:val="18"/>
        </w:rPr>
        <w:t>については、</w:t>
      </w:r>
      <w:r w:rsidR="002846B4" w:rsidRPr="001674C3">
        <w:rPr>
          <w:rFonts w:ascii="Century" w:eastAsia="ＭＳ 明朝" w:hAnsi="Century"/>
          <w:sz w:val="18"/>
          <w:szCs w:val="18"/>
        </w:rPr>
        <w:t>経済産業省関係フロン類の使用の合理化及び管理の適正化に関する法律施行規則（平成</w:t>
      </w:r>
      <w:r w:rsidR="00A864E5" w:rsidRPr="001674C3">
        <w:rPr>
          <w:rFonts w:ascii="Century" w:eastAsia="ＭＳ 明朝" w:hAnsi="Century"/>
          <w:sz w:val="18"/>
          <w:szCs w:val="18"/>
        </w:rPr>
        <w:t>27</w:t>
      </w:r>
      <w:r w:rsidR="002846B4" w:rsidRPr="001674C3">
        <w:rPr>
          <w:rFonts w:ascii="Century" w:eastAsia="ＭＳ 明朝" w:hAnsi="Century"/>
          <w:sz w:val="18"/>
          <w:szCs w:val="18"/>
        </w:rPr>
        <w:t>年経済産業省令第</w:t>
      </w:r>
      <w:r w:rsidR="00A864E5" w:rsidRPr="001674C3">
        <w:rPr>
          <w:rFonts w:ascii="Century" w:eastAsia="ＭＳ 明朝" w:hAnsi="Century"/>
          <w:sz w:val="18"/>
          <w:szCs w:val="18"/>
        </w:rPr>
        <w:t>29</w:t>
      </w:r>
      <w:r w:rsidR="002846B4" w:rsidRPr="001674C3">
        <w:rPr>
          <w:rFonts w:ascii="Century" w:eastAsia="ＭＳ 明朝" w:hAnsi="Century"/>
          <w:sz w:val="18"/>
          <w:szCs w:val="18"/>
        </w:rPr>
        <w:t>号）第</w:t>
      </w:r>
      <w:r w:rsidR="00A864E5" w:rsidRPr="001674C3">
        <w:rPr>
          <w:rFonts w:ascii="Century" w:eastAsia="ＭＳ 明朝" w:hAnsi="Century"/>
          <w:sz w:val="18"/>
          <w:szCs w:val="18"/>
        </w:rPr>
        <w:t>3</w:t>
      </w:r>
      <w:r w:rsidR="002846B4" w:rsidRPr="001674C3">
        <w:rPr>
          <w:rFonts w:ascii="Century" w:eastAsia="ＭＳ 明朝" w:hAnsi="Century"/>
          <w:sz w:val="18"/>
          <w:szCs w:val="18"/>
        </w:rPr>
        <w:t>条に規定する家庭用エアコンディショナー及び店舗・事務所用エアコンディショナー</w:t>
      </w:r>
      <w:r w:rsidR="00E10F51" w:rsidRPr="001674C3">
        <w:rPr>
          <w:rFonts w:ascii="Century" w:eastAsia="ＭＳ 明朝" w:hAnsi="Century"/>
          <w:sz w:val="18"/>
          <w:szCs w:val="18"/>
          <w:lang w:eastAsia="ja-JP"/>
        </w:rPr>
        <w:t>（</w:t>
      </w:r>
      <w:r w:rsidR="00E10F51" w:rsidRPr="001674C3">
        <w:rPr>
          <w:rFonts w:ascii="Century" w:eastAsia="ＭＳ 明朝" w:hAnsi="Century"/>
          <w:sz w:val="18"/>
          <w:szCs w:val="18"/>
          <w:lang w:eastAsia="ja-JP"/>
        </w:rPr>
        <w:t>1</w:t>
      </w:r>
      <w:r w:rsidR="00E10F51" w:rsidRPr="001674C3">
        <w:rPr>
          <w:rFonts w:ascii="Century" w:eastAsia="ＭＳ 明朝" w:hAnsi="Century"/>
          <w:sz w:val="18"/>
          <w:szCs w:val="18"/>
          <w:lang w:eastAsia="ja-JP"/>
        </w:rPr>
        <w:t>日の冷凍能力が</w:t>
      </w:r>
      <w:r w:rsidR="00E10F51" w:rsidRPr="001674C3">
        <w:rPr>
          <w:rFonts w:ascii="Century" w:eastAsia="ＭＳ 明朝" w:hAnsi="Century"/>
          <w:sz w:val="18"/>
          <w:szCs w:val="18"/>
          <w:lang w:eastAsia="ja-JP"/>
        </w:rPr>
        <w:t>3</w:t>
      </w:r>
      <w:r w:rsidR="00E10F51" w:rsidRPr="001674C3">
        <w:rPr>
          <w:rFonts w:ascii="Century" w:eastAsia="ＭＳ 明朝" w:hAnsi="Century"/>
          <w:sz w:val="18"/>
          <w:szCs w:val="18"/>
          <w:lang w:eastAsia="ja-JP"/>
        </w:rPr>
        <w:t>トン未満のもの）</w:t>
      </w:r>
      <w:r w:rsidR="002846B4" w:rsidRPr="001674C3">
        <w:rPr>
          <w:rFonts w:ascii="Century" w:eastAsia="ＭＳ 明朝" w:hAnsi="Century"/>
          <w:sz w:val="18"/>
          <w:szCs w:val="18"/>
        </w:rPr>
        <w:t>のうち、平成</w:t>
      </w:r>
      <w:r w:rsidR="002846B4" w:rsidRPr="001674C3">
        <w:rPr>
          <w:rFonts w:ascii="Century" w:eastAsia="ＭＳ 明朝" w:hAnsi="Century"/>
          <w:sz w:val="18"/>
          <w:szCs w:val="18"/>
        </w:rPr>
        <w:t>27</w:t>
      </w:r>
      <w:r w:rsidR="002846B4" w:rsidRPr="001674C3">
        <w:rPr>
          <w:rFonts w:ascii="Century" w:eastAsia="ＭＳ 明朝" w:hAnsi="Century"/>
          <w:sz w:val="18"/>
          <w:szCs w:val="18"/>
        </w:rPr>
        <w:t>年経済産業省告示第</w:t>
      </w:r>
      <w:r w:rsidR="00A864E5" w:rsidRPr="001674C3">
        <w:rPr>
          <w:rFonts w:ascii="Century" w:eastAsia="ＭＳ 明朝" w:hAnsi="Century"/>
          <w:sz w:val="18"/>
          <w:szCs w:val="18"/>
        </w:rPr>
        <w:t>50</w:t>
      </w:r>
      <w:r w:rsidR="002846B4" w:rsidRPr="001674C3">
        <w:rPr>
          <w:rFonts w:ascii="Century" w:eastAsia="ＭＳ 明朝" w:hAnsi="Century"/>
          <w:sz w:val="18"/>
          <w:szCs w:val="18"/>
        </w:rPr>
        <w:t>号（エアコンディショナーの製造業者等の</w:t>
      </w:r>
      <w:r w:rsidR="00071685" w:rsidRPr="001674C3">
        <w:rPr>
          <w:rFonts w:ascii="Century" w:eastAsia="ＭＳ 明朝" w:hAnsi="Century"/>
          <w:sz w:val="18"/>
          <w:szCs w:val="18"/>
        </w:rPr>
        <w:t>判断基準</w:t>
      </w:r>
      <w:r w:rsidR="002846B4" w:rsidRPr="001674C3">
        <w:rPr>
          <w:rFonts w:ascii="Century" w:eastAsia="ＭＳ 明朝" w:hAnsi="Century"/>
          <w:sz w:val="18"/>
          <w:szCs w:val="18"/>
        </w:rPr>
        <w:t>となるべき事項）により目標値及び目標年度が定められる製品</w:t>
      </w:r>
      <w:r w:rsidR="007246EC" w:rsidRPr="001674C3">
        <w:rPr>
          <w:rFonts w:ascii="Century" w:eastAsia="ＭＳ 明朝" w:hAnsi="Century"/>
          <w:sz w:val="18"/>
          <w:szCs w:val="18"/>
        </w:rPr>
        <w:t>に適用するものとする。</w:t>
      </w:r>
    </w:p>
    <w:p w:rsidR="001777E1" w:rsidRPr="001674C3" w:rsidRDefault="001777E1" w:rsidP="009B0B64">
      <w:pPr>
        <w:pStyle w:val="ae"/>
        <w:numPr>
          <w:ilvl w:val="0"/>
          <w:numId w:val="83"/>
        </w:numPr>
        <w:spacing w:beforeLines="0" w:before="0" w:afterLines="0" w:after="0" w:line="220" w:lineRule="exact"/>
        <w:ind w:leftChars="0" w:left="284" w:right="-20" w:firstLineChars="0" w:hanging="158"/>
        <w:rPr>
          <w:rFonts w:ascii="Century" w:eastAsia="ＭＳ 明朝" w:hAnsi="Century"/>
          <w:sz w:val="18"/>
          <w:szCs w:val="18"/>
        </w:rPr>
      </w:pPr>
      <w:r w:rsidRPr="001674C3">
        <w:rPr>
          <w:rFonts w:ascii="Century" w:eastAsia="ＭＳ 明朝" w:hAnsi="Century"/>
          <w:sz w:val="18"/>
          <w:szCs w:val="18"/>
          <w:lang w:eastAsia="ja-JP"/>
        </w:rPr>
        <w:t xml:space="preserve">　</w:t>
      </w:r>
      <w:r w:rsidR="007246EC" w:rsidRPr="001674C3">
        <w:rPr>
          <w:rFonts w:ascii="Century" w:eastAsia="ＭＳ 明朝" w:hAnsi="Century"/>
          <w:sz w:val="18"/>
          <w:szCs w:val="18"/>
        </w:rPr>
        <w:t>「地球温暖化係数」とは、地球の温暖化をもたらす程度の二酸化炭素に係る当該程度に対する比を示す数値をいう。</w:t>
      </w:r>
    </w:p>
    <w:p w:rsidR="001777E1" w:rsidRPr="001674C3" w:rsidRDefault="001777E1" w:rsidP="009B0B64">
      <w:pPr>
        <w:pStyle w:val="ae"/>
        <w:numPr>
          <w:ilvl w:val="0"/>
          <w:numId w:val="83"/>
        </w:numPr>
        <w:spacing w:beforeLines="0" w:before="0" w:afterLines="0" w:after="0" w:line="220" w:lineRule="exact"/>
        <w:ind w:leftChars="0" w:left="284" w:right="-20" w:firstLineChars="0" w:hanging="158"/>
        <w:rPr>
          <w:rFonts w:ascii="Century" w:eastAsia="ＭＳ 明朝" w:hAnsi="Century"/>
          <w:sz w:val="18"/>
          <w:szCs w:val="18"/>
        </w:rPr>
      </w:pPr>
      <w:r w:rsidRPr="001674C3">
        <w:rPr>
          <w:rFonts w:ascii="Century" w:eastAsia="ＭＳ 明朝" w:hAnsi="Century"/>
          <w:sz w:val="18"/>
          <w:szCs w:val="18"/>
          <w:lang w:eastAsia="ja-JP"/>
        </w:rPr>
        <w:t xml:space="preserve">　</w:t>
      </w:r>
      <w:r w:rsidR="000C3034" w:rsidRPr="001674C3">
        <w:rPr>
          <w:rFonts w:ascii="Century" w:eastAsia="ＭＳ 明朝" w:hAnsi="Century"/>
          <w:sz w:val="18"/>
          <w:szCs w:val="18"/>
        </w:rPr>
        <w:t>「特定の化学物質」とは、鉛及びその化合物、水銀及びその化合物、カドミウム及びその化合物、六価クロム化合物、ポリブロモビフェニル並びにポリブロモジフェニルエーテルをいう。</w:t>
      </w:r>
    </w:p>
    <w:p w:rsidR="001777E1" w:rsidRPr="001674C3" w:rsidRDefault="001777E1" w:rsidP="009B0B64">
      <w:pPr>
        <w:pStyle w:val="ae"/>
        <w:numPr>
          <w:ilvl w:val="0"/>
          <w:numId w:val="83"/>
        </w:numPr>
        <w:spacing w:beforeLines="0" w:before="0" w:afterLines="0" w:after="0" w:line="220" w:lineRule="exact"/>
        <w:ind w:leftChars="0" w:left="284" w:right="-20" w:firstLineChars="0" w:hanging="158"/>
        <w:rPr>
          <w:rFonts w:ascii="Century" w:eastAsia="ＭＳ 明朝" w:hAnsi="Century"/>
          <w:sz w:val="18"/>
          <w:szCs w:val="18"/>
        </w:rPr>
      </w:pPr>
      <w:r w:rsidRPr="001674C3">
        <w:rPr>
          <w:rFonts w:ascii="Century" w:eastAsia="ＭＳ 明朝" w:hAnsi="Century"/>
          <w:sz w:val="18"/>
          <w:szCs w:val="18"/>
          <w:lang w:eastAsia="ja-JP"/>
        </w:rPr>
        <w:t xml:space="preserve">　</w:t>
      </w:r>
      <w:r w:rsidR="000C3034" w:rsidRPr="001674C3">
        <w:rPr>
          <w:rFonts w:ascii="Century" w:eastAsia="ＭＳ 明朝" w:hAnsi="Century"/>
          <w:sz w:val="18"/>
          <w:szCs w:val="18"/>
        </w:rPr>
        <w:t>判断基準</w:t>
      </w:r>
      <w:r w:rsidR="002846B4" w:rsidRPr="001674C3">
        <w:rPr>
          <w:rFonts w:ascii="ＭＳ 明朝" w:eastAsia="ＭＳ 明朝" w:hAnsi="ＭＳ 明朝" w:cs="ＭＳ 明朝" w:hint="eastAsia"/>
          <w:sz w:val="18"/>
          <w:szCs w:val="18"/>
        </w:rPr>
        <w:t>⑤</w:t>
      </w:r>
      <w:r w:rsidR="000C3034" w:rsidRPr="001674C3">
        <w:rPr>
          <w:rFonts w:ascii="Century" w:eastAsia="ＭＳ 明朝" w:hAnsi="Century"/>
          <w:sz w:val="18"/>
          <w:szCs w:val="18"/>
        </w:rPr>
        <w:t>については、ユニット型エアコンディショナー（パッケージ用のものを除く。）に適用することとし、特定の化学物質の含有率基準値は、</w:t>
      </w:r>
      <w:r w:rsidR="000C3034" w:rsidRPr="001674C3">
        <w:rPr>
          <w:rFonts w:ascii="Century" w:eastAsia="ＭＳ 明朝" w:hAnsi="Century"/>
          <w:sz w:val="18"/>
          <w:szCs w:val="18"/>
        </w:rPr>
        <w:t>JIS C 0950:2008</w:t>
      </w:r>
      <w:r w:rsidR="000C3034" w:rsidRPr="001674C3">
        <w:rPr>
          <w:rFonts w:ascii="Century" w:eastAsia="ＭＳ 明朝" w:hAnsi="Century"/>
          <w:sz w:val="18"/>
          <w:szCs w:val="18"/>
        </w:rPr>
        <w:t>（電気・電子機器の特定の化学物質の含有表示方法）の附属書</w:t>
      </w:r>
      <w:r w:rsidR="00A864E5" w:rsidRPr="001674C3">
        <w:rPr>
          <w:rFonts w:ascii="Century" w:eastAsia="ＭＳ 明朝" w:hAnsi="Century"/>
          <w:sz w:val="18"/>
          <w:szCs w:val="18"/>
          <w:lang w:eastAsia="ja-JP"/>
        </w:rPr>
        <w:t>A</w:t>
      </w:r>
      <w:r w:rsidR="000C3034" w:rsidRPr="001674C3">
        <w:rPr>
          <w:rFonts w:ascii="Century" w:eastAsia="ＭＳ 明朝" w:hAnsi="Century"/>
          <w:sz w:val="18"/>
          <w:szCs w:val="18"/>
        </w:rPr>
        <w:t>の表</w:t>
      </w:r>
      <w:r w:rsidR="000C3034" w:rsidRPr="001674C3">
        <w:rPr>
          <w:rFonts w:ascii="Century" w:eastAsia="ＭＳ 明朝" w:hAnsi="Century"/>
          <w:sz w:val="18"/>
          <w:szCs w:val="18"/>
        </w:rPr>
        <w:t>A.1</w:t>
      </w:r>
      <w:r w:rsidR="000C3034" w:rsidRPr="001674C3">
        <w:rPr>
          <w:rFonts w:ascii="Century" w:eastAsia="ＭＳ 明朝" w:hAnsi="Century"/>
          <w:sz w:val="18"/>
          <w:szCs w:val="18"/>
        </w:rPr>
        <w:t>（特定の化学物質、化学物質記号、算出対象物質及び含有率基準値）に定める基準値とし、基準値を超える含有が許容される項目については、上記</w:t>
      </w:r>
      <w:r w:rsidR="000C3034" w:rsidRPr="001674C3">
        <w:rPr>
          <w:rFonts w:ascii="Century" w:eastAsia="ＭＳ 明朝" w:hAnsi="Century"/>
          <w:sz w:val="18"/>
          <w:szCs w:val="18"/>
        </w:rPr>
        <w:t>JIS</w:t>
      </w:r>
      <w:r w:rsidR="000C3034" w:rsidRPr="001674C3">
        <w:rPr>
          <w:rFonts w:ascii="Century" w:eastAsia="ＭＳ 明朝" w:hAnsi="Century"/>
          <w:sz w:val="18"/>
          <w:szCs w:val="18"/>
        </w:rPr>
        <w:t>の附属書</w:t>
      </w:r>
      <w:r w:rsidR="00A864E5" w:rsidRPr="001674C3">
        <w:rPr>
          <w:rFonts w:ascii="Century" w:eastAsia="ＭＳ 明朝" w:hAnsi="Century"/>
          <w:sz w:val="18"/>
          <w:szCs w:val="18"/>
        </w:rPr>
        <w:t>B</w:t>
      </w:r>
      <w:r w:rsidR="000C3034" w:rsidRPr="001674C3">
        <w:rPr>
          <w:rFonts w:ascii="Century" w:eastAsia="ＭＳ 明朝" w:hAnsi="Century"/>
          <w:sz w:val="18"/>
          <w:szCs w:val="18"/>
        </w:rPr>
        <w:t>に準ずるものとする。なお、その他付属品等の扱</w:t>
      </w:r>
      <w:r w:rsidR="000C3034" w:rsidRPr="001674C3">
        <w:rPr>
          <w:rFonts w:ascii="Century" w:eastAsia="ＭＳ 明朝" w:hAnsi="Century"/>
          <w:sz w:val="18"/>
          <w:szCs w:val="18"/>
        </w:rPr>
        <w:lastRenderedPageBreak/>
        <w:t>いについては</w:t>
      </w:r>
      <w:r w:rsidR="000C3034" w:rsidRPr="001674C3">
        <w:rPr>
          <w:rFonts w:ascii="Century" w:eastAsia="ＭＳ 明朝" w:hAnsi="Century"/>
          <w:sz w:val="18"/>
          <w:szCs w:val="18"/>
        </w:rPr>
        <w:t>JIS C 0950:2008</w:t>
      </w:r>
      <w:r w:rsidR="000C3034" w:rsidRPr="001674C3">
        <w:rPr>
          <w:rFonts w:ascii="Century" w:eastAsia="ＭＳ 明朝" w:hAnsi="Century"/>
          <w:sz w:val="18"/>
          <w:szCs w:val="18"/>
        </w:rPr>
        <w:t>に準ずるものとする。</w:t>
      </w:r>
    </w:p>
    <w:p w:rsidR="001777E1" w:rsidRPr="001674C3" w:rsidRDefault="001777E1" w:rsidP="009B0B64">
      <w:pPr>
        <w:pStyle w:val="ae"/>
        <w:numPr>
          <w:ilvl w:val="0"/>
          <w:numId w:val="83"/>
        </w:numPr>
        <w:spacing w:beforeLines="0" w:before="0" w:afterLines="0" w:after="0" w:line="220" w:lineRule="exact"/>
        <w:ind w:leftChars="0" w:left="284" w:right="-20" w:firstLineChars="0" w:hanging="158"/>
        <w:rPr>
          <w:rFonts w:ascii="Century" w:eastAsia="ＭＳ 明朝" w:hAnsi="Century"/>
          <w:sz w:val="18"/>
          <w:szCs w:val="18"/>
        </w:rPr>
      </w:pPr>
      <w:r w:rsidRPr="001674C3">
        <w:rPr>
          <w:rFonts w:ascii="Century" w:eastAsia="ＭＳ 明朝" w:hAnsi="Century"/>
          <w:sz w:val="18"/>
          <w:szCs w:val="18"/>
          <w:lang w:eastAsia="ja-JP"/>
        </w:rPr>
        <w:t xml:space="preserve">　</w:t>
      </w:r>
      <w:r w:rsidR="00DD65BA" w:rsidRPr="001674C3">
        <w:rPr>
          <w:rFonts w:ascii="Century" w:eastAsia="ＭＳ 明朝" w:hAnsi="Century"/>
          <w:sz w:val="18"/>
          <w:szCs w:val="18"/>
        </w:rPr>
        <w:t>「再生プラスチック</w:t>
      </w:r>
      <w:r w:rsidR="00E10F51" w:rsidRPr="001674C3">
        <w:rPr>
          <w:rFonts w:ascii="Century" w:eastAsia="ＭＳ 明朝" w:hAnsi="Century"/>
          <w:sz w:val="18"/>
          <w:szCs w:val="18"/>
        </w:rPr>
        <w:t>」とは、使用された後に廃棄されたプラスチック製品の全部若しくは</w:t>
      </w:r>
      <w:r w:rsidR="00DD65BA" w:rsidRPr="001674C3">
        <w:rPr>
          <w:rFonts w:ascii="Century" w:eastAsia="ＭＳ 明朝" w:hAnsi="Century"/>
          <w:sz w:val="18"/>
          <w:szCs w:val="18"/>
        </w:rPr>
        <w:t>一部又は製品の製造工</w:t>
      </w:r>
      <w:r w:rsidR="00A864E5" w:rsidRPr="001674C3">
        <w:rPr>
          <w:rFonts w:ascii="Century" w:eastAsia="ＭＳ 明朝" w:hAnsi="Century"/>
          <w:sz w:val="18"/>
          <w:szCs w:val="18"/>
        </w:rPr>
        <w:t>程の廃棄ルートから発生するプラスチック端材若しくは不良品を再生</w:t>
      </w:r>
      <w:r w:rsidR="00DD65BA" w:rsidRPr="001674C3">
        <w:rPr>
          <w:rFonts w:ascii="Century" w:eastAsia="ＭＳ 明朝" w:hAnsi="Century"/>
          <w:sz w:val="18"/>
          <w:szCs w:val="18"/>
        </w:rPr>
        <w:t>利用したものをいう（ただし、原料として同一工程内で再生利用されるものは除く。）。</w:t>
      </w:r>
    </w:p>
    <w:p w:rsidR="001777E1" w:rsidRPr="001674C3" w:rsidRDefault="001777E1" w:rsidP="009B0B64">
      <w:pPr>
        <w:pStyle w:val="ae"/>
        <w:numPr>
          <w:ilvl w:val="0"/>
          <w:numId w:val="83"/>
        </w:numPr>
        <w:spacing w:beforeLines="0" w:before="0" w:afterLines="0" w:after="0" w:line="220" w:lineRule="exact"/>
        <w:ind w:leftChars="0" w:left="284" w:right="-20" w:firstLineChars="0" w:hanging="158"/>
        <w:rPr>
          <w:rFonts w:ascii="Century" w:eastAsia="ＭＳ 明朝" w:hAnsi="Century"/>
          <w:sz w:val="18"/>
          <w:szCs w:val="18"/>
        </w:rPr>
      </w:pPr>
      <w:r w:rsidRPr="001674C3">
        <w:rPr>
          <w:rFonts w:ascii="Century" w:eastAsia="ＭＳ 明朝" w:hAnsi="Century"/>
          <w:sz w:val="18"/>
          <w:szCs w:val="18"/>
          <w:lang w:eastAsia="ja-JP"/>
        </w:rPr>
        <w:t xml:space="preserve">　</w:t>
      </w:r>
      <w:r w:rsidR="00DD65BA" w:rsidRPr="001674C3">
        <w:rPr>
          <w:rFonts w:ascii="Century" w:eastAsia="ＭＳ 明朝" w:hAnsi="Century"/>
          <w:sz w:val="18"/>
          <w:szCs w:val="18"/>
        </w:rPr>
        <w:t>調達を行う各所属は、化学物質の適正な管理のため、物品の調達時に確認した特定の化学物質の含有情報を、当該物品を廃棄するまで管理・保管すること。</w:t>
      </w:r>
    </w:p>
    <w:p w:rsidR="00DD65BA" w:rsidRPr="001674C3" w:rsidRDefault="00DD65BA" w:rsidP="001674C3">
      <w:pPr>
        <w:adjustRightInd w:val="0"/>
        <w:rPr>
          <w:sz w:val="18"/>
          <w:szCs w:val="18"/>
        </w:rPr>
      </w:pPr>
    </w:p>
    <w:p w:rsidR="00DD65BA" w:rsidRPr="001674C3" w:rsidRDefault="00DD65BA" w:rsidP="001674C3">
      <w:pPr>
        <w:adjustRightInd w:val="0"/>
        <w:ind w:left="540" w:hangingChars="300" w:hanging="540"/>
        <w:rPr>
          <w:sz w:val="18"/>
          <w:szCs w:val="18"/>
        </w:rPr>
      </w:pPr>
      <w:r w:rsidRPr="001674C3">
        <w:rPr>
          <w:sz w:val="18"/>
          <w:szCs w:val="18"/>
        </w:rPr>
        <w:t>表１　家庭用品品質表示法施行令別表第３号（</w:t>
      </w:r>
      <w:r w:rsidR="003D5984" w:rsidRPr="001674C3">
        <w:rPr>
          <w:sz w:val="18"/>
          <w:szCs w:val="18"/>
        </w:rPr>
        <w:t>一</w:t>
      </w:r>
      <w:r w:rsidRPr="001674C3">
        <w:rPr>
          <w:sz w:val="18"/>
          <w:szCs w:val="18"/>
        </w:rPr>
        <w:t>）のエアコンディショナーであって直吹き形で壁掛け形のもの（マルチタイプのもののうち室内機の運転を個別制御するものを除く。）のうち冷房能力が</w:t>
      </w:r>
      <w:r w:rsidRPr="001674C3">
        <w:rPr>
          <w:sz w:val="18"/>
          <w:szCs w:val="18"/>
        </w:rPr>
        <w:t>4.0kW</w:t>
      </w:r>
      <w:r w:rsidRPr="001674C3">
        <w:rPr>
          <w:sz w:val="18"/>
          <w:szCs w:val="18"/>
        </w:rPr>
        <w:t>以下のものに係る基準エネルギー消費効率</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
        <w:gridCol w:w="642"/>
        <w:gridCol w:w="938"/>
        <w:gridCol w:w="3277"/>
        <w:gridCol w:w="1543"/>
        <w:gridCol w:w="2993"/>
      </w:tblGrid>
      <w:tr w:rsidR="00DD65BA" w:rsidRPr="001674C3" w:rsidTr="00A864E5">
        <w:trPr>
          <w:gridBefore w:val="1"/>
          <w:gridAfter w:val="1"/>
          <w:wBefore w:w="105" w:type="dxa"/>
          <w:wAfter w:w="2993" w:type="dxa"/>
          <w:cantSplit/>
        </w:trPr>
        <w:tc>
          <w:tcPr>
            <w:tcW w:w="4857" w:type="dxa"/>
            <w:gridSpan w:val="3"/>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jc w:val="center"/>
              <w:rPr>
                <w:sz w:val="18"/>
                <w:szCs w:val="18"/>
              </w:rPr>
            </w:pPr>
            <w:r w:rsidRPr="001674C3">
              <w:rPr>
                <w:sz w:val="18"/>
                <w:szCs w:val="18"/>
              </w:rPr>
              <w:t>区</w:t>
            </w:r>
            <w:r w:rsidR="009076D5" w:rsidRPr="001674C3">
              <w:rPr>
                <w:sz w:val="18"/>
                <w:szCs w:val="18"/>
              </w:rPr>
              <w:t xml:space="preserve">　　</w:t>
            </w:r>
            <w:r w:rsidRPr="001674C3">
              <w:rPr>
                <w:sz w:val="18"/>
                <w:szCs w:val="18"/>
              </w:rPr>
              <w:t>分</w:t>
            </w:r>
          </w:p>
        </w:tc>
        <w:tc>
          <w:tcPr>
            <w:tcW w:w="1543" w:type="dxa"/>
            <w:vMerge w:val="restart"/>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5"/>
              <w:adjustRightInd w:val="0"/>
              <w:jc w:val="center"/>
              <w:rPr>
                <w:kern w:val="0"/>
                <w:sz w:val="18"/>
                <w:szCs w:val="18"/>
                <w:lang w:val="en-US" w:eastAsia="ja-JP"/>
              </w:rPr>
            </w:pPr>
            <w:r w:rsidRPr="001674C3">
              <w:rPr>
                <w:kern w:val="0"/>
                <w:sz w:val="18"/>
                <w:szCs w:val="18"/>
                <w:lang w:val="en-US" w:eastAsia="ja-JP"/>
              </w:rPr>
              <w:t>基準エネルギー</w:t>
            </w:r>
          </w:p>
          <w:p w:rsidR="00DD65BA" w:rsidRPr="001674C3" w:rsidRDefault="00DD65BA" w:rsidP="001674C3">
            <w:pPr>
              <w:pStyle w:val="a5"/>
              <w:adjustRightInd w:val="0"/>
              <w:jc w:val="center"/>
              <w:rPr>
                <w:kern w:val="0"/>
                <w:sz w:val="18"/>
                <w:szCs w:val="18"/>
                <w:lang w:val="en-US" w:eastAsia="ja-JP"/>
              </w:rPr>
            </w:pPr>
            <w:r w:rsidRPr="001674C3">
              <w:rPr>
                <w:kern w:val="0"/>
                <w:sz w:val="18"/>
                <w:szCs w:val="18"/>
                <w:lang w:val="en-US" w:eastAsia="ja-JP"/>
              </w:rPr>
              <w:t>消費効率</w:t>
            </w:r>
          </w:p>
        </w:tc>
      </w:tr>
      <w:tr w:rsidR="00DD65BA" w:rsidRPr="001674C3" w:rsidTr="00A864E5">
        <w:trPr>
          <w:gridBefore w:val="1"/>
          <w:gridAfter w:val="1"/>
          <w:wBefore w:w="105" w:type="dxa"/>
          <w:wAfter w:w="2993" w:type="dxa"/>
          <w:cantSplit/>
        </w:trPr>
        <w:tc>
          <w:tcPr>
            <w:tcW w:w="1580" w:type="dxa"/>
            <w:gridSpan w:val="2"/>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jc w:val="center"/>
              <w:rPr>
                <w:sz w:val="18"/>
                <w:szCs w:val="18"/>
              </w:rPr>
            </w:pPr>
            <w:r w:rsidRPr="001674C3">
              <w:rPr>
                <w:sz w:val="18"/>
                <w:szCs w:val="18"/>
              </w:rPr>
              <w:t>冷房能力</w:t>
            </w:r>
          </w:p>
        </w:tc>
        <w:tc>
          <w:tcPr>
            <w:tcW w:w="3277"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jc w:val="center"/>
              <w:rPr>
                <w:sz w:val="18"/>
                <w:szCs w:val="18"/>
              </w:rPr>
            </w:pPr>
            <w:r w:rsidRPr="001674C3">
              <w:rPr>
                <w:sz w:val="18"/>
                <w:szCs w:val="18"/>
              </w:rPr>
              <w:t>室内機の寸法タイプ</w:t>
            </w:r>
          </w:p>
        </w:tc>
        <w:tc>
          <w:tcPr>
            <w:tcW w:w="1543" w:type="dxa"/>
            <w:vMerge/>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f2"/>
              <w:rPr>
                <w:rFonts w:ascii="Century" w:eastAsia="ＭＳ 明朝"/>
                <w:kern w:val="0"/>
                <w:sz w:val="18"/>
                <w:szCs w:val="18"/>
                <w:lang w:val="en-US" w:eastAsia="ja-JP"/>
              </w:rPr>
            </w:pPr>
          </w:p>
        </w:tc>
      </w:tr>
      <w:tr w:rsidR="00DD65BA" w:rsidRPr="001674C3" w:rsidTr="00A864E5">
        <w:trPr>
          <w:gridBefore w:val="1"/>
          <w:gridAfter w:val="1"/>
          <w:wBefore w:w="105" w:type="dxa"/>
          <w:wAfter w:w="2993" w:type="dxa"/>
          <w:cantSplit/>
        </w:trPr>
        <w:tc>
          <w:tcPr>
            <w:tcW w:w="1580" w:type="dxa"/>
            <w:gridSpan w:val="2"/>
            <w:vMerge w:val="restart"/>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rPr>
                <w:sz w:val="18"/>
                <w:szCs w:val="18"/>
              </w:rPr>
            </w:pPr>
            <w:r w:rsidRPr="001674C3">
              <w:rPr>
                <w:sz w:val="18"/>
                <w:szCs w:val="18"/>
              </w:rPr>
              <w:t>3.2kW</w:t>
            </w:r>
            <w:r w:rsidRPr="001674C3">
              <w:rPr>
                <w:sz w:val="18"/>
                <w:szCs w:val="18"/>
              </w:rPr>
              <w:t>以下</w:t>
            </w:r>
          </w:p>
        </w:tc>
        <w:tc>
          <w:tcPr>
            <w:tcW w:w="3277"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rPr>
                <w:sz w:val="18"/>
                <w:szCs w:val="18"/>
              </w:rPr>
            </w:pPr>
            <w:r w:rsidRPr="001674C3">
              <w:rPr>
                <w:sz w:val="18"/>
                <w:szCs w:val="18"/>
              </w:rPr>
              <w:t>寸法規定タイプ</w:t>
            </w:r>
          </w:p>
        </w:tc>
        <w:tc>
          <w:tcPr>
            <w:tcW w:w="1543"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pStyle w:val="a5"/>
              <w:tabs>
                <w:tab w:val="clear" w:pos="4252"/>
                <w:tab w:val="clear" w:pos="8504"/>
              </w:tabs>
              <w:snapToGrid/>
              <w:jc w:val="center"/>
              <w:rPr>
                <w:kern w:val="0"/>
                <w:sz w:val="18"/>
                <w:szCs w:val="18"/>
                <w:lang w:val="en-US" w:eastAsia="ja-JP"/>
              </w:rPr>
            </w:pPr>
            <w:r w:rsidRPr="001674C3">
              <w:rPr>
                <w:kern w:val="0"/>
                <w:sz w:val="18"/>
                <w:szCs w:val="18"/>
                <w:lang w:val="en-US" w:eastAsia="ja-JP"/>
              </w:rPr>
              <w:t>5.8</w:t>
            </w:r>
          </w:p>
        </w:tc>
      </w:tr>
      <w:tr w:rsidR="00DD65BA" w:rsidRPr="001674C3" w:rsidTr="00A864E5">
        <w:trPr>
          <w:gridBefore w:val="1"/>
          <w:gridAfter w:val="1"/>
          <w:wBefore w:w="105" w:type="dxa"/>
          <w:wAfter w:w="2993" w:type="dxa"/>
          <w:cantSplit/>
        </w:trPr>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rPr>
                <w:sz w:val="18"/>
                <w:szCs w:val="18"/>
              </w:rPr>
            </w:pPr>
          </w:p>
        </w:tc>
        <w:tc>
          <w:tcPr>
            <w:tcW w:w="3277"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rPr>
                <w:sz w:val="18"/>
                <w:szCs w:val="18"/>
              </w:rPr>
            </w:pPr>
            <w:r w:rsidRPr="001674C3">
              <w:rPr>
                <w:sz w:val="18"/>
                <w:szCs w:val="18"/>
              </w:rPr>
              <w:t>寸法フリータイプ</w:t>
            </w:r>
          </w:p>
        </w:tc>
        <w:tc>
          <w:tcPr>
            <w:tcW w:w="1543"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jc w:val="center"/>
              <w:rPr>
                <w:sz w:val="18"/>
                <w:szCs w:val="18"/>
              </w:rPr>
            </w:pPr>
            <w:r w:rsidRPr="001674C3">
              <w:rPr>
                <w:sz w:val="18"/>
                <w:szCs w:val="18"/>
              </w:rPr>
              <w:t>6.6</w:t>
            </w:r>
          </w:p>
        </w:tc>
      </w:tr>
      <w:tr w:rsidR="00DD65BA" w:rsidRPr="001674C3" w:rsidTr="00A864E5">
        <w:trPr>
          <w:gridBefore w:val="1"/>
          <w:gridAfter w:val="1"/>
          <w:wBefore w:w="105" w:type="dxa"/>
          <w:wAfter w:w="2993" w:type="dxa"/>
          <w:cantSplit/>
        </w:trPr>
        <w:tc>
          <w:tcPr>
            <w:tcW w:w="1580" w:type="dxa"/>
            <w:gridSpan w:val="2"/>
            <w:vMerge w:val="restart"/>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rPr>
                <w:sz w:val="18"/>
                <w:szCs w:val="18"/>
              </w:rPr>
            </w:pPr>
            <w:r w:rsidRPr="001674C3">
              <w:rPr>
                <w:sz w:val="18"/>
                <w:szCs w:val="18"/>
              </w:rPr>
              <w:t>3.2kW</w:t>
            </w:r>
            <w:r w:rsidRPr="001674C3">
              <w:rPr>
                <w:sz w:val="18"/>
                <w:szCs w:val="18"/>
              </w:rPr>
              <w:t>超</w:t>
            </w:r>
          </w:p>
          <w:p w:rsidR="00DD65BA" w:rsidRPr="001674C3" w:rsidRDefault="00DD65BA" w:rsidP="001674C3">
            <w:pPr>
              <w:rPr>
                <w:sz w:val="18"/>
                <w:szCs w:val="18"/>
              </w:rPr>
            </w:pPr>
            <w:r w:rsidRPr="001674C3">
              <w:rPr>
                <w:sz w:val="18"/>
                <w:szCs w:val="18"/>
              </w:rPr>
              <w:t>4.0kW</w:t>
            </w:r>
            <w:r w:rsidRPr="001674C3">
              <w:rPr>
                <w:sz w:val="18"/>
                <w:szCs w:val="18"/>
              </w:rPr>
              <w:t>以下</w:t>
            </w:r>
          </w:p>
        </w:tc>
        <w:tc>
          <w:tcPr>
            <w:tcW w:w="3277"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rPr>
                <w:sz w:val="18"/>
                <w:szCs w:val="18"/>
              </w:rPr>
            </w:pPr>
            <w:r w:rsidRPr="001674C3">
              <w:rPr>
                <w:sz w:val="18"/>
                <w:szCs w:val="18"/>
              </w:rPr>
              <w:t>寸法規定タイプ</w:t>
            </w:r>
          </w:p>
        </w:tc>
        <w:tc>
          <w:tcPr>
            <w:tcW w:w="1543"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jc w:val="center"/>
              <w:rPr>
                <w:sz w:val="18"/>
                <w:szCs w:val="18"/>
              </w:rPr>
            </w:pPr>
            <w:r w:rsidRPr="001674C3">
              <w:rPr>
                <w:sz w:val="18"/>
                <w:szCs w:val="18"/>
              </w:rPr>
              <w:t>4.9</w:t>
            </w:r>
          </w:p>
        </w:tc>
      </w:tr>
      <w:tr w:rsidR="00DD65BA" w:rsidRPr="001674C3" w:rsidTr="00A864E5">
        <w:trPr>
          <w:gridBefore w:val="1"/>
          <w:gridAfter w:val="1"/>
          <w:wBefore w:w="105" w:type="dxa"/>
          <w:wAfter w:w="2993" w:type="dxa"/>
          <w:cantSplit/>
        </w:trPr>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rPr>
                <w:sz w:val="18"/>
                <w:szCs w:val="18"/>
              </w:rPr>
            </w:pPr>
          </w:p>
        </w:tc>
        <w:tc>
          <w:tcPr>
            <w:tcW w:w="3277"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rPr>
                <w:sz w:val="18"/>
                <w:szCs w:val="18"/>
              </w:rPr>
            </w:pPr>
            <w:r w:rsidRPr="001674C3">
              <w:rPr>
                <w:sz w:val="18"/>
                <w:szCs w:val="18"/>
              </w:rPr>
              <w:t>寸法フリータイプ</w:t>
            </w:r>
          </w:p>
        </w:tc>
        <w:tc>
          <w:tcPr>
            <w:tcW w:w="1543" w:type="dxa"/>
            <w:tcBorders>
              <w:top w:val="single" w:sz="4" w:space="0" w:color="auto"/>
              <w:left w:val="single" w:sz="4" w:space="0" w:color="auto"/>
              <w:bottom w:val="single" w:sz="4" w:space="0" w:color="auto"/>
              <w:right w:val="single" w:sz="4" w:space="0" w:color="auto"/>
            </w:tcBorders>
            <w:vAlign w:val="center"/>
          </w:tcPr>
          <w:p w:rsidR="00DD65BA" w:rsidRPr="001674C3" w:rsidRDefault="00DD65BA" w:rsidP="001674C3">
            <w:pPr>
              <w:jc w:val="center"/>
              <w:rPr>
                <w:sz w:val="18"/>
                <w:szCs w:val="18"/>
              </w:rPr>
            </w:pPr>
            <w:r w:rsidRPr="001674C3">
              <w:rPr>
                <w:sz w:val="18"/>
                <w:szCs w:val="18"/>
              </w:rPr>
              <w:t>6.0</w:t>
            </w:r>
          </w:p>
        </w:tc>
      </w:tr>
      <w:tr w:rsidR="00DD65BA" w:rsidRPr="001674C3" w:rsidTr="00A864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747" w:type="dxa"/>
            <w:gridSpan w:val="2"/>
            <w:tcBorders>
              <w:top w:val="nil"/>
              <w:left w:val="nil"/>
              <w:bottom w:val="nil"/>
              <w:right w:val="nil"/>
            </w:tcBorders>
          </w:tcPr>
          <w:p w:rsidR="00DD65BA" w:rsidRPr="001674C3" w:rsidRDefault="00A864E5" w:rsidP="001674C3">
            <w:pPr>
              <w:ind w:leftChars="-47" w:left="5" w:hangingChars="55" w:hanging="99"/>
              <w:rPr>
                <w:sz w:val="18"/>
                <w:szCs w:val="18"/>
              </w:rPr>
            </w:pPr>
            <w:r w:rsidRPr="001674C3">
              <w:rPr>
                <w:sz w:val="18"/>
                <w:szCs w:val="18"/>
              </w:rPr>
              <w:t>（</w:t>
            </w:r>
            <w:r w:rsidR="00DD65BA" w:rsidRPr="001674C3">
              <w:rPr>
                <w:sz w:val="18"/>
                <w:szCs w:val="18"/>
              </w:rPr>
              <w:t>備考）</w:t>
            </w:r>
          </w:p>
        </w:tc>
        <w:tc>
          <w:tcPr>
            <w:tcW w:w="8751" w:type="dxa"/>
            <w:gridSpan w:val="4"/>
            <w:tcBorders>
              <w:top w:val="nil"/>
              <w:left w:val="nil"/>
              <w:bottom w:val="nil"/>
              <w:right w:val="nil"/>
            </w:tcBorders>
          </w:tcPr>
          <w:p w:rsidR="00DD65BA" w:rsidRPr="001674C3" w:rsidRDefault="00A864E5" w:rsidP="001674C3">
            <w:pPr>
              <w:pStyle w:val="ae"/>
              <w:numPr>
                <w:ilvl w:val="0"/>
                <w:numId w:val="85"/>
              </w:numPr>
              <w:spacing w:beforeLines="0" w:before="0" w:afterLines="0" w:after="0"/>
              <w:ind w:leftChars="0" w:left="183" w:right="-20" w:firstLineChars="0" w:hanging="183"/>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DD65BA" w:rsidRPr="001674C3">
              <w:rPr>
                <w:rFonts w:ascii="Century" w:eastAsia="ＭＳ 明朝" w:hAnsi="Century"/>
                <w:kern w:val="0"/>
                <w:sz w:val="18"/>
                <w:szCs w:val="18"/>
                <w:lang w:val="en-US" w:eastAsia="ja-JP"/>
              </w:rPr>
              <w:t>「室内機の寸法タイプ」とは、室内機の横幅寸法</w:t>
            </w:r>
            <w:r w:rsidR="00DD65BA" w:rsidRPr="001674C3">
              <w:rPr>
                <w:rFonts w:ascii="Century" w:eastAsia="ＭＳ 明朝" w:hAnsi="Century"/>
                <w:kern w:val="0"/>
                <w:sz w:val="18"/>
                <w:szCs w:val="18"/>
                <w:lang w:val="en-US" w:eastAsia="ja-JP"/>
              </w:rPr>
              <w:t>800</w:t>
            </w:r>
            <w:r w:rsidR="00DD65BA" w:rsidRPr="001674C3">
              <w:rPr>
                <w:rFonts w:ascii="Century" w:eastAsia="ＭＳ 明朝" w:hAnsi="Century"/>
                <w:kern w:val="0"/>
                <w:sz w:val="18"/>
                <w:szCs w:val="18"/>
                <w:lang w:val="en-US" w:eastAsia="ja-JP"/>
              </w:rPr>
              <w:t>ミリメートル以下かつ高さ</w:t>
            </w:r>
            <w:r w:rsidR="00DD65BA" w:rsidRPr="001674C3">
              <w:rPr>
                <w:rFonts w:ascii="Century" w:eastAsia="ＭＳ 明朝" w:hAnsi="Century"/>
                <w:kern w:val="0"/>
                <w:sz w:val="18"/>
                <w:szCs w:val="18"/>
                <w:lang w:val="en-US" w:eastAsia="ja-JP"/>
              </w:rPr>
              <w:t>295</w:t>
            </w:r>
            <w:r w:rsidR="00DD65BA" w:rsidRPr="001674C3">
              <w:rPr>
                <w:rFonts w:ascii="Century" w:eastAsia="ＭＳ 明朝" w:hAnsi="Century"/>
                <w:kern w:val="0"/>
                <w:sz w:val="18"/>
                <w:szCs w:val="18"/>
                <w:lang w:val="en-US" w:eastAsia="ja-JP"/>
              </w:rPr>
              <w:t>ミリメートル以下の機種を寸法規定タイプとし、それ以外を寸法フリータイプとする。</w:t>
            </w:r>
          </w:p>
          <w:p w:rsidR="00DD65BA" w:rsidRPr="001674C3" w:rsidRDefault="00A864E5" w:rsidP="001674C3">
            <w:pPr>
              <w:pStyle w:val="ae"/>
              <w:numPr>
                <w:ilvl w:val="0"/>
                <w:numId w:val="85"/>
              </w:numPr>
              <w:spacing w:beforeLines="0" w:before="0" w:afterLines="0" w:after="0"/>
              <w:ind w:leftChars="0" w:left="183" w:right="-20" w:firstLineChars="0" w:hanging="183"/>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DD65BA" w:rsidRPr="001674C3">
              <w:rPr>
                <w:rFonts w:ascii="Century" w:eastAsia="ＭＳ 明朝" w:hAnsi="Century"/>
                <w:kern w:val="0"/>
                <w:sz w:val="18"/>
                <w:szCs w:val="18"/>
                <w:lang w:val="en-US" w:eastAsia="ja-JP"/>
              </w:rPr>
              <w:t>エネルギー消費効率の算定法については、エネルギーの使用の合理化</w:t>
            </w:r>
            <w:r w:rsidR="000C0F87">
              <w:rPr>
                <w:rFonts w:ascii="Century" w:eastAsia="ＭＳ 明朝" w:hAnsi="Century" w:hint="eastAsia"/>
                <w:kern w:val="0"/>
                <w:sz w:val="18"/>
                <w:szCs w:val="18"/>
                <w:lang w:val="en-US" w:eastAsia="ja-JP"/>
              </w:rPr>
              <w:t>等</w:t>
            </w:r>
            <w:r w:rsidR="00DD65BA" w:rsidRPr="001674C3">
              <w:rPr>
                <w:rFonts w:ascii="Century" w:eastAsia="ＭＳ 明朝" w:hAnsi="Century"/>
                <w:kern w:val="0"/>
                <w:sz w:val="18"/>
                <w:szCs w:val="18"/>
                <w:lang w:val="en-US" w:eastAsia="ja-JP"/>
              </w:rPr>
              <w:t>に関する法律に基づく経済産業省告示第</w:t>
            </w:r>
            <w:r w:rsidR="00DD65BA" w:rsidRPr="001674C3">
              <w:rPr>
                <w:rFonts w:ascii="Century" w:eastAsia="ＭＳ 明朝" w:hAnsi="Century"/>
                <w:kern w:val="0"/>
                <w:sz w:val="18"/>
                <w:szCs w:val="18"/>
                <w:lang w:val="en-US" w:eastAsia="ja-JP"/>
              </w:rPr>
              <w:t>213</w:t>
            </w:r>
            <w:r w:rsidR="00DD65BA" w:rsidRPr="001674C3">
              <w:rPr>
                <w:rFonts w:ascii="Century" w:eastAsia="ＭＳ 明朝" w:hAnsi="Century"/>
                <w:kern w:val="0"/>
                <w:sz w:val="18"/>
                <w:szCs w:val="18"/>
                <w:lang w:val="en-US" w:eastAsia="ja-JP"/>
              </w:rPr>
              <w:t>号（平成</w:t>
            </w:r>
            <w:r w:rsidR="00DD65BA" w:rsidRPr="001674C3">
              <w:rPr>
                <w:rFonts w:ascii="Century" w:eastAsia="ＭＳ 明朝" w:hAnsi="Century"/>
                <w:kern w:val="0"/>
                <w:sz w:val="18"/>
                <w:szCs w:val="18"/>
                <w:lang w:val="en-US" w:eastAsia="ja-JP"/>
              </w:rPr>
              <w:t>21</w:t>
            </w:r>
            <w:r w:rsidR="00DD65BA" w:rsidRPr="001674C3">
              <w:rPr>
                <w:rFonts w:ascii="Century" w:eastAsia="ＭＳ 明朝" w:hAnsi="Century"/>
                <w:kern w:val="0"/>
                <w:sz w:val="18"/>
                <w:szCs w:val="18"/>
                <w:lang w:val="en-US" w:eastAsia="ja-JP"/>
              </w:rPr>
              <w:t>年</w:t>
            </w:r>
            <w:r w:rsidR="00DD65BA" w:rsidRPr="001674C3">
              <w:rPr>
                <w:rFonts w:ascii="Century" w:eastAsia="ＭＳ 明朝" w:hAnsi="Century"/>
                <w:kern w:val="0"/>
                <w:sz w:val="18"/>
                <w:szCs w:val="18"/>
                <w:lang w:val="en-US" w:eastAsia="ja-JP"/>
              </w:rPr>
              <w:t>6</w:t>
            </w:r>
            <w:r w:rsidR="00DD65BA" w:rsidRPr="001674C3">
              <w:rPr>
                <w:rFonts w:ascii="Century" w:eastAsia="ＭＳ 明朝" w:hAnsi="Century"/>
                <w:kern w:val="0"/>
                <w:sz w:val="18"/>
                <w:szCs w:val="18"/>
                <w:lang w:val="en-US" w:eastAsia="ja-JP"/>
              </w:rPr>
              <w:t>月</w:t>
            </w:r>
            <w:r w:rsidR="00DD65BA" w:rsidRPr="001674C3">
              <w:rPr>
                <w:rFonts w:ascii="Century" w:eastAsia="ＭＳ 明朝" w:hAnsi="Century"/>
                <w:kern w:val="0"/>
                <w:sz w:val="18"/>
                <w:szCs w:val="18"/>
                <w:lang w:val="en-US" w:eastAsia="ja-JP"/>
              </w:rPr>
              <w:t>22</w:t>
            </w:r>
            <w:r w:rsidR="00DD65BA" w:rsidRPr="001674C3">
              <w:rPr>
                <w:rFonts w:ascii="Century" w:eastAsia="ＭＳ 明朝" w:hAnsi="Century"/>
                <w:kern w:val="0"/>
                <w:sz w:val="18"/>
                <w:szCs w:val="18"/>
                <w:lang w:val="en-US" w:eastAsia="ja-JP"/>
              </w:rPr>
              <w:t>日）の「３エネルギー消費効率の測定方法</w:t>
            </w:r>
            <w:r w:rsidR="00DD65BA" w:rsidRPr="001674C3">
              <w:rPr>
                <w:rFonts w:ascii="Century" w:eastAsia="ＭＳ 明朝" w:hAnsi="Century"/>
                <w:kern w:val="0"/>
                <w:sz w:val="18"/>
                <w:szCs w:val="18"/>
                <w:lang w:val="en-US" w:eastAsia="ja-JP"/>
              </w:rPr>
              <w:t>(2)</w:t>
            </w:r>
            <w:r w:rsidR="00DD65BA" w:rsidRPr="001674C3">
              <w:rPr>
                <w:rFonts w:ascii="Century" w:eastAsia="ＭＳ 明朝" w:hAnsi="Century"/>
                <w:kern w:val="0"/>
                <w:sz w:val="18"/>
                <w:szCs w:val="18"/>
                <w:lang w:val="en-US" w:eastAsia="ja-JP"/>
              </w:rPr>
              <w:t>」による。表２において同じ。</w:t>
            </w:r>
          </w:p>
        </w:tc>
      </w:tr>
    </w:tbl>
    <w:p w:rsidR="00DD65BA" w:rsidRPr="001674C3" w:rsidRDefault="00DD65BA" w:rsidP="001674C3">
      <w:pPr>
        <w:adjustRightInd w:val="0"/>
        <w:rPr>
          <w:sz w:val="18"/>
          <w:szCs w:val="18"/>
        </w:rPr>
      </w:pPr>
    </w:p>
    <w:p w:rsidR="00DD65BA" w:rsidRPr="001674C3" w:rsidRDefault="00DD65BA" w:rsidP="001674C3">
      <w:pPr>
        <w:adjustRightInd w:val="0"/>
        <w:ind w:left="540" w:hangingChars="300" w:hanging="540"/>
        <w:rPr>
          <w:sz w:val="18"/>
          <w:szCs w:val="18"/>
        </w:rPr>
      </w:pPr>
      <w:r w:rsidRPr="001674C3">
        <w:rPr>
          <w:sz w:val="18"/>
          <w:szCs w:val="18"/>
        </w:rPr>
        <w:t>表２　家庭用のエアコンディショナーに係る基準エネルギー消費効率</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5"/>
        <w:gridCol w:w="3013"/>
        <w:gridCol w:w="1598"/>
      </w:tblGrid>
      <w:tr w:rsidR="00DD65BA" w:rsidRPr="001674C3" w:rsidTr="00A864E5">
        <w:trPr>
          <w:cantSplit/>
          <w:trHeight w:val="211"/>
          <w:jc w:val="center"/>
        </w:trPr>
        <w:tc>
          <w:tcPr>
            <w:tcW w:w="7568"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区</w:t>
            </w:r>
            <w:r w:rsidR="009076D5" w:rsidRPr="001674C3">
              <w:rPr>
                <w:kern w:val="0"/>
                <w:sz w:val="18"/>
                <w:szCs w:val="18"/>
                <w:lang w:val="en-US" w:eastAsia="ja-JP"/>
              </w:rPr>
              <w:t xml:space="preserve">　　</w:t>
            </w:r>
            <w:r w:rsidRPr="001674C3">
              <w:rPr>
                <w:kern w:val="0"/>
                <w:sz w:val="18"/>
                <w:szCs w:val="18"/>
                <w:lang w:val="en-US" w:eastAsia="ja-JP"/>
              </w:rPr>
              <w:t>分</w:t>
            </w:r>
          </w:p>
        </w:tc>
        <w:tc>
          <w:tcPr>
            <w:tcW w:w="1598" w:type="dxa"/>
            <w:vMerge w:val="restart"/>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基準エネルギー消費効率</w:t>
            </w:r>
          </w:p>
        </w:tc>
      </w:tr>
      <w:tr w:rsidR="00DD65BA" w:rsidRPr="001674C3" w:rsidTr="00A864E5">
        <w:trPr>
          <w:cantSplit/>
          <w:trHeight w:val="258"/>
          <w:jc w:val="center"/>
        </w:trPr>
        <w:tc>
          <w:tcPr>
            <w:tcW w:w="4555"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ユニットの形態</w:t>
            </w:r>
          </w:p>
        </w:tc>
        <w:tc>
          <w:tcPr>
            <w:tcW w:w="3013" w:type="dxa"/>
            <w:vAlign w:val="center"/>
          </w:tcPr>
          <w:p w:rsidR="00DD65BA" w:rsidRPr="001674C3" w:rsidRDefault="00DD65BA" w:rsidP="001674C3">
            <w:pPr>
              <w:pStyle w:val="a5"/>
              <w:jc w:val="center"/>
              <w:rPr>
                <w:kern w:val="0"/>
                <w:sz w:val="18"/>
                <w:szCs w:val="18"/>
                <w:lang w:val="en-US" w:eastAsia="ja-JP"/>
              </w:rPr>
            </w:pPr>
            <w:r w:rsidRPr="001674C3">
              <w:rPr>
                <w:spacing w:val="125"/>
                <w:kern w:val="0"/>
                <w:sz w:val="18"/>
                <w:szCs w:val="18"/>
                <w:fitText w:val="1470" w:id="40526603"/>
                <w:lang w:val="en-US" w:eastAsia="ja-JP"/>
              </w:rPr>
              <w:t>冷房能</w:t>
            </w:r>
            <w:r w:rsidRPr="001674C3">
              <w:rPr>
                <w:kern w:val="0"/>
                <w:sz w:val="18"/>
                <w:szCs w:val="18"/>
                <w:fitText w:val="1470" w:id="40526603"/>
                <w:lang w:val="en-US" w:eastAsia="ja-JP"/>
              </w:rPr>
              <w:t>力</w:t>
            </w:r>
          </w:p>
        </w:tc>
        <w:tc>
          <w:tcPr>
            <w:tcW w:w="1598" w:type="dxa"/>
            <w:vMerge/>
            <w:vAlign w:val="center"/>
          </w:tcPr>
          <w:p w:rsidR="00DD65BA" w:rsidRPr="001674C3" w:rsidRDefault="00DD65BA" w:rsidP="001674C3">
            <w:pPr>
              <w:pStyle w:val="a5"/>
              <w:rPr>
                <w:kern w:val="0"/>
                <w:sz w:val="18"/>
                <w:szCs w:val="18"/>
                <w:lang w:val="en-US" w:eastAsia="ja-JP"/>
              </w:rPr>
            </w:pPr>
          </w:p>
        </w:tc>
      </w:tr>
      <w:tr w:rsidR="00DD65BA" w:rsidRPr="001674C3" w:rsidTr="005E2C87">
        <w:trPr>
          <w:cantSplit/>
          <w:trHeight w:val="289"/>
          <w:jc w:val="center"/>
        </w:trPr>
        <w:tc>
          <w:tcPr>
            <w:tcW w:w="4555" w:type="dxa"/>
            <w:vMerge w:val="restart"/>
            <w:vAlign w:val="center"/>
          </w:tcPr>
          <w:p w:rsidR="00DD65BA" w:rsidRPr="001674C3" w:rsidRDefault="00DD65B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直吹き形で壁掛け形のもの</w:t>
            </w:r>
          </w:p>
        </w:tc>
        <w:tc>
          <w:tcPr>
            <w:tcW w:w="3013" w:type="dxa"/>
            <w:vAlign w:val="center"/>
          </w:tcPr>
          <w:p w:rsidR="00DD65BA" w:rsidRPr="001674C3" w:rsidRDefault="00DD65B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4.0kW</w:t>
            </w:r>
            <w:r w:rsidRPr="001674C3">
              <w:rPr>
                <w:rFonts w:ascii="Century" w:eastAsia="ＭＳ 明朝" w:hAnsi="Century"/>
                <w:szCs w:val="18"/>
              </w:rPr>
              <w:t>超</w:t>
            </w:r>
            <w:r w:rsidRPr="001674C3">
              <w:rPr>
                <w:rFonts w:ascii="Century" w:eastAsia="ＭＳ 明朝" w:hAnsi="Century"/>
                <w:szCs w:val="18"/>
              </w:rPr>
              <w:t>5.0kW</w:t>
            </w:r>
            <w:r w:rsidRPr="001674C3">
              <w:rPr>
                <w:rFonts w:ascii="Century" w:eastAsia="ＭＳ 明朝" w:hAnsi="Century"/>
                <w:szCs w:val="18"/>
              </w:rPr>
              <w:t>以下</w:t>
            </w:r>
          </w:p>
        </w:tc>
        <w:tc>
          <w:tcPr>
            <w:tcW w:w="1598" w:type="dxa"/>
            <w:vAlign w:val="center"/>
          </w:tcPr>
          <w:p w:rsidR="00DD65BA" w:rsidRPr="001674C3" w:rsidRDefault="00DD65BA" w:rsidP="001674C3">
            <w:pPr>
              <w:pStyle w:val="4"/>
              <w:spacing w:before="0" w:after="0" w:line="240" w:lineRule="auto"/>
              <w:rPr>
                <w:rFonts w:ascii="Century" w:hAnsi="Century"/>
              </w:rPr>
            </w:pPr>
            <w:r w:rsidRPr="001674C3">
              <w:rPr>
                <w:rFonts w:ascii="Century" w:hAnsi="Century"/>
              </w:rPr>
              <w:t>5.5</w:t>
            </w:r>
          </w:p>
        </w:tc>
      </w:tr>
      <w:tr w:rsidR="00DD65BA" w:rsidRPr="001674C3" w:rsidTr="005E2C87">
        <w:trPr>
          <w:cantSplit/>
          <w:trHeight w:val="289"/>
          <w:jc w:val="center"/>
        </w:trPr>
        <w:tc>
          <w:tcPr>
            <w:tcW w:w="4555" w:type="dxa"/>
            <w:vMerge/>
            <w:vAlign w:val="center"/>
          </w:tcPr>
          <w:p w:rsidR="00DD65BA" w:rsidRPr="001674C3" w:rsidRDefault="00DD65BA" w:rsidP="001674C3">
            <w:pPr>
              <w:pStyle w:val="percent"/>
              <w:spacing w:before="0" w:after="0" w:line="240" w:lineRule="auto"/>
              <w:rPr>
                <w:rFonts w:ascii="Century" w:eastAsia="ＭＳ 明朝" w:hAnsi="Century"/>
                <w:szCs w:val="18"/>
              </w:rPr>
            </w:pPr>
          </w:p>
        </w:tc>
        <w:tc>
          <w:tcPr>
            <w:tcW w:w="3013" w:type="dxa"/>
            <w:vAlign w:val="center"/>
          </w:tcPr>
          <w:p w:rsidR="00DD65BA" w:rsidRPr="001674C3" w:rsidRDefault="00DD65B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5.0kW</w:t>
            </w:r>
            <w:r w:rsidRPr="001674C3">
              <w:rPr>
                <w:rFonts w:ascii="Century" w:eastAsia="ＭＳ 明朝" w:hAnsi="Century"/>
                <w:szCs w:val="18"/>
              </w:rPr>
              <w:t>超</w:t>
            </w:r>
            <w:r w:rsidRPr="001674C3">
              <w:rPr>
                <w:rFonts w:ascii="Century" w:eastAsia="ＭＳ 明朝" w:hAnsi="Century"/>
                <w:szCs w:val="18"/>
              </w:rPr>
              <w:t>6.3kW</w:t>
            </w:r>
            <w:r w:rsidRPr="001674C3">
              <w:rPr>
                <w:rFonts w:ascii="Century" w:eastAsia="ＭＳ 明朝" w:hAnsi="Century"/>
                <w:szCs w:val="18"/>
              </w:rPr>
              <w:t>以下</w:t>
            </w:r>
          </w:p>
        </w:tc>
        <w:tc>
          <w:tcPr>
            <w:tcW w:w="1598" w:type="dxa"/>
            <w:vAlign w:val="center"/>
          </w:tcPr>
          <w:p w:rsidR="00DD65BA" w:rsidRPr="001674C3" w:rsidRDefault="00DD65BA" w:rsidP="001674C3">
            <w:pPr>
              <w:pStyle w:val="4"/>
              <w:spacing w:before="0" w:after="0" w:line="240" w:lineRule="auto"/>
              <w:rPr>
                <w:rFonts w:ascii="Century" w:hAnsi="Century"/>
              </w:rPr>
            </w:pPr>
            <w:r w:rsidRPr="001674C3">
              <w:rPr>
                <w:rFonts w:ascii="Century" w:hAnsi="Century"/>
              </w:rPr>
              <w:t>5.0</w:t>
            </w:r>
          </w:p>
        </w:tc>
      </w:tr>
      <w:tr w:rsidR="00DD65BA" w:rsidRPr="001674C3" w:rsidTr="005E2C87">
        <w:trPr>
          <w:cantSplit/>
          <w:trHeight w:val="290"/>
          <w:jc w:val="center"/>
        </w:trPr>
        <w:tc>
          <w:tcPr>
            <w:tcW w:w="4555" w:type="dxa"/>
            <w:vMerge/>
            <w:vAlign w:val="center"/>
          </w:tcPr>
          <w:p w:rsidR="00DD65BA" w:rsidRPr="001674C3" w:rsidRDefault="00DD65BA" w:rsidP="001674C3">
            <w:pPr>
              <w:pStyle w:val="percent"/>
              <w:spacing w:before="0" w:after="0" w:line="240" w:lineRule="auto"/>
              <w:rPr>
                <w:rFonts w:ascii="Century" w:eastAsia="ＭＳ 明朝" w:hAnsi="Century"/>
                <w:szCs w:val="18"/>
              </w:rPr>
            </w:pPr>
          </w:p>
        </w:tc>
        <w:tc>
          <w:tcPr>
            <w:tcW w:w="3013" w:type="dxa"/>
            <w:vAlign w:val="center"/>
          </w:tcPr>
          <w:p w:rsidR="00DD65BA" w:rsidRPr="001674C3" w:rsidRDefault="00DD65B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6.3kW</w:t>
            </w:r>
            <w:r w:rsidRPr="001674C3">
              <w:rPr>
                <w:rFonts w:ascii="Century" w:eastAsia="ＭＳ 明朝" w:hAnsi="Century"/>
                <w:szCs w:val="18"/>
              </w:rPr>
              <w:t>超</w:t>
            </w:r>
            <w:r w:rsidRPr="001674C3">
              <w:rPr>
                <w:rFonts w:ascii="Century" w:eastAsia="ＭＳ 明朝" w:hAnsi="Century"/>
                <w:szCs w:val="18"/>
              </w:rPr>
              <w:t>28.0kW</w:t>
            </w:r>
            <w:r w:rsidRPr="001674C3">
              <w:rPr>
                <w:rFonts w:ascii="Century" w:eastAsia="ＭＳ 明朝" w:hAnsi="Century"/>
                <w:szCs w:val="18"/>
              </w:rPr>
              <w:t>以下</w:t>
            </w:r>
          </w:p>
        </w:tc>
        <w:tc>
          <w:tcPr>
            <w:tcW w:w="1598" w:type="dxa"/>
            <w:vAlign w:val="center"/>
          </w:tcPr>
          <w:p w:rsidR="00DD65BA" w:rsidRPr="001674C3" w:rsidRDefault="00DD65BA" w:rsidP="001674C3">
            <w:pPr>
              <w:pStyle w:val="4"/>
              <w:spacing w:before="0" w:after="0" w:line="240" w:lineRule="auto"/>
              <w:rPr>
                <w:rFonts w:ascii="Century" w:hAnsi="Century"/>
              </w:rPr>
            </w:pPr>
            <w:r w:rsidRPr="001674C3">
              <w:rPr>
                <w:rFonts w:ascii="Century" w:hAnsi="Century"/>
              </w:rPr>
              <w:t>4.5</w:t>
            </w:r>
          </w:p>
        </w:tc>
      </w:tr>
      <w:tr w:rsidR="00DD65BA" w:rsidRPr="001674C3" w:rsidTr="005E2C87">
        <w:trPr>
          <w:cantSplit/>
          <w:trHeight w:val="290"/>
          <w:jc w:val="center"/>
        </w:trPr>
        <w:tc>
          <w:tcPr>
            <w:tcW w:w="4555" w:type="dxa"/>
            <w:vMerge w:val="restart"/>
            <w:vAlign w:val="center"/>
          </w:tcPr>
          <w:p w:rsidR="00DD65BA" w:rsidRPr="001674C3" w:rsidRDefault="00DD65B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直吹き形で壁掛け形以外のもの（マルチタイプのもののうち室内機の運転を個別制御するものを除く。）</w:t>
            </w:r>
          </w:p>
        </w:tc>
        <w:tc>
          <w:tcPr>
            <w:tcW w:w="3013" w:type="dxa"/>
            <w:vAlign w:val="center"/>
          </w:tcPr>
          <w:p w:rsidR="00DD65BA" w:rsidRPr="001674C3" w:rsidRDefault="00DD65B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3.2kW</w:t>
            </w:r>
            <w:r w:rsidRPr="001674C3">
              <w:rPr>
                <w:rFonts w:ascii="Century" w:eastAsia="ＭＳ 明朝" w:hAnsi="Century"/>
                <w:szCs w:val="18"/>
              </w:rPr>
              <w:t>以下</w:t>
            </w:r>
          </w:p>
        </w:tc>
        <w:tc>
          <w:tcPr>
            <w:tcW w:w="1598" w:type="dxa"/>
            <w:vAlign w:val="center"/>
          </w:tcPr>
          <w:p w:rsidR="00DD65BA" w:rsidRPr="001674C3" w:rsidRDefault="00DD65BA" w:rsidP="001674C3">
            <w:pPr>
              <w:pStyle w:val="4"/>
              <w:spacing w:before="0" w:after="0" w:line="240" w:lineRule="auto"/>
              <w:rPr>
                <w:rFonts w:ascii="Century" w:hAnsi="Century"/>
              </w:rPr>
            </w:pPr>
            <w:r w:rsidRPr="001674C3">
              <w:rPr>
                <w:rFonts w:ascii="Century" w:hAnsi="Century"/>
              </w:rPr>
              <w:t>5.2</w:t>
            </w:r>
          </w:p>
        </w:tc>
      </w:tr>
      <w:tr w:rsidR="00DD65BA" w:rsidRPr="001674C3" w:rsidTr="005E2C87">
        <w:trPr>
          <w:cantSplit/>
          <w:trHeight w:val="290"/>
          <w:jc w:val="center"/>
        </w:trPr>
        <w:tc>
          <w:tcPr>
            <w:tcW w:w="4555" w:type="dxa"/>
            <w:vMerge/>
            <w:vAlign w:val="center"/>
          </w:tcPr>
          <w:p w:rsidR="00DD65BA" w:rsidRPr="001674C3" w:rsidRDefault="00DD65BA" w:rsidP="001674C3">
            <w:pPr>
              <w:pStyle w:val="percent"/>
              <w:spacing w:before="0" w:after="0" w:line="240" w:lineRule="auto"/>
              <w:rPr>
                <w:rFonts w:ascii="Century" w:eastAsia="ＭＳ 明朝" w:hAnsi="Century"/>
                <w:szCs w:val="18"/>
              </w:rPr>
            </w:pPr>
          </w:p>
        </w:tc>
        <w:tc>
          <w:tcPr>
            <w:tcW w:w="3013" w:type="dxa"/>
            <w:vAlign w:val="center"/>
          </w:tcPr>
          <w:p w:rsidR="00DD65BA" w:rsidRPr="001674C3" w:rsidRDefault="00DD65B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3.2kW</w:t>
            </w:r>
            <w:r w:rsidRPr="001674C3">
              <w:rPr>
                <w:rFonts w:ascii="Century" w:eastAsia="ＭＳ 明朝" w:hAnsi="Century"/>
                <w:szCs w:val="18"/>
              </w:rPr>
              <w:t>超</w:t>
            </w:r>
            <w:r w:rsidRPr="001674C3">
              <w:rPr>
                <w:rFonts w:ascii="Century" w:eastAsia="ＭＳ 明朝" w:hAnsi="Century"/>
                <w:szCs w:val="18"/>
              </w:rPr>
              <w:t>4.0kW</w:t>
            </w:r>
            <w:r w:rsidRPr="001674C3">
              <w:rPr>
                <w:rFonts w:ascii="Century" w:eastAsia="ＭＳ 明朝" w:hAnsi="Century"/>
                <w:szCs w:val="18"/>
              </w:rPr>
              <w:t>以下</w:t>
            </w:r>
          </w:p>
        </w:tc>
        <w:tc>
          <w:tcPr>
            <w:tcW w:w="1598" w:type="dxa"/>
            <w:vAlign w:val="center"/>
          </w:tcPr>
          <w:p w:rsidR="00DD65BA" w:rsidRPr="001674C3" w:rsidRDefault="00DD65BA" w:rsidP="001674C3">
            <w:pPr>
              <w:pStyle w:val="4"/>
              <w:spacing w:before="0" w:after="0" w:line="240" w:lineRule="auto"/>
              <w:rPr>
                <w:rFonts w:ascii="Century" w:hAnsi="Century"/>
              </w:rPr>
            </w:pPr>
            <w:r w:rsidRPr="001674C3">
              <w:rPr>
                <w:rFonts w:ascii="Century" w:hAnsi="Century"/>
              </w:rPr>
              <w:t>4.8</w:t>
            </w:r>
          </w:p>
        </w:tc>
      </w:tr>
      <w:tr w:rsidR="00DD65BA" w:rsidRPr="001674C3" w:rsidTr="005E2C87">
        <w:trPr>
          <w:cantSplit/>
          <w:trHeight w:val="289"/>
          <w:jc w:val="center"/>
        </w:trPr>
        <w:tc>
          <w:tcPr>
            <w:tcW w:w="4555" w:type="dxa"/>
            <w:vMerge/>
            <w:vAlign w:val="center"/>
          </w:tcPr>
          <w:p w:rsidR="00DD65BA" w:rsidRPr="001674C3" w:rsidRDefault="00DD65BA" w:rsidP="001674C3">
            <w:pPr>
              <w:pStyle w:val="percent"/>
              <w:spacing w:before="0" w:after="0" w:line="240" w:lineRule="auto"/>
              <w:rPr>
                <w:rFonts w:ascii="Century" w:eastAsia="ＭＳ 明朝" w:hAnsi="Century"/>
                <w:szCs w:val="18"/>
              </w:rPr>
            </w:pPr>
          </w:p>
        </w:tc>
        <w:tc>
          <w:tcPr>
            <w:tcW w:w="3013" w:type="dxa"/>
            <w:vAlign w:val="center"/>
          </w:tcPr>
          <w:p w:rsidR="00DD65BA" w:rsidRPr="001674C3" w:rsidRDefault="00DD65B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4.0kW</w:t>
            </w:r>
            <w:r w:rsidRPr="001674C3">
              <w:rPr>
                <w:rFonts w:ascii="Century" w:eastAsia="ＭＳ 明朝" w:hAnsi="Century"/>
                <w:szCs w:val="18"/>
              </w:rPr>
              <w:t>超</w:t>
            </w:r>
            <w:r w:rsidRPr="001674C3">
              <w:rPr>
                <w:rFonts w:ascii="Century" w:eastAsia="ＭＳ 明朝" w:hAnsi="Century"/>
                <w:szCs w:val="18"/>
              </w:rPr>
              <w:t>28.0kW</w:t>
            </w:r>
            <w:r w:rsidRPr="001674C3">
              <w:rPr>
                <w:rFonts w:ascii="Century" w:eastAsia="ＭＳ 明朝" w:hAnsi="Century"/>
                <w:szCs w:val="18"/>
              </w:rPr>
              <w:t>以下</w:t>
            </w:r>
          </w:p>
        </w:tc>
        <w:tc>
          <w:tcPr>
            <w:tcW w:w="1598" w:type="dxa"/>
            <w:vAlign w:val="center"/>
          </w:tcPr>
          <w:p w:rsidR="00DD65BA" w:rsidRPr="001674C3" w:rsidRDefault="00DD65BA" w:rsidP="001674C3">
            <w:pPr>
              <w:pStyle w:val="4"/>
              <w:spacing w:before="0" w:after="0" w:line="240" w:lineRule="auto"/>
              <w:rPr>
                <w:rFonts w:ascii="Century" w:hAnsi="Century"/>
              </w:rPr>
            </w:pPr>
            <w:r w:rsidRPr="001674C3">
              <w:rPr>
                <w:rFonts w:ascii="Century" w:hAnsi="Century"/>
              </w:rPr>
              <w:t>4.3</w:t>
            </w:r>
          </w:p>
        </w:tc>
      </w:tr>
      <w:tr w:rsidR="00DD65BA" w:rsidRPr="001674C3" w:rsidTr="005E2C87">
        <w:trPr>
          <w:cantSplit/>
          <w:trHeight w:val="290"/>
          <w:jc w:val="center"/>
        </w:trPr>
        <w:tc>
          <w:tcPr>
            <w:tcW w:w="4555" w:type="dxa"/>
            <w:vMerge w:val="restart"/>
            <w:vAlign w:val="center"/>
          </w:tcPr>
          <w:p w:rsidR="00DD65BA" w:rsidRPr="001674C3" w:rsidRDefault="00DD65B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マルチタイプのものであって室内機の運転を個別制御するもの</w:t>
            </w:r>
          </w:p>
        </w:tc>
        <w:tc>
          <w:tcPr>
            <w:tcW w:w="3013" w:type="dxa"/>
            <w:vAlign w:val="center"/>
          </w:tcPr>
          <w:p w:rsidR="00DD65BA" w:rsidRPr="001674C3" w:rsidRDefault="00DD65B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4.0kW</w:t>
            </w:r>
            <w:r w:rsidRPr="001674C3">
              <w:rPr>
                <w:rFonts w:ascii="Century" w:eastAsia="ＭＳ 明朝" w:hAnsi="Century"/>
                <w:szCs w:val="18"/>
              </w:rPr>
              <w:t>以下</w:t>
            </w:r>
          </w:p>
        </w:tc>
        <w:tc>
          <w:tcPr>
            <w:tcW w:w="1598" w:type="dxa"/>
            <w:vAlign w:val="center"/>
          </w:tcPr>
          <w:p w:rsidR="00DD65BA" w:rsidRPr="001674C3" w:rsidRDefault="00DD65BA" w:rsidP="001674C3">
            <w:pPr>
              <w:pStyle w:val="4"/>
              <w:spacing w:before="0" w:after="0" w:line="240" w:lineRule="auto"/>
              <w:rPr>
                <w:rFonts w:ascii="Century" w:hAnsi="Century"/>
              </w:rPr>
            </w:pPr>
            <w:r w:rsidRPr="001674C3">
              <w:rPr>
                <w:rFonts w:ascii="Century" w:hAnsi="Century"/>
              </w:rPr>
              <w:t>5.4</w:t>
            </w:r>
          </w:p>
        </w:tc>
      </w:tr>
      <w:tr w:rsidR="00DD65BA" w:rsidRPr="001674C3" w:rsidTr="005E2C87">
        <w:trPr>
          <w:cantSplit/>
          <w:trHeight w:val="290"/>
          <w:jc w:val="center"/>
        </w:trPr>
        <w:tc>
          <w:tcPr>
            <w:tcW w:w="4555" w:type="dxa"/>
            <w:vMerge/>
            <w:vAlign w:val="center"/>
          </w:tcPr>
          <w:p w:rsidR="00DD65BA" w:rsidRPr="001674C3" w:rsidRDefault="00DD65BA" w:rsidP="001674C3">
            <w:pPr>
              <w:pStyle w:val="percent"/>
              <w:spacing w:before="0" w:after="0" w:line="240" w:lineRule="auto"/>
              <w:rPr>
                <w:rFonts w:ascii="Century" w:eastAsia="ＭＳ 明朝" w:hAnsi="Century"/>
                <w:szCs w:val="18"/>
              </w:rPr>
            </w:pPr>
          </w:p>
        </w:tc>
        <w:tc>
          <w:tcPr>
            <w:tcW w:w="3013" w:type="dxa"/>
            <w:vAlign w:val="center"/>
          </w:tcPr>
          <w:p w:rsidR="00DD65BA" w:rsidRPr="001674C3" w:rsidRDefault="00DD65B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4.0kW</w:t>
            </w:r>
            <w:r w:rsidRPr="001674C3">
              <w:rPr>
                <w:rFonts w:ascii="Century" w:eastAsia="ＭＳ 明朝" w:hAnsi="Century"/>
                <w:szCs w:val="18"/>
              </w:rPr>
              <w:t>超</w:t>
            </w:r>
            <w:r w:rsidRPr="001674C3">
              <w:rPr>
                <w:rFonts w:ascii="Century" w:eastAsia="ＭＳ 明朝" w:hAnsi="Century"/>
                <w:szCs w:val="18"/>
              </w:rPr>
              <w:t>7.1kW</w:t>
            </w:r>
            <w:r w:rsidRPr="001674C3">
              <w:rPr>
                <w:rFonts w:ascii="Century" w:eastAsia="ＭＳ 明朝" w:hAnsi="Century"/>
                <w:szCs w:val="18"/>
              </w:rPr>
              <w:t>以下</w:t>
            </w:r>
          </w:p>
        </w:tc>
        <w:tc>
          <w:tcPr>
            <w:tcW w:w="1598" w:type="dxa"/>
            <w:vAlign w:val="center"/>
          </w:tcPr>
          <w:p w:rsidR="00DD65BA" w:rsidRPr="001674C3" w:rsidRDefault="00DD65BA" w:rsidP="001674C3">
            <w:pPr>
              <w:pStyle w:val="4"/>
              <w:spacing w:before="0" w:after="0" w:line="240" w:lineRule="auto"/>
              <w:rPr>
                <w:rFonts w:ascii="Century" w:hAnsi="Century"/>
              </w:rPr>
            </w:pPr>
            <w:r w:rsidRPr="001674C3">
              <w:rPr>
                <w:rFonts w:ascii="Century" w:hAnsi="Century"/>
              </w:rPr>
              <w:t>5.4</w:t>
            </w:r>
          </w:p>
        </w:tc>
      </w:tr>
      <w:tr w:rsidR="00DD65BA" w:rsidRPr="001674C3" w:rsidTr="005E2C87">
        <w:trPr>
          <w:cantSplit/>
          <w:trHeight w:val="290"/>
          <w:jc w:val="center"/>
        </w:trPr>
        <w:tc>
          <w:tcPr>
            <w:tcW w:w="4555" w:type="dxa"/>
            <w:vMerge/>
            <w:vAlign w:val="center"/>
          </w:tcPr>
          <w:p w:rsidR="00DD65BA" w:rsidRPr="001674C3" w:rsidRDefault="00DD65BA" w:rsidP="001674C3">
            <w:pPr>
              <w:pStyle w:val="percent"/>
              <w:spacing w:before="0" w:after="0" w:line="240" w:lineRule="auto"/>
              <w:rPr>
                <w:rFonts w:ascii="Century" w:eastAsia="ＭＳ 明朝" w:hAnsi="Century"/>
                <w:szCs w:val="18"/>
              </w:rPr>
            </w:pPr>
          </w:p>
        </w:tc>
        <w:tc>
          <w:tcPr>
            <w:tcW w:w="3013" w:type="dxa"/>
            <w:vAlign w:val="center"/>
          </w:tcPr>
          <w:p w:rsidR="00DD65BA" w:rsidRPr="001674C3" w:rsidRDefault="00DD65B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7.1kW</w:t>
            </w:r>
            <w:r w:rsidRPr="001674C3">
              <w:rPr>
                <w:rFonts w:ascii="Century" w:eastAsia="ＭＳ 明朝" w:hAnsi="Century"/>
                <w:szCs w:val="18"/>
              </w:rPr>
              <w:t>超</w:t>
            </w:r>
            <w:r w:rsidRPr="001674C3">
              <w:rPr>
                <w:rFonts w:ascii="Century" w:eastAsia="ＭＳ 明朝" w:hAnsi="Century"/>
                <w:szCs w:val="18"/>
              </w:rPr>
              <w:t>28.0kW</w:t>
            </w:r>
            <w:r w:rsidRPr="001674C3">
              <w:rPr>
                <w:rFonts w:ascii="Century" w:eastAsia="ＭＳ 明朝" w:hAnsi="Century"/>
                <w:szCs w:val="18"/>
              </w:rPr>
              <w:t>以下</w:t>
            </w:r>
          </w:p>
        </w:tc>
        <w:tc>
          <w:tcPr>
            <w:tcW w:w="1598" w:type="dxa"/>
            <w:vAlign w:val="center"/>
          </w:tcPr>
          <w:p w:rsidR="00DD65BA" w:rsidRPr="001674C3" w:rsidRDefault="00DD65BA" w:rsidP="001674C3">
            <w:pPr>
              <w:pStyle w:val="4"/>
              <w:spacing w:before="0" w:after="0" w:line="240" w:lineRule="auto"/>
              <w:rPr>
                <w:rFonts w:ascii="Century" w:hAnsi="Century"/>
              </w:rPr>
            </w:pPr>
            <w:r w:rsidRPr="001674C3">
              <w:rPr>
                <w:rFonts w:ascii="Century" w:hAnsi="Century"/>
              </w:rPr>
              <w:t>5.4</w:t>
            </w:r>
          </w:p>
        </w:tc>
      </w:tr>
    </w:tbl>
    <w:p w:rsidR="0064559B" w:rsidRPr="001674C3" w:rsidRDefault="0064559B" w:rsidP="001674C3">
      <w:pPr>
        <w:adjustRightInd w:val="0"/>
        <w:rPr>
          <w:sz w:val="18"/>
          <w:szCs w:val="18"/>
        </w:rPr>
      </w:pPr>
    </w:p>
    <w:p w:rsidR="00DD65BA" w:rsidRPr="001674C3" w:rsidRDefault="00DD65BA" w:rsidP="001674C3">
      <w:pPr>
        <w:adjustRightInd w:val="0"/>
        <w:ind w:left="540" w:hangingChars="300" w:hanging="540"/>
        <w:rPr>
          <w:sz w:val="18"/>
          <w:szCs w:val="18"/>
        </w:rPr>
      </w:pPr>
      <w:r w:rsidRPr="001674C3">
        <w:rPr>
          <w:sz w:val="18"/>
          <w:szCs w:val="18"/>
        </w:rPr>
        <w:t>表３　業務の用に供するエアコンディショナーに係る基準エネルギー消費効率</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889"/>
        <w:gridCol w:w="1232"/>
        <w:gridCol w:w="1818"/>
        <w:gridCol w:w="2525"/>
        <w:gridCol w:w="2626"/>
        <w:gridCol w:w="162"/>
      </w:tblGrid>
      <w:tr w:rsidR="00DD65BA" w:rsidRPr="001674C3" w:rsidTr="009B0B64">
        <w:trPr>
          <w:gridBefore w:val="1"/>
          <w:gridAfter w:val="1"/>
          <w:wBefore w:w="8" w:type="dxa"/>
          <w:wAfter w:w="162" w:type="dxa"/>
          <w:cantSplit/>
          <w:trHeight w:val="161"/>
        </w:trPr>
        <w:tc>
          <w:tcPr>
            <w:tcW w:w="6464" w:type="dxa"/>
            <w:gridSpan w:val="4"/>
            <w:vAlign w:val="center"/>
          </w:tcPr>
          <w:p w:rsidR="00DD65BA" w:rsidRPr="001674C3" w:rsidRDefault="00DD65BA" w:rsidP="001674C3">
            <w:pPr>
              <w:adjustRightInd w:val="0"/>
              <w:jc w:val="center"/>
              <w:rPr>
                <w:sz w:val="18"/>
                <w:szCs w:val="18"/>
              </w:rPr>
            </w:pPr>
            <w:r w:rsidRPr="001674C3">
              <w:rPr>
                <w:spacing w:val="420"/>
                <w:sz w:val="18"/>
                <w:szCs w:val="18"/>
                <w:fitText w:val="1200" w:id="40526604"/>
              </w:rPr>
              <w:t>区</w:t>
            </w:r>
            <w:r w:rsidRPr="001674C3">
              <w:rPr>
                <w:sz w:val="18"/>
                <w:szCs w:val="18"/>
                <w:fitText w:val="1200" w:id="40526604"/>
              </w:rPr>
              <w:t>分</w:t>
            </w:r>
          </w:p>
        </w:tc>
        <w:tc>
          <w:tcPr>
            <w:tcW w:w="2626" w:type="dxa"/>
            <w:vMerge w:val="restart"/>
            <w:vAlign w:val="center"/>
          </w:tcPr>
          <w:p w:rsidR="00DD65BA" w:rsidRPr="001674C3" w:rsidRDefault="00DD65BA" w:rsidP="001674C3">
            <w:pPr>
              <w:adjustRightInd w:val="0"/>
              <w:jc w:val="center"/>
              <w:rPr>
                <w:sz w:val="18"/>
                <w:szCs w:val="18"/>
              </w:rPr>
            </w:pPr>
            <w:r w:rsidRPr="001674C3">
              <w:rPr>
                <w:sz w:val="18"/>
                <w:szCs w:val="18"/>
              </w:rPr>
              <w:t>基準エネルギー消費効率</w:t>
            </w:r>
          </w:p>
          <w:p w:rsidR="00DD65BA" w:rsidRPr="001674C3" w:rsidRDefault="00DD65BA" w:rsidP="001674C3">
            <w:pPr>
              <w:adjustRightInd w:val="0"/>
              <w:jc w:val="center"/>
              <w:rPr>
                <w:sz w:val="18"/>
                <w:szCs w:val="18"/>
              </w:rPr>
            </w:pPr>
            <w:r w:rsidRPr="001674C3">
              <w:rPr>
                <w:sz w:val="18"/>
                <w:szCs w:val="18"/>
              </w:rPr>
              <w:t>又は算定式</w:t>
            </w:r>
          </w:p>
        </w:tc>
      </w:tr>
      <w:tr w:rsidR="00DD65BA" w:rsidRPr="001674C3" w:rsidTr="009B0B64">
        <w:trPr>
          <w:gridBefore w:val="1"/>
          <w:gridAfter w:val="1"/>
          <w:wBefore w:w="8" w:type="dxa"/>
          <w:wAfter w:w="162" w:type="dxa"/>
          <w:cantSplit/>
          <w:trHeight w:val="161"/>
        </w:trPr>
        <w:tc>
          <w:tcPr>
            <w:tcW w:w="2121" w:type="dxa"/>
            <w:gridSpan w:val="2"/>
            <w:vAlign w:val="center"/>
          </w:tcPr>
          <w:p w:rsidR="00DD65BA" w:rsidRPr="001674C3" w:rsidRDefault="00DD65BA" w:rsidP="001674C3">
            <w:pPr>
              <w:adjustRightInd w:val="0"/>
              <w:jc w:val="center"/>
              <w:rPr>
                <w:sz w:val="18"/>
                <w:szCs w:val="18"/>
              </w:rPr>
            </w:pPr>
            <w:r w:rsidRPr="001674C3">
              <w:rPr>
                <w:sz w:val="18"/>
                <w:szCs w:val="18"/>
              </w:rPr>
              <w:t>形態及び機能</w:t>
            </w:r>
          </w:p>
        </w:tc>
        <w:tc>
          <w:tcPr>
            <w:tcW w:w="1818" w:type="dxa"/>
            <w:vAlign w:val="center"/>
          </w:tcPr>
          <w:p w:rsidR="00DD65BA" w:rsidRPr="001674C3" w:rsidRDefault="00DD65BA" w:rsidP="001674C3">
            <w:pPr>
              <w:adjustRightInd w:val="0"/>
              <w:jc w:val="center"/>
              <w:rPr>
                <w:sz w:val="18"/>
                <w:szCs w:val="18"/>
              </w:rPr>
            </w:pPr>
            <w:r w:rsidRPr="001674C3">
              <w:rPr>
                <w:sz w:val="18"/>
                <w:szCs w:val="18"/>
              </w:rPr>
              <w:t>室内機の種類</w:t>
            </w:r>
          </w:p>
        </w:tc>
        <w:tc>
          <w:tcPr>
            <w:tcW w:w="2525" w:type="dxa"/>
            <w:vAlign w:val="center"/>
          </w:tcPr>
          <w:p w:rsidR="00DD65BA" w:rsidRPr="001674C3" w:rsidRDefault="00DD65BA" w:rsidP="001674C3">
            <w:pPr>
              <w:adjustRightInd w:val="0"/>
              <w:jc w:val="center"/>
              <w:rPr>
                <w:sz w:val="18"/>
                <w:szCs w:val="18"/>
              </w:rPr>
            </w:pPr>
            <w:r w:rsidRPr="001674C3">
              <w:rPr>
                <w:sz w:val="18"/>
                <w:szCs w:val="18"/>
              </w:rPr>
              <w:t>冷房能力</w:t>
            </w:r>
          </w:p>
        </w:tc>
        <w:tc>
          <w:tcPr>
            <w:tcW w:w="2626" w:type="dxa"/>
            <w:vMerge/>
            <w:vAlign w:val="center"/>
          </w:tcPr>
          <w:p w:rsidR="00DD65BA" w:rsidRPr="001674C3" w:rsidRDefault="00DD65BA" w:rsidP="001674C3">
            <w:pPr>
              <w:adjustRightInd w:val="0"/>
              <w:jc w:val="center"/>
              <w:rPr>
                <w:sz w:val="18"/>
                <w:szCs w:val="18"/>
              </w:rPr>
            </w:pPr>
          </w:p>
        </w:tc>
      </w:tr>
      <w:tr w:rsidR="00DD65BA" w:rsidRPr="001674C3" w:rsidTr="009B0B64">
        <w:trPr>
          <w:gridBefore w:val="1"/>
          <w:gridAfter w:val="1"/>
          <w:wBefore w:w="8" w:type="dxa"/>
          <w:wAfter w:w="162" w:type="dxa"/>
          <w:cantSplit/>
        </w:trPr>
        <w:tc>
          <w:tcPr>
            <w:tcW w:w="2121" w:type="dxa"/>
            <w:gridSpan w:val="2"/>
            <w:vMerge w:val="restart"/>
            <w:vAlign w:val="center"/>
          </w:tcPr>
          <w:p w:rsidR="00DD65BA" w:rsidRPr="001674C3" w:rsidRDefault="00DD65BA" w:rsidP="001674C3">
            <w:pPr>
              <w:adjustRightInd w:val="0"/>
              <w:rPr>
                <w:sz w:val="18"/>
                <w:szCs w:val="18"/>
              </w:rPr>
            </w:pPr>
            <w:r w:rsidRPr="001674C3">
              <w:rPr>
                <w:sz w:val="18"/>
                <w:szCs w:val="18"/>
              </w:rPr>
              <w:t>複数組合せ形のもの及び下記以外のもの</w:t>
            </w:r>
          </w:p>
        </w:tc>
        <w:tc>
          <w:tcPr>
            <w:tcW w:w="1818" w:type="dxa"/>
            <w:vMerge w:val="restart"/>
            <w:vAlign w:val="center"/>
          </w:tcPr>
          <w:p w:rsidR="00DD65BA" w:rsidRPr="001674C3" w:rsidRDefault="00DD65BA" w:rsidP="001674C3">
            <w:pPr>
              <w:adjustRightInd w:val="0"/>
              <w:rPr>
                <w:sz w:val="18"/>
                <w:szCs w:val="18"/>
              </w:rPr>
            </w:pPr>
            <w:r w:rsidRPr="001674C3">
              <w:rPr>
                <w:sz w:val="18"/>
                <w:szCs w:val="18"/>
              </w:rPr>
              <w:t>四方向カセット形</w:t>
            </w:r>
          </w:p>
        </w:tc>
        <w:tc>
          <w:tcPr>
            <w:tcW w:w="2525" w:type="dxa"/>
            <w:vAlign w:val="center"/>
          </w:tcPr>
          <w:p w:rsidR="00DD65BA" w:rsidRPr="001674C3" w:rsidRDefault="00DD65BA" w:rsidP="001674C3">
            <w:pPr>
              <w:rPr>
                <w:sz w:val="18"/>
                <w:szCs w:val="18"/>
              </w:rPr>
            </w:pPr>
            <w:r w:rsidRPr="001674C3">
              <w:rPr>
                <w:sz w:val="18"/>
                <w:szCs w:val="18"/>
              </w:rPr>
              <w:t>3.6kW</w:t>
            </w:r>
            <w:r w:rsidRPr="001674C3">
              <w:rPr>
                <w:sz w:val="18"/>
                <w:szCs w:val="18"/>
              </w:rPr>
              <w:t>未満</w:t>
            </w:r>
          </w:p>
        </w:tc>
        <w:tc>
          <w:tcPr>
            <w:tcW w:w="2626" w:type="dxa"/>
            <w:vAlign w:val="center"/>
          </w:tcPr>
          <w:p w:rsidR="00DD65BA" w:rsidRPr="001674C3" w:rsidRDefault="00DD65BA" w:rsidP="001674C3">
            <w:pPr>
              <w:adjustRightInd w:val="0"/>
              <w:jc w:val="left"/>
              <w:rPr>
                <w:sz w:val="18"/>
                <w:szCs w:val="18"/>
              </w:rPr>
            </w:pPr>
            <w:r w:rsidRPr="001674C3">
              <w:rPr>
                <w:sz w:val="18"/>
                <w:szCs w:val="18"/>
              </w:rPr>
              <w:t>E=6.0</w:t>
            </w:r>
          </w:p>
        </w:tc>
      </w:tr>
      <w:tr w:rsidR="00DD65BA" w:rsidRPr="001674C3" w:rsidTr="009B0B64">
        <w:trPr>
          <w:gridBefore w:val="1"/>
          <w:gridAfter w:val="1"/>
          <w:wBefore w:w="8" w:type="dxa"/>
          <w:wAfter w:w="162" w:type="dxa"/>
          <w:cantSplit/>
        </w:trPr>
        <w:tc>
          <w:tcPr>
            <w:tcW w:w="2121" w:type="dxa"/>
            <w:gridSpan w:val="2"/>
            <w:vMerge/>
            <w:vAlign w:val="center"/>
          </w:tcPr>
          <w:p w:rsidR="00DD65BA" w:rsidRPr="001674C3" w:rsidRDefault="00DD65BA" w:rsidP="001674C3">
            <w:pPr>
              <w:adjustRightInd w:val="0"/>
              <w:rPr>
                <w:sz w:val="18"/>
                <w:szCs w:val="18"/>
              </w:rPr>
            </w:pPr>
          </w:p>
        </w:tc>
        <w:tc>
          <w:tcPr>
            <w:tcW w:w="1818" w:type="dxa"/>
            <w:vMerge/>
            <w:vAlign w:val="center"/>
          </w:tcPr>
          <w:p w:rsidR="00DD65BA" w:rsidRPr="001674C3" w:rsidRDefault="00DD65BA" w:rsidP="001674C3">
            <w:pPr>
              <w:adjustRightInd w:val="0"/>
              <w:rPr>
                <w:sz w:val="18"/>
                <w:szCs w:val="18"/>
              </w:rPr>
            </w:pPr>
          </w:p>
        </w:tc>
        <w:tc>
          <w:tcPr>
            <w:tcW w:w="2525" w:type="dxa"/>
            <w:vAlign w:val="center"/>
          </w:tcPr>
          <w:p w:rsidR="00DD65BA" w:rsidRPr="001674C3" w:rsidRDefault="00DD65BA" w:rsidP="001674C3">
            <w:pPr>
              <w:rPr>
                <w:sz w:val="18"/>
                <w:szCs w:val="18"/>
              </w:rPr>
            </w:pPr>
            <w:r w:rsidRPr="001674C3">
              <w:rPr>
                <w:sz w:val="18"/>
                <w:szCs w:val="18"/>
              </w:rPr>
              <w:t>3.6kW</w:t>
            </w:r>
            <w:r w:rsidRPr="001674C3">
              <w:rPr>
                <w:sz w:val="18"/>
                <w:szCs w:val="18"/>
              </w:rPr>
              <w:t>以上</w:t>
            </w:r>
            <w:r w:rsidRPr="001674C3">
              <w:rPr>
                <w:sz w:val="18"/>
                <w:szCs w:val="18"/>
              </w:rPr>
              <w:t>10.0kW</w:t>
            </w:r>
            <w:r w:rsidRPr="001674C3">
              <w:rPr>
                <w:sz w:val="18"/>
                <w:szCs w:val="18"/>
              </w:rPr>
              <w:t>未満</w:t>
            </w:r>
          </w:p>
        </w:tc>
        <w:tc>
          <w:tcPr>
            <w:tcW w:w="2626" w:type="dxa"/>
            <w:vAlign w:val="center"/>
          </w:tcPr>
          <w:p w:rsidR="00DD65BA" w:rsidRPr="001674C3" w:rsidRDefault="00DD65BA" w:rsidP="001674C3">
            <w:pPr>
              <w:adjustRightInd w:val="0"/>
              <w:jc w:val="left"/>
              <w:rPr>
                <w:sz w:val="18"/>
                <w:szCs w:val="18"/>
              </w:rPr>
            </w:pPr>
            <w:r w:rsidRPr="001674C3">
              <w:rPr>
                <w:sz w:val="18"/>
                <w:szCs w:val="18"/>
              </w:rPr>
              <w:t>E=6.0-0.083×(A-3.6)</w:t>
            </w:r>
          </w:p>
        </w:tc>
      </w:tr>
      <w:tr w:rsidR="00DD65BA" w:rsidRPr="001674C3" w:rsidTr="009B0B64">
        <w:trPr>
          <w:gridBefore w:val="1"/>
          <w:gridAfter w:val="1"/>
          <w:wBefore w:w="8" w:type="dxa"/>
          <w:wAfter w:w="162" w:type="dxa"/>
          <w:cantSplit/>
        </w:trPr>
        <w:tc>
          <w:tcPr>
            <w:tcW w:w="2121" w:type="dxa"/>
            <w:gridSpan w:val="2"/>
            <w:vMerge/>
            <w:vAlign w:val="center"/>
          </w:tcPr>
          <w:p w:rsidR="00DD65BA" w:rsidRPr="001674C3" w:rsidRDefault="00DD65BA" w:rsidP="001674C3">
            <w:pPr>
              <w:adjustRightInd w:val="0"/>
              <w:rPr>
                <w:sz w:val="18"/>
                <w:szCs w:val="18"/>
              </w:rPr>
            </w:pPr>
          </w:p>
        </w:tc>
        <w:tc>
          <w:tcPr>
            <w:tcW w:w="1818" w:type="dxa"/>
            <w:vMerge/>
            <w:vAlign w:val="center"/>
          </w:tcPr>
          <w:p w:rsidR="00DD65BA" w:rsidRPr="001674C3" w:rsidRDefault="00DD65BA" w:rsidP="001674C3">
            <w:pPr>
              <w:adjustRightInd w:val="0"/>
              <w:rPr>
                <w:sz w:val="18"/>
                <w:szCs w:val="18"/>
              </w:rPr>
            </w:pPr>
          </w:p>
        </w:tc>
        <w:tc>
          <w:tcPr>
            <w:tcW w:w="2525" w:type="dxa"/>
            <w:vAlign w:val="center"/>
          </w:tcPr>
          <w:p w:rsidR="00DD65BA" w:rsidRPr="001674C3" w:rsidRDefault="00DD65BA" w:rsidP="001674C3">
            <w:pPr>
              <w:rPr>
                <w:sz w:val="18"/>
                <w:szCs w:val="18"/>
              </w:rPr>
            </w:pPr>
            <w:r w:rsidRPr="001674C3">
              <w:rPr>
                <w:sz w:val="18"/>
                <w:szCs w:val="18"/>
              </w:rPr>
              <w:t>10.0kW</w:t>
            </w:r>
            <w:r w:rsidRPr="001674C3">
              <w:rPr>
                <w:sz w:val="18"/>
                <w:szCs w:val="18"/>
              </w:rPr>
              <w:t>以上</w:t>
            </w:r>
            <w:r w:rsidRPr="001674C3">
              <w:rPr>
                <w:sz w:val="18"/>
                <w:szCs w:val="18"/>
              </w:rPr>
              <w:t>20.0kW</w:t>
            </w:r>
            <w:r w:rsidRPr="001674C3">
              <w:rPr>
                <w:sz w:val="18"/>
                <w:szCs w:val="18"/>
              </w:rPr>
              <w:t>未満</w:t>
            </w:r>
          </w:p>
        </w:tc>
        <w:tc>
          <w:tcPr>
            <w:tcW w:w="2626" w:type="dxa"/>
            <w:vAlign w:val="center"/>
          </w:tcPr>
          <w:p w:rsidR="00DD65BA" w:rsidRPr="001674C3" w:rsidRDefault="00DD65BA" w:rsidP="001674C3">
            <w:pPr>
              <w:adjustRightInd w:val="0"/>
              <w:jc w:val="left"/>
              <w:rPr>
                <w:sz w:val="18"/>
                <w:szCs w:val="18"/>
              </w:rPr>
            </w:pPr>
            <w:r w:rsidRPr="001674C3">
              <w:rPr>
                <w:sz w:val="18"/>
                <w:szCs w:val="18"/>
              </w:rPr>
              <w:t>E=6.0-0.12×(A-10)</w:t>
            </w:r>
          </w:p>
        </w:tc>
      </w:tr>
      <w:tr w:rsidR="00DD65BA" w:rsidRPr="001674C3" w:rsidTr="009B0B64">
        <w:trPr>
          <w:gridBefore w:val="1"/>
          <w:gridAfter w:val="1"/>
          <w:wBefore w:w="8" w:type="dxa"/>
          <w:wAfter w:w="162" w:type="dxa"/>
          <w:cantSplit/>
        </w:trPr>
        <w:tc>
          <w:tcPr>
            <w:tcW w:w="2121" w:type="dxa"/>
            <w:gridSpan w:val="2"/>
            <w:vMerge/>
            <w:vAlign w:val="center"/>
          </w:tcPr>
          <w:p w:rsidR="00DD65BA" w:rsidRPr="001674C3" w:rsidRDefault="00DD65BA" w:rsidP="001674C3">
            <w:pPr>
              <w:adjustRightInd w:val="0"/>
              <w:rPr>
                <w:sz w:val="18"/>
                <w:szCs w:val="18"/>
              </w:rPr>
            </w:pPr>
          </w:p>
        </w:tc>
        <w:tc>
          <w:tcPr>
            <w:tcW w:w="1818" w:type="dxa"/>
            <w:vMerge/>
            <w:vAlign w:val="center"/>
          </w:tcPr>
          <w:p w:rsidR="00DD65BA" w:rsidRPr="001674C3" w:rsidRDefault="00DD65BA" w:rsidP="001674C3">
            <w:pPr>
              <w:adjustRightInd w:val="0"/>
              <w:rPr>
                <w:sz w:val="18"/>
                <w:szCs w:val="18"/>
              </w:rPr>
            </w:pPr>
          </w:p>
        </w:tc>
        <w:tc>
          <w:tcPr>
            <w:tcW w:w="2525" w:type="dxa"/>
            <w:vAlign w:val="center"/>
          </w:tcPr>
          <w:p w:rsidR="00DD65BA" w:rsidRPr="001674C3" w:rsidRDefault="00DD65BA" w:rsidP="001674C3">
            <w:pPr>
              <w:rPr>
                <w:sz w:val="18"/>
                <w:szCs w:val="18"/>
              </w:rPr>
            </w:pPr>
            <w:r w:rsidRPr="001674C3">
              <w:rPr>
                <w:sz w:val="18"/>
                <w:szCs w:val="18"/>
              </w:rPr>
              <w:t>20.0kW</w:t>
            </w:r>
            <w:r w:rsidRPr="001674C3">
              <w:rPr>
                <w:sz w:val="18"/>
                <w:szCs w:val="18"/>
              </w:rPr>
              <w:t>以上</w:t>
            </w:r>
            <w:r w:rsidRPr="001674C3">
              <w:rPr>
                <w:sz w:val="18"/>
                <w:szCs w:val="18"/>
              </w:rPr>
              <w:t>28.0kW</w:t>
            </w:r>
            <w:r w:rsidRPr="001674C3">
              <w:rPr>
                <w:sz w:val="18"/>
                <w:szCs w:val="18"/>
              </w:rPr>
              <w:t>以下</w:t>
            </w:r>
          </w:p>
        </w:tc>
        <w:tc>
          <w:tcPr>
            <w:tcW w:w="2626" w:type="dxa"/>
            <w:vAlign w:val="center"/>
          </w:tcPr>
          <w:p w:rsidR="00DD65BA" w:rsidRPr="001674C3" w:rsidRDefault="00DD65BA" w:rsidP="001674C3">
            <w:pPr>
              <w:adjustRightInd w:val="0"/>
              <w:jc w:val="left"/>
              <w:rPr>
                <w:sz w:val="18"/>
                <w:szCs w:val="18"/>
              </w:rPr>
            </w:pPr>
            <w:r w:rsidRPr="001674C3">
              <w:rPr>
                <w:sz w:val="18"/>
                <w:szCs w:val="18"/>
              </w:rPr>
              <w:t>E=5.1-0.060×(A-20)</w:t>
            </w:r>
          </w:p>
        </w:tc>
      </w:tr>
      <w:tr w:rsidR="00DD65BA" w:rsidRPr="001674C3" w:rsidTr="009B0B64">
        <w:trPr>
          <w:gridBefore w:val="1"/>
          <w:gridAfter w:val="1"/>
          <w:wBefore w:w="8" w:type="dxa"/>
          <w:wAfter w:w="162" w:type="dxa"/>
          <w:cantSplit/>
        </w:trPr>
        <w:tc>
          <w:tcPr>
            <w:tcW w:w="2121" w:type="dxa"/>
            <w:gridSpan w:val="2"/>
            <w:vMerge/>
            <w:vAlign w:val="center"/>
          </w:tcPr>
          <w:p w:rsidR="00DD65BA" w:rsidRPr="001674C3" w:rsidRDefault="00DD65BA" w:rsidP="001674C3">
            <w:pPr>
              <w:adjustRightInd w:val="0"/>
              <w:rPr>
                <w:sz w:val="18"/>
                <w:szCs w:val="18"/>
              </w:rPr>
            </w:pPr>
          </w:p>
        </w:tc>
        <w:tc>
          <w:tcPr>
            <w:tcW w:w="1818" w:type="dxa"/>
            <w:vMerge w:val="restart"/>
            <w:vAlign w:val="center"/>
          </w:tcPr>
          <w:p w:rsidR="00DD65BA" w:rsidRPr="001674C3" w:rsidRDefault="00DD65BA" w:rsidP="001674C3">
            <w:pPr>
              <w:adjustRightInd w:val="0"/>
              <w:rPr>
                <w:sz w:val="18"/>
                <w:szCs w:val="18"/>
              </w:rPr>
            </w:pPr>
            <w:r w:rsidRPr="001674C3">
              <w:rPr>
                <w:sz w:val="18"/>
                <w:szCs w:val="18"/>
              </w:rPr>
              <w:t>四方向カセット形以外</w:t>
            </w:r>
          </w:p>
        </w:tc>
        <w:tc>
          <w:tcPr>
            <w:tcW w:w="2525" w:type="dxa"/>
            <w:vAlign w:val="center"/>
          </w:tcPr>
          <w:p w:rsidR="00DD65BA" w:rsidRPr="001674C3" w:rsidRDefault="00DD65BA" w:rsidP="001674C3">
            <w:pPr>
              <w:rPr>
                <w:sz w:val="18"/>
                <w:szCs w:val="18"/>
              </w:rPr>
            </w:pPr>
            <w:r w:rsidRPr="001674C3">
              <w:rPr>
                <w:sz w:val="18"/>
                <w:szCs w:val="18"/>
              </w:rPr>
              <w:t>3.6kW</w:t>
            </w:r>
            <w:r w:rsidRPr="001674C3">
              <w:rPr>
                <w:sz w:val="18"/>
                <w:szCs w:val="18"/>
              </w:rPr>
              <w:t>未満</w:t>
            </w:r>
          </w:p>
        </w:tc>
        <w:tc>
          <w:tcPr>
            <w:tcW w:w="2626" w:type="dxa"/>
            <w:vAlign w:val="center"/>
          </w:tcPr>
          <w:p w:rsidR="00DD65BA" w:rsidRPr="001674C3" w:rsidRDefault="00DD65BA" w:rsidP="001674C3">
            <w:pPr>
              <w:adjustRightInd w:val="0"/>
              <w:rPr>
                <w:sz w:val="18"/>
                <w:szCs w:val="18"/>
              </w:rPr>
            </w:pPr>
            <w:r w:rsidRPr="001674C3">
              <w:rPr>
                <w:sz w:val="18"/>
                <w:szCs w:val="18"/>
              </w:rPr>
              <w:t>E=5.1</w:t>
            </w:r>
          </w:p>
        </w:tc>
      </w:tr>
      <w:tr w:rsidR="00DD65BA" w:rsidRPr="001674C3" w:rsidTr="009B0B64">
        <w:trPr>
          <w:gridBefore w:val="1"/>
          <w:gridAfter w:val="1"/>
          <w:wBefore w:w="8" w:type="dxa"/>
          <w:wAfter w:w="162" w:type="dxa"/>
          <w:cantSplit/>
        </w:trPr>
        <w:tc>
          <w:tcPr>
            <w:tcW w:w="2121" w:type="dxa"/>
            <w:gridSpan w:val="2"/>
            <w:vMerge/>
            <w:vAlign w:val="center"/>
          </w:tcPr>
          <w:p w:rsidR="00DD65BA" w:rsidRPr="001674C3" w:rsidRDefault="00DD65BA" w:rsidP="001674C3">
            <w:pPr>
              <w:adjustRightInd w:val="0"/>
              <w:rPr>
                <w:sz w:val="18"/>
                <w:szCs w:val="18"/>
              </w:rPr>
            </w:pPr>
          </w:p>
        </w:tc>
        <w:tc>
          <w:tcPr>
            <w:tcW w:w="1818" w:type="dxa"/>
            <w:vMerge/>
            <w:vAlign w:val="center"/>
          </w:tcPr>
          <w:p w:rsidR="00DD65BA" w:rsidRPr="001674C3" w:rsidRDefault="00DD65BA" w:rsidP="001674C3">
            <w:pPr>
              <w:adjustRightInd w:val="0"/>
              <w:rPr>
                <w:sz w:val="18"/>
                <w:szCs w:val="18"/>
              </w:rPr>
            </w:pPr>
          </w:p>
        </w:tc>
        <w:tc>
          <w:tcPr>
            <w:tcW w:w="2525" w:type="dxa"/>
            <w:vAlign w:val="center"/>
          </w:tcPr>
          <w:p w:rsidR="00DD65BA" w:rsidRPr="001674C3" w:rsidRDefault="00DD65BA" w:rsidP="001674C3">
            <w:pPr>
              <w:rPr>
                <w:sz w:val="18"/>
                <w:szCs w:val="18"/>
              </w:rPr>
            </w:pPr>
            <w:r w:rsidRPr="001674C3">
              <w:rPr>
                <w:sz w:val="18"/>
                <w:szCs w:val="18"/>
              </w:rPr>
              <w:t>3.6kW</w:t>
            </w:r>
            <w:r w:rsidRPr="001674C3">
              <w:rPr>
                <w:sz w:val="18"/>
                <w:szCs w:val="18"/>
              </w:rPr>
              <w:t>以上</w:t>
            </w:r>
            <w:r w:rsidRPr="001674C3">
              <w:rPr>
                <w:sz w:val="18"/>
                <w:szCs w:val="18"/>
              </w:rPr>
              <w:t>10.0kW</w:t>
            </w:r>
            <w:r w:rsidRPr="001674C3">
              <w:rPr>
                <w:sz w:val="18"/>
                <w:szCs w:val="18"/>
              </w:rPr>
              <w:t>未満</w:t>
            </w:r>
          </w:p>
        </w:tc>
        <w:tc>
          <w:tcPr>
            <w:tcW w:w="2626" w:type="dxa"/>
            <w:vAlign w:val="center"/>
          </w:tcPr>
          <w:p w:rsidR="00DD65BA" w:rsidRPr="001674C3" w:rsidRDefault="00DD65BA" w:rsidP="001674C3">
            <w:pPr>
              <w:adjustRightInd w:val="0"/>
              <w:rPr>
                <w:sz w:val="18"/>
                <w:szCs w:val="18"/>
              </w:rPr>
            </w:pPr>
            <w:r w:rsidRPr="001674C3">
              <w:rPr>
                <w:sz w:val="18"/>
                <w:szCs w:val="18"/>
              </w:rPr>
              <w:t>E=5.1-0.083×(A-3.6)</w:t>
            </w:r>
          </w:p>
        </w:tc>
      </w:tr>
      <w:tr w:rsidR="00DD65BA" w:rsidRPr="001674C3" w:rsidTr="009B0B64">
        <w:trPr>
          <w:gridBefore w:val="1"/>
          <w:gridAfter w:val="1"/>
          <w:wBefore w:w="8" w:type="dxa"/>
          <w:wAfter w:w="162" w:type="dxa"/>
          <w:cantSplit/>
        </w:trPr>
        <w:tc>
          <w:tcPr>
            <w:tcW w:w="2121" w:type="dxa"/>
            <w:gridSpan w:val="2"/>
            <w:vMerge/>
            <w:vAlign w:val="center"/>
          </w:tcPr>
          <w:p w:rsidR="00DD65BA" w:rsidRPr="001674C3" w:rsidRDefault="00DD65BA" w:rsidP="001674C3">
            <w:pPr>
              <w:adjustRightInd w:val="0"/>
              <w:rPr>
                <w:sz w:val="18"/>
                <w:szCs w:val="18"/>
              </w:rPr>
            </w:pPr>
          </w:p>
        </w:tc>
        <w:tc>
          <w:tcPr>
            <w:tcW w:w="1818" w:type="dxa"/>
            <w:vMerge/>
            <w:vAlign w:val="center"/>
          </w:tcPr>
          <w:p w:rsidR="00DD65BA" w:rsidRPr="001674C3" w:rsidRDefault="00DD65BA" w:rsidP="001674C3">
            <w:pPr>
              <w:adjustRightInd w:val="0"/>
              <w:rPr>
                <w:sz w:val="18"/>
                <w:szCs w:val="18"/>
              </w:rPr>
            </w:pPr>
          </w:p>
        </w:tc>
        <w:tc>
          <w:tcPr>
            <w:tcW w:w="2525" w:type="dxa"/>
            <w:vAlign w:val="center"/>
          </w:tcPr>
          <w:p w:rsidR="00DD65BA" w:rsidRPr="001674C3" w:rsidRDefault="00DD65BA" w:rsidP="001674C3">
            <w:pPr>
              <w:rPr>
                <w:sz w:val="18"/>
                <w:szCs w:val="18"/>
              </w:rPr>
            </w:pPr>
            <w:r w:rsidRPr="001674C3">
              <w:rPr>
                <w:sz w:val="18"/>
                <w:szCs w:val="18"/>
              </w:rPr>
              <w:t>10.0kW</w:t>
            </w:r>
            <w:r w:rsidRPr="001674C3">
              <w:rPr>
                <w:sz w:val="18"/>
                <w:szCs w:val="18"/>
              </w:rPr>
              <w:t>以上</w:t>
            </w:r>
            <w:r w:rsidRPr="001674C3">
              <w:rPr>
                <w:sz w:val="18"/>
                <w:szCs w:val="18"/>
              </w:rPr>
              <w:t>20.0kW</w:t>
            </w:r>
            <w:r w:rsidRPr="001674C3">
              <w:rPr>
                <w:sz w:val="18"/>
                <w:szCs w:val="18"/>
              </w:rPr>
              <w:t>未満</w:t>
            </w:r>
          </w:p>
        </w:tc>
        <w:tc>
          <w:tcPr>
            <w:tcW w:w="2626" w:type="dxa"/>
            <w:vAlign w:val="center"/>
          </w:tcPr>
          <w:p w:rsidR="00DD65BA" w:rsidRPr="001674C3" w:rsidRDefault="00DD65BA" w:rsidP="001674C3">
            <w:pPr>
              <w:adjustRightInd w:val="0"/>
              <w:jc w:val="left"/>
              <w:rPr>
                <w:sz w:val="18"/>
                <w:szCs w:val="18"/>
              </w:rPr>
            </w:pPr>
            <w:r w:rsidRPr="001674C3">
              <w:rPr>
                <w:sz w:val="18"/>
                <w:szCs w:val="18"/>
              </w:rPr>
              <w:t>E=5.1-0.10×(A-10)</w:t>
            </w:r>
          </w:p>
        </w:tc>
      </w:tr>
      <w:tr w:rsidR="00DD65BA" w:rsidRPr="001674C3" w:rsidTr="009B0B64">
        <w:trPr>
          <w:gridBefore w:val="1"/>
          <w:gridAfter w:val="1"/>
          <w:wBefore w:w="8" w:type="dxa"/>
          <w:wAfter w:w="162" w:type="dxa"/>
          <w:cantSplit/>
        </w:trPr>
        <w:tc>
          <w:tcPr>
            <w:tcW w:w="2121" w:type="dxa"/>
            <w:gridSpan w:val="2"/>
            <w:vMerge/>
            <w:vAlign w:val="center"/>
          </w:tcPr>
          <w:p w:rsidR="00DD65BA" w:rsidRPr="001674C3" w:rsidRDefault="00DD65BA" w:rsidP="001674C3">
            <w:pPr>
              <w:adjustRightInd w:val="0"/>
              <w:rPr>
                <w:sz w:val="18"/>
                <w:szCs w:val="18"/>
              </w:rPr>
            </w:pPr>
          </w:p>
        </w:tc>
        <w:tc>
          <w:tcPr>
            <w:tcW w:w="1818" w:type="dxa"/>
            <w:vMerge/>
            <w:vAlign w:val="center"/>
          </w:tcPr>
          <w:p w:rsidR="00DD65BA" w:rsidRPr="001674C3" w:rsidRDefault="00DD65BA" w:rsidP="001674C3">
            <w:pPr>
              <w:adjustRightInd w:val="0"/>
              <w:rPr>
                <w:sz w:val="18"/>
                <w:szCs w:val="18"/>
              </w:rPr>
            </w:pPr>
          </w:p>
        </w:tc>
        <w:tc>
          <w:tcPr>
            <w:tcW w:w="2525" w:type="dxa"/>
            <w:vAlign w:val="center"/>
          </w:tcPr>
          <w:p w:rsidR="00DD65BA" w:rsidRPr="001674C3" w:rsidRDefault="00DD65BA" w:rsidP="001674C3">
            <w:pPr>
              <w:rPr>
                <w:sz w:val="18"/>
                <w:szCs w:val="18"/>
              </w:rPr>
            </w:pPr>
            <w:r w:rsidRPr="001674C3">
              <w:rPr>
                <w:sz w:val="18"/>
                <w:szCs w:val="18"/>
              </w:rPr>
              <w:t>20.0kW</w:t>
            </w:r>
            <w:r w:rsidRPr="001674C3">
              <w:rPr>
                <w:sz w:val="18"/>
                <w:szCs w:val="18"/>
              </w:rPr>
              <w:t>以上</w:t>
            </w:r>
            <w:r w:rsidRPr="001674C3">
              <w:rPr>
                <w:sz w:val="18"/>
                <w:szCs w:val="18"/>
              </w:rPr>
              <w:t>28.0kW</w:t>
            </w:r>
            <w:r w:rsidRPr="001674C3">
              <w:rPr>
                <w:sz w:val="18"/>
                <w:szCs w:val="18"/>
              </w:rPr>
              <w:t>以下</w:t>
            </w:r>
          </w:p>
        </w:tc>
        <w:tc>
          <w:tcPr>
            <w:tcW w:w="2626" w:type="dxa"/>
            <w:vAlign w:val="center"/>
          </w:tcPr>
          <w:p w:rsidR="00DD65BA" w:rsidRPr="001674C3" w:rsidRDefault="00DD65BA" w:rsidP="001674C3">
            <w:pPr>
              <w:adjustRightInd w:val="0"/>
              <w:jc w:val="left"/>
              <w:rPr>
                <w:sz w:val="18"/>
                <w:szCs w:val="18"/>
              </w:rPr>
            </w:pPr>
            <w:r w:rsidRPr="001674C3">
              <w:rPr>
                <w:sz w:val="18"/>
                <w:szCs w:val="18"/>
              </w:rPr>
              <w:t>E=4.3-0.050×(A-20)</w:t>
            </w:r>
          </w:p>
        </w:tc>
      </w:tr>
      <w:tr w:rsidR="00DD65BA" w:rsidRPr="001674C3" w:rsidTr="009B0B64">
        <w:trPr>
          <w:gridBefore w:val="1"/>
          <w:gridAfter w:val="1"/>
          <w:wBefore w:w="8" w:type="dxa"/>
          <w:wAfter w:w="162" w:type="dxa"/>
          <w:cantSplit/>
        </w:trPr>
        <w:tc>
          <w:tcPr>
            <w:tcW w:w="2121" w:type="dxa"/>
            <w:gridSpan w:val="2"/>
            <w:vMerge w:val="restart"/>
            <w:vAlign w:val="center"/>
          </w:tcPr>
          <w:p w:rsidR="00DD65BA" w:rsidRPr="001674C3" w:rsidRDefault="00DD65BA" w:rsidP="001674C3">
            <w:pPr>
              <w:adjustRightInd w:val="0"/>
              <w:rPr>
                <w:sz w:val="18"/>
                <w:szCs w:val="18"/>
              </w:rPr>
            </w:pPr>
            <w:r w:rsidRPr="001674C3">
              <w:rPr>
                <w:sz w:val="18"/>
                <w:szCs w:val="18"/>
              </w:rPr>
              <w:t>マルチタイプのもので室内機の運転を個別制御するもの</w:t>
            </w:r>
          </w:p>
        </w:tc>
        <w:tc>
          <w:tcPr>
            <w:tcW w:w="1818" w:type="dxa"/>
            <w:vMerge w:val="restart"/>
            <w:vAlign w:val="center"/>
          </w:tcPr>
          <w:p w:rsidR="00DD65BA" w:rsidRPr="001674C3" w:rsidRDefault="00DD65BA" w:rsidP="001674C3">
            <w:pPr>
              <w:adjustRightInd w:val="0"/>
              <w:rPr>
                <w:sz w:val="18"/>
                <w:szCs w:val="18"/>
              </w:rPr>
            </w:pPr>
          </w:p>
        </w:tc>
        <w:tc>
          <w:tcPr>
            <w:tcW w:w="2525" w:type="dxa"/>
            <w:vAlign w:val="center"/>
          </w:tcPr>
          <w:p w:rsidR="00DD65BA" w:rsidRPr="001674C3" w:rsidRDefault="00DD65BA" w:rsidP="001674C3">
            <w:pPr>
              <w:rPr>
                <w:sz w:val="18"/>
                <w:szCs w:val="18"/>
              </w:rPr>
            </w:pPr>
            <w:r w:rsidRPr="001674C3">
              <w:rPr>
                <w:sz w:val="18"/>
                <w:szCs w:val="18"/>
              </w:rPr>
              <w:t>10.0kW</w:t>
            </w:r>
            <w:r w:rsidRPr="001674C3">
              <w:rPr>
                <w:sz w:val="18"/>
                <w:szCs w:val="18"/>
              </w:rPr>
              <w:t>未満</w:t>
            </w:r>
          </w:p>
        </w:tc>
        <w:tc>
          <w:tcPr>
            <w:tcW w:w="2626" w:type="dxa"/>
            <w:vAlign w:val="center"/>
          </w:tcPr>
          <w:p w:rsidR="00DD65BA" w:rsidRPr="001674C3" w:rsidRDefault="00DD65BA" w:rsidP="001674C3">
            <w:pPr>
              <w:adjustRightInd w:val="0"/>
              <w:rPr>
                <w:sz w:val="18"/>
                <w:szCs w:val="18"/>
              </w:rPr>
            </w:pPr>
            <w:r w:rsidRPr="001674C3">
              <w:rPr>
                <w:sz w:val="18"/>
                <w:szCs w:val="18"/>
              </w:rPr>
              <w:t>E=5.7</w:t>
            </w:r>
          </w:p>
        </w:tc>
      </w:tr>
      <w:tr w:rsidR="00DD65BA" w:rsidRPr="001674C3" w:rsidTr="009B0B64">
        <w:trPr>
          <w:gridBefore w:val="1"/>
          <w:gridAfter w:val="1"/>
          <w:wBefore w:w="8" w:type="dxa"/>
          <w:wAfter w:w="162" w:type="dxa"/>
          <w:cantSplit/>
        </w:trPr>
        <w:tc>
          <w:tcPr>
            <w:tcW w:w="2121" w:type="dxa"/>
            <w:gridSpan w:val="2"/>
            <w:vMerge/>
            <w:vAlign w:val="center"/>
          </w:tcPr>
          <w:p w:rsidR="00DD65BA" w:rsidRPr="001674C3" w:rsidRDefault="00DD65BA" w:rsidP="001674C3">
            <w:pPr>
              <w:adjustRightInd w:val="0"/>
              <w:rPr>
                <w:sz w:val="18"/>
                <w:szCs w:val="18"/>
              </w:rPr>
            </w:pPr>
          </w:p>
        </w:tc>
        <w:tc>
          <w:tcPr>
            <w:tcW w:w="1818" w:type="dxa"/>
            <w:vMerge/>
            <w:vAlign w:val="center"/>
          </w:tcPr>
          <w:p w:rsidR="00DD65BA" w:rsidRPr="001674C3" w:rsidRDefault="00DD65BA" w:rsidP="001674C3">
            <w:pPr>
              <w:adjustRightInd w:val="0"/>
              <w:rPr>
                <w:sz w:val="18"/>
                <w:szCs w:val="18"/>
              </w:rPr>
            </w:pPr>
          </w:p>
        </w:tc>
        <w:tc>
          <w:tcPr>
            <w:tcW w:w="2525" w:type="dxa"/>
            <w:vAlign w:val="center"/>
          </w:tcPr>
          <w:p w:rsidR="00DD65BA" w:rsidRPr="001674C3" w:rsidRDefault="00DD65BA" w:rsidP="001674C3">
            <w:pPr>
              <w:rPr>
                <w:sz w:val="18"/>
                <w:szCs w:val="18"/>
              </w:rPr>
            </w:pPr>
            <w:r w:rsidRPr="001674C3">
              <w:rPr>
                <w:sz w:val="18"/>
                <w:szCs w:val="18"/>
              </w:rPr>
              <w:t>10.0kW</w:t>
            </w:r>
            <w:r w:rsidRPr="001674C3">
              <w:rPr>
                <w:sz w:val="18"/>
                <w:szCs w:val="18"/>
              </w:rPr>
              <w:t>以上</w:t>
            </w:r>
            <w:r w:rsidRPr="001674C3">
              <w:rPr>
                <w:sz w:val="18"/>
                <w:szCs w:val="18"/>
              </w:rPr>
              <w:t>20.0kW</w:t>
            </w:r>
            <w:r w:rsidRPr="001674C3">
              <w:rPr>
                <w:sz w:val="18"/>
                <w:szCs w:val="18"/>
              </w:rPr>
              <w:t>未満</w:t>
            </w:r>
          </w:p>
        </w:tc>
        <w:tc>
          <w:tcPr>
            <w:tcW w:w="2626" w:type="dxa"/>
            <w:vAlign w:val="center"/>
          </w:tcPr>
          <w:p w:rsidR="00DD65BA" w:rsidRPr="001674C3" w:rsidRDefault="00DD65BA" w:rsidP="001674C3">
            <w:pPr>
              <w:adjustRightInd w:val="0"/>
              <w:rPr>
                <w:sz w:val="18"/>
                <w:szCs w:val="18"/>
              </w:rPr>
            </w:pPr>
            <w:r w:rsidRPr="001674C3">
              <w:rPr>
                <w:sz w:val="18"/>
                <w:szCs w:val="18"/>
              </w:rPr>
              <w:t>E=5.7-0.11×(A-10)</w:t>
            </w:r>
          </w:p>
        </w:tc>
      </w:tr>
      <w:tr w:rsidR="00DD65BA" w:rsidRPr="001674C3" w:rsidTr="009B0B64">
        <w:trPr>
          <w:gridBefore w:val="1"/>
          <w:gridAfter w:val="1"/>
          <w:wBefore w:w="8" w:type="dxa"/>
          <w:wAfter w:w="162" w:type="dxa"/>
          <w:cantSplit/>
        </w:trPr>
        <w:tc>
          <w:tcPr>
            <w:tcW w:w="2121" w:type="dxa"/>
            <w:gridSpan w:val="2"/>
            <w:vMerge/>
            <w:vAlign w:val="center"/>
          </w:tcPr>
          <w:p w:rsidR="00DD65BA" w:rsidRPr="001674C3" w:rsidRDefault="00DD65BA" w:rsidP="001674C3">
            <w:pPr>
              <w:adjustRightInd w:val="0"/>
              <w:rPr>
                <w:sz w:val="18"/>
                <w:szCs w:val="18"/>
              </w:rPr>
            </w:pPr>
          </w:p>
        </w:tc>
        <w:tc>
          <w:tcPr>
            <w:tcW w:w="1818" w:type="dxa"/>
            <w:vMerge/>
            <w:vAlign w:val="center"/>
          </w:tcPr>
          <w:p w:rsidR="00DD65BA" w:rsidRPr="001674C3" w:rsidRDefault="00DD65BA" w:rsidP="001674C3">
            <w:pPr>
              <w:adjustRightInd w:val="0"/>
              <w:rPr>
                <w:sz w:val="18"/>
                <w:szCs w:val="18"/>
              </w:rPr>
            </w:pPr>
          </w:p>
        </w:tc>
        <w:tc>
          <w:tcPr>
            <w:tcW w:w="2525" w:type="dxa"/>
            <w:vAlign w:val="center"/>
          </w:tcPr>
          <w:p w:rsidR="00DD65BA" w:rsidRPr="001674C3" w:rsidRDefault="00DD65BA" w:rsidP="001674C3">
            <w:pPr>
              <w:rPr>
                <w:sz w:val="18"/>
                <w:szCs w:val="18"/>
              </w:rPr>
            </w:pPr>
            <w:r w:rsidRPr="001674C3">
              <w:rPr>
                <w:sz w:val="18"/>
                <w:szCs w:val="18"/>
              </w:rPr>
              <w:t>20.0kW</w:t>
            </w:r>
            <w:r w:rsidRPr="001674C3">
              <w:rPr>
                <w:sz w:val="18"/>
                <w:szCs w:val="18"/>
              </w:rPr>
              <w:t>以上</w:t>
            </w:r>
            <w:r w:rsidRPr="001674C3">
              <w:rPr>
                <w:sz w:val="18"/>
                <w:szCs w:val="18"/>
              </w:rPr>
              <w:t>40.0kW</w:t>
            </w:r>
            <w:r w:rsidRPr="001674C3">
              <w:rPr>
                <w:sz w:val="18"/>
                <w:szCs w:val="18"/>
              </w:rPr>
              <w:t>未満</w:t>
            </w:r>
          </w:p>
        </w:tc>
        <w:tc>
          <w:tcPr>
            <w:tcW w:w="2626" w:type="dxa"/>
            <w:vAlign w:val="center"/>
          </w:tcPr>
          <w:p w:rsidR="00DD65BA" w:rsidRPr="001674C3" w:rsidRDefault="00DD65BA" w:rsidP="001674C3">
            <w:pPr>
              <w:adjustRightInd w:val="0"/>
              <w:rPr>
                <w:sz w:val="18"/>
                <w:szCs w:val="18"/>
              </w:rPr>
            </w:pPr>
            <w:r w:rsidRPr="001674C3">
              <w:rPr>
                <w:sz w:val="18"/>
                <w:szCs w:val="18"/>
              </w:rPr>
              <w:t>E=5.7-0.065×(A-20)</w:t>
            </w:r>
          </w:p>
        </w:tc>
      </w:tr>
      <w:tr w:rsidR="00DD65BA" w:rsidRPr="001674C3" w:rsidTr="009B0B64">
        <w:trPr>
          <w:gridBefore w:val="1"/>
          <w:gridAfter w:val="1"/>
          <w:wBefore w:w="8" w:type="dxa"/>
          <w:wAfter w:w="162" w:type="dxa"/>
          <w:cantSplit/>
        </w:trPr>
        <w:tc>
          <w:tcPr>
            <w:tcW w:w="2121" w:type="dxa"/>
            <w:gridSpan w:val="2"/>
            <w:vMerge/>
            <w:vAlign w:val="center"/>
          </w:tcPr>
          <w:p w:rsidR="00DD65BA" w:rsidRPr="001674C3" w:rsidRDefault="00DD65BA" w:rsidP="001674C3">
            <w:pPr>
              <w:adjustRightInd w:val="0"/>
              <w:rPr>
                <w:sz w:val="18"/>
                <w:szCs w:val="18"/>
              </w:rPr>
            </w:pPr>
          </w:p>
        </w:tc>
        <w:tc>
          <w:tcPr>
            <w:tcW w:w="1818" w:type="dxa"/>
            <w:vMerge/>
            <w:vAlign w:val="center"/>
          </w:tcPr>
          <w:p w:rsidR="00DD65BA" w:rsidRPr="001674C3" w:rsidRDefault="00DD65BA" w:rsidP="001674C3">
            <w:pPr>
              <w:adjustRightInd w:val="0"/>
              <w:rPr>
                <w:sz w:val="18"/>
                <w:szCs w:val="18"/>
              </w:rPr>
            </w:pPr>
          </w:p>
        </w:tc>
        <w:tc>
          <w:tcPr>
            <w:tcW w:w="2525" w:type="dxa"/>
            <w:vAlign w:val="center"/>
          </w:tcPr>
          <w:p w:rsidR="00DD65BA" w:rsidRPr="001674C3" w:rsidRDefault="00DD65BA" w:rsidP="001674C3">
            <w:pPr>
              <w:rPr>
                <w:sz w:val="18"/>
                <w:szCs w:val="18"/>
              </w:rPr>
            </w:pPr>
            <w:r w:rsidRPr="001674C3">
              <w:rPr>
                <w:sz w:val="18"/>
                <w:szCs w:val="18"/>
              </w:rPr>
              <w:t>40.0kW</w:t>
            </w:r>
            <w:r w:rsidRPr="001674C3">
              <w:rPr>
                <w:sz w:val="18"/>
                <w:szCs w:val="18"/>
              </w:rPr>
              <w:t>以上</w:t>
            </w:r>
            <w:r w:rsidRPr="001674C3">
              <w:rPr>
                <w:sz w:val="18"/>
                <w:szCs w:val="18"/>
              </w:rPr>
              <w:t>50.4kW</w:t>
            </w:r>
            <w:r w:rsidRPr="001674C3">
              <w:rPr>
                <w:sz w:val="18"/>
                <w:szCs w:val="18"/>
              </w:rPr>
              <w:t>以下</w:t>
            </w:r>
          </w:p>
        </w:tc>
        <w:tc>
          <w:tcPr>
            <w:tcW w:w="2626" w:type="dxa"/>
            <w:vAlign w:val="center"/>
          </w:tcPr>
          <w:p w:rsidR="00DD65BA" w:rsidRPr="001674C3" w:rsidRDefault="00DD65BA" w:rsidP="001674C3">
            <w:pPr>
              <w:adjustRightInd w:val="0"/>
              <w:rPr>
                <w:sz w:val="18"/>
                <w:szCs w:val="18"/>
              </w:rPr>
            </w:pPr>
            <w:r w:rsidRPr="001674C3">
              <w:rPr>
                <w:sz w:val="18"/>
                <w:szCs w:val="18"/>
              </w:rPr>
              <w:t>E=4.8-0.040×(A-40)</w:t>
            </w:r>
          </w:p>
        </w:tc>
      </w:tr>
      <w:tr w:rsidR="00DD65BA" w:rsidRPr="001674C3" w:rsidTr="009B0B64">
        <w:trPr>
          <w:gridBefore w:val="1"/>
          <w:gridAfter w:val="1"/>
          <w:wBefore w:w="8" w:type="dxa"/>
          <w:wAfter w:w="162" w:type="dxa"/>
          <w:cantSplit/>
        </w:trPr>
        <w:tc>
          <w:tcPr>
            <w:tcW w:w="2121" w:type="dxa"/>
            <w:gridSpan w:val="2"/>
            <w:vMerge w:val="restart"/>
            <w:vAlign w:val="center"/>
          </w:tcPr>
          <w:p w:rsidR="00DD65BA" w:rsidRPr="001674C3" w:rsidRDefault="00DD65BA" w:rsidP="001674C3">
            <w:pPr>
              <w:adjustRightInd w:val="0"/>
              <w:rPr>
                <w:sz w:val="18"/>
                <w:szCs w:val="18"/>
              </w:rPr>
            </w:pPr>
            <w:r w:rsidRPr="001674C3">
              <w:rPr>
                <w:sz w:val="18"/>
                <w:szCs w:val="18"/>
              </w:rPr>
              <w:t>室内機が床置きでダクト接続形のもの及びこれに類するもの</w:t>
            </w:r>
          </w:p>
        </w:tc>
        <w:tc>
          <w:tcPr>
            <w:tcW w:w="1818" w:type="dxa"/>
            <w:vMerge w:val="restart"/>
            <w:vAlign w:val="center"/>
          </w:tcPr>
          <w:p w:rsidR="00DD65BA" w:rsidRPr="001674C3" w:rsidRDefault="00DD65BA" w:rsidP="001674C3">
            <w:pPr>
              <w:adjustRightInd w:val="0"/>
              <w:rPr>
                <w:sz w:val="18"/>
                <w:szCs w:val="18"/>
              </w:rPr>
            </w:pPr>
            <w:r w:rsidRPr="001674C3">
              <w:rPr>
                <w:sz w:val="18"/>
                <w:szCs w:val="18"/>
              </w:rPr>
              <w:t>直吹き形</w:t>
            </w:r>
          </w:p>
        </w:tc>
        <w:tc>
          <w:tcPr>
            <w:tcW w:w="2525" w:type="dxa"/>
            <w:vAlign w:val="center"/>
          </w:tcPr>
          <w:p w:rsidR="00DD65BA" w:rsidRPr="001674C3" w:rsidRDefault="00DD65BA" w:rsidP="001674C3">
            <w:pPr>
              <w:rPr>
                <w:sz w:val="18"/>
                <w:szCs w:val="18"/>
              </w:rPr>
            </w:pPr>
            <w:r w:rsidRPr="001674C3">
              <w:rPr>
                <w:sz w:val="18"/>
                <w:szCs w:val="18"/>
              </w:rPr>
              <w:t>20.0kW</w:t>
            </w:r>
            <w:r w:rsidRPr="001674C3">
              <w:rPr>
                <w:sz w:val="18"/>
                <w:szCs w:val="18"/>
              </w:rPr>
              <w:t>未満</w:t>
            </w:r>
          </w:p>
        </w:tc>
        <w:tc>
          <w:tcPr>
            <w:tcW w:w="2626" w:type="dxa"/>
            <w:vAlign w:val="center"/>
          </w:tcPr>
          <w:p w:rsidR="00DD65BA" w:rsidRPr="001674C3" w:rsidRDefault="00DD65BA" w:rsidP="001674C3">
            <w:pPr>
              <w:adjustRightInd w:val="0"/>
              <w:jc w:val="left"/>
              <w:rPr>
                <w:sz w:val="18"/>
                <w:szCs w:val="18"/>
              </w:rPr>
            </w:pPr>
            <w:r w:rsidRPr="001674C3">
              <w:rPr>
                <w:sz w:val="18"/>
                <w:szCs w:val="18"/>
              </w:rPr>
              <w:t>E=4.9</w:t>
            </w:r>
          </w:p>
        </w:tc>
      </w:tr>
      <w:tr w:rsidR="00DD65BA" w:rsidRPr="001674C3" w:rsidTr="009B0B64">
        <w:trPr>
          <w:gridBefore w:val="1"/>
          <w:gridAfter w:val="1"/>
          <w:wBefore w:w="8" w:type="dxa"/>
          <w:wAfter w:w="162" w:type="dxa"/>
          <w:cantSplit/>
        </w:trPr>
        <w:tc>
          <w:tcPr>
            <w:tcW w:w="2121" w:type="dxa"/>
            <w:gridSpan w:val="2"/>
            <w:vMerge/>
            <w:vAlign w:val="center"/>
          </w:tcPr>
          <w:p w:rsidR="00DD65BA" w:rsidRPr="001674C3" w:rsidRDefault="00DD65BA" w:rsidP="001674C3">
            <w:pPr>
              <w:adjustRightInd w:val="0"/>
              <w:rPr>
                <w:sz w:val="18"/>
                <w:szCs w:val="18"/>
              </w:rPr>
            </w:pPr>
          </w:p>
        </w:tc>
        <w:tc>
          <w:tcPr>
            <w:tcW w:w="1818" w:type="dxa"/>
            <w:vMerge/>
            <w:vAlign w:val="center"/>
          </w:tcPr>
          <w:p w:rsidR="00DD65BA" w:rsidRPr="001674C3" w:rsidRDefault="00DD65BA" w:rsidP="001674C3">
            <w:pPr>
              <w:adjustRightInd w:val="0"/>
              <w:rPr>
                <w:sz w:val="18"/>
                <w:szCs w:val="18"/>
              </w:rPr>
            </w:pPr>
          </w:p>
        </w:tc>
        <w:tc>
          <w:tcPr>
            <w:tcW w:w="2525" w:type="dxa"/>
            <w:vAlign w:val="center"/>
          </w:tcPr>
          <w:p w:rsidR="00DD65BA" w:rsidRPr="001674C3" w:rsidRDefault="00DD65BA" w:rsidP="001674C3">
            <w:pPr>
              <w:rPr>
                <w:sz w:val="18"/>
                <w:szCs w:val="18"/>
              </w:rPr>
            </w:pPr>
            <w:r w:rsidRPr="001674C3">
              <w:rPr>
                <w:sz w:val="18"/>
                <w:szCs w:val="18"/>
              </w:rPr>
              <w:t>20.0kW</w:t>
            </w:r>
            <w:r w:rsidRPr="001674C3">
              <w:rPr>
                <w:sz w:val="18"/>
                <w:szCs w:val="18"/>
              </w:rPr>
              <w:t>以上</w:t>
            </w:r>
            <w:r w:rsidRPr="001674C3">
              <w:rPr>
                <w:sz w:val="18"/>
                <w:szCs w:val="18"/>
              </w:rPr>
              <w:t>28.0kW</w:t>
            </w:r>
            <w:r w:rsidRPr="001674C3">
              <w:rPr>
                <w:sz w:val="18"/>
                <w:szCs w:val="18"/>
              </w:rPr>
              <w:t>以下</w:t>
            </w:r>
          </w:p>
        </w:tc>
        <w:tc>
          <w:tcPr>
            <w:tcW w:w="2626" w:type="dxa"/>
            <w:vAlign w:val="center"/>
          </w:tcPr>
          <w:p w:rsidR="00DD65BA" w:rsidRPr="001674C3" w:rsidRDefault="00DD65BA" w:rsidP="001674C3">
            <w:pPr>
              <w:adjustRightInd w:val="0"/>
              <w:jc w:val="left"/>
              <w:rPr>
                <w:sz w:val="18"/>
                <w:szCs w:val="18"/>
              </w:rPr>
            </w:pPr>
            <w:r w:rsidRPr="001674C3">
              <w:rPr>
                <w:sz w:val="18"/>
                <w:szCs w:val="18"/>
              </w:rPr>
              <w:t>E=4.9</w:t>
            </w:r>
          </w:p>
        </w:tc>
      </w:tr>
      <w:tr w:rsidR="00DD65BA" w:rsidRPr="001674C3" w:rsidTr="009B0B64">
        <w:trPr>
          <w:gridBefore w:val="1"/>
          <w:gridAfter w:val="1"/>
          <w:wBefore w:w="8" w:type="dxa"/>
          <w:wAfter w:w="162" w:type="dxa"/>
          <w:cantSplit/>
        </w:trPr>
        <w:tc>
          <w:tcPr>
            <w:tcW w:w="2121" w:type="dxa"/>
            <w:gridSpan w:val="2"/>
            <w:vMerge/>
            <w:vAlign w:val="center"/>
          </w:tcPr>
          <w:p w:rsidR="00DD65BA" w:rsidRPr="001674C3" w:rsidRDefault="00DD65BA" w:rsidP="001674C3">
            <w:pPr>
              <w:adjustRightInd w:val="0"/>
              <w:rPr>
                <w:sz w:val="18"/>
                <w:szCs w:val="18"/>
              </w:rPr>
            </w:pPr>
          </w:p>
        </w:tc>
        <w:tc>
          <w:tcPr>
            <w:tcW w:w="1818" w:type="dxa"/>
            <w:vMerge w:val="restart"/>
            <w:vAlign w:val="center"/>
          </w:tcPr>
          <w:p w:rsidR="00DD65BA" w:rsidRPr="001674C3" w:rsidRDefault="00DD65BA" w:rsidP="001674C3">
            <w:pPr>
              <w:adjustRightInd w:val="0"/>
              <w:rPr>
                <w:sz w:val="18"/>
                <w:szCs w:val="18"/>
              </w:rPr>
            </w:pPr>
            <w:r w:rsidRPr="001674C3">
              <w:rPr>
                <w:sz w:val="18"/>
                <w:szCs w:val="18"/>
              </w:rPr>
              <w:t>ダクト形</w:t>
            </w:r>
          </w:p>
        </w:tc>
        <w:tc>
          <w:tcPr>
            <w:tcW w:w="2525" w:type="dxa"/>
            <w:vAlign w:val="center"/>
          </w:tcPr>
          <w:p w:rsidR="00DD65BA" w:rsidRPr="001674C3" w:rsidRDefault="00DD65BA" w:rsidP="001674C3">
            <w:pPr>
              <w:rPr>
                <w:sz w:val="18"/>
                <w:szCs w:val="18"/>
              </w:rPr>
            </w:pPr>
            <w:r w:rsidRPr="001674C3">
              <w:rPr>
                <w:sz w:val="18"/>
                <w:szCs w:val="18"/>
              </w:rPr>
              <w:t>20.0kW</w:t>
            </w:r>
            <w:r w:rsidRPr="001674C3">
              <w:rPr>
                <w:sz w:val="18"/>
                <w:szCs w:val="18"/>
              </w:rPr>
              <w:t>未満</w:t>
            </w:r>
          </w:p>
        </w:tc>
        <w:tc>
          <w:tcPr>
            <w:tcW w:w="2626" w:type="dxa"/>
            <w:vAlign w:val="center"/>
          </w:tcPr>
          <w:p w:rsidR="00DD65BA" w:rsidRPr="001674C3" w:rsidRDefault="00DD65BA" w:rsidP="001674C3">
            <w:pPr>
              <w:adjustRightInd w:val="0"/>
              <w:jc w:val="left"/>
              <w:rPr>
                <w:sz w:val="18"/>
                <w:szCs w:val="18"/>
              </w:rPr>
            </w:pPr>
            <w:r w:rsidRPr="001674C3">
              <w:rPr>
                <w:sz w:val="18"/>
                <w:szCs w:val="18"/>
              </w:rPr>
              <w:t>E=4.7</w:t>
            </w:r>
          </w:p>
        </w:tc>
      </w:tr>
      <w:tr w:rsidR="00DD65BA" w:rsidRPr="001674C3" w:rsidTr="009B0B64">
        <w:trPr>
          <w:gridBefore w:val="1"/>
          <w:gridAfter w:val="1"/>
          <w:wBefore w:w="8" w:type="dxa"/>
          <w:wAfter w:w="162" w:type="dxa"/>
          <w:cantSplit/>
        </w:trPr>
        <w:tc>
          <w:tcPr>
            <w:tcW w:w="2121" w:type="dxa"/>
            <w:gridSpan w:val="2"/>
            <w:vMerge/>
            <w:vAlign w:val="center"/>
          </w:tcPr>
          <w:p w:rsidR="00DD65BA" w:rsidRPr="001674C3" w:rsidRDefault="00DD65BA" w:rsidP="001674C3">
            <w:pPr>
              <w:adjustRightInd w:val="0"/>
              <w:rPr>
                <w:sz w:val="18"/>
                <w:szCs w:val="18"/>
              </w:rPr>
            </w:pPr>
          </w:p>
        </w:tc>
        <w:tc>
          <w:tcPr>
            <w:tcW w:w="1818" w:type="dxa"/>
            <w:vMerge/>
            <w:vAlign w:val="center"/>
          </w:tcPr>
          <w:p w:rsidR="00DD65BA" w:rsidRPr="001674C3" w:rsidRDefault="00DD65BA" w:rsidP="001674C3">
            <w:pPr>
              <w:adjustRightInd w:val="0"/>
              <w:rPr>
                <w:sz w:val="18"/>
                <w:szCs w:val="18"/>
              </w:rPr>
            </w:pPr>
          </w:p>
        </w:tc>
        <w:tc>
          <w:tcPr>
            <w:tcW w:w="2525" w:type="dxa"/>
            <w:vAlign w:val="center"/>
          </w:tcPr>
          <w:p w:rsidR="00DD65BA" w:rsidRPr="001674C3" w:rsidRDefault="00DD65BA" w:rsidP="001674C3">
            <w:pPr>
              <w:rPr>
                <w:sz w:val="18"/>
                <w:szCs w:val="18"/>
              </w:rPr>
            </w:pPr>
            <w:r w:rsidRPr="001674C3">
              <w:rPr>
                <w:sz w:val="18"/>
                <w:szCs w:val="18"/>
              </w:rPr>
              <w:t>20.0kW</w:t>
            </w:r>
            <w:r w:rsidRPr="001674C3">
              <w:rPr>
                <w:sz w:val="18"/>
                <w:szCs w:val="18"/>
              </w:rPr>
              <w:t>以上</w:t>
            </w:r>
            <w:r w:rsidRPr="001674C3">
              <w:rPr>
                <w:sz w:val="18"/>
                <w:szCs w:val="18"/>
              </w:rPr>
              <w:t>28.0kW</w:t>
            </w:r>
            <w:r w:rsidRPr="001674C3">
              <w:rPr>
                <w:sz w:val="18"/>
                <w:szCs w:val="18"/>
              </w:rPr>
              <w:t>以下</w:t>
            </w:r>
          </w:p>
        </w:tc>
        <w:tc>
          <w:tcPr>
            <w:tcW w:w="2626" w:type="dxa"/>
            <w:vAlign w:val="center"/>
          </w:tcPr>
          <w:p w:rsidR="00DD65BA" w:rsidRPr="001674C3" w:rsidRDefault="00DD65BA" w:rsidP="001674C3">
            <w:pPr>
              <w:adjustRightInd w:val="0"/>
              <w:jc w:val="left"/>
              <w:rPr>
                <w:sz w:val="18"/>
                <w:szCs w:val="18"/>
              </w:rPr>
            </w:pPr>
            <w:r w:rsidRPr="001674C3">
              <w:rPr>
                <w:sz w:val="18"/>
                <w:szCs w:val="18"/>
              </w:rPr>
              <w:t>E=4.7</w:t>
            </w:r>
          </w:p>
        </w:tc>
      </w:tr>
      <w:tr w:rsidR="00DD65BA" w:rsidRPr="001674C3" w:rsidTr="009B0B6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71"/>
          <w:jc w:val="center"/>
        </w:trPr>
        <w:tc>
          <w:tcPr>
            <w:tcW w:w="897" w:type="dxa"/>
            <w:gridSpan w:val="2"/>
            <w:tcBorders>
              <w:top w:val="nil"/>
              <w:left w:val="nil"/>
              <w:bottom w:val="nil"/>
              <w:right w:val="nil"/>
            </w:tcBorders>
          </w:tcPr>
          <w:p w:rsidR="00DD65BA" w:rsidRPr="001674C3" w:rsidRDefault="00A864E5" w:rsidP="009B0B64">
            <w:pPr>
              <w:spacing w:line="220" w:lineRule="exact"/>
              <w:rPr>
                <w:sz w:val="18"/>
                <w:szCs w:val="18"/>
              </w:rPr>
            </w:pPr>
            <w:r w:rsidRPr="001674C3">
              <w:rPr>
                <w:sz w:val="18"/>
                <w:szCs w:val="18"/>
              </w:rPr>
              <w:t>（</w:t>
            </w:r>
            <w:r w:rsidR="00DD65BA" w:rsidRPr="001674C3">
              <w:rPr>
                <w:sz w:val="18"/>
                <w:szCs w:val="18"/>
              </w:rPr>
              <w:t>備考）</w:t>
            </w:r>
          </w:p>
        </w:tc>
        <w:tc>
          <w:tcPr>
            <w:tcW w:w="8363" w:type="dxa"/>
            <w:gridSpan w:val="5"/>
            <w:tcBorders>
              <w:top w:val="nil"/>
              <w:left w:val="nil"/>
              <w:bottom w:val="nil"/>
              <w:right w:val="nil"/>
            </w:tcBorders>
          </w:tcPr>
          <w:p w:rsidR="00DD65BA" w:rsidRPr="001674C3" w:rsidRDefault="00A864E5" w:rsidP="009B0B64">
            <w:pPr>
              <w:pStyle w:val="ae"/>
              <w:numPr>
                <w:ilvl w:val="0"/>
                <w:numId w:val="84"/>
              </w:numPr>
              <w:spacing w:beforeLines="0" w:before="0" w:afterLines="0" w:after="0" w:line="220" w:lineRule="exact"/>
              <w:ind w:leftChars="0" w:left="187" w:right="-20" w:firstLineChars="0" w:hanging="187"/>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DD65BA" w:rsidRPr="001674C3">
              <w:rPr>
                <w:rFonts w:ascii="Century" w:eastAsia="ＭＳ 明朝" w:hAnsi="Century"/>
                <w:kern w:val="0"/>
                <w:sz w:val="18"/>
                <w:szCs w:val="18"/>
                <w:lang w:val="en-US" w:eastAsia="ja-JP"/>
              </w:rPr>
              <w:t>「ダクト接続形のもの」とは、吹き出し口にダクトを接続するものをいう。</w:t>
            </w:r>
          </w:p>
          <w:p w:rsidR="00A864E5" w:rsidRPr="001674C3" w:rsidRDefault="00A864E5" w:rsidP="009B0B64">
            <w:pPr>
              <w:pStyle w:val="ae"/>
              <w:numPr>
                <w:ilvl w:val="0"/>
                <w:numId w:val="84"/>
              </w:numPr>
              <w:spacing w:beforeLines="0" w:before="0" w:afterLines="0" w:after="0" w:line="220" w:lineRule="exact"/>
              <w:ind w:leftChars="0" w:left="187" w:right="-20" w:firstLineChars="0" w:hanging="187"/>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DD65BA" w:rsidRPr="001674C3">
              <w:rPr>
                <w:rFonts w:ascii="Century" w:eastAsia="ＭＳ 明朝" w:hAnsi="Century"/>
                <w:kern w:val="0"/>
                <w:sz w:val="18"/>
                <w:szCs w:val="18"/>
                <w:lang w:val="en-US" w:eastAsia="ja-JP"/>
              </w:rPr>
              <w:t>E</w:t>
            </w:r>
            <w:r w:rsidR="00DD65BA" w:rsidRPr="001674C3">
              <w:rPr>
                <w:rFonts w:ascii="Century" w:eastAsia="ＭＳ 明朝" w:hAnsi="Century"/>
                <w:kern w:val="0"/>
                <w:sz w:val="18"/>
                <w:szCs w:val="18"/>
                <w:lang w:val="en-US" w:eastAsia="ja-JP"/>
              </w:rPr>
              <w:t>及び</w:t>
            </w:r>
            <w:r w:rsidR="00DD65BA" w:rsidRPr="001674C3">
              <w:rPr>
                <w:rFonts w:ascii="Century" w:eastAsia="ＭＳ 明朝" w:hAnsi="Century"/>
                <w:kern w:val="0"/>
                <w:sz w:val="18"/>
                <w:szCs w:val="18"/>
                <w:lang w:val="en-US" w:eastAsia="ja-JP"/>
              </w:rPr>
              <w:t>A</w:t>
            </w:r>
            <w:r w:rsidR="00DD65BA" w:rsidRPr="001674C3">
              <w:rPr>
                <w:rFonts w:ascii="Century" w:eastAsia="ＭＳ 明朝" w:hAnsi="Century"/>
                <w:kern w:val="0"/>
                <w:sz w:val="18"/>
                <w:szCs w:val="18"/>
                <w:lang w:val="en-US" w:eastAsia="ja-JP"/>
              </w:rPr>
              <w:t>は次の数値を表すものとする。</w:t>
            </w:r>
          </w:p>
          <w:p w:rsidR="00A864E5" w:rsidRPr="001674C3" w:rsidRDefault="00DD65BA" w:rsidP="009B0B64">
            <w:pPr>
              <w:pStyle w:val="ae"/>
              <w:spacing w:beforeLines="0" w:before="0" w:afterLines="0" w:after="0" w:line="220" w:lineRule="exact"/>
              <w:ind w:leftChars="0" w:left="471"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：基準エネルギー消費効率（単位：通年エネルギー消費効率）</w:t>
            </w:r>
          </w:p>
          <w:p w:rsidR="00DD65BA" w:rsidRPr="001674C3" w:rsidRDefault="00DD65BA" w:rsidP="009B0B64">
            <w:pPr>
              <w:pStyle w:val="ae"/>
              <w:spacing w:beforeLines="0" w:before="0" w:afterLines="0" w:after="0" w:line="220" w:lineRule="exact"/>
              <w:ind w:leftChars="0" w:left="471"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A</w:t>
            </w:r>
            <w:r w:rsidRPr="001674C3">
              <w:rPr>
                <w:rFonts w:ascii="Century" w:eastAsia="ＭＳ 明朝" w:hAnsi="Century"/>
                <w:kern w:val="0"/>
                <w:sz w:val="18"/>
                <w:szCs w:val="18"/>
                <w:lang w:val="en-US" w:eastAsia="ja-JP"/>
              </w:rPr>
              <w:t>：冷房能力（単位：</w:t>
            </w:r>
            <w:r w:rsidRPr="001674C3">
              <w:rPr>
                <w:rFonts w:ascii="Century" w:eastAsia="ＭＳ 明朝" w:hAnsi="Century"/>
                <w:kern w:val="0"/>
                <w:sz w:val="18"/>
                <w:szCs w:val="18"/>
                <w:lang w:val="en-US" w:eastAsia="ja-JP"/>
              </w:rPr>
              <w:t>kW</w:t>
            </w:r>
            <w:r w:rsidRPr="001674C3">
              <w:rPr>
                <w:rFonts w:ascii="Century" w:eastAsia="ＭＳ 明朝" w:hAnsi="Century"/>
                <w:kern w:val="0"/>
                <w:sz w:val="18"/>
                <w:szCs w:val="18"/>
                <w:lang w:val="en-US" w:eastAsia="ja-JP"/>
              </w:rPr>
              <w:t>）</w:t>
            </w:r>
          </w:p>
          <w:p w:rsidR="00DD65BA" w:rsidRPr="001674C3" w:rsidRDefault="00A864E5" w:rsidP="009B0B64">
            <w:pPr>
              <w:pStyle w:val="ae"/>
              <w:numPr>
                <w:ilvl w:val="0"/>
                <w:numId w:val="84"/>
              </w:numPr>
              <w:spacing w:beforeLines="0" w:before="0" w:afterLines="0" w:after="0" w:line="220" w:lineRule="exact"/>
              <w:ind w:leftChars="0" w:left="187" w:right="-20" w:firstLineChars="0" w:hanging="187"/>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DD65BA" w:rsidRPr="001674C3">
              <w:rPr>
                <w:rFonts w:ascii="Century" w:eastAsia="ＭＳ 明朝" w:hAnsi="Century"/>
                <w:kern w:val="0"/>
                <w:sz w:val="18"/>
                <w:szCs w:val="18"/>
                <w:lang w:val="en-US" w:eastAsia="ja-JP"/>
              </w:rPr>
              <w:t>エネルギー消費効率の算定法については、エネルギーの使用の合理化</w:t>
            </w:r>
            <w:r w:rsidR="000C0F87">
              <w:rPr>
                <w:rFonts w:ascii="Century" w:eastAsia="ＭＳ 明朝" w:hAnsi="Century" w:hint="eastAsia"/>
                <w:kern w:val="0"/>
                <w:sz w:val="18"/>
                <w:szCs w:val="18"/>
                <w:lang w:val="en-US" w:eastAsia="ja-JP"/>
              </w:rPr>
              <w:t>等</w:t>
            </w:r>
            <w:r w:rsidR="00DD65BA" w:rsidRPr="001674C3">
              <w:rPr>
                <w:rFonts w:ascii="Century" w:eastAsia="ＭＳ 明朝" w:hAnsi="Century"/>
                <w:kern w:val="0"/>
                <w:sz w:val="18"/>
                <w:szCs w:val="18"/>
                <w:lang w:val="en-US" w:eastAsia="ja-JP"/>
              </w:rPr>
              <w:t>に関する法律に基づく経済産業省告示第</w:t>
            </w:r>
            <w:r w:rsidR="00DD65BA" w:rsidRPr="001674C3">
              <w:rPr>
                <w:rFonts w:ascii="Century" w:eastAsia="ＭＳ 明朝" w:hAnsi="Century"/>
                <w:kern w:val="0"/>
                <w:sz w:val="18"/>
                <w:szCs w:val="18"/>
                <w:lang w:val="en-US" w:eastAsia="ja-JP"/>
              </w:rPr>
              <w:t>213</w:t>
            </w:r>
            <w:r w:rsidR="00DD65BA" w:rsidRPr="001674C3">
              <w:rPr>
                <w:rFonts w:ascii="Century" w:eastAsia="ＭＳ 明朝" w:hAnsi="Century"/>
                <w:kern w:val="0"/>
                <w:sz w:val="18"/>
                <w:szCs w:val="18"/>
                <w:lang w:val="en-US" w:eastAsia="ja-JP"/>
              </w:rPr>
              <w:t>号（平成</w:t>
            </w:r>
            <w:r w:rsidR="00DD65BA" w:rsidRPr="001674C3">
              <w:rPr>
                <w:rFonts w:ascii="Century" w:eastAsia="ＭＳ 明朝" w:hAnsi="Century"/>
                <w:kern w:val="0"/>
                <w:sz w:val="18"/>
                <w:szCs w:val="18"/>
                <w:lang w:val="en-US" w:eastAsia="ja-JP"/>
              </w:rPr>
              <w:t>21</w:t>
            </w:r>
            <w:r w:rsidR="00DD65BA" w:rsidRPr="001674C3">
              <w:rPr>
                <w:rFonts w:ascii="Century" w:eastAsia="ＭＳ 明朝" w:hAnsi="Century"/>
                <w:kern w:val="0"/>
                <w:sz w:val="18"/>
                <w:szCs w:val="18"/>
                <w:lang w:val="en-US" w:eastAsia="ja-JP"/>
              </w:rPr>
              <w:t>年</w:t>
            </w:r>
            <w:r w:rsidR="00DD65BA" w:rsidRPr="001674C3">
              <w:rPr>
                <w:rFonts w:ascii="Century" w:eastAsia="ＭＳ 明朝" w:hAnsi="Century"/>
                <w:kern w:val="0"/>
                <w:sz w:val="18"/>
                <w:szCs w:val="18"/>
                <w:lang w:val="en-US" w:eastAsia="ja-JP"/>
              </w:rPr>
              <w:t>6</w:t>
            </w:r>
            <w:r w:rsidR="00DD65BA" w:rsidRPr="001674C3">
              <w:rPr>
                <w:rFonts w:ascii="Century" w:eastAsia="ＭＳ 明朝" w:hAnsi="Century"/>
                <w:kern w:val="0"/>
                <w:sz w:val="18"/>
                <w:szCs w:val="18"/>
                <w:lang w:val="en-US" w:eastAsia="ja-JP"/>
              </w:rPr>
              <w:t>月</w:t>
            </w:r>
            <w:r w:rsidR="00DD65BA" w:rsidRPr="001674C3">
              <w:rPr>
                <w:rFonts w:ascii="Century" w:eastAsia="ＭＳ 明朝" w:hAnsi="Century"/>
                <w:kern w:val="0"/>
                <w:sz w:val="18"/>
                <w:szCs w:val="18"/>
                <w:lang w:val="en-US" w:eastAsia="ja-JP"/>
              </w:rPr>
              <w:t>22</w:t>
            </w:r>
            <w:r w:rsidR="00DD65BA" w:rsidRPr="001674C3">
              <w:rPr>
                <w:rFonts w:ascii="Century" w:eastAsia="ＭＳ 明朝" w:hAnsi="Century"/>
                <w:kern w:val="0"/>
                <w:sz w:val="18"/>
                <w:szCs w:val="18"/>
                <w:lang w:val="en-US" w:eastAsia="ja-JP"/>
              </w:rPr>
              <w:t>日）の「３エネルギー消費効率の測定方法</w:t>
            </w:r>
            <w:r w:rsidR="00DD65BA" w:rsidRPr="001674C3">
              <w:rPr>
                <w:rFonts w:ascii="Century" w:eastAsia="ＭＳ 明朝" w:hAnsi="Century"/>
                <w:kern w:val="0"/>
                <w:sz w:val="18"/>
                <w:szCs w:val="18"/>
                <w:lang w:val="en-US" w:eastAsia="ja-JP"/>
              </w:rPr>
              <w:t>(3)</w:t>
            </w:r>
            <w:r w:rsidR="00DD65BA" w:rsidRPr="001674C3">
              <w:rPr>
                <w:rFonts w:ascii="Century" w:eastAsia="ＭＳ 明朝" w:hAnsi="Century"/>
                <w:kern w:val="0"/>
                <w:sz w:val="18"/>
                <w:szCs w:val="18"/>
                <w:lang w:val="en-US" w:eastAsia="ja-JP"/>
              </w:rPr>
              <w:t>」による。</w:t>
            </w:r>
          </w:p>
        </w:tc>
      </w:tr>
    </w:tbl>
    <w:p w:rsidR="00DD65BA" w:rsidRPr="001674C3" w:rsidRDefault="00DD65BA" w:rsidP="001674C3">
      <w:pPr>
        <w:overflowPunct w:val="0"/>
      </w:pPr>
      <w:r w:rsidRPr="001674C3">
        <w:rPr>
          <w:sz w:val="18"/>
          <w:szCs w:val="18"/>
        </w:rPr>
        <w:br w:type="page"/>
      </w:r>
      <w:r w:rsidR="00A50DB3" w:rsidRPr="001674C3">
        <w:lastRenderedPageBreak/>
        <w:t>１０</w:t>
      </w:r>
      <w:r w:rsidRPr="001674C3">
        <w:t>－２</w:t>
      </w:r>
      <w:r w:rsidRPr="001674C3">
        <w:t xml:space="preserve"> </w:t>
      </w:r>
      <w:r w:rsidRPr="001674C3">
        <w:t>ガスヒートポンプ式冷暖房機</w:t>
      </w:r>
      <w:r w:rsidRPr="001674C3">
        <w:t xml:space="preserve"> </w:t>
      </w:r>
    </w:p>
    <w:p w:rsidR="00DD65BA" w:rsidRPr="001674C3" w:rsidRDefault="00DD65BA" w:rsidP="001674C3">
      <w:pPr>
        <w:ind w:leftChars="-100" w:left="-200" w:firstLineChars="50" w:firstLine="100"/>
      </w:pPr>
      <w:r w:rsidRPr="001674C3">
        <w:t>（１）数値目標</w:t>
      </w:r>
    </w:p>
    <w:p w:rsidR="00DD65BA" w:rsidRPr="001674C3" w:rsidRDefault="00DD65BA" w:rsidP="001674C3">
      <w:pPr>
        <w:overflowPunct w:val="0"/>
        <w:snapToGrid w:val="0"/>
        <w:ind w:leftChars="200" w:left="400" w:firstLineChars="100" w:firstLine="18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年度に新たに調達するガスヒートポンプ式冷暖房機の総数（台数）に占める基準を満たす台数の割合を</w:t>
      </w:r>
      <w:r w:rsidRPr="001674C3">
        <w:rPr>
          <w:sz w:val="18"/>
          <w:szCs w:val="18"/>
        </w:rPr>
        <w:t>100</w:t>
      </w:r>
      <w:r w:rsidRPr="001674C3">
        <w:rPr>
          <w:sz w:val="18"/>
          <w:szCs w:val="18"/>
        </w:rPr>
        <w:t>％とする。</w:t>
      </w:r>
    </w:p>
    <w:p w:rsidR="00DD65BA" w:rsidRPr="001674C3" w:rsidRDefault="00DD65BA" w:rsidP="001674C3">
      <w:pPr>
        <w:ind w:leftChars="-50" w:hangingChars="50" w:hanging="100"/>
        <w:rPr>
          <w:rFonts w:cs="Century"/>
        </w:rPr>
      </w:pPr>
      <w:r w:rsidRPr="001674C3">
        <w:rPr>
          <w:szCs w:val="21"/>
        </w:rPr>
        <w:t>（２）判断基準等</w:t>
      </w:r>
    </w:p>
    <w:tbl>
      <w:tblPr>
        <w:tblW w:w="0" w:type="auto"/>
        <w:tblInd w:w="115" w:type="dxa"/>
        <w:tblLayout w:type="fixed"/>
        <w:tblCellMar>
          <w:left w:w="0" w:type="dxa"/>
          <w:right w:w="0" w:type="dxa"/>
        </w:tblCellMar>
        <w:tblLook w:val="0000" w:firstRow="0" w:lastRow="0" w:firstColumn="0" w:lastColumn="0" w:noHBand="0" w:noVBand="0"/>
      </w:tblPr>
      <w:tblGrid>
        <w:gridCol w:w="2292"/>
        <w:gridCol w:w="6843"/>
      </w:tblGrid>
      <w:tr w:rsidR="009076D5" w:rsidRPr="001674C3" w:rsidTr="00EE5F35">
        <w:trPr>
          <w:trHeight w:hRule="exact" w:val="373"/>
        </w:trPr>
        <w:tc>
          <w:tcPr>
            <w:tcW w:w="2292"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6843"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DD65BA" w:rsidRPr="001674C3" w:rsidTr="00567732">
        <w:trPr>
          <w:trHeight w:hRule="exact" w:val="2951"/>
        </w:trPr>
        <w:tc>
          <w:tcPr>
            <w:tcW w:w="2292"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ind w:firstLineChars="100" w:firstLine="180"/>
              <w:rPr>
                <w:sz w:val="18"/>
                <w:szCs w:val="18"/>
              </w:rPr>
            </w:pPr>
            <w:r w:rsidRPr="001674C3">
              <w:rPr>
                <w:sz w:val="18"/>
                <w:szCs w:val="18"/>
              </w:rPr>
              <w:t>ガスヒートポンプ式</w:t>
            </w:r>
          </w:p>
          <w:p w:rsidR="00DD65BA" w:rsidRPr="001674C3" w:rsidRDefault="00DD65BA" w:rsidP="001674C3">
            <w:pPr>
              <w:ind w:firstLineChars="100" w:firstLine="180"/>
              <w:rPr>
                <w:w w:val="99"/>
              </w:rPr>
            </w:pPr>
            <w:r w:rsidRPr="001674C3">
              <w:rPr>
                <w:sz w:val="18"/>
                <w:szCs w:val="18"/>
              </w:rPr>
              <w:t>冷暖房機</w:t>
            </w:r>
          </w:p>
          <w:p w:rsidR="00DD65BA" w:rsidRPr="001674C3" w:rsidRDefault="00DD65BA" w:rsidP="001674C3">
            <w:pPr>
              <w:overflowPunct w:val="0"/>
              <w:snapToGrid w:val="0"/>
              <w:ind w:leftChars="38" w:left="76"/>
              <w:rPr>
                <w:spacing w:val="-2"/>
                <w:w w:val="99"/>
                <w:sz w:val="18"/>
                <w:szCs w:val="18"/>
              </w:rPr>
            </w:pPr>
          </w:p>
        </w:tc>
        <w:tc>
          <w:tcPr>
            <w:tcW w:w="6843"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D65BA" w:rsidRPr="001674C3" w:rsidRDefault="00DD65BA" w:rsidP="001674C3">
            <w:pPr>
              <w:pStyle w:val="aa"/>
              <w:ind w:leftChars="43" w:left="176" w:right="20"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1E5EFE" w:rsidRPr="001674C3">
              <w:rPr>
                <w:rFonts w:ascii="Century" w:eastAsia="ＭＳ 明朝" w:hAnsi="Century"/>
                <w:color w:val="auto"/>
                <w:kern w:val="0"/>
                <w:sz w:val="18"/>
                <w:szCs w:val="18"/>
                <w:lang w:val="en-US" w:eastAsia="ja-JP"/>
              </w:rPr>
              <w:t>期間</w:t>
            </w:r>
            <w:r w:rsidRPr="001674C3">
              <w:rPr>
                <w:rFonts w:ascii="Century" w:eastAsia="ＭＳ 明朝" w:hAnsi="Century"/>
                <w:color w:val="auto"/>
                <w:kern w:val="0"/>
                <w:sz w:val="18"/>
                <w:szCs w:val="18"/>
                <w:lang w:val="en-US" w:eastAsia="ja-JP"/>
              </w:rPr>
              <w:t>成績係数が</w:t>
            </w:r>
            <w:r w:rsidR="001E5EFE" w:rsidRPr="001674C3">
              <w:rPr>
                <w:rFonts w:ascii="Century" w:eastAsia="ＭＳ 明朝" w:hAnsi="Century"/>
                <w:color w:val="auto"/>
                <w:kern w:val="0"/>
                <w:sz w:val="18"/>
                <w:szCs w:val="18"/>
                <w:lang w:val="en-US" w:eastAsia="ja-JP"/>
              </w:rPr>
              <w:t>1.07</w:t>
            </w:r>
            <w:r w:rsidRPr="001674C3">
              <w:rPr>
                <w:rFonts w:ascii="Century" w:eastAsia="ＭＳ 明朝" w:hAnsi="Century"/>
                <w:color w:val="auto"/>
                <w:kern w:val="0"/>
                <w:sz w:val="18"/>
                <w:szCs w:val="18"/>
                <w:lang w:val="en-US" w:eastAsia="ja-JP"/>
              </w:rPr>
              <w:t>以上であること。</w:t>
            </w:r>
          </w:p>
          <w:p w:rsidR="00DD65BA" w:rsidRPr="001674C3" w:rsidRDefault="00DD65BA"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冷媒にオゾン層を破壊する物質が使用されていないこと。</w:t>
            </w:r>
          </w:p>
          <w:p w:rsidR="00DD65BA" w:rsidRPr="001674C3" w:rsidRDefault="00DD65BA" w:rsidP="001674C3">
            <w:pPr>
              <w:rPr>
                <w:sz w:val="18"/>
                <w:szCs w:val="18"/>
              </w:rPr>
            </w:pPr>
          </w:p>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146F1E" w:rsidRPr="001674C3" w:rsidRDefault="00146F1E"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冷媒に可能な限り地球温暖化係数の小さい物質が使用されていること。</w:t>
            </w:r>
          </w:p>
          <w:p w:rsidR="00DD65BA" w:rsidRPr="001674C3" w:rsidRDefault="00146F1E"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DD65BA" w:rsidRPr="001674C3">
              <w:rPr>
                <w:rFonts w:ascii="Century" w:eastAsia="ＭＳ 明朝" w:hAnsi="Century"/>
                <w:color w:val="auto"/>
                <w:kern w:val="0"/>
                <w:sz w:val="18"/>
                <w:szCs w:val="18"/>
                <w:lang w:val="en-US" w:eastAsia="ja-JP"/>
              </w:rPr>
              <w:t>分解が容易である等材料の再生利用のための設計上の工夫がなされていること。</w:t>
            </w:r>
          </w:p>
          <w:p w:rsidR="00DD65BA" w:rsidRPr="001674C3" w:rsidRDefault="00146F1E"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DD65BA" w:rsidRPr="001674C3">
              <w:rPr>
                <w:rFonts w:ascii="Century" w:eastAsia="ＭＳ 明朝" w:hAnsi="Century"/>
                <w:color w:val="auto"/>
                <w:kern w:val="0"/>
                <w:sz w:val="18"/>
                <w:szCs w:val="18"/>
                <w:lang w:val="en-US" w:eastAsia="ja-JP"/>
              </w:rPr>
              <w:t>プラスチック部品が使用される場合には、再生プラスチックが可能な限り使用されていること。</w:t>
            </w:r>
          </w:p>
          <w:p w:rsidR="002B7B2A" w:rsidRPr="001674C3" w:rsidRDefault="00146F1E"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002B7B2A"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p w:rsidR="00DD65BA" w:rsidRPr="001674C3" w:rsidRDefault="00146F1E" w:rsidP="001674C3">
            <w:pPr>
              <w:overflowPunct w:val="0"/>
              <w:snapToGrid w:val="0"/>
              <w:ind w:leftChars="43" w:left="266" w:hangingChars="100" w:hanging="180"/>
              <w:rPr>
                <w:sz w:val="18"/>
                <w:szCs w:val="18"/>
              </w:rPr>
            </w:pPr>
            <w:r w:rsidRPr="001674C3">
              <w:rPr>
                <w:rFonts w:ascii="ＭＳ 明朝" w:hAnsi="ＭＳ 明朝" w:cs="ＭＳ 明朝" w:hint="eastAsia"/>
                <w:sz w:val="18"/>
                <w:szCs w:val="18"/>
              </w:rPr>
              <w:t>⑤</w:t>
            </w:r>
            <w:r w:rsidR="002B7B2A" w:rsidRPr="001674C3">
              <w:rPr>
                <w:sz w:val="18"/>
                <w:szCs w:val="18"/>
              </w:rPr>
              <w:t>包装材等の回収及び再使用又は</w:t>
            </w:r>
            <w:r w:rsidR="00640B8E" w:rsidRPr="001674C3">
              <w:rPr>
                <w:sz w:val="18"/>
                <w:szCs w:val="18"/>
              </w:rPr>
              <w:t>再生利用のためのシステム</w:t>
            </w:r>
            <w:r w:rsidR="002B7B2A" w:rsidRPr="001674C3">
              <w:rPr>
                <w:sz w:val="18"/>
                <w:szCs w:val="18"/>
              </w:rPr>
              <w:t>があること。</w:t>
            </w:r>
          </w:p>
        </w:tc>
      </w:tr>
    </w:tbl>
    <w:p w:rsidR="00DD65BA" w:rsidRPr="001674C3" w:rsidRDefault="00DD65BA" w:rsidP="001674C3">
      <w:pPr>
        <w:pStyle w:val="ae"/>
        <w:spacing w:beforeLines="0" w:before="0" w:afterLines="0" w:after="0"/>
        <w:ind w:leftChars="49" w:left="940" w:right="-20" w:hangingChars="468" w:hanging="842"/>
        <w:rPr>
          <w:rFonts w:ascii="Century" w:eastAsia="ＭＳ 明朝" w:hAnsi="Century"/>
          <w:sz w:val="18"/>
          <w:szCs w:val="18"/>
        </w:rPr>
      </w:pPr>
      <w:r w:rsidRPr="001674C3">
        <w:rPr>
          <w:rFonts w:ascii="Century" w:eastAsia="ＭＳ 明朝" w:hAnsi="Century"/>
          <w:sz w:val="18"/>
          <w:szCs w:val="18"/>
        </w:rPr>
        <w:t>備考）１　判断基準の対象とする「ガスヒートポンプ式冷暖房機」は、</w:t>
      </w:r>
      <w:r w:rsidR="001E5EFE" w:rsidRPr="001674C3">
        <w:rPr>
          <w:rFonts w:ascii="Century" w:eastAsia="ＭＳ 明朝" w:hAnsi="Century"/>
          <w:sz w:val="18"/>
          <w:szCs w:val="18"/>
        </w:rPr>
        <w:t>JIS B 8627</w:t>
      </w:r>
      <w:r w:rsidR="001E5EFE" w:rsidRPr="001674C3">
        <w:rPr>
          <w:rFonts w:ascii="Century" w:eastAsia="ＭＳ 明朝" w:hAnsi="Century"/>
          <w:sz w:val="18"/>
          <w:szCs w:val="18"/>
        </w:rPr>
        <w:t>に規定されるもので、</w:t>
      </w:r>
      <w:r w:rsidRPr="001674C3">
        <w:rPr>
          <w:rFonts w:ascii="Century" w:eastAsia="ＭＳ 明朝" w:hAnsi="Century"/>
          <w:sz w:val="18"/>
          <w:szCs w:val="18"/>
        </w:rPr>
        <w:t>定格冷房能力が、</w:t>
      </w:r>
      <w:r w:rsidRPr="001674C3">
        <w:rPr>
          <w:rFonts w:ascii="Century" w:eastAsia="ＭＳ 明朝" w:hAnsi="Century"/>
          <w:sz w:val="18"/>
          <w:szCs w:val="18"/>
        </w:rPr>
        <w:t>7.1kW</w:t>
      </w:r>
      <w:r w:rsidRPr="001674C3">
        <w:rPr>
          <w:rFonts w:ascii="Century" w:eastAsia="ＭＳ 明朝" w:hAnsi="Century"/>
          <w:sz w:val="18"/>
          <w:szCs w:val="18"/>
        </w:rPr>
        <w:t>を超え</w:t>
      </w:r>
      <w:r w:rsidRPr="001674C3">
        <w:rPr>
          <w:rFonts w:ascii="Century" w:eastAsia="ＭＳ 明朝" w:hAnsi="Century"/>
          <w:sz w:val="18"/>
          <w:szCs w:val="18"/>
        </w:rPr>
        <w:t>28kW</w:t>
      </w:r>
      <w:r w:rsidRPr="001674C3">
        <w:rPr>
          <w:rFonts w:ascii="Century" w:eastAsia="ＭＳ 明朝" w:hAnsi="Century"/>
          <w:sz w:val="18"/>
          <w:szCs w:val="18"/>
        </w:rPr>
        <w:t>未満のものとする。</w:t>
      </w:r>
    </w:p>
    <w:p w:rsidR="001E5EFE" w:rsidRPr="001674C3" w:rsidRDefault="001E5EFE" w:rsidP="001674C3">
      <w:pPr>
        <w:pStyle w:val="ae"/>
        <w:spacing w:beforeLines="0" w:before="0" w:afterLines="0" w:after="0"/>
        <w:ind w:leftChars="49" w:left="940" w:right="-20" w:hangingChars="468" w:hanging="842"/>
        <w:rPr>
          <w:rFonts w:ascii="Century" w:eastAsia="ＭＳ 明朝" w:hAnsi="Century"/>
          <w:sz w:val="18"/>
          <w:szCs w:val="18"/>
        </w:rPr>
      </w:pPr>
      <w:r w:rsidRPr="001674C3">
        <w:rPr>
          <w:rFonts w:ascii="Century" w:eastAsia="ＭＳ 明朝" w:hAnsi="Century"/>
          <w:sz w:val="18"/>
          <w:szCs w:val="18"/>
        </w:rPr>
        <w:t xml:space="preserve">　　　２　期間成績係数については、</w:t>
      </w:r>
      <w:r w:rsidRPr="001674C3">
        <w:rPr>
          <w:rFonts w:ascii="Century" w:eastAsia="ＭＳ 明朝" w:hAnsi="Century"/>
          <w:sz w:val="18"/>
          <w:szCs w:val="18"/>
        </w:rPr>
        <w:t>JIS B 8627</w:t>
      </w:r>
      <w:r w:rsidRPr="001674C3">
        <w:rPr>
          <w:rFonts w:ascii="Century" w:eastAsia="ＭＳ 明朝" w:hAnsi="Century"/>
          <w:sz w:val="18"/>
          <w:szCs w:val="18"/>
        </w:rPr>
        <w:t>に規定する方法により算出するものとする。</w:t>
      </w:r>
    </w:p>
    <w:p w:rsidR="00146F1E" w:rsidRPr="001674C3" w:rsidRDefault="001E5EFE" w:rsidP="001674C3">
      <w:pPr>
        <w:pStyle w:val="ae"/>
        <w:spacing w:beforeLines="0" w:before="0" w:afterLines="0" w:after="0"/>
        <w:ind w:leftChars="299" w:left="915" w:right="-20" w:hangingChars="176" w:hanging="317"/>
        <w:rPr>
          <w:rFonts w:ascii="Century" w:eastAsia="ＭＳ 明朝" w:hAnsi="Century"/>
          <w:sz w:val="18"/>
          <w:szCs w:val="18"/>
        </w:rPr>
      </w:pPr>
      <w:r w:rsidRPr="001674C3">
        <w:rPr>
          <w:rFonts w:ascii="Century" w:eastAsia="ＭＳ 明朝" w:hAnsi="Century"/>
          <w:sz w:val="18"/>
          <w:szCs w:val="18"/>
        </w:rPr>
        <w:t>３</w:t>
      </w:r>
      <w:r w:rsidR="00146F1E" w:rsidRPr="001674C3">
        <w:rPr>
          <w:rFonts w:ascii="Century" w:eastAsia="ＭＳ 明朝" w:hAnsi="Century"/>
          <w:sz w:val="18"/>
          <w:szCs w:val="18"/>
        </w:rPr>
        <w:t xml:space="preserve"> </w:t>
      </w:r>
      <w:r w:rsidR="00146F1E" w:rsidRPr="001674C3">
        <w:rPr>
          <w:rFonts w:ascii="Century" w:eastAsia="ＭＳ 明朝" w:hAnsi="Century"/>
          <w:sz w:val="18"/>
          <w:szCs w:val="18"/>
        </w:rPr>
        <w:t>「地球温暖化係数」とは、地球の温暖化をもたらす程度の二酸化炭素に係る当該程度に対する比を示す数値をいう。</w:t>
      </w:r>
    </w:p>
    <w:p w:rsidR="00DD65BA" w:rsidRPr="001674C3" w:rsidRDefault="001E5EFE" w:rsidP="001674C3">
      <w:pPr>
        <w:pStyle w:val="ae"/>
        <w:spacing w:beforeLines="0" w:before="0" w:afterLines="0" w:after="0"/>
        <w:ind w:leftChars="299" w:left="915" w:right="-20" w:hangingChars="176" w:hanging="317"/>
        <w:rPr>
          <w:rFonts w:ascii="Century" w:eastAsia="ＭＳ 明朝" w:hAnsi="Century"/>
          <w:sz w:val="18"/>
          <w:szCs w:val="18"/>
        </w:rPr>
      </w:pPr>
      <w:r w:rsidRPr="001674C3">
        <w:rPr>
          <w:rFonts w:ascii="Century" w:eastAsia="ＭＳ 明朝" w:hAnsi="Century"/>
          <w:sz w:val="18"/>
          <w:szCs w:val="18"/>
        </w:rPr>
        <w:t>４</w:t>
      </w:r>
      <w:r w:rsidR="00DD65BA" w:rsidRPr="001674C3">
        <w:rPr>
          <w:rFonts w:ascii="Century" w:eastAsia="ＭＳ 明朝" w:hAnsi="Century"/>
          <w:sz w:val="18"/>
          <w:szCs w:val="18"/>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DD65BA" w:rsidRPr="001674C3" w:rsidRDefault="00DD65BA" w:rsidP="001674C3">
      <w:pPr>
        <w:overflowPunct w:val="0"/>
        <w:snapToGrid w:val="0"/>
        <w:ind w:leftChars="1" w:left="2" w:rightChars="937" w:right="1874"/>
        <w:jc w:val="left"/>
        <w:rPr>
          <w:spacing w:val="15"/>
          <w:w w:val="99"/>
          <w:sz w:val="18"/>
          <w:szCs w:val="18"/>
        </w:rPr>
      </w:pPr>
    </w:p>
    <w:p w:rsidR="00DD65BA" w:rsidRPr="001674C3" w:rsidRDefault="00DD65BA" w:rsidP="001674C3">
      <w:pPr>
        <w:overflowPunct w:val="0"/>
        <w:snapToGrid w:val="0"/>
        <w:ind w:leftChars="1" w:left="2" w:rightChars="937" w:right="1874"/>
        <w:jc w:val="left"/>
      </w:pPr>
      <w:r w:rsidRPr="001674C3">
        <w:rPr>
          <w:spacing w:val="15"/>
          <w:w w:val="99"/>
          <w:sz w:val="18"/>
          <w:szCs w:val="18"/>
        </w:rPr>
        <w:br w:type="page"/>
      </w:r>
      <w:r w:rsidR="001A05F3" w:rsidRPr="001674C3">
        <w:lastRenderedPageBreak/>
        <w:t>１０</w:t>
      </w:r>
      <w:r w:rsidRPr="001674C3">
        <w:t>－３</w:t>
      </w:r>
      <w:r w:rsidRPr="001674C3">
        <w:t xml:space="preserve"> </w:t>
      </w:r>
      <w:r w:rsidRPr="001674C3">
        <w:t>ストーブ</w:t>
      </w:r>
      <w:r w:rsidRPr="001674C3">
        <w:t xml:space="preserve"> </w:t>
      </w:r>
    </w:p>
    <w:p w:rsidR="00DD65BA" w:rsidRPr="001674C3" w:rsidRDefault="00DD65BA" w:rsidP="001674C3">
      <w:pPr>
        <w:ind w:leftChars="-100" w:left="-200" w:firstLineChars="50" w:firstLine="100"/>
      </w:pPr>
      <w:r w:rsidRPr="001674C3">
        <w:t>（１）数値目標</w:t>
      </w:r>
    </w:p>
    <w:p w:rsidR="00DD65BA" w:rsidRPr="001674C3" w:rsidRDefault="00DD65BA" w:rsidP="001674C3">
      <w:pPr>
        <w:overflowPunct w:val="0"/>
        <w:snapToGrid w:val="0"/>
        <w:ind w:leftChars="200" w:left="400" w:firstLineChars="100" w:firstLine="18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年度に新たに調達するストーブの総数（台数）に占める基準を満たす台数の割合を</w:t>
      </w:r>
      <w:r w:rsidRPr="001674C3">
        <w:rPr>
          <w:sz w:val="18"/>
          <w:szCs w:val="18"/>
        </w:rPr>
        <w:t>100</w:t>
      </w:r>
      <w:r w:rsidRPr="001674C3">
        <w:rPr>
          <w:sz w:val="18"/>
          <w:szCs w:val="18"/>
        </w:rPr>
        <w:t>％とする。</w:t>
      </w:r>
    </w:p>
    <w:p w:rsidR="00DD65BA" w:rsidRPr="001674C3" w:rsidRDefault="00DD65BA" w:rsidP="001674C3">
      <w:pPr>
        <w:overflowPunct w:val="0"/>
        <w:snapToGrid w:val="0"/>
        <w:ind w:leftChars="-49" w:left="2" w:rightChars="937" w:right="1874" w:hangingChars="50" w:hanging="100"/>
        <w:jc w:val="left"/>
      </w:pPr>
      <w:r w:rsidRPr="001674C3">
        <w:rPr>
          <w:szCs w:val="21"/>
        </w:rPr>
        <w:t>（２）判断基準等</w:t>
      </w:r>
    </w:p>
    <w:tbl>
      <w:tblPr>
        <w:tblW w:w="0" w:type="auto"/>
        <w:tblInd w:w="115" w:type="dxa"/>
        <w:tblLayout w:type="fixed"/>
        <w:tblCellMar>
          <w:left w:w="0" w:type="dxa"/>
          <w:right w:w="0" w:type="dxa"/>
        </w:tblCellMar>
        <w:tblLook w:val="0000" w:firstRow="0" w:lastRow="0" w:firstColumn="0" w:lastColumn="0" w:noHBand="0" w:noVBand="0"/>
      </w:tblPr>
      <w:tblGrid>
        <w:gridCol w:w="2292"/>
        <w:gridCol w:w="6843"/>
      </w:tblGrid>
      <w:tr w:rsidR="009076D5" w:rsidRPr="001674C3" w:rsidTr="00EE5F35">
        <w:trPr>
          <w:trHeight w:hRule="exact" w:val="454"/>
        </w:trPr>
        <w:tc>
          <w:tcPr>
            <w:tcW w:w="2292"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6843"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DD65BA" w:rsidRPr="001674C3" w:rsidTr="00380D92">
        <w:trPr>
          <w:trHeight w:hRule="exact" w:val="3372"/>
        </w:trPr>
        <w:tc>
          <w:tcPr>
            <w:tcW w:w="2292"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ind w:firstLineChars="100" w:firstLine="180"/>
              <w:rPr>
                <w:spacing w:val="-2"/>
                <w:w w:val="99"/>
                <w:sz w:val="18"/>
                <w:szCs w:val="18"/>
              </w:rPr>
            </w:pPr>
            <w:r w:rsidRPr="001674C3">
              <w:rPr>
                <w:sz w:val="18"/>
                <w:szCs w:val="18"/>
              </w:rPr>
              <w:t>ストーブ</w:t>
            </w:r>
          </w:p>
        </w:tc>
        <w:tc>
          <w:tcPr>
            <w:tcW w:w="6843"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D65BA" w:rsidRPr="001674C3" w:rsidRDefault="00DD65BA" w:rsidP="001674C3">
            <w:pPr>
              <w:pStyle w:val="a1"/>
              <w:ind w:leftChars="0" w:left="0"/>
              <w:rPr>
                <w:sz w:val="18"/>
                <w:szCs w:val="18"/>
              </w:rPr>
            </w:pPr>
            <w:r w:rsidRPr="001674C3">
              <w:rPr>
                <w:sz w:val="18"/>
                <w:szCs w:val="18"/>
              </w:rPr>
              <w:t xml:space="preserve">　次のいずれかの要件を満たすこと。</w:t>
            </w:r>
          </w:p>
          <w:p w:rsidR="00DD65BA" w:rsidRPr="001674C3" w:rsidRDefault="00DD65B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ガスストーブにあっては、エネルギー消費効率が表１に示された区分ごとの基準エネルギー消費効率の数値を下回らないこと。</w:t>
            </w:r>
          </w:p>
          <w:p w:rsidR="00DD65BA" w:rsidRPr="001674C3" w:rsidRDefault="00DD65B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石油ストーブにあっては、エネルギー消費効率が表２に示された区分ごとの基準エネルギー消費効率の数値又は算定式を用いて算出された値を下回らないこと。</w:t>
            </w:r>
          </w:p>
          <w:p w:rsidR="00DD65BA" w:rsidRPr="001674C3" w:rsidRDefault="00DD65BA" w:rsidP="001674C3">
            <w:pPr>
              <w:pStyle w:val="aa"/>
              <w:ind w:left="247" w:right="20"/>
              <w:rPr>
                <w:rFonts w:ascii="Century" w:eastAsia="ＭＳ 明朝" w:hAnsi="Century"/>
                <w:color w:val="auto"/>
                <w:kern w:val="0"/>
                <w:sz w:val="18"/>
                <w:szCs w:val="18"/>
                <w:lang w:val="en-US" w:eastAsia="ja-JP"/>
              </w:rPr>
            </w:pPr>
          </w:p>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DD65BA" w:rsidRPr="001674C3" w:rsidRDefault="00DD65B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分解が容易である等材料の再生利用のための設計上の工夫がなされていること。</w:t>
            </w:r>
          </w:p>
          <w:p w:rsidR="00DD65BA" w:rsidRPr="001674C3" w:rsidRDefault="00DD65B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プラスチック部品が使用される場合には、再生プラスチックが可能な限り使用されていること。</w:t>
            </w:r>
          </w:p>
          <w:p w:rsidR="002B7B2A" w:rsidRPr="001674C3" w:rsidRDefault="002B7B2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p w:rsidR="00DD65BA" w:rsidRPr="001674C3" w:rsidRDefault="002B7B2A" w:rsidP="001674C3">
            <w:pPr>
              <w:overflowPunct w:val="0"/>
              <w:snapToGrid w:val="0"/>
              <w:ind w:leftChars="43" w:left="266" w:rightChars="50" w:right="100" w:hangingChars="100" w:hanging="180"/>
              <w:rPr>
                <w:spacing w:val="-3"/>
                <w:w w:val="101"/>
                <w:sz w:val="18"/>
                <w:szCs w:val="18"/>
              </w:rPr>
            </w:pPr>
            <w:r w:rsidRPr="001674C3">
              <w:rPr>
                <w:rFonts w:ascii="ＭＳ 明朝" w:hAnsi="ＭＳ 明朝" w:cs="ＭＳ 明朝" w:hint="eastAsia"/>
                <w:sz w:val="18"/>
                <w:szCs w:val="18"/>
              </w:rPr>
              <w:t>④</w:t>
            </w:r>
            <w:r w:rsidRPr="001674C3">
              <w:rPr>
                <w:sz w:val="18"/>
                <w:szCs w:val="18"/>
              </w:rPr>
              <w:t>包装材等の回収及び再使用又は</w:t>
            </w:r>
            <w:r w:rsidR="00640B8E" w:rsidRPr="001674C3">
              <w:rPr>
                <w:sz w:val="18"/>
                <w:szCs w:val="18"/>
              </w:rPr>
              <w:t>再生利用のためのシステム</w:t>
            </w:r>
            <w:r w:rsidRPr="001674C3">
              <w:rPr>
                <w:sz w:val="18"/>
                <w:szCs w:val="18"/>
              </w:rPr>
              <w:t>があること。</w:t>
            </w:r>
          </w:p>
        </w:tc>
      </w:tr>
    </w:tbl>
    <w:p w:rsidR="00DD65BA" w:rsidRPr="001674C3" w:rsidRDefault="00DD65BA" w:rsidP="001674C3">
      <w:pPr>
        <w:pStyle w:val="ae"/>
        <w:spacing w:beforeLines="0" w:before="0" w:afterLines="0" w:after="0"/>
        <w:ind w:leftChars="50" w:left="939" w:right="-20" w:hangingChars="466" w:hanging="839"/>
        <w:rPr>
          <w:rFonts w:ascii="Century" w:eastAsia="ＭＳ 明朝" w:hAnsi="Century"/>
          <w:sz w:val="18"/>
          <w:szCs w:val="18"/>
        </w:rPr>
      </w:pPr>
      <w:r w:rsidRPr="001674C3">
        <w:rPr>
          <w:rFonts w:ascii="Century" w:eastAsia="ＭＳ 明朝" w:hAnsi="Century"/>
          <w:sz w:val="18"/>
          <w:szCs w:val="18"/>
        </w:rPr>
        <w:t>備考）１　判断基準の対象とする「ストーブ」は、ガス又は灯油を燃料とするものに限り、次のいずれかに該当するものは、これに含まれないものとする。</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開放式のもの</w:t>
      </w:r>
    </w:p>
    <w:p w:rsidR="00DD65BA" w:rsidRPr="001674C3" w:rsidRDefault="00DD65BA" w:rsidP="001674C3">
      <w:pPr>
        <w:pStyle w:val="ae"/>
        <w:spacing w:beforeLines="0" w:before="0" w:afterLines="0" w:after="0"/>
        <w:ind w:leftChars="400" w:left="904" w:right="-20" w:hangingChars="58" w:hanging="104"/>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ガス（都市ガスのうち</w:t>
      </w:r>
      <w:r w:rsidRPr="001674C3">
        <w:rPr>
          <w:rFonts w:ascii="Century" w:eastAsia="ＭＳ 明朝" w:hAnsi="Century"/>
          <w:sz w:val="18"/>
          <w:szCs w:val="18"/>
        </w:rPr>
        <w:t>13A</w:t>
      </w:r>
      <w:r w:rsidRPr="001674C3">
        <w:rPr>
          <w:rFonts w:ascii="Century" w:eastAsia="ＭＳ 明朝" w:hAnsi="Century"/>
          <w:sz w:val="18"/>
          <w:szCs w:val="18"/>
        </w:rPr>
        <w:t>のガスグループ</w:t>
      </w:r>
      <w:r w:rsidR="00380D92">
        <w:rPr>
          <w:rFonts w:ascii="Century" w:eastAsia="ＭＳ 明朝" w:hAnsi="Century" w:hint="eastAsia"/>
          <w:sz w:val="18"/>
          <w:szCs w:val="18"/>
          <w:lang w:eastAsia="ja-JP"/>
        </w:rPr>
        <w:t>（</w:t>
      </w:r>
      <w:r w:rsidRPr="001674C3">
        <w:rPr>
          <w:rFonts w:ascii="Century" w:eastAsia="ＭＳ 明朝" w:hAnsi="Century"/>
          <w:sz w:val="18"/>
          <w:szCs w:val="18"/>
        </w:rPr>
        <w:t>ガス事業法施行規則</w:t>
      </w:r>
      <w:r w:rsidR="00380D92">
        <w:rPr>
          <w:rFonts w:ascii="Century" w:eastAsia="ＭＳ 明朝" w:hAnsi="Century" w:hint="eastAsia"/>
          <w:sz w:val="18"/>
          <w:szCs w:val="18"/>
          <w:lang w:eastAsia="ja-JP"/>
        </w:rPr>
        <w:t>（</w:t>
      </w:r>
      <w:r w:rsidRPr="001674C3">
        <w:rPr>
          <w:rFonts w:ascii="Century" w:eastAsia="ＭＳ 明朝" w:hAnsi="Century"/>
          <w:sz w:val="18"/>
          <w:szCs w:val="18"/>
        </w:rPr>
        <w:t>昭和</w:t>
      </w:r>
      <w:r w:rsidRPr="001674C3">
        <w:rPr>
          <w:rFonts w:ascii="Century" w:eastAsia="ＭＳ 明朝" w:hAnsi="Century"/>
          <w:sz w:val="18"/>
          <w:szCs w:val="18"/>
        </w:rPr>
        <w:t>45</w:t>
      </w:r>
      <w:r w:rsidRPr="001674C3">
        <w:rPr>
          <w:rFonts w:ascii="Century" w:eastAsia="ＭＳ 明朝" w:hAnsi="Century"/>
          <w:sz w:val="18"/>
          <w:szCs w:val="18"/>
        </w:rPr>
        <w:t>年通商産業省令第</w:t>
      </w:r>
      <w:r w:rsidRPr="001674C3">
        <w:rPr>
          <w:rFonts w:ascii="Century" w:eastAsia="ＭＳ 明朝" w:hAnsi="Century"/>
          <w:sz w:val="18"/>
          <w:szCs w:val="18"/>
        </w:rPr>
        <w:t>97</w:t>
      </w:r>
      <w:r w:rsidRPr="001674C3">
        <w:rPr>
          <w:rFonts w:ascii="Century" w:eastAsia="ＭＳ 明朝" w:hAnsi="Century"/>
          <w:sz w:val="18"/>
          <w:szCs w:val="18"/>
        </w:rPr>
        <w:t>号</w:t>
      </w:r>
      <w:r w:rsidR="00380D92">
        <w:rPr>
          <w:rFonts w:ascii="Century" w:eastAsia="ＭＳ 明朝" w:hAnsi="Century" w:hint="eastAsia"/>
          <w:sz w:val="18"/>
          <w:szCs w:val="18"/>
          <w:lang w:eastAsia="ja-JP"/>
        </w:rPr>
        <w:t>）</w:t>
      </w:r>
      <w:r w:rsidRPr="001674C3">
        <w:rPr>
          <w:rFonts w:ascii="Century" w:eastAsia="ＭＳ 明朝" w:hAnsi="Century"/>
          <w:sz w:val="18"/>
          <w:szCs w:val="18"/>
        </w:rPr>
        <w:t>第</w:t>
      </w:r>
      <w:r w:rsidRPr="001674C3">
        <w:rPr>
          <w:rFonts w:ascii="Century" w:eastAsia="ＭＳ 明朝" w:hAnsi="Century"/>
          <w:sz w:val="18"/>
          <w:szCs w:val="18"/>
        </w:rPr>
        <w:t>25</w:t>
      </w:r>
      <w:r w:rsidRPr="001674C3">
        <w:rPr>
          <w:rFonts w:ascii="Century" w:eastAsia="ＭＳ 明朝" w:hAnsi="Century"/>
          <w:sz w:val="18"/>
          <w:szCs w:val="18"/>
        </w:rPr>
        <w:t>条第</w:t>
      </w:r>
      <w:r w:rsidRPr="001674C3">
        <w:rPr>
          <w:rFonts w:ascii="Century" w:eastAsia="ＭＳ 明朝" w:hAnsi="Century"/>
          <w:sz w:val="18"/>
          <w:szCs w:val="18"/>
        </w:rPr>
        <w:t>3</w:t>
      </w:r>
      <w:r w:rsidRPr="001674C3">
        <w:rPr>
          <w:rFonts w:ascii="Century" w:eastAsia="ＭＳ 明朝" w:hAnsi="Century"/>
          <w:sz w:val="18"/>
          <w:szCs w:val="18"/>
        </w:rPr>
        <w:t>項のガスグループをいう。以下同じ。</w:t>
      </w:r>
      <w:r w:rsidR="00380D92">
        <w:rPr>
          <w:rFonts w:ascii="Century" w:eastAsia="ＭＳ 明朝" w:hAnsi="Century" w:hint="eastAsia"/>
          <w:sz w:val="18"/>
          <w:szCs w:val="18"/>
          <w:lang w:eastAsia="ja-JP"/>
        </w:rPr>
        <w:t>）</w:t>
      </w:r>
      <w:r w:rsidRPr="001674C3">
        <w:rPr>
          <w:rFonts w:ascii="Century" w:eastAsia="ＭＳ 明朝" w:hAnsi="Century"/>
          <w:sz w:val="18"/>
          <w:szCs w:val="18"/>
        </w:rPr>
        <w:t>に属するもの及び液化石油ガスを除く。）を燃料とするもの</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半密閉式ガスストーブ</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最大の燃料消費量が</w:t>
      </w:r>
      <w:r w:rsidRPr="001674C3">
        <w:rPr>
          <w:rFonts w:ascii="Century" w:eastAsia="ＭＳ 明朝" w:hAnsi="Century"/>
          <w:sz w:val="18"/>
          <w:szCs w:val="18"/>
        </w:rPr>
        <w:t>4.0 L/h</w:t>
      </w:r>
      <w:r w:rsidRPr="001674C3">
        <w:rPr>
          <w:rFonts w:ascii="Century" w:eastAsia="ＭＳ 明朝" w:hAnsi="Century"/>
          <w:sz w:val="18"/>
          <w:szCs w:val="18"/>
        </w:rPr>
        <w:t>を超える構造の半密閉式石油ストーブ</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⑤</w:t>
      </w:r>
      <w:r w:rsidRPr="001674C3">
        <w:rPr>
          <w:rFonts w:ascii="Century" w:eastAsia="ＭＳ 明朝" w:hAnsi="Century"/>
          <w:sz w:val="18"/>
          <w:szCs w:val="18"/>
        </w:rPr>
        <w:t>最大の燃料消費量が</w:t>
      </w:r>
      <w:r w:rsidRPr="001674C3">
        <w:rPr>
          <w:rFonts w:ascii="Century" w:eastAsia="ＭＳ 明朝" w:hAnsi="Century"/>
          <w:sz w:val="18"/>
          <w:szCs w:val="18"/>
        </w:rPr>
        <w:t>2.75 L/h</w:t>
      </w:r>
      <w:r w:rsidRPr="001674C3">
        <w:rPr>
          <w:rFonts w:ascii="Century" w:eastAsia="ＭＳ 明朝" w:hAnsi="Century"/>
          <w:sz w:val="18"/>
          <w:szCs w:val="18"/>
        </w:rPr>
        <w:t>を超える構造の密閉式石油ストーブ</w:t>
      </w:r>
    </w:p>
    <w:p w:rsidR="00DD65BA" w:rsidRPr="001674C3" w:rsidRDefault="00DD65BA" w:rsidP="001674C3">
      <w:pPr>
        <w:pStyle w:val="af1"/>
        <w:spacing w:line="240" w:lineRule="auto"/>
        <w:ind w:leftChars="300" w:left="915" w:hangingChars="175" w:hanging="315"/>
        <w:rPr>
          <w:rFonts w:ascii="Century" w:eastAsia="ＭＳ 明朝" w:hAnsi="Century"/>
          <w:sz w:val="18"/>
          <w:szCs w:val="18"/>
        </w:rPr>
      </w:pPr>
      <w:r w:rsidRPr="001674C3">
        <w:rPr>
          <w:rFonts w:ascii="Century" w:eastAsia="ＭＳ 明朝" w:hAnsi="Century"/>
          <w:sz w:val="18"/>
          <w:szCs w:val="18"/>
        </w:rPr>
        <w:t>２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DD65BA" w:rsidRPr="001674C3" w:rsidRDefault="00DD65BA" w:rsidP="001674C3">
      <w:pPr>
        <w:pStyle w:val="af1"/>
        <w:spacing w:line="240" w:lineRule="auto"/>
        <w:ind w:leftChars="0" w:left="0" w:firstLineChars="0" w:firstLine="0"/>
        <w:rPr>
          <w:rFonts w:ascii="Century" w:eastAsia="ＭＳ 明朝" w:hAnsi="Century"/>
          <w:sz w:val="18"/>
          <w:szCs w:val="18"/>
        </w:rPr>
      </w:pPr>
    </w:p>
    <w:p w:rsidR="00DD65BA" w:rsidRPr="001674C3" w:rsidRDefault="00DD65BA" w:rsidP="001674C3">
      <w:pPr>
        <w:adjustRightInd w:val="0"/>
        <w:rPr>
          <w:sz w:val="18"/>
          <w:szCs w:val="18"/>
        </w:rPr>
      </w:pPr>
      <w:r w:rsidRPr="001674C3">
        <w:rPr>
          <w:sz w:val="18"/>
          <w:szCs w:val="18"/>
        </w:rPr>
        <w:t>表１　ガスストーブに係る基準エネルギー消費効率</w:t>
      </w:r>
    </w:p>
    <w:tbl>
      <w:tblPr>
        <w:tblW w:w="9250"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
        <w:gridCol w:w="693"/>
        <w:gridCol w:w="1150"/>
        <w:gridCol w:w="2977"/>
        <w:gridCol w:w="4260"/>
      </w:tblGrid>
      <w:tr w:rsidR="00DD65BA" w:rsidRPr="001674C3" w:rsidTr="00380D92">
        <w:trPr>
          <w:gridBefore w:val="1"/>
          <w:gridAfter w:val="1"/>
          <w:wBefore w:w="170" w:type="dxa"/>
          <w:wAfter w:w="4260" w:type="dxa"/>
          <w:cantSplit/>
          <w:trHeight w:val="20"/>
        </w:trPr>
        <w:tc>
          <w:tcPr>
            <w:tcW w:w="1843"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区</w:t>
            </w:r>
            <w:r w:rsidR="009076D5" w:rsidRPr="001674C3">
              <w:rPr>
                <w:kern w:val="0"/>
                <w:sz w:val="18"/>
                <w:szCs w:val="18"/>
                <w:lang w:val="en-US" w:eastAsia="ja-JP"/>
              </w:rPr>
              <w:t xml:space="preserve">　</w:t>
            </w:r>
            <w:r w:rsidRPr="001674C3">
              <w:rPr>
                <w:kern w:val="0"/>
                <w:sz w:val="18"/>
                <w:szCs w:val="18"/>
                <w:lang w:val="en-US" w:eastAsia="ja-JP"/>
              </w:rPr>
              <w:t>分</w:t>
            </w:r>
          </w:p>
        </w:tc>
        <w:tc>
          <w:tcPr>
            <w:tcW w:w="2977"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基準エネルギー消費効率</w:t>
            </w:r>
          </w:p>
        </w:tc>
      </w:tr>
      <w:tr w:rsidR="00DD65BA" w:rsidRPr="001674C3" w:rsidTr="00380D92">
        <w:trPr>
          <w:gridBefore w:val="1"/>
          <w:gridAfter w:val="1"/>
          <w:wBefore w:w="170" w:type="dxa"/>
          <w:wAfter w:w="4260" w:type="dxa"/>
          <w:cantSplit/>
          <w:trHeight w:val="20"/>
        </w:trPr>
        <w:tc>
          <w:tcPr>
            <w:tcW w:w="1843" w:type="dxa"/>
            <w:gridSpan w:val="2"/>
            <w:vAlign w:val="center"/>
          </w:tcPr>
          <w:p w:rsidR="00DD65BA" w:rsidRPr="001674C3" w:rsidRDefault="00DD65BA" w:rsidP="001674C3">
            <w:pPr>
              <w:pStyle w:val="a5"/>
              <w:ind w:left="21" w:firstLineChars="100" w:firstLine="180"/>
              <w:jc w:val="left"/>
              <w:rPr>
                <w:kern w:val="0"/>
                <w:sz w:val="18"/>
                <w:szCs w:val="18"/>
                <w:lang w:val="en-US" w:eastAsia="ja-JP"/>
              </w:rPr>
            </w:pPr>
            <w:r w:rsidRPr="001674C3">
              <w:rPr>
                <w:kern w:val="0"/>
                <w:sz w:val="18"/>
                <w:szCs w:val="18"/>
                <w:lang w:val="en-US" w:eastAsia="ja-JP"/>
              </w:rPr>
              <w:t>密閉式</w:t>
            </w:r>
          </w:p>
        </w:tc>
        <w:tc>
          <w:tcPr>
            <w:tcW w:w="2977"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82.0</w:t>
            </w:r>
          </w:p>
        </w:tc>
      </w:tr>
      <w:tr w:rsidR="00DD65BA" w:rsidRPr="001674C3" w:rsidTr="00380D92">
        <w:tblPrEx>
          <w:jc w:val="center"/>
          <w:tblInd w:w="0" w:type="dxa"/>
          <w:tblCellMar>
            <w:left w:w="99" w:type="dxa"/>
            <w:right w:w="99" w:type="dxa"/>
          </w:tblCellMar>
        </w:tblPrEx>
        <w:trPr>
          <w:jc w:val="center"/>
        </w:trPr>
        <w:tc>
          <w:tcPr>
            <w:tcW w:w="863" w:type="dxa"/>
            <w:gridSpan w:val="2"/>
            <w:tcBorders>
              <w:top w:val="nil"/>
              <w:left w:val="nil"/>
              <w:bottom w:val="nil"/>
              <w:right w:val="nil"/>
            </w:tcBorders>
          </w:tcPr>
          <w:p w:rsidR="00DD65BA" w:rsidRPr="001674C3" w:rsidRDefault="00380D92" w:rsidP="001674C3">
            <w:pPr>
              <w:rPr>
                <w:sz w:val="18"/>
                <w:szCs w:val="18"/>
              </w:rPr>
            </w:pPr>
            <w:r>
              <w:rPr>
                <w:rFonts w:hint="eastAsia"/>
                <w:sz w:val="18"/>
                <w:szCs w:val="18"/>
              </w:rPr>
              <w:t>（</w:t>
            </w:r>
            <w:r w:rsidR="00DD65BA" w:rsidRPr="001674C3">
              <w:rPr>
                <w:sz w:val="18"/>
                <w:szCs w:val="18"/>
              </w:rPr>
              <w:t>備考）</w:t>
            </w:r>
          </w:p>
        </w:tc>
        <w:tc>
          <w:tcPr>
            <w:tcW w:w="8387" w:type="dxa"/>
            <w:gridSpan w:val="3"/>
            <w:tcBorders>
              <w:top w:val="nil"/>
              <w:left w:val="nil"/>
              <w:bottom w:val="nil"/>
              <w:right w:val="nil"/>
            </w:tcBorders>
          </w:tcPr>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エネルギー消費効率の算定法については、エネルギーの使用の合理化</w:t>
            </w:r>
            <w:r w:rsidR="00380D92">
              <w:rPr>
                <w:rFonts w:ascii="Century" w:eastAsia="ＭＳ 明朝" w:hAnsi="Century" w:hint="eastAsia"/>
                <w:kern w:val="0"/>
                <w:sz w:val="18"/>
                <w:szCs w:val="18"/>
                <w:lang w:val="en-US" w:eastAsia="ja-JP"/>
              </w:rPr>
              <w:t>等</w:t>
            </w:r>
            <w:r w:rsidRPr="001674C3">
              <w:rPr>
                <w:rFonts w:ascii="Century" w:eastAsia="ＭＳ 明朝" w:hAnsi="Century"/>
                <w:kern w:val="0"/>
                <w:sz w:val="18"/>
                <w:szCs w:val="18"/>
                <w:lang w:val="en-US" w:eastAsia="ja-JP"/>
              </w:rPr>
              <w:t>に関する法律に基づく経済産業省告示第</w:t>
            </w:r>
            <w:r w:rsidRPr="001674C3">
              <w:rPr>
                <w:rFonts w:ascii="Century" w:eastAsia="ＭＳ 明朝" w:hAnsi="Century"/>
                <w:kern w:val="0"/>
                <w:sz w:val="18"/>
                <w:szCs w:val="18"/>
                <w:lang w:val="en-US" w:eastAsia="ja-JP"/>
              </w:rPr>
              <w:t>55</w:t>
            </w:r>
            <w:r w:rsidRPr="001674C3">
              <w:rPr>
                <w:rFonts w:ascii="Century" w:eastAsia="ＭＳ 明朝" w:hAnsi="Century"/>
                <w:kern w:val="0"/>
                <w:sz w:val="18"/>
                <w:szCs w:val="18"/>
                <w:lang w:val="en-US" w:eastAsia="ja-JP"/>
              </w:rPr>
              <w:t>号（平成</w:t>
            </w:r>
            <w:r w:rsidRPr="001674C3">
              <w:rPr>
                <w:rFonts w:ascii="Century" w:eastAsia="ＭＳ 明朝" w:hAnsi="Century"/>
                <w:kern w:val="0"/>
                <w:sz w:val="18"/>
                <w:szCs w:val="18"/>
                <w:lang w:val="en-US" w:eastAsia="ja-JP"/>
              </w:rPr>
              <w:t>18</w:t>
            </w:r>
            <w:r w:rsidRPr="001674C3">
              <w:rPr>
                <w:rFonts w:ascii="Century" w:eastAsia="ＭＳ 明朝" w:hAnsi="Century"/>
                <w:kern w:val="0"/>
                <w:sz w:val="18"/>
                <w:szCs w:val="18"/>
                <w:lang w:val="en-US" w:eastAsia="ja-JP"/>
              </w:rPr>
              <w:t>年</w:t>
            </w:r>
            <w:r w:rsidRPr="001674C3">
              <w:rPr>
                <w:rFonts w:ascii="Century" w:eastAsia="ＭＳ 明朝" w:hAnsi="Century"/>
                <w:kern w:val="0"/>
                <w:sz w:val="18"/>
                <w:szCs w:val="18"/>
                <w:lang w:val="en-US" w:eastAsia="ja-JP"/>
              </w:rPr>
              <w:t>3</w:t>
            </w:r>
            <w:r w:rsidRPr="001674C3">
              <w:rPr>
                <w:rFonts w:ascii="Century" w:eastAsia="ＭＳ 明朝" w:hAnsi="Century"/>
                <w:kern w:val="0"/>
                <w:sz w:val="18"/>
                <w:szCs w:val="18"/>
                <w:lang w:val="en-US" w:eastAsia="ja-JP"/>
              </w:rPr>
              <w:t>月</w:t>
            </w:r>
            <w:r w:rsidRPr="001674C3">
              <w:rPr>
                <w:rFonts w:ascii="Century" w:eastAsia="ＭＳ 明朝" w:hAnsi="Century"/>
                <w:kern w:val="0"/>
                <w:sz w:val="18"/>
                <w:szCs w:val="18"/>
                <w:lang w:val="en-US" w:eastAsia="ja-JP"/>
              </w:rPr>
              <w:t>29</w:t>
            </w:r>
            <w:r w:rsidRPr="001674C3">
              <w:rPr>
                <w:rFonts w:ascii="Century" w:eastAsia="ＭＳ 明朝" w:hAnsi="Century"/>
                <w:kern w:val="0"/>
                <w:sz w:val="18"/>
                <w:szCs w:val="18"/>
                <w:lang w:val="en-US" w:eastAsia="ja-JP"/>
              </w:rPr>
              <w:t>日）の「３エネルギー消費効率の測定方法」による。以下表２において同じ。</w:t>
            </w:r>
          </w:p>
        </w:tc>
      </w:tr>
    </w:tbl>
    <w:p w:rsidR="00DD65BA" w:rsidRPr="001674C3" w:rsidRDefault="00DD65BA" w:rsidP="001674C3">
      <w:pPr>
        <w:adjustRightInd w:val="0"/>
        <w:rPr>
          <w:sz w:val="18"/>
          <w:szCs w:val="18"/>
        </w:rPr>
      </w:pPr>
    </w:p>
    <w:p w:rsidR="00DD65BA" w:rsidRPr="001674C3" w:rsidRDefault="00DD65BA" w:rsidP="001674C3">
      <w:pPr>
        <w:adjustRightInd w:val="0"/>
        <w:rPr>
          <w:sz w:val="18"/>
          <w:szCs w:val="18"/>
        </w:rPr>
      </w:pPr>
    </w:p>
    <w:tbl>
      <w:tblPr>
        <w:tblpPr w:leftFromText="142" w:rightFromText="142" w:vertAnchor="text" w:horzAnchor="margin" w:tblpY="293"/>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
        <w:gridCol w:w="716"/>
        <w:gridCol w:w="964"/>
        <w:gridCol w:w="4003"/>
        <w:gridCol w:w="3263"/>
        <w:gridCol w:w="177"/>
      </w:tblGrid>
      <w:tr w:rsidR="00DD65BA" w:rsidRPr="001674C3" w:rsidTr="00EE5F35">
        <w:trPr>
          <w:gridBefore w:val="1"/>
          <w:wBefore w:w="127" w:type="dxa"/>
          <w:cantSplit/>
          <w:trHeight w:val="20"/>
        </w:trPr>
        <w:tc>
          <w:tcPr>
            <w:tcW w:w="5683" w:type="dxa"/>
            <w:gridSpan w:val="3"/>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区</w:t>
            </w:r>
            <w:r w:rsidR="009076D5" w:rsidRPr="001674C3">
              <w:rPr>
                <w:kern w:val="0"/>
                <w:sz w:val="18"/>
                <w:szCs w:val="18"/>
                <w:lang w:val="en-US" w:eastAsia="ja-JP"/>
              </w:rPr>
              <w:t xml:space="preserve">　　</w:t>
            </w:r>
            <w:r w:rsidRPr="001674C3">
              <w:rPr>
                <w:kern w:val="0"/>
                <w:sz w:val="18"/>
                <w:szCs w:val="18"/>
                <w:lang w:val="en-US" w:eastAsia="ja-JP"/>
              </w:rPr>
              <w:t>分</w:t>
            </w:r>
          </w:p>
        </w:tc>
        <w:tc>
          <w:tcPr>
            <w:tcW w:w="3440" w:type="dxa"/>
            <w:gridSpan w:val="2"/>
            <w:vMerge w:val="restart"/>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基準エネルギー消費効率</w:t>
            </w:r>
          </w:p>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又はその算定式</w:t>
            </w:r>
          </w:p>
        </w:tc>
      </w:tr>
      <w:tr w:rsidR="00DD65BA" w:rsidRPr="001674C3" w:rsidTr="00EE5F35">
        <w:trPr>
          <w:gridBefore w:val="1"/>
          <w:wBefore w:w="127" w:type="dxa"/>
          <w:cantSplit/>
          <w:trHeight w:val="20"/>
        </w:trPr>
        <w:tc>
          <w:tcPr>
            <w:tcW w:w="1680" w:type="dxa"/>
            <w:gridSpan w:val="2"/>
            <w:vAlign w:val="center"/>
          </w:tcPr>
          <w:p w:rsidR="00DD65BA" w:rsidRPr="001674C3" w:rsidRDefault="00DD65BA" w:rsidP="001674C3">
            <w:pPr>
              <w:pStyle w:val="a5"/>
              <w:jc w:val="left"/>
              <w:rPr>
                <w:kern w:val="0"/>
                <w:sz w:val="18"/>
                <w:szCs w:val="18"/>
                <w:lang w:val="en-US" w:eastAsia="ja-JP"/>
              </w:rPr>
            </w:pPr>
            <w:r w:rsidRPr="001674C3">
              <w:rPr>
                <w:kern w:val="0"/>
                <w:sz w:val="18"/>
                <w:szCs w:val="18"/>
                <w:lang w:val="en-US" w:eastAsia="ja-JP"/>
              </w:rPr>
              <w:t>給排気方式</w:t>
            </w:r>
          </w:p>
        </w:tc>
        <w:tc>
          <w:tcPr>
            <w:tcW w:w="400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伝熱方式</w:t>
            </w:r>
          </w:p>
        </w:tc>
        <w:tc>
          <w:tcPr>
            <w:tcW w:w="3440" w:type="dxa"/>
            <w:gridSpan w:val="2"/>
            <w:vMerge/>
            <w:vAlign w:val="center"/>
          </w:tcPr>
          <w:p w:rsidR="00DD65BA" w:rsidRPr="001674C3" w:rsidRDefault="00DD65BA" w:rsidP="001674C3">
            <w:pPr>
              <w:pStyle w:val="a5"/>
              <w:jc w:val="center"/>
              <w:rPr>
                <w:kern w:val="0"/>
                <w:sz w:val="18"/>
                <w:szCs w:val="18"/>
                <w:lang w:val="en-US" w:eastAsia="ja-JP"/>
              </w:rPr>
            </w:pPr>
          </w:p>
        </w:tc>
      </w:tr>
      <w:tr w:rsidR="00DD65BA" w:rsidRPr="001674C3" w:rsidTr="00EE5F35">
        <w:trPr>
          <w:gridBefore w:val="1"/>
          <w:wBefore w:w="127" w:type="dxa"/>
          <w:cantSplit/>
          <w:trHeight w:val="20"/>
        </w:trPr>
        <w:tc>
          <w:tcPr>
            <w:tcW w:w="1680" w:type="dxa"/>
            <w:gridSpan w:val="2"/>
            <w:vMerge w:val="restart"/>
            <w:vAlign w:val="center"/>
          </w:tcPr>
          <w:p w:rsidR="00DD65BA" w:rsidRPr="001674C3" w:rsidRDefault="00DD65BA" w:rsidP="001674C3">
            <w:pPr>
              <w:pStyle w:val="a5"/>
              <w:jc w:val="left"/>
              <w:rPr>
                <w:kern w:val="0"/>
                <w:sz w:val="18"/>
                <w:szCs w:val="18"/>
                <w:lang w:val="en-US" w:eastAsia="ja-JP"/>
              </w:rPr>
            </w:pPr>
            <w:r w:rsidRPr="001674C3">
              <w:rPr>
                <w:kern w:val="0"/>
                <w:sz w:val="18"/>
                <w:szCs w:val="18"/>
                <w:lang w:val="en-US" w:eastAsia="ja-JP"/>
              </w:rPr>
              <w:t>密閉式</w:t>
            </w:r>
          </w:p>
        </w:tc>
        <w:tc>
          <w:tcPr>
            <w:tcW w:w="4003" w:type="dxa"/>
            <w:vAlign w:val="center"/>
          </w:tcPr>
          <w:p w:rsidR="00DD65BA" w:rsidRPr="001674C3" w:rsidRDefault="00DD65BA" w:rsidP="001674C3">
            <w:pPr>
              <w:pStyle w:val="a5"/>
              <w:jc w:val="left"/>
              <w:rPr>
                <w:kern w:val="0"/>
                <w:sz w:val="18"/>
                <w:szCs w:val="18"/>
                <w:lang w:val="en-US" w:eastAsia="ja-JP"/>
              </w:rPr>
            </w:pPr>
            <w:r w:rsidRPr="001674C3">
              <w:rPr>
                <w:kern w:val="0"/>
                <w:sz w:val="18"/>
                <w:szCs w:val="18"/>
                <w:lang w:val="en-US" w:eastAsia="ja-JP"/>
              </w:rPr>
              <w:t>自然対流式</w:t>
            </w:r>
          </w:p>
        </w:tc>
        <w:tc>
          <w:tcPr>
            <w:tcW w:w="3440"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83.5</w:t>
            </w:r>
          </w:p>
        </w:tc>
      </w:tr>
      <w:tr w:rsidR="00DD65BA" w:rsidRPr="001674C3" w:rsidTr="00EE5F35">
        <w:trPr>
          <w:gridBefore w:val="1"/>
          <w:wBefore w:w="127" w:type="dxa"/>
          <w:cantSplit/>
          <w:trHeight w:val="20"/>
        </w:trPr>
        <w:tc>
          <w:tcPr>
            <w:tcW w:w="1680" w:type="dxa"/>
            <w:gridSpan w:val="2"/>
            <w:vMerge/>
            <w:vAlign w:val="center"/>
          </w:tcPr>
          <w:p w:rsidR="00DD65BA" w:rsidRPr="001674C3" w:rsidRDefault="00DD65BA" w:rsidP="001674C3">
            <w:pPr>
              <w:pStyle w:val="a5"/>
              <w:jc w:val="left"/>
              <w:rPr>
                <w:kern w:val="0"/>
                <w:sz w:val="18"/>
                <w:szCs w:val="18"/>
                <w:lang w:val="en-US" w:eastAsia="ja-JP"/>
              </w:rPr>
            </w:pPr>
          </w:p>
        </w:tc>
        <w:tc>
          <w:tcPr>
            <w:tcW w:w="4003" w:type="dxa"/>
            <w:vAlign w:val="center"/>
          </w:tcPr>
          <w:p w:rsidR="00DD65BA" w:rsidRPr="001674C3" w:rsidRDefault="00DD65BA" w:rsidP="001674C3">
            <w:pPr>
              <w:pStyle w:val="a5"/>
              <w:jc w:val="left"/>
              <w:rPr>
                <w:kern w:val="0"/>
                <w:sz w:val="18"/>
                <w:szCs w:val="18"/>
                <w:lang w:val="en-US" w:eastAsia="ja-JP"/>
              </w:rPr>
            </w:pPr>
            <w:r w:rsidRPr="001674C3">
              <w:rPr>
                <w:kern w:val="0"/>
                <w:sz w:val="18"/>
                <w:szCs w:val="18"/>
                <w:lang w:val="en-US" w:eastAsia="ja-JP"/>
              </w:rPr>
              <w:t>強制対流式</w:t>
            </w:r>
          </w:p>
        </w:tc>
        <w:tc>
          <w:tcPr>
            <w:tcW w:w="3440"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86.0</w:t>
            </w:r>
          </w:p>
        </w:tc>
      </w:tr>
      <w:tr w:rsidR="00DD65BA" w:rsidRPr="001674C3" w:rsidTr="00EE5F35">
        <w:trPr>
          <w:gridBefore w:val="1"/>
          <w:wBefore w:w="127" w:type="dxa"/>
          <w:cantSplit/>
          <w:trHeight w:val="20"/>
        </w:trPr>
        <w:tc>
          <w:tcPr>
            <w:tcW w:w="1680" w:type="dxa"/>
            <w:gridSpan w:val="2"/>
            <w:vMerge w:val="restart"/>
            <w:vAlign w:val="center"/>
          </w:tcPr>
          <w:p w:rsidR="00DD65BA" w:rsidRPr="001674C3" w:rsidRDefault="00DD65BA" w:rsidP="001674C3">
            <w:pPr>
              <w:pStyle w:val="a5"/>
              <w:jc w:val="left"/>
              <w:rPr>
                <w:kern w:val="0"/>
                <w:sz w:val="18"/>
                <w:szCs w:val="18"/>
                <w:lang w:val="en-US" w:eastAsia="ja-JP"/>
              </w:rPr>
            </w:pPr>
            <w:r w:rsidRPr="001674C3">
              <w:rPr>
                <w:kern w:val="0"/>
                <w:sz w:val="18"/>
                <w:szCs w:val="18"/>
                <w:lang w:val="en-US" w:eastAsia="ja-JP"/>
              </w:rPr>
              <w:t>半密閉式</w:t>
            </w:r>
          </w:p>
        </w:tc>
        <w:tc>
          <w:tcPr>
            <w:tcW w:w="4003" w:type="dxa"/>
            <w:vAlign w:val="center"/>
          </w:tcPr>
          <w:p w:rsidR="00DD65BA" w:rsidRPr="001674C3" w:rsidRDefault="00DD65BA" w:rsidP="001674C3">
            <w:pPr>
              <w:pStyle w:val="a5"/>
              <w:jc w:val="left"/>
              <w:rPr>
                <w:kern w:val="0"/>
                <w:sz w:val="18"/>
                <w:szCs w:val="18"/>
                <w:lang w:val="en-US" w:eastAsia="ja-JP"/>
              </w:rPr>
            </w:pPr>
            <w:r w:rsidRPr="001674C3">
              <w:rPr>
                <w:kern w:val="0"/>
                <w:sz w:val="18"/>
                <w:szCs w:val="18"/>
                <w:lang w:val="en-US" w:eastAsia="ja-JP"/>
              </w:rPr>
              <w:t>放射式</w:t>
            </w:r>
          </w:p>
        </w:tc>
        <w:tc>
          <w:tcPr>
            <w:tcW w:w="3440"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69.0</w:t>
            </w:r>
          </w:p>
        </w:tc>
      </w:tr>
      <w:tr w:rsidR="00DD65BA" w:rsidRPr="001674C3" w:rsidTr="00EE5F35">
        <w:trPr>
          <w:gridBefore w:val="1"/>
          <w:wBefore w:w="127" w:type="dxa"/>
          <w:cantSplit/>
          <w:trHeight w:val="20"/>
        </w:trPr>
        <w:tc>
          <w:tcPr>
            <w:tcW w:w="1680" w:type="dxa"/>
            <w:gridSpan w:val="2"/>
            <w:vMerge/>
            <w:vAlign w:val="center"/>
          </w:tcPr>
          <w:p w:rsidR="00DD65BA" w:rsidRPr="001674C3" w:rsidRDefault="00DD65BA" w:rsidP="001674C3">
            <w:pPr>
              <w:pStyle w:val="a5"/>
              <w:rPr>
                <w:kern w:val="0"/>
                <w:sz w:val="18"/>
                <w:szCs w:val="18"/>
                <w:lang w:val="en-US" w:eastAsia="ja-JP"/>
              </w:rPr>
            </w:pPr>
          </w:p>
        </w:tc>
        <w:tc>
          <w:tcPr>
            <w:tcW w:w="4003"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放射式以外のものであって最大の燃料消費量が</w:t>
            </w:r>
            <w:r w:rsidRPr="001674C3">
              <w:rPr>
                <w:kern w:val="0"/>
                <w:sz w:val="18"/>
                <w:szCs w:val="18"/>
                <w:lang w:val="en-US" w:eastAsia="ja-JP"/>
              </w:rPr>
              <w:t xml:space="preserve">1.5 L/h </w:t>
            </w:r>
            <w:r w:rsidRPr="001674C3">
              <w:rPr>
                <w:kern w:val="0"/>
                <w:sz w:val="18"/>
                <w:szCs w:val="18"/>
                <w:lang w:val="en-US" w:eastAsia="ja-JP"/>
              </w:rPr>
              <w:t>以下のもの</w:t>
            </w:r>
          </w:p>
        </w:tc>
        <w:tc>
          <w:tcPr>
            <w:tcW w:w="3440"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67.0</w:t>
            </w:r>
          </w:p>
        </w:tc>
      </w:tr>
      <w:tr w:rsidR="00DD65BA" w:rsidRPr="001674C3" w:rsidTr="00EE5F35">
        <w:trPr>
          <w:gridBefore w:val="1"/>
          <w:wBefore w:w="127" w:type="dxa"/>
          <w:cantSplit/>
          <w:trHeight w:val="20"/>
        </w:trPr>
        <w:tc>
          <w:tcPr>
            <w:tcW w:w="1680" w:type="dxa"/>
            <w:gridSpan w:val="2"/>
            <w:vMerge/>
            <w:vAlign w:val="center"/>
          </w:tcPr>
          <w:p w:rsidR="00DD65BA" w:rsidRPr="001674C3" w:rsidRDefault="00DD65BA" w:rsidP="001674C3">
            <w:pPr>
              <w:pStyle w:val="a5"/>
              <w:rPr>
                <w:kern w:val="0"/>
                <w:sz w:val="18"/>
                <w:szCs w:val="18"/>
                <w:lang w:val="en-US" w:eastAsia="ja-JP"/>
              </w:rPr>
            </w:pPr>
          </w:p>
        </w:tc>
        <w:tc>
          <w:tcPr>
            <w:tcW w:w="4003" w:type="dxa"/>
            <w:vAlign w:val="center"/>
          </w:tcPr>
          <w:p w:rsidR="00DD65BA" w:rsidRPr="001674C3" w:rsidRDefault="00DD65BA" w:rsidP="001674C3">
            <w:pPr>
              <w:pStyle w:val="a5"/>
              <w:jc w:val="left"/>
              <w:rPr>
                <w:kern w:val="0"/>
                <w:sz w:val="18"/>
                <w:szCs w:val="18"/>
                <w:lang w:val="en-US" w:eastAsia="ja-JP"/>
              </w:rPr>
            </w:pPr>
            <w:r w:rsidRPr="001674C3">
              <w:rPr>
                <w:kern w:val="0"/>
                <w:sz w:val="18"/>
                <w:szCs w:val="18"/>
                <w:lang w:val="en-US" w:eastAsia="ja-JP"/>
              </w:rPr>
              <w:t>放射式以外のものであって最大の燃料消費量が</w:t>
            </w:r>
            <w:r w:rsidRPr="001674C3">
              <w:rPr>
                <w:kern w:val="0"/>
                <w:sz w:val="18"/>
                <w:szCs w:val="18"/>
                <w:lang w:val="en-US" w:eastAsia="ja-JP"/>
              </w:rPr>
              <w:t xml:space="preserve">1.5 L/h </w:t>
            </w:r>
            <w:r w:rsidRPr="001674C3">
              <w:rPr>
                <w:kern w:val="0"/>
                <w:sz w:val="18"/>
                <w:szCs w:val="18"/>
                <w:lang w:val="en-US" w:eastAsia="ja-JP"/>
              </w:rPr>
              <w:t>を越えるもの</w:t>
            </w:r>
          </w:p>
        </w:tc>
        <w:tc>
          <w:tcPr>
            <w:tcW w:w="3440"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E =</w:t>
            </w:r>
            <w:r w:rsidR="00380D92">
              <w:rPr>
                <w:rFonts w:hint="eastAsia"/>
                <w:kern w:val="0"/>
                <w:sz w:val="18"/>
                <w:szCs w:val="18"/>
                <w:lang w:val="en-US" w:eastAsia="ja-JP"/>
              </w:rPr>
              <w:t>－</w:t>
            </w:r>
            <w:r w:rsidRPr="001674C3">
              <w:rPr>
                <w:kern w:val="0"/>
                <w:sz w:val="18"/>
                <w:szCs w:val="18"/>
                <w:lang w:val="en-US" w:eastAsia="ja-JP"/>
              </w:rPr>
              <w:t>3.0×L+71.5</w:t>
            </w:r>
          </w:p>
        </w:tc>
      </w:tr>
      <w:tr w:rsidR="00DD65BA" w:rsidRPr="001674C3" w:rsidTr="00380D92">
        <w:tblPrEx>
          <w:tblCellMar>
            <w:left w:w="99" w:type="dxa"/>
            <w:right w:w="99" w:type="dxa"/>
          </w:tblCellMar>
        </w:tblPrEx>
        <w:trPr>
          <w:gridAfter w:val="1"/>
          <w:wAfter w:w="177" w:type="dxa"/>
          <w:trHeight w:val="928"/>
        </w:trPr>
        <w:tc>
          <w:tcPr>
            <w:tcW w:w="843" w:type="dxa"/>
            <w:gridSpan w:val="2"/>
            <w:tcBorders>
              <w:top w:val="nil"/>
              <w:left w:val="nil"/>
              <w:bottom w:val="nil"/>
              <w:right w:val="nil"/>
            </w:tcBorders>
          </w:tcPr>
          <w:p w:rsidR="00DD65BA" w:rsidRPr="001674C3" w:rsidRDefault="00380D92" w:rsidP="001674C3">
            <w:pPr>
              <w:rPr>
                <w:sz w:val="18"/>
                <w:szCs w:val="18"/>
              </w:rPr>
            </w:pPr>
            <w:r>
              <w:rPr>
                <w:rFonts w:hint="eastAsia"/>
                <w:sz w:val="18"/>
                <w:szCs w:val="18"/>
              </w:rPr>
              <w:t>（</w:t>
            </w:r>
            <w:r w:rsidR="00DD65BA" w:rsidRPr="001674C3">
              <w:rPr>
                <w:sz w:val="18"/>
                <w:szCs w:val="18"/>
              </w:rPr>
              <w:t>備考）</w:t>
            </w:r>
          </w:p>
        </w:tc>
        <w:tc>
          <w:tcPr>
            <w:tcW w:w="8230" w:type="dxa"/>
            <w:gridSpan w:val="3"/>
            <w:tcBorders>
              <w:top w:val="nil"/>
              <w:left w:val="nil"/>
              <w:bottom w:val="nil"/>
              <w:right w:val="nil"/>
            </w:tcBorders>
          </w:tcPr>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及び</w:t>
            </w:r>
            <w:r w:rsidRPr="001674C3">
              <w:rPr>
                <w:rFonts w:ascii="Century" w:eastAsia="ＭＳ 明朝" w:hAnsi="Century"/>
                <w:kern w:val="0"/>
                <w:sz w:val="18"/>
                <w:szCs w:val="18"/>
                <w:lang w:val="en-US" w:eastAsia="ja-JP"/>
              </w:rPr>
              <w:t>L</w:t>
            </w:r>
            <w:r w:rsidRPr="001674C3">
              <w:rPr>
                <w:rFonts w:ascii="Century" w:eastAsia="ＭＳ 明朝" w:hAnsi="Century"/>
                <w:kern w:val="0"/>
                <w:sz w:val="18"/>
                <w:szCs w:val="18"/>
                <w:lang w:val="en-US" w:eastAsia="ja-JP"/>
              </w:rPr>
              <w:t>は、次の数値を表す。</w:t>
            </w:r>
          </w:p>
          <w:p w:rsidR="00841B09" w:rsidRPr="001674C3" w:rsidRDefault="00DD65BA" w:rsidP="001674C3">
            <w:pPr>
              <w:pStyle w:val="ae"/>
              <w:spacing w:beforeLines="0" w:before="0" w:afterLines="0" w:after="0"/>
              <w:ind w:leftChars="83" w:left="166"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：基準エネルギー消費効率（単位：</w:t>
            </w: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w:t>
            </w:r>
          </w:p>
          <w:p w:rsidR="00DD65BA" w:rsidRPr="001674C3" w:rsidRDefault="00DD65BA" w:rsidP="001674C3">
            <w:pPr>
              <w:pStyle w:val="ae"/>
              <w:spacing w:beforeLines="0" w:before="0" w:afterLines="0" w:after="0"/>
              <w:ind w:leftChars="83" w:left="166"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L</w:t>
            </w:r>
            <w:r w:rsidRPr="001674C3">
              <w:rPr>
                <w:rFonts w:ascii="Century" w:eastAsia="ＭＳ 明朝" w:hAnsi="Century"/>
                <w:kern w:val="0"/>
                <w:sz w:val="18"/>
                <w:szCs w:val="18"/>
                <w:lang w:val="en-US" w:eastAsia="ja-JP"/>
              </w:rPr>
              <w:t>：最大燃料消費量（単位：</w:t>
            </w:r>
            <w:r w:rsidRPr="001674C3">
              <w:rPr>
                <w:rFonts w:ascii="Century" w:eastAsia="ＭＳ 明朝" w:hAnsi="Century"/>
                <w:kern w:val="0"/>
                <w:sz w:val="18"/>
                <w:szCs w:val="18"/>
                <w:lang w:val="en-US" w:eastAsia="ja-JP"/>
              </w:rPr>
              <w:t>L/h</w:t>
            </w:r>
            <w:r w:rsidRPr="001674C3">
              <w:rPr>
                <w:rFonts w:ascii="Century" w:eastAsia="ＭＳ 明朝" w:hAnsi="Century"/>
                <w:kern w:val="0"/>
                <w:sz w:val="18"/>
                <w:szCs w:val="18"/>
                <w:lang w:val="en-US" w:eastAsia="ja-JP"/>
              </w:rPr>
              <w:t>）</w:t>
            </w:r>
          </w:p>
        </w:tc>
      </w:tr>
    </w:tbl>
    <w:p w:rsidR="00DD65BA" w:rsidRPr="001674C3" w:rsidRDefault="00DD65BA" w:rsidP="001674C3">
      <w:pPr>
        <w:adjustRightInd w:val="0"/>
      </w:pPr>
      <w:r w:rsidRPr="001674C3">
        <w:rPr>
          <w:sz w:val="18"/>
          <w:szCs w:val="18"/>
        </w:rPr>
        <w:t>表２　石油ストーブに係る基準エネルギー消費効率又はその算定式</w:t>
      </w:r>
      <w:r w:rsidRPr="001674C3">
        <w:rPr>
          <w:sz w:val="18"/>
          <w:szCs w:val="18"/>
        </w:rPr>
        <w:br w:type="page"/>
      </w:r>
      <w:r w:rsidR="00D96B66" w:rsidRPr="001674C3">
        <w:rPr>
          <w:szCs w:val="21"/>
        </w:rPr>
        <w:lastRenderedPageBreak/>
        <w:t>１１</w:t>
      </w:r>
      <w:r w:rsidRPr="001674C3">
        <w:rPr>
          <w:szCs w:val="21"/>
        </w:rPr>
        <w:t>．</w:t>
      </w:r>
      <w:r w:rsidRPr="001674C3">
        <w:t>温水器等</w:t>
      </w:r>
    </w:p>
    <w:p w:rsidR="00DD65BA" w:rsidRPr="001674C3" w:rsidRDefault="00D96B66" w:rsidP="001674C3">
      <w:r w:rsidRPr="001674C3">
        <w:t>１１</w:t>
      </w:r>
      <w:r w:rsidR="00DD65BA" w:rsidRPr="001674C3">
        <w:t>－１</w:t>
      </w:r>
      <w:r w:rsidR="00DD65BA" w:rsidRPr="001674C3">
        <w:t xml:space="preserve"> </w:t>
      </w:r>
      <w:r w:rsidR="00DD65BA" w:rsidRPr="001674C3">
        <w:t>電気給湯器</w:t>
      </w:r>
      <w:r w:rsidR="00DD65BA" w:rsidRPr="001674C3">
        <w:t xml:space="preserve"> </w:t>
      </w:r>
    </w:p>
    <w:p w:rsidR="00DD65BA" w:rsidRPr="001674C3" w:rsidRDefault="00DD65BA" w:rsidP="001674C3">
      <w:pPr>
        <w:ind w:leftChars="-100" w:left="-200" w:firstLineChars="50" w:firstLine="100"/>
      </w:pPr>
      <w:r w:rsidRPr="001674C3">
        <w:t>（１）数値目標</w:t>
      </w:r>
    </w:p>
    <w:p w:rsidR="00DD65BA" w:rsidRPr="001674C3" w:rsidRDefault="00DD65BA" w:rsidP="001674C3">
      <w:pPr>
        <w:overflowPunct w:val="0"/>
        <w:snapToGrid w:val="0"/>
        <w:ind w:leftChars="200" w:left="400" w:firstLineChars="100" w:firstLine="18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年度に新たに調達する電気給湯器の総数（台数）に占める基準を満たす台数の割合を</w:t>
      </w:r>
      <w:r w:rsidRPr="001674C3">
        <w:rPr>
          <w:sz w:val="18"/>
          <w:szCs w:val="18"/>
        </w:rPr>
        <w:t>100</w:t>
      </w:r>
      <w:r w:rsidRPr="001674C3">
        <w:rPr>
          <w:sz w:val="18"/>
          <w:szCs w:val="18"/>
        </w:rPr>
        <w:t>％とする。</w:t>
      </w:r>
    </w:p>
    <w:p w:rsidR="00DD65BA" w:rsidRPr="001674C3" w:rsidRDefault="00DD65BA" w:rsidP="001674C3">
      <w:pPr>
        <w:ind w:leftChars="-50" w:hangingChars="50" w:hanging="100"/>
      </w:pPr>
      <w:r w:rsidRPr="001674C3">
        <w:rPr>
          <w:szCs w:val="21"/>
        </w:rPr>
        <w:t>（２）判断基準等</w:t>
      </w:r>
    </w:p>
    <w:tbl>
      <w:tblPr>
        <w:tblW w:w="0" w:type="auto"/>
        <w:tblInd w:w="115" w:type="dxa"/>
        <w:tblLayout w:type="fixed"/>
        <w:tblCellMar>
          <w:left w:w="0" w:type="dxa"/>
          <w:right w:w="0" w:type="dxa"/>
        </w:tblCellMar>
        <w:tblLook w:val="0000" w:firstRow="0" w:lastRow="0" w:firstColumn="0" w:lastColumn="0" w:noHBand="0" w:noVBand="0"/>
      </w:tblPr>
      <w:tblGrid>
        <w:gridCol w:w="2292"/>
        <w:gridCol w:w="6843"/>
      </w:tblGrid>
      <w:tr w:rsidR="009076D5" w:rsidRPr="001674C3" w:rsidTr="00EE5F35">
        <w:trPr>
          <w:trHeight w:hRule="exact" w:val="375"/>
        </w:trPr>
        <w:tc>
          <w:tcPr>
            <w:tcW w:w="2292"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6843"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09469F" w:rsidRPr="001674C3" w:rsidTr="00567732">
        <w:trPr>
          <w:trHeight w:hRule="exact" w:val="3604"/>
        </w:trPr>
        <w:tc>
          <w:tcPr>
            <w:tcW w:w="2292"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overflowPunct w:val="0"/>
              <w:snapToGrid w:val="0"/>
              <w:ind w:leftChars="38" w:left="76"/>
              <w:rPr>
                <w:spacing w:val="-2"/>
                <w:w w:val="99"/>
                <w:sz w:val="18"/>
                <w:szCs w:val="18"/>
              </w:rPr>
            </w:pPr>
            <w:r w:rsidRPr="001674C3">
              <w:rPr>
                <w:sz w:val="18"/>
                <w:szCs w:val="18"/>
              </w:rPr>
              <w:t>ヒートポンプ式電気給湯器</w:t>
            </w:r>
          </w:p>
        </w:tc>
        <w:tc>
          <w:tcPr>
            <w:tcW w:w="6843"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96B66" w:rsidRPr="001674C3" w:rsidRDefault="00D96B66" w:rsidP="001674C3">
            <w:pPr>
              <w:pStyle w:val="aa"/>
              <w:ind w:left="247"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家庭用ヒートポンプ式電気給湯器にあっては、エネルギー消費効率が表に示された区分ごとの基準エネルギー消費効率を下回らないこと。</w:t>
            </w:r>
          </w:p>
          <w:p w:rsidR="00DD65BA" w:rsidRPr="001674C3" w:rsidRDefault="00D96B66" w:rsidP="001674C3">
            <w:pPr>
              <w:pStyle w:val="aa"/>
              <w:ind w:left="247"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業務用ヒートポンプ式電気給湯器にあっては、</w:t>
            </w:r>
            <w:r w:rsidR="00567732" w:rsidRPr="001674C3">
              <w:rPr>
                <w:rFonts w:ascii="Century" w:eastAsia="ＭＳ 明朝" w:hAnsi="Century"/>
                <w:color w:val="auto"/>
                <w:kern w:val="0"/>
                <w:sz w:val="18"/>
                <w:szCs w:val="18"/>
                <w:lang w:val="en-US" w:eastAsia="ja-JP"/>
              </w:rPr>
              <w:t>年間加熱効率</w:t>
            </w:r>
            <w:r w:rsidRPr="001674C3">
              <w:rPr>
                <w:rFonts w:ascii="Century" w:eastAsia="ＭＳ 明朝" w:hAnsi="Century"/>
                <w:color w:val="auto"/>
                <w:kern w:val="0"/>
                <w:sz w:val="18"/>
                <w:szCs w:val="18"/>
                <w:lang w:val="en-US" w:eastAsia="ja-JP"/>
              </w:rPr>
              <w:t>が</w:t>
            </w:r>
            <w:r w:rsidRPr="001674C3">
              <w:rPr>
                <w:rFonts w:ascii="Century" w:eastAsia="ＭＳ 明朝" w:hAnsi="Century"/>
                <w:color w:val="auto"/>
                <w:kern w:val="0"/>
                <w:sz w:val="18"/>
                <w:szCs w:val="18"/>
                <w:lang w:val="en-US" w:eastAsia="ja-JP"/>
              </w:rPr>
              <w:t>3.</w:t>
            </w:r>
            <w:r w:rsidR="00567732" w:rsidRPr="001674C3">
              <w:rPr>
                <w:rFonts w:ascii="Century" w:eastAsia="ＭＳ 明朝" w:hAnsi="Century"/>
                <w:color w:val="auto"/>
                <w:kern w:val="0"/>
                <w:sz w:val="18"/>
                <w:szCs w:val="18"/>
                <w:lang w:val="en-US" w:eastAsia="ja-JP"/>
              </w:rPr>
              <w:t>2</w:t>
            </w:r>
            <w:r w:rsidRPr="001674C3">
              <w:rPr>
                <w:rFonts w:ascii="Century" w:eastAsia="ＭＳ 明朝" w:hAnsi="Century"/>
                <w:color w:val="auto"/>
                <w:kern w:val="0"/>
                <w:sz w:val="18"/>
                <w:szCs w:val="18"/>
                <w:lang w:val="en-US" w:eastAsia="ja-JP"/>
              </w:rPr>
              <w:t>0</w:t>
            </w:r>
            <w:r w:rsidRPr="001674C3">
              <w:rPr>
                <w:rFonts w:ascii="Century" w:eastAsia="ＭＳ 明朝" w:hAnsi="Century"/>
                <w:color w:val="auto"/>
                <w:kern w:val="0"/>
                <w:sz w:val="18"/>
                <w:szCs w:val="18"/>
                <w:lang w:val="en-US" w:eastAsia="ja-JP"/>
              </w:rPr>
              <w:t>以上であること。</w:t>
            </w:r>
          </w:p>
          <w:p w:rsidR="00DD65BA" w:rsidRPr="001674C3" w:rsidRDefault="00D96B66" w:rsidP="001674C3">
            <w:pPr>
              <w:pStyle w:val="aa"/>
              <w:ind w:leftChars="19" w:left="265" w:right="20" w:hangingChars="126"/>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フロン類</w:t>
            </w:r>
            <w:r w:rsidR="00DD65BA" w:rsidRPr="001674C3">
              <w:rPr>
                <w:rFonts w:ascii="Century" w:eastAsia="ＭＳ 明朝" w:hAnsi="Century"/>
                <w:color w:val="auto"/>
                <w:kern w:val="0"/>
                <w:sz w:val="18"/>
                <w:szCs w:val="18"/>
                <w:lang w:val="en-US" w:eastAsia="ja-JP"/>
              </w:rPr>
              <w:t>が使用されていないこと。</w:t>
            </w:r>
          </w:p>
          <w:p w:rsidR="00DD65BA" w:rsidRPr="001674C3" w:rsidRDefault="00DD65BA" w:rsidP="001674C3">
            <w:pPr>
              <w:pStyle w:val="aa"/>
              <w:ind w:left="247" w:right="20"/>
              <w:rPr>
                <w:rFonts w:ascii="Century" w:eastAsia="ＭＳ 明朝" w:hAnsi="Century"/>
                <w:color w:val="auto"/>
                <w:kern w:val="0"/>
                <w:sz w:val="18"/>
                <w:szCs w:val="18"/>
                <w:lang w:val="en-US" w:eastAsia="ja-JP"/>
              </w:rPr>
            </w:pPr>
          </w:p>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D96B66" w:rsidRPr="001674C3" w:rsidRDefault="00D96B66"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冷媒に可能な限り地球温暖化係数の小さい物質が使用されていること</w:t>
            </w:r>
          </w:p>
          <w:p w:rsidR="00DD65BA" w:rsidRPr="001674C3" w:rsidRDefault="00D96B66"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DD65BA" w:rsidRPr="001674C3">
              <w:rPr>
                <w:rFonts w:ascii="Century" w:eastAsia="ＭＳ 明朝" w:hAnsi="Century"/>
                <w:color w:val="auto"/>
                <w:kern w:val="0"/>
                <w:sz w:val="18"/>
                <w:szCs w:val="18"/>
                <w:lang w:val="en-US" w:eastAsia="ja-JP"/>
              </w:rPr>
              <w:t>分解が容易である等材料の再生利用のための設計上の工夫がなされていること。</w:t>
            </w:r>
          </w:p>
          <w:p w:rsidR="00DD65BA" w:rsidRPr="001674C3" w:rsidRDefault="00D96B66"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DD65BA" w:rsidRPr="001674C3">
              <w:rPr>
                <w:rFonts w:ascii="Century" w:eastAsia="ＭＳ 明朝" w:hAnsi="Century"/>
                <w:color w:val="auto"/>
                <w:kern w:val="0"/>
                <w:sz w:val="18"/>
                <w:szCs w:val="18"/>
                <w:lang w:val="en-US" w:eastAsia="ja-JP"/>
              </w:rPr>
              <w:t>プラスチック部品が使用される場合には、再生プラスチックが可能な限り使用されていること。</w:t>
            </w:r>
          </w:p>
          <w:p w:rsidR="002B7B2A" w:rsidRPr="001674C3" w:rsidRDefault="00D96B66"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002B7B2A"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p w:rsidR="00DD65BA" w:rsidRPr="001674C3" w:rsidRDefault="00D96B66" w:rsidP="001674C3">
            <w:pPr>
              <w:overflowPunct w:val="0"/>
              <w:snapToGrid w:val="0"/>
              <w:ind w:left="266" w:hanging="180"/>
              <w:rPr>
                <w:spacing w:val="-3"/>
                <w:w w:val="101"/>
                <w:sz w:val="18"/>
                <w:szCs w:val="18"/>
              </w:rPr>
            </w:pPr>
            <w:r w:rsidRPr="001674C3">
              <w:rPr>
                <w:rFonts w:ascii="ＭＳ 明朝" w:hAnsi="ＭＳ 明朝" w:cs="ＭＳ 明朝" w:hint="eastAsia"/>
                <w:sz w:val="18"/>
                <w:szCs w:val="18"/>
              </w:rPr>
              <w:t>⑤</w:t>
            </w:r>
            <w:r w:rsidR="002B7B2A" w:rsidRPr="001674C3">
              <w:rPr>
                <w:sz w:val="18"/>
                <w:szCs w:val="18"/>
              </w:rPr>
              <w:t>包装材等の回収及び再使用又は</w:t>
            </w:r>
            <w:r w:rsidR="00640B8E" w:rsidRPr="001674C3">
              <w:rPr>
                <w:sz w:val="18"/>
                <w:szCs w:val="18"/>
              </w:rPr>
              <w:t>再生利用のためのシステム</w:t>
            </w:r>
            <w:r w:rsidR="002B7B2A" w:rsidRPr="001674C3">
              <w:rPr>
                <w:sz w:val="18"/>
                <w:szCs w:val="18"/>
              </w:rPr>
              <w:t>があること。</w:t>
            </w:r>
          </w:p>
        </w:tc>
      </w:tr>
    </w:tbl>
    <w:p w:rsidR="005321F4" w:rsidRPr="001674C3" w:rsidRDefault="005321F4" w:rsidP="001674C3">
      <w:pPr>
        <w:pStyle w:val="ae"/>
        <w:spacing w:beforeLines="0" w:before="0" w:afterLines="0" w:after="0"/>
        <w:ind w:leftChars="52" w:left="851" w:right="-20" w:hangingChars="415" w:hanging="747"/>
        <w:rPr>
          <w:rFonts w:ascii="Century" w:eastAsia="ＭＳ 明朝" w:hAnsi="Century"/>
          <w:sz w:val="18"/>
          <w:szCs w:val="18"/>
        </w:rPr>
      </w:pPr>
      <w:r w:rsidRPr="001674C3">
        <w:rPr>
          <w:rFonts w:ascii="Century" w:eastAsia="ＭＳ 明朝" w:hAnsi="Century"/>
          <w:sz w:val="18"/>
          <w:szCs w:val="18"/>
          <w:lang w:eastAsia="ja-JP"/>
        </w:rPr>
        <w:t>（</w:t>
      </w:r>
      <w:r w:rsidR="00DD65BA" w:rsidRPr="001674C3">
        <w:rPr>
          <w:rFonts w:ascii="Century" w:eastAsia="ＭＳ 明朝" w:hAnsi="Century"/>
          <w:sz w:val="18"/>
          <w:szCs w:val="18"/>
        </w:rPr>
        <w:t>備考）</w:t>
      </w:r>
    </w:p>
    <w:p w:rsidR="00511FC9" w:rsidRPr="001674C3" w:rsidRDefault="005321F4" w:rsidP="001674C3">
      <w:pPr>
        <w:pStyle w:val="ae"/>
        <w:numPr>
          <w:ilvl w:val="0"/>
          <w:numId w:val="86"/>
        </w:numPr>
        <w:spacing w:beforeLines="0" w:before="0" w:afterLines="0" w:after="0"/>
        <w:ind w:leftChars="0" w:right="-20" w:firstLineChars="0" w:hanging="208"/>
        <w:rPr>
          <w:rFonts w:ascii="Century" w:eastAsia="ＭＳ 明朝" w:hAnsi="Century"/>
          <w:sz w:val="18"/>
          <w:szCs w:val="18"/>
        </w:rPr>
      </w:pPr>
      <w:r w:rsidRPr="001674C3">
        <w:rPr>
          <w:rFonts w:ascii="Century" w:eastAsia="ＭＳ 明朝" w:hAnsi="Century"/>
          <w:sz w:val="18"/>
          <w:szCs w:val="18"/>
          <w:lang w:eastAsia="ja-JP"/>
        </w:rPr>
        <w:t xml:space="preserve">　</w:t>
      </w:r>
      <w:r w:rsidR="00511FC9" w:rsidRPr="001674C3">
        <w:rPr>
          <w:rFonts w:ascii="Century" w:eastAsia="ＭＳ 明朝" w:hAnsi="Century"/>
          <w:sz w:val="18"/>
          <w:szCs w:val="18"/>
        </w:rPr>
        <w:t>暖房の用に供することができるものは、本項の判断基準の対象とする「</w:t>
      </w:r>
      <w:r w:rsidR="00D96B66" w:rsidRPr="001674C3">
        <w:rPr>
          <w:rFonts w:ascii="Century" w:eastAsia="ＭＳ 明朝" w:hAnsi="Century"/>
          <w:sz w:val="18"/>
          <w:szCs w:val="18"/>
        </w:rPr>
        <w:t>家庭用</w:t>
      </w:r>
      <w:r w:rsidR="00511FC9" w:rsidRPr="001674C3">
        <w:rPr>
          <w:rFonts w:ascii="Century" w:eastAsia="ＭＳ 明朝" w:hAnsi="Century"/>
          <w:sz w:val="18"/>
          <w:szCs w:val="18"/>
        </w:rPr>
        <w:t>ヒートポンプ式電気給湯器」に含まれ</w:t>
      </w:r>
      <w:r w:rsidR="00677602" w:rsidRPr="001674C3">
        <w:rPr>
          <w:rFonts w:ascii="Century" w:eastAsia="ＭＳ 明朝" w:hAnsi="Century"/>
          <w:sz w:val="18"/>
          <w:szCs w:val="18"/>
        </w:rPr>
        <w:t>ないものとする。</w:t>
      </w:r>
    </w:p>
    <w:p w:rsidR="005321F4" w:rsidRPr="001674C3" w:rsidRDefault="005321F4" w:rsidP="001674C3">
      <w:pPr>
        <w:pStyle w:val="ae"/>
        <w:numPr>
          <w:ilvl w:val="0"/>
          <w:numId w:val="86"/>
        </w:numPr>
        <w:spacing w:beforeLines="0" w:before="0" w:afterLines="0" w:after="0"/>
        <w:ind w:leftChars="0" w:right="-20" w:firstLineChars="0" w:hanging="208"/>
        <w:rPr>
          <w:rFonts w:ascii="Century" w:eastAsia="ＭＳ 明朝" w:hAnsi="Century"/>
          <w:sz w:val="18"/>
          <w:szCs w:val="18"/>
        </w:rPr>
      </w:pPr>
      <w:r w:rsidRPr="001674C3">
        <w:rPr>
          <w:rFonts w:ascii="Century" w:eastAsia="ＭＳ 明朝" w:hAnsi="Century"/>
          <w:sz w:val="18"/>
          <w:szCs w:val="18"/>
          <w:lang w:eastAsia="ja-JP"/>
        </w:rPr>
        <w:t xml:space="preserve">　</w:t>
      </w:r>
      <w:r w:rsidR="00B26652" w:rsidRPr="001674C3">
        <w:rPr>
          <w:rFonts w:ascii="Century" w:eastAsia="ＭＳ 明朝" w:hAnsi="Century"/>
          <w:sz w:val="18"/>
          <w:szCs w:val="18"/>
        </w:rPr>
        <w:t>業務用ヒートポンプ式電気給湯器の</w:t>
      </w:r>
      <w:r w:rsidRPr="001674C3">
        <w:rPr>
          <w:rFonts w:ascii="Century" w:eastAsia="ＭＳ 明朝" w:hAnsi="Century"/>
          <w:sz w:val="18"/>
          <w:szCs w:val="18"/>
          <w:lang w:eastAsia="ja-JP"/>
        </w:rPr>
        <w:t>年間加熱効率</w:t>
      </w:r>
      <w:r w:rsidR="00B26652" w:rsidRPr="001674C3">
        <w:rPr>
          <w:rFonts w:ascii="Century" w:eastAsia="ＭＳ 明朝" w:hAnsi="Century"/>
          <w:sz w:val="18"/>
          <w:szCs w:val="18"/>
        </w:rPr>
        <w:t>の算出方法は、</w:t>
      </w:r>
      <w:r w:rsidRPr="001674C3">
        <w:rPr>
          <w:rFonts w:ascii="Century" w:eastAsia="ＭＳ 明朝" w:hAnsi="Century"/>
          <w:sz w:val="18"/>
          <w:szCs w:val="18"/>
        </w:rPr>
        <w:t>JRA 4060</w:t>
      </w:r>
      <w:r w:rsidRPr="001674C3">
        <w:rPr>
          <w:rFonts w:ascii="Century" w:eastAsia="ＭＳ 明朝" w:hAnsi="Century"/>
          <w:sz w:val="18"/>
          <w:szCs w:val="18"/>
        </w:rPr>
        <w:t>：</w:t>
      </w:r>
      <w:r w:rsidRPr="001674C3">
        <w:rPr>
          <w:rFonts w:ascii="Century" w:eastAsia="ＭＳ 明朝" w:hAnsi="Century"/>
          <w:sz w:val="18"/>
          <w:szCs w:val="18"/>
        </w:rPr>
        <w:t>2018</w:t>
      </w:r>
      <w:r w:rsidRPr="001674C3">
        <w:rPr>
          <w:rFonts w:ascii="Century" w:eastAsia="ＭＳ 明朝" w:hAnsi="Century"/>
          <w:sz w:val="18"/>
          <w:szCs w:val="18"/>
        </w:rPr>
        <w:t>に準ずるものとし、</w:t>
      </w:r>
      <w:r w:rsidR="00B26652" w:rsidRPr="001674C3">
        <w:rPr>
          <w:rFonts w:ascii="Century" w:eastAsia="ＭＳ 明朝" w:hAnsi="Century"/>
          <w:sz w:val="18"/>
          <w:szCs w:val="18"/>
        </w:rPr>
        <w:t>次式による。</w:t>
      </w:r>
    </w:p>
    <w:p w:rsidR="005321F4" w:rsidRPr="001674C3" w:rsidRDefault="005321F4" w:rsidP="001674C3">
      <w:pPr>
        <w:pStyle w:val="ae"/>
        <w:spacing w:beforeLines="0" w:before="0" w:afterLines="0" w:after="0"/>
        <w:ind w:leftChars="283" w:left="566" w:right="-20" w:firstLineChars="0" w:firstLine="0"/>
        <w:rPr>
          <w:rFonts w:ascii="Century" w:eastAsia="ＭＳ 明朝" w:hAnsi="Century"/>
          <w:sz w:val="18"/>
          <w:szCs w:val="18"/>
        </w:rPr>
      </w:pPr>
      <w:r w:rsidRPr="001674C3">
        <w:rPr>
          <w:rFonts w:ascii="Century" w:eastAsia="ＭＳ 明朝" w:hAnsi="Century"/>
          <w:sz w:val="18"/>
          <w:szCs w:val="18"/>
        </w:rPr>
        <w:t>年間加熱効率</w:t>
      </w:r>
      <w:r w:rsidRPr="001674C3">
        <w:rPr>
          <w:rFonts w:ascii="Century" w:eastAsia="ＭＳ 明朝" w:hAnsi="Century"/>
          <w:sz w:val="18"/>
          <w:szCs w:val="18"/>
        </w:rPr>
        <w:t xml:space="preserve"> </w:t>
      </w:r>
      <w:r w:rsidRPr="001674C3">
        <w:rPr>
          <w:rFonts w:ascii="Century" w:eastAsia="ＭＳ 明朝" w:hAnsi="Century"/>
          <w:sz w:val="18"/>
          <w:szCs w:val="18"/>
        </w:rPr>
        <w:t>＝</w:t>
      </w:r>
      <w:r w:rsidRPr="001674C3">
        <w:rPr>
          <w:rFonts w:ascii="Century" w:eastAsia="ＭＳ 明朝" w:hAnsi="Century"/>
          <w:sz w:val="18"/>
          <w:szCs w:val="18"/>
        </w:rPr>
        <w:t xml:space="preserve"> </w:t>
      </w:r>
      <w:r w:rsidRPr="001674C3">
        <w:rPr>
          <w:rFonts w:ascii="Century" w:eastAsia="ＭＳ 明朝" w:hAnsi="Century"/>
          <w:sz w:val="18"/>
          <w:szCs w:val="18"/>
        </w:rPr>
        <w:t>年間加熱量／年間消費電力量</w:t>
      </w:r>
    </w:p>
    <w:p w:rsidR="005321F4" w:rsidRPr="001674C3" w:rsidRDefault="005321F4" w:rsidP="001674C3">
      <w:pPr>
        <w:pStyle w:val="ae"/>
        <w:spacing w:beforeLines="0" w:before="0" w:afterLines="0" w:after="0"/>
        <w:ind w:leftChars="283" w:left="566" w:right="-20" w:firstLineChars="0" w:firstLine="0"/>
        <w:rPr>
          <w:rFonts w:ascii="Century" w:eastAsia="ＭＳ 明朝" w:hAnsi="Century"/>
          <w:sz w:val="18"/>
          <w:szCs w:val="18"/>
        </w:rPr>
      </w:pPr>
      <w:r w:rsidRPr="001674C3">
        <w:rPr>
          <w:rFonts w:ascii="Century" w:eastAsia="ＭＳ 明朝" w:hAnsi="Century"/>
          <w:sz w:val="18"/>
          <w:szCs w:val="18"/>
        </w:rPr>
        <w:t>年間加熱量：各期（夏期、中間期、冬期、着霜期）の</w:t>
      </w:r>
      <w:r w:rsidRPr="001674C3">
        <w:rPr>
          <w:rFonts w:ascii="Century" w:eastAsia="ＭＳ 明朝" w:hAnsi="Century"/>
          <w:sz w:val="18"/>
          <w:szCs w:val="18"/>
        </w:rPr>
        <w:t>1</w:t>
      </w:r>
      <w:r w:rsidRPr="001674C3">
        <w:rPr>
          <w:rFonts w:ascii="Century" w:eastAsia="ＭＳ 明朝" w:hAnsi="Century"/>
          <w:sz w:val="18"/>
          <w:szCs w:val="18"/>
        </w:rPr>
        <w:t>日当たりの加熱量に対象日数を乗じた値の年間合計</w:t>
      </w:r>
    </w:p>
    <w:p w:rsidR="005321F4" w:rsidRPr="001674C3" w:rsidRDefault="005321F4" w:rsidP="001674C3">
      <w:pPr>
        <w:pStyle w:val="ae"/>
        <w:spacing w:beforeLines="0" w:before="0" w:afterLines="0" w:after="0"/>
        <w:ind w:leftChars="283" w:left="566" w:right="-20" w:firstLineChars="0" w:firstLine="0"/>
        <w:rPr>
          <w:rFonts w:ascii="Century" w:eastAsia="ＭＳ 明朝" w:hAnsi="Century"/>
          <w:sz w:val="18"/>
          <w:szCs w:val="18"/>
        </w:rPr>
      </w:pPr>
      <w:r w:rsidRPr="001674C3">
        <w:rPr>
          <w:rFonts w:ascii="Century" w:eastAsia="ＭＳ 明朝" w:hAnsi="Century"/>
          <w:sz w:val="18"/>
          <w:szCs w:val="18"/>
        </w:rPr>
        <w:t>年間消費電力量：各期（夏期、中間期、冬期、着霜期）の</w:t>
      </w:r>
      <w:r w:rsidRPr="001674C3">
        <w:rPr>
          <w:rFonts w:ascii="Century" w:eastAsia="ＭＳ 明朝" w:hAnsi="Century"/>
          <w:sz w:val="18"/>
          <w:szCs w:val="18"/>
        </w:rPr>
        <w:t>1</w:t>
      </w:r>
      <w:r w:rsidRPr="001674C3">
        <w:rPr>
          <w:rFonts w:ascii="Century" w:eastAsia="ＭＳ 明朝" w:hAnsi="Century"/>
          <w:sz w:val="18"/>
          <w:szCs w:val="18"/>
        </w:rPr>
        <w:t>日当たりの消費電力量に対象日数を乗じた値の年間合計</w:t>
      </w:r>
    </w:p>
    <w:p w:rsidR="005321F4" w:rsidRPr="001674C3" w:rsidRDefault="005321F4" w:rsidP="001674C3">
      <w:pPr>
        <w:pStyle w:val="ae"/>
        <w:numPr>
          <w:ilvl w:val="0"/>
          <w:numId w:val="86"/>
        </w:numPr>
        <w:spacing w:beforeLines="0" w:before="0" w:afterLines="0" w:after="0"/>
        <w:ind w:leftChars="0" w:right="-20" w:firstLineChars="0" w:hanging="208"/>
        <w:rPr>
          <w:rFonts w:ascii="Century" w:eastAsia="ＭＳ 明朝" w:hAnsi="Century"/>
          <w:sz w:val="18"/>
          <w:szCs w:val="18"/>
        </w:rPr>
      </w:pPr>
      <w:r w:rsidRPr="001674C3">
        <w:rPr>
          <w:rFonts w:ascii="Century" w:eastAsia="ＭＳ 明朝" w:hAnsi="Century"/>
          <w:sz w:val="18"/>
          <w:szCs w:val="18"/>
          <w:lang w:eastAsia="ja-JP"/>
        </w:rPr>
        <w:t xml:space="preserve">　</w:t>
      </w:r>
      <w:r w:rsidR="008E0C93" w:rsidRPr="001674C3">
        <w:rPr>
          <w:rFonts w:ascii="Century" w:eastAsia="ＭＳ 明朝" w:hAnsi="Century"/>
          <w:sz w:val="18"/>
          <w:szCs w:val="18"/>
        </w:rPr>
        <w:t>「フロン類」とは、フロン類の使用の合理化及び管理の適正化に関する法律（平成</w:t>
      </w:r>
      <w:r w:rsidRPr="001674C3">
        <w:rPr>
          <w:rFonts w:ascii="Century" w:eastAsia="ＭＳ 明朝" w:hAnsi="Century"/>
          <w:sz w:val="18"/>
          <w:szCs w:val="18"/>
        </w:rPr>
        <w:t>13</w:t>
      </w:r>
      <w:r w:rsidR="008E0C93" w:rsidRPr="001674C3">
        <w:rPr>
          <w:rFonts w:ascii="Century" w:eastAsia="ＭＳ 明朝" w:hAnsi="Century"/>
          <w:sz w:val="18"/>
          <w:szCs w:val="18"/>
        </w:rPr>
        <w:t>年法律第</w:t>
      </w:r>
      <w:r w:rsidRPr="001674C3">
        <w:rPr>
          <w:rFonts w:ascii="Century" w:eastAsia="ＭＳ 明朝" w:hAnsi="Century"/>
          <w:sz w:val="18"/>
          <w:szCs w:val="18"/>
        </w:rPr>
        <w:t>64</w:t>
      </w:r>
      <w:r w:rsidR="008E0C93" w:rsidRPr="001674C3">
        <w:rPr>
          <w:rFonts w:ascii="Century" w:eastAsia="ＭＳ 明朝" w:hAnsi="Century"/>
          <w:sz w:val="18"/>
          <w:szCs w:val="18"/>
        </w:rPr>
        <w:t>号）第</w:t>
      </w:r>
      <w:r w:rsidRPr="001674C3">
        <w:rPr>
          <w:rFonts w:ascii="Century" w:eastAsia="ＭＳ 明朝" w:hAnsi="Century"/>
          <w:sz w:val="18"/>
          <w:szCs w:val="18"/>
        </w:rPr>
        <w:t>2</w:t>
      </w:r>
      <w:r w:rsidR="008E0C93" w:rsidRPr="001674C3">
        <w:rPr>
          <w:rFonts w:ascii="Century" w:eastAsia="ＭＳ 明朝" w:hAnsi="Century"/>
          <w:sz w:val="18"/>
          <w:szCs w:val="18"/>
        </w:rPr>
        <w:t>条第</w:t>
      </w:r>
      <w:r w:rsidRPr="001674C3">
        <w:rPr>
          <w:rFonts w:ascii="Century" w:eastAsia="ＭＳ 明朝" w:hAnsi="Century"/>
          <w:sz w:val="18"/>
          <w:szCs w:val="18"/>
        </w:rPr>
        <w:t>1</w:t>
      </w:r>
      <w:r w:rsidR="008E0C93" w:rsidRPr="001674C3">
        <w:rPr>
          <w:rFonts w:ascii="Century" w:eastAsia="ＭＳ 明朝" w:hAnsi="Century"/>
          <w:sz w:val="18"/>
          <w:szCs w:val="18"/>
        </w:rPr>
        <w:t>項に定める物質をいう。</w:t>
      </w:r>
    </w:p>
    <w:p w:rsidR="005321F4" w:rsidRPr="001674C3" w:rsidRDefault="005321F4" w:rsidP="001674C3">
      <w:pPr>
        <w:pStyle w:val="ae"/>
        <w:numPr>
          <w:ilvl w:val="0"/>
          <w:numId w:val="86"/>
        </w:numPr>
        <w:spacing w:beforeLines="0" w:before="0" w:afterLines="0" w:after="0"/>
        <w:ind w:leftChars="0" w:right="-20" w:firstLineChars="0" w:hanging="208"/>
        <w:rPr>
          <w:rFonts w:ascii="Century" w:eastAsia="ＭＳ 明朝" w:hAnsi="Century"/>
          <w:sz w:val="18"/>
          <w:szCs w:val="18"/>
        </w:rPr>
      </w:pPr>
      <w:r w:rsidRPr="001674C3">
        <w:rPr>
          <w:rFonts w:ascii="Century" w:eastAsia="ＭＳ 明朝" w:hAnsi="Century"/>
          <w:sz w:val="18"/>
          <w:szCs w:val="18"/>
          <w:lang w:eastAsia="ja-JP"/>
        </w:rPr>
        <w:t xml:space="preserve">　</w:t>
      </w:r>
      <w:r w:rsidR="008E0C93" w:rsidRPr="001674C3">
        <w:rPr>
          <w:rFonts w:ascii="Century" w:eastAsia="ＭＳ 明朝" w:hAnsi="Century"/>
          <w:sz w:val="18"/>
          <w:szCs w:val="18"/>
        </w:rPr>
        <w:t>「地球温暖化係数」とは、地球の温暖化をもたらす程度の二酸化炭素に係る当該程度に対する比を示す数値をいう。</w:t>
      </w:r>
    </w:p>
    <w:p w:rsidR="005321F4" w:rsidRPr="001674C3" w:rsidRDefault="005321F4" w:rsidP="001674C3">
      <w:pPr>
        <w:pStyle w:val="ae"/>
        <w:numPr>
          <w:ilvl w:val="0"/>
          <w:numId w:val="86"/>
        </w:numPr>
        <w:spacing w:beforeLines="0" w:before="0" w:afterLines="0" w:after="0"/>
        <w:ind w:leftChars="0" w:right="-20" w:firstLineChars="0" w:hanging="208"/>
        <w:rPr>
          <w:rFonts w:ascii="Century" w:eastAsia="ＭＳ 明朝" w:hAnsi="Century"/>
          <w:sz w:val="18"/>
          <w:szCs w:val="18"/>
        </w:rPr>
      </w:pPr>
      <w:r w:rsidRPr="001674C3">
        <w:rPr>
          <w:rFonts w:ascii="Century" w:eastAsia="ＭＳ 明朝" w:hAnsi="Century"/>
          <w:sz w:val="18"/>
          <w:szCs w:val="18"/>
          <w:lang w:eastAsia="ja-JP"/>
        </w:rPr>
        <w:t xml:space="preserve">　</w:t>
      </w:r>
      <w:r w:rsidR="00DD65BA" w:rsidRPr="001674C3">
        <w:rPr>
          <w:rFonts w:ascii="Century" w:eastAsia="ＭＳ 明朝" w:hAnsi="Century"/>
          <w:sz w:val="18"/>
          <w:szCs w:val="18"/>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5321F4" w:rsidRPr="001674C3" w:rsidRDefault="005321F4" w:rsidP="001674C3">
      <w:pPr>
        <w:pStyle w:val="ae"/>
        <w:numPr>
          <w:ilvl w:val="0"/>
          <w:numId w:val="86"/>
        </w:numPr>
        <w:spacing w:beforeLines="0" w:before="0" w:afterLines="0" w:after="0"/>
        <w:ind w:leftChars="0" w:right="-20" w:firstLineChars="0" w:hanging="208"/>
        <w:rPr>
          <w:rFonts w:ascii="Century" w:eastAsia="ＭＳ 明朝" w:hAnsi="Century"/>
          <w:sz w:val="18"/>
          <w:szCs w:val="18"/>
        </w:rPr>
      </w:pPr>
      <w:r w:rsidRPr="001674C3">
        <w:rPr>
          <w:rFonts w:ascii="Century" w:eastAsia="ＭＳ 明朝" w:hAnsi="Century"/>
          <w:sz w:val="18"/>
          <w:szCs w:val="18"/>
          <w:lang w:eastAsia="ja-JP"/>
        </w:rPr>
        <w:t xml:space="preserve">　</w:t>
      </w:r>
      <w:r w:rsidR="00DD65BA" w:rsidRPr="001674C3">
        <w:rPr>
          <w:rFonts w:ascii="Century" w:eastAsia="ＭＳ 明朝" w:hAnsi="Century"/>
          <w:sz w:val="18"/>
          <w:szCs w:val="18"/>
        </w:rPr>
        <w:t>判断基準</w:t>
      </w:r>
      <w:r w:rsidR="00DD65BA" w:rsidRPr="001674C3">
        <w:rPr>
          <w:rFonts w:ascii="ＭＳ 明朝" w:eastAsia="ＭＳ 明朝" w:hAnsi="ＭＳ 明朝" w:cs="ＭＳ 明朝" w:hint="eastAsia"/>
          <w:sz w:val="18"/>
          <w:szCs w:val="18"/>
        </w:rPr>
        <w:t>③</w:t>
      </w:r>
      <w:r w:rsidR="00DD65BA" w:rsidRPr="001674C3">
        <w:rPr>
          <w:rFonts w:ascii="Century" w:eastAsia="ＭＳ 明朝" w:hAnsi="Century"/>
          <w:sz w:val="18"/>
          <w:szCs w:val="18"/>
        </w:rPr>
        <w:t>は、業務用</w:t>
      </w:r>
      <w:r w:rsidRPr="001674C3">
        <w:rPr>
          <w:rFonts w:ascii="Century" w:eastAsia="ＭＳ 明朝" w:hAnsi="Century"/>
          <w:sz w:val="18"/>
          <w:szCs w:val="18"/>
        </w:rPr>
        <w:t>ヒートポンプ式電気給湯器</w:t>
      </w:r>
      <w:r w:rsidR="00DD65BA" w:rsidRPr="001674C3">
        <w:rPr>
          <w:rFonts w:ascii="Century" w:eastAsia="ＭＳ 明朝" w:hAnsi="Century"/>
          <w:sz w:val="18"/>
          <w:szCs w:val="18"/>
        </w:rPr>
        <w:t>については適用しないものとする。</w:t>
      </w:r>
      <w:r w:rsidR="008E0C93" w:rsidRPr="001674C3">
        <w:rPr>
          <w:rFonts w:ascii="Century" w:eastAsia="ＭＳ 明朝" w:hAnsi="Century"/>
          <w:sz w:val="18"/>
          <w:szCs w:val="18"/>
        </w:rPr>
        <w:t>ただし、冷媒にオゾン層を破壊する物質は使用されていないこととする。</w:t>
      </w:r>
    </w:p>
    <w:p w:rsidR="00567732" w:rsidRPr="001674C3" w:rsidRDefault="00567732" w:rsidP="001674C3">
      <w:pPr>
        <w:ind w:firstLineChars="142" w:firstLine="256"/>
        <w:rPr>
          <w:sz w:val="18"/>
          <w:szCs w:val="18"/>
        </w:rPr>
      </w:pPr>
      <w:r w:rsidRPr="001674C3">
        <w:rPr>
          <w:sz w:val="18"/>
          <w:szCs w:val="18"/>
        </w:rPr>
        <w:br w:type="page"/>
      </w:r>
    </w:p>
    <w:p w:rsidR="00677602" w:rsidRPr="001674C3" w:rsidRDefault="00677602" w:rsidP="001674C3">
      <w:pPr>
        <w:ind w:firstLineChars="142" w:firstLine="256"/>
        <w:rPr>
          <w:sz w:val="18"/>
          <w:szCs w:val="18"/>
        </w:rPr>
      </w:pPr>
      <w:r w:rsidRPr="001674C3">
        <w:rPr>
          <w:sz w:val="18"/>
          <w:szCs w:val="18"/>
        </w:rPr>
        <w:lastRenderedPageBreak/>
        <w:t xml:space="preserve">表　</w:t>
      </w:r>
      <w:r w:rsidR="008E0C93" w:rsidRPr="001674C3">
        <w:rPr>
          <w:sz w:val="18"/>
          <w:szCs w:val="18"/>
        </w:rPr>
        <w:t>家庭用</w:t>
      </w:r>
      <w:r w:rsidRPr="001674C3">
        <w:rPr>
          <w:sz w:val="18"/>
          <w:szCs w:val="18"/>
        </w:rPr>
        <w:t>ヒートポンプ式電気給湯器に係る基準エネルギー消費効率</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843"/>
        <w:gridCol w:w="1701"/>
        <w:gridCol w:w="1134"/>
        <w:gridCol w:w="1134"/>
        <w:gridCol w:w="1752"/>
      </w:tblGrid>
      <w:tr w:rsidR="00677602" w:rsidRPr="001674C3" w:rsidTr="00262FC0">
        <w:tc>
          <w:tcPr>
            <w:tcW w:w="1446" w:type="dxa"/>
            <w:shd w:val="clear" w:color="auto" w:fill="auto"/>
            <w:vAlign w:val="center"/>
          </w:tcPr>
          <w:p w:rsidR="00677602" w:rsidRPr="001674C3" w:rsidRDefault="00677602" w:rsidP="001674C3">
            <w:pPr>
              <w:jc w:val="center"/>
            </w:pPr>
            <w:r w:rsidRPr="001674C3">
              <w:t>想定世帯</w:t>
            </w:r>
          </w:p>
        </w:tc>
        <w:tc>
          <w:tcPr>
            <w:tcW w:w="1843" w:type="dxa"/>
            <w:shd w:val="clear" w:color="auto" w:fill="auto"/>
            <w:vAlign w:val="center"/>
          </w:tcPr>
          <w:p w:rsidR="00677602" w:rsidRPr="001674C3" w:rsidRDefault="00677602" w:rsidP="001674C3">
            <w:pPr>
              <w:jc w:val="center"/>
            </w:pPr>
            <w:r w:rsidRPr="001674C3">
              <w:t>貯湯容量</w:t>
            </w:r>
          </w:p>
        </w:tc>
        <w:tc>
          <w:tcPr>
            <w:tcW w:w="1701" w:type="dxa"/>
            <w:shd w:val="clear" w:color="auto" w:fill="auto"/>
            <w:vAlign w:val="center"/>
          </w:tcPr>
          <w:p w:rsidR="00677602" w:rsidRPr="001674C3" w:rsidRDefault="00677602" w:rsidP="001674C3">
            <w:pPr>
              <w:jc w:val="center"/>
            </w:pPr>
            <w:r w:rsidRPr="001674C3">
              <w:t>仕様</w:t>
            </w:r>
          </w:p>
        </w:tc>
        <w:tc>
          <w:tcPr>
            <w:tcW w:w="1134" w:type="dxa"/>
            <w:shd w:val="clear" w:color="auto" w:fill="auto"/>
            <w:vAlign w:val="center"/>
          </w:tcPr>
          <w:p w:rsidR="00677602" w:rsidRPr="001674C3" w:rsidRDefault="00677602" w:rsidP="001674C3">
            <w:pPr>
              <w:jc w:val="center"/>
            </w:pPr>
            <w:r w:rsidRPr="001674C3">
              <w:t>保温機能</w:t>
            </w:r>
          </w:p>
        </w:tc>
        <w:tc>
          <w:tcPr>
            <w:tcW w:w="1134" w:type="dxa"/>
            <w:shd w:val="clear" w:color="auto" w:fill="auto"/>
            <w:vAlign w:val="center"/>
          </w:tcPr>
          <w:p w:rsidR="00677602" w:rsidRPr="001674C3" w:rsidRDefault="00677602" w:rsidP="001674C3">
            <w:pPr>
              <w:jc w:val="center"/>
            </w:pPr>
            <w:r w:rsidRPr="001674C3">
              <w:t>貯湯缶数</w:t>
            </w:r>
          </w:p>
        </w:tc>
        <w:tc>
          <w:tcPr>
            <w:tcW w:w="1752" w:type="dxa"/>
            <w:shd w:val="clear" w:color="auto" w:fill="auto"/>
            <w:vAlign w:val="center"/>
          </w:tcPr>
          <w:p w:rsidR="00677602" w:rsidRPr="001674C3" w:rsidRDefault="00677602" w:rsidP="001674C3">
            <w:pPr>
              <w:jc w:val="center"/>
            </w:pPr>
            <w:r w:rsidRPr="001674C3">
              <w:t>基準エネルギー消費効率</w:t>
            </w:r>
          </w:p>
        </w:tc>
      </w:tr>
      <w:tr w:rsidR="00ED1040" w:rsidRPr="001674C3" w:rsidTr="00262FC0">
        <w:tc>
          <w:tcPr>
            <w:tcW w:w="1446" w:type="dxa"/>
            <w:vMerge w:val="restart"/>
            <w:shd w:val="clear" w:color="auto" w:fill="auto"/>
            <w:vAlign w:val="center"/>
          </w:tcPr>
          <w:p w:rsidR="00ED1040" w:rsidRPr="001674C3" w:rsidRDefault="00ED1040" w:rsidP="001674C3">
            <w:pPr>
              <w:jc w:val="center"/>
            </w:pPr>
            <w:r w:rsidRPr="001674C3">
              <w:t>標準</w:t>
            </w:r>
          </w:p>
          <w:p w:rsidR="00ED1040" w:rsidRPr="001674C3" w:rsidRDefault="00ED1040" w:rsidP="001674C3">
            <w:pPr>
              <w:jc w:val="center"/>
            </w:pPr>
            <w:r w:rsidRPr="001674C3">
              <w:t>（</w:t>
            </w:r>
            <w:r w:rsidRPr="001674C3">
              <w:t>4</w:t>
            </w:r>
            <w:r w:rsidRPr="001674C3">
              <w:t>人世帯）</w:t>
            </w:r>
          </w:p>
        </w:tc>
        <w:tc>
          <w:tcPr>
            <w:tcW w:w="1843" w:type="dxa"/>
            <w:vMerge w:val="restart"/>
            <w:shd w:val="clear" w:color="auto" w:fill="auto"/>
            <w:vAlign w:val="center"/>
          </w:tcPr>
          <w:p w:rsidR="00ED1040" w:rsidRPr="001674C3" w:rsidRDefault="00ED1040" w:rsidP="001674C3">
            <w:pPr>
              <w:jc w:val="center"/>
            </w:pPr>
            <w:r w:rsidRPr="001674C3">
              <w:t>240</w:t>
            </w:r>
            <w:r w:rsidRPr="001674C3">
              <w:t>リットル未満</w:t>
            </w:r>
          </w:p>
        </w:tc>
        <w:tc>
          <w:tcPr>
            <w:tcW w:w="1701" w:type="dxa"/>
            <w:vMerge w:val="restart"/>
            <w:shd w:val="clear" w:color="auto" w:fill="auto"/>
            <w:vAlign w:val="center"/>
          </w:tcPr>
          <w:p w:rsidR="00ED1040" w:rsidRPr="001674C3" w:rsidRDefault="00ED1040" w:rsidP="001674C3">
            <w:pPr>
              <w:jc w:val="center"/>
            </w:pPr>
            <w:r w:rsidRPr="001674C3">
              <w:t>寒冷地仕様以外のもの</w:t>
            </w:r>
          </w:p>
        </w:tc>
        <w:tc>
          <w:tcPr>
            <w:tcW w:w="1134" w:type="dxa"/>
            <w:vMerge w:val="restart"/>
            <w:shd w:val="clear" w:color="auto" w:fill="auto"/>
            <w:vAlign w:val="center"/>
          </w:tcPr>
          <w:p w:rsidR="00ED1040" w:rsidRPr="001674C3" w:rsidRDefault="00ED1040" w:rsidP="001674C3">
            <w:pPr>
              <w:jc w:val="center"/>
            </w:pPr>
            <w:r w:rsidRPr="001674C3">
              <w:t>有</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2.8</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2.4</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val="restart"/>
            <w:shd w:val="clear" w:color="auto" w:fill="auto"/>
            <w:vAlign w:val="center"/>
          </w:tcPr>
          <w:p w:rsidR="00ED1040" w:rsidRPr="001674C3" w:rsidRDefault="00ED1040" w:rsidP="001674C3">
            <w:pPr>
              <w:jc w:val="center"/>
            </w:pPr>
            <w:r w:rsidRPr="001674C3">
              <w:t>無</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3.0</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2.6</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val="restart"/>
            <w:shd w:val="clear" w:color="auto" w:fill="auto"/>
            <w:vAlign w:val="center"/>
          </w:tcPr>
          <w:p w:rsidR="00ED1040" w:rsidRPr="001674C3" w:rsidRDefault="00ED1040" w:rsidP="001674C3">
            <w:pPr>
              <w:jc w:val="center"/>
            </w:pPr>
            <w:r w:rsidRPr="001674C3">
              <w:t>寒冷地仕様</w:t>
            </w:r>
          </w:p>
        </w:tc>
        <w:tc>
          <w:tcPr>
            <w:tcW w:w="1134" w:type="dxa"/>
            <w:vMerge w:val="restart"/>
            <w:shd w:val="clear" w:color="auto" w:fill="auto"/>
            <w:vAlign w:val="center"/>
          </w:tcPr>
          <w:p w:rsidR="00ED1040" w:rsidRPr="001674C3" w:rsidRDefault="00ED1040" w:rsidP="001674C3">
            <w:pPr>
              <w:jc w:val="center"/>
            </w:pPr>
            <w:r w:rsidRPr="001674C3">
              <w:t>有</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2.3</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2.0</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val="restart"/>
            <w:shd w:val="clear" w:color="auto" w:fill="auto"/>
            <w:vAlign w:val="center"/>
          </w:tcPr>
          <w:p w:rsidR="00ED1040" w:rsidRPr="001674C3" w:rsidRDefault="00ED1040" w:rsidP="001674C3">
            <w:pPr>
              <w:jc w:val="center"/>
            </w:pPr>
            <w:r w:rsidRPr="001674C3">
              <w:t>無</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2.6</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2.3</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val="restart"/>
            <w:shd w:val="clear" w:color="auto" w:fill="auto"/>
            <w:vAlign w:val="center"/>
          </w:tcPr>
          <w:p w:rsidR="00ED1040" w:rsidRPr="001674C3" w:rsidRDefault="00ED1040" w:rsidP="001674C3">
            <w:pPr>
              <w:jc w:val="center"/>
            </w:pPr>
            <w:r w:rsidRPr="001674C3">
              <w:t>240</w:t>
            </w:r>
            <w:r w:rsidRPr="001674C3">
              <w:t>リットル以上</w:t>
            </w:r>
            <w:r w:rsidRPr="001674C3">
              <w:t>320</w:t>
            </w:r>
            <w:r w:rsidRPr="001674C3">
              <w:t>リットル未満</w:t>
            </w:r>
          </w:p>
        </w:tc>
        <w:tc>
          <w:tcPr>
            <w:tcW w:w="1701" w:type="dxa"/>
            <w:vMerge w:val="restart"/>
            <w:shd w:val="clear" w:color="auto" w:fill="auto"/>
            <w:vAlign w:val="center"/>
          </w:tcPr>
          <w:p w:rsidR="00ED1040" w:rsidRPr="001674C3" w:rsidRDefault="00ED1040" w:rsidP="001674C3">
            <w:pPr>
              <w:jc w:val="center"/>
            </w:pPr>
            <w:r w:rsidRPr="001674C3">
              <w:t>寒冷地仕様以外のもの</w:t>
            </w:r>
          </w:p>
        </w:tc>
        <w:tc>
          <w:tcPr>
            <w:tcW w:w="1134" w:type="dxa"/>
            <w:vMerge w:val="restart"/>
            <w:shd w:val="clear" w:color="auto" w:fill="auto"/>
            <w:vAlign w:val="center"/>
          </w:tcPr>
          <w:p w:rsidR="00ED1040" w:rsidRPr="001674C3" w:rsidRDefault="00ED1040" w:rsidP="001674C3">
            <w:pPr>
              <w:jc w:val="center"/>
            </w:pPr>
            <w:r w:rsidRPr="001674C3">
              <w:t>有</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2.8</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2.8</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val="restart"/>
            <w:shd w:val="clear" w:color="auto" w:fill="auto"/>
            <w:vAlign w:val="center"/>
          </w:tcPr>
          <w:p w:rsidR="00ED1040" w:rsidRPr="001674C3" w:rsidRDefault="00ED1040" w:rsidP="001674C3">
            <w:pPr>
              <w:jc w:val="center"/>
            </w:pPr>
            <w:r w:rsidRPr="001674C3">
              <w:t>無</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3.2</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2.8</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val="restart"/>
            <w:shd w:val="clear" w:color="auto" w:fill="auto"/>
            <w:vAlign w:val="center"/>
          </w:tcPr>
          <w:p w:rsidR="00ED1040" w:rsidRPr="001674C3" w:rsidRDefault="00ED1040" w:rsidP="001674C3">
            <w:pPr>
              <w:jc w:val="center"/>
            </w:pPr>
            <w:r w:rsidRPr="001674C3">
              <w:t>寒冷地仕様</w:t>
            </w:r>
          </w:p>
        </w:tc>
        <w:tc>
          <w:tcPr>
            <w:tcW w:w="1134" w:type="dxa"/>
            <w:vMerge w:val="restart"/>
            <w:shd w:val="clear" w:color="auto" w:fill="auto"/>
            <w:vAlign w:val="center"/>
          </w:tcPr>
          <w:p w:rsidR="00ED1040" w:rsidRPr="001674C3" w:rsidRDefault="00ED1040" w:rsidP="001674C3">
            <w:pPr>
              <w:jc w:val="center"/>
            </w:pPr>
            <w:r w:rsidRPr="001674C3">
              <w:t>有</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2.3</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2.0</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val="restart"/>
            <w:shd w:val="clear" w:color="auto" w:fill="auto"/>
            <w:vAlign w:val="center"/>
          </w:tcPr>
          <w:p w:rsidR="00ED1040" w:rsidRPr="001674C3" w:rsidRDefault="00ED1040" w:rsidP="001674C3">
            <w:pPr>
              <w:jc w:val="center"/>
            </w:pPr>
            <w:r w:rsidRPr="001674C3">
              <w:t>無</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2.7</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2.3</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val="restart"/>
            <w:shd w:val="clear" w:color="auto" w:fill="auto"/>
            <w:vAlign w:val="center"/>
          </w:tcPr>
          <w:p w:rsidR="00ED1040" w:rsidRPr="001674C3" w:rsidRDefault="00ED1040" w:rsidP="001674C3">
            <w:pPr>
              <w:jc w:val="center"/>
            </w:pPr>
            <w:r w:rsidRPr="001674C3">
              <w:t>320</w:t>
            </w:r>
            <w:r w:rsidRPr="001674C3">
              <w:t>リットル以上</w:t>
            </w:r>
            <w:r w:rsidRPr="001674C3">
              <w:t>550</w:t>
            </w:r>
            <w:r w:rsidRPr="001674C3">
              <w:t>リットル未満</w:t>
            </w:r>
          </w:p>
        </w:tc>
        <w:tc>
          <w:tcPr>
            <w:tcW w:w="1701" w:type="dxa"/>
            <w:vMerge w:val="restart"/>
            <w:shd w:val="clear" w:color="auto" w:fill="auto"/>
            <w:vAlign w:val="center"/>
          </w:tcPr>
          <w:p w:rsidR="00ED1040" w:rsidRPr="001674C3" w:rsidRDefault="00ED1040" w:rsidP="001674C3">
            <w:pPr>
              <w:jc w:val="center"/>
            </w:pPr>
            <w:r w:rsidRPr="001674C3">
              <w:t>寒冷地仕様以外のもの</w:t>
            </w:r>
          </w:p>
        </w:tc>
        <w:tc>
          <w:tcPr>
            <w:tcW w:w="1134" w:type="dxa"/>
            <w:vMerge w:val="restart"/>
            <w:shd w:val="clear" w:color="auto" w:fill="auto"/>
            <w:vAlign w:val="center"/>
          </w:tcPr>
          <w:p w:rsidR="00ED1040" w:rsidRPr="001674C3" w:rsidRDefault="00ED1040" w:rsidP="001674C3">
            <w:pPr>
              <w:jc w:val="center"/>
            </w:pPr>
            <w:r w:rsidRPr="001674C3">
              <w:t>有</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3.3</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2.8</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val="restart"/>
            <w:shd w:val="clear" w:color="auto" w:fill="auto"/>
            <w:vAlign w:val="center"/>
          </w:tcPr>
          <w:p w:rsidR="00ED1040" w:rsidRPr="001674C3" w:rsidRDefault="00ED1040" w:rsidP="001674C3">
            <w:pPr>
              <w:jc w:val="center"/>
            </w:pPr>
            <w:r w:rsidRPr="001674C3">
              <w:t>無</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3.2</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2.8</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val="restart"/>
            <w:shd w:val="clear" w:color="auto" w:fill="auto"/>
            <w:vAlign w:val="center"/>
          </w:tcPr>
          <w:p w:rsidR="00ED1040" w:rsidRPr="001674C3" w:rsidRDefault="00ED1040" w:rsidP="001674C3">
            <w:pPr>
              <w:jc w:val="center"/>
            </w:pPr>
            <w:r w:rsidRPr="001674C3">
              <w:t>寒冷地仕様</w:t>
            </w:r>
          </w:p>
        </w:tc>
        <w:tc>
          <w:tcPr>
            <w:tcW w:w="1134" w:type="dxa"/>
            <w:vMerge w:val="restart"/>
            <w:shd w:val="clear" w:color="auto" w:fill="auto"/>
            <w:vAlign w:val="center"/>
          </w:tcPr>
          <w:p w:rsidR="00ED1040" w:rsidRPr="001674C3" w:rsidRDefault="00ED1040" w:rsidP="001674C3">
            <w:pPr>
              <w:jc w:val="center"/>
            </w:pPr>
            <w:r w:rsidRPr="001674C3">
              <w:t>有</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2.7</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2.3</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val="restart"/>
            <w:shd w:val="clear" w:color="auto" w:fill="auto"/>
            <w:vAlign w:val="center"/>
          </w:tcPr>
          <w:p w:rsidR="00ED1040" w:rsidRPr="001674C3" w:rsidRDefault="00ED1040" w:rsidP="001674C3">
            <w:pPr>
              <w:jc w:val="center"/>
            </w:pPr>
            <w:r w:rsidRPr="001674C3">
              <w:t>無</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2.7</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2.3</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val="restart"/>
            <w:shd w:val="clear" w:color="auto" w:fill="auto"/>
            <w:vAlign w:val="center"/>
          </w:tcPr>
          <w:p w:rsidR="00ED1040" w:rsidRPr="001674C3" w:rsidRDefault="00ED1040" w:rsidP="001674C3">
            <w:pPr>
              <w:jc w:val="center"/>
            </w:pPr>
            <w:r w:rsidRPr="001674C3">
              <w:t>550</w:t>
            </w:r>
            <w:r w:rsidRPr="001674C3">
              <w:t>リットル以上</w:t>
            </w:r>
          </w:p>
        </w:tc>
        <w:tc>
          <w:tcPr>
            <w:tcW w:w="1701" w:type="dxa"/>
            <w:vMerge w:val="restart"/>
            <w:shd w:val="clear" w:color="auto" w:fill="auto"/>
            <w:vAlign w:val="center"/>
          </w:tcPr>
          <w:p w:rsidR="00ED1040" w:rsidRPr="001674C3" w:rsidRDefault="00ED1040" w:rsidP="001674C3">
            <w:pPr>
              <w:jc w:val="center"/>
            </w:pPr>
            <w:r w:rsidRPr="001674C3">
              <w:t>寒冷地仕様以外のもの</w:t>
            </w:r>
          </w:p>
        </w:tc>
        <w:tc>
          <w:tcPr>
            <w:tcW w:w="1134" w:type="dxa"/>
            <w:vMerge w:val="restart"/>
            <w:shd w:val="clear" w:color="auto" w:fill="auto"/>
            <w:vAlign w:val="center"/>
          </w:tcPr>
          <w:p w:rsidR="00ED1040" w:rsidRPr="001674C3" w:rsidRDefault="00ED1040" w:rsidP="001674C3">
            <w:pPr>
              <w:jc w:val="center"/>
            </w:pPr>
            <w:r w:rsidRPr="001674C3">
              <w:t>有</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2.9</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2.5</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val="restart"/>
            <w:shd w:val="clear" w:color="auto" w:fill="auto"/>
            <w:vAlign w:val="center"/>
          </w:tcPr>
          <w:p w:rsidR="00ED1040" w:rsidRPr="001674C3" w:rsidRDefault="00ED1040" w:rsidP="001674C3">
            <w:pPr>
              <w:jc w:val="center"/>
            </w:pPr>
            <w:r w:rsidRPr="001674C3">
              <w:t>無</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2.9</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2.5</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val="restart"/>
            <w:shd w:val="clear" w:color="auto" w:fill="auto"/>
            <w:vAlign w:val="center"/>
          </w:tcPr>
          <w:p w:rsidR="00ED1040" w:rsidRPr="001674C3" w:rsidRDefault="00ED1040" w:rsidP="001674C3">
            <w:pPr>
              <w:jc w:val="center"/>
            </w:pPr>
            <w:r w:rsidRPr="001674C3">
              <w:t>寒冷地仕様</w:t>
            </w:r>
          </w:p>
        </w:tc>
        <w:tc>
          <w:tcPr>
            <w:tcW w:w="1134" w:type="dxa"/>
            <w:vMerge w:val="restart"/>
            <w:shd w:val="clear" w:color="auto" w:fill="auto"/>
            <w:vAlign w:val="center"/>
          </w:tcPr>
          <w:p w:rsidR="00ED1040" w:rsidRPr="001674C3" w:rsidRDefault="00ED1040" w:rsidP="001674C3">
            <w:pPr>
              <w:jc w:val="center"/>
            </w:pPr>
            <w:r w:rsidRPr="001674C3">
              <w:t>有</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2.4</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2.1</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val="restart"/>
            <w:shd w:val="clear" w:color="auto" w:fill="auto"/>
            <w:vAlign w:val="center"/>
          </w:tcPr>
          <w:p w:rsidR="00ED1040" w:rsidRPr="001674C3" w:rsidRDefault="00ED1040" w:rsidP="001674C3">
            <w:pPr>
              <w:jc w:val="center"/>
            </w:pPr>
            <w:r w:rsidRPr="001674C3">
              <w:t>無</w:t>
            </w:r>
          </w:p>
        </w:tc>
        <w:tc>
          <w:tcPr>
            <w:tcW w:w="1134" w:type="dxa"/>
            <w:shd w:val="clear" w:color="auto" w:fill="auto"/>
            <w:vAlign w:val="center"/>
          </w:tcPr>
          <w:p w:rsidR="00ED1040" w:rsidRPr="001674C3" w:rsidRDefault="00ED1040" w:rsidP="001674C3">
            <w:pPr>
              <w:jc w:val="center"/>
            </w:pPr>
            <w:r w:rsidRPr="001674C3">
              <w:t>一缶</w:t>
            </w:r>
          </w:p>
        </w:tc>
        <w:tc>
          <w:tcPr>
            <w:tcW w:w="1752" w:type="dxa"/>
            <w:shd w:val="clear" w:color="auto" w:fill="auto"/>
            <w:vAlign w:val="center"/>
          </w:tcPr>
          <w:p w:rsidR="00ED1040" w:rsidRPr="001674C3" w:rsidRDefault="00ED1040" w:rsidP="001674C3">
            <w:pPr>
              <w:jc w:val="center"/>
            </w:pPr>
            <w:r w:rsidRPr="001674C3">
              <w:t>2.5</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多缶</w:t>
            </w:r>
          </w:p>
        </w:tc>
        <w:tc>
          <w:tcPr>
            <w:tcW w:w="1752" w:type="dxa"/>
            <w:shd w:val="clear" w:color="auto" w:fill="auto"/>
            <w:vAlign w:val="center"/>
          </w:tcPr>
          <w:p w:rsidR="00ED1040" w:rsidRPr="001674C3" w:rsidRDefault="00ED1040" w:rsidP="001674C3">
            <w:pPr>
              <w:jc w:val="center"/>
            </w:pPr>
            <w:r w:rsidRPr="001674C3">
              <w:t>2.2</w:t>
            </w:r>
          </w:p>
        </w:tc>
      </w:tr>
      <w:tr w:rsidR="00ED1040" w:rsidRPr="001674C3" w:rsidTr="00262FC0">
        <w:tc>
          <w:tcPr>
            <w:tcW w:w="1446" w:type="dxa"/>
            <w:vMerge w:val="restart"/>
            <w:shd w:val="clear" w:color="auto" w:fill="auto"/>
            <w:vAlign w:val="center"/>
          </w:tcPr>
          <w:p w:rsidR="00ED1040" w:rsidRPr="001674C3" w:rsidRDefault="00ED1040" w:rsidP="001674C3">
            <w:pPr>
              <w:jc w:val="center"/>
            </w:pPr>
            <w:r w:rsidRPr="001674C3">
              <w:t>少人数</w:t>
            </w:r>
          </w:p>
          <w:p w:rsidR="00ED1040" w:rsidRPr="001674C3" w:rsidRDefault="00ED1040" w:rsidP="001674C3">
            <w:pPr>
              <w:jc w:val="center"/>
            </w:pPr>
            <w:r w:rsidRPr="001674C3">
              <w:t>（</w:t>
            </w:r>
            <w:r w:rsidRPr="001674C3">
              <w:t>2</w:t>
            </w:r>
            <w:r w:rsidRPr="001674C3">
              <w:t>人世帯）</w:t>
            </w:r>
          </w:p>
        </w:tc>
        <w:tc>
          <w:tcPr>
            <w:tcW w:w="1843" w:type="dxa"/>
            <w:vMerge w:val="restart"/>
            <w:shd w:val="clear" w:color="auto" w:fill="auto"/>
            <w:vAlign w:val="center"/>
          </w:tcPr>
          <w:p w:rsidR="00ED1040" w:rsidRPr="001674C3" w:rsidRDefault="00ED1040" w:rsidP="001674C3">
            <w:pPr>
              <w:jc w:val="center"/>
            </w:pPr>
            <w:r w:rsidRPr="001674C3">
              <w:t>―</w:t>
            </w:r>
          </w:p>
        </w:tc>
        <w:tc>
          <w:tcPr>
            <w:tcW w:w="1701" w:type="dxa"/>
            <w:vMerge w:val="restart"/>
            <w:shd w:val="clear" w:color="auto" w:fill="auto"/>
            <w:vAlign w:val="center"/>
          </w:tcPr>
          <w:p w:rsidR="00ED1040" w:rsidRPr="001674C3" w:rsidRDefault="00ED1040" w:rsidP="001674C3">
            <w:pPr>
              <w:jc w:val="center"/>
            </w:pPr>
            <w:r w:rsidRPr="001674C3">
              <w:t>寒冷地仕様以外のもの</w:t>
            </w:r>
          </w:p>
        </w:tc>
        <w:tc>
          <w:tcPr>
            <w:tcW w:w="1134" w:type="dxa"/>
            <w:shd w:val="clear" w:color="auto" w:fill="auto"/>
            <w:vAlign w:val="center"/>
          </w:tcPr>
          <w:p w:rsidR="00ED1040" w:rsidRPr="001674C3" w:rsidRDefault="00ED1040" w:rsidP="001674C3">
            <w:pPr>
              <w:jc w:val="center"/>
            </w:pPr>
            <w:r w:rsidRPr="001674C3">
              <w:t>有</w:t>
            </w:r>
          </w:p>
        </w:tc>
        <w:tc>
          <w:tcPr>
            <w:tcW w:w="1134" w:type="dxa"/>
            <w:vMerge w:val="restart"/>
            <w:shd w:val="clear" w:color="auto" w:fill="auto"/>
            <w:vAlign w:val="center"/>
          </w:tcPr>
          <w:p w:rsidR="00ED1040" w:rsidRPr="001674C3" w:rsidRDefault="00ED1040" w:rsidP="001674C3">
            <w:pPr>
              <w:jc w:val="center"/>
            </w:pPr>
            <w:r w:rsidRPr="001674C3">
              <w:t>―</w:t>
            </w:r>
          </w:p>
        </w:tc>
        <w:tc>
          <w:tcPr>
            <w:tcW w:w="1752" w:type="dxa"/>
            <w:shd w:val="clear" w:color="auto" w:fill="auto"/>
            <w:vAlign w:val="center"/>
          </w:tcPr>
          <w:p w:rsidR="00ED1040" w:rsidRPr="001674C3" w:rsidRDefault="00ED1040" w:rsidP="001674C3">
            <w:pPr>
              <w:jc w:val="center"/>
            </w:pPr>
            <w:r w:rsidRPr="001674C3">
              <w:t>2.4</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無</w:t>
            </w:r>
          </w:p>
        </w:tc>
        <w:tc>
          <w:tcPr>
            <w:tcW w:w="1134" w:type="dxa"/>
            <w:vMerge/>
            <w:shd w:val="clear" w:color="auto" w:fill="auto"/>
            <w:vAlign w:val="center"/>
          </w:tcPr>
          <w:p w:rsidR="00ED1040" w:rsidRPr="001674C3" w:rsidRDefault="00ED1040" w:rsidP="001674C3">
            <w:pPr>
              <w:jc w:val="center"/>
            </w:pPr>
          </w:p>
        </w:tc>
        <w:tc>
          <w:tcPr>
            <w:tcW w:w="1752" w:type="dxa"/>
            <w:shd w:val="clear" w:color="auto" w:fill="auto"/>
            <w:vAlign w:val="center"/>
          </w:tcPr>
          <w:p w:rsidR="00ED1040" w:rsidRPr="001674C3" w:rsidRDefault="00ED1040" w:rsidP="001674C3">
            <w:pPr>
              <w:jc w:val="center"/>
            </w:pPr>
            <w:r w:rsidRPr="001674C3">
              <w:t>2.8</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val="restart"/>
            <w:shd w:val="clear" w:color="auto" w:fill="auto"/>
            <w:vAlign w:val="center"/>
          </w:tcPr>
          <w:p w:rsidR="00ED1040" w:rsidRPr="001674C3" w:rsidRDefault="00ED1040" w:rsidP="001674C3">
            <w:pPr>
              <w:jc w:val="center"/>
            </w:pPr>
            <w:r w:rsidRPr="001674C3">
              <w:t>寒冷地仕様</w:t>
            </w:r>
          </w:p>
        </w:tc>
        <w:tc>
          <w:tcPr>
            <w:tcW w:w="1134" w:type="dxa"/>
            <w:shd w:val="clear" w:color="auto" w:fill="auto"/>
            <w:vAlign w:val="center"/>
          </w:tcPr>
          <w:p w:rsidR="00ED1040" w:rsidRPr="001674C3" w:rsidRDefault="00ED1040" w:rsidP="001674C3">
            <w:pPr>
              <w:jc w:val="center"/>
            </w:pPr>
            <w:r w:rsidRPr="001674C3">
              <w:t>有</w:t>
            </w:r>
          </w:p>
        </w:tc>
        <w:tc>
          <w:tcPr>
            <w:tcW w:w="1134" w:type="dxa"/>
            <w:vMerge/>
            <w:shd w:val="clear" w:color="auto" w:fill="auto"/>
            <w:vAlign w:val="center"/>
          </w:tcPr>
          <w:p w:rsidR="00ED1040" w:rsidRPr="001674C3" w:rsidRDefault="00ED1040" w:rsidP="001674C3">
            <w:pPr>
              <w:jc w:val="center"/>
            </w:pPr>
          </w:p>
        </w:tc>
        <w:tc>
          <w:tcPr>
            <w:tcW w:w="1752" w:type="dxa"/>
            <w:shd w:val="clear" w:color="auto" w:fill="auto"/>
            <w:vAlign w:val="center"/>
          </w:tcPr>
          <w:p w:rsidR="00ED1040" w:rsidRPr="001674C3" w:rsidRDefault="00ED1040" w:rsidP="001674C3">
            <w:pPr>
              <w:jc w:val="center"/>
            </w:pPr>
            <w:r w:rsidRPr="001674C3">
              <w:t>2.0</w:t>
            </w:r>
          </w:p>
        </w:tc>
      </w:tr>
      <w:tr w:rsidR="00ED1040" w:rsidRPr="001674C3" w:rsidTr="00262FC0">
        <w:tc>
          <w:tcPr>
            <w:tcW w:w="1446" w:type="dxa"/>
            <w:vMerge/>
            <w:shd w:val="clear" w:color="auto" w:fill="auto"/>
            <w:vAlign w:val="center"/>
          </w:tcPr>
          <w:p w:rsidR="00ED1040" w:rsidRPr="001674C3" w:rsidRDefault="00ED1040" w:rsidP="001674C3">
            <w:pPr>
              <w:jc w:val="center"/>
            </w:pPr>
          </w:p>
        </w:tc>
        <w:tc>
          <w:tcPr>
            <w:tcW w:w="1843" w:type="dxa"/>
            <w:vMerge/>
            <w:shd w:val="clear" w:color="auto" w:fill="auto"/>
            <w:vAlign w:val="center"/>
          </w:tcPr>
          <w:p w:rsidR="00ED1040" w:rsidRPr="001674C3" w:rsidRDefault="00ED1040" w:rsidP="001674C3">
            <w:pPr>
              <w:jc w:val="center"/>
            </w:pPr>
          </w:p>
        </w:tc>
        <w:tc>
          <w:tcPr>
            <w:tcW w:w="1701" w:type="dxa"/>
            <w:vMerge/>
            <w:shd w:val="clear" w:color="auto" w:fill="auto"/>
            <w:vAlign w:val="center"/>
          </w:tcPr>
          <w:p w:rsidR="00ED1040" w:rsidRPr="001674C3" w:rsidRDefault="00ED1040" w:rsidP="001674C3">
            <w:pPr>
              <w:jc w:val="center"/>
            </w:pPr>
          </w:p>
        </w:tc>
        <w:tc>
          <w:tcPr>
            <w:tcW w:w="1134" w:type="dxa"/>
            <w:shd w:val="clear" w:color="auto" w:fill="auto"/>
            <w:vAlign w:val="center"/>
          </w:tcPr>
          <w:p w:rsidR="00ED1040" w:rsidRPr="001674C3" w:rsidRDefault="00ED1040" w:rsidP="001674C3">
            <w:pPr>
              <w:jc w:val="center"/>
            </w:pPr>
            <w:r w:rsidRPr="001674C3">
              <w:t>無</w:t>
            </w:r>
          </w:p>
        </w:tc>
        <w:tc>
          <w:tcPr>
            <w:tcW w:w="1134" w:type="dxa"/>
            <w:vMerge/>
            <w:shd w:val="clear" w:color="auto" w:fill="auto"/>
            <w:vAlign w:val="center"/>
          </w:tcPr>
          <w:p w:rsidR="00ED1040" w:rsidRPr="001674C3" w:rsidRDefault="00ED1040" w:rsidP="001674C3">
            <w:pPr>
              <w:jc w:val="center"/>
            </w:pPr>
          </w:p>
        </w:tc>
        <w:tc>
          <w:tcPr>
            <w:tcW w:w="1752" w:type="dxa"/>
            <w:shd w:val="clear" w:color="auto" w:fill="auto"/>
            <w:vAlign w:val="center"/>
          </w:tcPr>
          <w:p w:rsidR="00ED1040" w:rsidRPr="001674C3" w:rsidRDefault="00ED1040" w:rsidP="001674C3">
            <w:pPr>
              <w:jc w:val="center"/>
            </w:pPr>
            <w:r w:rsidRPr="001674C3">
              <w:t>2.4</w:t>
            </w:r>
          </w:p>
        </w:tc>
      </w:tr>
    </w:tbl>
    <w:p w:rsidR="00055F8B" w:rsidRPr="001674C3" w:rsidRDefault="00055F8B" w:rsidP="001674C3">
      <w:pPr>
        <w:rPr>
          <w:vanish/>
        </w:rPr>
      </w:pP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1"/>
        <w:gridCol w:w="8647"/>
      </w:tblGrid>
      <w:tr w:rsidR="00556198" w:rsidRPr="001674C3" w:rsidTr="00567732">
        <w:trPr>
          <w:trHeight w:val="952"/>
          <w:jc w:val="center"/>
        </w:trPr>
        <w:tc>
          <w:tcPr>
            <w:tcW w:w="851" w:type="dxa"/>
            <w:tcBorders>
              <w:top w:val="nil"/>
              <w:left w:val="nil"/>
              <w:bottom w:val="nil"/>
              <w:right w:val="nil"/>
            </w:tcBorders>
          </w:tcPr>
          <w:p w:rsidR="00556198" w:rsidRPr="001674C3" w:rsidRDefault="00567732" w:rsidP="001674C3">
            <w:pPr>
              <w:rPr>
                <w:sz w:val="18"/>
                <w:szCs w:val="18"/>
              </w:rPr>
            </w:pPr>
            <w:r w:rsidRPr="001674C3">
              <w:rPr>
                <w:sz w:val="18"/>
                <w:szCs w:val="18"/>
              </w:rPr>
              <w:t>（</w:t>
            </w:r>
            <w:r w:rsidR="00556198" w:rsidRPr="001674C3">
              <w:rPr>
                <w:sz w:val="18"/>
                <w:szCs w:val="18"/>
              </w:rPr>
              <w:t>備考）</w:t>
            </w:r>
          </w:p>
        </w:tc>
        <w:tc>
          <w:tcPr>
            <w:tcW w:w="8647" w:type="dxa"/>
            <w:tcBorders>
              <w:top w:val="nil"/>
              <w:left w:val="nil"/>
              <w:bottom w:val="nil"/>
              <w:right w:val="nil"/>
            </w:tcBorders>
          </w:tcPr>
          <w:p w:rsidR="00C95FAE" w:rsidRPr="001674C3" w:rsidRDefault="00556198"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324D42" w:rsidRPr="001674C3">
              <w:rPr>
                <w:rFonts w:ascii="Century" w:eastAsia="ＭＳ 明朝" w:hAnsi="Century"/>
                <w:kern w:val="0"/>
                <w:sz w:val="18"/>
                <w:szCs w:val="18"/>
                <w:lang w:val="en-US" w:eastAsia="ja-JP"/>
              </w:rPr>
              <w:t>１　「貯湯容量」とは、</w:t>
            </w:r>
            <w:r w:rsidR="00324D42" w:rsidRPr="001674C3">
              <w:rPr>
                <w:rFonts w:ascii="Century" w:eastAsia="ＭＳ 明朝" w:hAnsi="Century"/>
                <w:kern w:val="0"/>
                <w:sz w:val="18"/>
                <w:szCs w:val="18"/>
                <w:lang w:val="en-US" w:eastAsia="ja-JP"/>
              </w:rPr>
              <w:t>JIS C 9220</w:t>
            </w:r>
            <w:r w:rsidR="00324D42" w:rsidRPr="001674C3">
              <w:rPr>
                <w:rFonts w:ascii="Century" w:eastAsia="ＭＳ 明朝" w:hAnsi="Century"/>
                <w:kern w:val="0"/>
                <w:sz w:val="18"/>
                <w:szCs w:val="18"/>
                <w:lang w:val="en-US" w:eastAsia="ja-JP"/>
              </w:rPr>
              <w:t>に規定する湯水を貯蔵できるタンクの容量をいう。</w:t>
            </w:r>
          </w:p>
          <w:p w:rsidR="00C95FAE" w:rsidRPr="001674C3" w:rsidRDefault="00C95FAE"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２　「寒冷地仕様」とは、</w:t>
            </w:r>
            <w:r w:rsidRPr="001674C3">
              <w:rPr>
                <w:rFonts w:ascii="Century" w:eastAsia="ＭＳ 明朝" w:hAnsi="Century"/>
                <w:kern w:val="0"/>
                <w:sz w:val="18"/>
                <w:szCs w:val="18"/>
                <w:lang w:val="en-US" w:eastAsia="ja-JP"/>
              </w:rPr>
              <w:t>JIS C 9220</w:t>
            </w:r>
            <w:r w:rsidRPr="001674C3">
              <w:rPr>
                <w:rFonts w:ascii="Century" w:eastAsia="ＭＳ 明朝" w:hAnsi="Century"/>
                <w:kern w:val="0"/>
                <w:sz w:val="18"/>
                <w:szCs w:val="18"/>
                <w:lang w:val="en-US" w:eastAsia="ja-JP"/>
              </w:rPr>
              <w:t>に規定する冬の寒さが厳しい地域での使用を想定した仕様をいう。</w:t>
            </w:r>
          </w:p>
          <w:p w:rsidR="00556198" w:rsidRPr="001674C3" w:rsidRDefault="00C95FAE"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３　「保温機能」とは、ふろの湯を循環加温する機能をいう。</w:t>
            </w:r>
          </w:p>
        </w:tc>
      </w:tr>
    </w:tbl>
    <w:p w:rsidR="00677602" w:rsidRPr="001674C3" w:rsidRDefault="00677602" w:rsidP="001674C3">
      <w:pPr>
        <w:ind w:firstLineChars="142" w:firstLine="284"/>
        <w:jc w:val="center"/>
      </w:pPr>
    </w:p>
    <w:p w:rsidR="00DD65BA" w:rsidRPr="001674C3" w:rsidRDefault="00DD65BA" w:rsidP="001674C3">
      <w:r w:rsidRPr="001674C3">
        <w:br w:type="page"/>
      </w:r>
      <w:r w:rsidR="001A05F3" w:rsidRPr="001674C3">
        <w:lastRenderedPageBreak/>
        <w:t>１１</w:t>
      </w:r>
      <w:r w:rsidRPr="001674C3">
        <w:t>－２</w:t>
      </w:r>
      <w:r w:rsidR="00FA2F02" w:rsidRPr="001674C3">
        <w:t xml:space="preserve">　</w:t>
      </w:r>
      <w:r w:rsidRPr="001674C3">
        <w:t>ガス温水機器</w:t>
      </w:r>
      <w:r w:rsidRPr="001674C3">
        <w:t xml:space="preserve"> </w:t>
      </w:r>
    </w:p>
    <w:p w:rsidR="00DD65BA" w:rsidRPr="001674C3" w:rsidRDefault="00DD65BA" w:rsidP="001674C3">
      <w:pPr>
        <w:ind w:leftChars="-100" w:left="-200" w:firstLineChars="50" w:firstLine="100"/>
      </w:pPr>
      <w:r w:rsidRPr="001674C3">
        <w:t>（１）数値目標</w:t>
      </w:r>
    </w:p>
    <w:p w:rsidR="00DD65BA" w:rsidRPr="001674C3" w:rsidRDefault="00DD65BA" w:rsidP="001674C3">
      <w:pPr>
        <w:overflowPunct w:val="0"/>
        <w:snapToGrid w:val="0"/>
        <w:ind w:leftChars="200" w:left="400" w:firstLineChars="100" w:firstLine="180"/>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年度に新たに調達するガス温水機器の総数（台数）に占める基準を満たす台数の割合を</w:t>
      </w:r>
      <w:r w:rsidRPr="001674C3">
        <w:rPr>
          <w:sz w:val="18"/>
          <w:szCs w:val="18"/>
        </w:rPr>
        <w:t>100</w:t>
      </w:r>
      <w:r w:rsidRPr="001674C3">
        <w:rPr>
          <w:sz w:val="18"/>
          <w:szCs w:val="18"/>
        </w:rPr>
        <w:t>％とする。</w:t>
      </w:r>
    </w:p>
    <w:p w:rsidR="00DD65BA" w:rsidRPr="001674C3" w:rsidRDefault="00DD65BA" w:rsidP="001674C3">
      <w:pPr>
        <w:ind w:leftChars="-50" w:hangingChars="50" w:hanging="100"/>
      </w:pPr>
      <w:r w:rsidRPr="001674C3">
        <w:rPr>
          <w:szCs w:val="21"/>
        </w:rPr>
        <w:t>（２）判断基準等</w:t>
      </w:r>
    </w:p>
    <w:tbl>
      <w:tblPr>
        <w:tblW w:w="0" w:type="auto"/>
        <w:tblInd w:w="115" w:type="dxa"/>
        <w:tblLayout w:type="fixed"/>
        <w:tblCellMar>
          <w:left w:w="0" w:type="dxa"/>
          <w:right w:w="0" w:type="dxa"/>
        </w:tblCellMar>
        <w:tblLook w:val="0000" w:firstRow="0" w:lastRow="0" w:firstColumn="0" w:lastColumn="0" w:noHBand="0" w:noVBand="0"/>
      </w:tblPr>
      <w:tblGrid>
        <w:gridCol w:w="1365"/>
        <w:gridCol w:w="7665"/>
      </w:tblGrid>
      <w:tr w:rsidR="009076D5" w:rsidRPr="001674C3" w:rsidTr="00EE5F35">
        <w:trPr>
          <w:trHeight w:hRule="exact" w:val="373"/>
        </w:trPr>
        <w:tc>
          <w:tcPr>
            <w:tcW w:w="1365"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7665"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DD65BA" w:rsidRPr="001674C3" w:rsidTr="00380D92">
        <w:trPr>
          <w:trHeight w:hRule="exact" w:val="2368"/>
        </w:trPr>
        <w:tc>
          <w:tcPr>
            <w:tcW w:w="1365"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ind w:firstLineChars="100" w:firstLine="180"/>
              <w:rPr>
                <w:sz w:val="18"/>
                <w:szCs w:val="18"/>
              </w:rPr>
            </w:pPr>
            <w:r w:rsidRPr="001674C3">
              <w:rPr>
                <w:sz w:val="18"/>
                <w:szCs w:val="18"/>
              </w:rPr>
              <w:t>ガス温水機器</w:t>
            </w:r>
          </w:p>
          <w:p w:rsidR="00DD65BA" w:rsidRPr="001674C3" w:rsidRDefault="00DD65BA" w:rsidP="001674C3">
            <w:pPr>
              <w:overflowPunct w:val="0"/>
              <w:snapToGrid w:val="0"/>
              <w:ind w:leftChars="38" w:left="76"/>
              <w:rPr>
                <w:spacing w:val="-2"/>
                <w:w w:val="99"/>
                <w:sz w:val="18"/>
                <w:szCs w:val="18"/>
              </w:rPr>
            </w:pPr>
          </w:p>
        </w:tc>
        <w:tc>
          <w:tcPr>
            <w:tcW w:w="7665"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D65BA" w:rsidRPr="001674C3" w:rsidRDefault="00380D92" w:rsidP="001674C3">
            <w:pPr>
              <w:pStyle w:val="aa"/>
              <w:ind w:leftChars="43" w:left="266"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DD65BA" w:rsidRPr="001674C3">
              <w:rPr>
                <w:rFonts w:ascii="Century" w:eastAsia="ＭＳ 明朝" w:hAnsi="Century"/>
                <w:color w:val="auto"/>
                <w:kern w:val="0"/>
                <w:sz w:val="18"/>
                <w:szCs w:val="18"/>
                <w:lang w:val="en-US" w:eastAsia="ja-JP"/>
              </w:rPr>
              <w:t>エネルギー消費効率が表に示された区分ごとの基準エネルギー消費効率を下回らないこと。</w:t>
            </w:r>
          </w:p>
          <w:p w:rsidR="00DD65BA" w:rsidRPr="001674C3" w:rsidRDefault="00DD65BA" w:rsidP="001674C3">
            <w:pPr>
              <w:pStyle w:val="30"/>
              <w:spacing w:before="0"/>
              <w:ind w:left="20"/>
              <w:rPr>
                <w:rFonts w:ascii="Century" w:eastAsia="ＭＳ 明朝" w:hAnsi="Century"/>
                <w:kern w:val="0"/>
                <w:sz w:val="18"/>
                <w:szCs w:val="18"/>
                <w:lang w:val="en-US" w:eastAsia="ja-JP"/>
              </w:rPr>
            </w:pPr>
          </w:p>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DD65BA" w:rsidRPr="001674C3" w:rsidRDefault="00DD65BA" w:rsidP="001674C3">
            <w:pPr>
              <w:pStyle w:val="aa"/>
              <w:ind w:leftChars="43" w:left="266" w:rightChars="0" w:right="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分解が容易である等材料の再生利用のための設計上の工夫がなされていること。</w:t>
            </w:r>
          </w:p>
          <w:p w:rsidR="00DD65BA" w:rsidRPr="001674C3" w:rsidRDefault="00DD65B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プラスチック部品が使用される場合には、再生プラスチックが可能な限り使用されていること。</w:t>
            </w:r>
          </w:p>
          <w:p w:rsidR="002B7B2A" w:rsidRPr="001674C3" w:rsidRDefault="002B7B2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p w:rsidR="00DD65BA" w:rsidRPr="001674C3" w:rsidRDefault="002B7B2A" w:rsidP="001674C3">
            <w:pPr>
              <w:overflowPunct w:val="0"/>
              <w:snapToGrid w:val="0"/>
              <w:ind w:leftChars="43" w:left="266" w:rightChars="50" w:right="100" w:hangingChars="100" w:hanging="180"/>
              <w:rPr>
                <w:spacing w:val="-3"/>
                <w:w w:val="101"/>
                <w:sz w:val="18"/>
                <w:szCs w:val="18"/>
              </w:rPr>
            </w:pPr>
            <w:r w:rsidRPr="001674C3">
              <w:rPr>
                <w:rFonts w:ascii="ＭＳ 明朝" w:hAnsi="ＭＳ 明朝" w:cs="ＭＳ 明朝" w:hint="eastAsia"/>
                <w:sz w:val="18"/>
                <w:szCs w:val="18"/>
              </w:rPr>
              <w:t>④</w:t>
            </w:r>
            <w:r w:rsidRPr="001674C3">
              <w:rPr>
                <w:sz w:val="18"/>
                <w:szCs w:val="18"/>
              </w:rPr>
              <w:t>包装材等の回収及び再使用又は</w:t>
            </w:r>
            <w:r w:rsidR="00640B8E" w:rsidRPr="001674C3">
              <w:rPr>
                <w:sz w:val="18"/>
                <w:szCs w:val="18"/>
              </w:rPr>
              <w:t>再生利用のためのシステム</w:t>
            </w:r>
            <w:r w:rsidRPr="001674C3">
              <w:rPr>
                <w:sz w:val="18"/>
                <w:szCs w:val="18"/>
              </w:rPr>
              <w:t>があること。</w:t>
            </w:r>
          </w:p>
        </w:tc>
      </w:tr>
    </w:tbl>
    <w:p w:rsidR="00DD65BA" w:rsidRPr="001674C3" w:rsidRDefault="00DD65BA" w:rsidP="001674C3">
      <w:pPr>
        <w:pStyle w:val="ae"/>
        <w:spacing w:beforeLines="0" w:before="0" w:afterLines="0" w:after="0"/>
        <w:ind w:leftChars="35" w:left="70" w:right="-20" w:firstLineChars="16" w:firstLine="29"/>
        <w:rPr>
          <w:rFonts w:ascii="Century" w:eastAsia="ＭＳ 明朝" w:hAnsi="Century"/>
          <w:sz w:val="18"/>
          <w:szCs w:val="18"/>
        </w:rPr>
      </w:pPr>
      <w:r w:rsidRPr="001674C3">
        <w:rPr>
          <w:rFonts w:ascii="Century" w:eastAsia="ＭＳ 明朝" w:hAnsi="Century"/>
          <w:sz w:val="18"/>
          <w:szCs w:val="18"/>
        </w:rPr>
        <w:t>備考）１　次のいずれかに該当するものは、判断基準の対象とする「ガス温水機器」に含まれないものとする。</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貯蔵式湯沸器</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業務の用に供するために製造されたもの</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ガス（都市ガスのうち</w:t>
      </w:r>
      <w:r w:rsidRPr="001674C3">
        <w:rPr>
          <w:rFonts w:ascii="Century" w:eastAsia="ＭＳ 明朝" w:hAnsi="Century"/>
          <w:sz w:val="18"/>
          <w:szCs w:val="18"/>
        </w:rPr>
        <w:t>13A</w:t>
      </w:r>
      <w:r w:rsidRPr="001674C3">
        <w:rPr>
          <w:rFonts w:ascii="Century" w:eastAsia="ＭＳ 明朝" w:hAnsi="Century"/>
          <w:sz w:val="18"/>
          <w:szCs w:val="18"/>
        </w:rPr>
        <w:t>のガスグループに属するもの及び液化石油ガスを除く。）を燃料とするもの</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浴室内に設置する構造のガスふろがまであって、不完全燃焼を防止する機能を有するもの</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⑤</w:t>
      </w:r>
      <w:r w:rsidRPr="001674C3">
        <w:rPr>
          <w:rFonts w:ascii="Century" w:eastAsia="ＭＳ 明朝" w:hAnsi="Century"/>
          <w:sz w:val="18"/>
          <w:szCs w:val="18"/>
        </w:rPr>
        <w:t>給排気口にダクトを接続する構造の密閉式ガスふろがま</w:t>
      </w:r>
    </w:p>
    <w:p w:rsidR="00DD65BA" w:rsidRPr="001674C3" w:rsidRDefault="00DD65BA" w:rsidP="001674C3">
      <w:pPr>
        <w:pStyle w:val="af1"/>
        <w:spacing w:line="240" w:lineRule="auto"/>
        <w:ind w:leftChars="300" w:left="915" w:hangingChars="175" w:hanging="315"/>
        <w:rPr>
          <w:rFonts w:ascii="Century" w:eastAsia="ＭＳ 明朝" w:hAnsi="Century"/>
          <w:sz w:val="18"/>
          <w:szCs w:val="18"/>
        </w:rPr>
      </w:pPr>
      <w:r w:rsidRPr="001674C3">
        <w:rPr>
          <w:rFonts w:ascii="Century" w:eastAsia="ＭＳ 明朝" w:hAnsi="Century"/>
          <w:sz w:val="18"/>
          <w:szCs w:val="18"/>
        </w:rPr>
        <w:t>２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DD65BA" w:rsidRPr="001674C3" w:rsidRDefault="00DD65BA" w:rsidP="001674C3">
      <w:pPr>
        <w:adjustRightInd w:val="0"/>
        <w:rPr>
          <w:sz w:val="18"/>
          <w:szCs w:val="18"/>
        </w:rPr>
      </w:pPr>
    </w:p>
    <w:p w:rsidR="00DD65BA" w:rsidRPr="001674C3" w:rsidRDefault="00DD65BA" w:rsidP="001674C3">
      <w:pPr>
        <w:adjustRightInd w:val="0"/>
        <w:rPr>
          <w:sz w:val="18"/>
          <w:szCs w:val="18"/>
        </w:rPr>
      </w:pPr>
      <w:r w:rsidRPr="001674C3">
        <w:rPr>
          <w:sz w:val="18"/>
          <w:szCs w:val="18"/>
        </w:rPr>
        <w:t>表　ガス温水機器に係る基準エネルギー消費効率</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134"/>
        <w:gridCol w:w="993"/>
        <w:gridCol w:w="3969"/>
        <w:gridCol w:w="1323"/>
      </w:tblGrid>
      <w:tr w:rsidR="00DD65BA" w:rsidRPr="001674C3" w:rsidTr="000C0F87">
        <w:trPr>
          <w:trHeight w:val="306"/>
          <w:jc w:val="center"/>
        </w:trPr>
        <w:tc>
          <w:tcPr>
            <w:tcW w:w="7792" w:type="dxa"/>
            <w:gridSpan w:val="4"/>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区</w:t>
            </w:r>
            <w:r w:rsidR="009076D5" w:rsidRPr="001674C3">
              <w:rPr>
                <w:kern w:val="0"/>
                <w:sz w:val="18"/>
                <w:szCs w:val="18"/>
                <w:lang w:val="en-US" w:eastAsia="ja-JP"/>
              </w:rPr>
              <w:t xml:space="preserve">　　</w:t>
            </w:r>
            <w:r w:rsidRPr="001674C3">
              <w:rPr>
                <w:kern w:val="0"/>
                <w:sz w:val="18"/>
                <w:szCs w:val="18"/>
                <w:lang w:val="en-US" w:eastAsia="ja-JP"/>
              </w:rPr>
              <w:t>分</w:t>
            </w:r>
          </w:p>
        </w:tc>
        <w:tc>
          <w:tcPr>
            <w:tcW w:w="1323" w:type="dxa"/>
            <w:vMerge w:val="restart"/>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基準エネルギー</w:t>
            </w:r>
          </w:p>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消費効率</w:t>
            </w:r>
          </w:p>
        </w:tc>
      </w:tr>
      <w:tr w:rsidR="00DD65BA" w:rsidRPr="001674C3" w:rsidTr="000C0F87">
        <w:trPr>
          <w:trHeight w:val="340"/>
          <w:jc w:val="center"/>
        </w:trPr>
        <w:tc>
          <w:tcPr>
            <w:tcW w:w="1696"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ガス温水機器</w:t>
            </w:r>
          </w:p>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の種別</w:t>
            </w:r>
          </w:p>
        </w:tc>
        <w:tc>
          <w:tcPr>
            <w:tcW w:w="1134"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通気方式</w:t>
            </w:r>
          </w:p>
        </w:tc>
        <w:tc>
          <w:tcPr>
            <w:tcW w:w="99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循環方式</w:t>
            </w:r>
          </w:p>
        </w:tc>
        <w:tc>
          <w:tcPr>
            <w:tcW w:w="3969"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給排気方式</w:t>
            </w:r>
          </w:p>
        </w:tc>
        <w:tc>
          <w:tcPr>
            <w:tcW w:w="1323" w:type="dxa"/>
            <w:vMerge/>
            <w:vAlign w:val="center"/>
          </w:tcPr>
          <w:p w:rsidR="00DD65BA" w:rsidRPr="001674C3" w:rsidRDefault="00DD65BA" w:rsidP="001674C3">
            <w:pPr>
              <w:pStyle w:val="a5"/>
              <w:rPr>
                <w:kern w:val="0"/>
                <w:sz w:val="18"/>
                <w:szCs w:val="18"/>
                <w:lang w:val="en-US" w:eastAsia="ja-JP"/>
              </w:rPr>
            </w:pPr>
          </w:p>
        </w:tc>
      </w:tr>
      <w:tr w:rsidR="00DD65BA" w:rsidRPr="001674C3" w:rsidTr="000C0F87">
        <w:trPr>
          <w:trHeight w:val="261"/>
          <w:jc w:val="center"/>
        </w:trPr>
        <w:tc>
          <w:tcPr>
            <w:tcW w:w="1696"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ガス瞬間湯沸器</w:t>
            </w:r>
          </w:p>
        </w:tc>
        <w:tc>
          <w:tcPr>
            <w:tcW w:w="1134"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自然通気式</w:t>
            </w:r>
          </w:p>
        </w:tc>
        <w:tc>
          <w:tcPr>
            <w:tcW w:w="993" w:type="dxa"/>
            <w:vMerge w:val="restart"/>
            <w:vAlign w:val="center"/>
          </w:tcPr>
          <w:p w:rsidR="00DD65BA" w:rsidRPr="001674C3" w:rsidRDefault="00DD65BA" w:rsidP="001674C3">
            <w:pPr>
              <w:pStyle w:val="a5"/>
              <w:ind w:left="21" w:firstLineChars="100" w:firstLine="180"/>
              <w:rPr>
                <w:kern w:val="0"/>
                <w:sz w:val="18"/>
                <w:szCs w:val="18"/>
                <w:lang w:val="en-US" w:eastAsia="ja-JP"/>
              </w:rPr>
            </w:pPr>
          </w:p>
        </w:tc>
        <w:tc>
          <w:tcPr>
            <w:tcW w:w="3969"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開放式</w:t>
            </w: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83.5</w:t>
            </w:r>
          </w:p>
        </w:tc>
      </w:tr>
      <w:tr w:rsidR="00DD65BA" w:rsidRPr="001674C3" w:rsidTr="000C0F87">
        <w:trPr>
          <w:trHeight w:val="264"/>
          <w:jc w:val="center"/>
        </w:trPr>
        <w:tc>
          <w:tcPr>
            <w:tcW w:w="1696" w:type="dxa"/>
            <w:vMerge/>
            <w:vAlign w:val="center"/>
          </w:tcPr>
          <w:p w:rsidR="00DD65BA" w:rsidRPr="001674C3" w:rsidRDefault="00DD65BA" w:rsidP="001674C3">
            <w:pPr>
              <w:pStyle w:val="a5"/>
              <w:rPr>
                <w:kern w:val="0"/>
                <w:sz w:val="18"/>
                <w:szCs w:val="18"/>
                <w:lang w:val="en-US" w:eastAsia="ja-JP"/>
              </w:rPr>
            </w:pPr>
          </w:p>
        </w:tc>
        <w:tc>
          <w:tcPr>
            <w:tcW w:w="1134" w:type="dxa"/>
            <w:vMerge/>
            <w:vAlign w:val="center"/>
          </w:tcPr>
          <w:p w:rsidR="00DD65BA" w:rsidRPr="001674C3" w:rsidRDefault="00DD65BA" w:rsidP="001674C3">
            <w:pPr>
              <w:pStyle w:val="a5"/>
              <w:rPr>
                <w:kern w:val="0"/>
                <w:sz w:val="18"/>
                <w:szCs w:val="18"/>
                <w:lang w:val="en-US" w:eastAsia="ja-JP"/>
              </w:rPr>
            </w:pPr>
          </w:p>
        </w:tc>
        <w:tc>
          <w:tcPr>
            <w:tcW w:w="993" w:type="dxa"/>
            <w:vMerge/>
            <w:vAlign w:val="center"/>
          </w:tcPr>
          <w:p w:rsidR="00DD65BA" w:rsidRPr="001674C3" w:rsidRDefault="00DD65BA" w:rsidP="001674C3">
            <w:pPr>
              <w:pStyle w:val="a5"/>
              <w:ind w:left="21" w:firstLineChars="100" w:firstLine="180"/>
              <w:rPr>
                <w:kern w:val="0"/>
                <w:sz w:val="18"/>
                <w:szCs w:val="18"/>
                <w:lang w:val="en-US" w:eastAsia="ja-JP"/>
              </w:rPr>
            </w:pPr>
          </w:p>
        </w:tc>
        <w:tc>
          <w:tcPr>
            <w:tcW w:w="3969"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開放式以外のもの</w:t>
            </w: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78.0</w:t>
            </w:r>
          </w:p>
        </w:tc>
      </w:tr>
      <w:tr w:rsidR="00DD65BA" w:rsidRPr="001674C3" w:rsidTr="000C0F87">
        <w:trPr>
          <w:trHeight w:val="242"/>
          <w:jc w:val="center"/>
        </w:trPr>
        <w:tc>
          <w:tcPr>
            <w:tcW w:w="1696" w:type="dxa"/>
            <w:vMerge/>
            <w:vAlign w:val="center"/>
          </w:tcPr>
          <w:p w:rsidR="00DD65BA" w:rsidRPr="001674C3" w:rsidRDefault="00DD65BA" w:rsidP="001674C3">
            <w:pPr>
              <w:pStyle w:val="a5"/>
              <w:rPr>
                <w:kern w:val="0"/>
                <w:sz w:val="18"/>
                <w:szCs w:val="18"/>
                <w:lang w:val="en-US" w:eastAsia="ja-JP"/>
              </w:rPr>
            </w:pPr>
          </w:p>
        </w:tc>
        <w:tc>
          <w:tcPr>
            <w:tcW w:w="1134"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強制通気式</w:t>
            </w:r>
          </w:p>
        </w:tc>
        <w:tc>
          <w:tcPr>
            <w:tcW w:w="993" w:type="dxa"/>
            <w:vMerge w:val="restart"/>
            <w:vAlign w:val="center"/>
          </w:tcPr>
          <w:p w:rsidR="00DD65BA" w:rsidRPr="001674C3" w:rsidRDefault="00DD65BA" w:rsidP="001674C3">
            <w:pPr>
              <w:pStyle w:val="a5"/>
              <w:ind w:left="21" w:firstLineChars="100" w:firstLine="180"/>
              <w:rPr>
                <w:kern w:val="0"/>
                <w:sz w:val="18"/>
                <w:szCs w:val="18"/>
                <w:lang w:val="en-US" w:eastAsia="ja-JP"/>
              </w:rPr>
            </w:pPr>
          </w:p>
        </w:tc>
        <w:tc>
          <w:tcPr>
            <w:tcW w:w="3969"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屋外式以外のもの</w:t>
            </w: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80.0</w:t>
            </w:r>
          </w:p>
        </w:tc>
      </w:tr>
      <w:tr w:rsidR="00DD65BA" w:rsidRPr="001674C3" w:rsidTr="000C0F87">
        <w:trPr>
          <w:trHeight w:val="274"/>
          <w:jc w:val="center"/>
        </w:trPr>
        <w:tc>
          <w:tcPr>
            <w:tcW w:w="1696" w:type="dxa"/>
            <w:vMerge/>
            <w:vAlign w:val="center"/>
          </w:tcPr>
          <w:p w:rsidR="00DD65BA" w:rsidRPr="001674C3" w:rsidRDefault="00DD65BA" w:rsidP="001674C3">
            <w:pPr>
              <w:pStyle w:val="a5"/>
              <w:rPr>
                <w:kern w:val="0"/>
                <w:sz w:val="18"/>
                <w:szCs w:val="18"/>
                <w:lang w:val="en-US" w:eastAsia="ja-JP"/>
              </w:rPr>
            </w:pPr>
          </w:p>
        </w:tc>
        <w:tc>
          <w:tcPr>
            <w:tcW w:w="1134" w:type="dxa"/>
            <w:vMerge/>
            <w:vAlign w:val="center"/>
          </w:tcPr>
          <w:p w:rsidR="00DD65BA" w:rsidRPr="001674C3" w:rsidRDefault="00DD65BA" w:rsidP="001674C3">
            <w:pPr>
              <w:pStyle w:val="a5"/>
              <w:rPr>
                <w:kern w:val="0"/>
                <w:sz w:val="18"/>
                <w:szCs w:val="18"/>
                <w:lang w:val="en-US" w:eastAsia="ja-JP"/>
              </w:rPr>
            </w:pPr>
          </w:p>
        </w:tc>
        <w:tc>
          <w:tcPr>
            <w:tcW w:w="993" w:type="dxa"/>
            <w:vMerge/>
            <w:vAlign w:val="center"/>
          </w:tcPr>
          <w:p w:rsidR="00DD65BA" w:rsidRPr="001674C3" w:rsidRDefault="00DD65BA" w:rsidP="001674C3">
            <w:pPr>
              <w:pStyle w:val="a5"/>
              <w:ind w:left="21" w:firstLineChars="100" w:firstLine="180"/>
              <w:rPr>
                <w:kern w:val="0"/>
                <w:sz w:val="18"/>
                <w:szCs w:val="18"/>
                <w:lang w:val="en-US" w:eastAsia="ja-JP"/>
              </w:rPr>
            </w:pPr>
          </w:p>
        </w:tc>
        <w:tc>
          <w:tcPr>
            <w:tcW w:w="3969"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屋外式</w:t>
            </w: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82.0</w:t>
            </w:r>
          </w:p>
        </w:tc>
      </w:tr>
      <w:tr w:rsidR="00DD65BA" w:rsidRPr="001674C3" w:rsidTr="000C0F87">
        <w:trPr>
          <w:trHeight w:val="340"/>
          <w:jc w:val="center"/>
        </w:trPr>
        <w:tc>
          <w:tcPr>
            <w:tcW w:w="1696"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ガスふろがま（給湯付のもの以外）</w:t>
            </w:r>
          </w:p>
        </w:tc>
        <w:tc>
          <w:tcPr>
            <w:tcW w:w="1134"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自然通気式</w:t>
            </w:r>
          </w:p>
        </w:tc>
        <w:tc>
          <w:tcPr>
            <w:tcW w:w="993"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自然循環式</w:t>
            </w:r>
          </w:p>
        </w:tc>
        <w:tc>
          <w:tcPr>
            <w:tcW w:w="3969"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半密閉式又は密閉式</w:t>
            </w:r>
            <w:r w:rsidR="000C0F87">
              <w:rPr>
                <w:rFonts w:hint="eastAsia"/>
                <w:kern w:val="0"/>
                <w:sz w:val="18"/>
                <w:szCs w:val="18"/>
                <w:lang w:val="en-US" w:eastAsia="ja-JP"/>
              </w:rPr>
              <w:t>（</w:t>
            </w:r>
            <w:r w:rsidRPr="001674C3">
              <w:rPr>
                <w:kern w:val="0"/>
                <w:sz w:val="18"/>
                <w:szCs w:val="18"/>
                <w:lang w:val="en-US" w:eastAsia="ja-JP"/>
              </w:rPr>
              <w:t>給排気部が外壁を貫通する位置が半密閉式と同程度の高さのもの</w:t>
            </w:r>
            <w:r w:rsidR="000C0F87">
              <w:rPr>
                <w:rFonts w:hint="eastAsia"/>
                <w:kern w:val="0"/>
                <w:sz w:val="18"/>
                <w:szCs w:val="18"/>
                <w:lang w:val="en-US" w:eastAsia="ja-JP"/>
              </w:rPr>
              <w:t>）</w:t>
            </w: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75.5</w:t>
            </w:r>
          </w:p>
        </w:tc>
      </w:tr>
      <w:tr w:rsidR="00DD65BA" w:rsidRPr="001674C3" w:rsidTr="000C0F87">
        <w:trPr>
          <w:trHeight w:val="340"/>
          <w:jc w:val="center"/>
        </w:trPr>
        <w:tc>
          <w:tcPr>
            <w:tcW w:w="1696" w:type="dxa"/>
            <w:vMerge/>
            <w:vAlign w:val="center"/>
          </w:tcPr>
          <w:p w:rsidR="00DD65BA" w:rsidRPr="001674C3" w:rsidRDefault="00DD65BA" w:rsidP="001674C3">
            <w:pPr>
              <w:pStyle w:val="a5"/>
              <w:rPr>
                <w:kern w:val="0"/>
                <w:sz w:val="18"/>
                <w:szCs w:val="18"/>
                <w:lang w:val="en-US" w:eastAsia="ja-JP"/>
              </w:rPr>
            </w:pPr>
          </w:p>
        </w:tc>
        <w:tc>
          <w:tcPr>
            <w:tcW w:w="1134" w:type="dxa"/>
            <w:vMerge/>
            <w:vAlign w:val="center"/>
          </w:tcPr>
          <w:p w:rsidR="00DD65BA" w:rsidRPr="001674C3" w:rsidRDefault="00DD65BA" w:rsidP="001674C3">
            <w:pPr>
              <w:pStyle w:val="a5"/>
              <w:rPr>
                <w:kern w:val="0"/>
                <w:sz w:val="18"/>
                <w:szCs w:val="18"/>
                <w:lang w:val="en-US" w:eastAsia="ja-JP"/>
              </w:rPr>
            </w:pPr>
          </w:p>
        </w:tc>
        <w:tc>
          <w:tcPr>
            <w:tcW w:w="993" w:type="dxa"/>
            <w:vMerge/>
            <w:vAlign w:val="center"/>
          </w:tcPr>
          <w:p w:rsidR="00DD65BA" w:rsidRPr="001674C3" w:rsidRDefault="00DD65BA" w:rsidP="001674C3">
            <w:pPr>
              <w:pStyle w:val="a5"/>
              <w:rPr>
                <w:kern w:val="0"/>
                <w:sz w:val="18"/>
                <w:szCs w:val="18"/>
                <w:lang w:val="en-US" w:eastAsia="ja-JP"/>
              </w:rPr>
            </w:pPr>
          </w:p>
        </w:tc>
        <w:tc>
          <w:tcPr>
            <w:tcW w:w="3969"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密閉式</w:t>
            </w:r>
            <w:r w:rsidR="000C0F87">
              <w:rPr>
                <w:rFonts w:hint="eastAsia"/>
                <w:kern w:val="0"/>
                <w:sz w:val="18"/>
                <w:szCs w:val="18"/>
                <w:lang w:val="en-US" w:eastAsia="ja-JP"/>
              </w:rPr>
              <w:t>（</w:t>
            </w:r>
            <w:r w:rsidRPr="001674C3">
              <w:rPr>
                <w:kern w:val="0"/>
                <w:sz w:val="18"/>
                <w:szCs w:val="18"/>
                <w:lang w:val="en-US" w:eastAsia="ja-JP"/>
              </w:rPr>
              <w:t>給排気部が外壁を貫通する位置が半密閉式と同程度の高さのもの以外</w:t>
            </w:r>
            <w:r w:rsidR="000C0F87">
              <w:rPr>
                <w:rFonts w:hint="eastAsia"/>
                <w:kern w:val="0"/>
                <w:sz w:val="18"/>
                <w:szCs w:val="18"/>
                <w:lang w:val="en-US" w:eastAsia="ja-JP"/>
              </w:rPr>
              <w:t>）</w:t>
            </w: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71.0</w:t>
            </w:r>
          </w:p>
        </w:tc>
      </w:tr>
      <w:tr w:rsidR="00DD65BA" w:rsidRPr="001674C3" w:rsidTr="000C0F87">
        <w:trPr>
          <w:trHeight w:val="335"/>
          <w:jc w:val="center"/>
        </w:trPr>
        <w:tc>
          <w:tcPr>
            <w:tcW w:w="1696" w:type="dxa"/>
            <w:vMerge/>
            <w:vAlign w:val="center"/>
          </w:tcPr>
          <w:p w:rsidR="00DD65BA" w:rsidRPr="001674C3" w:rsidRDefault="00DD65BA" w:rsidP="001674C3">
            <w:pPr>
              <w:pStyle w:val="a5"/>
              <w:rPr>
                <w:kern w:val="0"/>
                <w:sz w:val="18"/>
                <w:szCs w:val="18"/>
                <w:lang w:val="en-US" w:eastAsia="ja-JP"/>
              </w:rPr>
            </w:pPr>
          </w:p>
        </w:tc>
        <w:tc>
          <w:tcPr>
            <w:tcW w:w="1134" w:type="dxa"/>
            <w:vMerge/>
            <w:vAlign w:val="center"/>
          </w:tcPr>
          <w:p w:rsidR="00DD65BA" w:rsidRPr="001674C3" w:rsidRDefault="00DD65BA" w:rsidP="001674C3">
            <w:pPr>
              <w:pStyle w:val="a5"/>
              <w:rPr>
                <w:kern w:val="0"/>
                <w:sz w:val="18"/>
                <w:szCs w:val="18"/>
                <w:lang w:val="en-US" w:eastAsia="ja-JP"/>
              </w:rPr>
            </w:pPr>
          </w:p>
        </w:tc>
        <w:tc>
          <w:tcPr>
            <w:tcW w:w="993" w:type="dxa"/>
            <w:vMerge/>
            <w:vAlign w:val="center"/>
          </w:tcPr>
          <w:p w:rsidR="00DD65BA" w:rsidRPr="001674C3" w:rsidRDefault="00DD65BA" w:rsidP="001674C3">
            <w:pPr>
              <w:pStyle w:val="a5"/>
              <w:rPr>
                <w:kern w:val="0"/>
                <w:sz w:val="18"/>
                <w:szCs w:val="18"/>
                <w:lang w:val="en-US" w:eastAsia="ja-JP"/>
              </w:rPr>
            </w:pPr>
          </w:p>
        </w:tc>
        <w:tc>
          <w:tcPr>
            <w:tcW w:w="3969"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屋外式</w:t>
            </w: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76.4</w:t>
            </w:r>
          </w:p>
        </w:tc>
      </w:tr>
      <w:tr w:rsidR="00DD65BA" w:rsidRPr="001674C3" w:rsidTr="000C0F87">
        <w:trPr>
          <w:trHeight w:val="282"/>
          <w:jc w:val="center"/>
        </w:trPr>
        <w:tc>
          <w:tcPr>
            <w:tcW w:w="1696" w:type="dxa"/>
            <w:vMerge/>
            <w:vAlign w:val="center"/>
          </w:tcPr>
          <w:p w:rsidR="00DD65BA" w:rsidRPr="001674C3" w:rsidRDefault="00DD65BA" w:rsidP="001674C3">
            <w:pPr>
              <w:pStyle w:val="a5"/>
              <w:rPr>
                <w:kern w:val="0"/>
                <w:sz w:val="18"/>
                <w:szCs w:val="18"/>
                <w:lang w:val="en-US" w:eastAsia="ja-JP"/>
              </w:rPr>
            </w:pPr>
          </w:p>
        </w:tc>
        <w:tc>
          <w:tcPr>
            <w:tcW w:w="1134"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強制通気式</w:t>
            </w:r>
          </w:p>
        </w:tc>
        <w:tc>
          <w:tcPr>
            <w:tcW w:w="993"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自然循環式</w:t>
            </w:r>
          </w:p>
        </w:tc>
        <w:tc>
          <w:tcPr>
            <w:tcW w:w="3969" w:type="dxa"/>
            <w:vAlign w:val="center"/>
          </w:tcPr>
          <w:p w:rsidR="00DD65BA" w:rsidRPr="001674C3" w:rsidRDefault="00DD65BA" w:rsidP="001674C3">
            <w:pPr>
              <w:pStyle w:val="a5"/>
              <w:rPr>
                <w:kern w:val="0"/>
                <w:sz w:val="18"/>
                <w:szCs w:val="18"/>
                <w:lang w:val="en-US" w:eastAsia="ja-JP"/>
              </w:rPr>
            </w:pP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70.8</w:t>
            </w:r>
          </w:p>
        </w:tc>
      </w:tr>
      <w:tr w:rsidR="00DD65BA" w:rsidRPr="001674C3" w:rsidTr="000C0F87">
        <w:trPr>
          <w:trHeight w:val="259"/>
          <w:jc w:val="center"/>
        </w:trPr>
        <w:tc>
          <w:tcPr>
            <w:tcW w:w="1696" w:type="dxa"/>
            <w:vMerge/>
            <w:vAlign w:val="center"/>
          </w:tcPr>
          <w:p w:rsidR="00DD65BA" w:rsidRPr="001674C3" w:rsidRDefault="00DD65BA" w:rsidP="001674C3">
            <w:pPr>
              <w:pStyle w:val="a5"/>
              <w:rPr>
                <w:kern w:val="0"/>
                <w:sz w:val="18"/>
                <w:szCs w:val="18"/>
                <w:lang w:val="en-US" w:eastAsia="ja-JP"/>
              </w:rPr>
            </w:pPr>
          </w:p>
        </w:tc>
        <w:tc>
          <w:tcPr>
            <w:tcW w:w="1134" w:type="dxa"/>
            <w:vMerge/>
            <w:vAlign w:val="center"/>
          </w:tcPr>
          <w:p w:rsidR="00DD65BA" w:rsidRPr="001674C3" w:rsidRDefault="00DD65BA" w:rsidP="001674C3">
            <w:pPr>
              <w:pStyle w:val="a5"/>
              <w:rPr>
                <w:kern w:val="0"/>
                <w:sz w:val="18"/>
                <w:szCs w:val="18"/>
                <w:lang w:val="en-US" w:eastAsia="ja-JP"/>
              </w:rPr>
            </w:pPr>
          </w:p>
        </w:tc>
        <w:tc>
          <w:tcPr>
            <w:tcW w:w="993"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強制循環式</w:t>
            </w:r>
          </w:p>
        </w:tc>
        <w:tc>
          <w:tcPr>
            <w:tcW w:w="3969" w:type="dxa"/>
            <w:vAlign w:val="center"/>
          </w:tcPr>
          <w:p w:rsidR="00DD65BA" w:rsidRPr="001674C3" w:rsidRDefault="00DD65BA" w:rsidP="001674C3">
            <w:pPr>
              <w:pStyle w:val="a5"/>
              <w:rPr>
                <w:kern w:val="0"/>
                <w:sz w:val="18"/>
                <w:szCs w:val="18"/>
                <w:lang w:val="en-US" w:eastAsia="ja-JP"/>
              </w:rPr>
            </w:pP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77.0</w:t>
            </w:r>
          </w:p>
        </w:tc>
      </w:tr>
      <w:tr w:rsidR="00DD65BA" w:rsidRPr="001674C3" w:rsidTr="000C0F87">
        <w:trPr>
          <w:trHeight w:val="340"/>
          <w:jc w:val="center"/>
        </w:trPr>
        <w:tc>
          <w:tcPr>
            <w:tcW w:w="1696"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ガスふろがま（給湯付のもの）</w:t>
            </w:r>
          </w:p>
        </w:tc>
        <w:tc>
          <w:tcPr>
            <w:tcW w:w="1134"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自然通気式</w:t>
            </w:r>
          </w:p>
        </w:tc>
        <w:tc>
          <w:tcPr>
            <w:tcW w:w="993"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自然循環式</w:t>
            </w:r>
          </w:p>
        </w:tc>
        <w:tc>
          <w:tcPr>
            <w:tcW w:w="3969"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半密閉式又は密閉式</w:t>
            </w:r>
            <w:r w:rsidR="000C0F87">
              <w:rPr>
                <w:rFonts w:hint="eastAsia"/>
                <w:kern w:val="0"/>
                <w:sz w:val="18"/>
                <w:szCs w:val="18"/>
                <w:lang w:val="en-US" w:eastAsia="ja-JP"/>
              </w:rPr>
              <w:t>（</w:t>
            </w:r>
            <w:r w:rsidRPr="001674C3">
              <w:rPr>
                <w:kern w:val="0"/>
                <w:sz w:val="18"/>
                <w:szCs w:val="18"/>
                <w:lang w:val="en-US" w:eastAsia="ja-JP"/>
              </w:rPr>
              <w:t>給排気部が外壁を貫通する位置が半密閉式と同程度の高さのもの</w:t>
            </w:r>
            <w:r w:rsidR="000C0F87">
              <w:rPr>
                <w:rFonts w:hint="eastAsia"/>
                <w:kern w:val="0"/>
                <w:sz w:val="18"/>
                <w:szCs w:val="18"/>
                <w:lang w:val="en-US" w:eastAsia="ja-JP"/>
              </w:rPr>
              <w:t>）</w:t>
            </w: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78.0</w:t>
            </w:r>
          </w:p>
        </w:tc>
      </w:tr>
      <w:tr w:rsidR="00DD65BA" w:rsidRPr="001674C3" w:rsidTr="000C0F87">
        <w:trPr>
          <w:trHeight w:val="340"/>
          <w:jc w:val="center"/>
        </w:trPr>
        <w:tc>
          <w:tcPr>
            <w:tcW w:w="1696" w:type="dxa"/>
            <w:vMerge/>
            <w:vAlign w:val="center"/>
          </w:tcPr>
          <w:p w:rsidR="00DD65BA" w:rsidRPr="001674C3" w:rsidRDefault="00DD65BA" w:rsidP="001674C3">
            <w:pPr>
              <w:pStyle w:val="a5"/>
              <w:rPr>
                <w:kern w:val="0"/>
                <w:sz w:val="18"/>
                <w:szCs w:val="18"/>
                <w:lang w:val="en-US" w:eastAsia="ja-JP"/>
              </w:rPr>
            </w:pPr>
          </w:p>
        </w:tc>
        <w:tc>
          <w:tcPr>
            <w:tcW w:w="1134" w:type="dxa"/>
            <w:vMerge/>
            <w:vAlign w:val="center"/>
          </w:tcPr>
          <w:p w:rsidR="00DD65BA" w:rsidRPr="001674C3" w:rsidRDefault="00DD65BA" w:rsidP="001674C3">
            <w:pPr>
              <w:pStyle w:val="a5"/>
              <w:rPr>
                <w:kern w:val="0"/>
                <w:sz w:val="18"/>
                <w:szCs w:val="18"/>
                <w:lang w:val="en-US" w:eastAsia="ja-JP"/>
              </w:rPr>
            </w:pPr>
          </w:p>
        </w:tc>
        <w:tc>
          <w:tcPr>
            <w:tcW w:w="993" w:type="dxa"/>
            <w:vMerge/>
            <w:vAlign w:val="center"/>
          </w:tcPr>
          <w:p w:rsidR="00DD65BA" w:rsidRPr="001674C3" w:rsidRDefault="00DD65BA" w:rsidP="001674C3">
            <w:pPr>
              <w:pStyle w:val="a5"/>
              <w:rPr>
                <w:kern w:val="0"/>
                <w:sz w:val="18"/>
                <w:szCs w:val="18"/>
                <w:lang w:val="en-US" w:eastAsia="ja-JP"/>
              </w:rPr>
            </w:pPr>
          </w:p>
        </w:tc>
        <w:tc>
          <w:tcPr>
            <w:tcW w:w="3969"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密閉式</w:t>
            </w:r>
            <w:r w:rsidR="000C0F87">
              <w:rPr>
                <w:rFonts w:hint="eastAsia"/>
                <w:kern w:val="0"/>
                <w:sz w:val="18"/>
                <w:szCs w:val="18"/>
                <w:lang w:val="en-US" w:eastAsia="ja-JP"/>
              </w:rPr>
              <w:t>（</w:t>
            </w:r>
            <w:r w:rsidRPr="001674C3">
              <w:rPr>
                <w:kern w:val="0"/>
                <w:sz w:val="18"/>
                <w:szCs w:val="18"/>
                <w:lang w:val="en-US" w:eastAsia="ja-JP"/>
              </w:rPr>
              <w:t>給排気部が外壁を貫通する位置が半密閉式と同程度の高さのもの以外</w:t>
            </w:r>
            <w:r w:rsidR="000C0F87">
              <w:rPr>
                <w:rFonts w:hint="eastAsia"/>
                <w:kern w:val="0"/>
                <w:sz w:val="18"/>
                <w:szCs w:val="18"/>
                <w:lang w:val="en-US" w:eastAsia="ja-JP"/>
              </w:rPr>
              <w:t>）</w:t>
            </w: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77.0</w:t>
            </w:r>
          </w:p>
        </w:tc>
      </w:tr>
      <w:tr w:rsidR="00DD65BA" w:rsidRPr="001674C3" w:rsidTr="000C0F87">
        <w:trPr>
          <w:trHeight w:val="340"/>
          <w:jc w:val="center"/>
        </w:trPr>
        <w:tc>
          <w:tcPr>
            <w:tcW w:w="1696" w:type="dxa"/>
            <w:vMerge/>
            <w:vAlign w:val="center"/>
          </w:tcPr>
          <w:p w:rsidR="00DD65BA" w:rsidRPr="001674C3" w:rsidRDefault="00DD65BA" w:rsidP="001674C3">
            <w:pPr>
              <w:pStyle w:val="a5"/>
              <w:rPr>
                <w:kern w:val="0"/>
                <w:sz w:val="18"/>
                <w:szCs w:val="18"/>
                <w:lang w:val="en-US" w:eastAsia="ja-JP"/>
              </w:rPr>
            </w:pPr>
          </w:p>
        </w:tc>
        <w:tc>
          <w:tcPr>
            <w:tcW w:w="1134" w:type="dxa"/>
            <w:vMerge/>
            <w:vAlign w:val="center"/>
          </w:tcPr>
          <w:p w:rsidR="00DD65BA" w:rsidRPr="001674C3" w:rsidRDefault="00DD65BA" w:rsidP="001674C3">
            <w:pPr>
              <w:pStyle w:val="a5"/>
              <w:rPr>
                <w:kern w:val="0"/>
                <w:sz w:val="18"/>
                <w:szCs w:val="18"/>
                <w:lang w:val="en-US" w:eastAsia="ja-JP"/>
              </w:rPr>
            </w:pPr>
          </w:p>
        </w:tc>
        <w:tc>
          <w:tcPr>
            <w:tcW w:w="993" w:type="dxa"/>
            <w:vMerge/>
            <w:vAlign w:val="center"/>
          </w:tcPr>
          <w:p w:rsidR="00DD65BA" w:rsidRPr="001674C3" w:rsidRDefault="00DD65BA" w:rsidP="001674C3">
            <w:pPr>
              <w:pStyle w:val="a5"/>
              <w:rPr>
                <w:kern w:val="0"/>
                <w:sz w:val="18"/>
                <w:szCs w:val="18"/>
                <w:lang w:val="en-US" w:eastAsia="ja-JP"/>
              </w:rPr>
            </w:pPr>
          </w:p>
        </w:tc>
        <w:tc>
          <w:tcPr>
            <w:tcW w:w="3969"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屋外式</w:t>
            </w: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78.9</w:t>
            </w:r>
          </w:p>
        </w:tc>
      </w:tr>
      <w:tr w:rsidR="00DD65BA" w:rsidRPr="001674C3" w:rsidTr="000C0F87">
        <w:trPr>
          <w:trHeight w:val="340"/>
          <w:jc w:val="center"/>
        </w:trPr>
        <w:tc>
          <w:tcPr>
            <w:tcW w:w="1696" w:type="dxa"/>
            <w:vMerge/>
            <w:vAlign w:val="center"/>
          </w:tcPr>
          <w:p w:rsidR="00DD65BA" w:rsidRPr="001674C3" w:rsidRDefault="00DD65BA" w:rsidP="001674C3">
            <w:pPr>
              <w:pStyle w:val="a5"/>
              <w:rPr>
                <w:kern w:val="0"/>
                <w:sz w:val="18"/>
                <w:szCs w:val="18"/>
                <w:lang w:val="en-US" w:eastAsia="ja-JP"/>
              </w:rPr>
            </w:pPr>
          </w:p>
        </w:tc>
        <w:tc>
          <w:tcPr>
            <w:tcW w:w="1134"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強制通気式</w:t>
            </w:r>
          </w:p>
        </w:tc>
        <w:tc>
          <w:tcPr>
            <w:tcW w:w="993"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自然循環式</w:t>
            </w:r>
          </w:p>
        </w:tc>
        <w:tc>
          <w:tcPr>
            <w:tcW w:w="3969" w:type="dxa"/>
            <w:vAlign w:val="center"/>
          </w:tcPr>
          <w:p w:rsidR="00DD65BA" w:rsidRPr="001674C3" w:rsidRDefault="00DD65BA" w:rsidP="001674C3">
            <w:pPr>
              <w:pStyle w:val="a5"/>
              <w:rPr>
                <w:kern w:val="0"/>
                <w:sz w:val="18"/>
                <w:szCs w:val="18"/>
                <w:lang w:val="en-US" w:eastAsia="ja-JP"/>
              </w:rPr>
            </w:pP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76.1</w:t>
            </w:r>
          </w:p>
        </w:tc>
      </w:tr>
      <w:tr w:rsidR="00DD65BA" w:rsidRPr="001674C3" w:rsidTr="000C0F87">
        <w:trPr>
          <w:trHeight w:val="340"/>
          <w:jc w:val="center"/>
        </w:trPr>
        <w:tc>
          <w:tcPr>
            <w:tcW w:w="1696" w:type="dxa"/>
            <w:vMerge/>
            <w:vAlign w:val="center"/>
          </w:tcPr>
          <w:p w:rsidR="00DD65BA" w:rsidRPr="001674C3" w:rsidRDefault="00DD65BA" w:rsidP="001674C3">
            <w:pPr>
              <w:pStyle w:val="a5"/>
              <w:rPr>
                <w:kern w:val="0"/>
                <w:sz w:val="18"/>
                <w:szCs w:val="18"/>
                <w:lang w:val="en-US" w:eastAsia="ja-JP"/>
              </w:rPr>
            </w:pPr>
          </w:p>
        </w:tc>
        <w:tc>
          <w:tcPr>
            <w:tcW w:w="1134" w:type="dxa"/>
            <w:vMerge/>
            <w:vAlign w:val="center"/>
          </w:tcPr>
          <w:p w:rsidR="00DD65BA" w:rsidRPr="001674C3" w:rsidRDefault="00DD65BA" w:rsidP="001674C3">
            <w:pPr>
              <w:pStyle w:val="a5"/>
              <w:rPr>
                <w:kern w:val="0"/>
                <w:sz w:val="18"/>
                <w:szCs w:val="18"/>
                <w:lang w:val="en-US" w:eastAsia="ja-JP"/>
              </w:rPr>
            </w:pPr>
          </w:p>
        </w:tc>
        <w:tc>
          <w:tcPr>
            <w:tcW w:w="993"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強制循環式</w:t>
            </w:r>
          </w:p>
        </w:tc>
        <w:tc>
          <w:tcPr>
            <w:tcW w:w="3969"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屋外式以外のもの</w:t>
            </w: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78.8</w:t>
            </w:r>
          </w:p>
        </w:tc>
      </w:tr>
      <w:tr w:rsidR="00DD65BA" w:rsidRPr="001674C3" w:rsidTr="000C0F87">
        <w:trPr>
          <w:trHeight w:val="340"/>
          <w:jc w:val="center"/>
        </w:trPr>
        <w:tc>
          <w:tcPr>
            <w:tcW w:w="1696" w:type="dxa"/>
            <w:vMerge/>
            <w:vAlign w:val="center"/>
          </w:tcPr>
          <w:p w:rsidR="00DD65BA" w:rsidRPr="001674C3" w:rsidRDefault="00DD65BA" w:rsidP="001674C3">
            <w:pPr>
              <w:pStyle w:val="a5"/>
              <w:rPr>
                <w:kern w:val="0"/>
                <w:sz w:val="18"/>
                <w:szCs w:val="18"/>
                <w:lang w:val="en-US" w:eastAsia="ja-JP"/>
              </w:rPr>
            </w:pPr>
          </w:p>
        </w:tc>
        <w:tc>
          <w:tcPr>
            <w:tcW w:w="1134" w:type="dxa"/>
            <w:vMerge/>
            <w:vAlign w:val="center"/>
          </w:tcPr>
          <w:p w:rsidR="00DD65BA" w:rsidRPr="001674C3" w:rsidRDefault="00DD65BA" w:rsidP="001674C3">
            <w:pPr>
              <w:pStyle w:val="a5"/>
              <w:rPr>
                <w:kern w:val="0"/>
                <w:sz w:val="18"/>
                <w:szCs w:val="18"/>
                <w:lang w:val="en-US" w:eastAsia="ja-JP"/>
              </w:rPr>
            </w:pPr>
          </w:p>
        </w:tc>
        <w:tc>
          <w:tcPr>
            <w:tcW w:w="993" w:type="dxa"/>
            <w:vMerge/>
            <w:vAlign w:val="center"/>
          </w:tcPr>
          <w:p w:rsidR="00DD65BA" w:rsidRPr="001674C3" w:rsidRDefault="00DD65BA" w:rsidP="001674C3">
            <w:pPr>
              <w:pStyle w:val="a5"/>
              <w:rPr>
                <w:kern w:val="0"/>
                <w:sz w:val="18"/>
                <w:szCs w:val="18"/>
                <w:lang w:val="en-US" w:eastAsia="ja-JP"/>
              </w:rPr>
            </w:pPr>
          </w:p>
        </w:tc>
        <w:tc>
          <w:tcPr>
            <w:tcW w:w="3969"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屋外式</w:t>
            </w:r>
          </w:p>
        </w:tc>
        <w:tc>
          <w:tcPr>
            <w:tcW w:w="1323"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80.4</w:t>
            </w:r>
          </w:p>
        </w:tc>
      </w:tr>
      <w:tr w:rsidR="00DD65BA" w:rsidRPr="001674C3" w:rsidTr="000C0F87">
        <w:tblPrEx>
          <w:tblCellMar>
            <w:left w:w="99" w:type="dxa"/>
            <w:right w:w="99" w:type="dxa"/>
          </w:tblCellMar>
        </w:tblPrEx>
        <w:trPr>
          <w:trHeight w:val="340"/>
          <w:jc w:val="center"/>
        </w:trPr>
        <w:tc>
          <w:tcPr>
            <w:tcW w:w="1696" w:type="dxa"/>
          </w:tcPr>
          <w:p w:rsidR="00DD65BA" w:rsidRPr="001674C3" w:rsidRDefault="00DD65BA" w:rsidP="001674C3">
            <w:pPr>
              <w:pStyle w:val="af1"/>
              <w:spacing w:line="240" w:lineRule="auto"/>
              <w:ind w:leftChars="-10" w:left="-20" w:firstLineChars="0" w:firstLine="0"/>
              <w:rPr>
                <w:rFonts w:ascii="Century" w:eastAsia="ＭＳ 明朝" w:hAnsi="Century"/>
                <w:sz w:val="18"/>
                <w:szCs w:val="18"/>
              </w:rPr>
            </w:pPr>
            <w:r w:rsidRPr="001674C3">
              <w:rPr>
                <w:rFonts w:ascii="Century" w:eastAsia="ＭＳ 明朝" w:hAnsi="Century"/>
                <w:sz w:val="18"/>
                <w:szCs w:val="18"/>
              </w:rPr>
              <w:t>ガス暖房機器（給湯付のもの以外）</w:t>
            </w:r>
          </w:p>
        </w:tc>
        <w:tc>
          <w:tcPr>
            <w:tcW w:w="1134" w:type="dxa"/>
            <w:tcBorders>
              <w:bottom w:val="single" w:sz="4" w:space="0" w:color="auto"/>
            </w:tcBorders>
          </w:tcPr>
          <w:p w:rsidR="00DD65BA" w:rsidRPr="001674C3" w:rsidRDefault="00DD65BA" w:rsidP="001674C3">
            <w:pPr>
              <w:pStyle w:val="af1"/>
              <w:spacing w:line="240" w:lineRule="auto"/>
              <w:ind w:leftChars="0" w:left="0" w:firstLineChars="0" w:firstLine="0"/>
              <w:rPr>
                <w:rFonts w:ascii="Century" w:eastAsia="ＭＳ 明朝" w:hAnsi="Century"/>
                <w:sz w:val="18"/>
                <w:szCs w:val="18"/>
              </w:rPr>
            </w:pPr>
          </w:p>
        </w:tc>
        <w:tc>
          <w:tcPr>
            <w:tcW w:w="993" w:type="dxa"/>
            <w:tcBorders>
              <w:bottom w:val="single" w:sz="4" w:space="0" w:color="auto"/>
            </w:tcBorders>
          </w:tcPr>
          <w:p w:rsidR="00DD65BA" w:rsidRPr="001674C3" w:rsidRDefault="00DD65BA" w:rsidP="001674C3">
            <w:pPr>
              <w:pStyle w:val="af1"/>
              <w:spacing w:line="240" w:lineRule="auto"/>
              <w:ind w:leftChars="0" w:left="0" w:firstLineChars="0" w:firstLine="0"/>
              <w:rPr>
                <w:rFonts w:ascii="Century" w:eastAsia="ＭＳ 明朝" w:hAnsi="Century"/>
                <w:sz w:val="18"/>
                <w:szCs w:val="18"/>
              </w:rPr>
            </w:pPr>
          </w:p>
        </w:tc>
        <w:tc>
          <w:tcPr>
            <w:tcW w:w="3969" w:type="dxa"/>
            <w:tcBorders>
              <w:bottom w:val="single" w:sz="4" w:space="0" w:color="auto"/>
            </w:tcBorders>
          </w:tcPr>
          <w:p w:rsidR="00DD65BA" w:rsidRPr="001674C3" w:rsidRDefault="00DD65BA" w:rsidP="001674C3">
            <w:pPr>
              <w:pStyle w:val="af1"/>
              <w:spacing w:line="240" w:lineRule="auto"/>
              <w:ind w:leftChars="0" w:left="0" w:firstLineChars="0" w:firstLine="0"/>
              <w:rPr>
                <w:rFonts w:ascii="Century" w:eastAsia="ＭＳ 明朝" w:hAnsi="Century"/>
                <w:sz w:val="18"/>
                <w:szCs w:val="18"/>
              </w:rPr>
            </w:pPr>
          </w:p>
        </w:tc>
        <w:tc>
          <w:tcPr>
            <w:tcW w:w="1323" w:type="dxa"/>
            <w:vAlign w:val="center"/>
          </w:tcPr>
          <w:p w:rsidR="00DD65BA" w:rsidRPr="001674C3" w:rsidRDefault="00DD65BA" w:rsidP="001674C3">
            <w:pPr>
              <w:widowControl/>
              <w:jc w:val="center"/>
              <w:rPr>
                <w:snapToGrid w:val="0"/>
                <w:sz w:val="18"/>
                <w:szCs w:val="18"/>
              </w:rPr>
            </w:pPr>
            <w:r w:rsidRPr="001674C3">
              <w:rPr>
                <w:snapToGrid w:val="0"/>
                <w:sz w:val="18"/>
                <w:szCs w:val="18"/>
              </w:rPr>
              <w:t>83.4</w:t>
            </w:r>
          </w:p>
        </w:tc>
      </w:tr>
      <w:tr w:rsidR="00DD65BA" w:rsidRPr="001674C3" w:rsidTr="000C0F87">
        <w:tblPrEx>
          <w:tblCellMar>
            <w:left w:w="99" w:type="dxa"/>
            <w:right w:w="99" w:type="dxa"/>
          </w:tblCellMar>
        </w:tblPrEx>
        <w:trPr>
          <w:trHeight w:val="340"/>
          <w:jc w:val="center"/>
        </w:trPr>
        <w:tc>
          <w:tcPr>
            <w:tcW w:w="1696" w:type="dxa"/>
          </w:tcPr>
          <w:p w:rsidR="00DD65BA" w:rsidRPr="001674C3" w:rsidRDefault="00DD65BA" w:rsidP="001674C3">
            <w:pPr>
              <w:pStyle w:val="af1"/>
              <w:spacing w:line="240" w:lineRule="auto"/>
              <w:ind w:leftChars="-11" w:left="-22" w:firstLineChars="2" w:firstLine="4"/>
              <w:jc w:val="left"/>
              <w:rPr>
                <w:rFonts w:ascii="Century" w:eastAsia="ＭＳ 明朝" w:hAnsi="Century"/>
                <w:sz w:val="18"/>
                <w:szCs w:val="18"/>
              </w:rPr>
            </w:pPr>
            <w:r w:rsidRPr="001674C3">
              <w:rPr>
                <w:rFonts w:ascii="Century" w:eastAsia="ＭＳ 明朝" w:hAnsi="Century"/>
                <w:sz w:val="18"/>
                <w:szCs w:val="18"/>
              </w:rPr>
              <w:t>ガス暖房機器（給湯付のもの）</w:t>
            </w:r>
          </w:p>
        </w:tc>
        <w:tc>
          <w:tcPr>
            <w:tcW w:w="1134" w:type="dxa"/>
            <w:tcBorders>
              <w:bottom w:val="single" w:sz="4" w:space="0" w:color="auto"/>
            </w:tcBorders>
          </w:tcPr>
          <w:p w:rsidR="00DD65BA" w:rsidRPr="001674C3" w:rsidRDefault="00DD65BA" w:rsidP="001674C3">
            <w:pPr>
              <w:pStyle w:val="af1"/>
              <w:spacing w:line="240" w:lineRule="auto"/>
              <w:ind w:leftChars="0" w:left="0" w:firstLineChars="0" w:firstLine="0"/>
              <w:rPr>
                <w:rFonts w:ascii="Century" w:eastAsia="ＭＳ 明朝" w:hAnsi="Century"/>
                <w:sz w:val="18"/>
                <w:szCs w:val="18"/>
              </w:rPr>
            </w:pPr>
          </w:p>
        </w:tc>
        <w:tc>
          <w:tcPr>
            <w:tcW w:w="993" w:type="dxa"/>
            <w:tcBorders>
              <w:bottom w:val="single" w:sz="4" w:space="0" w:color="auto"/>
            </w:tcBorders>
          </w:tcPr>
          <w:p w:rsidR="00DD65BA" w:rsidRPr="001674C3" w:rsidRDefault="00DD65BA" w:rsidP="001674C3">
            <w:pPr>
              <w:pStyle w:val="af1"/>
              <w:spacing w:line="240" w:lineRule="auto"/>
              <w:ind w:leftChars="0" w:left="0" w:firstLineChars="0" w:firstLine="0"/>
              <w:rPr>
                <w:rFonts w:ascii="Century" w:eastAsia="ＭＳ 明朝" w:hAnsi="Century"/>
                <w:sz w:val="18"/>
                <w:szCs w:val="18"/>
              </w:rPr>
            </w:pPr>
          </w:p>
        </w:tc>
        <w:tc>
          <w:tcPr>
            <w:tcW w:w="3969" w:type="dxa"/>
            <w:tcBorders>
              <w:bottom w:val="single" w:sz="4" w:space="0" w:color="auto"/>
            </w:tcBorders>
          </w:tcPr>
          <w:p w:rsidR="00DD65BA" w:rsidRPr="001674C3" w:rsidRDefault="00DD65BA" w:rsidP="001674C3">
            <w:pPr>
              <w:pStyle w:val="af1"/>
              <w:spacing w:line="240" w:lineRule="auto"/>
              <w:ind w:leftChars="0" w:left="0" w:firstLineChars="0" w:firstLine="0"/>
              <w:rPr>
                <w:rFonts w:ascii="Century" w:eastAsia="ＭＳ 明朝" w:hAnsi="Century"/>
                <w:sz w:val="18"/>
                <w:szCs w:val="18"/>
              </w:rPr>
            </w:pPr>
          </w:p>
        </w:tc>
        <w:tc>
          <w:tcPr>
            <w:tcW w:w="1323" w:type="dxa"/>
            <w:vAlign w:val="center"/>
          </w:tcPr>
          <w:p w:rsidR="00DD65BA" w:rsidRPr="001674C3" w:rsidRDefault="00DD65BA" w:rsidP="001674C3">
            <w:pPr>
              <w:widowControl/>
              <w:jc w:val="center"/>
              <w:rPr>
                <w:snapToGrid w:val="0"/>
                <w:sz w:val="18"/>
                <w:szCs w:val="18"/>
              </w:rPr>
            </w:pPr>
            <w:r w:rsidRPr="001674C3">
              <w:rPr>
                <w:snapToGrid w:val="0"/>
                <w:sz w:val="18"/>
                <w:szCs w:val="18"/>
              </w:rPr>
              <w:t>83.0</w:t>
            </w:r>
          </w:p>
        </w:tc>
      </w:tr>
    </w:tbl>
    <w:p w:rsidR="00DD65BA" w:rsidRPr="001674C3" w:rsidRDefault="000C0F87" w:rsidP="001674C3">
      <w:pPr>
        <w:pStyle w:val="af1"/>
        <w:spacing w:line="240" w:lineRule="auto"/>
        <w:ind w:leftChars="86" w:left="712" w:hangingChars="300" w:hanging="540"/>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sz w:val="18"/>
          <w:szCs w:val="18"/>
        </w:rPr>
        <w:t>備考）</w:t>
      </w:r>
      <w:r w:rsidR="00DD65BA" w:rsidRPr="001674C3">
        <w:rPr>
          <w:rFonts w:ascii="Century" w:eastAsia="ＭＳ 明朝" w:hAnsi="Century"/>
          <w:sz w:val="18"/>
          <w:szCs w:val="18"/>
        </w:rPr>
        <w:t>エネルギー消費効率の算定法については、エネルギーの使用の合理化</w:t>
      </w:r>
      <w:r>
        <w:rPr>
          <w:rFonts w:ascii="Century" w:eastAsia="ＭＳ 明朝" w:hAnsi="Century" w:hint="eastAsia"/>
          <w:sz w:val="18"/>
          <w:szCs w:val="18"/>
        </w:rPr>
        <w:t>等</w:t>
      </w:r>
      <w:r w:rsidR="00DD65BA" w:rsidRPr="001674C3">
        <w:rPr>
          <w:rFonts w:ascii="Century" w:eastAsia="ＭＳ 明朝" w:hAnsi="Century"/>
          <w:sz w:val="18"/>
          <w:szCs w:val="18"/>
        </w:rPr>
        <w:t>に関する法律に基づく経済産業省告示第</w:t>
      </w:r>
      <w:r w:rsidR="00DD65BA" w:rsidRPr="001674C3">
        <w:rPr>
          <w:rFonts w:ascii="Century" w:eastAsia="ＭＳ 明朝" w:hAnsi="Century"/>
          <w:sz w:val="18"/>
          <w:szCs w:val="18"/>
        </w:rPr>
        <w:t>57</w:t>
      </w:r>
      <w:r w:rsidR="00DD65BA" w:rsidRPr="001674C3">
        <w:rPr>
          <w:rFonts w:ascii="Century" w:eastAsia="ＭＳ 明朝" w:hAnsi="Century"/>
          <w:sz w:val="18"/>
          <w:szCs w:val="18"/>
        </w:rPr>
        <w:t>号（平成</w:t>
      </w:r>
      <w:r w:rsidR="00DD65BA" w:rsidRPr="001674C3">
        <w:rPr>
          <w:rFonts w:ascii="Century" w:eastAsia="ＭＳ 明朝" w:hAnsi="Century"/>
          <w:sz w:val="18"/>
          <w:szCs w:val="18"/>
        </w:rPr>
        <w:t>18</w:t>
      </w:r>
      <w:r w:rsidR="00DD65BA" w:rsidRPr="001674C3">
        <w:rPr>
          <w:rFonts w:ascii="Century" w:eastAsia="ＭＳ 明朝" w:hAnsi="Century"/>
          <w:sz w:val="18"/>
          <w:szCs w:val="18"/>
        </w:rPr>
        <w:t>年</w:t>
      </w:r>
      <w:r w:rsidR="00DD65BA" w:rsidRPr="001674C3">
        <w:rPr>
          <w:rFonts w:ascii="Century" w:eastAsia="ＭＳ 明朝" w:hAnsi="Century"/>
          <w:sz w:val="18"/>
          <w:szCs w:val="18"/>
        </w:rPr>
        <w:t>3</w:t>
      </w:r>
      <w:r w:rsidR="00DD65BA" w:rsidRPr="001674C3">
        <w:rPr>
          <w:rFonts w:ascii="Century" w:eastAsia="ＭＳ 明朝" w:hAnsi="Century"/>
          <w:sz w:val="18"/>
          <w:szCs w:val="18"/>
        </w:rPr>
        <w:t>月</w:t>
      </w:r>
      <w:r w:rsidR="00DD65BA" w:rsidRPr="001674C3">
        <w:rPr>
          <w:rFonts w:ascii="Century" w:eastAsia="ＭＳ 明朝" w:hAnsi="Century"/>
          <w:sz w:val="18"/>
          <w:szCs w:val="18"/>
        </w:rPr>
        <w:t>29</w:t>
      </w:r>
      <w:r w:rsidR="00DD65BA" w:rsidRPr="001674C3">
        <w:rPr>
          <w:rFonts w:ascii="Century" w:eastAsia="ＭＳ 明朝" w:hAnsi="Century"/>
          <w:sz w:val="18"/>
          <w:szCs w:val="18"/>
        </w:rPr>
        <w:t>日）の「３エネルギー消費効率の測定方法」による。</w:t>
      </w:r>
    </w:p>
    <w:p w:rsidR="000C0F87" w:rsidRDefault="000C0F87" w:rsidP="001674C3">
      <w:r>
        <w:br w:type="page"/>
      </w:r>
    </w:p>
    <w:p w:rsidR="00DD65BA" w:rsidRPr="001674C3" w:rsidRDefault="001A05F3" w:rsidP="001674C3">
      <w:r w:rsidRPr="001674C3">
        <w:lastRenderedPageBreak/>
        <w:t>１１</w:t>
      </w:r>
      <w:r w:rsidR="00DD65BA" w:rsidRPr="001674C3">
        <w:t>－３</w:t>
      </w:r>
      <w:r w:rsidR="00DD65BA" w:rsidRPr="001674C3">
        <w:t xml:space="preserve"> </w:t>
      </w:r>
      <w:r w:rsidR="00DD65BA" w:rsidRPr="001674C3">
        <w:t>石油温水機器</w:t>
      </w:r>
      <w:r w:rsidR="00DD65BA" w:rsidRPr="001674C3">
        <w:t xml:space="preserve"> </w:t>
      </w:r>
    </w:p>
    <w:p w:rsidR="00DD65BA" w:rsidRPr="001674C3" w:rsidRDefault="00DD65BA" w:rsidP="001674C3">
      <w:pPr>
        <w:ind w:leftChars="-100" w:left="-200" w:firstLineChars="100" w:firstLine="200"/>
      </w:pPr>
      <w:r w:rsidRPr="001674C3">
        <w:t>（１）数値目標</w:t>
      </w:r>
    </w:p>
    <w:p w:rsidR="00DD65BA" w:rsidRPr="001674C3" w:rsidRDefault="00DD65BA" w:rsidP="000C0F87">
      <w:pPr>
        <w:overflowPunct w:val="0"/>
        <w:snapToGrid w:val="0"/>
        <w:ind w:leftChars="200" w:left="400" w:firstLineChars="14" w:firstLine="25"/>
        <w:rPr>
          <w:sz w:val="18"/>
          <w:szCs w:val="18"/>
        </w:rPr>
      </w:pPr>
      <w:r w:rsidRPr="001674C3">
        <w:rPr>
          <w:sz w:val="18"/>
          <w:szCs w:val="18"/>
        </w:rPr>
        <w:t>平成</w:t>
      </w:r>
      <w:r w:rsidR="008C069C" w:rsidRPr="001674C3">
        <w:rPr>
          <w:sz w:val="18"/>
          <w:szCs w:val="18"/>
        </w:rPr>
        <w:t>３</w:t>
      </w:r>
      <w:r w:rsidR="003F4F83" w:rsidRPr="001674C3">
        <w:rPr>
          <w:sz w:val="18"/>
          <w:szCs w:val="18"/>
        </w:rPr>
        <w:t>１</w:t>
      </w:r>
      <w:r w:rsidRPr="001674C3">
        <w:rPr>
          <w:sz w:val="18"/>
          <w:szCs w:val="18"/>
        </w:rPr>
        <w:t>年度に新たに調達する石油温水機器の総数（台数）に占める基準を満たす台数の割合を</w:t>
      </w:r>
      <w:r w:rsidRPr="001674C3">
        <w:rPr>
          <w:sz w:val="18"/>
          <w:szCs w:val="18"/>
        </w:rPr>
        <w:t>100</w:t>
      </w:r>
      <w:r w:rsidRPr="001674C3">
        <w:rPr>
          <w:sz w:val="18"/>
          <w:szCs w:val="18"/>
        </w:rPr>
        <w:t>％とする。</w:t>
      </w:r>
    </w:p>
    <w:p w:rsidR="00DD65BA" w:rsidRPr="001674C3" w:rsidRDefault="00DD65BA" w:rsidP="001674C3">
      <w:r w:rsidRPr="001674C3">
        <w:rPr>
          <w:szCs w:val="21"/>
        </w:rPr>
        <w:t>（２）判断基準等</w:t>
      </w:r>
    </w:p>
    <w:tbl>
      <w:tblPr>
        <w:tblW w:w="0" w:type="auto"/>
        <w:tblInd w:w="115" w:type="dxa"/>
        <w:tblLayout w:type="fixed"/>
        <w:tblCellMar>
          <w:left w:w="0" w:type="dxa"/>
          <w:right w:w="0" w:type="dxa"/>
        </w:tblCellMar>
        <w:tblLook w:val="0000" w:firstRow="0" w:lastRow="0" w:firstColumn="0" w:lastColumn="0" w:noHBand="0" w:noVBand="0"/>
      </w:tblPr>
      <w:tblGrid>
        <w:gridCol w:w="1365"/>
        <w:gridCol w:w="7770"/>
      </w:tblGrid>
      <w:tr w:rsidR="009076D5" w:rsidRPr="001674C3" w:rsidTr="00EE5F35">
        <w:trPr>
          <w:trHeight w:hRule="exact" w:val="376"/>
        </w:trPr>
        <w:tc>
          <w:tcPr>
            <w:tcW w:w="1365"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7770"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DD65BA" w:rsidRPr="001674C3" w:rsidTr="000C0F87">
        <w:trPr>
          <w:trHeight w:hRule="exact" w:val="2591"/>
        </w:trPr>
        <w:tc>
          <w:tcPr>
            <w:tcW w:w="1365" w:type="dxa"/>
            <w:tcBorders>
              <w:top w:val="single" w:sz="8" w:space="0" w:color="000000"/>
              <w:left w:val="single" w:sz="8" w:space="0" w:color="000000"/>
              <w:bottom w:val="single" w:sz="8" w:space="0" w:color="000000"/>
              <w:right w:val="single" w:sz="8" w:space="0" w:color="000000"/>
            </w:tcBorders>
          </w:tcPr>
          <w:p w:rsidR="00DD65BA" w:rsidRPr="000C0F87" w:rsidRDefault="00DD65BA" w:rsidP="000C0F87">
            <w:pPr>
              <w:ind w:firstLineChars="100" w:firstLine="180"/>
              <w:rPr>
                <w:sz w:val="18"/>
                <w:szCs w:val="18"/>
              </w:rPr>
            </w:pPr>
            <w:r w:rsidRPr="001674C3">
              <w:rPr>
                <w:sz w:val="18"/>
                <w:szCs w:val="18"/>
              </w:rPr>
              <w:t>石油温水機器</w:t>
            </w:r>
          </w:p>
        </w:tc>
        <w:tc>
          <w:tcPr>
            <w:tcW w:w="7770"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D65BA" w:rsidRPr="001674C3" w:rsidRDefault="000C0F87" w:rsidP="001674C3">
            <w:pPr>
              <w:pStyle w:val="aa"/>
              <w:ind w:leftChars="43" w:left="176" w:rightChars="50" w:right="100" w:hangingChars="50" w:hanging="9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DD65BA" w:rsidRPr="001674C3">
              <w:rPr>
                <w:rFonts w:ascii="Century" w:eastAsia="ＭＳ 明朝" w:hAnsi="Century"/>
                <w:color w:val="auto"/>
                <w:kern w:val="0"/>
                <w:sz w:val="18"/>
                <w:szCs w:val="18"/>
                <w:lang w:val="en-US" w:eastAsia="ja-JP"/>
              </w:rPr>
              <w:t>エネルギー消費効率が表に示された区分ごとの基準エネルギー消費効率の数値を下回らないこと。</w:t>
            </w:r>
          </w:p>
          <w:p w:rsidR="00DD65BA" w:rsidRPr="001674C3" w:rsidRDefault="00DD65BA" w:rsidP="001674C3">
            <w:pPr>
              <w:pStyle w:val="30"/>
              <w:spacing w:before="0"/>
              <w:ind w:left="20"/>
              <w:rPr>
                <w:rFonts w:ascii="Century" w:eastAsia="ＭＳ 明朝" w:hAnsi="Century"/>
                <w:kern w:val="0"/>
                <w:sz w:val="18"/>
                <w:szCs w:val="18"/>
                <w:lang w:val="en-US" w:eastAsia="ja-JP"/>
              </w:rPr>
            </w:pPr>
          </w:p>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DD65BA" w:rsidRPr="001674C3" w:rsidRDefault="00DD65BA" w:rsidP="001674C3">
            <w:pPr>
              <w:pStyle w:val="aa"/>
              <w:ind w:leftChars="43" w:left="266" w:rightChars="0" w:right="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分解が容易である等材料の再生利用のための設計上の工夫がなされていること。</w:t>
            </w:r>
          </w:p>
          <w:p w:rsidR="00DD65BA" w:rsidRPr="001674C3" w:rsidRDefault="00DD65B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プラスチック部品が使用される場合には、再生プラスチックが可能な限り使用されていること。</w:t>
            </w:r>
          </w:p>
          <w:p w:rsidR="002B7B2A" w:rsidRPr="001674C3" w:rsidRDefault="002B7B2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p w:rsidR="00DD65BA" w:rsidRPr="001674C3" w:rsidRDefault="002B7B2A" w:rsidP="000C0F87">
            <w:pPr>
              <w:overflowPunct w:val="0"/>
              <w:snapToGrid w:val="0"/>
              <w:ind w:leftChars="38" w:left="256" w:rightChars="50" w:right="100" w:hangingChars="100" w:hanging="180"/>
              <w:rPr>
                <w:spacing w:val="-3"/>
                <w:w w:val="101"/>
                <w:sz w:val="18"/>
                <w:szCs w:val="18"/>
              </w:rPr>
            </w:pPr>
            <w:r w:rsidRPr="001674C3">
              <w:rPr>
                <w:rFonts w:ascii="ＭＳ 明朝" w:hAnsi="ＭＳ 明朝" w:cs="ＭＳ 明朝" w:hint="eastAsia"/>
                <w:sz w:val="18"/>
                <w:szCs w:val="18"/>
              </w:rPr>
              <w:t>④</w:t>
            </w:r>
            <w:r w:rsidRPr="001674C3">
              <w:rPr>
                <w:sz w:val="18"/>
                <w:szCs w:val="18"/>
              </w:rPr>
              <w:t>包装材等の回収及び再使用又は</w:t>
            </w:r>
            <w:r w:rsidR="00640B8E" w:rsidRPr="001674C3">
              <w:rPr>
                <w:sz w:val="18"/>
                <w:szCs w:val="18"/>
              </w:rPr>
              <w:t>再生利用のためのシステム</w:t>
            </w:r>
            <w:r w:rsidRPr="001674C3">
              <w:rPr>
                <w:sz w:val="18"/>
                <w:szCs w:val="18"/>
              </w:rPr>
              <w:t>があること。</w:t>
            </w:r>
          </w:p>
        </w:tc>
      </w:tr>
    </w:tbl>
    <w:p w:rsidR="00DD65BA" w:rsidRPr="001674C3" w:rsidRDefault="00DD65BA" w:rsidP="001674C3">
      <w:pPr>
        <w:pStyle w:val="ae"/>
        <w:tabs>
          <w:tab w:val="left" w:pos="3864"/>
        </w:tabs>
        <w:spacing w:beforeLines="0" w:before="0" w:afterLines="0" w:after="0"/>
        <w:ind w:leftChars="35" w:left="70" w:right="-20" w:firstLineChars="16" w:firstLine="29"/>
        <w:rPr>
          <w:rFonts w:ascii="Century" w:eastAsia="ＭＳ 明朝" w:hAnsi="Century"/>
          <w:sz w:val="18"/>
          <w:szCs w:val="18"/>
        </w:rPr>
      </w:pPr>
      <w:r w:rsidRPr="001674C3">
        <w:rPr>
          <w:rFonts w:ascii="Century" w:eastAsia="ＭＳ 明朝" w:hAnsi="Century"/>
          <w:sz w:val="18"/>
          <w:szCs w:val="18"/>
        </w:rPr>
        <w:t>備考）１　次のいずれかに該当するものは、判断基準の対象とする「石油温水機器」に含まれないものとする。</w:t>
      </w:r>
    </w:p>
    <w:p w:rsidR="00DD65BA" w:rsidRPr="001674C3" w:rsidRDefault="00DD65BA" w:rsidP="001674C3">
      <w:pPr>
        <w:pStyle w:val="ae"/>
        <w:tabs>
          <w:tab w:val="left" w:pos="3864"/>
        </w:tabs>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ポット式バーナー付きふろがま</w:t>
      </w:r>
    </w:p>
    <w:p w:rsidR="00DD65BA" w:rsidRPr="001674C3" w:rsidRDefault="00DD65BA" w:rsidP="001674C3">
      <w:pPr>
        <w:pStyle w:val="ae"/>
        <w:tabs>
          <w:tab w:val="left" w:pos="3864"/>
        </w:tabs>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業務の用に供するために製造されたもの</w:t>
      </w:r>
    </w:p>
    <w:p w:rsidR="00DD65BA" w:rsidRPr="001674C3" w:rsidRDefault="00DD65BA" w:rsidP="001674C3">
      <w:pPr>
        <w:pStyle w:val="ae"/>
        <w:tabs>
          <w:tab w:val="left" w:pos="3864"/>
        </w:tabs>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薪材を燃焼させる構造を有するもの</w:t>
      </w:r>
    </w:p>
    <w:p w:rsidR="00DD65BA" w:rsidRPr="001674C3" w:rsidRDefault="00DD65BA" w:rsidP="001674C3">
      <w:pPr>
        <w:pStyle w:val="ae"/>
        <w:tabs>
          <w:tab w:val="left" w:pos="3864"/>
        </w:tabs>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ゲージ圧力</w:t>
      </w:r>
      <w:r w:rsidRPr="001674C3">
        <w:rPr>
          <w:rFonts w:ascii="Century" w:eastAsia="ＭＳ 明朝" w:hAnsi="Century"/>
          <w:sz w:val="18"/>
          <w:szCs w:val="18"/>
        </w:rPr>
        <w:t>0.1MPa</w:t>
      </w:r>
      <w:r w:rsidRPr="001674C3">
        <w:rPr>
          <w:rFonts w:ascii="Century" w:eastAsia="ＭＳ 明朝" w:hAnsi="Century"/>
          <w:sz w:val="18"/>
          <w:szCs w:val="18"/>
        </w:rPr>
        <w:t>を超える温水ボイラー</w:t>
      </w:r>
    </w:p>
    <w:p w:rsidR="00DD65BA" w:rsidRPr="001674C3" w:rsidRDefault="00DD65BA" w:rsidP="001674C3">
      <w:pPr>
        <w:pStyle w:val="af1"/>
        <w:tabs>
          <w:tab w:val="left" w:pos="3864"/>
        </w:tabs>
        <w:spacing w:line="240" w:lineRule="auto"/>
        <w:ind w:leftChars="300" w:left="915" w:hangingChars="175" w:hanging="315"/>
        <w:rPr>
          <w:rFonts w:ascii="Century" w:eastAsia="ＭＳ 明朝" w:hAnsi="Century"/>
          <w:sz w:val="18"/>
          <w:szCs w:val="18"/>
        </w:rPr>
      </w:pPr>
      <w:r w:rsidRPr="001674C3">
        <w:rPr>
          <w:rFonts w:ascii="Century" w:eastAsia="ＭＳ 明朝" w:hAnsi="Century"/>
          <w:sz w:val="18"/>
          <w:szCs w:val="18"/>
        </w:rPr>
        <w:t>２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DD65BA" w:rsidRPr="001674C3" w:rsidRDefault="00DD65BA" w:rsidP="001674C3">
      <w:pPr>
        <w:pStyle w:val="af1"/>
        <w:tabs>
          <w:tab w:val="left" w:pos="3864"/>
        </w:tabs>
        <w:spacing w:line="240" w:lineRule="auto"/>
        <w:ind w:leftChars="0" w:left="0" w:firstLineChars="0" w:firstLine="0"/>
        <w:rPr>
          <w:rFonts w:ascii="Century" w:eastAsia="ＭＳ 明朝" w:hAnsi="Century"/>
          <w:sz w:val="18"/>
          <w:szCs w:val="18"/>
        </w:rPr>
      </w:pPr>
    </w:p>
    <w:p w:rsidR="00DD65BA" w:rsidRPr="001674C3" w:rsidRDefault="00DD65BA" w:rsidP="001674C3">
      <w:pPr>
        <w:tabs>
          <w:tab w:val="left" w:pos="3864"/>
        </w:tabs>
        <w:adjustRightInd w:val="0"/>
        <w:rPr>
          <w:sz w:val="18"/>
          <w:szCs w:val="18"/>
        </w:rPr>
      </w:pPr>
      <w:r w:rsidRPr="001674C3">
        <w:rPr>
          <w:sz w:val="18"/>
          <w:szCs w:val="18"/>
        </w:rPr>
        <w:t>表　石油温水機器に係る基準エネルギー消費効率</w:t>
      </w:r>
    </w:p>
    <w:tbl>
      <w:tblPr>
        <w:tblW w:w="91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784"/>
        <w:gridCol w:w="579"/>
        <w:gridCol w:w="3152"/>
        <w:gridCol w:w="2308"/>
        <w:gridCol w:w="2160"/>
        <w:gridCol w:w="112"/>
      </w:tblGrid>
      <w:tr w:rsidR="00DD65BA" w:rsidRPr="001674C3" w:rsidTr="00EE5F35">
        <w:trPr>
          <w:gridBefore w:val="1"/>
          <w:wBefore w:w="90" w:type="dxa"/>
          <w:trHeight w:val="320"/>
          <w:jc w:val="center"/>
        </w:trPr>
        <w:tc>
          <w:tcPr>
            <w:tcW w:w="6823" w:type="dxa"/>
            <w:gridSpan w:val="4"/>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区</w:t>
            </w:r>
            <w:r w:rsidR="009076D5" w:rsidRPr="001674C3">
              <w:rPr>
                <w:kern w:val="0"/>
                <w:sz w:val="18"/>
                <w:szCs w:val="18"/>
                <w:lang w:val="en-US" w:eastAsia="ja-JP"/>
              </w:rPr>
              <w:t xml:space="preserve">　　</w:t>
            </w:r>
            <w:r w:rsidRPr="001674C3">
              <w:rPr>
                <w:kern w:val="0"/>
                <w:sz w:val="18"/>
                <w:szCs w:val="18"/>
                <w:lang w:val="en-US" w:eastAsia="ja-JP"/>
              </w:rPr>
              <w:t>分</w:t>
            </w:r>
          </w:p>
        </w:tc>
        <w:tc>
          <w:tcPr>
            <w:tcW w:w="2272" w:type="dxa"/>
            <w:gridSpan w:val="2"/>
            <w:vMerge w:val="restart"/>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基準エネルギー消費効率</w:t>
            </w:r>
          </w:p>
        </w:tc>
      </w:tr>
      <w:tr w:rsidR="00DD65BA" w:rsidRPr="001674C3" w:rsidTr="00EE5F35">
        <w:trPr>
          <w:gridBefore w:val="1"/>
          <w:wBefore w:w="90" w:type="dxa"/>
          <w:trHeight w:val="340"/>
          <w:jc w:val="center"/>
        </w:trPr>
        <w:tc>
          <w:tcPr>
            <w:tcW w:w="1363" w:type="dxa"/>
            <w:gridSpan w:val="2"/>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用　途</w:t>
            </w:r>
          </w:p>
        </w:tc>
        <w:tc>
          <w:tcPr>
            <w:tcW w:w="3152" w:type="dxa"/>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加熱形態</w:t>
            </w:r>
          </w:p>
        </w:tc>
        <w:tc>
          <w:tcPr>
            <w:tcW w:w="2308" w:type="dxa"/>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給排気方式</w:t>
            </w:r>
          </w:p>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又は制御方式</w:t>
            </w:r>
          </w:p>
        </w:tc>
        <w:tc>
          <w:tcPr>
            <w:tcW w:w="2272" w:type="dxa"/>
            <w:gridSpan w:val="2"/>
            <w:vMerge/>
            <w:vAlign w:val="center"/>
          </w:tcPr>
          <w:p w:rsidR="00DD65BA" w:rsidRPr="001674C3" w:rsidRDefault="00DD65BA" w:rsidP="001674C3">
            <w:pPr>
              <w:pStyle w:val="a5"/>
              <w:tabs>
                <w:tab w:val="left" w:pos="3864"/>
              </w:tabs>
              <w:rPr>
                <w:kern w:val="0"/>
                <w:sz w:val="18"/>
                <w:szCs w:val="18"/>
                <w:lang w:val="en-US" w:eastAsia="ja-JP"/>
              </w:rPr>
            </w:pPr>
          </w:p>
        </w:tc>
      </w:tr>
      <w:tr w:rsidR="00DD65BA" w:rsidRPr="001674C3" w:rsidTr="00EE5F35">
        <w:trPr>
          <w:gridBefore w:val="1"/>
          <w:wBefore w:w="90" w:type="dxa"/>
          <w:trHeight w:val="261"/>
          <w:jc w:val="center"/>
        </w:trPr>
        <w:tc>
          <w:tcPr>
            <w:tcW w:w="1363" w:type="dxa"/>
            <w:gridSpan w:val="2"/>
            <w:vMerge w:val="restart"/>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給湯用のもの</w:t>
            </w:r>
          </w:p>
        </w:tc>
        <w:tc>
          <w:tcPr>
            <w:tcW w:w="3152" w:type="dxa"/>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瞬間形</w:t>
            </w:r>
          </w:p>
        </w:tc>
        <w:tc>
          <w:tcPr>
            <w:tcW w:w="2308" w:type="dxa"/>
            <w:vAlign w:val="center"/>
          </w:tcPr>
          <w:p w:rsidR="00DD65BA" w:rsidRPr="001674C3" w:rsidRDefault="00DD65BA" w:rsidP="001674C3">
            <w:pPr>
              <w:pStyle w:val="a5"/>
              <w:tabs>
                <w:tab w:val="left" w:pos="3864"/>
              </w:tabs>
              <w:ind w:left="21" w:firstLineChars="100" w:firstLine="180"/>
              <w:rPr>
                <w:kern w:val="0"/>
                <w:sz w:val="18"/>
                <w:szCs w:val="18"/>
                <w:lang w:val="en-US" w:eastAsia="ja-JP"/>
              </w:rPr>
            </w:pPr>
          </w:p>
        </w:tc>
        <w:tc>
          <w:tcPr>
            <w:tcW w:w="2272" w:type="dxa"/>
            <w:gridSpan w:val="2"/>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86.0</w:t>
            </w:r>
          </w:p>
        </w:tc>
      </w:tr>
      <w:tr w:rsidR="00DD65BA" w:rsidRPr="001674C3" w:rsidTr="00EE5F35">
        <w:trPr>
          <w:gridBefore w:val="1"/>
          <w:wBefore w:w="90" w:type="dxa"/>
          <w:trHeight w:val="264"/>
          <w:jc w:val="center"/>
        </w:trPr>
        <w:tc>
          <w:tcPr>
            <w:tcW w:w="1363" w:type="dxa"/>
            <w:gridSpan w:val="2"/>
            <w:vMerge/>
            <w:vAlign w:val="center"/>
          </w:tcPr>
          <w:p w:rsidR="00DD65BA" w:rsidRPr="001674C3" w:rsidRDefault="00DD65BA" w:rsidP="001674C3">
            <w:pPr>
              <w:pStyle w:val="a5"/>
              <w:tabs>
                <w:tab w:val="left" w:pos="3864"/>
              </w:tabs>
              <w:rPr>
                <w:kern w:val="0"/>
                <w:sz w:val="18"/>
                <w:szCs w:val="18"/>
                <w:lang w:val="en-US" w:eastAsia="ja-JP"/>
              </w:rPr>
            </w:pPr>
          </w:p>
        </w:tc>
        <w:tc>
          <w:tcPr>
            <w:tcW w:w="3152" w:type="dxa"/>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貯湯式であって急速加熱形のもの</w:t>
            </w:r>
          </w:p>
        </w:tc>
        <w:tc>
          <w:tcPr>
            <w:tcW w:w="2308" w:type="dxa"/>
            <w:vAlign w:val="center"/>
          </w:tcPr>
          <w:p w:rsidR="00DD65BA" w:rsidRPr="001674C3" w:rsidRDefault="00DD65BA" w:rsidP="001674C3">
            <w:pPr>
              <w:pStyle w:val="a5"/>
              <w:tabs>
                <w:tab w:val="left" w:pos="3864"/>
              </w:tabs>
              <w:ind w:left="21" w:firstLineChars="100" w:firstLine="180"/>
              <w:rPr>
                <w:kern w:val="0"/>
                <w:sz w:val="18"/>
                <w:szCs w:val="18"/>
                <w:lang w:val="en-US" w:eastAsia="ja-JP"/>
              </w:rPr>
            </w:pPr>
          </w:p>
        </w:tc>
        <w:tc>
          <w:tcPr>
            <w:tcW w:w="2272" w:type="dxa"/>
            <w:gridSpan w:val="2"/>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87.0</w:t>
            </w:r>
          </w:p>
        </w:tc>
      </w:tr>
      <w:tr w:rsidR="00DD65BA" w:rsidRPr="001674C3" w:rsidTr="00EE5F35">
        <w:trPr>
          <w:gridBefore w:val="1"/>
          <w:wBefore w:w="90" w:type="dxa"/>
          <w:trHeight w:val="269"/>
          <w:jc w:val="center"/>
        </w:trPr>
        <w:tc>
          <w:tcPr>
            <w:tcW w:w="1363" w:type="dxa"/>
            <w:gridSpan w:val="2"/>
            <w:vMerge/>
            <w:vAlign w:val="center"/>
          </w:tcPr>
          <w:p w:rsidR="00DD65BA" w:rsidRPr="001674C3" w:rsidRDefault="00DD65BA" w:rsidP="001674C3">
            <w:pPr>
              <w:pStyle w:val="a5"/>
              <w:tabs>
                <w:tab w:val="left" w:pos="3864"/>
              </w:tabs>
              <w:rPr>
                <w:kern w:val="0"/>
                <w:sz w:val="18"/>
                <w:szCs w:val="18"/>
                <w:lang w:val="en-US" w:eastAsia="ja-JP"/>
              </w:rPr>
            </w:pPr>
          </w:p>
        </w:tc>
        <w:tc>
          <w:tcPr>
            <w:tcW w:w="3152" w:type="dxa"/>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貯湯式であって急速加熱形以外のもの</w:t>
            </w:r>
          </w:p>
        </w:tc>
        <w:tc>
          <w:tcPr>
            <w:tcW w:w="2308" w:type="dxa"/>
            <w:vAlign w:val="center"/>
          </w:tcPr>
          <w:p w:rsidR="00DD65BA" w:rsidRPr="001674C3" w:rsidRDefault="00DD65BA" w:rsidP="001674C3">
            <w:pPr>
              <w:pStyle w:val="a5"/>
              <w:tabs>
                <w:tab w:val="left" w:pos="3864"/>
              </w:tabs>
              <w:ind w:left="21" w:firstLineChars="100" w:firstLine="180"/>
              <w:rPr>
                <w:kern w:val="0"/>
                <w:sz w:val="18"/>
                <w:szCs w:val="18"/>
                <w:lang w:val="en-US" w:eastAsia="ja-JP"/>
              </w:rPr>
            </w:pPr>
          </w:p>
        </w:tc>
        <w:tc>
          <w:tcPr>
            <w:tcW w:w="2272" w:type="dxa"/>
            <w:gridSpan w:val="2"/>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85.0</w:t>
            </w:r>
          </w:p>
        </w:tc>
      </w:tr>
      <w:tr w:rsidR="00DD65BA" w:rsidRPr="001674C3" w:rsidTr="00EE5F35">
        <w:trPr>
          <w:gridBefore w:val="1"/>
          <w:wBefore w:w="90" w:type="dxa"/>
          <w:trHeight w:val="272"/>
          <w:jc w:val="center"/>
        </w:trPr>
        <w:tc>
          <w:tcPr>
            <w:tcW w:w="1363" w:type="dxa"/>
            <w:gridSpan w:val="2"/>
            <w:vMerge w:val="restart"/>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暖房用のもの</w:t>
            </w:r>
          </w:p>
        </w:tc>
        <w:tc>
          <w:tcPr>
            <w:tcW w:w="3152" w:type="dxa"/>
            <w:vMerge w:val="restart"/>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瞬間形</w:t>
            </w:r>
          </w:p>
        </w:tc>
        <w:tc>
          <w:tcPr>
            <w:tcW w:w="2308" w:type="dxa"/>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開放形</w:t>
            </w:r>
          </w:p>
        </w:tc>
        <w:tc>
          <w:tcPr>
            <w:tcW w:w="2272" w:type="dxa"/>
            <w:gridSpan w:val="2"/>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85.3</w:t>
            </w:r>
          </w:p>
        </w:tc>
      </w:tr>
      <w:tr w:rsidR="00DD65BA" w:rsidRPr="001674C3" w:rsidTr="00EE5F35">
        <w:trPr>
          <w:gridBefore w:val="1"/>
          <w:wBefore w:w="90" w:type="dxa"/>
          <w:trHeight w:val="277"/>
          <w:jc w:val="center"/>
        </w:trPr>
        <w:tc>
          <w:tcPr>
            <w:tcW w:w="1363" w:type="dxa"/>
            <w:gridSpan w:val="2"/>
            <w:vMerge/>
            <w:vAlign w:val="center"/>
          </w:tcPr>
          <w:p w:rsidR="00DD65BA" w:rsidRPr="001674C3" w:rsidRDefault="00DD65BA" w:rsidP="001674C3">
            <w:pPr>
              <w:pStyle w:val="a5"/>
              <w:tabs>
                <w:tab w:val="left" w:pos="3864"/>
              </w:tabs>
              <w:rPr>
                <w:kern w:val="0"/>
                <w:sz w:val="18"/>
                <w:szCs w:val="18"/>
                <w:lang w:val="en-US" w:eastAsia="ja-JP"/>
              </w:rPr>
            </w:pPr>
          </w:p>
        </w:tc>
        <w:tc>
          <w:tcPr>
            <w:tcW w:w="3152" w:type="dxa"/>
            <w:vMerge/>
            <w:vAlign w:val="center"/>
          </w:tcPr>
          <w:p w:rsidR="00DD65BA" w:rsidRPr="001674C3" w:rsidRDefault="00DD65BA" w:rsidP="001674C3">
            <w:pPr>
              <w:pStyle w:val="a5"/>
              <w:tabs>
                <w:tab w:val="left" w:pos="3864"/>
              </w:tabs>
              <w:rPr>
                <w:kern w:val="0"/>
                <w:sz w:val="18"/>
                <w:szCs w:val="18"/>
                <w:lang w:val="en-US" w:eastAsia="ja-JP"/>
              </w:rPr>
            </w:pPr>
          </w:p>
        </w:tc>
        <w:tc>
          <w:tcPr>
            <w:tcW w:w="2308" w:type="dxa"/>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半密閉式</w:t>
            </w:r>
          </w:p>
        </w:tc>
        <w:tc>
          <w:tcPr>
            <w:tcW w:w="2272" w:type="dxa"/>
            <w:gridSpan w:val="2"/>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79.4</w:t>
            </w:r>
          </w:p>
        </w:tc>
      </w:tr>
      <w:tr w:rsidR="00DD65BA" w:rsidRPr="001674C3" w:rsidTr="00EE5F35">
        <w:trPr>
          <w:gridBefore w:val="1"/>
          <w:wBefore w:w="90" w:type="dxa"/>
          <w:trHeight w:val="252"/>
          <w:jc w:val="center"/>
        </w:trPr>
        <w:tc>
          <w:tcPr>
            <w:tcW w:w="1363" w:type="dxa"/>
            <w:gridSpan w:val="2"/>
            <w:vMerge/>
            <w:vAlign w:val="center"/>
          </w:tcPr>
          <w:p w:rsidR="00DD65BA" w:rsidRPr="001674C3" w:rsidRDefault="00DD65BA" w:rsidP="001674C3">
            <w:pPr>
              <w:pStyle w:val="a5"/>
              <w:tabs>
                <w:tab w:val="left" w:pos="3864"/>
              </w:tabs>
              <w:rPr>
                <w:kern w:val="0"/>
                <w:sz w:val="18"/>
                <w:szCs w:val="18"/>
                <w:lang w:val="en-US" w:eastAsia="ja-JP"/>
              </w:rPr>
            </w:pPr>
          </w:p>
        </w:tc>
        <w:tc>
          <w:tcPr>
            <w:tcW w:w="3152" w:type="dxa"/>
            <w:vMerge/>
            <w:vAlign w:val="center"/>
          </w:tcPr>
          <w:p w:rsidR="00DD65BA" w:rsidRPr="001674C3" w:rsidRDefault="00DD65BA" w:rsidP="001674C3">
            <w:pPr>
              <w:pStyle w:val="a5"/>
              <w:tabs>
                <w:tab w:val="left" w:pos="3864"/>
              </w:tabs>
              <w:rPr>
                <w:kern w:val="0"/>
                <w:sz w:val="18"/>
                <w:szCs w:val="18"/>
                <w:lang w:val="en-US" w:eastAsia="ja-JP"/>
              </w:rPr>
            </w:pPr>
          </w:p>
        </w:tc>
        <w:tc>
          <w:tcPr>
            <w:tcW w:w="2308" w:type="dxa"/>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密閉式</w:t>
            </w:r>
          </w:p>
        </w:tc>
        <w:tc>
          <w:tcPr>
            <w:tcW w:w="2272" w:type="dxa"/>
            <w:gridSpan w:val="2"/>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82.1</w:t>
            </w:r>
          </w:p>
        </w:tc>
      </w:tr>
      <w:tr w:rsidR="00DD65BA" w:rsidRPr="001674C3" w:rsidTr="00EE5F35">
        <w:trPr>
          <w:gridBefore w:val="1"/>
          <w:wBefore w:w="90" w:type="dxa"/>
          <w:trHeight w:val="271"/>
          <w:jc w:val="center"/>
        </w:trPr>
        <w:tc>
          <w:tcPr>
            <w:tcW w:w="1363" w:type="dxa"/>
            <w:gridSpan w:val="2"/>
            <w:vMerge/>
            <w:vAlign w:val="center"/>
          </w:tcPr>
          <w:p w:rsidR="00DD65BA" w:rsidRPr="001674C3" w:rsidRDefault="00DD65BA" w:rsidP="001674C3">
            <w:pPr>
              <w:pStyle w:val="a5"/>
              <w:tabs>
                <w:tab w:val="left" w:pos="3864"/>
              </w:tabs>
              <w:rPr>
                <w:kern w:val="0"/>
                <w:sz w:val="18"/>
                <w:szCs w:val="18"/>
                <w:lang w:val="en-US" w:eastAsia="ja-JP"/>
              </w:rPr>
            </w:pPr>
          </w:p>
        </w:tc>
        <w:tc>
          <w:tcPr>
            <w:tcW w:w="3152" w:type="dxa"/>
            <w:vMerge w:val="restart"/>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貯湯式であって急速加熱形のもの</w:t>
            </w:r>
          </w:p>
        </w:tc>
        <w:tc>
          <w:tcPr>
            <w:tcW w:w="2308" w:type="dxa"/>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オン－オフ制御</w:t>
            </w:r>
          </w:p>
        </w:tc>
        <w:tc>
          <w:tcPr>
            <w:tcW w:w="2272" w:type="dxa"/>
            <w:gridSpan w:val="2"/>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87.0</w:t>
            </w:r>
          </w:p>
        </w:tc>
      </w:tr>
      <w:tr w:rsidR="00DD65BA" w:rsidRPr="001674C3" w:rsidTr="00EE5F35">
        <w:trPr>
          <w:gridBefore w:val="1"/>
          <w:wBefore w:w="90" w:type="dxa"/>
          <w:trHeight w:val="260"/>
          <w:jc w:val="center"/>
        </w:trPr>
        <w:tc>
          <w:tcPr>
            <w:tcW w:w="1363" w:type="dxa"/>
            <w:gridSpan w:val="2"/>
            <w:vMerge/>
            <w:vAlign w:val="center"/>
          </w:tcPr>
          <w:p w:rsidR="00DD65BA" w:rsidRPr="001674C3" w:rsidRDefault="00DD65BA" w:rsidP="001674C3">
            <w:pPr>
              <w:pStyle w:val="a5"/>
              <w:tabs>
                <w:tab w:val="left" w:pos="3864"/>
              </w:tabs>
              <w:rPr>
                <w:kern w:val="0"/>
                <w:sz w:val="18"/>
                <w:szCs w:val="18"/>
                <w:lang w:val="en-US" w:eastAsia="ja-JP"/>
              </w:rPr>
            </w:pPr>
          </w:p>
        </w:tc>
        <w:tc>
          <w:tcPr>
            <w:tcW w:w="3152" w:type="dxa"/>
            <w:vMerge/>
            <w:vAlign w:val="center"/>
          </w:tcPr>
          <w:p w:rsidR="00DD65BA" w:rsidRPr="001674C3" w:rsidRDefault="00DD65BA" w:rsidP="001674C3">
            <w:pPr>
              <w:pStyle w:val="a5"/>
              <w:tabs>
                <w:tab w:val="left" w:pos="3864"/>
              </w:tabs>
              <w:rPr>
                <w:kern w:val="0"/>
                <w:sz w:val="18"/>
                <w:szCs w:val="18"/>
                <w:lang w:val="en-US" w:eastAsia="ja-JP"/>
              </w:rPr>
            </w:pPr>
          </w:p>
        </w:tc>
        <w:tc>
          <w:tcPr>
            <w:tcW w:w="2308" w:type="dxa"/>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オン－オフ制御以外のもの</w:t>
            </w:r>
          </w:p>
        </w:tc>
        <w:tc>
          <w:tcPr>
            <w:tcW w:w="2272" w:type="dxa"/>
            <w:gridSpan w:val="2"/>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82.0</w:t>
            </w:r>
          </w:p>
        </w:tc>
      </w:tr>
      <w:tr w:rsidR="00DD65BA" w:rsidRPr="001674C3" w:rsidTr="00EE5F35">
        <w:trPr>
          <w:gridBefore w:val="1"/>
          <w:wBefore w:w="90" w:type="dxa"/>
          <w:trHeight w:val="279"/>
          <w:jc w:val="center"/>
        </w:trPr>
        <w:tc>
          <w:tcPr>
            <w:tcW w:w="1363" w:type="dxa"/>
            <w:gridSpan w:val="2"/>
            <w:vMerge/>
            <w:vAlign w:val="center"/>
          </w:tcPr>
          <w:p w:rsidR="00DD65BA" w:rsidRPr="001674C3" w:rsidRDefault="00DD65BA" w:rsidP="001674C3">
            <w:pPr>
              <w:pStyle w:val="a5"/>
              <w:tabs>
                <w:tab w:val="left" w:pos="3864"/>
              </w:tabs>
              <w:rPr>
                <w:kern w:val="0"/>
                <w:sz w:val="18"/>
                <w:szCs w:val="18"/>
                <w:lang w:val="en-US" w:eastAsia="ja-JP"/>
              </w:rPr>
            </w:pPr>
          </w:p>
        </w:tc>
        <w:tc>
          <w:tcPr>
            <w:tcW w:w="3152" w:type="dxa"/>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貯湯式であって急速加熱形以外のもの</w:t>
            </w:r>
          </w:p>
        </w:tc>
        <w:tc>
          <w:tcPr>
            <w:tcW w:w="2308" w:type="dxa"/>
            <w:vAlign w:val="center"/>
          </w:tcPr>
          <w:p w:rsidR="00DD65BA" w:rsidRPr="001674C3" w:rsidRDefault="00DD65BA" w:rsidP="001674C3">
            <w:pPr>
              <w:pStyle w:val="a5"/>
              <w:tabs>
                <w:tab w:val="left" w:pos="3864"/>
              </w:tabs>
              <w:rPr>
                <w:kern w:val="0"/>
                <w:sz w:val="18"/>
                <w:szCs w:val="18"/>
                <w:lang w:val="en-US" w:eastAsia="ja-JP"/>
              </w:rPr>
            </w:pPr>
          </w:p>
        </w:tc>
        <w:tc>
          <w:tcPr>
            <w:tcW w:w="2272" w:type="dxa"/>
            <w:gridSpan w:val="2"/>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84.0</w:t>
            </w:r>
          </w:p>
        </w:tc>
      </w:tr>
      <w:tr w:rsidR="00DD65BA" w:rsidRPr="001674C3" w:rsidTr="00EE5F35">
        <w:trPr>
          <w:gridBefore w:val="1"/>
          <w:wBefore w:w="90" w:type="dxa"/>
          <w:trHeight w:val="268"/>
          <w:jc w:val="center"/>
        </w:trPr>
        <w:tc>
          <w:tcPr>
            <w:tcW w:w="1363" w:type="dxa"/>
            <w:gridSpan w:val="2"/>
            <w:vMerge w:val="restart"/>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浴用のもの</w:t>
            </w:r>
          </w:p>
        </w:tc>
        <w:tc>
          <w:tcPr>
            <w:tcW w:w="3152" w:type="dxa"/>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伝熱筒のあるもの</w:t>
            </w:r>
          </w:p>
        </w:tc>
        <w:tc>
          <w:tcPr>
            <w:tcW w:w="2308" w:type="dxa"/>
            <w:vAlign w:val="center"/>
          </w:tcPr>
          <w:p w:rsidR="00DD65BA" w:rsidRPr="001674C3" w:rsidRDefault="00DD65BA" w:rsidP="001674C3">
            <w:pPr>
              <w:pStyle w:val="a5"/>
              <w:tabs>
                <w:tab w:val="left" w:pos="3864"/>
              </w:tabs>
              <w:rPr>
                <w:kern w:val="0"/>
                <w:sz w:val="18"/>
                <w:szCs w:val="18"/>
                <w:lang w:val="en-US" w:eastAsia="ja-JP"/>
              </w:rPr>
            </w:pPr>
          </w:p>
        </w:tc>
        <w:tc>
          <w:tcPr>
            <w:tcW w:w="2272" w:type="dxa"/>
            <w:gridSpan w:val="2"/>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75.0</w:t>
            </w:r>
          </w:p>
        </w:tc>
      </w:tr>
      <w:tr w:rsidR="00DD65BA" w:rsidRPr="001674C3" w:rsidTr="00EE5F35">
        <w:trPr>
          <w:gridBefore w:val="1"/>
          <w:wBefore w:w="90" w:type="dxa"/>
          <w:trHeight w:val="259"/>
          <w:jc w:val="center"/>
        </w:trPr>
        <w:tc>
          <w:tcPr>
            <w:tcW w:w="1363" w:type="dxa"/>
            <w:gridSpan w:val="2"/>
            <w:vMerge/>
            <w:vAlign w:val="center"/>
          </w:tcPr>
          <w:p w:rsidR="00DD65BA" w:rsidRPr="001674C3" w:rsidRDefault="00DD65BA" w:rsidP="001674C3">
            <w:pPr>
              <w:pStyle w:val="a5"/>
              <w:tabs>
                <w:tab w:val="left" w:pos="3864"/>
              </w:tabs>
              <w:rPr>
                <w:kern w:val="0"/>
                <w:sz w:val="18"/>
                <w:szCs w:val="18"/>
                <w:lang w:val="en-US" w:eastAsia="ja-JP"/>
              </w:rPr>
            </w:pPr>
          </w:p>
        </w:tc>
        <w:tc>
          <w:tcPr>
            <w:tcW w:w="3152" w:type="dxa"/>
            <w:vAlign w:val="center"/>
          </w:tcPr>
          <w:p w:rsidR="00DD65BA" w:rsidRPr="001674C3" w:rsidRDefault="00DD65BA" w:rsidP="001674C3">
            <w:pPr>
              <w:pStyle w:val="a5"/>
              <w:tabs>
                <w:tab w:val="left" w:pos="3864"/>
              </w:tabs>
              <w:rPr>
                <w:kern w:val="0"/>
                <w:sz w:val="18"/>
                <w:szCs w:val="18"/>
                <w:lang w:val="en-US" w:eastAsia="ja-JP"/>
              </w:rPr>
            </w:pPr>
            <w:r w:rsidRPr="001674C3">
              <w:rPr>
                <w:kern w:val="0"/>
                <w:sz w:val="18"/>
                <w:szCs w:val="18"/>
                <w:lang w:val="en-US" w:eastAsia="ja-JP"/>
              </w:rPr>
              <w:t>伝熱筒のないもの</w:t>
            </w:r>
          </w:p>
        </w:tc>
        <w:tc>
          <w:tcPr>
            <w:tcW w:w="2308" w:type="dxa"/>
            <w:vAlign w:val="center"/>
          </w:tcPr>
          <w:p w:rsidR="00DD65BA" w:rsidRPr="001674C3" w:rsidRDefault="00DD65BA" w:rsidP="001674C3">
            <w:pPr>
              <w:pStyle w:val="a5"/>
              <w:tabs>
                <w:tab w:val="left" w:pos="3864"/>
              </w:tabs>
              <w:rPr>
                <w:kern w:val="0"/>
                <w:sz w:val="18"/>
                <w:szCs w:val="18"/>
                <w:lang w:val="en-US" w:eastAsia="ja-JP"/>
              </w:rPr>
            </w:pPr>
          </w:p>
        </w:tc>
        <w:tc>
          <w:tcPr>
            <w:tcW w:w="2272" w:type="dxa"/>
            <w:gridSpan w:val="2"/>
            <w:vAlign w:val="center"/>
          </w:tcPr>
          <w:p w:rsidR="00DD65BA" w:rsidRPr="001674C3" w:rsidRDefault="00DD65BA" w:rsidP="001674C3">
            <w:pPr>
              <w:pStyle w:val="a5"/>
              <w:tabs>
                <w:tab w:val="left" w:pos="3864"/>
              </w:tabs>
              <w:jc w:val="center"/>
              <w:rPr>
                <w:kern w:val="0"/>
                <w:sz w:val="18"/>
                <w:szCs w:val="18"/>
                <w:lang w:val="en-US" w:eastAsia="ja-JP"/>
              </w:rPr>
            </w:pPr>
            <w:r w:rsidRPr="001674C3">
              <w:rPr>
                <w:kern w:val="0"/>
                <w:sz w:val="18"/>
                <w:szCs w:val="18"/>
                <w:lang w:val="en-US" w:eastAsia="ja-JP"/>
              </w:rPr>
              <w:t>61.0</w:t>
            </w:r>
          </w:p>
        </w:tc>
      </w:tr>
      <w:tr w:rsidR="00DD65BA" w:rsidRPr="001674C3" w:rsidTr="000C0F87">
        <w:tblPrEx>
          <w:tblCellMar>
            <w:left w:w="99" w:type="dxa"/>
            <w:right w:w="99" w:type="dxa"/>
          </w:tblCellMar>
        </w:tblPrEx>
        <w:trPr>
          <w:gridAfter w:val="1"/>
          <w:wAfter w:w="112" w:type="dxa"/>
          <w:trHeight w:val="2938"/>
          <w:jc w:val="center"/>
        </w:trPr>
        <w:tc>
          <w:tcPr>
            <w:tcW w:w="874" w:type="dxa"/>
            <w:gridSpan w:val="2"/>
            <w:tcBorders>
              <w:top w:val="nil"/>
              <w:left w:val="nil"/>
              <w:bottom w:val="nil"/>
              <w:right w:val="nil"/>
            </w:tcBorders>
          </w:tcPr>
          <w:p w:rsidR="00DD65BA" w:rsidRPr="001674C3" w:rsidRDefault="000C0F87" w:rsidP="001674C3">
            <w:pPr>
              <w:tabs>
                <w:tab w:val="left" w:pos="3864"/>
              </w:tabs>
              <w:rPr>
                <w:sz w:val="18"/>
                <w:szCs w:val="18"/>
              </w:rPr>
            </w:pPr>
            <w:r>
              <w:rPr>
                <w:rFonts w:hint="eastAsia"/>
                <w:sz w:val="18"/>
                <w:szCs w:val="18"/>
              </w:rPr>
              <w:t>（</w:t>
            </w:r>
            <w:r w:rsidR="00DD65BA" w:rsidRPr="001674C3">
              <w:rPr>
                <w:sz w:val="18"/>
                <w:szCs w:val="18"/>
              </w:rPr>
              <w:t>備考）</w:t>
            </w:r>
          </w:p>
        </w:tc>
        <w:tc>
          <w:tcPr>
            <w:tcW w:w="8199" w:type="dxa"/>
            <w:gridSpan w:val="4"/>
            <w:tcBorders>
              <w:top w:val="nil"/>
              <w:left w:val="nil"/>
              <w:bottom w:val="nil"/>
              <w:right w:val="nil"/>
            </w:tcBorders>
          </w:tcPr>
          <w:p w:rsidR="00DD65BA" w:rsidRPr="001674C3" w:rsidRDefault="00DD65BA" w:rsidP="001674C3">
            <w:pPr>
              <w:pStyle w:val="ae"/>
              <w:tabs>
                <w:tab w:val="left" w:pos="3864"/>
              </w:tabs>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「給湯用のもの」とは、主として給湯用に供するものをいい、暖房用又は浴用に供するための機能が付随するものを含む。</w:t>
            </w:r>
          </w:p>
          <w:p w:rsidR="00DD65BA" w:rsidRPr="001674C3" w:rsidRDefault="00DD65BA" w:rsidP="001674C3">
            <w:pPr>
              <w:pStyle w:val="ae"/>
              <w:tabs>
                <w:tab w:val="left" w:pos="3864"/>
              </w:tabs>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「暖房用のもの」とは、主として暖房用に供するものをいい、給湯用又は浴用に供するための機能が付随するものを含む。</w:t>
            </w:r>
          </w:p>
          <w:p w:rsidR="00DD65BA" w:rsidRPr="001674C3" w:rsidRDefault="00DD65BA" w:rsidP="001674C3">
            <w:pPr>
              <w:pStyle w:val="ae"/>
              <w:tabs>
                <w:tab w:val="left" w:pos="3864"/>
              </w:tabs>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「浴用のもの」とは、主として浴用に供するものをいい、給湯用又は暖房用に供するための機能が付随するものを含む。</w:t>
            </w:r>
          </w:p>
          <w:p w:rsidR="00DD65BA" w:rsidRPr="001674C3" w:rsidRDefault="00DD65BA" w:rsidP="001674C3">
            <w:pPr>
              <w:pStyle w:val="ae"/>
              <w:tabs>
                <w:tab w:val="left" w:pos="3864"/>
              </w:tabs>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４</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「急速加熱形のもの」とは、加熱時間（</w:t>
            </w:r>
            <w:r w:rsidRPr="001674C3">
              <w:rPr>
                <w:rFonts w:ascii="Century" w:eastAsia="ＭＳ 明朝" w:hAnsi="Century"/>
                <w:kern w:val="0"/>
                <w:sz w:val="18"/>
                <w:szCs w:val="18"/>
                <w:lang w:val="en-US" w:eastAsia="ja-JP"/>
              </w:rPr>
              <w:t xml:space="preserve">JIS S3031 </w:t>
            </w:r>
            <w:r w:rsidRPr="001674C3">
              <w:rPr>
                <w:rFonts w:ascii="Century" w:eastAsia="ＭＳ 明朝" w:hAnsi="Century"/>
                <w:kern w:val="0"/>
                <w:sz w:val="18"/>
                <w:szCs w:val="18"/>
                <w:lang w:val="en-US" w:eastAsia="ja-JP"/>
              </w:rPr>
              <w:t>に規定する加熱速度の測定方法により測定した時間をいう。）が</w:t>
            </w:r>
            <w:r w:rsidR="000C0F87">
              <w:rPr>
                <w:rFonts w:ascii="Century" w:eastAsia="ＭＳ 明朝" w:hAnsi="Century"/>
                <w:kern w:val="0"/>
                <w:sz w:val="18"/>
                <w:szCs w:val="18"/>
                <w:lang w:val="en-US" w:eastAsia="ja-JP"/>
              </w:rPr>
              <w:t>200</w:t>
            </w:r>
            <w:r w:rsidRPr="001674C3">
              <w:rPr>
                <w:rFonts w:ascii="Century" w:eastAsia="ＭＳ 明朝" w:hAnsi="Century"/>
                <w:kern w:val="0"/>
                <w:sz w:val="18"/>
                <w:szCs w:val="18"/>
                <w:lang w:val="en-US" w:eastAsia="ja-JP"/>
              </w:rPr>
              <w:t>秒以内のものをいう。</w:t>
            </w:r>
          </w:p>
          <w:p w:rsidR="00DD65BA" w:rsidRPr="001674C3" w:rsidRDefault="00DD65BA" w:rsidP="001674C3">
            <w:pPr>
              <w:pStyle w:val="ae"/>
              <w:tabs>
                <w:tab w:val="left" w:pos="3864"/>
              </w:tabs>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５</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「伝熱筒」とは、貯湯部を貫通する煙道をいう。</w:t>
            </w:r>
          </w:p>
          <w:p w:rsidR="00DD65BA" w:rsidRPr="001674C3" w:rsidRDefault="00DD65BA" w:rsidP="001674C3">
            <w:pPr>
              <w:pStyle w:val="ae"/>
              <w:tabs>
                <w:tab w:val="left" w:pos="3864"/>
              </w:tabs>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６</w:t>
            </w:r>
            <w:r w:rsidRPr="001674C3">
              <w:rPr>
                <w:rFonts w:ascii="Century" w:eastAsia="ＭＳ 明朝" w:hAnsi="Century"/>
                <w:kern w:val="0"/>
                <w:sz w:val="18"/>
                <w:szCs w:val="18"/>
                <w:lang w:val="en-US" w:eastAsia="ja-JP"/>
              </w:rPr>
              <w:t xml:space="preserve"> </w:t>
            </w:r>
            <w:r w:rsidR="000C0F87">
              <w:rPr>
                <w:rFonts w:ascii="Century" w:eastAsia="ＭＳ 明朝" w:hAnsi="Century"/>
                <w:kern w:val="0"/>
                <w:sz w:val="18"/>
                <w:szCs w:val="18"/>
                <w:lang w:val="en-US" w:eastAsia="ja-JP"/>
              </w:rPr>
              <w:t>「オン</w:t>
            </w:r>
            <w:r w:rsidR="000C0F87">
              <w:rPr>
                <w:rFonts w:ascii="Century" w:eastAsia="ＭＳ 明朝" w:hAnsi="Century" w:hint="eastAsia"/>
                <w:kern w:val="0"/>
                <w:sz w:val="18"/>
                <w:szCs w:val="18"/>
                <w:lang w:val="en-US" w:eastAsia="ja-JP"/>
              </w:rPr>
              <w:t>－</w:t>
            </w:r>
            <w:r w:rsidRPr="001674C3">
              <w:rPr>
                <w:rFonts w:ascii="Century" w:eastAsia="ＭＳ 明朝" w:hAnsi="Century"/>
                <w:kern w:val="0"/>
                <w:sz w:val="18"/>
                <w:szCs w:val="18"/>
                <w:lang w:val="en-US" w:eastAsia="ja-JP"/>
              </w:rPr>
              <w:t>オフ制御」とは、制御が点火又は消火に限り行われるものをいう。</w:t>
            </w:r>
          </w:p>
          <w:p w:rsidR="00DD65BA" w:rsidRPr="001674C3" w:rsidRDefault="00DD65BA" w:rsidP="001674C3">
            <w:pPr>
              <w:pStyle w:val="ae"/>
              <w:tabs>
                <w:tab w:val="left" w:pos="3864"/>
              </w:tabs>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７　エネルギー消費効率の算定法については、エネルギーの使用の合理化</w:t>
            </w:r>
            <w:r w:rsidR="000C0F87">
              <w:rPr>
                <w:rFonts w:ascii="Century" w:eastAsia="ＭＳ 明朝" w:hAnsi="Century" w:hint="eastAsia"/>
                <w:kern w:val="0"/>
                <w:sz w:val="18"/>
                <w:szCs w:val="18"/>
                <w:lang w:val="en-US" w:eastAsia="ja-JP"/>
              </w:rPr>
              <w:t>等</w:t>
            </w:r>
            <w:r w:rsidRPr="001674C3">
              <w:rPr>
                <w:rFonts w:ascii="Century" w:eastAsia="ＭＳ 明朝" w:hAnsi="Century"/>
                <w:kern w:val="0"/>
                <w:sz w:val="18"/>
                <w:szCs w:val="18"/>
                <w:lang w:val="en-US" w:eastAsia="ja-JP"/>
              </w:rPr>
              <w:t>に関する法律に基づく経済産業省告示第</w:t>
            </w:r>
            <w:r w:rsidRPr="001674C3">
              <w:rPr>
                <w:rFonts w:ascii="Century" w:eastAsia="ＭＳ 明朝" w:hAnsi="Century"/>
                <w:kern w:val="0"/>
                <w:sz w:val="18"/>
                <w:szCs w:val="18"/>
                <w:lang w:val="en-US" w:eastAsia="ja-JP"/>
              </w:rPr>
              <w:t>58</w:t>
            </w:r>
            <w:r w:rsidRPr="001674C3">
              <w:rPr>
                <w:rFonts w:ascii="Century" w:eastAsia="ＭＳ 明朝" w:hAnsi="Century"/>
                <w:kern w:val="0"/>
                <w:sz w:val="18"/>
                <w:szCs w:val="18"/>
                <w:lang w:val="en-US" w:eastAsia="ja-JP"/>
              </w:rPr>
              <w:t>号（平成</w:t>
            </w:r>
            <w:r w:rsidRPr="001674C3">
              <w:rPr>
                <w:rFonts w:ascii="Century" w:eastAsia="ＭＳ 明朝" w:hAnsi="Century"/>
                <w:kern w:val="0"/>
                <w:sz w:val="18"/>
                <w:szCs w:val="18"/>
                <w:lang w:val="en-US" w:eastAsia="ja-JP"/>
              </w:rPr>
              <w:t>18</w:t>
            </w:r>
            <w:r w:rsidRPr="001674C3">
              <w:rPr>
                <w:rFonts w:ascii="Century" w:eastAsia="ＭＳ 明朝" w:hAnsi="Century"/>
                <w:kern w:val="0"/>
                <w:sz w:val="18"/>
                <w:szCs w:val="18"/>
                <w:lang w:val="en-US" w:eastAsia="ja-JP"/>
              </w:rPr>
              <w:t>年</w:t>
            </w:r>
            <w:r w:rsidRPr="001674C3">
              <w:rPr>
                <w:rFonts w:ascii="Century" w:eastAsia="ＭＳ 明朝" w:hAnsi="Century"/>
                <w:kern w:val="0"/>
                <w:sz w:val="18"/>
                <w:szCs w:val="18"/>
                <w:lang w:val="en-US" w:eastAsia="ja-JP"/>
              </w:rPr>
              <w:t>3</w:t>
            </w:r>
            <w:r w:rsidRPr="001674C3">
              <w:rPr>
                <w:rFonts w:ascii="Century" w:eastAsia="ＭＳ 明朝" w:hAnsi="Century"/>
                <w:kern w:val="0"/>
                <w:sz w:val="18"/>
                <w:szCs w:val="18"/>
                <w:lang w:val="en-US" w:eastAsia="ja-JP"/>
              </w:rPr>
              <w:t>月</w:t>
            </w:r>
            <w:r w:rsidRPr="001674C3">
              <w:rPr>
                <w:rFonts w:ascii="Century" w:eastAsia="ＭＳ 明朝" w:hAnsi="Century"/>
                <w:kern w:val="0"/>
                <w:sz w:val="18"/>
                <w:szCs w:val="18"/>
                <w:lang w:val="en-US" w:eastAsia="ja-JP"/>
              </w:rPr>
              <w:t>29</w:t>
            </w:r>
            <w:r w:rsidRPr="001674C3">
              <w:rPr>
                <w:rFonts w:ascii="Century" w:eastAsia="ＭＳ 明朝" w:hAnsi="Century"/>
                <w:kern w:val="0"/>
                <w:sz w:val="18"/>
                <w:szCs w:val="18"/>
                <w:lang w:val="en-US" w:eastAsia="ja-JP"/>
              </w:rPr>
              <w:t>日）の「３エネルギー消費効率の測定方法」による。</w:t>
            </w:r>
          </w:p>
        </w:tc>
      </w:tr>
    </w:tbl>
    <w:p w:rsidR="00DD65BA" w:rsidRPr="001674C3" w:rsidRDefault="00DD65BA" w:rsidP="001674C3">
      <w:pPr>
        <w:overflowPunct w:val="0"/>
        <w:snapToGrid w:val="0"/>
      </w:pPr>
      <w:r w:rsidRPr="001674C3">
        <w:rPr>
          <w:rFonts w:cs="Century"/>
          <w:sz w:val="18"/>
          <w:szCs w:val="18"/>
        </w:rPr>
        <w:br w:type="page"/>
      </w:r>
      <w:r w:rsidR="008E0C93" w:rsidRPr="001674C3">
        <w:lastRenderedPageBreak/>
        <w:t>１１</w:t>
      </w:r>
      <w:r w:rsidRPr="001674C3">
        <w:t>－４</w:t>
      </w:r>
      <w:r w:rsidRPr="001674C3">
        <w:t xml:space="preserve"> </w:t>
      </w:r>
      <w:r w:rsidRPr="001674C3">
        <w:t>ガス調理機器</w:t>
      </w:r>
      <w:r w:rsidRPr="001674C3">
        <w:t xml:space="preserve"> </w:t>
      </w:r>
    </w:p>
    <w:p w:rsidR="00DD65BA" w:rsidRPr="001674C3" w:rsidRDefault="00DD65BA" w:rsidP="001674C3">
      <w:pPr>
        <w:ind w:leftChars="-100" w:left="-200" w:firstLineChars="100" w:firstLine="200"/>
      </w:pPr>
      <w:r w:rsidRPr="001674C3">
        <w:t>（１）数値目標</w:t>
      </w:r>
    </w:p>
    <w:p w:rsidR="00DD65BA" w:rsidRPr="001674C3" w:rsidRDefault="00DD65BA" w:rsidP="00C41703">
      <w:pPr>
        <w:overflowPunct w:val="0"/>
        <w:snapToGrid w:val="0"/>
        <w:ind w:leftChars="200" w:left="400" w:firstLineChars="14" w:firstLine="25"/>
        <w:rPr>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年度に新たに調達するガス調理機器の総数（台数）に占める基準を満たす台数の割合を</w:t>
      </w:r>
      <w:r w:rsidRPr="001674C3">
        <w:rPr>
          <w:sz w:val="18"/>
          <w:szCs w:val="18"/>
        </w:rPr>
        <w:t>100</w:t>
      </w:r>
      <w:r w:rsidRPr="001674C3">
        <w:rPr>
          <w:sz w:val="18"/>
          <w:szCs w:val="18"/>
        </w:rPr>
        <w:t>％とする。</w:t>
      </w:r>
    </w:p>
    <w:p w:rsidR="00DD65BA" w:rsidRPr="001674C3" w:rsidRDefault="00DD65BA" w:rsidP="001674C3">
      <w:r w:rsidRPr="001674C3">
        <w:rPr>
          <w:szCs w:val="21"/>
        </w:rPr>
        <w:t>（２）判断基準等</w:t>
      </w:r>
    </w:p>
    <w:tbl>
      <w:tblPr>
        <w:tblW w:w="9393" w:type="dxa"/>
        <w:tblInd w:w="115" w:type="dxa"/>
        <w:tblLayout w:type="fixed"/>
        <w:tblCellMar>
          <w:left w:w="0" w:type="dxa"/>
          <w:right w:w="0" w:type="dxa"/>
        </w:tblCellMar>
        <w:tblLook w:val="0000" w:firstRow="0" w:lastRow="0" w:firstColumn="0" w:lastColumn="0" w:noHBand="0" w:noVBand="0"/>
      </w:tblPr>
      <w:tblGrid>
        <w:gridCol w:w="1596"/>
        <w:gridCol w:w="7797"/>
      </w:tblGrid>
      <w:tr w:rsidR="009076D5" w:rsidRPr="001674C3" w:rsidTr="00EE5F35">
        <w:trPr>
          <w:trHeight w:hRule="exact" w:val="373"/>
        </w:trPr>
        <w:tc>
          <w:tcPr>
            <w:tcW w:w="1596"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7797"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DD65BA" w:rsidRPr="001674C3" w:rsidTr="00C41703">
        <w:trPr>
          <w:trHeight w:hRule="exact" w:val="3584"/>
        </w:trPr>
        <w:tc>
          <w:tcPr>
            <w:tcW w:w="1596"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ind w:firstLineChars="100" w:firstLine="180"/>
              <w:rPr>
                <w:sz w:val="18"/>
                <w:szCs w:val="18"/>
              </w:rPr>
            </w:pPr>
            <w:r w:rsidRPr="001674C3">
              <w:rPr>
                <w:sz w:val="18"/>
                <w:szCs w:val="18"/>
              </w:rPr>
              <w:t>ガス調理機器</w:t>
            </w:r>
          </w:p>
          <w:p w:rsidR="00DD65BA" w:rsidRPr="001674C3" w:rsidRDefault="00DD65BA" w:rsidP="001674C3">
            <w:pPr>
              <w:overflowPunct w:val="0"/>
              <w:snapToGrid w:val="0"/>
              <w:ind w:leftChars="38" w:left="76"/>
              <w:rPr>
                <w:spacing w:val="-2"/>
                <w:w w:val="99"/>
                <w:sz w:val="18"/>
                <w:szCs w:val="18"/>
              </w:rPr>
            </w:pPr>
          </w:p>
        </w:tc>
        <w:tc>
          <w:tcPr>
            <w:tcW w:w="7797" w:type="dxa"/>
            <w:tcBorders>
              <w:top w:val="single" w:sz="8" w:space="0" w:color="000000"/>
              <w:left w:val="single" w:sz="8" w:space="0" w:color="000000"/>
              <w:bottom w:val="single" w:sz="8" w:space="0" w:color="000000"/>
              <w:right w:val="single" w:sz="8" w:space="0" w:color="000000"/>
            </w:tcBorders>
          </w:tcPr>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D65BA" w:rsidRPr="001674C3" w:rsidRDefault="00DD65B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こんろ部にあっては、エネルギー消費効率が表１に示された区分ごとの基準エネルギー消費効率を下回らないこと。</w:t>
            </w:r>
          </w:p>
          <w:p w:rsidR="00DD65BA" w:rsidRPr="001674C3" w:rsidRDefault="00DD65B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グリル部にあっては、エネルギー消費効率が表２に示された区分ごとの基準エネルギー消費効率の算定式を用いて算定した</w:t>
            </w:r>
            <w:r w:rsidR="00946433">
              <w:rPr>
                <w:rFonts w:ascii="Century" w:eastAsia="ＭＳ 明朝" w:hAnsi="Century" w:hint="eastAsia"/>
                <w:color w:val="auto"/>
                <w:kern w:val="0"/>
                <w:sz w:val="18"/>
                <w:szCs w:val="18"/>
                <w:lang w:val="en-US" w:eastAsia="ja-JP"/>
              </w:rPr>
              <w:t>基準エネルギー消費効率</w:t>
            </w:r>
            <w:r w:rsidRPr="001674C3">
              <w:rPr>
                <w:rFonts w:ascii="Century" w:eastAsia="ＭＳ 明朝" w:hAnsi="Century"/>
                <w:color w:val="auto"/>
                <w:kern w:val="0"/>
                <w:sz w:val="18"/>
                <w:szCs w:val="18"/>
                <w:lang w:val="en-US" w:eastAsia="ja-JP"/>
              </w:rPr>
              <w:t>を上回らないこと。</w:t>
            </w:r>
          </w:p>
          <w:p w:rsidR="00DD65BA" w:rsidRPr="001674C3" w:rsidRDefault="00DD65B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オーブン部にあっては、エネルギー消費効率が表３に示された区分ごとの基準エネルギー消費効率の算定式を用いて算定した</w:t>
            </w:r>
            <w:r w:rsidR="00946433">
              <w:rPr>
                <w:rFonts w:ascii="Century" w:eastAsia="ＭＳ 明朝" w:hAnsi="Century" w:hint="eastAsia"/>
                <w:color w:val="auto"/>
                <w:kern w:val="0"/>
                <w:sz w:val="18"/>
                <w:szCs w:val="18"/>
                <w:lang w:val="en-US" w:eastAsia="ja-JP"/>
              </w:rPr>
              <w:t>基準エネルギー消費効率</w:t>
            </w:r>
            <w:r w:rsidRPr="001674C3">
              <w:rPr>
                <w:rFonts w:ascii="Century" w:eastAsia="ＭＳ 明朝" w:hAnsi="Century"/>
                <w:color w:val="auto"/>
                <w:kern w:val="0"/>
                <w:sz w:val="18"/>
                <w:szCs w:val="18"/>
                <w:lang w:val="en-US" w:eastAsia="ja-JP"/>
              </w:rPr>
              <w:t>を上回らないこと。</w:t>
            </w:r>
          </w:p>
          <w:p w:rsidR="00DD65BA" w:rsidRPr="00C41703" w:rsidRDefault="00DD65BA" w:rsidP="001674C3">
            <w:pPr>
              <w:pStyle w:val="aa"/>
              <w:ind w:leftChars="0" w:left="21" w:right="20" w:firstLine="0"/>
              <w:rPr>
                <w:rFonts w:ascii="Century" w:eastAsia="ＭＳ 明朝" w:hAnsi="Century"/>
                <w:color w:val="auto"/>
                <w:kern w:val="0"/>
                <w:sz w:val="18"/>
                <w:szCs w:val="18"/>
                <w:lang w:val="en-US" w:eastAsia="ja-JP"/>
              </w:rPr>
            </w:pPr>
          </w:p>
          <w:p w:rsidR="00DD65BA" w:rsidRPr="001674C3" w:rsidRDefault="00DD65B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DD65BA" w:rsidRPr="001674C3" w:rsidRDefault="00DD65BA" w:rsidP="001674C3">
            <w:pPr>
              <w:pStyle w:val="aa"/>
              <w:ind w:leftChars="43" w:left="266" w:rightChars="0" w:right="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分解が容易である等材料の再生利用のための設計上の工夫がなされていること。</w:t>
            </w:r>
          </w:p>
          <w:p w:rsidR="00DD65BA" w:rsidRPr="001674C3" w:rsidRDefault="00DD65B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プラスチック部品が使用される場合には、再生プラスチックが可能な限り使用されていること。</w:t>
            </w:r>
          </w:p>
          <w:p w:rsidR="002E011F" w:rsidRPr="001674C3" w:rsidRDefault="002E011F"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p w:rsidR="00DD65BA" w:rsidRPr="001674C3" w:rsidRDefault="002E011F" w:rsidP="00C41703">
            <w:pPr>
              <w:overflowPunct w:val="0"/>
              <w:snapToGrid w:val="0"/>
              <w:ind w:leftChars="43" w:left="266" w:rightChars="50" w:right="100" w:hangingChars="100" w:hanging="180"/>
              <w:rPr>
                <w:spacing w:val="-3"/>
                <w:w w:val="101"/>
                <w:sz w:val="18"/>
                <w:szCs w:val="18"/>
              </w:rPr>
            </w:pPr>
            <w:r w:rsidRPr="001674C3">
              <w:rPr>
                <w:rFonts w:ascii="ＭＳ 明朝" w:hAnsi="ＭＳ 明朝" w:cs="ＭＳ 明朝" w:hint="eastAsia"/>
                <w:sz w:val="18"/>
                <w:szCs w:val="18"/>
              </w:rPr>
              <w:t>④</w:t>
            </w:r>
            <w:r w:rsidRPr="001674C3">
              <w:rPr>
                <w:sz w:val="18"/>
                <w:szCs w:val="18"/>
              </w:rPr>
              <w:t>包装材等の回収及び再使用又は</w:t>
            </w:r>
            <w:r w:rsidR="00640B8E" w:rsidRPr="001674C3">
              <w:rPr>
                <w:sz w:val="18"/>
                <w:szCs w:val="18"/>
              </w:rPr>
              <w:t>再生利用のためのシステム</w:t>
            </w:r>
            <w:r w:rsidRPr="001674C3">
              <w:rPr>
                <w:sz w:val="18"/>
                <w:szCs w:val="18"/>
              </w:rPr>
              <w:t>があること。</w:t>
            </w:r>
          </w:p>
        </w:tc>
      </w:tr>
    </w:tbl>
    <w:p w:rsidR="00DD65BA" w:rsidRPr="001674C3" w:rsidRDefault="00DD65BA" w:rsidP="001674C3">
      <w:pPr>
        <w:pStyle w:val="ae"/>
        <w:spacing w:beforeLines="0" w:before="0" w:afterLines="0" w:after="0"/>
        <w:ind w:leftChars="35" w:left="70" w:right="-20" w:firstLineChars="16" w:firstLine="29"/>
        <w:rPr>
          <w:rFonts w:ascii="Century" w:eastAsia="ＭＳ 明朝" w:hAnsi="Century"/>
          <w:sz w:val="18"/>
          <w:szCs w:val="18"/>
        </w:rPr>
      </w:pPr>
      <w:r w:rsidRPr="001674C3">
        <w:rPr>
          <w:rFonts w:ascii="Century" w:eastAsia="ＭＳ 明朝" w:hAnsi="Century"/>
          <w:sz w:val="18"/>
          <w:szCs w:val="18"/>
        </w:rPr>
        <w:t xml:space="preserve">備考）１　</w:t>
      </w:r>
      <w:bookmarkStart w:id="2" w:name="OLE_LINK4"/>
      <w:r w:rsidRPr="001674C3">
        <w:rPr>
          <w:rFonts w:ascii="Century" w:eastAsia="ＭＳ 明朝" w:hAnsi="Century"/>
          <w:sz w:val="18"/>
          <w:szCs w:val="18"/>
        </w:rPr>
        <w:t>次のいずれかに該当するものは、判断基準の対象とする「ガス調理機器」に含まれないものとする。</w:t>
      </w:r>
      <w:bookmarkEnd w:id="2"/>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業務の用に供するために製造されたもの</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ガス（都市ガスのうち</w:t>
      </w:r>
      <w:r w:rsidRPr="001674C3">
        <w:rPr>
          <w:rFonts w:ascii="Century" w:eastAsia="ＭＳ 明朝" w:hAnsi="Century"/>
          <w:sz w:val="18"/>
          <w:szCs w:val="18"/>
        </w:rPr>
        <w:t>13A</w:t>
      </w:r>
      <w:r w:rsidRPr="001674C3">
        <w:rPr>
          <w:rFonts w:ascii="Century" w:eastAsia="ＭＳ 明朝" w:hAnsi="Century"/>
          <w:sz w:val="18"/>
          <w:szCs w:val="18"/>
        </w:rPr>
        <w:t>のガスグループに属するもの及び液化石油ガスを除く。）を燃料とするもの</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ガスグリル</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ガスクッキングテーブル</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⑤</w:t>
      </w:r>
      <w:r w:rsidRPr="001674C3">
        <w:rPr>
          <w:rFonts w:ascii="Century" w:eastAsia="ＭＳ 明朝" w:hAnsi="Century"/>
          <w:sz w:val="18"/>
          <w:szCs w:val="18"/>
        </w:rPr>
        <w:t>ガス炊飯器</w:t>
      </w:r>
    </w:p>
    <w:p w:rsidR="00DD65BA" w:rsidRPr="001674C3" w:rsidRDefault="00DD65BA" w:rsidP="001674C3">
      <w:pPr>
        <w:pStyle w:val="ae"/>
        <w:spacing w:beforeLines="0" w:before="0" w:afterLines="0" w:after="0"/>
        <w:ind w:leftChars="235" w:left="470" w:right="-20" w:firstLineChars="191" w:firstLine="344"/>
        <w:rPr>
          <w:rFonts w:ascii="Century" w:eastAsia="ＭＳ 明朝" w:hAnsi="Century"/>
          <w:sz w:val="18"/>
          <w:szCs w:val="18"/>
        </w:rPr>
      </w:pPr>
      <w:r w:rsidRPr="001674C3">
        <w:rPr>
          <w:rFonts w:ascii="ＭＳ 明朝" w:eastAsia="ＭＳ 明朝" w:hAnsi="ＭＳ 明朝" w:cs="ＭＳ 明朝" w:hint="eastAsia"/>
          <w:sz w:val="18"/>
          <w:szCs w:val="18"/>
        </w:rPr>
        <w:t>⑥</w:t>
      </w:r>
      <w:r w:rsidRPr="001674C3">
        <w:rPr>
          <w:rFonts w:ascii="Century" w:eastAsia="ＭＳ 明朝" w:hAnsi="Century"/>
          <w:sz w:val="18"/>
          <w:szCs w:val="18"/>
        </w:rPr>
        <w:t>カセットこんろ</w:t>
      </w:r>
    </w:p>
    <w:p w:rsidR="00DD65BA" w:rsidRPr="001674C3" w:rsidRDefault="00DD65BA" w:rsidP="001674C3">
      <w:pPr>
        <w:pStyle w:val="af1"/>
        <w:spacing w:line="240" w:lineRule="auto"/>
        <w:ind w:leftChars="300" w:left="915" w:hangingChars="175" w:hanging="315"/>
        <w:rPr>
          <w:rFonts w:ascii="Century" w:eastAsia="ＭＳ 明朝" w:hAnsi="Century"/>
          <w:sz w:val="18"/>
          <w:szCs w:val="18"/>
        </w:rPr>
      </w:pPr>
      <w:r w:rsidRPr="001674C3">
        <w:rPr>
          <w:rFonts w:ascii="Century" w:eastAsia="ＭＳ 明朝" w:hAnsi="Century"/>
          <w:sz w:val="18"/>
          <w:szCs w:val="18"/>
        </w:rPr>
        <w:t>２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DD65BA" w:rsidRPr="001674C3" w:rsidRDefault="00DD65BA" w:rsidP="001674C3">
      <w:pPr>
        <w:pStyle w:val="af1"/>
        <w:spacing w:line="240" w:lineRule="auto"/>
        <w:ind w:leftChars="0" w:left="0" w:firstLineChars="0" w:firstLine="0"/>
        <w:rPr>
          <w:rFonts w:ascii="Century" w:eastAsia="ＭＳ 明朝" w:hAnsi="Century"/>
          <w:sz w:val="18"/>
          <w:szCs w:val="18"/>
        </w:rPr>
      </w:pPr>
    </w:p>
    <w:p w:rsidR="00DD65BA" w:rsidRPr="001674C3" w:rsidRDefault="00DD65BA" w:rsidP="001674C3">
      <w:pPr>
        <w:adjustRightInd w:val="0"/>
        <w:rPr>
          <w:sz w:val="18"/>
          <w:szCs w:val="18"/>
        </w:rPr>
      </w:pPr>
      <w:r w:rsidRPr="001674C3">
        <w:rPr>
          <w:sz w:val="18"/>
          <w:szCs w:val="18"/>
        </w:rPr>
        <w:t>表１　ガス調理機器のこんろ部に係る基準エネルギー消費効率</w:t>
      </w:r>
    </w:p>
    <w:tbl>
      <w:tblPr>
        <w:tblW w:w="9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
        <w:gridCol w:w="583"/>
        <w:gridCol w:w="1517"/>
        <w:gridCol w:w="2625"/>
        <w:gridCol w:w="1680"/>
        <w:gridCol w:w="2541"/>
        <w:gridCol w:w="177"/>
      </w:tblGrid>
      <w:tr w:rsidR="00DD65BA" w:rsidRPr="001674C3" w:rsidTr="00EE5F35">
        <w:trPr>
          <w:gridBefore w:val="1"/>
          <w:wBefore w:w="127" w:type="dxa"/>
          <w:cantSplit/>
          <w:trHeight w:val="284"/>
          <w:jc w:val="center"/>
        </w:trPr>
        <w:tc>
          <w:tcPr>
            <w:tcW w:w="6405" w:type="dxa"/>
            <w:gridSpan w:val="4"/>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区</w:t>
            </w:r>
            <w:r w:rsidR="009076D5" w:rsidRPr="001674C3">
              <w:rPr>
                <w:kern w:val="0"/>
                <w:sz w:val="18"/>
                <w:szCs w:val="18"/>
                <w:lang w:val="en-US" w:eastAsia="ja-JP"/>
              </w:rPr>
              <w:t xml:space="preserve">　　</w:t>
            </w:r>
            <w:r w:rsidRPr="001674C3">
              <w:rPr>
                <w:kern w:val="0"/>
                <w:sz w:val="18"/>
                <w:szCs w:val="18"/>
                <w:lang w:val="en-US" w:eastAsia="ja-JP"/>
              </w:rPr>
              <w:t>分</w:t>
            </w:r>
          </w:p>
        </w:tc>
        <w:tc>
          <w:tcPr>
            <w:tcW w:w="2718" w:type="dxa"/>
            <w:gridSpan w:val="2"/>
            <w:vMerge w:val="restart"/>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こんろ部</w:t>
            </w:r>
          </w:p>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基準エネルギー消費効率</w:t>
            </w:r>
          </w:p>
        </w:tc>
      </w:tr>
      <w:tr w:rsidR="00DD65BA" w:rsidRPr="001674C3" w:rsidTr="00EE5F35">
        <w:trPr>
          <w:gridBefore w:val="1"/>
          <w:wBefore w:w="127" w:type="dxa"/>
          <w:cantSplit/>
          <w:trHeight w:val="284"/>
          <w:jc w:val="center"/>
        </w:trPr>
        <w:tc>
          <w:tcPr>
            <w:tcW w:w="2100"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ガス調理機器の種別</w:t>
            </w:r>
          </w:p>
        </w:tc>
        <w:tc>
          <w:tcPr>
            <w:tcW w:w="2625"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設置形態</w:t>
            </w:r>
          </w:p>
        </w:tc>
        <w:tc>
          <w:tcPr>
            <w:tcW w:w="1680" w:type="dxa"/>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バーナーの数</w:t>
            </w:r>
          </w:p>
        </w:tc>
        <w:tc>
          <w:tcPr>
            <w:tcW w:w="2718" w:type="dxa"/>
            <w:gridSpan w:val="2"/>
            <w:vMerge/>
            <w:vAlign w:val="center"/>
          </w:tcPr>
          <w:p w:rsidR="00DD65BA" w:rsidRPr="001674C3" w:rsidRDefault="00DD65BA" w:rsidP="001674C3">
            <w:pPr>
              <w:pStyle w:val="a5"/>
              <w:rPr>
                <w:kern w:val="0"/>
                <w:sz w:val="18"/>
                <w:szCs w:val="18"/>
                <w:lang w:val="en-US" w:eastAsia="ja-JP"/>
              </w:rPr>
            </w:pPr>
          </w:p>
        </w:tc>
      </w:tr>
      <w:tr w:rsidR="00DD65BA" w:rsidRPr="001674C3" w:rsidTr="00EE5F35">
        <w:trPr>
          <w:gridBefore w:val="1"/>
          <w:wBefore w:w="127" w:type="dxa"/>
          <w:cantSplit/>
          <w:trHeight w:val="284"/>
          <w:jc w:val="center"/>
        </w:trPr>
        <w:tc>
          <w:tcPr>
            <w:tcW w:w="2100" w:type="dxa"/>
            <w:gridSpan w:val="2"/>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ガスこんろ</w:t>
            </w:r>
          </w:p>
        </w:tc>
        <w:tc>
          <w:tcPr>
            <w:tcW w:w="2625"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卓上形</w:t>
            </w:r>
          </w:p>
        </w:tc>
        <w:tc>
          <w:tcPr>
            <w:tcW w:w="1680" w:type="dxa"/>
            <w:vAlign w:val="center"/>
          </w:tcPr>
          <w:p w:rsidR="00DD65BA" w:rsidRPr="001674C3" w:rsidRDefault="00DD65BA" w:rsidP="001674C3">
            <w:pPr>
              <w:pStyle w:val="a5"/>
              <w:ind w:left="21" w:firstLineChars="100" w:firstLine="180"/>
              <w:rPr>
                <w:kern w:val="0"/>
                <w:sz w:val="18"/>
                <w:szCs w:val="18"/>
                <w:lang w:val="en-US" w:eastAsia="ja-JP"/>
              </w:rPr>
            </w:pPr>
          </w:p>
        </w:tc>
        <w:tc>
          <w:tcPr>
            <w:tcW w:w="2718"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51.0</w:t>
            </w:r>
          </w:p>
        </w:tc>
      </w:tr>
      <w:tr w:rsidR="00DD65BA" w:rsidRPr="001674C3" w:rsidTr="00EE5F35">
        <w:trPr>
          <w:gridBefore w:val="1"/>
          <w:wBefore w:w="127" w:type="dxa"/>
          <w:cantSplit/>
          <w:trHeight w:val="284"/>
          <w:jc w:val="center"/>
        </w:trPr>
        <w:tc>
          <w:tcPr>
            <w:tcW w:w="2100" w:type="dxa"/>
            <w:gridSpan w:val="2"/>
            <w:vMerge/>
            <w:vAlign w:val="center"/>
          </w:tcPr>
          <w:p w:rsidR="00DD65BA" w:rsidRPr="001674C3" w:rsidRDefault="00DD65BA" w:rsidP="001674C3">
            <w:pPr>
              <w:pStyle w:val="a5"/>
              <w:rPr>
                <w:kern w:val="0"/>
                <w:sz w:val="18"/>
                <w:szCs w:val="18"/>
                <w:lang w:val="en-US" w:eastAsia="ja-JP"/>
              </w:rPr>
            </w:pPr>
          </w:p>
        </w:tc>
        <w:tc>
          <w:tcPr>
            <w:tcW w:w="2625"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組込形</w:t>
            </w:r>
          </w:p>
        </w:tc>
        <w:tc>
          <w:tcPr>
            <w:tcW w:w="1680" w:type="dxa"/>
            <w:vAlign w:val="center"/>
          </w:tcPr>
          <w:p w:rsidR="00DD65BA" w:rsidRPr="001674C3" w:rsidRDefault="00DD65BA" w:rsidP="001674C3">
            <w:pPr>
              <w:pStyle w:val="a5"/>
              <w:ind w:left="21" w:firstLineChars="100" w:firstLine="180"/>
              <w:rPr>
                <w:kern w:val="0"/>
                <w:sz w:val="18"/>
                <w:szCs w:val="18"/>
                <w:lang w:val="en-US" w:eastAsia="ja-JP"/>
              </w:rPr>
            </w:pPr>
          </w:p>
        </w:tc>
        <w:tc>
          <w:tcPr>
            <w:tcW w:w="2718"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48.5</w:t>
            </w:r>
          </w:p>
        </w:tc>
      </w:tr>
      <w:tr w:rsidR="00DD65BA" w:rsidRPr="001674C3" w:rsidTr="00EE5F35">
        <w:trPr>
          <w:gridBefore w:val="1"/>
          <w:wBefore w:w="127" w:type="dxa"/>
          <w:cantSplit/>
          <w:trHeight w:val="284"/>
          <w:jc w:val="center"/>
        </w:trPr>
        <w:tc>
          <w:tcPr>
            <w:tcW w:w="2100" w:type="dxa"/>
            <w:gridSpan w:val="2"/>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ガスグリル付こんろ</w:t>
            </w:r>
          </w:p>
        </w:tc>
        <w:tc>
          <w:tcPr>
            <w:tcW w:w="2625"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卓上形</w:t>
            </w:r>
          </w:p>
        </w:tc>
        <w:tc>
          <w:tcPr>
            <w:tcW w:w="1680"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2</w:t>
            </w:r>
            <w:r w:rsidRPr="001674C3">
              <w:rPr>
                <w:kern w:val="0"/>
                <w:sz w:val="18"/>
                <w:szCs w:val="18"/>
                <w:lang w:val="en-US" w:eastAsia="ja-JP"/>
              </w:rPr>
              <w:t>口以下</w:t>
            </w:r>
          </w:p>
        </w:tc>
        <w:tc>
          <w:tcPr>
            <w:tcW w:w="2718"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56.3</w:t>
            </w:r>
          </w:p>
        </w:tc>
      </w:tr>
      <w:tr w:rsidR="00DD65BA" w:rsidRPr="001674C3" w:rsidTr="00EE5F35">
        <w:trPr>
          <w:gridBefore w:val="1"/>
          <w:wBefore w:w="127" w:type="dxa"/>
          <w:cantSplit/>
          <w:trHeight w:val="284"/>
          <w:jc w:val="center"/>
        </w:trPr>
        <w:tc>
          <w:tcPr>
            <w:tcW w:w="2100" w:type="dxa"/>
            <w:gridSpan w:val="2"/>
            <w:vMerge/>
            <w:vAlign w:val="center"/>
          </w:tcPr>
          <w:p w:rsidR="00DD65BA" w:rsidRPr="001674C3" w:rsidRDefault="00DD65BA" w:rsidP="001674C3">
            <w:pPr>
              <w:pStyle w:val="a5"/>
              <w:rPr>
                <w:kern w:val="0"/>
                <w:sz w:val="18"/>
                <w:szCs w:val="18"/>
                <w:lang w:val="en-US" w:eastAsia="ja-JP"/>
              </w:rPr>
            </w:pPr>
          </w:p>
        </w:tc>
        <w:tc>
          <w:tcPr>
            <w:tcW w:w="2625" w:type="dxa"/>
            <w:vMerge/>
            <w:vAlign w:val="center"/>
          </w:tcPr>
          <w:p w:rsidR="00DD65BA" w:rsidRPr="001674C3" w:rsidRDefault="00DD65BA" w:rsidP="001674C3">
            <w:pPr>
              <w:pStyle w:val="a5"/>
              <w:rPr>
                <w:kern w:val="0"/>
                <w:sz w:val="18"/>
                <w:szCs w:val="18"/>
                <w:lang w:val="en-US" w:eastAsia="ja-JP"/>
              </w:rPr>
            </w:pPr>
          </w:p>
        </w:tc>
        <w:tc>
          <w:tcPr>
            <w:tcW w:w="1680"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3</w:t>
            </w:r>
            <w:r w:rsidRPr="001674C3">
              <w:rPr>
                <w:kern w:val="0"/>
                <w:sz w:val="18"/>
                <w:szCs w:val="18"/>
                <w:lang w:val="en-US" w:eastAsia="ja-JP"/>
              </w:rPr>
              <w:t>口以上</w:t>
            </w:r>
          </w:p>
        </w:tc>
        <w:tc>
          <w:tcPr>
            <w:tcW w:w="2718"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52.4</w:t>
            </w:r>
          </w:p>
        </w:tc>
      </w:tr>
      <w:tr w:rsidR="00DD65BA" w:rsidRPr="001674C3" w:rsidTr="00EE5F35">
        <w:trPr>
          <w:gridBefore w:val="1"/>
          <w:wBefore w:w="127" w:type="dxa"/>
          <w:cantSplit/>
          <w:trHeight w:val="284"/>
          <w:jc w:val="center"/>
        </w:trPr>
        <w:tc>
          <w:tcPr>
            <w:tcW w:w="2100" w:type="dxa"/>
            <w:gridSpan w:val="2"/>
            <w:vMerge/>
            <w:vAlign w:val="center"/>
          </w:tcPr>
          <w:p w:rsidR="00DD65BA" w:rsidRPr="001674C3" w:rsidRDefault="00DD65BA" w:rsidP="001674C3">
            <w:pPr>
              <w:pStyle w:val="a5"/>
              <w:rPr>
                <w:kern w:val="0"/>
                <w:sz w:val="18"/>
                <w:szCs w:val="18"/>
                <w:lang w:val="en-US" w:eastAsia="ja-JP"/>
              </w:rPr>
            </w:pPr>
          </w:p>
        </w:tc>
        <w:tc>
          <w:tcPr>
            <w:tcW w:w="2625" w:type="dxa"/>
            <w:vMerge w:val="restart"/>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組込形</w:t>
            </w:r>
          </w:p>
        </w:tc>
        <w:tc>
          <w:tcPr>
            <w:tcW w:w="1680"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2</w:t>
            </w:r>
            <w:r w:rsidRPr="001674C3">
              <w:rPr>
                <w:kern w:val="0"/>
                <w:sz w:val="18"/>
                <w:szCs w:val="18"/>
                <w:lang w:val="en-US" w:eastAsia="ja-JP"/>
              </w:rPr>
              <w:t>口以下</w:t>
            </w:r>
          </w:p>
        </w:tc>
        <w:tc>
          <w:tcPr>
            <w:tcW w:w="2718"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53.0</w:t>
            </w:r>
          </w:p>
        </w:tc>
      </w:tr>
      <w:tr w:rsidR="00DD65BA" w:rsidRPr="001674C3" w:rsidTr="00EE5F35">
        <w:trPr>
          <w:gridBefore w:val="1"/>
          <w:wBefore w:w="127" w:type="dxa"/>
          <w:cantSplit/>
          <w:trHeight w:val="284"/>
          <w:jc w:val="center"/>
        </w:trPr>
        <w:tc>
          <w:tcPr>
            <w:tcW w:w="2100" w:type="dxa"/>
            <w:gridSpan w:val="2"/>
            <w:vMerge/>
            <w:vAlign w:val="center"/>
          </w:tcPr>
          <w:p w:rsidR="00DD65BA" w:rsidRPr="001674C3" w:rsidRDefault="00DD65BA" w:rsidP="001674C3">
            <w:pPr>
              <w:pStyle w:val="a5"/>
              <w:rPr>
                <w:kern w:val="0"/>
                <w:sz w:val="18"/>
                <w:szCs w:val="18"/>
                <w:lang w:val="en-US" w:eastAsia="ja-JP"/>
              </w:rPr>
            </w:pPr>
          </w:p>
        </w:tc>
        <w:tc>
          <w:tcPr>
            <w:tcW w:w="2625" w:type="dxa"/>
            <w:vMerge/>
            <w:vAlign w:val="center"/>
          </w:tcPr>
          <w:p w:rsidR="00DD65BA" w:rsidRPr="001674C3" w:rsidRDefault="00DD65BA" w:rsidP="001674C3">
            <w:pPr>
              <w:pStyle w:val="a5"/>
              <w:rPr>
                <w:kern w:val="0"/>
                <w:sz w:val="18"/>
                <w:szCs w:val="18"/>
                <w:lang w:val="en-US" w:eastAsia="ja-JP"/>
              </w:rPr>
            </w:pPr>
          </w:p>
        </w:tc>
        <w:tc>
          <w:tcPr>
            <w:tcW w:w="1680"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3</w:t>
            </w:r>
            <w:r w:rsidRPr="001674C3">
              <w:rPr>
                <w:kern w:val="0"/>
                <w:sz w:val="18"/>
                <w:szCs w:val="18"/>
                <w:lang w:val="en-US" w:eastAsia="ja-JP"/>
              </w:rPr>
              <w:t>口以上</w:t>
            </w:r>
          </w:p>
        </w:tc>
        <w:tc>
          <w:tcPr>
            <w:tcW w:w="2718"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55.6</w:t>
            </w:r>
          </w:p>
        </w:tc>
      </w:tr>
      <w:tr w:rsidR="00DD65BA" w:rsidRPr="001674C3" w:rsidTr="00EE5F35">
        <w:trPr>
          <w:gridBefore w:val="1"/>
          <w:wBefore w:w="127" w:type="dxa"/>
          <w:cantSplit/>
          <w:trHeight w:val="284"/>
          <w:jc w:val="center"/>
        </w:trPr>
        <w:tc>
          <w:tcPr>
            <w:tcW w:w="2100" w:type="dxa"/>
            <w:gridSpan w:val="2"/>
            <w:vMerge/>
            <w:vAlign w:val="center"/>
          </w:tcPr>
          <w:p w:rsidR="00DD65BA" w:rsidRPr="001674C3" w:rsidRDefault="00DD65BA" w:rsidP="001674C3">
            <w:pPr>
              <w:pStyle w:val="a5"/>
              <w:rPr>
                <w:kern w:val="0"/>
                <w:sz w:val="18"/>
                <w:szCs w:val="18"/>
                <w:lang w:val="en-US" w:eastAsia="ja-JP"/>
              </w:rPr>
            </w:pPr>
          </w:p>
        </w:tc>
        <w:tc>
          <w:tcPr>
            <w:tcW w:w="2625" w:type="dxa"/>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キャビネット形又は据置形</w:t>
            </w:r>
          </w:p>
        </w:tc>
        <w:tc>
          <w:tcPr>
            <w:tcW w:w="1680" w:type="dxa"/>
            <w:vAlign w:val="center"/>
          </w:tcPr>
          <w:p w:rsidR="00DD65BA" w:rsidRPr="001674C3" w:rsidRDefault="00DD65BA" w:rsidP="001674C3">
            <w:pPr>
              <w:pStyle w:val="a5"/>
              <w:rPr>
                <w:kern w:val="0"/>
                <w:sz w:val="18"/>
                <w:szCs w:val="18"/>
                <w:lang w:val="en-US" w:eastAsia="ja-JP"/>
              </w:rPr>
            </w:pPr>
          </w:p>
        </w:tc>
        <w:tc>
          <w:tcPr>
            <w:tcW w:w="2718"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49.7</w:t>
            </w:r>
          </w:p>
        </w:tc>
      </w:tr>
      <w:tr w:rsidR="00DD65BA" w:rsidRPr="001674C3" w:rsidTr="00EE5F35">
        <w:trPr>
          <w:gridBefore w:val="1"/>
          <w:wBefore w:w="127" w:type="dxa"/>
          <w:cantSplit/>
          <w:trHeight w:val="284"/>
          <w:jc w:val="center"/>
        </w:trPr>
        <w:tc>
          <w:tcPr>
            <w:tcW w:w="2100" w:type="dxa"/>
            <w:gridSpan w:val="2"/>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ガスレンジ</w:t>
            </w:r>
          </w:p>
        </w:tc>
        <w:tc>
          <w:tcPr>
            <w:tcW w:w="2625" w:type="dxa"/>
            <w:vAlign w:val="center"/>
          </w:tcPr>
          <w:p w:rsidR="00DD65BA" w:rsidRPr="001674C3" w:rsidRDefault="00DD65BA" w:rsidP="001674C3">
            <w:pPr>
              <w:pStyle w:val="a5"/>
              <w:rPr>
                <w:kern w:val="0"/>
                <w:sz w:val="18"/>
                <w:szCs w:val="18"/>
                <w:lang w:val="en-US" w:eastAsia="ja-JP"/>
              </w:rPr>
            </w:pPr>
          </w:p>
        </w:tc>
        <w:tc>
          <w:tcPr>
            <w:tcW w:w="1680" w:type="dxa"/>
            <w:vAlign w:val="center"/>
          </w:tcPr>
          <w:p w:rsidR="00DD65BA" w:rsidRPr="001674C3" w:rsidRDefault="00DD65BA" w:rsidP="001674C3">
            <w:pPr>
              <w:pStyle w:val="a5"/>
              <w:rPr>
                <w:kern w:val="0"/>
                <w:sz w:val="18"/>
                <w:szCs w:val="18"/>
                <w:lang w:val="en-US" w:eastAsia="ja-JP"/>
              </w:rPr>
            </w:pPr>
          </w:p>
        </w:tc>
        <w:tc>
          <w:tcPr>
            <w:tcW w:w="2718" w:type="dxa"/>
            <w:gridSpan w:val="2"/>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48.4</w:t>
            </w:r>
          </w:p>
        </w:tc>
      </w:tr>
      <w:tr w:rsidR="00DD65BA" w:rsidRPr="001674C3" w:rsidTr="00EE5F35">
        <w:tblPrEx>
          <w:tblCellMar>
            <w:left w:w="99" w:type="dxa"/>
            <w:right w:w="99" w:type="dxa"/>
          </w:tblCellMar>
        </w:tblPrEx>
        <w:trPr>
          <w:gridAfter w:val="1"/>
          <w:wAfter w:w="177" w:type="dxa"/>
          <w:jc w:val="center"/>
        </w:trPr>
        <w:tc>
          <w:tcPr>
            <w:tcW w:w="710" w:type="dxa"/>
            <w:gridSpan w:val="2"/>
            <w:tcBorders>
              <w:top w:val="nil"/>
              <w:left w:val="nil"/>
              <w:bottom w:val="nil"/>
              <w:right w:val="nil"/>
            </w:tcBorders>
          </w:tcPr>
          <w:p w:rsidR="00DD65BA" w:rsidRPr="001674C3" w:rsidRDefault="00DD65BA" w:rsidP="001674C3">
            <w:pPr>
              <w:rPr>
                <w:sz w:val="18"/>
                <w:szCs w:val="18"/>
              </w:rPr>
            </w:pPr>
            <w:r w:rsidRPr="001674C3">
              <w:rPr>
                <w:sz w:val="18"/>
                <w:szCs w:val="18"/>
              </w:rPr>
              <w:t>備考）</w:t>
            </w:r>
          </w:p>
        </w:tc>
        <w:tc>
          <w:tcPr>
            <w:tcW w:w="8363" w:type="dxa"/>
            <w:gridSpan w:val="4"/>
            <w:tcBorders>
              <w:top w:val="nil"/>
              <w:left w:val="nil"/>
              <w:bottom w:val="nil"/>
              <w:right w:val="nil"/>
            </w:tcBorders>
          </w:tcPr>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「ガスレンジ」とは、ガスオーブンとガスこんろを組み合わせたものをいう。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「卓上形」とは、台の上に置いて使用するものをいう。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　「組込形」とは、壁又は台に組み込んで使用するものをいう。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４　「キャビネット形」とは、専用のキャビネットの上に取り付けて使用するものをいう。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５　「据置形」とは、台又は床面に据え置いて使用するものをいう。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６　こんろ部のエネルギー消費効率の算定法については、エネルギーの使用の合理化</w:t>
            </w:r>
            <w:r w:rsidR="000C0F87">
              <w:rPr>
                <w:rFonts w:ascii="Century" w:eastAsia="ＭＳ 明朝" w:hAnsi="Century" w:hint="eastAsia"/>
                <w:kern w:val="0"/>
                <w:sz w:val="18"/>
                <w:szCs w:val="18"/>
                <w:lang w:val="en-US" w:eastAsia="ja-JP"/>
              </w:rPr>
              <w:t>等</w:t>
            </w:r>
            <w:r w:rsidRPr="001674C3">
              <w:rPr>
                <w:rFonts w:ascii="Century" w:eastAsia="ＭＳ 明朝" w:hAnsi="Century"/>
                <w:kern w:val="0"/>
                <w:sz w:val="18"/>
                <w:szCs w:val="18"/>
                <w:lang w:val="en-US" w:eastAsia="ja-JP"/>
              </w:rPr>
              <w:t>に関する法律に基づく経済産業省平成</w:t>
            </w:r>
            <w:r w:rsidRPr="001674C3">
              <w:rPr>
                <w:rFonts w:ascii="Century" w:eastAsia="ＭＳ 明朝" w:hAnsi="Century"/>
                <w:kern w:val="0"/>
                <w:sz w:val="18"/>
                <w:szCs w:val="18"/>
                <w:lang w:val="en-US" w:eastAsia="ja-JP"/>
              </w:rPr>
              <w:t>18</w:t>
            </w:r>
            <w:r w:rsidRPr="001674C3">
              <w:rPr>
                <w:rFonts w:ascii="Century" w:eastAsia="ＭＳ 明朝" w:hAnsi="Century"/>
                <w:kern w:val="0"/>
                <w:sz w:val="18"/>
                <w:szCs w:val="18"/>
                <w:lang w:val="en-US" w:eastAsia="ja-JP"/>
              </w:rPr>
              <w:t>年３月告示第</w:t>
            </w:r>
            <w:r w:rsidRPr="001674C3">
              <w:rPr>
                <w:rFonts w:ascii="Century" w:eastAsia="ＭＳ 明朝" w:hAnsi="Century"/>
                <w:kern w:val="0"/>
                <w:sz w:val="18"/>
                <w:szCs w:val="18"/>
                <w:lang w:val="en-US" w:eastAsia="ja-JP"/>
              </w:rPr>
              <w:t>56</w:t>
            </w:r>
            <w:r w:rsidRPr="001674C3">
              <w:rPr>
                <w:rFonts w:ascii="Century" w:eastAsia="ＭＳ 明朝" w:hAnsi="Century"/>
                <w:kern w:val="0"/>
                <w:sz w:val="18"/>
                <w:szCs w:val="18"/>
                <w:lang w:val="en-US" w:eastAsia="ja-JP"/>
              </w:rPr>
              <w:t>号の「３エネルギー消費効率の測定方法</w:t>
            </w:r>
            <w:r w:rsidRPr="001674C3">
              <w:rPr>
                <w:rFonts w:ascii="Century" w:eastAsia="ＭＳ 明朝" w:hAnsi="Century"/>
                <w:kern w:val="0"/>
                <w:sz w:val="18"/>
                <w:szCs w:val="18"/>
                <w:lang w:val="en-US" w:eastAsia="ja-JP"/>
              </w:rPr>
              <w:t>(1)</w:t>
            </w:r>
            <w:r w:rsidRPr="001674C3">
              <w:rPr>
                <w:rFonts w:ascii="Century" w:eastAsia="ＭＳ 明朝" w:hAnsi="Century"/>
                <w:kern w:val="0"/>
                <w:sz w:val="18"/>
                <w:szCs w:val="18"/>
                <w:lang w:val="en-US" w:eastAsia="ja-JP"/>
              </w:rPr>
              <w:t>」による。</w:t>
            </w:r>
          </w:p>
        </w:tc>
      </w:tr>
    </w:tbl>
    <w:p w:rsidR="00DD65BA" w:rsidRPr="001674C3" w:rsidRDefault="00DD65BA" w:rsidP="001674C3">
      <w:pPr>
        <w:adjustRightInd w:val="0"/>
        <w:rPr>
          <w:sz w:val="18"/>
          <w:szCs w:val="18"/>
        </w:rPr>
      </w:pPr>
    </w:p>
    <w:p w:rsidR="009B0B64" w:rsidRDefault="009B0B64" w:rsidP="001674C3">
      <w:pPr>
        <w:adjustRightInd w:val="0"/>
        <w:rPr>
          <w:sz w:val="18"/>
          <w:szCs w:val="18"/>
        </w:rPr>
      </w:pPr>
      <w:r>
        <w:rPr>
          <w:sz w:val="18"/>
          <w:szCs w:val="18"/>
        </w:rPr>
        <w:br w:type="page"/>
      </w:r>
    </w:p>
    <w:p w:rsidR="00DD65BA" w:rsidRPr="001674C3" w:rsidRDefault="00DD65BA" w:rsidP="001674C3">
      <w:pPr>
        <w:adjustRightInd w:val="0"/>
        <w:rPr>
          <w:sz w:val="18"/>
          <w:szCs w:val="18"/>
        </w:rPr>
      </w:pPr>
      <w:r w:rsidRPr="001674C3">
        <w:rPr>
          <w:sz w:val="18"/>
          <w:szCs w:val="18"/>
        </w:rPr>
        <w:lastRenderedPageBreak/>
        <w:t>表２　ガス調理機器のグリル部に係る基準エネルギー消費効率算定式</w:t>
      </w:r>
    </w:p>
    <w:tbl>
      <w:tblPr>
        <w:tblW w:w="9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
        <w:gridCol w:w="636"/>
        <w:gridCol w:w="1517"/>
        <w:gridCol w:w="2578"/>
        <w:gridCol w:w="3686"/>
        <w:gridCol w:w="582"/>
      </w:tblGrid>
      <w:tr w:rsidR="00DD65BA" w:rsidRPr="001674C3" w:rsidTr="00EE5F35">
        <w:trPr>
          <w:gridBefore w:val="1"/>
          <w:gridAfter w:val="1"/>
          <w:wBefore w:w="74" w:type="dxa"/>
          <w:wAfter w:w="582" w:type="dxa"/>
          <w:cantSplit/>
          <w:trHeight w:val="20"/>
        </w:trPr>
        <w:tc>
          <w:tcPr>
            <w:tcW w:w="4731" w:type="dxa"/>
            <w:gridSpan w:val="3"/>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区</w:t>
            </w:r>
            <w:r w:rsidR="009076D5" w:rsidRPr="001674C3">
              <w:rPr>
                <w:kern w:val="0"/>
                <w:sz w:val="18"/>
                <w:szCs w:val="18"/>
                <w:lang w:val="en-US" w:eastAsia="ja-JP"/>
              </w:rPr>
              <w:t xml:space="preserve">　　</w:t>
            </w:r>
            <w:r w:rsidRPr="001674C3">
              <w:rPr>
                <w:kern w:val="0"/>
                <w:sz w:val="18"/>
                <w:szCs w:val="18"/>
                <w:lang w:val="en-US" w:eastAsia="ja-JP"/>
              </w:rPr>
              <w:t>分</w:t>
            </w:r>
          </w:p>
        </w:tc>
        <w:tc>
          <w:tcPr>
            <w:tcW w:w="3686" w:type="dxa"/>
            <w:vMerge w:val="restart"/>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グリル部</w:t>
            </w:r>
          </w:p>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基準エネルギー消費効率の算定式</w:t>
            </w:r>
          </w:p>
        </w:tc>
      </w:tr>
      <w:tr w:rsidR="00DD65BA" w:rsidRPr="001674C3" w:rsidTr="00EE5F35">
        <w:trPr>
          <w:gridBefore w:val="1"/>
          <w:gridAfter w:val="1"/>
          <w:wBefore w:w="74" w:type="dxa"/>
          <w:wAfter w:w="582" w:type="dxa"/>
          <w:cantSplit/>
          <w:trHeight w:val="20"/>
        </w:trPr>
        <w:tc>
          <w:tcPr>
            <w:tcW w:w="2153" w:type="dxa"/>
            <w:gridSpan w:val="2"/>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燃焼方式</w:t>
            </w:r>
          </w:p>
        </w:tc>
        <w:tc>
          <w:tcPr>
            <w:tcW w:w="2578" w:type="dxa"/>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調理方式</w:t>
            </w:r>
          </w:p>
        </w:tc>
        <w:tc>
          <w:tcPr>
            <w:tcW w:w="3686" w:type="dxa"/>
            <w:vMerge/>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rPr>
                <w:kern w:val="0"/>
                <w:sz w:val="18"/>
                <w:szCs w:val="18"/>
                <w:lang w:val="en-US" w:eastAsia="ja-JP"/>
              </w:rPr>
            </w:pPr>
          </w:p>
        </w:tc>
      </w:tr>
      <w:tr w:rsidR="00DD65BA" w:rsidRPr="001674C3" w:rsidTr="00EE5F35">
        <w:trPr>
          <w:gridBefore w:val="1"/>
          <w:gridAfter w:val="1"/>
          <w:wBefore w:w="74" w:type="dxa"/>
          <w:wAfter w:w="582" w:type="dxa"/>
          <w:cantSplit/>
          <w:trHeight w:val="20"/>
        </w:trPr>
        <w:tc>
          <w:tcPr>
            <w:tcW w:w="2153" w:type="dxa"/>
            <w:gridSpan w:val="2"/>
            <w:vMerge w:val="restart"/>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片面焼き</w:t>
            </w:r>
          </w:p>
        </w:tc>
        <w:tc>
          <w:tcPr>
            <w:tcW w:w="2578" w:type="dxa"/>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ind w:left="21" w:firstLineChars="100" w:firstLine="180"/>
              <w:rPr>
                <w:kern w:val="0"/>
                <w:sz w:val="18"/>
                <w:szCs w:val="18"/>
                <w:lang w:val="en-US" w:eastAsia="ja-JP"/>
              </w:rPr>
            </w:pPr>
            <w:r w:rsidRPr="001674C3">
              <w:rPr>
                <w:kern w:val="0"/>
                <w:sz w:val="18"/>
                <w:szCs w:val="18"/>
                <w:lang w:val="en-US" w:eastAsia="ja-JP"/>
              </w:rPr>
              <w:t>水あり</w:t>
            </w:r>
          </w:p>
        </w:tc>
        <w:tc>
          <w:tcPr>
            <w:tcW w:w="3686" w:type="dxa"/>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E=25.1Vg+123</w:t>
            </w:r>
          </w:p>
        </w:tc>
      </w:tr>
      <w:tr w:rsidR="00DD65BA" w:rsidRPr="001674C3" w:rsidTr="00EE5F35">
        <w:trPr>
          <w:gridBefore w:val="1"/>
          <w:gridAfter w:val="1"/>
          <w:wBefore w:w="74" w:type="dxa"/>
          <w:wAfter w:w="582" w:type="dxa"/>
          <w:cantSplit/>
          <w:trHeight w:val="20"/>
        </w:trPr>
        <w:tc>
          <w:tcPr>
            <w:tcW w:w="2153" w:type="dxa"/>
            <w:gridSpan w:val="2"/>
            <w:vMerge/>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rPr>
                <w:kern w:val="0"/>
                <w:sz w:val="18"/>
                <w:szCs w:val="18"/>
                <w:lang w:val="en-US" w:eastAsia="ja-JP"/>
              </w:rPr>
            </w:pPr>
          </w:p>
        </w:tc>
        <w:tc>
          <w:tcPr>
            <w:tcW w:w="2578" w:type="dxa"/>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ind w:left="21" w:firstLineChars="100" w:firstLine="180"/>
              <w:rPr>
                <w:kern w:val="0"/>
                <w:sz w:val="18"/>
                <w:szCs w:val="18"/>
                <w:lang w:val="en-US" w:eastAsia="ja-JP"/>
              </w:rPr>
            </w:pPr>
            <w:r w:rsidRPr="001674C3">
              <w:rPr>
                <w:kern w:val="0"/>
                <w:sz w:val="18"/>
                <w:szCs w:val="18"/>
                <w:lang w:val="en-US" w:eastAsia="ja-JP"/>
              </w:rPr>
              <w:t>水なし</w:t>
            </w:r>
          </w:p>
        </w:tc>
        <w:tc>
          <w:tcPr>
            <w:tcW w:w="3686" w:type="dxa"/>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 xml:space="preserve"> E=25.1Vg+16.4</w:t>
            </w:r>
          </w:p>
        </w:tc>
      </w:tr>
      <w:tr w:rsidR="00DD65BA" w:rsidRPr="001674C3" w:rsidTr="00EE5F35">
        <w:trPr>
          <w:gridBefore w:val="1"/>
          <w:gridAfter w:val="1"/>
          <w:wBefore w:w="74" w:type="dxa"/>
          <w:wAfter w:w="582" w:type="dxa"/>
          <w:cantSplit/>
          <w:trHeight w:val="20"/>
        </w:trPr>
        <w:tc>
          <w:tcPr>
            <w:tcW w:w="2153" w:type="dxa"/>
            <w:gridSpan w:val="2"/>
            <w:vMerge w:val="restart"/>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両面焼き</w:t>
            </w:r>
          </w:p>
        </w:tc>
        <w:tc>
          <w:tcPr>
            <w:tcW w:w="2578" w:type="dxa"/>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ind w:left="21" w:firstLineChars="100" w:firstLine="180"/>
              <w:rPr>
                <w:kern w:val="0"/>
                <w:sz w:val="18"/>
                <w:szCs w:val="18"/>
                <w:lang w:val="en-US" w:eastAsia="ja-JP"/>
              </w:rPr>
            </w:pPr>
            <w:r w:rsidRPr="001674C3">
              <w:rPr>
                <w:kern w:val="0"/>
                <w:sz w:val="18"/>
                <w:szCs w:val="18"/>
                <w:lang w:val="en-US" w:eastAsia="ja-JP"/>
              </w:rPr>
              <w:t>水あり</w:t>
            </w:r>
          </w:p>
        </w:tc>
        <w:tc>
          <w:tcPr>
            <w:tcW w:w="3686" w:type="dxa"/>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E=12.5Vg+172</w:t>
            </w:r>
          </w:p>
        </w:tc>
      </w:tr>
      <w:tr w:rsidR="00DD65BA" w:rsidRPr="001674C3" w:rsidTr="00EE5F35">
        <w:trPr>
          <w:gridBefore w:val="1"/>
          <w:gridAfter w:val="1"/>
          <w:wBefore w:w="74" w:type="dxa"/>
          <w:wAfter w:w="582" w:type="dxa"/>
          <w:cantSplit/>
          <w:trHeight w:val="20"/>
        </w:trPr>
        <w:tc>
          <w:tcPr>
            <w:tcW w:w="2153" w:type="dxa"/>
            <w:gridSpan w:val="2"/>
            <w:vMerge/>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rPr>
                <w:kern w:val="0"/>
                <w:sz w:val="18"/>
                <w:szCs w:val="18"/>
                <w:lang w:val="en-US" w:eastAsia="ja-JP"/>
              </w:rPr>
            </w:pPr>
          </w:p>
        </w:tc>
        <w:tc>
          <w:tcPr>
            <w:tcW w:w="2578" w:type="dxa"/>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ind w:left="21" w:firstLineChars="100" w:firstLine="180"/>
              <w:rPr>
                <w:kern w:val="0"/>
                <w:sz w:val="18"/>
                <w:szCs w:val="18"/>
                <w:lang w:val="en-US" w:eastAsia="ja-JP"/>
              </w:rPr>
            </w:pPr>
            <w:r w:rsidRPr="001674C3">
              <w:rPr>
                <w:kern w:val="0"/>
                <w:sz w:val="18"/>
                <w:szCs w:val="18"/>
                <w:lang w:val="en-US" w:eastAsia="ja-JP"/>
              </w:rPr>
              <w:t>水なし</w:t>
            </w:r>
          </w:p>
        </w:tc>
        <w:tc>
          <w:tcPr>
            <w:tcW w:w="3686" w:type="dxa"/>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E=12.5Vg+101</w:t>
            </w:r>
          </w:p>
        </w:tc>
      </w:tr>
      <w:tr w:rsidR="00DD65BA" w:rsidRPr="001674C3" w:rsidTr="00EE5F35">
        <w:tblPrEx>
          <w:tblCellMar>
            <w:left w:w="99" w:type="dxa"/>
            <w:right w:w="99" w:type="dxa"/>
          </w:tblCellMar>
        </w:tblPrEx>
        <w:tc>
          <w:tcPr>
            <w:tcW w:w="710" w:type="dxa"/>
            <w:gridSpan w:val="2"/>
            <w:tcBorders>
              <w:top w:val="nil"/>
              <w:left w:val="nil"/>
              <w:bottom w:val="nil"/>
              <w:right w:val="nil"/>
            </w:tcBorders>
          </w:tcPr>
          <w:p w:rsidR="00DD65BA" w:rsidRPr="001674C3" w:rsidRDefault="00DD65BA" w:rsidP="001674C3">
            <w:pPr>
              <w:rPr>
                <w:sz w:val="18"/>
                <w:szCs w:val="18"/>
              </w:rPr>
            </w:pPr>
            <w:r w:rsidRPr="001674C3">
              <w:rPr>
                <w:sz w:val="18"/>
                <w:szCs w:val="18"/>
              </w:rPr>
              <w:t>備考）</w:t>
            </w:r>
          </w:p>
        </w:tc>
        <w:tc>
          <w:tcPr>
            <w:tcW w:w="8363" w:type="dxa"/>
            <w:gridSpan w:val="4"/>
            <w:tcBorders>
              <w:top w:val="nil"/>
              <w:left w:val="nil"/>
              <w:bottom w:val="nil"/>
              <w:right w:val="nil"/>
            </w:tcBorders>
          </w:tcPr>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１　</w:t>
            </w: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及び</w:t>
            </w:r>
            <w:r w:rsidRPr="001674C3">
              <w:rPr>
                <w:rFonts w:ascii="Century" w:eastAsia="ＭＳ 明朝" w:hAnsi="Century"/>
                <w:kern w:val="0"/>
                <w:sz w:val="18"/>
                <w:szCs w:val="18"/>
                <w:lang w:val="en-US" w:eastAsia="ja-JP"/>
              </w:rPr>
              <w:t>Vg</w:t>
            </w:r>
            <w:r w:rsidRPr="001674C3">
              <w:rPr>
                <w:rFonts w:ascii="Century" w:eastAsia="ＭＳ 明朝" w:hAnsi="Century"/>
                <w:kern w:val="0"/>
                <w:sz w:val="18"/>
                <w:szCs w:val="18"/>
                <w:lang w:val="en-US" w:eastAsia="ja-JP"/>
              </w:rPr>
              <w:t>は、次の数値を表すものとする。</w:t>
            </w:r>
          </w:p>
          <w:p w:rsidR="00DD65BA" w:rsidRPr="001674C3" w:rsidRDefault="00DD65BA" w:rsidP="001674C3">
            <w:pPr>
              <w:pStyle w:val="ae"/>
              <w:spacing w:beforeLines="0" w:before="0" w:afterLines="0" w:after="0"/>
              <w:ind w:leftChars="150" w:left="4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：グリル部基準エネルギー消費効率（単位：</w:t>
            </w:r>
            <w:r w:rsidRPr="001674C3">
              <w:rPr>
                <w:rFonts w:ascii="Century" w:eastAsia="ＭＳ 明朝" w:hAnsi="Century"/>
                <w:kern w:val="0"/>
                <w:sz w:val="18"/>
                <w:szCs w:val="18"/>
                <w:lang w:val="en-US" w:eastAsia="ja-JP"/>
              </w:rPr>
              <w:t>Wh</w:t>
            </w:r>
            <w:r w:rsidRPr="001674C3">
              <w:rPr>
                <w:rFonts w:ascii="Century" w:eastAsia="ＭＳ 明朝" w:hAnsi="Century"/>
                <w:kern w:val="0"/>
                <w:sz w:val="18"/>
                <w:szCs w:val="18"/>
                <w:lang w:val="en-US" w:eastAsia="ja-JP"/>
              </w:rPr>
              <w:t>）</w:t>
            </w:r>
          </w:p>
          <w:p w:rsidR="00DD65BA" w:rsidRPr="001674C3" w:rsidRDefault="00DD65BA" w:rsidP="001674C3">
            <w:pPr>
              <w:pStyle w:val="ae"/>
              <w:spacing w:beforeLines="0" w:before="0" w:afterLines="0" w:after="0"/>
              <w:ind w:leftChars="150" w:left="4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Vg</w:t>
            </w:r>
            <w:r w:rsidRPr="001674C3">
              <w:rPr>
                <w:rFonts w:ascii="Century" w:eastAsia="ＭＳ 明朝" w:hAnsi="Century"/>
                <w:kern w:val="0"/>
                <w:sz w:val="18"/>
                <w:szCs w:val="18"/>
                <w:lang w:val="en-US" w:eastAsia="ja-JP"/>
              </w:rPr>
              <w:t>：庫内容積（単位：</w:t>
            </w:r>
            <w:r w:rsidRPr="001674C3">
              <w:rPr>
                <w:rFonts w:ascii="Century" w:eastAsia="ＭＳ 明朝" w:hAnsi="Century"/>
                <w:kern w:val="0"/>
                <w:sz w:val="18"/>
                <w:szCs w:val="18"/>
                <w:lang w:val="en-US" w:eastAsia="ja-JP"/>
              </w:rPr>
              <w:t>L</w:t>
            </w:r>
            <w:r w:rsidRPr="001674C3">
              <w:rPr>
                <w:rFonts w:ascii="Century" w:eastAsia="ＭＳ 明朝" w:hAnsi="Century"/>
                <w:kern w:val="0"/>
                <w:sz w:val="18"/>
                <w:szCs w:val="18"/>
                <w:lang w:val="en-US" w:eastAsia="ja-JP"/>
              </w:rPr>
              <w:t>）</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「片面焼き」とは、食材の片側から加熱調理する方式のものをいう。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　「両面焼き」とは、食材の両面から加熱調理する方式のものをいう。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４　「水あり」とは、グリル皿に水を張った状態で調理する方式のものをいう。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５　「水なし」とは、グリル皿に水を張らない状態で調理する方式のものをいう。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６　「庫内容積」とは、焼網面積にグリル皿底面から入口上部までの高さを乗じた数値を小数点以下</w:t>
            </w:r>
            <w:r w:rsidRPr="001674C3">
              <w:rPr>
                <w:rFonts w:ascii="Century" w:eastAsia="ＭＳ 明朝" w:hAnsi="Century"/>
                <w:kern w:val="0"/>
                <w:sz w:val="18"/>
                <w:szCs w:val="18"/>
                <w:lang w:val="en-US" w:eastAsia="ja-JP"/>
              </w:rPr>
              <w:t>2</w:t>
            </w:r>
            <w:r w:rsidRPr="001674C3">
              <w:rPr>
                <w:rFonts w:ascii="Century" w:eastAsia="ＭＳ 明朝" w:hAnsi="Century"/>
                <w:kern w:val="0"/>
                <w:sz w:val="18"/>
                <w:szCs w:val="18"/>
                <w:lang w:val="en-US" w:eastAsia="ja-JP"/>
              </w:rPr>
              <w:t>桁で四捨五入した数値をいう。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７　グリル部のエネルギー消費効率の算定法については、エネルギーの使用の合理化</w:t>
            </w:r>
            <w:r w:rsidR="000C0F87">
              <w:rPr>
                <w:rFonts w:ascii="Century" w:eastAsia="ＭＳ 明朝" w:hAnsi="Century" w:hint="eastAsia"/>
                <w:kern w:val="0"/>
                <w:sz w:val="18"/>
                <w:szCs w:val="18"/>
                <w:lang w:val="en-US" w:eastAsia="ja-JP"/>
              </w:rPr>
              <w:t>等</w:t>
            </w:r>
            <w:r w:rsidRPr="001674C3">
              <w:rPr>
                <w:rFonts w:ascii="Century" w:eastAsia="ＭＳ 明朝" w:hAnsi="Century"/>
                <w:kern w:val="0"/>
                <w:sz w:val="18"/>
                <w:szCs w:val="18"/>
                <w:lang w:val="en-US" w:eastAsia="ja-JP"/>
              </w:rPr>
              <w:t>に関する法律に基づく経済産業省平成</w:t>
            </w:r>
            <w:r w:rsidRPr="001674C3">
              <w:rPr>
                <w:rFonts w:ascii="Century" w:eastAsia="ＭＳ 明朝" w:hAnsi="Century"/>
                <w:kern w:val="0"/>
                <w:sz w:val="18"/>
                <w:szCs w:val="18"/>
                <w:lang w:val="en-US" w:eastAsia="ja-JP"/>
              </w:rPr>
              <w:t>18</w:t>
            </w:r>
            <w:r w:rsidRPr="001674C3">
              <w:rPr>
                <w:rFonts w:ascii="Century" w:eastAsia="ＭＳ 明朝" w:hAnsi="Century"/>
                <w:kern w:val="0"/>
                <w:sz w:val="18"/>
                <w:szCs w:val="18"/>
                <w:lang w:val="en-US" w:eastAsia="ja-JP"/>
              </w:rPr>
              <w:t>年３月告示第</w:t>
            </w:r>
            <w:r w:rsidRPr="001674C3">
              <w:rPr>
                <w:rFonts w:ascii="Century" w:eastAsia="ＭＳ 明朝" w:hAnsi="Century"/>
                <w:kern w:val="0"/>
                <w:sz w:val="18"/>
                <w:szCs w:val="18"/>
                <w:lang w:val="en-US" w:eastAsia="ja-JP"/>
              </w:rPr>
              <w:t>56</w:t>
            </w:r>
            <w:r w:rsidRPr="001674C3">
              <w:rPr>
                <w:rFonts w:ascii="Century" w:eastAsia="ＭＳ 明朝" w:hAnsi="Century"/>
                <w:kern w:val="0"/>
                <w:sz w:val="18"/>
                <w:szCs w:val="18"/>
                <w:lang w:val="en-US" w:eastAsia="ja-JP"/>
              </w:rPr>
              <w:t>号の「３エネルギー消費効率の測定方法</w:t>
            </w:r>
            <w:r w:rsidRPr="001674C3">
              <w:rPr>
                <w:rFonts w:ascii="Century" w:eastAsia="ＭＳ 明朝" w:hAnsi="Century"/>
                <w:kern w:val="0"/>
                <w:sz w:val="18"/>
                <w:szCs w:val="18"/>
                <w:lang w:val="en-US" w:eastAsia="ja-JP"/>
              </w:rPr>
              <w:t>(2)</w:t>
            </w:r>
            <w:r w:rsidRPr="001674C3">
              <w:rPr>
                <w:rFonts w:ascii="Century" w:eastAsia="ＭＳ 明朝" w:hAnsi="Century"/>
                <w:kern w:val="0"/>
                <w:sz w:val="18"/>
                <w:szCs w:val="18"/>
                <w:lang w:val="en-US" w:eastAsia="ja-JP"/>
              </w:rPr>
              <w:t>」による。</w:t>
            </w:r>
          </w:p>
        </w:tc>
      </w:tr>
    </w:tbl>
    <w:p w:rsidR="00DD65BA" w:rsidRPr="001674C3" w:rsidRDefault="00DD65BA" w:rsidP="00F7615A">
      <w:pPr>
        <w:pStyle w:val="a1"/>
        <w:ind w:leftChars="0" w:left="0"/>
        <w:rPr>
          <w:sz w:val="18"/>
          <w:szCs w:val="18"/>
        </w:rPr>
      </w:pPr>
    </w:p>
    <w:p w:rsidR="00DD65BA" w:rsidRPr="001674C3" w:rsidRDefault="00DD65BA" w:rsidP="00F7615A">
      <w:pPr>
        <w:pStyle w:val="a1"/>
        <w:ind w:leftChars="0" w:left="0"/>
        <w:rPr>
          <w:sz w:val="18"/>
          <w:szCs w:val="18"/>
        </w:rPr>
      </w:pPr>
    </w:p>
    <w:p w:rsidR="00DD65BA" w:rsidRPr="001674C3" w:rsidRDefault="00DD65BA" w:rsidP="001674C3">
      <w:pPr>
        <w:adjustRightInd w:val="0"/>
        <w:rPr>
          <w:sz w:val="18"/>
          <w:szCs w:val="18"/>
        </w:rPr>
      </w:pPr>
      <w:r w:rsidRPr="001674C3">
        <w:rPr>
          <w:sz w:val="18"/>
          <w:szCs w:val="18"/>
        </w:rPr>
        <w:t>表３　ガス調理機器のオーブン部（ガスオーブンを含む）に係る基準エネルギー消費効率算定式</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815"/>
        <w:gridCol w:w="1083"/>
        <w:gridCol w:w="3682"/>
        <w:gridCol w:w="3740"/>
      </w:tblGrid>
      <w:tr w:rsidR="00DD65BA" w:rsidRPr="001674C3" w:rsidTr="00F7615A">
        <w:trPr>
          <w:gridBefore w:val="1"/>
          <w:gridAfter w:val="1"/>
          <w:wBefore w:w="28" w:type="dxa"/>
          <w:wAfter w:w="3740" w:type="dxa"/>
          <w:cantSplit/>
          <w:trHeight w:val="267"/>
        </w:trPr>
        <w:tc>
          <w:tcPr>
            <w:tcW w:w="1898" w:type="dxa"/>
            <w:gridSpan w:val="2"/>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設置状態</w:t>
            </w:r>
          </w:p>
        </w:tc>
        <w:tc>
          <w:tcPr>
            <w:tcW w:w="3682" w:type="dxa"/>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オーブン部</w:t>
            </w:r>
          </w:p>
          <w:p w:rsidR="00DD65BA" w:rsidRPr="001674C3" w:rsidRDefault="00DD65BA" w:rsidP="001674C3">
            <w:pPr>
              <w:pStyle w:val="a5"/>
              <w:jc w:val="center"/>
              <w:rPr>
                <w:kern w:val="0"/>
                <w:sz w:val="18"/>
                <w:szCs w:val="18"/>
                <w:lang w:val="en-US" w:eastAsia="ja-JP"/>
              </w:rPr>
            </w:pPr>
            <w:r w:rsidRPr="001674C3">
              <w:rPr>
                <w:kern w:val="0"/>
                <w:sz w:val="18"/>
                <w:szCs w:val="18"/>
                <w:lang w:val="en-US" w:eastAsia="ja-JP"/>
              </w:rPr>
              <w:t>基準エネルギー消費効率の算定式</w:t>
            </w:r>
          </w:p>
        </w:tc>
      </w:tr>
      <w:tr w:rsidR="00DD65BA" w:rsidRPr="001674C3" w:rsidTr="00F7615A">
        <w:trPr>
          <w:gridBefore w:val="1"/>
          <w:gridAfter w:val="1"/>
          <w:wBefore w:w="28" w:type="dxa"/>
          <w:wAfter w:w="3740" w:type="dxa"/>
          <w:cantSplit/>
          <w:trHeight w:val="266"/>
        </w:trPr>
        <w:tc>
          <w:tcPr>
            <w:tcW w:w="1898" w:type="dxa"/>
            <w:gridSpan w:val="2"/>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卓上又は据置形</w:t>
            </w:r>
          </w:p>
        </w:tc>
        <w:tc>
          <w:tcPr>
            <w:tcW w:w="3682" w:type="dxa"/>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ind w:left="21" w:firstLineChars="100" w:firstLine="180"/>
              <w:jc w:val="center"/>
              <w:rPr>
                <w:kern w:val="0"/>
                <w:sz w:val="18"/>
                <w:szCs w:val="18"/>
                <w:lang w:val="en-US" w:eastAsia="ja-JP"/>
              </w:rPr>
            </w:pPr>
            <w:r w:rsidRPr="001674C3">
              <w:rPr>
                <w:kern w:val="0"/>
                <w:sz w:val="18"/>
                <w:szCs w:val="18"/>
                <w:lang w:val="en-US" w:eastAsia="ja-JP"/>
              </w:rPr>
              <w:t>E=18.6Vo+306</w:t>
            </w:r>
          </w:p>
        </w:tc>
      </w:tr>
      <w:tr w:rsidR="00DD65BA" w:rsidRPr="001674C3" w:rsidTr="00F7615A">
        <w:trPr>
          <w:gridBefore w:val="1"/>
          <w:gridAfter w:val="1"/>
          <w:wBefore w:w="28" w:type="dxa"/>
          <w:wAfter w:w="3740" w:type="dxa"/>
          <w:cantSplit/>
          <w:trHeight w:val="266"/>
        </w:trPr>
        <w:tc>
          <w:tcPr>
            <w:tcW w:w="1898" w:type="dxa"/>
            <w:gridSpan w:val="2"/>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rPr>
                <w:kern w:val="0"/>
                <w:sz w:val="18"/>
                <w:szCs w:val="18"/>
                <w:lang w:val="en-US" w:eastAsia="ja-JP"/>
              </w:rPr>
            </w:pPr>
            <w:r w:rsidRPr="001674C3">
              <w:rPr>
                <w:kern w:val="0"/>
                <w:sz w:val="18"/>
                <w:szCs w:val="18"/>
                <w:lang w:val="en-US" w:eastAsia="ja-JP"/>
              </w:rPr>
              <w:t>組込形</w:t>
            </w:r>
          </w:p>
        </w:tc>
        <w:tc>
          <w:tcPr>
            <w:tcW w:w="3682" w:type="dxa"/>
            <w:tcBorders>
              <w:top w:val="single" w:sz="6" w:space="0" w:color="auto"/>
              <w:left w:val="single" w:sz="6" w:space="0" w:color="auto"/>
              <w:bottom w:val="single" w:sz="6" w:space="0" w:color="auto"/>
              <w:right w:val="single" w:sz="6" w:space="0" w:color="auto"/>
            </w:tcBorders>
            <w:vAlign w:val="center"/>
          </w:tcPr>
          <w:p w:rsidR="00DD65BA" w:rsidRPr="001674C3" w:rsidRDefault="00DD65BA" w:rsidP="001674C3">
            <w:pPr>
              <w:pStyle w:val="a5"/>
              <w:ind w:left="21" w:firstLineChars="100" w:firstLine="180"/>
              <w:jc w:val="center"/>
              <w:rPr>
                <w:kern w:val="0"/>
                <w:sz w:val="18"/>
                <w:szCs w:val="18"/>
                <w:lang w:val="en-US" w:eastAsia="ja-JP"/>
              </w:rPr>
            </w:pPr>
            <w:r w:rsidRPr="001674C3">
              <w:rPr>
                <w:kern w:val="0"/>
                <w:sz w:val="18"/>
                <w:szCs w:val="18"/>
                <w:lang w:val="en-US" w:eastAsia="ja-JP"/>
              </w:rPr>
              <w:t xml:space="preserve"> E=18.6Vo+83.3</w:t>
            </w:r>
          </w:p>
        </w:tc>
      </w:tr>
      <w:tr w:rsidR="00DD65BA" w:rsidRPr="001674C3" w:rsidTr="00F7615A">
        <w:tblPrEx>
          <w:jc w:val="center"/>
          <w:tblCellMar>
            <w:left w:w="99" w:type="dxa"/>
            <w:right w:w="99" w:type="dxa"/>
          </w:tblCellMar>
        </w:tblPrEx>
        <w:trPr>
          <w:trHeight w:val="2170"/>
          <w:jc w:val="center"/>
        </w:trPr>
        <w:tc>
          <w:tcPr>
            <w:tcW w:w="843" w:type="dxa"/>
            <w:gridSpan w:val="2"/>
            <w:tcBorders>
              <w:top w:val="nil"/>
              <w:left w:val="nil"/>
              <w:bottom w:val="nil"/>
              <w:right w:val="nil"/>
            </w:tcBorders>
          </w:tcPr>
          <w:p w:rsidR="00DD65BA" w:rsidRPr="001674C3" w:rsidRDefault="00F7615A" w:rsidP="00F7615A">
            <w:pPr>
              <w:ind w:leftChars="-52" w:left="-104"/>
              <w:rPr>
                <w:sz w:val="18"/>
                <w:szCs w:val="18"/>
              </w:rPr>
            </w:pPr>
            <w:r>
              <w:rPr>
                <w:rFonts w:hint="eastAsia"/>
                <w:sz w:val="18"/>
                <w:szCs w:val="18"/>
              </w:rPr>
              <w:t>（</w:t>
            </w:r>
            <w:r w:rsidR="00DD65BA" w:rsidRPr="001674C3">
              <w:rPr>
                <w:sz w:val="18"/>
                <w:szCs w:val="18"/>
              </w:rPr>
              <w:t>備考）</w:t>
            </w:r>
          </w:p>
        </w:tc>
        <w:tc>
          <w:tcPr>
            <w:tcW w:w="8505" w:type="dxa"/>
            <w:gridSpan w:val="3"/>
            <w:tcBorders>
              <w:top w:val="nil"/>
              <w:left w:val="nil"/>
              <w:bottom w:val="nil"/>
              <w:right w:val="nil"/>
            </w:tcBorders>
          </w:tcPr>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１　</w:t>
            </w: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及び</w:t>
            </w:r>
            <w:r w:rsidRPr="001674C3">
              <w:rPr>
                <w:rFonts w:ascii="Century" w:eastAsia="ＭＳ 明朝" w:hAnsi="Century"/>
                <w:kern w:val="0"/>
                <w:sz w:val="18"/>
                <w:szCs w:val="18"/>
                <w:lang w:val="en-US" w:eastAsia="ja-JP"/>
              </w:rPr>
              <w:t>Vo</w:t>
            </w:r>
            <w:r w:rsidRPr="001674C3">
              <w:rPr>
                <w:rFonts w:ascii="Century" w:eastAsia="ＭＳ 明朝" w:hAnsi="Century"/>
                <w:kern w:val="0"/>
                <w:sz w:val="18"/>
                <w:szCs w:val="18"/>
                <w:lang w:val="en-US" w:eastAsia="ja-JP"/>
              </w:rPr>
              <w:t>は、次の数値を表すものとする。</w:t>
            </w:r>
          </w:p>
          <w:p w:rsidR="00DD65BA" w:rsidRPr="001674C3" w:rsidRDefault="00DD65BA" w:rsidP="001674C3">
            <w:pPr>
              <w:pStyle w:val="ae"/>
              <w:spacing w:beforeLines="0" w:before="0" w:afterLines="0" w:after="0"/>
              <w:ind w:leftChars="150" w:left="4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：オーブン部基準エネルギー消費効率（単位：</w:t>
            </w:r>
            <w:r w:rsidRPr="001674C3">
              <w:rPr>
                <w:rFonts w:ascii="Century" w:eastAsia="ＭＳ 明朝" w:hAnsi="Century"/>
                <w:kern w:val="0"/>
                <w:sz w:val="18"/>
                <w:szCs w:val="18"/>
                <w:lang w:val="en-US" w:eastAsia="ja-JP"/>
              </w:rPr>
              <w:t>Wh</w:t>
            </w:r>
            <w:r w:rsidRPr="001674C3">
              <w:rPr>
                <w:rFonts w:ascii="Century" w:eastAsia="ＭＳ 明朝" w:hAnsi="Century"/>
                <w:kern w:val="0"/>
                <w:sz w:val="18"/>
                <w:szCs w:val="18"/>
                <w:lang w:val="en-US" w:eastAsia="ja-JP"/>
              </w:rPr>
              <w:t>）</w:t>
            </w:r>
          </w:p>
          <w:p w:rsidR="00DD65BA" w:rsidRPr="001674C3" w:rsidRDefault="00DD65BA" w:rsidP="001674C3">
            <w:pPr>
              <w:pStyle w:val="ae"/>
              <w:spacing w:beforeLines="0" w:before="0" w:afterLines="0" w:after="0"/>
              <w:ind w:leftChars="150" w:left="4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Vo</w:t>
            </w:r>
            <w:r w:rsidRPr="001674C3">
              <w:rPr>
                <w:rFonts w:ascii="Century" w:eastAsia="ＭＳ 明朝" w:hAnsi="Century"/>
                <w:kern w:val="0"/>
                <w:sz w:val="18"/>
                <w:szCs w:val="18"/>
                <w:lang w:val="en-US" w:eastAsia="ja-JP"/>
              </w:rPr>
              <w:t>：庫内容積（単位：</w:t>
            </w:r>
            <w:r w:rsidRPr="001674C3">
              <w:rPr>
                <w:rFonts w:ascii="Century" w:eastAsia="ＭＳ 明朝" w:hAnsi="Century"/>
                <w:kern w:val="0"/>
                <w:sz w:val="18"/>
                <w:szCs w:val="18"/>
                <w:lang w:val="en-US" w:eastAsia="ja-JP"/>
              </w:rPr>
              <w:t>L</w:t>
            </w:r>
            <w:r w:rsidRPr="001674C3">
              <w:rPr>
                <w:rFonts w:ascii="Century" w:eastAsia="ＭＳ 明朝" w:hAnsi="Century"/>
                <w:kern w:val="0"/>
                <w:sz w:val="18"/>
                <w:szCs w:val="18"/>
                <w:lang w:val="en-US" w:eastAsia="ja-JP"/>
              </w:rPr>
              <w:t>）</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「卓上形」とは、台の上に置いて使用するものをいう。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　「組込形」とは、壁又は台に組み込んで使用するものをいう。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４　「据置形」とは、台又は床面に据え置いて使用するものをいう。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５　「庫内容積」とは、庫内底面積に庫内高さを乗じた数値を小数点以下</w:t>
            </w:r>
            <w:r w:rsidRPr="001674C3">
              <w:rPr>
                <w:rFonts w:ascii="Century" w:eastAsia="ＭＳ 明朝" w:hAnsi="Century"/>
                <w:kern w:val="0"/>
                <w:sz w:val="18"/>
                <w:szCs w:val="18"/>
                <w:lang w:val="en-US" w:eastAsia="ja-JP"/>
              </w:rPr>
              <w:t>2</w:t>
            </w:r>
            <w:r w:rsidRPr="001674C3">
              <w:rPr>
                <w:rFonts w:ascii="Century" w:eastAsia="ＭＳ 明朝" w:hAnsi="Century"/>
                <w:kern w:val="0"/>
                <w:sz w:val="18"/>
                <w:szCs w:val="18"/>
                <w:lang w:val="en-US" w:eastAsia="ja-JP"/>
              </w:rPr>
              <w:t>桁で四捨五入した数値をいう。</w:t>
            </w:r>
          </w:p>
          <w:p w:rsidR="00DD65BA" w:rsidRPr="001674C3" w:rsidRDefault="00DD65BA"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６　オーブン部のエネルギー消費効率の算定法については、エネルギーの使用の合理化</w:t>
            </w:r>
            <w:r w:rsidR="000C0F87">
              <w:rPr>
                <w:rFonts w:ascii="Century" w:eastAsia="ＭＳ 明朝" w:hAnsi="Century" w:hint="eastAsia"/>
                <w:kern w:val="0"/>
                <w:sz w:val="18"/>
                <w:szCs w:val="18"/>
                <w:lang w:val="en-US" w:eastAsia="ja-JP"/>
              </w:rPr>
              <w:t>等</w:t>
            </w:r>
            <w:r w:rsidRPr="001674C3">
              <w:rPr>
                <w:rFonts w:ascii="Century" w:eastAsia="ＭＳ 明朝" w:hAnsi="Century"/>
                <w:kern w:val="0"/>
                <w:sz w:val="18"/>
                <w:szCs w:val="18"/>
                <w:lang w:val="en-US" w:eastAsia="ja-JP"/>
              </w:rPr>
              <w:t>に関する法律に基づく経済産業省平成</w:t>
            </w:r>
            <w:r w:rsidRPr="001674C3">
              <w:rPr>
                <w:rFonts w:ascii="Century" w:eastAsia="ＭＳ 明朝" w:hAnsi="Century"/>
                <w:kern w:val="0"/>
                <w:sz w:val="18"/>
                <w:szCs w:val="18"/>
                <w:lang w:val="en-US" w:eastAsia="ja-JP"/>
              </w:rPr>
              <w:t>18</w:t>
            </w:r>
            <w:r w:rsidRPr="001674C3">
              <w:rPr>
                <w:rFonts w:ascii="Century" w:eastAsia="ＭＳ 明朝" w:hAnsi="Century"/>
                <w:kern w:val="0"/>
                <w:sz w:val="18"/>
                <w:szCs w:val="18"/>
                <w:lang w:val="en-US" w:eastAsia="ja-JP"/>
              </w:rPr>
              <w:t>年３月告示第</w:t>
            </w:r>
            <w:r w:rsidRPr="001674C3">
              <w:rPr>
                <w:rFonts w:ascii="Century" w:eastAsia="ＭＳ 明朝" w:hAnsi="Century"/>
                <w:kern w:val="0"/>
                <w:sz w:val="18"/>
                <w:szCs w:val="18"/>
                <w:lang w:val="en-US" w:eastAsia="ja-JP"/>
              </w:rPr>
              <w:t>56</w:t>
            </w:r>
            <w:r w:rsidRPr="001674C3">
              <w:rPr>
                <w:rFonts w:ascii="Century" w:eastAsia="ＭＳ 明朝" w:hAnsi="Century"/>
                <w:kern w:val="0"/>
                <w:sz w:val="18"/>
                <w:szCs w:val="18"/>
                <w:lang w:val="en-US" w:eastAsia="ja-JP"/>
              </w:rPr>
              <w:t>号の「３エネルギー消費効率の測定方法</w:t>
            </w:r>
            <w:r w:rsidRPr="001674C3">
              <w:rPr>
                <w:rFonts w:ascii="Century" w:eastAsia="ＭＳ 明朝" w:hAnsi="Century"/>
                <w:kern w:val="0"/>
                <w:sz w:val="18"/>
                <w:szCs w:val="18"/>
                <w:lang w:val="en-US" w:eastAsia="ja-JP"/>
              </w:rPr>
              <w:t>(2)</w:t>
            </w:r>
            <w:r w:rsidRPr="001674C3">
              <w:rPr>
                <w:rFonts w:ascii="Century" w:eastAsia="ＭＳ 明朝" w:hAnsi="Century"/>
                <w:kern w:val="0"/>
                <w:sz w:val="18"/>
                <w:szCs w:val="18"/>
                <w:lang w:val="en-US" w:eastAsia="ja-JP"/>
              </w:rPr>
              <w:t>」による。</w:t>
            </w:r>
          </w:p>
        </w:tc>
      </w:tr>
    </w:tbl>
    <w:p w:rsidR="00DD65BA" w:rsidRPr="001674C3" w:rsidRDefault="00DD65BA" w:rsidP="001674C3">
      <w:pPr>
        <w:overflowPunct w:val="0"/>
        <w:snapToGrid w:val="0"/>
        <w:rPr>
          <w:sz w:val="18"/>
          <w:szCs w:val="18"/>
        </w:rPr>
      </w:pPr>
    </w:p>
    <w:p w:rsidR="00DD65BA" w:rsidRPr="001674C3" w:rsidRDefault="00DD65BA" w:rsidP="001674C3">
      <w:pPr>
        <w:overflowPunct w:val="0"/>
        <w:snapToGrid w:val="0"/>
        <w:ind w:leftChars="1" w:left="2"/>
      </w:pPr>
      <w:r w:rsidRPr="001674C3">
        <w:rPr>
          <w:w w:val="99"/>
          <w:sz w:val="18"/>
          <w:szCs w:val="18"/>
        </w:rPr>
        <w:br w:type="page"/>
      </w:r>
      <w:r w:rsidR="008E0C93" w:rsidRPr="001674C3">
        <w:lastRenderedPageBreak/>
        <w:t>１２</w:t>
      </w:r>
      <w:r w:rsidRPr="001674C3">
        <w:t>．照明</w:t>
      </w:r>
    </w:p>
    <w:p w:rsidR="00DD65BA" w:rsidRPr="001674C3" w:rsidRDefault="008E0C93" w:rsidP="001674C3">
      <w:r w:rsidRPr="001674C3">
        <w:t>１２</w:t>
      </w:r>
      <w:r w:rsidR="00DD65BA" w:rsidRPr="001674C3">
        <w:t>－１照明器具</w:t>
      </w:r>
      <w:r w:rsidR="00DD65BA" w:rsidRPr="001674C3">
        <w:t xml:space="preserve"> </w:t>
      </w:r>
    </w:p>
    <w:p w:rsidR="00DD65BA" w:rsidRPr="001674C3" w:rsidRDefault="00DD65BA" w:rsidP="001674C3">
      <w:pPr>
        <w:ind w:leftChars="-100" w:left="-200" w:firstLineChars="100" w:firstLine="200"/>
      </w:pPr>
      <w:r w:rsidRPr="001674C3">
        <w:t>（１）数値目標</w:t>
      </w:r>
    </w:p>
    <w:p w:rsidR="00DD65BA" w:rsidRPr="001674C3" w:rsidRDefault="00DD65BA" w:rsidP="001674C3">
      <w:pPr>
        <w:overflowPunct w:val="0"/>
        <w:snapToGrid w:val="0"/>
        <w:ind w:leftChars="200" w:left="400" w:firstLineChars="100" w:firstLine="180"/>
        <w:rPr>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年度に新たに調達する照明器具の発注総額に占める基準を満たす発注金額の割合を</w:t>
      </w:r>
      <w:r w:rsidRPr="001674C3">
        <w:rPr>
          <w:sz w:val="18"/>
          <w:szCs w:val="18"/>
        </w:rPr>
        <w:t>100</w:t>
      </w:r>
      <w:r w:rsidRPr="001674C3">
        <w:rPr>
          <w:sz w:val="18"/>
          <w:szCs w:val="18"/>
        </w:rPr>
        <w:t>％とする。</w:t>
      </w:r>
    </w:p>
    <w:p w:rsidR="00DD65BA" w:rsidRPr="001674C3" w:rsidRDefault="00DD65BA" w:rsidP="001674C3">
      <w:r w:rsidRPr="001674C3">
        <w:rPr>
          <w:szCs w:val="21"/>
        </w:rPr>
        <w:t>（２）判断基準等</w:t>
      </w:r>
    </w:p>
    <w:tbl>
      <w:tblPr>
        <w:tblW w:w="0" w:type="auto"/>
        <w:tblInd w:w="115" w:type="dxa"/>
        <w:tblLayout w:type="fixed"/>
        <w:tblCellMar>
          <w:left w:w="0" w:type="dxa"/>
          <w:right w:w="0" w:type="dxa"/>
        </w:tblCellMar>
        <w:tblLook w:val="0000" w:firstRow="0" w:lastRow="0" w:firstColumn="0" w:lastColumn="0" w:noHBand="0" w:noVBand="0"/>
      </w:tblPr>
      <w:tblGrid>
        <w:gridCol w:w="1680"/>
        <w:gridCol w:w="7455"/>
      </w:tblGrid>
      <w:tr w:rsidR="009076D5" w:rsidRPr="001674C3" w:rsidTr="001F72F1">
        <w:tc>
          <w:tcPr>
            <w:tcW w:w="1680"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7455"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417098" w:rsidRPr="001674C3" w:rsidTr="001F72F1">
        <w:tc>
          <w:tcPr>
            <w:tcW w:w="1680" w:type="dxa"/>
            <w:tcBorders>
              <w:top w:val="single" w:sz="4" w:space="0" w:color="auto"/>
              <w:left w:val="single" w:sz="8" w:space="0" w:color="000000"/>
              <w:bottom w:val="single" w:sz="4" w:space="0" w:color="auto"/>
              <w:right w:val="single" w:sz="8" w:space="0" w:color="000000"/>
            </w:tcBorders>
          </w:tcPr>
          <w:p w:rsidR="00417098" w:rsidRPr="001674C3" w:rsidRDefault="009E5E32" w:rsidP="001674C3">
            <w:pPr>
              <w:overflowPunct w:val="0"/>
              <w:snapToGrid w:val="0"/>
              <w:ind w:leftChars="38" w:left="76"/>
              <w:rPr>
                <w:spacing w:val="-2"/>
                <w:w w:val="99"/>
                <w:sz w:val="18"/>
                <w:szCs w:val="18"/>
              </w:rPr>
            </w:pPr>
            <w:r w:rsidRPr="001674C3">
              <w:rPr>
                <w:sz w:val="18"/>
                <w:szCs w:val="18"/>
              </w:rPr>
              <w:t>LED</w:t>
            </w:r>
            <w:r w:rsidR="00417098" w:rsidRPr="001674C3">
              <w:rPr>
                <w:sz w:val="18"/>
                <w:szCs w:val="18"/>
              </w:rPr>
              <w:t>照明器具</w:t>
            </w:r>
          </w:p>
        </w:tc>
        <w:tc>
          <w:tcPr>
            <w:tcW w:w="7455" w:type="dxa"/>
            <w:tcBorders>
              <w:top w:val="single" w:sz="4" w:space="0" w:color="auto"/>
              <w:left w:val="single" w:sz="8" w:space="0" w:color="000000"/>
              <w:bottom w:val="single" w:sz="4" w:space="0" w:color="auto"/>
              <w:right w:val="single" w:sz="8" w:space="0" w:color="000000"/>
            </w:tcBorders>
          </w:tcPr>
          <w:p w:rsidR="00417098" w:rsidRPr="001674C3" w:rsidRDefault="00417098" w:rsidP="001674C3">
            <w:pPr>
              <w:pStyle w:val="30"/>
              <w:spacing w:before="0"/>
              <w:ind w:leftChars="0" w:left="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17098" w:rsidRPr="001674C3" w:rsidRDefault="00417098" w:rsidP="001674C3">
            <w:pPr>
              <w:pStyle w:val="a1"/>
              <w:numPr>
                <w:ilvl w:val="1"/>
                <w:numId w:val="90"/>
              </w:numPr>
              <w:tabs>
                <w:tab w:val="left" w:pos="483"/>
              </w:tabs>
              <w:ind w:leftChars="0" w:left="324" w:hanging="251"/>
              <w:rPr>
                <w:sz w:val="18"/>
                <w:szCs w:val="18"/>
              </w:rPr>
            </w:pPr>
            <w:r w:rsidRPr="001674C3">
              <w:rPr>
                <w:sz w:val="18"/>
                <w:szCs w:val="18"/>
              </w:rPr>
              <w:t>投光器及び防犯灯を除く</w:t>
            </w:r>
            <w:r w:rsidRPr="001674C3">
              <w:rPr>
                <w:sz w:val="18"/>
                <w:szCs w:val="18"/>
              </w:rPr>
              <w:t>LED</w:t>
            </w:r>
            <w:r w:rsidRPr="001674C3">
              <w:rPr>
                <w:sz w:val="18"/>
                <w:szCs w:val="18"/>
              </w:rPr>
              <w:t>照明器具である場合は、次の要件を満たすこと。</w:t>
            </w:r>
          </w:p>
          <w:p w:rsidR="00417098" w:rsidRPr="001674C3" w:rsidRDefault="00417098" w:rsidP="001674C3">
            <w:pPr>
              <w:ind w:leftChars="121" w:left="606" w:hangingChars="202" w:hanging="364"/>
              <w:rPr>
                <w:sz w:val="18"/>
                <w:szCs w:val="18"/>
              </w:rPr>
            </w:pPr>
            <w:r w:rsidRPr="001674C3">
              <w:rPr>
                <w:sz w:val="18"/>
                <w:szCs w:val="18"/>
              </w:rPr>
              <w:t>ア．固有エネルギー消費効率が表１</w:t>
            </w:r>
            <w:r w:rsidR="00D57D25" w:rsidRPr="001674C3">
              <w:rPr>
                <w:sz w:val="18"/>
                <w:szCs w:val="18"/>
              </w:rPr>
              <w:t>－１</w:t>
            </w:r>
            <w:r w:rsidRPr="001674C3">
              <w:rPr>
                <w:sz w:val="18"/>
                <w:szCs w:val="18"/>
              </w:rPr>
              <w:t>に示された基準を満たすこと</w:t>
            </w:r>
            <w:r w:rsidR="00D57D25" w:rsidRPr="001674C3">
              <w:rPr>
                <w:sz w:val="18"/>
                <w:szCs w:val="18"/>
              </w:rPr>
              <w:t>、又は、固有エネルギー消費効率が表１－２に示された基準を満たし、かつ、初期照度補正制御、人感センサ制御、あかるさセンサ制御、調光制御等の省エネルギー効果の高い機能があること。</w:t>
            </w:r>
          </w:p>
          <w:p w:rsidR="00417098" w:rsidRPr="001674C3" w:rsidRDefault="00417098" w:rsidP="001674C3">
            <w:pPr>
              <w:ind w:leftChars="121" w:left="606" w:hangingChars="202" w:hanging="364"/>
              <w:rPr>
                <w:sz w:val="18"/>
                <w:szCs w:val="18"/>
              </w:rPr>
            </w:pPr>
            <w:r w:rsidRPr="001674C3">
              <w:rPr>
                <w:sz w:val="18"/>
                <w:szCs w:val="18"/>
              </w:rPr>
              <w:t>イ．演色性は平均演色評価数</w:t>
            </w:r>
            <w:r w:rsidR="00AE782D" w:rsidRPr="001674C3">
              <w:rPr>
                <w:sz w:val="18"/>
                <w:szCs w:val="18"/>
              </w:rPr>
              <w:t>Ra</w:t>
            </w:r>
            <w:r w:rsidRPr="001674C3">
              <w:rPr>
                <w:sz w:val="18"/>
                <w:szCs w:val="18"/>
              </w:rPr>
              <w:t>が</w:t>
            </w:r>
            <w:r w:rsidR="00AE782D" w:rsidRPr="001674C3">
              <w:rPr>
                <w:sz w:val="18"/>
                <w:szCs w:val="18"/>
              </w:rPr>
              <w:t>80</w:t>
            </w:r>
            <w:r w:rsidRPr="001674C3">
              <w:rPr>
                <w:sz w:val="18"/>
                <w:szCs w:val="18"/>
              </w:rPr>
              <w:t>以上であること。ただし、ダウンライト及び高天井器具の場合は、平均演色評価数</w:t>
            </w:r>
            <w:r w:rsidRPr="001674C3">
              <w:rPr>
                <w:sz w:val="18"/>
                <w:szCs w:val="18"/>
              </w:rPr>
              <w:t>Ra</w:t>
            </w:r>
            <w:r w:rsidRPr="001674C3">
              <w:rPr>
                <w:sz w:val="18"/>
                <w:szCs w:val="18"/>
              </w:rPr>
              <w:t>が</w:t>
            </w:r>
            <w:r w:rsidRPr="001674C3">
              <w:rPr>
                <w:sz w:val="18"/>
                <w:szCs w:val="18"/>
              </w:rPr>
              <w:t>70</w:t>
            </w:r>
            <w:r w:rsidRPr="001674C3">
              <w:rPr>
                <w:sz w:val="18"/>
                <w:szCs w:val="18"/>
              </w:rPr>
              <w:t>以上であること。</w:t>
            </w:r>
          </w:p>
          <w:p w:rsidR="004E6E3F" w:rsidRPr="001674C3" w:rsidRDefault="00417098" w:rsidP="001674C3">
            <w:pPr>
              <w:pStyle w:val="a1"/>
              <w:numPr>
                <w:ilvl w:val="1"/>
                <w:numId w:val="90"/>
              </w:numPr>
              <w:tabs>
                <w:tab w:val="left" w:pos="483"/>
              </w:tabs>
              <w:ind w:leftChars="0" w:left="324" w:hanging="251"/>
              <w:rPr>
                <w:sz w:val="18"/>
                <w:szCs w:val="18"/>
              </w:rPr>
            </w:pPr>
            <w:r w:rsidRPr="001674C3">
              <w:rPr>
                <w:sz w:val="18"/>
                <w:szCs w:val="18"/>
              </w:rPr>
              <w:t>投光器及び防犯灯である場合は、次の要件を満たすこと。</w:t>
            </w:r>
          </w:p>
          <w:p w:rsidR="00AE782D" w:rsidRPr="001674C3" w:rsidRDefault="00417098" w:rsidP="001674C3">
            <w:pPr>
              <w:ind w:leftChars="121" w:left="606" w:hangingChars="202" w:hanging="364"/>
              <w:rPr>
                <w:sz w:val="18"/>
                <w:szCs w:val="18"/>
              </w:rPr>
            </w:pPr>
            <w:r w:rsidRPr="001674C3">
              <w:rPr>
                <w:sz w:val="18"/>
                <w:szCs w:val="18"/>
              </w:rPr>
              <w:t>ア．固有エネルギー消費効率が表２に示された基準を満たすこと。</w:t>
            </w:r>
          </w:p>
          <w:p w:rsidR="00AE782D" w:rsidRPr="001674C3" w:rsidRDefault="00417098" w:rsidP="001674C3">
            <w:pPr>
              <w:ind w:leftChars="121" w:left="606" w:hangingChars="202" w:hanging="364"/>
              <w:rPr>
                <w:sz w:val="18"/>
                <w:szCs w:val="18"/>
              </w:rPr>
            </w:pPr>
            <w:r w:rsidRPr="001674C3">
              <w:rPr>
                <w:sz w:val="18"/>
                <w:szCs w:val="18"/>
              </w:rPr>
              <w:t>イ．演色性は平均演色評価数</w:t>
            </w:r>
            <w:r w:rsidRPr="001674C3">
              <w:rPr>
                <w:sz w:val="18"/>
                <w:szCs w:val="18"/>
              </w:rPr>
              <w:t>Ra</w:t>
            </w:r>
            <w:r w:rsidRPr="001674C3">
              <w:rPr>
                <w:sz w:val="18"/>
                <w:szCs w:val="18"/>
              </w:rPr>
              <w:t>が</w:t>
            </w:r>
            <w:r w:rsidRPr="001674C3">
              <w:rPr>
                <w:sz w:val="18"/>
                <w:szCs w:val="18"/>
              </w:rPr>
              <w:t>70</w:t>
            </w:r>
            <w:r w:rsidRPr="001674C3">
              <w:rPr>
                <w:sz w:val="18"/>
                <w:szCs w:val="18"/>
              </w:rPr>
              <w:t>以上であること。</w:t>
            </w:r>
          </w:p>
          <w:p w:rsidR="004E6E3F" w:rsidRPr="001674C3" w:rsidRDefault="00AE782D" w:rsidP="001674C3">
            <w:pPr>
              <w:pStyle w:val="a1"/>
              <w:numPr>
                <w:ilvl w:val="1"/>
                <w:numId w:val="90"/>
              </w:numPr>
              <w:tabs>
                <w:tab w:val="left" w:pos="483"/>
              </w:tabs>
              <w:ind w:leftChars="0" w:left="324" w:hanging="251"/>
              <w:rPr>
                <w:sz w:val="18"/>
                <w:szCs w:val="18"/>
              </w:rPr>
            </w:pPr>
            <w:r w:rsidRPr="001674C3">
              <w:rPr>
                <w:rFonts w:cs="ＭＳ 明朝"/>
                <w:sz w:val="18"/>
                <w:szCs w:val="18"/>
              </w:rPr>
              <w:t>LED</w:t>
            </w:r>
            <w:r w:rsidR="00417098" w:rsidRPr="001674C3">
              <w:rPr>
                <w:sz w:val="18"/>
                <w:szCs w:val="18"/>
              </w:rPr>
              <w:t>モジュール寿命は</w:t>
            </w:r>
            <w:r w:rsidR="00417098" w:rsidRPr="001674C3">
              <w:rPr>
                <w:sz w:val="18"/>
                <w:szCs w:val="18"/>
              </w:rPr>
              <w:t>40,000</w:t>
            </w:r>
            <w:r w:rsidR="00417098" w:rsidRPr="001674C3">
              <w:rPr>
                <w:sz w:val="18"/>
                <w:szCs w:val="18"/>
              </w:rPr>
              <w:t>時間以上であること。</w:t>
            </w:r>
          </w:p>
          <w:p w:rsidR="004E6E3F" w:rsidRPr="001674C3" w:rsidRDefault="00417098" w:rsidP="001674C3">
            <w:pPr>
              <w:pStyle w:val="a1"/>
              <w:numPr>
                <w:ilvl w:val="1"/>
                <w:numId w:val="90"/>
              </w:numPr>
              <w:tabs>
                <w:tab w:val="left" w:pos="483"/>
              </w:tabs>
              <w:ind w:leftChars="0" w:left="324" w:hanging="251"/>
              <w:rPr>
                <w:sz w:val="18"/>
                <w:szCs w:val="18"/>
              </w:rPr>
            </w:pPr>
            <w:r w:rsidRPr="001674C3">
              <w:rPr>
                <w:sz w:val="18"/>
                <w:szCs w:val="18"/>
              </w:rPr>
              <w:t>特定の化学物質</w:t>
            </w:r>
            <w:r w:rsidR="00AE782D" w:rsidRPr="001674C3">
              <w:rPr>
                <w:sz w:val="18"/>
                <w:szCs w:val="18"/>
              </w:rPr>
              <w:t>が含有率基準値を超えないこと。また、当該化学物質の含有情報がウエ</w:t>
            </w:r>
            <w:r w:rsidRPr="001674C3">
              <w:rPr>
                <w:sz w:val="18"/>
                <w:szCs w:val="18"/>
              </w:rPr>
              <w:t>ブサイト等で容易に確認できること。</w:t>
            </w:r>
          </w:p>
          <w:p w:rsidR="00417098" w:rsidRPr="001674C3" w:rsidRDefault="00417098" w:rsidP="001674C3">
            <w:pPr>
              <w:pStyle w:val="a1"/>
              <w:tabs>
                <w:tab w:val="left" w:pos="342"/>
              </w:tabs>
              <w:ind w:leftChars="0" w:left="0"/>
              <w:rPr>
                <w:sz w:val="18"/>
                <w:szCs w:val="18"/>
              </w:rPr>
            </w:pPr>
          </w:p>
          <w:p w:rsidR="00417098" w:rsidRPr="001674C3" w:rsidRDefault="00417098"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4E6E3F" w:rsidRPr="001674C3" w:rsidRDefault="00417098" w:rsidP="001674C3">
            <w:pPr>
              <w:pStyle w:val="a1"/>
              <w:numPr>
                <w:ilvl w:val="0"/>
                <w:numId w:val="91"/>
              </w:numPr>
              <w:tabs>
                <w:tab w:val="left" w:pos="483"/>
              </w:tabs>
              <w:ind w:leftChars="0" w:left="324" w:hanging="237"/>
              <w:rPr>
                <w:sz w:val="18"/>
                <w:szCs w:val="18"/>
              </w:rPr>
            </w:pPr>
            <w:r w:rsidRPr="001674C3">
              <w:rPr>
                <w:sz w:val="18"/>
                <w:szCs w:val="18"/>
              </w:rPr>
              <w:t>初期照度補正制御、人感センサ制御、あかるさセンサ制御</w:t>
            </w:r>
            <w:r w:rsidR="00AE782D" w:rsidRPr="001674C3">
              <w:rPr>
                <w:sz w:val="18"/>
                <w:szCs w:val="18"/>
              </w:rPr>
              <w:t>、調光制御</w:t>
            </w:r>
            <w:r w:rsidRPr="001674C3">
              <w:rPr>
                <w:sz w:val="18"/>
                <w:szCs w:val="18"/>
              </w:rPr>
              <w:t>等の省エネルギー効果の高い機能があること。</w:t>
            </w:r>
          </w:p>
          <w:p w:rsidR="004E6E3F" w:rsidRPr="001674C3" w:rsidRDefault="00417098" w:rsidP="001674C3">
            <w:pPr>
              <w:pStyle w:val="a1"/>
              <w:numPr>
                <w:ilvl w:val="0"/>
                <w:numId w:val="91"/>
              </w:numPr>
              <w:tabs>
                <w:tab w:val="left" w:pos="483"/>
              </w:tabs>
              <w:ind w:leftChars="0" w:left="324" w:hanging="237"/>
              <w:rPr>
                <w:sz w:val="18"/>
                <w:szCs w:val="18"/>
              </w:rPr>
            </w:pPr>
            <w:r w:rsidRPr="001674C3">
              <w:rPr>
                <w:sz w:val="18"/>
                <w:szCs w:val="18"/>
              </w:rPr>
              <w:t>分解が容易である等材料の再生利用のための設計上の工夫がなされていること。</w:t>
            </w:r>
          </w:p>
          <w:p w:rsidR="004E6E3F" w:rsidRPr="001674C3" w:rsidRDefault="00417098" w:rsidP="001674C3">
            <w:pPr>
              <w:pStyle w:val="a1"/>
              <w:numPr>
                <w:ilvl w:val="0"/>
                <w:numId w:val="91"/>
              </w:numPr>
              <w:tabs>
                <w:tab w:val="left" w:pos="483"/>
              </w:tabs>
              <w:ind w:leftChars="0" w:left="324" w:hanging="237"/>
              <w:rPr>
                <w:sz w:val="18"/>
                <w:szCs w:val="18"/>
              </w:rPr>
            </w:pPr>
            <w:r w:rsidRPr="001674C3">
              <w:rPr>
                <w:sz w:val="18"/>
                <w:szCs w:val="18"/>
              </w:rPr>
              <w:t>使用される塗料は、有機溶剤及び臭気が可能な限り少ないものであること。</w:t>
            </w:r>
          </w:p>
          <w:p w:rsidR="004E6E3F" w:rsidRPr="001674C3" w:rsidRDefault="00417098" w:rsidP="001674C3">
            <w:pPr>
              <w:pStyle w:val="a1"/>
              <w:numPr>
                <w:ilvl w:val="0"/>
                <w:numId w:val="91"/>
              </w:numPr>
              <w:tabs>
                <w:tab w:val="left" w:pos="483"/>
              </w:tabs>
              <w:ind w:leftChars="0" w:left="324" w:hanging="237"/>
              <w:rPr>
                <w:sz w:val="18"/>
                <w:szCs w:val="18"/>
              </w:rPr>
            </w:pPr>
            <w:r w:rsidRPr="001674C3">
              <w:rPr>
                <w:sz w:val="18"/>
                <w:szCs w:val="18"/>
              </w:rPr>
              <w:t>製品の包装又は梱包は、可能な限り簡易であって、再生利用の容易さ及び廃棄時の負荷低減に配慮されていること。</w:t>
            </w:r>
          </w:p>
          <w:p w:rsidR="00417098" w:rsidRPr="001674C3" w:rsidRDefault="00417098" w:rsidP="001674C3">
            <w:pPr>
              <w:pStyle w:val="a1"/>
              <w:numPr>
                <w:ilvl w:val="0"/>
                <w:numId w:val="91"/>
              </w:numPr>
              <w:tabs>
                <w:tab w:val="left" w:pos="483"/>
              </w:tabs>
              <w:ind w:leftChars="0" w:left="324" w:hanging="237"/>
              <w:rPr>
                <w:spacing w:val="-3"/>
                <w:w w:val="101"/>
                <w:sz w:val="18"/>
                <w:szCs w:val="18"/>
              </w:rPr>
            </w:pPr>
            <w:r w:rsidRPr="001674C3">
              <w:rPr>
                <w:sz w:val="18"/>
                <w:szCs w:val="18"/>
              </w:rPr>
              <w:t>包装材等の回収及び再使用又は再生利用のためのシステムがあること。</w:t>
            </w:r>
          </w:p>
        </w:tc>
      </w:tr>
      <w:tr w:rsidR="00417098" w:rsidRPr="001674C3" w:rsidTr="001F72F1">
        <w:tc>
          <w:tcPr>
            <w:tcW w:w="1680" w:type="dxa"/>
            <w:tcBorders>
              <w:top w:val="single" w:sz="4" w:space="0" w:color="auto"/>
              <w:left w:val="single" w:sz="8" w:space="0" w:color="000000"/>
              <w:bottom w:val="single" w:sz="8" w:space="0" w:color="000000"/>
              <w:right w:val="single" w:sz="8" w:space="0" w:color="000000"/>
            </w:tcBorders>
          </w:tcPr>
          <w:p w:rsidR="00417098" w:rsidRPr="001674C3" w:rsidRDefault="009E5E32" w:rsidP="001674C3">
            <w:pPr>
              <w:pStyle w:val="ac"/>
              <w:spacing w:line="240" w:lineRule="auto"/>
              <w:ind w:leftChars="43" w:left="86"/>
              <w:rPr>
                <w:rFonts w:ascii="Century" w:hAnsi="Century"/>
                <w:sz w:val="18"/>
                <w:szCs w:val="18"/>
                <w:lang w:val="en-US" w:eastAsia="ja-JP"/>
              </w:rPr>
            </w:pPr>
            <w:r w:rsidRPr="001674C3">
              <w:rPr>
                <w:rFonts w:ascii="Century" w:hAnsi="Century"/>
                <w:sz w:val="18"/>
                <w:szCs w:val="18"/>
                <w:lang w:val="en-US" w:eastAsia="ja-JP"/>
              </w:rPr>
              <w:t>LED</w:t>
            </w:r>
            <w:r w:rsidR="00417098" w:rsidRPr="001674C3">
              <w:rPr>
                <w:rFonts w:ascii="Century" w:hAnsi="Century"/>
                <w:sz w:val="18"/>
                <w:szCs w:val="18"/>
                <w:lang w:val="en-US" w:eastAsia="ja-JP"/>
              </w:rPr>
              <w:t>を光源とした内照式表示灯</w:t>
            </w:r>
          </w:p>
        </w:tc>
        <w:tc>
          <w:tcPr>
            <w:tcW w:w="7455" w:type="dxa"/>
            <w:tcBorders>
              <w:top w:val="single" w:sz="4" w:space="0" w:color="auto"/>
              <w:left w:val="single" w:sz="8" w:space="0" w:color="000000"/>
              <w:bottom w:val="single" w:sz="8" w:space="0" w:color="000000"/>
              <w:right w:val="single" w:sz="8" w:space="0" w:color="000000"/>
            </w:tcBorders>
          </w:tcPr>
          <w:p w:rsidR="00417098" w:rsidRPr="001674C3" w:rsidRDefault="00417098" w:rsidP="001674C3">
            <w:pPr>
              <w:pStyle w:val="30"/>
              <w:spacing w:before="0"/>
              <w:ind w:leftChars="20" w:left="4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17098" w:rsidRPr="001674C3" w:rsidRDefault="00417098" w:rsidP="001674C3">
            <w:pPr>
              <w:pStyle w:val="a1"/>
              <w:numPr>
                <w:ilvl w:val="0"/>
                <w:numId w:val="87"/>
              </w:numPr>
              <w:ind w:leftChars="0" w:left="297" w:hanging="252"/>
              <w:rPr>
                <w:sz w:val="18"/>
                <w:szCs w:val="18"/>
              </w:rPr>
            </w:pPr>
            <w:r w:rsidRPr="001674C3">
              <w:rPr>
                <w:sz w:val="18"/>
                <w:szCs w:val="18"/>
              </w:rPr>
              <w:t>定格寿命は</w:t>
            </w:r>
            <w:r w:rsidRPr="001674C3">
              <w:rPr>
                <w:sz w:val="18"/>
                <w:szCs w:val="18"/>
              </w:rPr>
              <w:t>30,000</w:t>
            </w:r>
            <w:r w:rsidRPr="001674C3">
              <w:rPr>
                <w:sz w:val="18"/>
                <w:szCs w:val="18"/>
              </w:rPr>
              <w:t>時間以上であること。</w:t>
            </w:r>
          </w:p>
          <w:p w:rsidR="00AE782D" w:rsidRPr="001674C3" w:rsidRDefault="00417098" w:rsidP="001674C3">
            <w:pPr>
              <w:pStyle w:val="a1"/>
              <w:numPr>
                <w:ilvl w:val="0"/>
                <w:numId w:val="87"/>
              </w:numPr>
              <w:ind w:leftChars="0" w:left="297" w:hanging="252"/>
              <w:rPr>
                <w:sz w:val="18"/>
                <w:szCs w:val="18"/>
              </w:rPr>
            </w:pPr>
            <w:r w:rsidRPr="001674C3">
              <w:rPr>
                <w:sz w:val="18"/>
                <w:szCs w:val="18"/>
              </w:rPr>
              <w:t>特定の化学物質</w:t>
            </w:r>
            <w:r w:rsidR="00AE782D" w:rsidRPr="001674C3">
              <w:rPr>
                <w:sz w:val="18"/>
                <w:szCs w:val="18"/>
              </w:rPr>
              <w:t>が含有率基準値を超えないこと。また、当該化学物質の含有情報がウエ</w:t>
            </w:r>
            <w:r w:rsidRPr="001674C3">
              <w:rPr>
                <w:sz w:val="18"/>
                <w:szCs w:val="18"/>
              </w:rPr>
              <w:t>ブサイト等で容易に確認できること。</w:t>
            </w:r>
          </w:p>
          <w:p w:rsidR="00417098" w:rsidRPr="001674C3" w:rsidRDefault="00417098" w:rsidP="001674C3">
            <w:pPr>
              <w:pStyle w:val="a1"/>
              <w:ind w:leftChars="20" w:left="40"/>
              <w:rPr>
                <w:sz w:val="18"/>
                <w:szCs w:val="18"/>
              </w:rPr>
            </w:pPr>
          </w:p>
          <w:p w:rsidR="00417098" w:rsidRPr="001674C3" w:rsidRDefault="00417098" w:rsidP="001674C3">
            <w:pPr>
              <w:pStyle w:val="30"/>
              <w:spacing w:before="0"/>
              <w:ind w:leftChars="20" w:left="4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AE782D" w:rsidRPr="001674C3" w:rsidRDefault="00417098" w:rsidP="001674C3">
            <w:pPr>
              <w:pStyle w:val="a1"/>
              <w:numPr>
                <w:ilvl w:val="0"/>
                <w:numId w:val="89"/>
              </w:numPr>
              <w:ind w:leftChars="0" w:left="283" w:hanging="224"/>
              <w:rPr>
                <w:sz w:val="18"/>
                <w:szCs w:val="18"/>
              </w:rPr>
            </w:pPr>
            <w:r w:rsidRPr="001674C3">
              <w:rPr>
                <w:sz w:val="18"/>
                <w:szCs w:val="18"/>
              </w:rPr>
              <w:t>分解が容易である等材料の再生利用のための設計上の工夫がなされていること。</w:t>
            </w:r>
          </w:p>
          <w:p w:rsidR="00AE782D" w:rsidRPr="001674C3" w:rsidRDefault="00417098" w:rsidP="001674C3">
            <w:pPr>
              <w:pStyle w:val="a1"/>
              <w:numPr>
                <w:ilvl w:val="0"/>
                <w:numId w:val="89"/>
              </w:numPr>
              <w:ind w:leftChars="0" w:left="283" w:hanging="224"/>
              <w:rPr>
                <w:sz w:val="18"/>
                <w:szCs w:val="18"/>
              </w:rPr>
            </w:pPr>
            <w:r w:rsidRPr="001674C3">
              <w:rPr>
                <w:sz w:val="18"/>
                <w:szCs w:val="18"/>
              </w:rPr>
              <w:t>使用される塗料は、有機溶剤及び臭気が可能な限り少ないものであること。</w:t>
            </w:r>
          </w:p>
          <w:p w:rsidR="00AE782D" w:rsidRPr="001674C3" w:rsidRDefault="00417098" w:rsidP="001674C3">
            <w:pPr>
              <w:pStyle w:val="a1"/>
              <w:numPr>
                <w:ilvl w:val="0"/>
                <w:numId w:val="89"/>
              </w:numPr>
              <w:ind w:leftChars="0" w:left="283" w:hanging="224"/>
              <w:rPr>
                <w:sz w:val="18"/>
                <w:szCs w:val="18"/>
              </w:rPr>
            </w:pPr>
            <w:r w:rsidRPr="001674C3">
              <w:rPr>
                <w:sz w:val="18"/>
                <w:szCs w:val="18"/>
              </w:rPr>
              <w:t>プラスチック部品が使用される場合には、再生プラスチックが可能な限り使用されていること。</w:t>
            </w:r>
          </w:p>
          <w:p w:rsidR="00AE782D" w:rsidRPr="001674C3" w:rsidRDefault="00417098" w:rsidP="001674C3">
            <w:pPr>
              <w:pStyle w:val="a1"/>
              <w:numPr>
                <w:ilvl w:val="0"/>
                <w:numId w:val="89"/>
              </w:numPr>
              <w:ind w:leftChars="0" w:left="283" w:hanging="224"/>
              <w:rPr>
                <w:sz w:val="18"/>
                <w:szCs w:val="18"/>
              </w:rPr>
            </w:pPr>
            <w:r w:rsidRPr="001674C3">
              <w:rPr>
                <w:sz w:val="18"/>
                <w:szCs w:val="18"/>
              </w:rPr>
              <w:t>製品の包装又は梱包は、可能な限り簡易であって、再生利用の容易さ及び廃棄時の負荷低減に配慮されていること。</w:t>
            </w:r>
          </w:p>
          <w:p w:rsidR="00417098" w:rsidRPr="001674C3" w:rsidRDefault="00417098" w:rsidP="001674C3">
            <w:pPr>
              <w:pStyle w:val="a1"/>
              <w:numPr>
                <w:ilvl w:val="0"/>
                <w:numId w:val="89"/>
              </w:numPr>
              <w:ind w:leftChars="0" w:left="283" w:hanging="224"/>
              <w:rPr>
                <w:sz w:val="18"/>
                <w:szCs w:val="18"/>
              </w:rPr>
            </w:pPr>
            <w:r w:rsidRPr="001674C3">
              <w:rPr>
                <w:sz w:val="18"/>
                <w:szCs w:val="18"/>
              </w:rPr>
              <w:t>包装材等の回収及び再使用又は再生利用のためのシステムがあること。</w:t>
            </w:r>
          </w:p>
        </w:tc>
      </w:tr>
    </w:tbl>
    <w:p w:rsidR="00DD65BA" w:rsidRPr="001674C3" w:rsidRDefault="00120B87" w:rsidP="00274F82">
      <w:pPr>
        <w:pStyle w:val="ae"/>
        <w:spacing w:beforeLines="0" w:before="0" w:afterLines="0" w:after="0" w:line="220" w:lineRule="exact"/>
        <w:ind w:leftChars="0" w:left="0" w:rightChars="0" w:right="0" w:firstLineChars="0" w:firstLine="0"/>
        <w:rPr>
          <w:rFonts w:ascii="Century" w:eastAsia="ＭＳ 明朝" w:hAnsi="Century"/>
          <w:sz w:val="18"/>
          <w:szCs w:val="18"/>
        </w:rPr>
      </w:pPr>
      <w:r w:rsidRPr="001674C3">
        <w:rPr>
          <w:rFonts w:ascii="Century" w:eastAsia="ＭＳ 明朝" w:hAnsi="Century"/>
          <w:sz w:val="18"/>
          <w:szCs w:val="18"/>
          <w:lang w:eastAsia="ja-JP"/>
        </w:rPr>
        <w:t>（</w:t>
      </w:r>
      <w:r w:rsidR="00DD65BA" w:rsidRPr="001674C3">
        <w:rPr>
          <w:rFonts w:ascii="Century" w:eastAsia="ＭＳ 明朝" w:hAnsi="Century"/>
          <w:sz w:val="18"/>
          <w:szCs w:val="18"/>
        </w:rPr>
        <w:t>備考）</w:t>
      </w:r>
    </w:p>
    <w:p w:rsidR="00DD65BA" w:rsidRPr="001674C3" w:rsidRDefault="00DD65BA"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rPr>
        <w:t xml:space="preserve">　</w:t>
      </w:r>
      <w:r w:rsidR="00166C33" w:rsidRPr="001674C3">
        <w:rPr>
          <w:rFonts w:ascii="Century" w:eastAsia="ＭＳ 明朝" w:hAnsi="Century"/>
          <w:sz w:val="18"/>
          <w:szCs w:val="18"/>
        </w:rPr>
        <w:t>本項の</w:t>
      </w:r>
      <w:r w:rsidR="00071685" w:rsidRPr="001674C3">
        <w:rPr>
          <w:rFonts w:ascii="Century" w:eastAsia="ＭＳ 明朝" w:hAnsi="Century"/>
          <w:sz w:val="18"/>
          <w:szCs w:val="18"/>
        </w:rPr>
        <w:t>判断基準</w:t>
      </w:r>
      <w:r w:rsidR="002846B4" w:rsidRPr="001674C3">
        <w:rPr>
          <w:rFonts w:ascii="Century" w:eastAsia="ＭＳ 明朝" w:hAnsi="Century"/>
          <w:sz w:val="18"/>
          <w:szCs w:val="18"/>
        </w:rPr>
        <w:t>の対象とする</w:t>
      </w:r>
      <w:r w:rsidRPr="001674C3">
        <w:rPr>
          <w:rFonts w:ascii="Century" w:eastAsia="ＭＳ 明朝" w:hAnsi="Century"/>
          <w:sz w:val="18"/>
          <w:szCs w:val="18"/>
        </w:rPr>
        <w:t>「</w:t>
      </w:r>
      <w:r w:rsidR="00120B87" w:rsidRPr="001674C3">
        <w:rPr>
          <w:rFonts w:ascii="Century" w:eastAsia="ＭＳ 明朝" w:hAnsi="Century"/>
          <w:sz w:val="18"/>
          <w:szCs w:val="18"/>
          <w:lang w:eastAsia="ja-JP"/>
        </w:rPr>
        <w:t>LED</w:t>
      </w:r>
      <w:r w:rsidRPr="001674C3">
        <w:rPr>
          <w:rFonts w:ascii="Century" w:eastAsia="ＭＳ 明朝" w:hAnsi="Century"/>
          <w:sz w:val="18"/>
          <w:szCs w:val="18"/>
        </w:rPr>
        <w:t>照明器具」とは、照明用白色</w:t>
      </w:r>
      <w:r w:rsidR="00120B87" w:rsidRPr="001674C3">
        <w:rPr>
          <w:rFonts w:ascii="Century" w:eastAsia="ＭＳ 明朝" w:hAnsi="Century"/>
          <w:sz w:val="18"/>
          <w:szCs w:val="18"/>
          <w:lang w:eastAsia="ja-JP"/>
        </w:rPr>
        <w:t>LED</w:t>
      </w:r>
      <w:r w:rsidRPr="001674C3">
        <w:rPr>
          <w:rFonts w:ascii="Century" w:eastAsia="ＭＳ 明朝" w:hAnsi="Century"/>
          <w:sz w:val="18"/>
          <w:szCs w:val="18"/>
        </w:rPr>
        <w:t>を用いた、</w:t>
      </w:r>
      <w:r w:rsidRPr="001674C3">
        <w:rPr>
          <w:rFonts w:ascii="Century" w:eastAsia="ＭＳ 明朝" w:hAnsi="Century" w:cs="Arial"/>
          <w:sz w:val="18"/>
          <w:szCs w:val="18"/>
        </w:rPr>
        <w:t>つり下げ形、じか付け形、埋込み形</w:t>
      </w:r>
      <w:r w:rsidR="002846B4" w:rsidRPr="001674C3">
        <w:rPr>
          <w:rFonts w:ascii="Century" w:eastAsia="ＭＳ 明朝" w:hAnsi="Century" w:cs="Arial"/>
          <w:sz w:val="18"/>
          <w:szCs w:val="18"/>
        </w:rPr>
        <w:t>及び</w:t>
      </w:r>
      <w:r w:rsidRPr="001674C3">
        <w:rPr>
          <w:rFonts w:ascii="Century" w:eastAsia="ＭＳ 明朝" w:hAnsi="Century" w:cs="Arial"/>
          <w:sz w:val="18"/>
          <w:szCs w:val="18"/>
        </w:rPr>
        <w:t>壁付け形</w:t>
      </w:r>
      <w:r w:rsidRPr="001674C3">
        <w:rPr>
          <w:rFonts w:ascii="Century" w:eastAsia="ＭＳ 明朝" w:hAnsi="Century"/>
          <w:sz w:val="18"/>
          <w:szCs w:val="18"/>
        </w:rPr>
        <w:t>として使用する</w:t>
      </w:r>
      <w:r w:rsidR="002846B4" w:rsidRPr="001674C3">
        <w:rPr>
          <w:rFonts w:ascii="Century" w:eastAsia="ＭＳ 明朝" w:hAnsi="Century"/>
          <w:sz w:val="18"/>
          <w:szCs w:val="18"/>
        </w:rPr>
        <w:t>照明</w:t>
      </w:r>
      <w:r w:rsidRPr="001674C3">
        <w:rPr>
          <w:rFonts w:ascii="Century" w:eastAsia="ＭＳ 明朝" w:hAnsi="Century"/>
          <w:sz w:val="18"/>
          <w:szCs w:val="18"/>
        </w:rPr>
        <w:t>器具</w:t>
      </w:r>
      <w:r w:rsidR="002846B4" w:rsidRPr="001674C3">
        <w:rPr>
          <w:rFonts w:ascii="Century" w:eastAsia="ＭＳ 明朝" w:hAnsi="Century"/>
          <w:sz w:val="18"/>
          <w:szCs w:val="18"/>
        </w:rPr>
        <w:t>並びに投光器及び防犯灯</w:t>
      </w:r>
      <w:r w:rsidRPr="001674C3">
        <w:rPr>
          <w:rFonts w:ascii="Century" w:eastAsia="ＭＳ 明朝" w:hAnsi="Century"/>
          <w:sz w:val="18"/>
          <w:szCs w:val="18"/>
        </w:rPr>
        <w:t>とする。</w:t>
      </w:r>
      <w:r w:rsidRPr="001674C3">
        <w:rPr>
          <w:rFonts w:ascii="Century" w:eastAsia="ＭＳ 明朝" w:hAnsi="Century" w:cs="Arial"/>
          <w:sz w:val="18"/>
          <w:szCs w:val="18"/>
        </w:rPr>
        <w:t>ただし、従来の蛍光ランプ</w:t>
      </w:r>
      <w:r w:rsidR="00D921B4" w:rsidRPr="001674C3">
        <w:rPr>
          <w:rFonts w:ascii="Century" w:eastAsia="ＭＳ 明朝" w:hAnsi="Century" w:cs="Arial"/>
          <w:sz w:val="18"/>
          <w:szCs w:val="18"/>
        </w:rPr>
        <w:t>で使用されている口金</w:t>
      </w:r>
      <w:r w:rsidR="001171F8" w:rsidRPr="001674C3">
        <w:rPr>
          <w:rFonts w:ascii="Century" w:eastAsia="ＭＳ 明朝" w:hAnsi="Century" w:cs="Arial"/>
          <w:sz w:val="18"/>
          <w:szCs w:val="18"/>
        </w:rPr>
        <w:t>と同一形状の口金を有する</w:t>
      </w:r>
      <w:r w:rsidR="00120B87" w:rsidRPr="001674C3">
        <w:rPr>
          <w:rFonts w:ascii="Century" w:eastAsia="ＭＳ 明朝" w:hAnsi="Century"/>
          <w:sz w:val="18"/>
          <w:szCs w:val="18"/>
          <w:lang w:eastAsia="ja-JP"/>
        </w:rPr>
        <w:t>LED</w:t>
      </w:r>
      <w:r w:rsidR="001171F8" w:rsidRPr="001674C3">
        <w:rPr>
          <w:rFonts w:ascii="Century" w:eastAsia="ＭＳ 明朝" w:hAnsi="Century" w:cs="Arial"/>
          <w:sz w:val="18"/>
          <w:szCs w:val="18"/>
        </w:rPr>
        <w:t>ランプ</w:t>
      </w:r>
      <w:r w:rsidR="00485241" w:rsidRPr="001674C3">
        <w:rPr>
          <w:rFonts w:ascii="Century" w:eastAsia="ＭＳ 明朝" w:hAnsi="Century" w:cs="Arial"/>
          <w:sz w:val="18"/>
          <w:szCs w:val="18"/>
          <w:lang w:eastAsia="ja-JP"/>
        </w:rPr>
        <w:t>を装着できる照明器具のうち、口金を経て</w:t>
      </w:r>
      <w:r w:rsidR="00485241" w:rsidRPr="001674C3">
        <w:rPr>
          <w:rFonts w:ascii="Century" w:eastAsia="ＭＳ 明朝" w:hAnsi="Century" w:cs="Arial"/>
          <w:sz w:val="18"/>
          <w:szCs w:val="18"/>
          <w:lang w:eastAsia="ja-JP"/>
        </w:rPr>
        <w:t>LED</w:t>
      </w:r>
      <w:r w:rsidR="00485241" w:rsidRPr="001674C3">
        <w:rPr>
          <w:rFonts w:ascii="Century" w:eastAsia="ＭＳ 明朝" w:hAnsi="Century" w:cs="Arial"/>
          <w:sz w:val="18"/>
          <w:szCs w:val="18"/>
          <w:lang w:eastAsia="ja-JP"/>
        </w:rPr>
        <w:t>ランプ</w:t>
      </w:r>
      <w:r w:rsidR="001171F8" w:rsidRPr="001674C3">
        <w:rPr>
          <w:rFonts w:ascii="Century" w:eastAsia="ＭＳ 明朝" w:hAnsi="Century" w:cs="Arial"/>
          <w:sz w:val="18"/>
          <w:szCs w:val="18"/>
        </w:rPr>
        <w:t>へ給電する構造を持つ照明</w:t>
      </w:r>
      <w:r w:rsidRPr="001674C3">
        <w:rPr>
          <w:rFonts w:ascii="Century" w:eastAsia="ＭＳ 明朝" w:hAnsi="Century" w:cs="Arial"/>
          <w:sz w:val="18"/>
          <w:szCs w:val="18"/>
        </w:rPr>
        <w:t>器具については、当面の間、対象外とする。</w:t>
      </w:r>
      <w:r w:rsidR="00D54C71" w:rsidRPr="001674C3">
        <w:rPr>
          <w:rFonts w:ascii="Century" w:eastAsia="ＭＳ 明朝" w:hAnsi="Century" w:cs="Arial"/>
          <w:sz w:val="18"/>
          <w:szCs w:val="18"/>
        </w:rPr>
        <w:t>また、「誘導灯及び誘導標識の基準（平成</w:t>
      </w:r>
      <w:r w:rsidR="00D54C71" w:rsidRPr="001674C3">
        <w:rPr>
          <w:rFonts w:ascii="Century" w:eastAsia="ＭＳ 明朝" w:hAnsi="Century" w:cs="Arial"/>
          <w:sz w:val="18"/>
          <w:szCs w:val="18"/>
        </w:rPr>
        <w:t>11</w:t>
      </w:r>
      <w:r w:rsidR="00D54C71" w:rsidRPr="001674C3">
        <w:rPr>
          <w:rFonts w:ascii="Century" w:eastAsia="ＭＳ 明朝" w:hAnsi="Century" w:cs="Arial"/>
          <w:sz w:val="18"/>
          <w:szCs w:val="18"/>
        </w:rPr>
        <w:t>年消防庁告示第</w:t>
      </w:r>
      <w:r w:rsidR="00D54C71" w:rsidRPr="001674C3">
        <w:rPr>
          <w:rFonts w:ascii="Century" w:eastAsia="ＭＳ 明朝" w:hAnsi="Century" w:cs="Arial"/>
          <w:sz w:val="18"/>
          <w:szCs w:val="18"/>
        </w:rPr>
        <w:t>2</w:t>
      </w:r>
      <w:r w:rsidR="00D54C71" w:rsidRPr="001674C3">
        <w:rPr>
          <w:rFonts w:ascii="Century" w:eastAsia="ＭＳ 明朝" w:hAnsi="Century" w:cs="Arial"/>
          <w:sz w:val="18"/>
          <w:szCs w:val="18"/>
        </w:rPr>
        <w:t>号）」に定める誘導灯は、</w:t>
      </w:r>
      <w:r w:rsidR="00D54C71" w:rsidRPr="001674C3">
        <w:rPr>
          <w:rFonts w:ascii="Century" w:eastAsia="ＭＳ 明朝" w:hAnsi="Century" w:cs="Arial"/>
          <w:sz w:val="18"/>
          <w:szCs w:val="18"/>
        </w:rPr>
        <w:t>LED</w:t>
      </w:r>
      <w:r w:rsidR="00D54C71" w:rsidRPr="001674C3">
        <w:rPr>
          <w:rFonts w:ascii="Century" w:eastAsia="ＭＳ 明朝" w:hAnsi="Century" w:cs="Arial"/>
          <w:sz w:val="18"/>
          <w:szCs w:val="18"/>
        </w:rPr>
        <w:t>照明器具には含まれないものとする。</w:t>
      </w:r>
    </w:p>
    <w:p w:rsidR="00120B87" w:rsidRPr="001674C3" w:rsidRDefault="00DD65BA"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rPr>
        <w:t xml:space="preserve">　</w:t>
      </w:r>
      <w:r w:rsidR="00166C33" w:rsidRPr="001674C3">
        <w:rPr>
          <w:rFonts w:ascii="Century" w:eastAsia="ＭＳ 明朝" w:hAnsi="Century"/>
          <w:sz w:val="18"/>
          <w:szCs w:val="18"/>
        </w:rPr>
        <w:t>本項の</w:t>
      </w:r>
      <w:r w:rsidR="00120B87" w:rsidRPr="001674C3">
        <w:rPr>
          <w:rFonts w:ascii="Century" w:eastAsia="ＭＳ 明朝" w:hAnsi="Century"/>
          <w:sz w:val="18"/>
          <w:szCs w:val="18"/>
          <w:lang w:eastAsia="ja-JP"/>
        </w:rPr>
        <w:t>LED</w:t>
      </w:r>
      <w:r w:rsidRPr="001674C3">
        <w:rPr>
          <w:rFonts w:ascii="Century" w:eastAsia="ＭＳ 明朝" w:hAnsi="Century"/>
          <w:sz w:val="18"/>
          <w:szCs w:val="18"/>
        </w:rPr>
        <w:t>照明器具の「</w:t>
      </w:r>
      <w:r w:rsidR="00120B87" w:rsidRPr="001674C3">
        <w:rPr>
          <w:rFonts w:ascii="Century" w:eastAsia="ＭＳ 明朝" w:hAnsi="Century"/>
          <w:sz w:val="18"/>
          <w:szCs w:val="18"/>
          <w:lang w:eastAsia="ja-JP"/>
        </w:rPr>
        <w:t>LED</w:t>
      </w:r>
      <w:r w:rsidRPr="001674C3">
        <w:rPr>
          <w:rFonts w:ascii="Century" w:eastAsia="ＭＳ 明朝" w:hAnsi="Century"/>
          <w:sz w:val="18"/>
          <w:szCs w:val="18"/>
        </w:rPr>
        <w:t>照明器具の固有エネルギー消費効率」とは、器具から出る全光束を定格消費電力で割った値とする（定格消費電力は、器具外部に独立型電源装置を設置する必要がある場合はその電源装置の定格消費電力とする。）。なお、調光・調色機能付器具の固有エネルギー消費効率については、最大消費電力時における全光束から算出された値とする。</w:t>
      </w:r>
    </w:p>
    <w:p w:rsidR="00120B87" w:rsidRPr="001674C3" w:rsidRDefault="00485241"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lang w:eastAsia="ja-JP"/>
        </w:rPr>
        <w:t xml:space="preserve">　</w:t>
      </w:r>
      <w:r w:rsidR="00DD65BA" w:rsidRPr="001674C3">
        <w:rPr>
          <w:rFonts w:ascii="Century" w:eastAsia="ＭＳ 明朝" w:hAnsi="Century"/>
          <w:sz w:val="18"/>
          <w:szCs w:val="18"/>
        </w:rPr>
        <w:t>「平均演色評価数</w:t>
      </w:r>
      <w:r w:rsidR="00DD65BA" w:rsidRPr="001674C3">
        <w:rPr>
          <w:rFonts w:ascii="Century" w:eastAsia="ＭＳ 明朝" w:hAnsi="Century"/>
          <w:sz w:val="18"/>
          <w:szCs w:val="18"/>
        </w:rPr>
        <w:t>Ra</w:t>
      </w:r>
      <w:r w:rsidR="00DD65BA" w:rsidRPr="001674C3">
        <w:rPr>
          <w:rFonts w:ascii="Century" w:eastAsia="ＭＳ 明朝" w:hAnsi="Century"/>
          <w:sz w:val="18"/>
          <w:szCs w:val="18"/>
        </w:rPr>
        <w:t>」</w:t>
      </w:r>
      <w:r w:rsidR="00270D6F" w:rsidRPr="001674C3">
        <w:rPr>
          <w:rFonts w:ascii="Century" w:eastAsia="ＭＳ 明朝" w:hAnsi="Century"/>
          <w:sz w:val="18"/>
          <w:szCs w:val="18"/>
        </w:rPr>
        <w:t>の測定方法</w:t>
      </w:r>
      <w:r w:rsidR="00DD65BA" w:rsidRPr="001674C3">
        <w:rPr>
          <w:rFonts w:ascii="Century" w:eastAsia="ＭＳ 明朝" w:hAnsi="Century"/>
          <w:sz w:val="18"/>
          <w:szCs w:val="18"/>
        </w:rPr>
        <w:t>は、</w:t>
      </w:r>
      <w:r w:rsidR="00270D6F" w:rsidRPr="001674C3">
        <w:rPr>
          <w:rFonts w:ascii="Century" w:eastAsia="ＭＳ 明朝" w:hAnsi="Century"/>
          <w:sz w:val="18"/>
          <w:szCs w:val="18"/>
        </w:rPr>
        <w:t>JIS C 7801</w:t>
      </w:r>
      <w:r w:rsidR="00270D6F" w:rsidRPr="001674C3">
        <w:rPr>
          <w:rFonts w:ascii="Century" w:eastAsia="ＭＳ 明朝" w:hAnsi="Century"/>
          <w:sz w:val="18"/>
          <w:szCs w:val="18"/>
        </w:rPr>
        <w:t>（一般照明用光源の測定方法）及び</w:t>
      </w:r>
      <w:r w:rsidR="00270D6F" w:rsidRPr="001674C3">
        <w:rPr>
          <w:rFonts w:ascii="Century" w:eastAsia="ＭＳ 明朝" w:hAnsi="Century"/>
          <w:sz w:val="18"/>
          <w:szCs w:val="18"/>
        </w:rPr>
        <w:t>JIS C 8152-2</w:t>
      </w:r>
      <w:r w:rsidR="00270D6F" w:rsidRPr="001674C3">
        <w:rPr>
          <w:rFonts w:ascii="Century" w:eastAsia="ＭＳ 明朝" w:hAnsi="Century"/>
          <w:sz w:val="18"/>
          <w:szCs w:val="18"/>
        </w:rPr>
        <w:t>（照明用白色発光ダイオード（</w:t>
      </w:r>
      <w:r w:rsidR="00270D6F" w:rsidRPr="001674C3">
        <w:rPr>
          <w:rFonts w:ascii="Century" w:eastAsia="ＭＳ 明朝" w:hAnsi="Century"/>
          <w:sz w:val="18"/>
          <w:szCs w:val="18"/>
        </w:rPr>
        <w:t>LED</w:t>
      </w:r>
      <w:r w:rsidR="00270D6F" w:rsidRPr="001674C3">
        <w:rPr>
          <w:rFonts w:ascii="Century" w:eastAsia="ＭＳ 明朝" w:hAnsi="Century"/>
          <w:sz w:val="18"/>
          <w:szCs w:val="18"/>
        </w:rPr>
        <w:t>）の測光</w:t>
      </w:r>
      <w:r w:rsidR="00D70A44" w:rsidRPr="001674C3">
        <w:rPr>
          <w:rFonts w:ascii="Century" w:eastAsia="ＭＳ 明朝" w:hAnsi="Century"/>
          <w:sz w:val="18"/>
          <w:szCs w:val="18"/>
        </w:rPr>
        <w:t>方法－第２部：</w:t>
      </w:r>
      <w:r w:rsidR="00D70A44" w:rsidRPr="001674C3">
        <w:rPr>
          <w:rFonts w:ascii="Century" w:eastAsia="ＭＳ 明朝" w:hAnsi="Century"/>
          <w:sz w:val="18"/>
          <w:szCs w:val="18"/>
        </w:rPr>
        <w:t>LED</w:t>
      </w:r>
      <w:r w:rsidR="00D70A44" w:rsidRPr="001674C3">
        <w:rPr>
          <w:rFonts w:ascii="Century" w:eastAsia="ＭＳ 明朝" w:hAnsi="Century"/>
          <w:sz w:val="18"/>
          <w:szCs w:val="18"/>
        </w:rPr>
        <w:t>モジュール及び</w:t>
      </w:r>
      <w:r w:rsidR="00D70A44" w:rsidRPr="001674C3">
        <w:rPr>
          <w:rFonts w:ascii="Century" w:eastAsia="ＭＳ 明朝" w:hAnsi="Century"/>
          <w:sz w:val="18"/>
          <w:szCs w:val="18"/>
        </w:rPr>
        <w:t>LED</w:t>
      </w:r>
      <w:r w:rsidR="00D70A44" w:rsidRPr="001674C3">
        <w:rPr>
          <w:rFonts w:ascii="Century" w:eastAsia="ＭＳ 明朝" w:hAnsi="Century"/>
          <w:sz w:val="18"/>
          <w:szCs w:val="18"/>
        </w:rPr>
        <w:t>ライトエンジン）に規定する光源色及演色評価数測定</w:t>
      </w:r>
      <w:r w:rsidR="00DD65BA" w:rsidRPr="001674C3">
        <w:rPr>
          <w:rFonts w:ascii="Century" w:eastAsia="ＭＳ 明朝" w:hAnsi="Century"/>
          <w:sz w:val="18"/>
          <w:szCs w:val="18"/>
        </w:rPr>
        <w:t>に準ずるものとする。</w:t>
      </w:r>
    </w:p>
    <w:p w:rsidR="00120B87" w:rsidRPr="001674C3" w:rsidRDefault="00485241"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lang w:eastAsia="ja-JP"/>
        </w:rPr>
        <w:t xml:space="preserve">　</w:t>
      </w:r>
      <w:r w:rsidR="00166C33" w:rsidRPr="001674C3">
        <w:rPr>
          <w:rFonts w:ascii="Century" w:eastAsia="ＭＳ 明朝" w:hAnsi="Century"/>
          <w:sz w:val="18"/>
          <w:szCs w:val="18"/>
        </w:rPr>
        <w:t>本項の</w:t>
      </w:r>
      <w:r w:rsidR="00166C33" w:rsidRPr="001674C3">
        <w:rPr>
          <w:rFonts w:ascii="Century" w:eastAsia="ＭＳ 明朝" w:hAnsi="Century"/>
          <w:sz w:val="18"/>
          <w:szCs w:val="18"/>
        </w:rPr>
        <w:t>LED</w:t>
      </w:r>
      <w:r w:rsidR="00166C33" w:rsidRPr="001674C3">
        <w:rPr>
          <w:rFonts w:ascii="Century" w:eastAsia="ＭＳ 明朝" w:hAnsi="Century"/>
          <w:sz w:val="18"/>
          <w:szCs w:val="18"/>
        </w:rPr>
        <w:t>照明器具の「ダウンライト」とは、</w:t>
      </w:r>
      <w:r w:rsidR="00166C33" w:rsidRPr="001674C3">
        <w:rPr>
          <w:rFonts w:ascii="Century" w:eastAsia="ＭＳ 明朝" w:hAnsi="Century"/>
          <w:sz w:val="18"/>
          <w:szCs w:val="18"/>
        </w:rPr>
        <w:t>JIS Z 8113:1998</w:t>
      </w:r>
      <w:r w:rsidR="00166C33" w:rsidRPr="001674C3">
        <w:rPr>
          <w:rFonts w:ascii="Century" w:eastAsia="ＭＳ 明朝" w:hAnsi="Century"/>
          <w:sz w:val="18"/>
          <w:szCs w:val="18"/>
        </w:rPr>
        <w:t>「照明用語」に規定されるダウンライトをいう。</w:t>
      </w:r>
    </w:p>
    <w:p w:rsidR="00120B87" w:rsidRPr="001674C3" w:rsidRDefault="00485241"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lang w:eastAsia="ja-JP"/>
        </w:rPr>
        <w:t xml:space="preserve">　</w:t>
      </w:r>
      <w:r w:rsidR="00166C33" w:rsidRPr="001674C3">
        <w:rPr>
          <w:rFonts w:ascii="Century" w:eastAsia="ＭＳ 明朝" w:hAnsi="Century"/>
          <w:sz w:val="18"/>
          <w:szCs w:val="18"/>
        </w:rPr>
        <w:t>本項の</w:t>
      </w:r>
      <w:r w:rsidR="00166C33" w:rsidRPr="001674C3">
        <w:rPr>
          <w:rFonts w:ascii="Century" w:eastAsia="ＭＳ 明朝" w:hAnsi="Century"/>
          <w:sz w:val="18"/>
          <w:szCs w:val="18"/>
        </w:rPr>
        <w:t>LED</w:t>
      </w:r>
      <w:r w:rsidR="00166C33" w:rsidRPr="001674C3">
        <w:rPr>
          <w:rFonts w:ascii="Century" w:eastAsia="ＭＳ 明朝" w:hAnsi="Century"/>
          <w:sz w:val="18"/>
          <w:szCs w:val="18"/>
        </w:rPr>
        <w:t>照明器具の「高天井器具」とは、</w:t>
      </w:r>
      <w:r w:rsidR="00166C33" w:rsidRPr="001674C3">
        <w:rPr>
          <w:rFonts w:ascii="Century" w:eastAsia="ＭＳ 明朝" w:hAnsi="Century"/>
          <w:sz w:val="18"/>
          <w:szCs w:val="18"/>
        </w:rPr>
        <w:t>JIS Z 8113:1998</w:t>
      </w:r>
      <w:r w:rsidR="00166C33" w:rsidRPr="001674C3">
        <w:rPr>
          <w:rFonts w:ascii="Century" w:eastAsia="ＭＳ 明朝" w:hAnsi="Century"/>
          <w:sz w:val="18"/>
          <w:szCs w:val="18"/>
        </w:rPr>
        <w:t>「照明用語」に規定される天井灯のうち、定格光束</w:t>
      </w:r>
      <w:r w:rsidR="00166C33" w:rsidRPr="001674C3">
        <w:rPr>
          <w:rFonts w:ascii="Century" w:eastAsia="ＭＳ 明朝" w:hAnsi="Century"/>
          <w:sz w:val="18"/>
          <w:szCs w:val="18"/>
        </w:rPr>
        <w:t>1</w:t>
      </w:r>
      <w:r w:rsidRPr="001674C3">
        <w:rPr>
          <w:rFonts w:ascii="Century" w:eastAsia="ＭＳ 明朝" w:hAnsi="Century"/>
          <w:sz w:val="18"/>
          <w:szCs w:val="18"/>
        </w:rPr>
        <w:t>1</w:t>
      </w:r>
      <w:r w:rsidR="00166C33" w:rsidRPr="001674C3">
        <w:rPr>
          <w:rFonts w:ascii="Century" w:eastAsia="ＭＳ 明朝" w:hAnsi="Century"/>
          <w:sz w:val="18"/>
          <w:szCs w:val="18"/>
        </w:rPr>
        <w:t>,000lm</w:t>
      </w:r>
      <w:r w:rsidR="00166C33" w:rsidRPr="001674C3">
        <w:rPr>
          <w:rFonts w:ascii="Century" w:eastAsia="ＭＳ 明朝" w:hAnsi="Century"/>
          <w:sz w:val="18"/>
          <w:szCs w:val="18"/>
        </w:rPr>
        <w:t>以上のものをいう。</w:t>
      </w:r>
    </w:p>
    <w:p w:rsidR="00120B87" w:rsidRPr="001674C3" w:rsidRDefault="002846B4"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rPr>
        <w:t xml:space="preserve">　本項の</w:t>
      </w:r>
      <w:r w:rsidR="00120B87" w:rsidRPr="001674C3">
        <w:rPr>
          <w:rFonts w:ascii="Century" w:eastAsia="ＭＳ 明朝" w:hAnsi="Century"/>
          <w:sz w:val="18"/>
          <w:szCs w:val="18"/>
        </w:rPr>
        <w:t>LED</w:t>
      </w:r>
      <w:r w:rsidRPr="001674C3">
        <w:rPr>
          <w:rFonts w:ascii="Century" w:eastAsia="ＭＳ 明朝" w:hAnsi="Century"/>
          <w:sz w:val="18"/>
          <w:szCs w:val="18"/>
        </w:rPr>
        <w:t>照明器具の「投光器」とは、</w:t>
      </w:r>
      <w:r w:rsidRPr="001674C3">
        <w:rPr>
          <w:rFonts w:ascii="Century" w:eastAsia="ＭＳ 明朝" w:hAnsi="Century"/>
          <w:sz w:val="18"/>
          <w:szCs w:val="18"/>
        </w:rPr>
        <w:t>JIS Z 8113:1998</w:t>
      </w:r>
      <w:r w:rsidRPr="001674C3">
        <w:rPr>
          <w:rFonts w:ascii="Century" w:eastAsia="ＭＳ 明朝" w:hAnsi="Century"/>
          <w:sz w:val="18"/>
          <w:szCs w:val="18"/>
        </w:rPr>
        <w:t>「照明用語」に規定される投光器をいう。</w:t>
      </w:r>
    </w:p>
    <w:p w:rsidR="00120B87" w:rsidRPr="001674C3" w:rsidRDefault="002846B4"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rPr>
        <w:t xml:space="preserve">　本項の</w:t>
      </w:r>
      <w:r w:rsidR="00120B87" w:rsidRPr="001674C3">
        <w:rPr>
          <w:rFonts w:ascii="Century" w:eastAsia="ＭＳ 明朝" w:hAnsi="Century"/>
          <w:sz w:val="18"/>
          <w:szCs w:val="18"/>
        </w:rPr>
        <w:t>LED</w:t>
      </w:r>
      <w:r w:rsidRPr="001674C3">
        <w:rPr>
          <w:rFonts w:ascii="Century" w:eastAsia="ＭＳ 明朝" w:hAnsi="Century"/>
          <w:sz w:val="18"/>
          <w:szCs w:val="18"/>
        </w:rPr>
        <w:t>照明器具の「防犯灯」とは、道路等に設置し、犯罪の防止と安全通行の確保等を図る観点から必要な照度を確保することを目的とした照明灯をいう。</w:t>
      </w:r>
    </w:p>
    <w:p w:rsidR="00120B87" w:rsidRPr="001674C3" w:rsidRDefault="00DD65BA"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rPr>
        <w:t xml:space="preserve">　</w:t>
      </w:r>
      <w:r w:rsidR="00166C33" w:rsidRPr="001674C3">
        <w:rPr>
          <w:rFonts w:ascii="Century" w:eastAsia="ＭＳ 明朝" w:hAnsi="Century"/>
          <w:sz w:val="18"/>
          <w:szCs w:val="18"/>
        </w:rPr>
        <w:t>本項の</w:t>
      </w:r>
      <w:r w:rsidR="00120B87" w:rsidRPr="001674C3">
        <w:rPr>
          <w:rFonts w:ascii="Century" w:eastAsia="ＭＳ 明朝" w:hAnsi="Century"/>
          <w:sz w:val="18"/>
          <w:szCs w:val="18"/>
          <w:lang w:eastAsia="ja-JP"/>
        </w:rPr>
        <w:t>LED</w:t>
      </w:r>
      <w:r w:rsidRPr="001674C3">
        <w:rPr>
          <w:rFonts w:ascii="Century" w:eastAsia="ＭＳ 明朝" w:hAnsi="Century"/>
          <w:sz w:val="18"/>
          <w:szCs w:val="18"/>
        </w:rPr>
        <w:t>照明器具の「</w:t>
      </w:r>
      <w:r w:rsidR="00120B87" w:rsidRPr="001674C3">
        <w:rPr>
          <w:rFonts w:ascii="Century" w:eastAsia="ＭＳ 明朝" w:hAnsi="Century"/>
          <w:sz w:val="18"/>
          <w:szCs w:val="18"/>
          <w:lang w:eastAsia="ja-JP"/>
        </w:rPr>
        <w:t>LED</w:t>
      </w:r>
      <w:r w:rsidRPr="001674C3">
        <w:rPr>
          <w:rFonts w:ascii="Century" w:eastAsia="ＭＳ 明朝" w:hAnsi="Century"/>
          <w:sz w:val="18"/>
          <w:szCs w:val="18"/>
        </w:rPr>
        <w:t>モジュール寿命」とは、光源の初期の光束が</w:t>
      </w:r>
      <w:r w:rsidRPr="001674C3">
        <w:rPr>
          <w:rFonts w:ascii="Century" w:eastAsia="ＭＳ 明朝" w:hAnsi="Century"/>
          <w:sz w:val="18"/>
          <w:szCs w:val="18"/>
        </w:rPr>
        <w:t>70%</w:t>
      </w:r>
      <w:r w:rsidRPr="001674C3">
        <w:rPr>
          <w:rFonts w:ascii="Century" w:eastAsia="ＭＳ 明朝" w:hAnsi="Century"/>
          <w:sz w:val="18"/>
          <w:szCs w:val="18"/>
        </w:rPr>
        <w:t>まで減衰するまでの時間とする。</w:t>
      </w:r>
      <w:r w:rsidR="00D70A44" w:rsidRPr="001674C3">
        <w:rPr>
          <w:rFonts w:ascii="Century" w:eastAsia="ＭＳ 明朝" w:hAnsi="Century"/>
          <w:sz w:val="18"/>
          <w:szCs w:val="18"/>
        </w:rPr>
        <w:t>また、その測定方法は、</w:t>
      </w:r>
      <w:r w:rsidR="00D70A44" w:rsidRPr="001674C3">
        <w:rPr>
          <w:rFonts w:ascii="Century" w:eastAsia="ＭＳ 明朝" w:hAnsi="Century"/>
          <w:sz w:val="18"/>
          <w:szCs w:val="18"/>
        </w:rPr>
        <w:t>JIS C 8152-3</w:t>
      </w:r>
      <w:r w:rsidR="00D70A44" w:rsidRPr="001674C3">
        <w:rPr>
          <w:rFonts w:ascii="Century" w:eastAsia="ＭＳ 明朝" w:hAnsi="Century"/>
          <w:sz w:val="18"/>
          <w:szCs w:val="18"/>
        </w:rPr>
        <w:t>（照明用白色発光ダイオード（</w:t>
      </w:r>
      <w:r w:rsidR="00D70A44" w:rsidRPr="001674C3">
        <w:rPr>
          <w:rFonts w:ascii="Century" w:eastAsia="ＭＳ 明朝" w:hAnsi="Century"/>
          <w:sz w:val="18"/>
          <w:szCs w:val="18"/>
        </w:rPr>
        <w:t>LED</w:t>
      </w:r>
      <w:r w:rsidR="00D70A44" w:rsidRPr="001674C3">
        <w:rPr>
          <w:rFonts w:ascii="Century" w:eastAsia="ＭＳ 明朝" w:hAnsi="Century"/>
          <w:sz w:val="18"/>
          <w:szCs w:val="18"/>
        </w:rPr>
        <w:t>）の測光方法－第３部：光束</w:t>
      </w:r>
      <w:r w:rsidR="00D70A44" w:rsidRPr="001674C3">
        <w:rPr>
          <w:rFonts w:ascii="Century" w:eastAsia="ＭＳ 明朝" w:hAnsi="Century"/>
          <w:sz w:val="18"/>
          <w:szCs w:val="18"/>
        </w:rPr>
        <w:lastRenderedPageBreak/>
        <w:t>維持率の測定方法）に準ずるものとする。</w:t>
      </w:r>
    </w:p>
    <w:p w:rsidR="00120B87" w:rsidRPr="001674C3" w:rsidRDefault="00DD65BA"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cs="Arial"/>
          <w:sz w:val="18"/>
          <w:szCs w:val="18"/>
        </w:rPr>
        <w:t xml:space="preserve">　</w:t>
      </w:r>
      <w:r w:rsidR="00120B87" w:rsidRPr="001674C3">
        <w:rPr>
          <w:rFonts w:ascii="Century" w:eastAsia="ＭＳ 明朝" w:hAnsi="Century"/>
          <w:sz w:val="18"/>
          <w:szCs w:val="18"/>
          <w:lang w:eastAsia="ja-JP"/>
        </w:rPr>
        <w:t>LED</w:t>
      </w:r>
      <w:r w:rsidRPr="001674C3">
        <w:rPr>
          <w:rFonts w:ascii="Century" w:eastAsia="ＭＳ 明朝" w:hAnsi="Century" w:cs="Arial"/>
          <w:sz w:val="18"/>
          <w:szCs w:val="18"/>
        </w:rPr>
        <w:t>照明器具の</w:t>
      </w:r>
      <w:r w:rsidR="00DD5173" w:rsidRPr="001674C3">
        <w:rPr>
          <w:rFonts w:ascii="Century" w:eastAsia="ＭＳ 明朝" w:hAnsi="Century" w:cs="Arial"/>
          <w:sz w:val="18"/>
          <w:szCs w:val="18"/>
        </w:rPr>
        <w:t>全光束</w:t>
      </w:r>
      <w:r w:rsidRPr="001674C3">
        <w:rPr>
          <w:rFonts w:ascii="Century" w:eastAsia="ＭＳ 明朝" w:hAnsi="Century" w:cs="Arial"/>
          <w:sz w:val="18"/>
          <w:szCs w:val="18"/>
        </w:rPr>
        <w:t>測定方法については、</w:t>
      </w:r>
      <w:r w:rsidRPr="001674C3">
        <w:rPr>
          <w:rFonts w:ascii="Century" w:eastAsia="ＭＳ 明朝" w:hAnsi="Century" w:cs="Arial"/>
          <w:sz w:val="18"/>
          <w:szCs w:val="18"/>
        </w:rPr>
        <w:t>JIS C 8105-5:2011</w:t>
      </w:r>
      <w:r w:rsidR="00DD5173" w:rsidRPr="001674C3">
        <w:rPr>
          <w:rFonts w:ascii="Century" w:eastAsia="ＭＳ 明朝" w:hAnsi="Century" w:cs="Arial"/>
          <w:sz w:val="18"/>
          <w:szCs w:val="18"/>
        </w:rPr>
        <w:t>（</w:t>
      </w:r>
      <w:r w:rsidRPr="001674C3">
        <w:rPr>
          <w:rFonts w:ascii="Century" w:eastAsia="ＭＳ 明朝" w:hAnsi="Century" w:cs="Arial"/>
          <w:sz w:val="18"/>
          <w:szCs w:val="18"/>
        </w:rPr>
        <w:t>照明器具</w:t>
      </w:r>
      <w:r w:rsidR="00DD5173" w:rsidRPr="001674C3">
        <w:rPr>
          <w:rFonts w:ascii="Century" w:eastAsia="ＭＳ 明朝" w:hAnsi="Century" w:cs="Arial"/>
          <w:sz w:val="18"/>
          <w:szCs w:val="18"/>
        </w:rPr>
        <w:t>－</w:t>
      </w:r>
      <w:r w:rsidRPr="001674C3">
        <w:rPr>
          <w:rFonts w:ascii="Century" w:eastAsia="ＭＳ 明朝" w:hAnsi="Century" w:cs="Arial"/>
          <w:sz w:val="18"/>
          <w:szCs w:val="18"/>
        </w:rPr>
        <w:t>第</w:t>
      </w:r>
      <w:r w:rsidRPr="001674C3">
        <w:rPr>
          <w:rFonts w:ascii="Century" w:eastAsia="ＭＳ 明朝" w:hAnsi="Century" w:cs="Arial"/>
          <w:sz w:val="18"/>
          <w:szCs w:val="18"/>
        </w:rPr>
        <w:t>5</w:t>
      </w:r>
      <w:r w:rsidRPr="001674C3">
        <w:rPr>
          <w:rFonts w:ascii="Century" w:eastAsia="ＭＳ 明朝" w:hAnsi="Century" w:cs="Arial"/>
          <w:sz w:val="18"/>
          <w:szCs w:val="18"/>
        </w:rPr>
        <w:t>部：配光測定方法</w:t>
      </w:r>
      <w:r w:rsidR="00DD5173" w:rsidRPr="001674C3">
        <w:rPr>
          <w:rFonts w:ascii="Century" w:eastAsia="ＭＳ 明朝" w:hAnsi="Century" w:cs="Arial"/>
          <w:sz w:val="18"/>
          <w:szCs w:val="18"/>
        </w:rPr>
        <w:t>）</w:t>
      </w:r>
      <w:r w:rsidRPr="001674C3">
        <w:rPr>
          <w:rFonts w:ascii="Century" w:eastAsia="ＭＳ 明朝" w:hAnsi="Century" w:cs="Arial"/>
          <w:sz w:val="18"/>
          <w:szCs w:val="18"/>
        </w:rPr>
        <w:t>に準ずるものとする。</w:t>
      </w:r>
    </w:p>
    <w:p w:rsidR="00120B87" w:rsidRPr="001674C3" w:rsidRDefault="00120B87"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lang w:eastAsia="ja-JP"/>
        </w:rPr>
        <w:t xml:space="preserve">　</w:t>
      </w:r>
      <w:r w:rsidR="0035571A" w:rsidRPr="001674C3">
        <w:rPr>
          <w:rFonts w:ascii="Century" w:eastAsia="ＭＳ 明朝" w:hAnsi="Century"/>
          <w:sz w:val="18"/>
          <w:szCs w:val="18"/>
        </w:rPr>
        <w:t>「特定の化学物質」とは、鉛及びその化合物、水銀及びその化合物、カドミウム及びその化合物、六価クロム化合物、ポリブロモビフェニル並びにポリブロモジフェニルエーテルをいう。</w:t>
      </w:r>
    </w:p>
    <w:p w:rsidR="00120B87" w:rsidRPr="001674C3" w:rsidRDefault="00120B87"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lang w:eastAsia="ja-JP"/>
        </w:rPr>
        <w:t xml:space="preserve">　</w:t>
      </w:r>
      <w:r w:rsidR="0035571A" w:rsidRPr="001674C3">
        <w:rPr>
          <w:rFonts w:ascii="Century" w:eastAsia="ＭＳ 明朝" w:hAnsi="Century"/>
          <w:sz w:val="18"/>
          <w:szCs w:val="18"/>
        </w:rPr>
        <w:t>特定の化学物質の含有率基準値は、</w:t>
      </w:r>
      <w:r w:rsidR="0035571A" w:rsidRPr="001674C3">
        <w:rPr>
          <w:rFonts w:ascii="Century" w:eastAsia="ＭＳ 明朝" w:hAnsi="Century"/>
          <w:sz w:val="18"/>
          <w:szCs w:val="18"/>
        </w:rPr>
        <w:t>JIS C 0950:2008</w:t>
      </w:r>
      <w:r w:rsidR="00485241" w:rsidRPr="001674C3">
        <w:rPr>
          <w:rFonts w:ascii="Century" w:eastAsia="ＭＳ 明朝" w:hAnsi="Century"/>
          <w:sz w:val="18"/>
          <w:szCs w:val="18"/>
        </w:rPr>
        <w:t>（電気・電子機器の特定の化学物質の含有表示方法）の附属書</w:t>
      </w:r>
      <w:r w:rsidR="00485241" w:rsidRPr="001674C3">
        <w:rPr>
          <w:rFonts w:ascii="Century" w:eastAsia="ＭＳ 明朝" w:hAnsi="Century"/>
          <w:sz w:val="18"/>
          <w:szCs w:val="18"/>
          <w:lang w:eastAsia="ja-JP"/>
        </w:rPr>
        <w:t>A</w:t>
      </w:r>
      <w:r w:rsidR="0035571A" w:rsidRPr="001674C3">
        <w:rPr>
          <w:rFonts w:ascii="Century" w:eastAsia="ＭＳ 明朝" w:hAnsi="Century"/>
          <w:sz w:val="18"/>
          <w:szCs w:val="18"/>
        </w:rPr>
        <w:t>の表</w:t>
      </w:r>
      <w:r w:rsidR="0035571A" w:rsidRPr="001674C3">
        <w:rPr>
          <w:rFonts w:ascii="Century" w:eastAsia="ＭＳ 明朝" w:hAnsi="Century"/>
          <w:sz w:val="18"/>
          <w:szCs w:val="18"/>
        </w:rPr>
        <w:t>A.1</w:t>
      </w:r>
      <w:r w:rsidR="0035571A" w:rsidRPr="001674C3">
        <w:rPr>
          <w:rFonts w:ascii="Century" w:eastAsia="ＭＳ 明朝" w:hAnsi="Century"/>
          <w:sz w:val="18"/>
          <w:szCs w:val="18"/>
        </w:rPr>
        <w:t>（特定の化学物質、化学物質記号、算出対象物質及び含有率基準値）に定める基準値とし、　基準値を超える含有が許容される項目については、上記</w:t>
      </w:r>
      <w:r w:rsidR="0035571A" w:rsidRPr="001674C3">
        <w:rPr>
          <w:rFonts w:ascii="Century" w:eastAsia="ＭＳ 明朝" w:hAnsi="Century"/>
          <w:sz w:val="18"/>
          <w:szCs w:val="18"/>
        </w:rPr>
        <w:t>J</w:t>
      </w:r>
      <w:r w:rsidR="00485241" w:rsidRPr="001674C3">
        <w:rPr>
          <w:rFonts w:ascii="Century" w:eastAsia="ＭＳ 明朝" w:hAnsi="Century"/>
          <w:sz w:val="18"/>
          <w:szCs w:val="18"/>
        </w:rPr>
        <w:t>IS</w:t>
      </w:r>
      <w:r w:rsidR="0035571A" w:rsidRPr="001674C3">
        <w:rPr>
          <w:rFonts w:ascii="Century" w:eastAsia="ＭＳ 明朝" w:hAnsi="Century"/>
          <w:sz w:val="18"/>
          <w:szCs w:val="18"/>
        </w:rPr>
        <w:t>の附属書</w:t>
      </w:r>
      <w:r w:rsidR="00485241" w:rsidRPr="001674C3">
        <w:rPr>
          <w:rFonts w:ascii="Century" w:eastAsia="ＭＳ 明朝" w:hAnsi="Century"/>
          <w:sz w:val="18"/>
          <w:szCs w:val="18"/>
          <w:lang w:eastAsia="ja-JP"/>
        </w:rPr>
        <w:t>B</w:t>
      </w:r>
      <w:r w:rsidR="0035571A" w:rsidRPr="001674C3">
        <w:rPr>
          <w:rFonts w:ascii="Century" w:eastAsia="ＭＳ 明朝" w:hAnsi="Century"/>
          <w:sz w:val="18"/>
          <w:szCs w:val="18"/>
        </w:rPr>
        <w:t>に準ずるものとする。なお、その他付属品等の扱いについては</w:t>
      </w:r>
      <w:r w:rsidR="00485241" w:rsidRPr="001674C3">
        <w:rPr>
          <w:rFonts w:ascii="Century" w:eastAsia="ＭＳ 明朝" w:hAnsi="Century"/>
          <w:sz w:val="18"/>
          <w:szCs w:val="18"/>
        </w:rPr>
        <w:t>JIS C0950:2008</w:t>
      </w:r>
      <w:r w:rsidR="0035571A" w:rsidRPr="001674C3">
        <w:rPr>
          <w:rFonts w:ascii="Century" w:eastAsia="ＭＳ 明朝" w:hAnsi="Century"/>
          <w:sz w:val="18"/>
          <w:szCs w:val="18"/>
        </w:rPr>
        <w:t>に準ずるものとする。</w:t>
      </w:r>
    </w:p>
    <w:p w:rsidR="00120B87" w:rsidRPr="001674C3" w:rsidRDefault="00120B87"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lang w:eastAsia="ja-JP"/>
        </w:rPr>
        <w:t xml:space="preserve">　</w:t>
      </w:r>
      <w:r w:rsidR="002B3C47" w:rsidRPr="001674C3">
        <w:rPr>
          <w:rFonts w:ascii="Century" w:eastAsia="ＭＳ 明朝" w:hAnsi="Century"/>
          <w:sz w:val="18"/>
          <w:szCs w:val="18"/>
          <w:lang w:eastAsia="ja-JP"/>
        </w:rPr>
        <w:t>本項の</w:t>
      </w:r>
      <w:r w:rsidR="00DD65BA" w:rsidRPr="001674C3">
        <w:rPr>
          <w:rFonts w:ascii="Century" w:eastAsia="ＭＳ 明朝" w:hAnsi="Century"/>
          <w:sz w:val="18"/>
          <w:szCs w:val="18"/>
        </w:rPr>
        <w:t>「</w:t>
      </w:r>
      <w:r w:rsidRPr="001674C3">
        <w:rPr>
          <w:rFonts w:ascii="Century" w:eastAsia="ＭＳ 明朝" w:hAnsi="Century"/>
          <w:sz w:val="18"/>
          <w:szCs w:val="18"/>
          <w:lang w:eastAsia="ja-JP"/>
        </w:rPr>
        <w:t>LED</w:t>
      </w:r>
      <w:r w:rsidR="00DD65BA" w:rsidRPr="001674C3">
        <w:rPr>
          <w:rFonts w:ascii="Century" w:eastAsia="ＭＳ 明朝" w:hAnsi="Century"/>
          <w:sz w:val="18"/>
          <w:szCs w:val="18"/>
        </w:rPr>
        <w:t>を光源とした内照式表示灯」とは、内蔵する</w:t>
      </w:r>
      <w:r w:rsidRPr="001674C3">
        <w:rPr>
          <w:rFonts w:ascii="Century" w:eastAsia="ＭＳ 明朝" w:hAnsi="Century"/>
          <w:sz w:val="18"/>
          <w:szCs w:val="18"/>
          <w:lang w:eastAsia="ja-JP"/>
        </w:rPr>
        <w:t>LED</w:t>
      </w:r>
      <w:r w:rsidR="00DD65BA" w:rsidRPr="001674C3">
        <w:rPr>
          <w:rFonts w:ascii="Century" w:eastAsia="ＭＳ 明朝" w:hAnsi="Century"/>
          <w:sz w:val="18"/>
          <w:szCs w:val="18"/>
        </w:rPr>
        <w:t>光源によって文字等を照らす表示板、案内板等とし、放熱等光源の保護に対応しているものとする。</w:t>
      </w:r>
      <w:r w:rsidR="00166C33" w:rsidRPr="001674C3">
        <w:rPr>
          <w:rFonts w:ascii="Century" w:eastAsia="ＭＳ 明朝" w:hAnsi="Century"/>
          <w:sz w:val="18"/>
          <w:szCs w:val="18"/>
        </w:rPr>
        <w:t>ただし、「誘導灯及び誘導標識の基準（平成</w:t>
      </w:r>
      <w:r w:rsidR="00166C33" w:rsidRPr="001674C3">
        <w:rPr>
          <w:rFonts w:ascii="Century" w:eastAsia="ＭＳ 明朝" w:hAnsi="Century"/>
          <w:sz w:val="18"/>
          <w:szCs w:val="18"/>
        </w:rPr>
        <w:t>11</w:t>
      </w:r>
      <w:r w:rsidR="00166C33" w:rsidRPr="001674C3">
        <w:rPr>
          <w:rFonts w:ascii="Century" w:eastAsia="ＭＳ 明朝" w:hAnsi="Century"/>
          <w:sz w:val="18"/>
          <w:szCs w:val="18"/>
        </w:rPr>
        <w:t>年消防庁告示第</w:t>
      </w:r>
      <w:r w:rsidR="002B3C47" w:rsidRPr="001674C3">
        <w:rPr>
          <w:rFonts w:ascii="Century" w:eastAsia="ＭＳ 明朝" w:hAnsi="Century"/>
          <w:sz w:val="18"/>
          <w:szCs w:val="18"/>
        </w:rPr>
        <w:t>2</w:t>
      </w:r>
      <w:r w:rsidR="00166C33" w:rsidRPr="001674C3">
        <w:rPr>
          <w:rFonts w:ascii="Century" w:eastAsia="ＭＳ 明朝" w:hAnsi="Century"/>
          <w:sz w:val="18"/>
          <w:szCs w:val="18"/>
        </w:rPr>
        <w:t>号）」に定める誘導灯は、内照式表示灯には含まれないものとする。</w:t>
      </w:r>
    </w:p>
    <w:p w:rsidR="00120B87" w:rsidRPr="001674C3" w:rsidRDefault="00120B87"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lang w:eastAsia="ja-JP"/>
        </w:rPr>
        <w:t xml:space="preserve">　</w:t>
      </w:r>
      <w:r w:rsidR="00166C33" w:rsidRPr="001674C3">
        <w:rPr>
          <w:rFonts w:ascii="Century" w:eastAsia="ＭＳ 明朝" w:hAnsi="Century"/>
          <w:sz w:val="18"/>
          <w:szCs w:val="18"/>
        </w:rPr>
        <w:t>本項の</w:t>
      </w:r>
      <w:r w:rsidRPr="001674C3">
        <w:rPr>
          <w:rFonts w:ascii="Century" w:eastAsia="ＭＳ 明朝" w:hAnsi="Century"/>
          <w:sz w:val="18"/>
          <w:szCs w:val="18"/>
          <w:lang w:eastAsia="ja-JP"/>
        </w:rPr>
        <w:t>LED</w:t>
      </w:r>
      <w:r w:rsidR="00DD65BA" w:rsidRPr="001674C3">
        <w:rPr>
          <w:rFonts w:ascii="Century" w:eastAsia="ＭＳ 明朝" w:hAnsi="Century"/>
          <w:sz w:val="18"/>
          <w:szCs w:val="18"/>
        </w:rPr>
        <w:t>を光源とした内照式表示灯の「定格寿命」とは、光源の初期の光束が</w:t>
      </w:r>
      <w:r w:rsidR="00DD65BA" w:rsidRPr="001674C3">
        <w:rPr>
          <w:rFonts w:ascii="Century" w:eastAsia="ＭＳ 明朝" w:hAnsi="Century"/>
          <w:sz w:val="18"/>
          <w:szCs w:val="18"/>
        </w:rPr>
        <w:t>50%</w:t>
      </w:r>
      <w:r w:rsidR="00DD65BA" w:rsidRPr="001674C3">
        <w:rPr>
          <w:rFonts w:ascii="Century" w:eastAsia="ＭＳ 明朝" w:hAnsi="Century"/>
          <w:sz w:val="18"/>
          <w:szCs w:val="18"/>
        </w:rPr>
        <w:t>まで減衰するまでの時間とする。</w:t>
      </w:r>
    </w:p>
    <w:p w:rsidR="00120B87" w:rsidRPr="001674C3" w:rsidRDefault="00120B87"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lang w:eastAsia="ja-JP"/>
        </w:rPr>
        <w:t xml:space="preserve">　</w:t>
      </w:r>
      <w:r w:rsidR="00DD65BA" w:rsidRPr="001674C3">
        <w:rPr>
          <w:rFonts w:ascii="Century" w:eastAsia="ＭＳ 明朝" w:hAnsi="Century"/>
          <w:sz w:val="18"/>
          <w:szCs w:val="18"/>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120B87" w:rsidRPr="001674C3" w:rsidRDefault="00120B87"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cs="Arial"/>
          <w:sz w:val="18"/>
          <w:szCs w:val="18"/>
          <w:lang w:eastAsia="ja-JP"/>
        </w:rPr>
        <w:t xml:space="preserve">　</w:t>
      </w:r>
      <w:r w:rsidR="00DD65BA" w:rsidRPr="001674C3">
        <w:rPr>
          <w:rFonts w:ascii="Century" w:eastAsia="ＭＳ 明朝" w:hAnsi="Century" w:cs="Arial"/>
          <w:sz w:val="18"/>
          <w:szCs w:val="18"/>
        </w:rPr>
        <w:t>調達を行う各所属は、安全管理・品質管理が十分なされたものを、比較検討の上、選択するよう留意すること。</w:t>
      </w:r>
    </w:p>
    <w:p w:rsidR="00120B87" w:rsidRPr="001674C3" w:rsidRDefault="00120B87" w:rsidP="00274F82">
      <w:pPr>
        <w:pStyle w:val="ae"/>
        <w:numPr>
          <w:ilvl w:val="0"/>
          <w:numId w:val="92"/>
        </w:numPr>
        <w:spacing w:beforeLines="0" w:before="0" w:afterLines="0" w:after="0" w:line="220" w:lineRule="exact"/>
        <w:ind w:leftChars="0" w:left="567" w:right="-20" w:firstLineChars="0" w:hanging="283"/>
        <w:rPr>
          <w:rFonts w:ascii="Century" w:eastAsia="ＭＳ 明朝" w:hAnsi="Century" w:cs="Arial"/>
          <w:sz w:val="18"/>
          <w:szCs w:val="18"/>
        </w:rPr>
      </w:pPr>
      <w:r w:rsidRPr="001674C3">
        <w:rPr>
          <w:rFonts w:ascii="Century" w:eastAsia="ＭＳ 明朝" w:hAnsi="Century"/>
          <w:sz w:val="18"/>
          <w:szCs w:val="18"/>
          <w:lang w:eastAsia="ja-JP"/>
        </w:rPr>
        <w:t xml:space="preserve">　</w:t>
      </w:r>
      <w:r w:rsidR="00DD65BA" w:rsidRPr="001674C3">
        <w:rPr>
          <w:rFonts w:ascii="Century" w:eastAsia="ＭＳ 明朝" w:hAnsi="Century"/>
          <w:sz w:val="18"/>
          <w:szCs w:val="18"/>
        </w:rPr>
        <w:t>調達を行う各所属は、化学物質の適正な管理のため、物品の調達時に確認した特定の化学物質の含有情報を、当該物品を廃棄するまで管理・保管すること。</w:t>
      </w:r>
    </w:p>
    <w:p w:rsidR="00417098" w:rsidRPr="001674C3" w:rsidRDefault="00417098" w:rsidP="001674C3">
      <w:pPr>
        <w:pStyle w:val="af1"/>
        <w:spacing w:line="240" w:lineRule="auto"/>
        <w:ind w:leftChars="0" w:left="1" w:firstLineChars="0" w:hanging="1"/>
        <w:rPr>
          <w:rFonts w:ascii="Century" w:eastAsia="ＭＳ 明朝" w:hAnsi="Century"/>
          <w:sz w:val="18"/>
          <w:szCs w:val="18"/>
        </w:rPr>
      </w:pPr>
    </w:p>
    <w:p w:rsidR="008619F0" w:rsidRPr="001674C3" w:rsidRDefault="008619F0" w:rsidP="001674C3">
      <w:pPr>
        <w:pStyle w:val="af1"/>
        <w:spacing w:line="240" w:lineRule="auto"/>
        <w:ind w:leftChars="0" w:left="0" w:firstLineChars="0" w:firstLine="0"/>
        <w:rPr>
          <w:rFonts w:ascii="Century" w:eastAsia="ＭＳ 明朝" w:hAnsi="Century" w:cs="Arial"/>
          <w:sz w:val="18"/>
          <w:szCs w:val="18"/>
        </w:rPr>
      </w:pPr>
      <w:r w:rsidRPr="001674C3">
        <w:rPr>
          <w:rFonts w:ascii="Century" w:eastAsia="ＭＳ 明朝" w:hAnsi="Century" w:cs="Arial"/>
          <w:sz w:val="18"/>
          <w:szCs w:val="18"/>
        </w:rPr>
        <w:t>表１－１</w:t>
      </w:r>
      <w:r w:rsidRPr="001674C3">
        <w:rPr>
          <w:rFonts w:ascii="Century" w:eastAsia="ＭＳ 明朝" w:hAnsi="Century" w:cs="Arial"/>
          <w:sz w:val="18"/>
          <w:szCs w:val="18"/>
        </w:rPr>
        <w:t xml:space="preserve">  LED</w:t>
      </w:r>
      <w:r w:rsidRPr="001674C3">
        <w:rPr>
          <w:rFonts w:ascii="Century" w:eastAsia="ＭＳ 明朝" w:hAnsi="Century" w:cs="Arial"/>
          <w:sz w:val="18"/>
          <w:szCs w:val="18"/>
        </w:rPr>
        <w:t>照明器具に係る固有エネルギー消費効率の基準値１（投光器及び防犯灯を除く）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tblGrid>
      <w:tr w:rsidR="008619F0" w:rsidRPr="001674C3" w:rsidTr="00345D5A">
        <w:tc>
          <w:tcPr>
            <w:tcW w:w="1276" w:type="dxa"/>
            <w:shd w:val="clear" w:color="auto" w:fill="auto"/>
          </w:tcPr>
          <w:p w:rsidR="008619F0" w:rsidRPr="001674C3" w:rsidRDefault="008619F0"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光源色</w:t>
            </w:r>
          </w:p>
        </w:tc>
        <w:tc>
          <w:tcPr>
            <w:tcW w:w="2977" w:type="dxa"/>
            <w:tcBorders>
              <w:bottom w:val="single" w:sz="4" w:space="0" w:color="auto"/>
            </w:tcBorders>
            <w:shd w:val="clear" w:color="auto" w:fill="auto"/>
          </w:tcPr>
          <w:p w:rsidR="008619F0" w:rsidRPr="001674C3" w:rsidRDefault="008619F0"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固有エネルギー消費効率</w:t>
            </w:r>
          </w:p>
        </w:tc>
      </w:tr>
      <w:tr w:rsidR="008619F0" w:rsidRPr="001674C3" w:rsidTr="00345D5A">
        <w:tc>
          <w:tcPr>
            <w:tcW w:w="1276" w:type="dxa"/>
            <w:shd w:val="clear" w:color="auto" w:fill="auto"/>
          </w:tcPr>
          <w:p w:rsidR="008619F0" w:rsidRPr="001674C3" w:rsidRDefault="008619F0"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昼光色</w:t>
            </w:r>
          </w:p>
        </w:tc>
        <w:tc>
          <w:tcPr>
            <w:tcW w:w="2977" w:type="dxa"/>
            <w:vMerge w:val="restart"/>
            <w:shd w:val="clear" w:color="auto" w:fill="auto"/>
            <w:vAlign w:val="center"/>
          </w:tcPr>
          <w:p w:rsidR="008619F0" w:rsidRPr="001674C3" w:rsidRDefault="008619F0"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144lm/W</w:t>
            </w:r>
            <w:r w:rsidRPr="001674C3">
              <w:rPr>
                <w:rFonts w:ascii="Century" w:eastAsia="ＭＳ 明朝" w:hAnsi="Century" w:cs="Arial"/>
                <w:sz w:val="18"/>
                <w:szCs w:val="18"/>
              </w:rPr>
              <w:t>以上</w:t>
            </w:r>
          </w:p>
        </w:tc>
      </w:tr>
      <w:tr w:rsidR="008619F0" w:rsidRPr="001674C3" w:rsidTr="00345D5A">
        <w:tc>
          <w:tcPr>
            <w:tcW w:w="1276" w:type="dxa"/>
            <w:shd w:val="clear" w:color="auto" w:fill="auto"/>
          </w:tcPr>
          <w:p w:rsidR="008619F0" w:rsidRPr="001674C3" w:rsidRDefault="008619F0"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昼白色</w:t>
            </w:r>
          </w:p>
        </w:tc>
        <w:tc>
          <w:tcPr>
            <w:tcW w:w="2977" w:type="dxa"/>
            <w:vMerge/>
            <w:shd w:val="clear" w:color="auto" w:fill="auto"/>
          </w:tcPr>
          <w:p w:rsidR="008619F0" w:rsidRPr="001674C3" w:rsidRDefault="008619F0" w:rsidP="001674C3">
            <w:pPr>
              <w:pStyle w:val="af1"/>
              <w:spacing w:line="240" w:lineRule="auto"/>
              <w:ind w:leftChars="0" w:left="0" w:firstLineChars="0" w:firstLine="0"/>
              <w:rPr>
                <w:rFonts w:ascii="Century" w:eastAsia="ＭＳ 明朝" w:hAnsi="Century" w:cs="Arial"/>
                <w:sz w:val="18"/>
                <w:szCs w:val="18"/>
              </w:rPr>
            </w:pPr>
          </w:p>
        </w:tc>
      </w:tr>
      <w:tr w:rsidR="008619F0" w:rsidRPr="001674C3" w:rsidTr="00345D5A">
        <w:tc>
          <w:tcPr>
            <w:tcW w:w="1276" w:type="dxa"/>
            <w:shd w:val="clear" w:color="auto" w:fill="auto"/>
          </w:tcPr>
          <w:p w:rsidR="008619F0" w:rsidRPr="001674C3" w:rsidRDefault="008619F0"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白色</w:t>
            </w:r>
          </w:p>
        </w:tc>
        <w:tc>
          <w:tcPr>
            <w:tcW w:w="2977" w:type="dxa"/>
            <w:vMerge w:val="restart"/>
            <w:shd w:val="clear" w:color="auto" w:fill="auto"/>
            <w:vAlign w:val="center"/>
          </w:tcPr>
          <w:p w:rsidR="008619F0" w:rsidRPr="001674C3" w:rsidRDefault="008619F0"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102lm/W</w:t>
            </w:r>
            <w:r w:rsidRPr="001674C3">
              <w:rPr>
                <w:rFonts w:ascii="Century" w:eastAsia="ＭＳ 明朝" w:hAnsi="Century" w:cs="Arial"/>
                <w:sz w:val="18"/>
                <w:szCs w:val="18"/>
              </w:rPr>
              <w:t>以上</w:t>
            </w:r>
          </w:p>
        </w:tc>
      </w:tr>
      <w:tr w:rsidR="008619F0" w:rsidRPr="001674C3" w:rsidTr="00345D5A">
        <w:tc>
          <w:tcPr>
            <w:tcW w:w="1276" w:type="dxa"/>
            <w:shd w:val="clear" w:color="auto" w:fill="auto"/>
          </w:tcPr>
          <w:p w:rsidR="008619F0" w:rsidRPr="001674C3" w:rsidRDefault="008619F0"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温白色</w:t>
            </w:r>
          </w:p>
        </w:tc>
        <w:tc>
          <w:tcPr>
            <w:tcW w:w="2977" w:type="dxa"/>
            <w:vMerge/>
            <w:shd w:val="clear" w:color="auto" w:fill="auto"/>
          </w:tcPr>
          <w:p w:rsidR="008619F0" w:rsidRPr="001674C3" w:rsidRDefault="008619F0" w:rsidP="001674C3">
            <w:pPr>
              <w:pStyle w:val="af1"/>
              <w:spacing w:line="240" w:lineRule="auto"/>
              <w:ind w:leftChars="0" w:left="0" w:firstLineChars="0" w:firstLine="0"/>
              <w:rPr>
                <w:rFonts w:ascii="Century" w:eastAsia="ＭＳ 明朝" w:hAnsi="Century" w:cs="Arial"/>
                <w:sz w:val="18"/>
                <w:szCs w:val="18"/>
              </w:rPr>
            </w:pPr>
          </w:p>
        </w:tc>
      </w:tr>
      <w:tr w:rsidR="008619F0" w:rsidRPr="001674C3" w:rsidTr="00345D5A">
        <w:tc>
          <w:tcPr>
            <w:tcW w:w="1276" w:type="dxa"/>
            <w:shd w:val="clear" w:color="auto" w:fill="auto"/>
          </w:tcPr>
          <w:p w:rsidR="008619F0" w:rsidRPr="001674C3" w:rsidRDefault="008619F0"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電球色</w:t>
            </w:r>
          </w:p>
        </w:tc>
        <w:tc>
          <w:tcPr>
            <w:tcW w:w="2977" w:type="dxa"/>
            <w:vMerge/>
            <w:shd w:val="clear" w:color="auto" w:fill="auto"/>
          </w:tcPr>
          <w:p w:rsidR="008619F0" w:rsidRPr="001674C3" w:rsidRDefault="008619F0" w:rsidP="001674C3">
            <w:pPr>
              <w:pStyle w:val="af1"/>
              <w:spacing w:line="240" w:lineRule="auto"/>
              <w:ind w:leftChars="0" w:left="0" w:firstLineChars="0" w:firstLine="0"/>
              <w:rPr>
                <w:rFonts w:ascii="Century" w:eastAsia="ＭＳ 明朝" w:hAnsi="Century" w:cs="Arial"/>
                <w:sz w:val="18"/>
                <w:szCs w:val="18"/>
              </w:rPr>
            </w:pPr>
          </w:p>
        </w:tc>
      </w:tr>
    </w:tbl>
    <w:p w:rsidR="008619F0" w:rsidRPr="001674C3" w:rsidRDefault="008619F0" w:rsidP="001674C3">
      <w:pPr>
        <w:pStyle w:val="af1"/>
        <w:spacing w:line="240" w:lineRule="auto"/>
        <w:ind w:leftChars="0" w:left="1" w:firstLineChars="0" w:hanging="1"/>
        <w:rPr>
          <w:rFonts w:ascii="Century" w:eastAsia="ＭＳ 明朝" w:hAnsi="Century" w:cs="Arial"/>
          <w:sz w:val="18"/>
          <w:szCs w:val="18"/>
        </w:rPr>
      </w:pPr>
      <w:r w:rsidRPr="001674C3">
        <w:rPr>
          <w:rFonts w:ascii="Century" w:eastAsia="ＭＳ 明朝" w:hAnsi="Century" w:cs="Arial"/>
          <w:sz w:val="18"/>
          <w:szCs w:val="18"/>
        </w:rPr>
        <w:t>（備考）</w:t>
      </w:r>
    </w:p>
    <w:p w:rsidR="008619F0" w:rsidRPr="001674C3" w:rsidRDefault="008619F0" w:rsidP="001674C3">
      <w:pPr>
        <w:pStyle w:val="af1"/>
        <w:numPr>
          <w:ilvl w:val="0"/>
          <w:numId w:val="93"/>
        </w:numPr>
        <w:spacing w:line="240" w:lineRule="auto"/>
        <w:ind w:leftChars="0" w:left="426" w:firstLineChars="0" w:hanging="284"/>
        <w:rPr>
          <w:rFonts w:ascii="Century" w:eastAsia="ＭＳ 明朝" w:hAnsi="Century" w:cs="Arial"/>
          <w:sz w:val="18"/>
          <w:szCs w:val="18"/>
        </w:rPr>
      </w:pPr>
      <w:r w:rsidRPr="001674C3">
        <w:rPr>
          <w:rFonts w:ascii="Century" w:eastAsia="ＭＳ 明朝" w:hAnsi="Century" w:cs="Arial"/>
          <w:sz w:val="18"/>
          <w:szCs w:val="18"/>
        </w:rPr>
        <w:t xml:space="preserve">　「光源色」は、</w:t>
      </w:r>
      <w:r w:rsidRPr="001674C3">
        <w:rPr>
          <w:rFonts w:ascii="Century" w:eastAsia="ＭＳ 明朝" w:hAnsi="Century" w:cs="Arial"/>
          <w:sz w:val="18"/>
          <w:szCs w:val="18"/>
        </w:rPr>
        <w:t>JIS Z 9112</w:t>
      </w:r>
      <w:r w:rsidRPr="001674C3">
        <w:rPr>
          <w:rFonts w:ascii="Century" w:eastAsia="ＭＳ 明朝" w:hAnsi="Century" w:cs="Arial"/>
          <w:sz w:val="18"/>
          <w:szCs w:val="18"/>
        </w:rPr>
        <w:t>（蛍光ランプ・</w:t>
      </w:r>
      <w:r w:rsidRPr="001674C3">
        <w:rPr>
          <w:rFonts w:ascii="Century" w:eastAsia="ＭＳ 明朝" w:hAnsi="Century" w:cs="Arial"/>
          <w:sz w:val="18"/>
          <w:szCs w:val="18"/>
        </w:rPr>
        <w:t>LED</w:t>
      </w:r>
      <w:r w:rsidRPr="001674C3">
        <w:rPr>
          <w:rFonts w:ascii="Century" w:eastAsia="ＭＳ 明朝" w:hAnsi="Century" w:cs="Arial"/>
          <w:sz w:val="18"/>
          <w:szCs w:val="18"/>
        </w:rPr>
        <w:t>の光源色及び演色性による区分）</w:t>
      </w:r>
      <w:r w:rsidRPr="001674C3">
        <w:rPr>
          <w:rFonts w:ascii="Century" w:eastAsia="ＭＳ 明朝" w:hAnsi="Century" w:cs="Arial"/>
          <w:sz w:val="18"/>
          <w:szCs w:val="18"/>
        </w:rPr>
        <w:t xml:space="preserve"> </w:t>
      </w:r>
      <w:r w:rsidRPr="001674C3">
        <w:rPr>
          <w:rFonts w:ascii="Century" w:eastAsia="ＭＳ 明朝" w:hAnsi="Century" w:cs="Arial"/>
          <w:sz w:val="18"/>
          <w:szCs w:val="18"/>
        </w:rPr>
        <w:t>に規定する光源色の区分に準ずるものとする（表１－２及び表２において同じ。）。</w:t>
      </w:r>
    </w:p>
    <w:p w:rsidR="008619F0" w:rsidRPr="001674C3" w:rsidRDefault="008619F0" w:rsidP="001674C3">
      <w:pPr>
        <w:pStyle w:val="af1"/>
        <w:numPr>
          <w:ilvl w:val="0"/>
          <w:numId w:val="93"/>
        </w:numPr>
        <w:spacing w:line="240" w:lineRule="auto"/>
        <w:ind w:leftChars="0" w:left="426" w:firstLineChars="0" w:hanging="284"/>
        <w:rPr>
          <w:rFonts w:ascii="Century" w:eastAsia="ＭＳ 明朝" w:hAnsi="Century" w:cs="Arial"/>
          <w:sz w:val="18"/>
          <w:szCs w:val="18"/>
        </w:rPr>
      </w:pPr>
      <w:r w:rsidRPr="001674C3">
        <w:rPr>
          <w:rFonts w:ascii="Century" w:eastAsia="ＭＳ 明朝" w:hAnsi="Century" w:cs="Arial"/>
          <w:sz w:val="18"/>
          <w:szCs w:val="18"/>
        </w:rPr>
        <w:t xml:space="preserve">　昼光色、昼白色、白色、温白色及び電球色以外の光を発するものは、本項の「</w:t>
      </w:r>
      <w:r w:rsidRPr="001674C3">
        <w:rPr>
          <w:rFonts w:ascii="Century" w:eastAsia="ＭＳ 明朝" w:hAnsi="Century" w:cs="Arial"/>
          <w:sz w:val="18"/>
          <w:szCs w:val="18"/>
        </w:rPr>
        <w:t xml:space="preserve">LED </w:t>
      </w:r>
      <w:r w:rsidRPr="001674C3">
        <w:rPr>
          <w:rFonts w:ascii="Century" w:eastAsia="ＭＳ 明朝" w:hAnsi="Century" w:cs="Arial"/>
          <w:sz w:val="18"/>
          <w:szCs w:val="18"/>
        </w:rPr>
        <w:t>照明器具」に含まれないものとする。</w:t>
      </w:r>
    </w:p>
    <w:p w:rsidR="008619F0" w:rsidRPr="001674C3" w:rsidRDefault="008619F0" w:rsidP="001674C3">
      <w:pPr>
        <w:pStyle w:val="af1"/>
        <w:numPr>
          <w:ilvl w:val="0"/>
          <w:numId w:val="93"/>
        </w:numPr>
        <w:spacing w:line="240" w:lineRule="auto"/>
        <w:ind w:leftChars="0" w:left="426" w:firstLineChars="0" w:hanging="284"/>
        <w:rPr>
          <w:rFonts w:ascii="Century" w:eastAsia="ＭＳ 明朝" w:hAnsi="Century" w:cs="Arial"/>
          <w:sz w:val="18"/>
          <w:szCs w:val="18"/>
        </w:rPr>
      </w:pPr>
      <w:r w:rsidRPr="001674C3">
        <w:rPr>
          <w:rFonts w:ascii="Century" w:eastAsia="ＭＳ 明朝" w:hAnsi="Century" w:cs="Arial"/>
          <w:sz w:val="18"/>
          <w:szCs w:val="18"/>
        </w:rPr>
        <w:t xml:space="preserve">　ダウンライトのうち、器具埋込穴寸法が</w:t>
      </w:r>
      <w:r w:rsidRPr="001674C3">
        <w:rPr>
          <w:rFonts w:ascii="Century" w:eastAsia="ＭＳ 明朝" w:hAnsi="Century" w:cs="Arial"/>
          <w:sz w:val="18"/>
          <w:szCs w:val="18"/>
        </w:rPr>
        <w:t>300mm</w:t>
      </w:r>
      <w:r w:rsidRPr="001674C3">
        <w:rPr>
          <w:rFonts w:ascii="Century" w:eastAsia="ＭＳ 明朝" w:hAnsi="Century" w:cs="Arial"/>
          <w:sz w:val="18"/>
          <w:szCs w:val="18"/>
        </w:rPr>
        <w:t>以下であって、光源色が昼光色、昼白色及び白色のものについては、固有エネルギー消費効率の基準を</w:t>
      </w:r>
      <w:r w:rsidRPr="001674C3">
        <w:rPr>
          <w:rFonts w:ascii="Century" w:eastAsia="ＭＳ 明朝" w:hAnsi="Century" w:cs="Arial"/>
          <w:sz w:val="18"/>
          <w:szCs w:val="18"/>
        </w:rPr>
        <w:t>114lm/W</w:t>
      </w:r>
      <w:r w:rsidRPr="001674C3">
        <w:rPr>
          <w:rFonts w:ascii="Century" w:eastAsia="ＭＳ 明朝" w:hAnsi="Century" w:cs="Arial"/>
          <w:sz w:val="18"/>
          <w:szCs w:val="18"/>
        </w:rPr>
        <w:t>以上、温白色及び電球色のものについては、固有エネルギー消費効率の基準を</w:t>
      </w:r>
      <w:r w:rsidRPr="001674C3">
        <w:rPr>
          <w:rFonts w:ascii="Century" w:eastAsia="ＭＳ 明朝" w:hAnsi="Century" w:cs="Arial"/>
          <w:sz w:val="18"/>
          <w:szCs w:val="18"/>
        </w:rPr>
        <w:t>96lm/W</w:t>
      </w:r>
      <w:r w:rsidRPr="001674C3">
        <w:rPr>
          <w:rFonts w:ascii="Century" w:eastAsia="ＭＳ 明朝" w:hAnsi="Century" w:cs="Arial"/>
          <w:sz w:val="18"/>
          <w:szCs w:val="18"/>
        </w:rPr>
        <w:t>以上とする。</w:t>
      </w:r>
    </w:p>
    <w:p w:rsidR="008619F0" w:rsidRPr="001674C3" w:rsidRDefault="008619F0" w:rsidP="001674C3">
      <w:pPr>
        <w:pStyle w:val="af1"/>
        <w:numPr>
          <w:ilvl w:val="0"/>
          <w:numId w:val="93"/>
        </w:numPr>
        <w:spacing w:line="240" w:lineRule="auto"/>
        <w:ind w:leftChars="0" w:left="426" w:firstLineChars="0" w:hanging="284"/>
        <w:rPr>
          <w:rFonts w:ascii="Century" w:eastAsia="ＭＳ 明朝" w:hAnsi="Century" w:cs="Arial"/>
          <w:sz w:val="18"/>
          <w:szCs w:val="18"/>
        </w:rPr>
      </w:pPr>
      <w:r w:rsidRPr="001674C3">
        <w:rPr>
          <w:rFonts w:ascii="Century" w:eastAsia="ＭＳ 明朝" w:hAnsi="Century" w:cs="Arial"/>
          <w:sz w:val="18"/>
          <w:szCs w:val="18"/>
        </w:rPr>
        <w:t xml:space="preserve">　高天井器具のうち、光源色が昼光色、昼白色及び白色のものについては、固有エネルギー消費効率の基準を</w:t>
      </w:r>
      <w:r w:rsidRPr="001674C3">
        <w:rPr>
          <w:rFonts w:ascii="Century" w:eastAsia="ＭＳ 明朝" w:hAnsi="Century" w:cs="Arial"/>
          <w:sz w:val="18"/>
          <w:szCs w:val="18"/>
        </w:rPr>
        <w:t>156lm/W</w:t>
      </w:r>
      <w:r w:rsidRPr="001674C3">
        <w:rPr>
          <w:rFonts w:ascii="Century" w:eastAsia="ＭＳ 明朝" w:hAnsi="Century" w:cs="Arial"/>
          <w:sz w:val="18"/>
          <w:szCs w:val="18"/>
        </w:rPr>
        <w:t>以上とする。</w:t>
      </w:r>
    </w:p>
    <w:p w:rsidR="008619F0" w:rsidRPr="001674C3" w:rsidRDefault="008619F0" w:rsidP="001674C3">
      <w:pPr>
        <w:pStyle w:val="af1"/>
        <w:spacing w:line="240" w:lineRule="auto"/>
        <w:ind w:leftChars="0" w:left="1" w:firstLineChars="0" w:hanging="1"/>
        <w:rPr>
          <w:rFonts w:ascii="Century" w:eastAsia="ＭＳ 明朝" w:hAnsi="Century"/>
          <w:sz w:val="18"/>
          <w:szCs w:val="18"/>
        </w:rPr>
      </w:pPr>
    </w:p>
    <w:p w:rsidR="00DD65BA" w:rsidRPr="001674C3" w:rsidRDefault="00DD65BA" w:rsidP="001674C3">
      <w:pPr>
        <w:pStyle w:val="af1"/>
        <w:spacing w:line="240" w:lineRule="auto"/>
        <w:ind w:leftChars="0" w:left="0" w:firstLineChars="0" w:firstLine="0"/>
        <w:rPr>
          <w:rFonts w:ascii="Century" w:eastAsia="ＭＳ 明朝" w:hAnsi="Century" w:cs="Arial"/>
          <w:sz w:val="18"/>
          <w:szCs w:val="18"/>
        </w:rPr>
      </w:pPr>
      <w:r w:rsidRPr="001674C3">
        <w:rPr>
          <w:rFonts w:ascii="Century" w:eastAsia="ＭＳ 明朝" w:hAnsi="Century" w:cs="Arial"/>
          <w:sz w:val="18"/>
          <w:szCs w:val="18"/>
        </w:rPr>
        <w:t>表</w:t>
      </w:r>
      <w:r w:rsidR="0035571A" w:rsidRPr="001674C3">
        <w:rPr>
          <w:rFonts w:ascii="Century" w:eastAsia="ＭＳ 明朝" w:hAnsi="Century" w:cs="Arial"/>
          <w:sz w:val="18"/>
          <w:szCs w:val="18"/>
        </w:rPr>
        <w:t>１</w:t>
      </w:r>
      <w:r w:rsidR="002B3C47" w:rsidRPr="001674C3">
        <w:rPr>
          <w:rFonts w:ascii="Century" w:eastAsia="ＭＳ 明朝" w:hAnsi="Century" w:cs="Arial"/>
          <w:sz w:val="18"/>
          <w:szCs w:val="18"/>
        </w:rPr>
        <w:t>－２</w:t>
      </w:r>
      <w:r w:rsidRPr="001674C3">
        <w:rPr>
          <w:rFonts w:ascii="Century" w:eastAsia="ＭＳ 明朝" w:hAnsi="Century" w:cs="Arial"/>
          <w:sz w:val="18"/>
          <w:szCs w:val="18"/>
        </w:rPr>
        <w:t xml:space="preserve">  LED</w:t>
      </w:r>
      <w:r w:rsidRPr="001674C3">
        <w:rPr>
          <w:rFonts w:ascii="Century" w:eastAsia="ＭＳ 明朝" w:hAnsi="Century" w:cs="Arial"/>
          <w:sz w:val="18"/>
          <w:szCs w:val="18"/>
        </w:rPr>
        <w:t>照明器具に係る固有エネルギー消費効率の基準</w:t>
      </w:r>
      <w:r w:rsidR="002B3C47" w:rsidRPr="001674C3">
        <w:rPr>
          <w:rFonts w:ascii="Century" w:eastAsia="ＭＳ 明朝" w:hAnsi="Century" w:cs="Arial"/>
          <w:sz w:val="18"/>
          <w:szCs w:val="18"/>
        </w:rPr>
        <w:t>値２</w:t>
      </w:r>
      <w:r w:rsidR="0035571A" w:rsidRPr="001674C3">
        <w:rPr>
          <w:rFonts w:ascii="Century" w:eastAsia="ＭＳ 明朝" w:hAnsi="Century" w:cs="Arial"/>
          <w:sz w:val="18"/>
          <w:szCs w:val="18"/>
        </w:rPr>
        <w:t>（投光器及び防犯灯を除く）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tblGrid>
      <w:tr w:rsidR="00B31CC2" w:rsidRPr="001674C3" w:rsidTr="00AF7127">
        <w:tc>
          <w:tcPr>
            <w:tcW w:w="1276" w:type="dxa"/>
            <w:shd w:val="clear" w:color="auto" w:fill="auto"/>
          </w:tcPr>
          <w:p w:rsidR="00B31CC2" w:rsidRPr="001674C3" w:rsidRDefault="00B31CC2"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光源色</w:t>
            </w:r>
          </w:p>
        </w:tc>
        <w:tc>
          <w:tcPr>
            <w:tcW w:w="2977" w:type="dxa"/>
            <w:tcBorders>
              <w:bottom w:val="single" w:sz="4" w:space="0" w:color="auto"/>
            </w:tcBorders>
            <w:shd w:val="clear" w:color="auto" w:fill="auto"/>
          </w:tcPr>
          <w:p w:rsidR="00B31CC2" w:rsidRPr="001674C3" w:rsidRDefault="00B31CC2"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固有エネルギー消費効率</w:t>
            </w:r>
          </w:p>
        </w:tc>
      </w:tr>
      <w:tr w:rsidR="00B31CC2" w:rsidRPr="001674C3" w:rsidTr="00AF7127">
        <w:tc>
          <w:tcPr>
            <w:tcW w:w="1276" w:type="dxa"/>
            <w:shd w:val="clear" w:color="auto" w:fill="auto"/>
          </w:tcPr>
          <w:p w:rsidR="00B31CC2" w:rsidRPr="001674C3" w:rsidRDefault="00B31CC2"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昼光色</w:t>
            </w:r>
          </w:p>
        </w:tc>
        <w:tc>
          <w:tcPr>
            <w:tcW w:w="2977" w:type="dxa"/>
            <w:vMerge w:val="restart"/>
            <w:shd w:val="clear" w:color="auto" w:fill="auto"/>
            <w:vAlign w:val="center"/>
          </w:tcPr>
          <w:p w:rsidR="00B31CC2" w:rsidRPr="001674C3" w:rsidRDefault="0035571A"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120</w:t>
            </w:r>
            <w:r w:rsidR="00B31CC2" w:rsidRPr="001674C3">
              <w:rPr>
                <w:rFonts w:ascii="Century" w:eastAsia="ＭＳ 明朝" w:hAnsi="Century" w:cs="Arial"/>
                <w:sz w:val="18"/>
                <w:szCs w:val="18"/>
              </w:rPr>
              <w:t>lm/W</w:t>
            </w:r>
            <w:r w:rsidR="00B31CC2" w:rsidRPr="001674C3">
              <w:rPr>
                <w:rFonts w:ascii="Century" w:eastAsia="ＭＳ 明朝" w:hAnsi="Century" w:cs="Arial"/>
                <w:sz w:val="18"/>
                <w:szCs w:val="18"/>
              </w:rPr>
              <w:t>以上</w:t>
            </w:r>
          </w:p>
        </w:tc>
      </w:tr>
      <w:tr w:rsidR="00B31CC2" w:rsidRPr="001674C3" w:rsidTr="00AF7127">
        <w:tc>
          <w:tcPr>
            <w:tcW w:w="1276" w:type="dxa"/>
            <w:shd w:val="clear" w:color="auto" w:fill="auto"/>
          </w:tcPr>
          <w:p w:rsidR="00B31CC2" w:rsidRPr="001674C3" w:rsidRDefault="00B31CC2"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昼白色</w:t>
            </w:r>
          </w:p>
        </w:tc>
        <w:tc>
          <w:tcPr>
            <w:tcW w:w="2977" w:type="dxa"/>
            <w:vMerge/>
            <w:shd w:val="clear" w:color="auto" w:fill="auto"/>
          </w:tcPr>
          <w:p w:rsidR="00B31CC2" w:rsidRPr="001674C3" w:rsidRDefault="00B31CC2" w:rsidP="001674C3">
            <w:pPr>
              <w:pStyle w:val="af1"/>
              <w:spacing w:line="240" w:lineRule="auto"/>
              <w:ind w:leftChars="0" w:left="0" w:firstLineChars="0" w:firstLine="0"/>
              <w:rPr>
                <w:rFonts w:ascii="Century" w:eastAsia="ＭＳ 明朝" w:hAnsi="Century" w:cs="Arial"/>
                <w:sz w:val="18"/>
                <w:szCs w:val="18"/>
              </w:rPr>
            </w:pPr>
          </w:p>
        </w:tc>
      </w:tr>
      <w:tr w:rsidR="00B31CC2" w:rsidRPr="001674C3" w:rsidTr="00AF7127">
        <w:tc>
          <w:tcPr>
            <w:tcW w:w="1276" w:type="dxa"/>
            <w:shd w:val="clear" w:color="auto" w:fill="auto"/>
          </w:tcPr>
          <w:p w:rsidR="00B31CC2" w:rsidRPr="001674C3" w:rsidRDefault="00B31CC2"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白色</w:t>
            </w:r>
          </w:p>
        </w:tc>
        <w:tc>
          <w:tcPr>
            <w:tcW w:w="2977" w:type="dxa"/>
            <w:vMerge w:val="restart"/>
            <w:shd w:val="clear" w:color="auto" w:fill="auto"/>
            <w:vAlign w:val="center"/>
          </w:tcPr>
          <w:p w:rsidR="00B31CC2" w:rsidRPr="001674C3" w:rsidRDefault="0035571A"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85</w:t>
            </w:r>
            <w:r w:rsidR="00B31CC2" w:rsidRPr="001674C3">
              <w:rPr>
                <w:rFonts w:ascii="Century" w:eastAsia="ＭＳ 明朝" w:hAnsi="Century" w:cs="Arial"/>
                <w:sz w:val="18"/>
                <w:szCs w:val="18"/>
              </w:rPr>
              <w:t>lm/W</w:t>
            </w:r>
            <w:r w:rsidR="00B31CC2" w:rsidRPr="001674C3">
              <w:rPr>
                <w:rFonts w:ascii="Century" w:eastAsia="ＭＳ 明朝" w:hAnsi="Century" w:cs="Arial"/>
                <w:sz w:val="18"/>
                <w:szCs w:val="18"/>
              </w:rPr>
              <w:t>以上</w:t>
            </w:r>
          </w:p>
        </w:tc>
      </w:tr>
      <w:tr w:rsidR="00B31CC2" w:rsidRPr="001674C3" w:rsidTr="00AF7127">
        <w:tc>
          <w:tcPr>
            <w:tcW w:w="1276" w:type="dxa"/>
            <w:shd w:val="clear" w:color="auto" w:fill="auto"/>
          </w:tcPr>
          <w:p w:rsidR="00B31CC2" w:rsidRPr="001674C3" w:rsidRDefault="00B31CC2"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温白色</w:t>
            </w:r>
          </w:p>
        </w:tc>
        <w:tc>
          <w:tcPr>
            <w:tcW w:w="2977" w:type="dxa"/>
            <w:vMerge/>
            <w:shd w:val="clear" w:color="auto" w:fill="auto"/>
          </w:tcPr>
          <w:p w:rsidR="00B31CC2" w:rsidRPr="001674C3" w:rsidRDefault="00B31CC2" w:rsidP="001674C3">
            <w:pPr>
              <w:pStyle w:val="af1"/>
              <w:spacing w:line="240" w:lineRule="auto"/>
              <w:ind w:leftChars="0" w:left="0" w:firstLineChars="0" w:firstLine="0"/>
              <w:rPr>
                <w:rFonts w:ascii="Century" w:eastAsia="ＭＳ 明朝" w:hAnsi="Century" w:cs="Arial"/>
                <w:sz w:val="18"/>
                <w:szCs w:val="18"/>
              </w:rPr>
            </w:pPr>
          </w:p>
        </w:tc>
      </w:tr>
      <w:tr w:rsidR="00B31CC2" w:rsidRPr="001674C3" w:rsidTr="00AF7127">
        <w:tc>
          <w:tcPr>
            <w:tcW w:w="1276" w:type="dxa"/>
            <w:shd w:val="clear" w:color="auto" w:fill="auto"/>
          </w:tcPr>
          <w:p w:rsidR="00B31CC2" w:rsidRPr="001674C3" w:rsidRDefault="00B31CC2"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電球色</w:t>
            </w:r>
          </w:p>
        </w:tc>
        <w:tc>
          <w:tcPr>
            <w:tcW w:w="2977" w:type="dxa"/>
            <w:vMerge/>
            <w:shd w:val="clear" w:color="auto" w:fill="auto"/>
          </w:tcPr>
          <w:p w:rsidR="00B31CC2" w:rsidRPr="001674C3" w:rsidRDefault="00B31CC2" w:rsidP="001674C3">
            <w:pPr>
              <w:pStyle w:val="af1"/>
              <w:spacing w:line="240" w:lineRule="auto"/>
              <w:ind w:leftChars="0" w:left="0" w:firstLineChars="0" w:firstLine="0"/>
              <w:rPr>
                <w:rFonts w:ascii="Century" w:eastAsia="ＭＳ 明朝" w:hAnsi="Century" w:cs="Arial"/>
                <w:sz w:val="18"/>
                <w:szCs w:val="18"/>
              </w:rPr>
            </w:pPr>
          </w:p>
        </w:tc>
      </w:tr>
    </w:tbl>
    <w:p w:rsidR="00120B87" w:rsidRPr="001674C3" w:rsidRDefault="00120B87" w:rsidP="001674C3">
      <w:pPr>
        <w:pStyle w:val="af1"/>
        <w:spacing w:line="240" w:lineRule="auto"/>
        <w:ind w:leftChars="0" w:left="1" w:firstLineChars="0" w:hanging="1"/>
        <w:rPr>
          <w:rFonts w:ascii="Century" w:eastAsia="ＭＳ 明朝" w:hAnsi="Century" w:cs="Arial"/>
          <w:sz w:val="18"/>
          <w:szCs w:val="18"/>
        </w:rPr>
      </w:pPr>
      <w:r w:rsidRPr="001674C3">
        <w:rPr>
          <w:rFonts w:ascii="Century" w:eastAsia="ＭＳ 明朝" w:hAnsi="Century" w:cs="Arial"/>
          <w:sz w:val="18"/>
          <w:szCs w:val="18"/>
        </w:rPr>
        <w:t>（</w:t>
      </w:r>
      <w:r w:rsidR="00DD65BA" w:rsidRPr="001674C3">
        <w:rPr>
          <w:rFonts w:ascii="Century" w:eastAsia="ＭＳ 明朝" w:hAnsi="Century" w:cs="Arial"/>
          <w:sz w:val="18"/>
          <w:szCs w:val="18"/>
        </w:rPr>
        <w:t>備考）</w:t>
      </w:r>
    </w:p>
    <w:p w:rsidR="00120B87" w:rsidRPr="001674C3" w:rsidRDefault="0035571A" w:rsidP="001674C3">
      <w:pPr>
        <w:pStyle w:val="af1"/>
        <w:numPr>
          <w:ilvl w:val="0"/>
          <w:numId w:val="94"/>
        </w:numPr>
        <w:spacing w:line="240" w:lineRule="auto"/>
        <w:ind w:leftChars="0" w:left="426" w:firstLineChars="0" w:hanging="284"/>
        <w:rPr>
          <w:rFonts w:ascii="Century" w:eastAsia="ＭＳ 明朝" w:hAnsi="Century" w:cs="Arial"/>
          <w:sz w:val="18"/>
          <w:szCs w:val="18"/>
        </w:rPr>
      </w:pPr>
      <w:r w:rsidRPr="001674C3">
        <w:rPr>
          <w:rFonts w:ascii="Century" w:eastAsia="ＭＳ 明朝" w:hAnsi="Century" w:cs="Arial"/>
          <w:sz w:val="18"/>
          <w:szCs w:val="18"/>
        </w:rPr>
        <w:t xml:space="preserve">　ダウンライトのうち、器具埋込穴寸法が</w:t>
      </w:r>
      <w:r w:rsidR="002B3C47" w:rsidRPr="001674C3">
        <w:rPr>
          <w:rFonts w:ascii="Century" w:eastAsia="ＭＳ 明朝" w:hAnsi="Century" w:cs="Arial"/>
          <w:sz w:val="18"/>
          <w:szCs w:val="18"/>
        </w:rPr>
        <w:t>300mm</w:t>
      </w:r>
      <w:r w:rsidRPr="001674C3">
        <w:rPr>
          <w:rFonts w:ascii="Century" w:eastAsia="ＭＳ 明朝" w:hAnsi="Century" w:cs="Arial"/>
          <w:sz w:val="18"/>
          <w:szCs w:val="18"/>
        </w:rPr>
        <w:t>以下であって、光源色が昼光色、昼白色及び白色のものについては、固有エネルギー消費効率の基準を</w:t>
      </w:r>
      <w:r w:rsidR="002B3C47" w:rsidRPr="001674C3">
        <w:rPr>
          <w:rFonts w:ascii="Century" w:eastAsia="ＭＳ 明朝" w:hAnsi="Century" w:cs="Arial"/>
          <w:sz w:val="18"/>
          <w:szCs w:val="18"/>
        </w:rPr>
        <w:t>95lm/W</w:t>
      </w:r>
      <w:r w:rsidRPr="001674C3">
        <w:rPr>
          <w:rFonts w:ascii="Century" w:eastAsia="ＭＳ 明朝" w:hAnsi="Century" w:cs="Arial"/>
          <w:sz w:val="18"/>
          <w:szCs w:val="18"/>
        </w:rPr>
        <w:t>以上、温白色及び電球色のものについては、固有エネルギー消費効率の基準を</w:t>
      </w:r>
      <w:r w:rsidR="002B3C47" w:rsidRPr="001674C3">
        <w:rPr>
          <w:rFonts w:ascii="Century" w:eastAsia="ＭＳ 明朝" w:hAnsi="Century" w:cs="Arial"/>
          <w:sz w:val="18"/>
          <w:szCs w:val="18"/>
        </w:rPr>
        <w:t>80lm/W</w:t>
      </w:r>
      <w:r w:rsidRPr="001674C3">
        <w:rPr>
          <w:rFonts w:ascii="Century" w:eastAsia="ＭＳ 明朝" w:hAnsi="Century" w:cs="Arial"/>
          <w:sz w:val="18"/>
          <w:szCs w:val="18"/>
        </w:rPr>
        <w:t>以上とする。</w:t>
      </w:r>
    </w:p>
    <w:p w:rsidR="00120B87" w:rsidRPr="001674C3" w:rsidRDefault="00120B87" w:rsidP="001674C3">
      <w:pPr>
        <w:pStyle w:val="af1"/>
        <w:numPr>
          <w:ilvl w:val="0"/>
          <w:numId w:val="94"/>
        </w:numPr>
        <w:spacing w:line="240" w:lineRule="auto"/>
        <w:ind w:leftChars="0" w:left="426" w:firstLineChars="0" w:hanging="284"/>
        <w:rPr>
          <w:rFonts w:ascii="Century" w:eastAsia="ＭＳ 明朝" w:hAnsi="Century" w:cs="Arial"/>
          <w:sz w:val="18"/>
          <w:szCs w:val="18"/>
        </w:rPr>
      </w:pPr>
      <w:r w:rsidRPr="001674C3">
        <w:rPr>
          <w:rFonts w:ascii="Century" w:eastAsia="ＭＳ 明朝" w:hAnsi="Century" w:cs="Arial"/>
          <w:sz w:val="18"/>
          <w:szCs w:val="18"/>
        </w:rPr>
        <w:t xml:space="preserve">　</w:t>
      </w:r>
      <w:r w:rsidR="0035571A" w:rsidRPr="001674C3">
        <w:rPr>
          <w:rFonts w:ascii="Century" w:eastAsia="ＭＳ 明朝" w:hAnsi="Century" w:cs="Arial"/>
          <w:sz w:val="18"/>
          <w:szCs w:val="18"/>
        </w:rPr>
        <w:t>高天井器具のうち、光源色が昼光色、昼白色及び白色のものについては、固有エネルギー消費効率の基準を</w:t>
      </w:r>
      <w:r w:rsidR="002B3C47" w:rsidRPr="001674C3">
        <w:rPr>
          <w:rFonts w:ascii="Century" w:eastAsia="ＭＳ 明朝" w:hAnsi="Century" w:cs="Arial"/>
          <w:sz w:val="18"/>
          <w:szCs w:val="18"/>
        </w:rPr>
        <w:t>130lm/W</w:t>
      </w:r>
      <w:r w:rsidR="0035571A" w:rsidRPr="001674C3">
        <w:rPr>
          <w:rFonts w:ascii="Century" w:eastAsia="ＭＳ 明朝" w:hAnsi="Century" w:cs="Arial"/>
          <w:sz w:val="18"/>
          <w:szCs w:val="18"/>
        </w:rPr>
        <w:t>以上とする。</w:t>
      </w:r>
    </w:p>
    <w:p w:rsidR="00417098" w:rsidRPr="001674C3" w:rsidRDefault="00417098" w:rsidP="001674C3">
      <w:pPr>
        <w:pStyle w:val="af1"/>
        <w:spacing w:line="240" w:lineRule="auto"/>
        <w:ind w:leftChars="0" w:left="0" w:firstLineChars="0" w:firstLine="0"/>
        <w:rPr>
          <w:rFonts w:ascii="Century" w:eastAsia="ＭＳ 明朝" w:hAnsi="Century" w:cs="Arial"/>
          <w:sz w:val="18"/>
          <w:szCs w:val="18"/>
        </w:rPr>
      </w:pPr>
    </w:p>
    <w:p w:rsidR="00D53729" w:rsidRPr="001674C3" w:rsidRDefault="00D53729" w:rsidP="001674C3">
      <w:pPr>
        <w:overflowPunct w:val="0"/>
        <w:snapToGrid w:val="0"/>
        <w:rPr>
          <w:sz w:val="18"/>
          <w:szCs w:val="18"/>
        </w:rPr>
      </w:pPr>
      <w:bookmarkStart w:id="3" w:name="OLE_LINK8"/>
      <w:bookmarkEnd w:id="3"/>
      <w:r w:rsidRPr="001674C3">
        <w:rPr>
          <w:rFonts w:cs="ＭＳゴシック"/>
          <w:sz w:val="18"/>
          <w:szCs w:val="18"/>
        </w:rPr>
        <w:t>表２</w:t>
      </w:r>
      <w:r w:rsidRPr="001674C3">
        <w:rPr>
          <w:rFonts w:cs="ＭＳゴシック"/>
          <w:sz w:val="18"/>
          <w:szCs w:val="18"/>
        </w:rPr>
        <w:t xml:space="preserve"> </w:t>
      </w:r>
      <w:r w:rsidRPr="001674C3">
        <w:rPr>
          <w:rFonts w:cs="ＭＳゴシック"/>
          <w:sz w:val="18"/>
          <w:szCs w:val="18"/>
        </w:rPr>
        <w:t>投光器及び防犯灯に係る固有エネルギー消費効率の基準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2552"/>
      </w:tblGrid>
      <w:tr w:rsidR="00D53729" w:rsidRPr="001674C3" w:rsidTr="001F72F1">
        <w:tc>
          <w:tcPr>
            <w:tcW w:w="1276" w:type="dxa"/>
            <w:shd w:val="clear" w:color="auto" w:fill="auto"/>
          </w:tcPr>
          <w:p w:rsidR="00D53729" w:rsidRPr="001674C3" w:rsidRDefault="00D53729"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光源色</w:t>
            </w:r>
          </w:p>
        </w:tc>
        <w:tc>
          <w:tcPr>
            <w:tcW w:w="5528" w:type="dxa"/>
            <w:gridSpan w:val="2"/>
            <w:tcBorders>
              <w:bottom w:val="single" w:sz="4" w:space="0" w:color="auto"/>
            </w:tcBorders>
            <w:shd w:val="clear" w:color="auto" w:fill="auto"/>
          </w:tcPr>
          <w:p w:rsidR="00D53729" w:rsidRPr="001674C3" w:rsidRDefault="00D53729"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固有エネルギー消費効率</w:t>
            </w:r>
          </w:p>
        </w:tc>
      </w:tr>
      <w:tr w:rsidR="00D53729" w:rsidRPr="001674C3" w:rsidTr="001F72F1">
        <w:tc>
          <w:tcPr>
            <w:tcW w:w="1276" w:type="dxa"/>
            <w:shd w:val="clear" w:color="auto" w:fill="auto"/>
          </w:tcPr>
          <w:p w:rsidR="00D53729" w:rsidRPr="001674C3" w:rsidRDefault="00D53729"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昼光色</w:t>
            </w:r>
          </w:p>
        </w:tc>
        <w:tc>
          <w:tcPr>
            <w:tcW w:w="2976" w:type="dxa"/>
            <w:shd w:val="clear" w:color="auto" w:fill="auto"/>
            <w:vAlign w:val="center"/>
          </w:tcPr>
          <w:p w:rsidR="00D53729" w:rsidRPr="001674C3" w:rsidRDefault="00D53729"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ＭＳゴシック"/>
                <w:sz w:val="18"/>
                <w:szCs w:val="18"/>
              </w:rPr>
              <w:t>投光器</w:t>
            </w:r>
          </w:p>
        </w:tc>
        <w:tc>
          <w:tcPr>
            <w:tcW w:w="2552" w:type="dxa"/>
            <w:shd w:val="clear" w:color="auto" w:fill="auto"/>
            <w:vAlign w:val="center"/>
          </w:tcPr>
          <w:p w:rsidR="00D53729" w:rsidRPr="001674C3" w:rsidRDefault="00D53729"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ＭＳゴシック"/>
                <w:sz w:val="18"/>
                <w:szCs w:val="18"/>
              </w:rPr>
              <w:t>防犯灯</w:t>
            </w:r>
          </w:p>
        </w:tc>
      </w:tr>
      <w:tr w:rsidR="00D53729" w:rsidRPr="001674C3" w:rsidTr="001F72F1">
        <w:tc>
          <w:tcPr>
            <w:tcW w:w="1276" w:type="dxa"/>
            <w:shd w:val="clear" w:color="auto" w:fill="auto"/>
          </w:tcPr>
          <w:p w:rsidR="00D53729" w:rsidRPr="001674C3" w:rsidRDefault="00D53729"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昼白色</w:t>
            </w:r>
          </w:p>
        </w:tc>
        <w:tc>
          <w:tcPr>
            <w:tcW w:w="2976" w:type="dxa"/>
            <w:vMerge w:val="restart"/>
            <w:shd w:val="clear" w:color="auto" w:fill="auto"/>
            <w:vAlign w:val="center"/>
          </w:tcPr>
          <w:p w:rsidR="00D53729" w:rsidRPr="001674C3" w:rsidRDefault="00D53729" w:rsidP="001674C3">
            <w:pPr>
              <w:pStyle w:val="af1"/>
              <w:spacing w:line="240" w:lineRule="auto"/>
              <w:ind w:leftChars="251" w:left="502" w:firstLineChars="200" w:firstLine="360"/>
              <w:rPr>
                <w:rFonts w:ascii="Century" w:eastAsia="ＭＳ 明朝" w:hAnsi="Century" w:cs="Arial"/>
                <w:sz w:val="18"/>
                <w:szCs w:val="18"/>
              </w:rPr>
            </w:pPr>
            <w:r w:rsidRPr="001674C3">
              <w:rPr>
                <w:rFonts w:ascii="Century" w:eastAsia="ＭＳ 明朝" w:hAnsi="Century" w:cs="Arial"/>
                <w:sz w:val="18"/>
                <w:szCs w:val="18"/>
              </w:rPr>
              <w:t>105lm/W</w:t>
            </w:r>
            <w:r w:rsidRPr="001674C3">
              <w:rPr>
                <w:rFonts w:ascii="Century" w:eastAsia="ＭＳ 明朝" w:hAnsi="Century" w:cs="ＭＳゴシック"/>
                <w:sz w:val="18"/>
                <w:szCs w:val="18"/>
              </w:rPr>
              <w:t>以上</w:t>
            </w:r>
          </w:p>
        </w:tc>
        <w:tc>
          <w:tcPr>
            <w:tcW w:w="2552" w:type="dxa"/>
            <w:vMerge w:val="restart"/>
            <w:shd w:val="clear" w:color="auto" w:fill="auto"/>
            <w:vAlign w:val="center"/>
          </w:tcPr>
          <w:p w:rsidR="00D53729" w:rsidRPr="001674C3" w:rsidRDefault="00D53729" w:rsidP="001674C3">
            <w:pPr>
              <w:pStyle w:val="af1"/>
              <w:spacing w:line="240" w:lineRule="auto"/>
              <w:ind w:left="478" w:firstLineChars="100" w:firstLine="180"/>
              <w:rPr>
                <w:rFonts w:ascii="Century" w:eastAsia="ＭＳ 明朝" w:hAnsi="Century" w:cs="Arial"/>
                <w:sz w:val="18"/>
                <w:szCs w:val="18"/>
              </w:rPr>
            </w:pPr>
            <w:r w:rsidRPr="001674C3">
              <w:rPr>
                <w:rFonts w:ascii="Century" w:eastAsia="ＭＳ 明朝" w:hAnsi="Century" w:cs="Arial"/>
                <w:sz w:val="18"/>
                <w:szCs w:val="18"/>
              </w:rPr>
              <w:t>80lm/W</w:t>
            </w:r>
            <w:r w:rsidRPr="001674C3">
              <w:rPr>
                <w:rFonts w:ascii="Century" w:eastAsia="ＭＳ 明朝" w:hAnsi="Century" w:cs="ＭＳゴシック"/>
                <w:sz w:val="18"/>
                <w:szCs w:val="18"/>
              </w:rPr>
              <w:t>以上</w:t>
            </w:r>
          </w:p>
        </w:tc>
      </w:tr>
      <w:tr w:rsidR="00D53729" w:rsidRPr="001674C3" w:rsidTr="001F72F1">
        <w:tc>
          <w:tcPr>
            <w:tcW w:w="1276" w:type="dxa"/>
            <w:shd w:val="clear" w:color="auto" w:fill="auto"/>
          </w:tcPr>
          <w:p w:rsidR="00D53729" w:rsidRPr="001674C3" w:rsidRDefault="00D53729"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白色</w:t>
            </w:r>
          </w:p>
        </w:tc>
        <w:tc>
          <w:tcPr>
            <w:tcW w:w="2976" w:type="dxa"/>
            <w:vMerge/>
            <w:shd w:val="clear" w:color="auto" w:fill="auto"/>
            <w:vAlign w:val="center"/>
          </w:tcPr>
          <w:p w:rsidR="00D53729" w:rsidRPr="001674C3" w:rsidRDefault="00D53729" w:rsidP="001674C3">
            <w:pPr>
              <w:pStyle w:val="af1"/>
              <w:spacing w:line="240" w:lineRule="auto"/>
              <w:ind w:leftChars="0" w:left="0" w:firstLineChars="0" w:firstLine="0"/>
              <w:rPr>
                <w:rFonts w:ascii="Century" w:eastAsia="ＭＳ 明朝" w:hAnsi="Century" w:cs="Arial"/>
                <w:sz w:val="18"/>
                <w:szCs w:val="18"/>
              </w:rPr>
            </w:pPr>
          </w:p>
        </w:tc>
        <w:tc>
          <w:tcPr>
            <w:tcW w:w="2552" w:type="dxa"/>
            <w:vMerge/>
            <w:shd w:val="clear" w:color="auto" w:fill="auto"/>
            <w:vAlign w:val="center"/>
          </w:tcPr>
          <w:p w:rsidR="00D53729" w:rsidRPr="001674C3" w:rsidRDefault="00D53729" w:rsidP="001674C3">
            <w:pPr>
              <w:pStyle w:val="af1"/>
              <w:spacing w:line="240" w:lineRule="auto"/>
              <w:ind w:leftChars="0" w:left="0" w:firstLineChars="0" w:firstLine="0"/>
              <w:rPr>
                <w:rFonts w:ascii="Century" w:eastAsia="ＭＳ 明朝" w:hAnsi="Century" w:cs="Arial"/>
                <w:sz w:val="18"/>
                <w:szCs w:val="18"/>
              </w:rPr>
            </w:pPr>
          </w:p>
        </w:tc>
      </w:tr>
      <w:tr w:rsidR="00D53729" w:rsidRPr="001674C3" w:rsidTr="001F72F1">
        <w:tc>
          <w:tcPr>
            <w:tcW w:w="1276" w:type="dxa"/>
            <w:shd w:val="clear" w:color="auto" w:fill="auto"/>
          </w:tcPr>
          <w:p w:rsidR="00D53729" w:rsidRPr="001674C3" w:rsidRDefault="00D53729"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温白色</w:t>
            </w:r>
          </w:p>
        </w:tc>
        <w:tc>
          <w:tcPr>
            <w:tcW w:w="2976" w:type="dxa"/>
            <w:vMerge w:val="restart"/>
            <w:shd w:val="clear" w:color="auto" w:fill="auto"/>
            <w:vAlign w:val="center"/>
          </w:tcPr>
          <w:p w:rsidR="00D53729" w:rsidRPr="001674C3" w:rsidRDefault="00D53729" w:rsidP="001674C3">
            <w:pPr>
              <w:pStyle w:val="af1"/>
              <w:spacing w:line="240" w:lineRule="auto"/>
              <w:ind w:leftChars="251" w:left="502" w:firstLineChars="200" w:firstLine="360"/>
              <w:rPr>
                <w:rFonts w:ascii="Century" w:eastAsia="ＭＳ 明朝" w:hAnsi="Century" w:cs="Arial"/>
                <w:sz w:val="18"/>
                <w:szCs w:val="18"/>
              </w:rPr>
            </w:pPr>
            <w:r w:rsidRPr="001674C3">
              <w:rPr>
                <w:rFonts w:ascii="Century" w:eastAsia="ＭＳ 明朝" w:hAnsi="Century" w:cs="Arial"/>
                <w:sz w:val="18"/>
                <w:szCs w:val="18"/>
              </w:rPr>
              <w:t>90lm/W</w:t>
            </w:r>
            <w:r w:rsidRPr="001674C3">
              <w:rPr>
                <w:rFonts w:ascii="Century" w:eastAsia="ＭＳ 明朝" w:hAnsi="Century" w:cs="ＭＳゴシック"/>
                <w:sz w:val="18"/>
                <w:szCs w:val="18"/>
              </w:rPr>
              <w:t>以上</w:t>
            </w:r>
          </w:p>
        </w:tc>
        <w:tc>
          <w:tcPr>
            <w:tcW w:w="2552" w:type="dxa"/>
            <w:vMerge w:val="restart"/>
            <w:shd w:val="clear" w:color="auto" w:fill="auto"/>
            <w:vAlign w:val="center"/>
          </w:tcPr>
          <w:p w:rsidR="00D53729" w:rsidRPr="001674C3" w:rsidRDefault="00D53729"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ＭＳゴシック"/>
                <w:sz w:val="18"/>
                <w:szCs w:val="18"/>
              </w:rPr>
              <w:t>対象外</w:t>
            </w:r>
          </w:p>
        </w:tc>
      </w:tr>
      <w:tr w:rsidR="00D53729" w:rsidRPr="001674C3" w:rsidTr="001F72F1">
        <w:tc>
          <w:tcPr>
            <w:tcW w:w="1276" w:type="dxa"/>
            <w:shd w:val="clear" w:color="auto" w:fill="auto"/>
          </w:tcPr>
          <w:p w:rsidR="00D53729" w:rsidRPr="001674C3" w:rsidRDefault="00D53729"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電球色</w:t>
            </w:r>
          </w:p>
        </w:tc>
        <w:tc>
          <w:tcPr>
            <w:tcW w:w="2976" w:type="dxa"/>
            <w:vMerge/>
            <w:shd w:val="clear" w:color="auto" w:fill="auto"/>
          </w:tcPr>
          <w:p w:rsidR="00D53729" w:rsidRPr="001674C3" w:rsidRDefault="00D53729" w:rsidP="001674C3">
            <w:pPr>
              <w:pStyle w:val="af1"/>
              <w:spacing w:line="240" w:lineRule="auto"/>
              <w:ind w:leftChars="0" w:left="0" w:firstLineChars="0" w:firstLine="0"/>
              <w:rPr>
                <w:rFonts w:ascii="Century" w:eastAsia="ＭＳ 明朝" w:hAnsi="Century" w:cs="Arial"/>
                <w:sz w:val="18"/>
                <w:szCs w:val="18"/>
              </w:rPr>
            </w:pPr>
          </w:p>
        </w:tc>
        <w:tc>
          <w:tcPr>
            <w:tcW w:w="2552" w:type="dxa"/>
            <w:vMerge/>
            <w:shd w:val="clear" w:color="auto" w:fill="auto"/>
          </w:tcPr>
          <w:p w:rsidR="00D53729" w:rsidRPr="001674C3" w:rsidRDefault="00D53729" w:rsidP="001674C3">
            <w:pPr>
              <w:pStyle w:val="af1"/>
              <w:spacing w:line="240" w:lineRule="auto"/>
              <w:ind w:leftChars="0" w:left="0" w:firstLineChars="0" w:firstLine="0"/>
              <w:rPr>
                <w:rFonts w:ascii="Century" w:eastAsia="ＭＳ 明朝" w:hAnsi="Century" w:cs="Arial"/>
                <w:sz w:val="18"/>
                <w:szCs w:val="18"/>
              </w:rPr>
            </w:pPr>
          </w:p>
        </w:tc>
      </w:tr>
    </w:tbl>
    <w:p w:rsidR="00417098" w:rsidRPr="001674C3" w:rsidRDefault="00417098" w:rsidP="001674C3">
      <w:pPr>
        <w:overflowPunct w:val="0"/>
        <w:snapToGrid w:val="0"/>
      </w:pPr>
    </w:p>
    <w:p w:rsidR="00EE5F35" w:rsidRPr="001674C3" w:rsidRDefault="00417098" w:rsidP="001674C3">
      <w:pPr>
        <w:overflowPunct w:val="0"/>
        <w:snapToGrid w:val="0"/>
      </w:pPr>
      <w:r w:rsidRPr="001674C3">
        <w:br w:type="page"/>
      </w:r>
      <w:r w:rsidR="00B31CC2" w:rsidRPr="001674C3">
        <w:lastRenderedPageBreak/>
        <w:t>１２</w:t>
      </w:r>
      <w:r w:rsidR="00EE5F35" w:rsidRPr="001674C3">
        <w:t>－２</w:t>
      </w:r>
      <w:r w:rsidR="00EE5F35" w:rsidRPr="001674C3">
        <w:t xml:space="preserve"> </w:t>
      </w:r>
      <w:r w:rsidR="00EE5F35" w:rsidRPr="001674C3">
        <w:t>ランプ</w:t>
      </w:r>
    </w:p>
    <w:p w:rsidR="00EE5F35" w:rsidRPr="001674C3" w:rsidRDefault="00EE5F35" w:rsidP="001674C3">
      <w:pPr>
        <w:ind w:leftChars="-100" w:left="-200" w:firstLineChars="100" w:firstLine="200"/>
      </w:pPr>
      <w:r w:rsidRPr="001674C3">
        <w:t>（１）数値目標</w:t>
      </w:r>
    </w:p>
    <w:p w:rsidR="00EE5F35" w:rsidRPr="001674C3" w:rsidRDefault="00EE5F35" w:rsidP="001674C3">
      <w:pPr>
        <w:overflowPunct w:val="0"/>
        <w:snapToGrid w:val="0"/>
        <w:ind w:leftChars="200" w:left="400" w:firstLineChars="100" w:firstLine="180"/>
        <w:rPr>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年度に新たに調達するランプの発注総額に占める基準を満たす発注金額の割合を</w:t>
      </w:r>
      <w:r w:rsidRPr="001674C3">
        <w:rPr>
          <w:sz w:val="18"/>
          <w:szCs w:val="18"/>
        </w:rPr>
        <w:t>100</w:t>
      </w:r>
      <w:r w:rsidRPr="001674C3">
        <w:rPr>
          <w:sz w:val="18"/>
          <w:szCs w:val="18"/>
        </w:rPr>
        <w:t>％とする。</w:t>
      </w:r>
    </w:p>
    <w:p w:rsidR="00EE5F35" w:rsidRPr="001674C3" w:rsidRDefault="00EE5F35" w:rsidP="001674C3">
      <w:r w:rsidRPr="001674C3">
        <w:rPr>
          <w:szCs w:val="21"/>
        </w:rPr>
        <w:t>（２）判断基準等</w:t>
      </w:r>
    </w:p>
    <w:tbl>
      <w:tblPr>
        <w:tblW w:w="9450" w:type="dxa"/>
        <w:tblInd w:w="115" w:type="dxa"/>
        <w:tblLayout w:type="fixed"/>
        <w:tblCellMar>
          <w:left w:w="0" w:type="dxa"/>
          <w:right w:w="0" w:type="dxa"/>
        </w:tblCellMar>
        <w:tblLook w:val="0000" w:firstRow="0" w:lastRow="0" w:firstColumn="0" w:lastColumn="0" w:noHBand="0" w:noVBand="0"/>
      </w:tblPr>
      <w:tblGrid>
        <w:gridCol w:w="2292"/>
        <w:gridCol w:w="7158"/>
      </w:tblGrid>
      <w:tr w:rsidR="009076D5" w:rsidRPr="001674C3" w:rsidTr="00ED7236">
        <w:tc>
          <w:tcPr>
            <w:tcW w:w="2292"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7158"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EE5F35" w:rsidRPr="001674C3" w:rsidTr="00ED7236">
        <w:tc>
          <w:tcPr>
            <w:tcW w:w="2292"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ind w:firstLineChars="100" w:firstLine="180"/>
              <w:rPr>
                <w:sz w:val="18"/>
                <w:szCs w:val="18"/>
              </w:rPr>
            </w:pPr>
            <w:r w:rsidRPr="001674C3">
              <w:rPr>
                <w:sz w:val="18"/>
                <w:szCs w:val="18"/>
              </w:rPr>
              <w:t>蛍光ランプ</w:t>
            </w:r>
          </w:p>
          <w:p w:rsidR="00EE5F35" w:rsidRPr="001674C3" w:rsidRDefault="00EE5F35" w:rsidP="001674C3">
            <w:pPr>
              <w:ind w:firstLineChars="100" w:firstLine="180"/>
              <w:rPr>
                <w:sz w:val="18"/>
                <w:szCs w:val="18"/>
              </w:rPr>
            </w:pPr>
            <w:r w:rsidRPr="001674C3">
              <w:rPr>
                <w:sz w:val="18"/>
                <w:szCs w:val="18"/>
              </w:rPr>
              <w:t>（大きさの区分</w:t>
            </w:r>
          </w:p>
          <w:p w:rsidR="00EE5F35" w:rsidRPr="001674C3" w:rsidRDefault="00EE5F35" w:rsidP="001674C3">
            <w:pPr>
              <w:ind w:firstLineChars="100" w:firstLine="180"/>
              <w:rPr>
                <w:sz w:val="18"/>
                <w:szCs w:val="18"/>
              </w:rPr>
            </w:pPr>
            <w:r w:rsidRPr="001674C3">
              <w:rPr>
                <w:sz w:val="18"/>
                <w:szCs w:val="18"/>
              </w:rPr>
              <w:t>４０形</w:t>
            </w:r>
            <w:r w:rsidR="008531E4" w:rsidRPr="001674C3">
              <w:rPr>
                <w:sz w:val="18"/>
                <w:szCs w:val="18"/>
              </w:rPr>
              <w:t>直管</w:t>
            </w:r>
            <w:r w:rsidRPr="001674C3">
              <w:rPr>
                <w:sz w:val="18"/>
                <w:szCs w:val="18"/>
              </w:rPr>
              <w:t>蛍光ランプ）</w:t>
            </w:r>
          </w:p>
          <w:p w:rsidR="00EE5F35" w:rsidRPr="001674C3" w:rsidRDefault="00EE5F35" w:rsidP="001674C3">
            <w:pPr>
              <w:rPr>
                <w:sz w:val="18"/>
                <w:szCs w:val="18"/>
              </w:rPr>
            </w:pPr>
          </w:p>
        </w:tc>
        <w:tc>
          <w:tcPr>
            <w:tcW w:w="7158"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tabs>
                <w:tab w:val="num" w:pos="580"/>
              </w:tabs>
              <w:adjustRightInd w:val="0"/>
              <w:rPr>
                <w:sz w:val="18"/>
                <w:szCs w:val="18"/>
              </w:rPr>
            </w:pPr>
            <w:r w:rsidRPr="001674C3">
              <w:rPr>
                <w:sz w:val="18"/>
                <w:szCs w:val="18"/>
              </w:rPr>
              <w:t>【判断基準】</w:t>
            </w:r>
          </w:p>
          <w:p w:rsidR="00EE5F35" w:rsidRPr="001674C3" w:rsidRDefault="00D921B4" w:rsidP="001674C3">
            <w:pPr>
              <w:pStyle w:val="aa"/>
              <w:ind w:leftChars="43" w:left="176" w:right="20" w:hangingChars="50" w:hanging="90"/>
              <w:rPr>
                <w:rFonts w:ascii="Century" w:eastAsia="ＭＳ 明朝" w:hAnsi="Century"/>
                <w:color w:val="auto"/>
                <w:kern w:val="0"/>
                <w:sz w:val="18"/>
                <w:szCs w:val="18"/>
                <w:lang w:val="en-US" w:eastAsia="ja-JP"/>
              </w:rPr>
            </w:pPr>
            <w:r w:rsidRPr="003067CA">
              <w:rPr>
                <w:rFonts w:ascii="ＭＳ 明朝" w:eastAsia="ＭＳ 明朝" w:hAnsi="ＭＳ 明朝"/>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次のいずれかの要件を満たすこと。</w:t>
            </w:r>
          </w:p>
          <w:p w:rsidR="00900351" w:rsidRPr="001674C3" w:rsidRDefault="00EE5F35" w:rsidP="001674C3">
            <w:pPr>
              <w:pStyle w:val="32"/>
              <w:spacing w:line="240" w:lineRule="auto"/>
              <w:ind w:leftChars="0" w:left="0" w:firstLineChars="50" w:firstLine="90"/>
              <w:rPr>
                <w:rFonts w:ascii="Century" w:hAnsi="Century"/>
                <w:sz w:val="18"/>
                <w:szCs w:val="18"/>
                <w:lang w:val="en-US" w:eastAsia="ja-JP"/>
              </w:rPr>
            </w:pPr>
            <w:r w:rsidRPr="001674C3">
              <w:rPr>
                <w:rFonts w:ascii="ＭＳ 明朝" w:hAnsi="ＭＳ 明朝" w:cs="ＭＳ 明朝" w:hint="eastAsia"/>
                <w:sz w:val="18"/>
                <w:szCs w:val="18"/>
                <w:lang w:val="en-US" w:eastAsia="ja-JP"/>
              </w:rPr>
              <w:t>①</w:t>
            </w:r>
            <w:r w:rsidRPr="001674C3">
              <w:rPr>
                <w:rFonts w:ascii="Century" w:hAnsi="Century"/>
                <w:sz w:val="18"/>
                <w:szCs w:val="18"/>
                <w:lang w:val="en-US" w:eastAsia="ja-JP"/>
              </w:rPr>
              <w:t>高周波点灯専用形（</w:t>
            </w:r>
            <w:r w:rsidRPr="001674C3">
              <w:rPr>
                <w:rFonts w:ascii="Century" w:hAnsi="Century"/>
                <w:sz w:val="18"/>
                <w:szCs w:val="18"/>
                <w:lang w:val="en-US" w:eastAsia="ja-JP"/>
              </w:rPr>
              <w:t>Hf</w:t>
            </w:r>
            <w:r w:rsidRPr="001674C3">
              <w:rPr>
                <w:rFonts w:ascii="Century" w:hAnsi="Century"/>
                <w:sz w:val="18"/>
                <w:szCs w:val="18"/>
                <w:lang w:val="en-US" w:eastAsia="ja-JP"/>
              </w:rPr>
              <w:t>）である</w:t>
            </w:r>
            <w:r w:rsidR="008531E4" w:rsidRPr="001674C3">
              <w:rPr>
                <w:rFonts w:ascii="Century" w:hAnsi="Century"/>
                <w:sz w:val="18"/>
                <w:szCs w:val="18"/>
                <w:lang w:val="en-US" w:eastAsia="ja-JP"/>
              </w:rPr>
              <w:t>場合は、次の基準を満たす</w:t>
            </w:r>
            <w:r w:rsidRPr="001674C3">
              <w:rPr>
                <w:rFonts w:ascii="Century" w:hAnsi="Century"/>
                <w:sz w:val="18"/>
                <w:szCs w:val="18"/>
                <w:lang w:val="en-US" w:eastAsia="ja-JP"/>
              </w:rPr>
              <w:t>こと。</w:t>
            </w:r>
          </w:p>
          <w:p w:rsidR="008531E4" w:rsidRPr="001674C3" w:rsidRDefault="008531E4" w:rsidP="001674C3">
            <w:pPr>
              <w:pStyle w:val="32"/>
              <w:spacing w:line="240" w:lineRule="auto"/>
              <w:ind w:leftChars="0" w:left="0" w:firstLineChars="50" w:firstLine="90"/>
              <w:rPr>
                <w:rFonts w:ascii="Century" w:hAnsi="Century"/>
                <w:sz w:val="18"/>
                <w:szCs w:val="18"/>
                <w:lang w:val="en-US" w:eastAsia="ja-JP"/>
              </w:rPr>
            </w:pPr>
            <w:r w:rsidRPr="001674C3">
              <w:rPr>
                <w:rFonts w:ascii="Century" w:hAnsi="Century"/>
                <w:sz w:val="18"/>
                <w:szCs w:val="18"/>
                <w:lang w:val="en-US" w:eastAsia="ja-JP"/>
              </w:rPr>
              <w:t xml:space="preserve">　ア．ランプ効率</w:t>
            </w:r>
            <w:r w:rsidR="00B31CC2" w:rsidRPr="001674C3">
              <w:rPr>
                <w:rFonts w:ascii="Century" w:hAnsi="Century"/>
                <w:sz w:val="18"/>
                <w:szCs w:val="18"/>
                <w:lang w:val="en-US" w:eastAsia="ja-JP"/>
              </w:rPr>
              <w:t>が</w:t>
            </w:r>
            <w:r w:rsidRPr="001674C3">
              <w:rPr>
                <w:rFonts w:ascii="Century" w:hAnsi="Century"/>
                <w:sz w:val="18"/>
                <w:szCs w:val="18"/>
                <w:lang w:val="en-US" w:eastAsia="ja-JP"/>
              </w:rPr>
              <w:t>100lm/W</w:t>
            </w:r>
            <w:r w:rsidRPr="001674C3">
              <w:rPr>
                <w:rFonts w:ascii="Century" w:hAnsi="Century"/>
                <w:sz w:val="18"/>
                <w:szCs w:val="18"/>
                <w:lang w:val="en-US" w:eastAsia="ja-JP"/>
              </w:rPr>
              <w:t>以上であること。</w:t>
            </w:r>
          </w:p>
          <w:p w:rsidR="00B5327A" w:rsidRPr="001674C3" w:rsidRDefault="00B5327A" w:rsidP="001674C3">
            <w:pPr>
              <w:pStyle w:val="32"/>
              <w:spacing w:line="240" w:lineRule="auto"/>
              <w:ind w:leftChars="0" w:left="0" w:firstLineChars="50" w:firstLine="90"/>
              <w:rPr>
                <w:rFonts w:ascii="Century" w:hAnsi="Century"/>
                <w:sz w:val="18"/>
                <w:szCs w:val="18"/>
                <w:lang w:val="en-US" w:eastAsia="ja-JP"/>
              </w:rPr>
            </w:pPr>
            <w:r w:rsidRPr="001674C3">
              <w:rPr>
                <w:rFonts w:ascii="Century" w:hAnsi="Century"/>
                <w:sz w:val="18"/>
                <w:szCs w:val="18"/>
                <w:lang w:val="en-US" w:eastAsia="ja-JP"/>
              </w:rPr>
              <w:t xml:space="preserve">　イ．演色性は平均演色評価数</w:t>
            </w:r>
            <w:r w:rsidRPr="001674C3">
              <w:rPr>
                <w:rFonts w:ascii="Century" w:hAnsi="Century"/>
                <w:sz w:val="18"/>
                <w:szCs w:val="18"/>
                <w:lang w:val="en-US" w:eastAsia="ja-JP"/>
              </w:rPr>
              <w:t>Ra</w:t>
            </w:r>
            <w:r w:rsidRPr="001674C3">
              <w:rPr>
                <w:rFonts w:ascii="Century" w:hAnsi="Century"/>
                <w:sz w:val="18"/>
                <w:szCs w:val="18"/>
                <w:lang w:val="en-US" w:eastAsia="ja-JP"/>
              </w:rPr>
              <w:t>が</w:t>
            </w:r>
            <w:r w:rsidRPr="001674C3">
              <w:rPr>
                <w:rFonts w:ascii="Century" w:hAnsi="Century"/>
                <w:sz w:val="18"/>
                <w:szCs w:val="18"/>
                <w:lang w:val="en-US" w:eastAsia="ja-JP"/>
              </w:rPr>
              <w:t>80</w:t>
            </w:r>
            <w:r w:rsidRPr="001674C3">
              <w:rPr>
                <w:rFonts w:ascii="Century" w:hAnsi="Century"/>
                <w:sz w:val="18"/>
                <w:szCs w:val="18"/>
                <w:lang w:val="en-US" w:eastAsia="ja-JP"/>
              </w:rPr>
              <w:t>以上であること。</w:t>
            </w:r>
          </w:p>
          <w:p w:rsidR="00B5327A" w:rsidRPr="001674C3" w:rsidRDefault="00B5327A" w:rsidP="001674C3">
            <w:pPr>
              <w:pStyle w:val="32"/>
              <w:spacing w:line="240" w:lineRule="auto"/>
              <w:ind w:leftChars="0" w:left="0" w:firstLineChars="50" w:firstLine="90"/>
              <w:rPr>
                <w:rFonts w:ascii="Century" w:hAnsi="Century"/>
                <w:sz w:val="18"/>
                <w:szCs w:val="18"/>
                <w:lang w:val="en-US" w:eastAsia="ja-JP"/>
              </w:rPr>
            </w:pPr>
            <w:r w:rsidRPr="001674C3">
              <w:rPr>
                <w:rFonts w:ascii="Century" w:hAnsi="Century"/>
                <w:sz w:val="18"/>
                <w:szCs w:val="18"/>
                <w:lang w:val="en-US" w:eastAsia="ja-JP"/>
              </w:rPr>
              <w:t xml:space="preserve">　ウ．管径は</w:t>
            </w:r>
            <w:r w:rsidRPr="001674C3">
              <w:rPr>
                <w:rFonts w:ascii="Century" w:hAnsi="Century"/>
                <w:sz w:val="18"/>
                <w:szCs w:val="18"/>
                <w:lang w:val="en-US" w:eastAsia="ja-JP"/>
              </w:rPr>
              <w:t>25.5</w:t>
            </w:r>
            <w:r w:rsidRPr="001674C3">
              <w:rPr>
                <w:rFonts w:ascii="Century" w:hAnsi="Century"/>
                <w:sz w:val="18"/>
                <w:szCs w:val="18"/>
                <w:lang w:val="en-US" w:eastAsia="ja-JP"/>
              </w:rPr>
              <w:t>（</w:t>
            </w:r>
            <w:r w:rsidRPr="001674C3">
              <w:rPr>
                <w:rFonts w:ascii="Century" w:hAnsi="Century"/>
                <w:sz w:val="18"/>
                <w:szCs w:val="18"/>
                <w:lang w:val="en-US" w:eastAsia="ja-JP"/>
              </w:rPr>
              <w:t>±1.2</w:t>
            </w:r>
            <w:r w:rsidRPr="001674C3">
              <w:rPr>
                <w:rFonts w:ascii="Century" w:hAnsi="Century"/>
                <w:sz w:val="18"/>
                <w:szCs w:val="18"/>
                <w:lang w:val="en-US" w:eastAsia="ja-JP"/>
              </w:rPr>
              <w:t>）</w:t>
            </w:r>
            <w:r w:rsidRPr="001674C3">
              <w:rPr>
                <w:rFonts w:ascii="Century" w:hAnsi="Century"/>
                <w:sz w:val="18"/>
                <w:szCs w:val="18"/>
                <w:lang w:val="en-US" w:eastAsia="ja-JP"/>
              </w:rPr>
              <w:t>mm</w:t>
            </w:r>
            <w:r w:rsidRPr="001674C3">
              <w:rPr>
                <w:rFonts w:ascii="Century" w:hAnsi="Century"/>
                <w:sz w:val="18"/>
                <w:szCs w:val="18"/>
                <w:lang w:val="en-US" w:eastAsia="ja-JP"/>
              </w:rPr>
              <w:t>以下であること。</w:t>
            </w:r>
          </w:p>
          <w:p w:rsidR="00B5327A" w:rsidRPr="001674C3" w:rsidRDefault="00B5327A" w:rsidP="001674C3">
            <w:pPr>
              <w:pStyle w:val="32"/>
              <w:spacing w:line="240" w:lineRule="auto"/>
              <w:ind w:leftChars="0" w:left="0" w:firstLineChars="50" w:firstLine="90"/>
              <w:rPr>
                <w:rFonts w:ascii="Century" w:hAnsi="Century"/>
                <w:sz w:val="18"/>
                <w:szCs w:val="18"/>
                <w:lang w:val="en-US" w:eastAsia="ja-JP"/>
              </w:rPr>
            </w:pPr>
            <w:r w:rsidRPr="001674C3">
              <w:rPr>
                <w:rFonts w:ascii="Century" w:hAnsi="Century"/>
                <w:sz w:val="18"/>
                <w:szCs w:val="18"/>
                <w:lang w:val="en-US" w:eastAsia="ja-JP"/>
              </w:rPr>
              <w:t xml:space="preserve">　エ．水銀封入量は製品平均</w:t>
            </w:r>
            <w:r w:rsidRPr="001674C3">
              <w:rPr>
                <w:rFonts w:ascii="Century" w:hAnsi="Century"/>
                <w:sz w:val="18"/>
                <w:szCs w:val="18"/>
                <w:lang w:val="en-US" w:eastAsia="ja-JP"/>
              </w:rPr>
              <w:t>5mg</w:t>
            </w:r>
            <w:r w:rsidRPr="001674C3">
              <w:rPr>
                <w:rFonts w:ascii="Century" w:hAnsi="Century"/>
                <w:sz w:val="18"/>
                <w:szCs w:val="18"/>
                <w:lang w:val="en-US" w:eastAsia="ja-JP"/>
              </w:rPr>
              <w:t>以下であること。</w:t>
            </w:r>
          </w:p>
          <w:p w:rsidR="00B5327A" w:rsidRPr="001674C3" w:rsidRDefault="00B5327A" w:rsidP="001674C3">
            <w:pPr>
              <w:pStyle w:val="32"/>
              <w:spacing w:line="240" w:lineRule="auto"/>
              <w:ind w:leftChars="0" w:left="0" w:firstLineChars="50" w:firstLine="90"/>
              <w:rPr>
                <w:rFonts w:ascii="Century" w:hAnsi="Century"/>
                <w:sz w:val="18"/>
                <w:szCs w:val="18"/>
                <w:lang w:val="en-US" w:eastAsia="ja-JP"/>
              </w:rPr>
            </w:pPr>
            <w:r w:rsidRPr="001674C3">
              <w:rPr>
                <w:rFonts w:ascii="Century" w:hAnsi="Century"/>
                <w:sz w:val="18"/>
                <w:szCs w:val="18"/>
                <w:lang w:val="en-US" w:eastAsia="ja-JP"/>
              </w:rPr>
              <w:t xml:space="preserve">　オ．定格寿命は</w:t>
            </w:r>
            <w:r w:rsidRPr="001674C3">
              <w:rPr>
                <w:rFonts w:ascii="Century" w:hAnsi="Century"/>
                <w:sz w:val="18"/>
                <w:szCs w:val="18"/>
                <w:lang w:val="en-US" w:eastAsia="ja-JP"/>
              </w:rPr>
              <w:t>10,000</w:t>
            </w:r>
            <w:r w:rsidRPr="001674C3">
              <w:rPr>
                <w:rFonts w:ascii="Century" w:hAnsi="Century"/>
                <w:sz w:val="18"/>
                <w:szCs w:val="18"/>
                <w:lang w:val="en-US" w:eastAsia="ja-JP"/>
              </w:rPr>
              <w:t>時間以上であること。</w:t>
            </w:r>
          </w:p>
          <w:p w:rsidR="00EE5F35" w:rsidRPr="001674C3" w:rsidRDefault="00EE5F35" w:rsidP="001674C3">
            <w:pPr>
              <w:pStyle w:val="32"/>
              <w:spacing w:line="240" w:lineRule="auto"/>
              <w:ind w:leftChars="0" w:left="0" w:firstLineChars="50" w:firstLine="90"/>
              <w:rPr>
                <w:rFonts w:ascii="Century" w:hAnsi="Century"/>
                <w:sz w:val="18"/>
                <w:szCs w:val="18"/>
                <w:lang w:val="en-US" w:eastAsia="ja-JP"/>
              </w:rPr>
            </w:pPr>
            <w:r w:rsidRPr="001674C3">
              <w:rPr>
                <w:rFonts w:ascii="ＭＳ 明朝" w:hAnsi="ＭＳ 明朝" w:cs="ＭＳ 明朝" w:hint="eastAsia"/>
                <w:sz w:val="18"/>
                <w:szCs w:val="18"/>
                <w:lang w:val="en-US" w:eastAsia="ja-JP"/>
              </w:rPr>
              <w:t>②</w:t>
            </w:r>
            <w:r w:rsidRPr="001674C3">
              <w:rPr>
                <w:rFonts w:ascii="Century" w:hAnsi="Century"/>
                <w:sz w:val="18"/>
                <w:szCs w:val="18"/>
                <w:lang w:val="en-US" w:eastAsia="ja-JP"/>
              </w:rPr>
              <w:t>ラピッドスタート形又はスタータ形である場合は、次の基準を満たすこと。</w:t>
            </w:r>
          </w:p>
          <w:p w:rsidR="00EE5F35" w:rsidRPr="001674C3" w:rsidRDefault="00EE5F35" w:rsidP="001674C3">
            <w:pPr>
              <w:pStyle w:val="ac"/>
              <w:spacing w:line="240" w:lineRule="auto"/>
              <w:ind w:leftChars="149" w:left="761" w:hangingChars="257" w:hanging="463"/>
              <w:rPr>
                <w:rFonts w:ascii="Century" w:hAnsi="Century"/>
                <w:sz w:val="18"/>
                <w:szCs w:val="18"/>
                <w:lang w:val="en-US" w:eastAsia="ja-JP"/>
              </w:rPr>
            </w:pPr>
            <w:r w:rsidRPr="001674C3">
              <w:rPr>
                <w:rFonts w:ascii="Century" w:hAnsi="Century"/>
                <w:sz w:val="18"/>
                <w:szCs w:val="18"/>
                <w:lang w:val="en-US" w:eastAsia="ja-JP"/>
              </w:rPr>
              <w:t>ア．ランプ効率</w:t>
            </w:r>
            <w:r w:rsidR="00B31CC2" w:rsidRPr="001674C3">
              <w:rPr>
                <w:rFonts w:ascii="Century" w:hAnsi="Century"/>
                <w:sz w:val="18"/>
                <w:szCs w:val="18"/>
                <w:lang w:val="en-US" w:eastAsia="ja-JP"/>
              </w:rPr>
              <w:t>が</w:t>
            </w:r>
            <w:r w:rsidRPr="001674C3">
              <w:rPr>
                <w:rFonts w:ascii="Century" w:hAnsi="Century"/>
                <w:sz w:val="18"/>
                <w:szCs w:val="18"/>
                <w:lang w:val="en-US" w:eastAsia="ja-JP"/>
              </w:rPr>
              <w:t>85lm/W</w:t>
            </w:r>
            <w:r w:rsidRPr="001674C3">
              <w:rPr>
                <w:rFonts w:ascii="Century" w:hAnsi="Century"/>
                <w:sz w:val="18"/>
                <w:szCs w:val="18"/>
                <w:lang w:val="en-US" w:eastAsia="ja-JP"/>
              </w:rPr>
              <w:t>以上であること。</w:t>
            </w:r>
          </w:p>
          <w:p w:rsidR="00EE5F35" w:rsidRPr="001674C3" w:rsidRDefault="00EE5F35" w:rsidP="001674C3">
            <w:pPr>
              <w:pStyle w:val="ac"/>
              <w:spacing w:line="240" w:lineRule="auto"/>
              <w:ind w:leftChars="149" w:left="761" w:hangingChars="257" w:hanging="463"/>
              <w:rPr>
                <w:rFonts w:ascii="Century" w:hAnsi="Century"/>
                <w:sz w:val="18"/>
                <w:szCs w:val="18"/>
                <w:lang w:val="en-US" w:eastAsia="ja-JP"/>
              </w:rPr>
            </w:pPr>
            <w:r w:rsidRPr="001674C3">
              <w:rPr>
                <w:rFonts w:ascii="Century" w:hAnsi="Century"/>
                <w:sz w:val="18"/>
                <w:szCs w:val="18"/>
                <w:lang w:val="en-US" w:eastAsia="ja-JP"/>
              </w:rPr>
              <w:t>イ．演色性は平均演色評価数</w:t>
            </w:r>
            <w:r w:rsidRPr="001674C3">
              <w:rPr>
                <w:rFonts w:ascii="Century" w:hAnsi="Century"/>
                <w:sz w:val="18"/>
                <w:szCs w:val="18"/>
                <w:lang w:val="en-US" w:eastAsia="ja-JP"/>
              </w:rPr>
              <w:t>Ra</w:t>
            </w:r>
            <w:r w:rsidRPr="001674C3">
              <w:rPr>
                <w:rFonts w:ascii="Century" w:hAnsi="Century"/>
                <w:sz w:val="18"/>
                <w:szCs w:val="18"/>
                <w:lang w:val="en-US" w:eastAsia="ja-JP"/>
              </w:rPr>
              <w:t>が</w:t>
            </w:r>
            <w:r w:rsidRPr="001674C3">
              <w:rPr>
                <w:rFonts w:ascii="Century" w:hAnsi="Century"/>
                <w:sz w:val="18"/>
                <w:szCs w:val="18"/>
                <w:lang w:val="en-US" w:eastAsia="ja-JP"/>
              </w:rPr>
              <w:t>80</w:t>
            </w:r>
            <w:r w:rsidRPr="001674C3">
              <w:rPr>
                <w:rFonts w:ascii="Century" w:hAnsi="Century"/>
                <w:sz w:val="18"/>
                <w:szCs w:val="18"/>
                <w:lang w:val="en-US" w:eastAsia="ja-JP"/>
              </w:rPr>
              <w:t>以上であること。</w:t>
            </w:r>
          </w:p>
          <w:p w:rsidR="00EE5F35" w:rsidRPr="001674C3" w:rsidRDefault="00EE5F35" w:rsidP="001674C3">
            <w:pPr>
              <w:pStyle w:val="ac"/>
              <w:spacing w:line="240" w:lineRule="auto"/>
              <w:ind w:leftChars="149" w:left="761" w:hangingChars="257" w:hanging="463"/>
              <w:rPr>
                <w:rFonts w:ascii="Century" w:hAnsi="Century"/>
                <w:sz w:val="18"/>
                <w:szCs w:val="18"/>
                <w:lang w:val="en-US" w:eastAsia="ja-JP"/>
              </w:rPr>
            </w:pPr>
            <w:r w:rsidRPr="001674C3">
              <w:rPr>
                <w:rFonts w:ascii="Century" w:hAnsi="Century"/>
                <w:sz w:val="18"/>
                <w:szCs w:val="18"/>
                <w:lang w:val="en-US" w:eastAsia="ja-JP"/>
              </w:rPr>
              <w:t>ウ．管径は</w:t>
            </w:r>
            <w:r w:rsidRPr="001674C3">
              <w:rPr>
                <w:rFonts w:ascii="Century" w:hAnsi="Century"/>
                <w:sz w:val="18"/>
                <w:szCs w:val="18"/>
                <w:lang w:val="en-US" w:eastAsia="ja-JP"/>
              </w:rPr>
              <w:t>32.5</w:t>
            </w:r>
            <w:r w:rsidRPr="001674C3">
              <w:rPr>
                <w:rFonts w:ascii="Century" w:hAnsi="Century"/>
                <w:sz w:val="18"/>
                <w:szCs w:val="18"/>
                <w:lang w:val="en-US" w:eastAsia="ja-JP"/>
              </w:rPr>
              <w:t>（</w:t>
            </w:r>
            <w:r w:rsidRPr="001674C3">
              <w:rPr>
                <w:rFonts w:ascii="Century" w:hAnsi="Century"/>
                <w:sz w:val="18"/>
                <w:szCs w:val="18"/>
                <w:lang w:val="en-US" w:eastAsia="ja-JP"/>
              </w:rPr>
              <w:t>±1.5</w:t>
            </w:r>
            <w:r w:rsidRPr="001674C3">
              <w:rPr>
                <w:rFonts w:ascii="Century" w:hAnsi="Century"/>
                <w:sz w:val="18"/>
                <w:szCs w:val="18"/>
                <w:lang w:val="en-US" w:eastAsia="ja-JP"/>
              </w:rPr>
              <w:t>）</w:t>
            </w:r>
            <w:r w:rsidRPr="001674C3">
              <w:rPr>
                <w:rFonts w:ascii="Century" w:hAnsi="Century"/>
                <w:sz w:val="18"/>
                <w:szCs w:val="18"/>
                <w:lang w:val="en-US" w:eastAsia="ja-JP"/>
              </w:rPr>
              <w:t>mm</w:t>
            </w:r>
            <w:r w:rsidRPr="001674C3">
              <w:rPr>
                <w:rFonts w:ascii="Century" w:hAnsi="Century"/>
                <w:sz w:val="18"/>
                <w:szCs w:val="18"/>
                <w:lang w:val="en-US" w:eastAsia="ja-JP"/>
              </w:rPr>
              <w:t>以下であること。</w:t>
            </w:r>
          </w:p>
          <w:p w:rsidR="00EE5F35" w:rsidRPr="001674C3" w:rsidRDefault="00EE5F35" w:rsidP="001674C3">
            <w:pPr>
              <w:pStyle w:val="ac"/>
              <w:spacing w:line="240" w:lineRule="auto"/>
              <w:ind w:leftChars="149" w:left="761" w:hangingChars="257" w:hanging="463"/>
              <w:rPr>
                <w:rFonts w:ascii="Century" w:hAnsi="Century"/>
                <w:sz w:val="18"/>
                <w:szCs w:val="18"/>
                <w:lang w:val="en-US" w:eastAsia="ja-JP"/>
              </w:rPr>
            </w:pPr>
            <w:r w:rsidRPr="001674C3">
              <w:rPr>
                <w:rFonts w:ascii="Century" w:hAnsi="Century"/>
                <w:sz w:val="18"/>
                <w:szCs w:val="18"/>
                <w:lang w:val="en-US" w:eastAsia="ja-JP"/>
              </w:rPr>
              <w:t>エ．水銀封入量は製品平均</w:t>
            </w:r>
            <w:r w:rsidR="00B5327A" w:rsidRPr="001674C3">
              <w:rPr>
                <w:rFonts w:ascii="Century" w:hAnsi="Century"/>
                <w:sz w:val="18"/>
                <w:szCs w:val="18"/>
                <w:lang w:val="en-US" w:eastAsia="ja-JP"/>
              </w:rPr>
              <w:t>5</w:t>
            </w:r>
            <w:r w:rsidRPr="001674C3">
              <w:rPr>
                <w:rFonts w:ascii="Century" w:hAnsi="Century"/>
                <w:sz w:val="18"/>
                <w:szCs w:val="18"/>
                <w:lang w:val="en-US" w:eastAsia="ja-JP"/>
              </w:rPr>
              <w:t>mg</w:t>
            </w:r>
            <w:r w:rsidRPr="001674C3">
              <w:rPr>
                <w:rFonts w:ascii="Century" w:hAnsi="Century"/>
                <w:sz w:val="18"/>
                <w:szCs w:val="18"/>
                <w:lang w:val="en-US" w:eastAsia="ja-JP"/>
              </w:rPr>
              <w:t>以下であること。</w:t>
            </w:r>
          </w:p>
          <w:p w:rsidR="00EE5F35" w:rsidRPr="001674C3" w:rsidRDefault="00EE5F35" w:rsidP="001674C3">
            <w:pPr>
              <w:pStyle w:val="ac"/>
              <w:spacing w:line="240" w:lineRule="auto"/>
              <w:ind w:leftChars="149" w:left="761" w:hangingChars="257" w:hanging="463"/>
              <w:rPr>
                <w:rFonts w:ascii="Century" w:hAnsi="Century"/>
                <w:sz w:val="18"/>
                <w:szCs w:val="18"/>
                <w:lang w:val="en-US" w:eastAsia="ja-JP"/>
              </w:rPr>
            </w:pPr>
            <w:r w:rsidRPr="001674C3">
              <w:rPr>
                <w:rFonts w:ascii="Century" w:hAnsi="Century"/>
                <w:sz w:val="18"/>
                <w:szCs w:val="18"/>
                <w:lang w:val="en-US" w:eastAsia="ja-JP"/>
              </w:rPr>
              <w:t>オ．定格寿命は</w:t>
            </w:r>
            <w:r w:rsidRPr="001674C3">
              <w:rPr>
                <w:rFonts w:ascii="Century" w:hAnsi="Century"/>
                <w:sz w:val="18"/>
                <w:szCs w:val="18"/>
                <w:lang w:val="en-US" w:eastAsia="ja-JP"/>
              </w:rPr>
              <w:t>10,000</w:t>
            </w:r>
            <w:r w:rsidRPr="001674C3">
              <w:rPr>
                <w:rFonts w:ascii="Century" w:hAnsi="Century"/>
                <w:sz w:val="18"/>
                <w:szCs w:val="18"/>
                <w:lang w:val="en-US" w:eastAsia="ja-JP"/>
              </w:rPr>
              <w:t>時間以上であること。</w:t>
            </w:r>
          </w:p>
          <w:p w:rsidR="00EE5F35" w:rsidRPr="001674C3" w:rsidRDefault="00EE5F35" w:rsidP="001674C3">
            <w:pPr>
              <w:adjustRightInd w:val="0"/>
              <w:ind w:left="216" w:hanging="210"/>
              <w:rPr>
                <w:sz w:val="18"/>
                <w:szCs w:val="18"/>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900351" w:rsidP="001674C3">
            <w:pPr>
              <w:overflowPunct w:val="0"/>
              <w:snapToGrid w:val="0"/>
              <w:ind w:leftChars="13" w:left="206" w:rightChars="50" w:right="100" w:hangingChars="100" w:hanging="180"/>
              <w:rPr>
                <w:spacing w:val="-2"/>
                <w:sz w:val="18"/>
                <w:szCs w:val="18"/>
              </w:rPr>
            </w:pPr>
            <w:r w:rsidRPr="003067CA">
              <w:rPr>
                <w:rFonts w:ascii="ＭＳ 明朝" w:hAnsi="ＭＳ 明朝"/>
                <w:sz w:val="18"/>
                <w:szCs w:val="18"/>
              </w:rPr>
              <w:t>○</w:t>
            </w:r>
            <w:r w:rsidR="00EE5F35" w:rsidRPr="001674C3">
              <w:rPr>
                <w:sz w:val="18"/>
                <w:szCs w:val="18"/>
              </w:rPr>
              <w:t>製品の包装</w:t>
            </w:r>
            <w:r w:rsidRPr="001674C3">
              <w:rPr>
                <w:sz w:val="18"/>
                <w:szCs w:val="18"/>
              </w:rPr>
              <w:t>又は梱包</w:t>
            </w:r>
            <w:r w:rsidR="00EE5F35" w:rsidRPr="001674C3">
              <w:rPr>
                <w:sz w:val="18"/>
                <w:szCs w:val="18"/>
              </w:rPr>
              <w:t>は、可能な限り簡易であって、再生利用の容易さ及び廃棄時の負荷低減に配慮されていること。</w:t>
            </w:r>
            <w:r w:rsidR="00EE5F35" w:rsidRPr="001674C3">
              <w:rPr>
                <w:rFonts w:cs="Century"/>
                <w:spacing w:val="16"/>
                <w:sz w:val="18"/>
                <w:szCs w:val="18"/>
              </w:rPr>
              <w:t xml:space="preserve"> </w:t>
            </w:r>
            <w:r w:rsidR="00EE5F35" w:rsidRPr="001674C3">
              <w:rPr>
                <w:rFonts w:cs="Century"/>
                <w:spacing w:val="-1"/>
                <w:sz w:val="18"/>
                <w:szCs w:val="18"/>
              </w:rPr>
              <w:t xml:space="preserve"> </w:t>
            </w:r>
          </w:p>
        </w:tc>
      </w:tr>
      <w:tr w:rsidR="00EE5F35" w:rsidRPr="001674C3" w:rsidTr="001F72F1">
        <w:tc>
          <w:tcPr>
            <w:tcW w:w="2292"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ind w:firstLineChars="100" w:firstLine="180"/>
              <w:rPr>
                <w:sz w:val="18"/>
                <w:szCs w:val="18"/>
              </w:rPr>
            </w:pPr>
            <w:r w:rsidRPr="001674C3">
              <w:rPr>
                <w:sz w:val="18"/>
                <w:szCs w:val="18"/>
              </w:rPr>
              <w:t>電球形状のランプ</w:t>
            </w:r>
          </w:p>
          <w:p w:rsidR="00EE5F35" w:rsidRPr="001674C3" w:rsidRDefault="00EE5F35" w:rsidP="001674C3">
            <w:pPr>
              <w:rPr>
                <w:sz w:val="18"/>
                <w:szCs w:val="18"/>
              </w:rPr>
            </w:pPr>
          </w:p>
        </w:tc>
        <w:tc>
          <w:tcPr>
            <w:tcW w:w="7158" w:type="dxa"/>
            <w:tcBorders>
              <w:top w:val="single" w:sz="8" w:space="0" w:color="000000"/>
              <w:left w:val="single" w:sz="8" w:space="0" w:color="000000"/>
              <w:bottom w:val="single" w:sz="8" w:space="0" w:color="000000"/>
              <w:right w:val="single" w:sz="8" w:space="0" w:color="000000"/>
            </w:tcBorders>
          </w:tcPr>
          <w:p w:rsidR="00EE5F35" w:rsidRPr="001674C3" w:rsidRDefault="00EE5F35" w:rsidP="00F7615A">
            <w:pPr>
              <w:tabs>
                <w:tab w:val="num" w:pos="580"/>
              </w:tabs>
              <w:adjustRightInd w:val="0"/>
              <w:ind w:rightChars="36" w:right="72"/>
              <w:rPr>
                <w:sz w:val="18"/>
                <w:szCs w:val="18"/>
              </w:rPr>
            </w:pPr>
            <w:r w:rsidRPr="001674C3">
              <w:rPr>
                <w:sz w:val="18"/>
                <w:szCs w:val="18"/>
              </w:rPr>
              <w:t>【判断基準】</w:t>
            </w:r>
          </w:p>
          <w:p w:rsidR="00EE5F35" w:rsidRPr="001674C3" w:rsidRDefault="00900351" w:rsidP="00F7615A">
            <w:pPr>
              <w:pStyle w:val="aa"/>
              <w:ind w:leftChars="43" w:left="266" w:rightChars="36" w:right="72" w:hangingChars="100" w:hanging="180"/>
              <w:rPr>
                <w:rFonts w:ascii="Century" w:eastAsia="ＭＳ 明朝" w:hAnsi="Century"/>
                <w:color w:val="auto"/>
                <w:kern w:val="0"/>
                <w:sz w:val="18"/>
                <w:szCs w:val="18"/>
                <w:lang w:val="en-US" w:eastAsia="ja-JP"/>
              </w:rPr>
            </w:pPr>
            <w:r w:rsidRPr="003067CA">
              <w:rPr>
                <w:rFonts w:ascii="ＭＳ 明朝" w:eastAsia="ＭＳ 明朝" w:hAnsi="ＭＳ 明朝"/>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次のいずれかの要件を満たすこと。</w:t>
            </w:r>
          </w:p>
          <w:p w:rsidR="00EE5F35" w:rsidRPr="001674C3" w:rsidRDefault="00900351" w:rsidP="00F7615A">
            <w:pPr>
              <w:pStyle w:val="ac"/>
              <w:tabs>
                <w:tab w:val="left" w:pos="543"/>
              </w:tabs>
              <w:spacing w:line="240" w:lineRule="auto"/>
              <w:ind w:rightChars="36" w:right="72" w:firstLineChars="50" w:firstLine="90"/>
              <w:rPr>
                <w:rFonts w:ascii="Century" w:hAnsi="Century"/>
                <w:sz w:val="18"/>
                <w:szCs w:val="18"/>
                <w:lang w:val="en-US" w:eastAsia="ja-JP"/>
              </w:rPr>
            </w:pPr>
            <w:r w:rsidRPr="001674C3">
              <w:rPr>
                <w:rFonts w:ascii="ＭＳ 明朝" w:hAnsi="ＭＳ 明朝" w:cs="ＭＳ 明朝" w:hint="eastAsia"/>
                <w:sz w:val="18"/>
                <w:szCs w:val="18"/>
                <w:lang w:val="en-US" w:eastAsia="ja-JP"/>
              </w:rPr>
              <w:t>①</w:t>
            </w:r>
            <w:r w:rsidR="004A2142" w:rsidRPr="001674C3">
              <w:rPr>
                <w:rFonts w:ascii="Century" w:hAnsi="Century"/>
                <w:sz w:val="18"/>
                <w:szCs w:val="18"/>
                <w:lang w:val="en-US" w:eastAsia="ja-JP"/>
              </w:rPr>
              <w:t>電球形</w:t>
            </w:r>
            <w:r w:rsidR="00F7615A">
              <w:rPr>
                <w:rFonts w:ascii="Century" w:hAnsi="Century"/>
                <w:sz w:val="18"/>
                <w:szCs w:val="18"/>
                <w:lang w:val="en-US" w:eastAsia="ja-JP"/>
              </w:rPr>
              <w:t>LED</w:t>
            </w:r>
            <w:r w:rsidR="00EE5F35" w:rsidRPr="001674C3">
              <w:rPr>
                <w:rFonts w:ascii="Century" w:hAnsi="Century"/>
                <w:sz w:val="18"/>
                <w:szCs w:val="18"/>
                <w:lang w:val="en-US" w:eastAsia="ja-JP"/>
              </w:rPr>
              <w:t>ランプである場合は、次の基準を満たすこと。</w:t>
            </w:r>
          </w:p>
          <w:p w:rsidR="007B0EA1" w:rsidRPr="001674C3" w:rsidRDefault="007B0EA1" w:rsidP="00F7615A">
            <w:pPr>
              <w:autoSpaceDE w:val="0"/>
              <w:autoSpaceDN w:val="0"/>
              <w:adjustRightInd w:val="0"/>
              <w:ind w:leftChars="149" w:left="438" w:rightChars="36" w:right="72" w:hangingChars="78" w:hanging="140"/>
              <w:jc w:val="left"/>
              <w:rPr>
                <w:rFonts w:cs="ＭＳゴシック"/>
                <w:sz w:val="18"/>
                <w:szCs w:val="18"/>
              </w:rPr>
            </w:pPr>
            <w:r w:rsidRPr="001674C3">
              <w:rPr>
                <w:rFonts w:cs="ＭＳゴシック"/>
                <w:sz w:val="18"/>
                <w:szCs w:val="18"/>
              </w:rPr>
              <w:t>ア．ランプの種類及び形状が</w:t>
            </w:r>
            <w:r w:rsidR="00F7615A">
              <w:rPr>
                <w:rFonts w:cs="Arial"/>
                <w:sz w:val="18"/>
                <w:szCs w:val="18"/>
              </w:rPr>
              <w:t>A</w:t>
            </w:r>
            <w:r w:rsidRPr="001674C3">
              <w:rPr>
                <w:rFonts w:cs="ＭＳゴシック"/>
                <w:sz w:val="18"/>
                <w:szCs w:val="18"/>
              </w:rPr>
              <w:t>形であって、口金の種類が</w:t>
            </w:r>
            <w:r w:rsidR="00F7615A">
              <w:rPr>
                <w:rFonts w:cs="Arial"/>
                <w:sz w:val="18"/>
                <w:szCs w:val="18"/>
              </w:rPr>
              <w:t>E26</w:t>
            </w:r>
            <w:r w:rsidRPr="001674C3">
              <w:rPr>
                <w:rFonts w:cs="ＭＳゴシック"/>
                <w:sz w:val="18"/>
                <w:szCs w:val="18"/>
              </w:rPr>
              <w:t>又は</w:t>
            </w:r>
            <w:r w:rsidR="00F7615A">
              <w:rPr>
                <w:rFonts w:cs="Arial"/>
                <w:sz w:val="18"/>
                <w:szCs w:val="18"/>
              </w:rPr>
              <w:t>E17</w:t>
            </w:r>
            <w:r w:rsidRPr="001674C3">
              <w:rPr>
                <w:rFonts w:cs="ＭＳゴシック"/>
                <w:sz w:val="18"/>
                <w:szCs w:val="18"/>
              </w:rPr>
              <w:t>の場合は、表１に示された光源色の区分ごとの基準を満たすこと。</w:t>
            </w:r>
          </w:p>
          <w:p w:rsidR="00EE5F35" w:rsidRPr="001674C3" w:rsidRDefault="007B0EA1" w:rsidP="00F7615A">
            <w:pPr>
              <w:pStyle w:val="ac"/>
              <w:spacing w:line="240" w:lineRule="auto"/>
              <w:ind w:leftChars="148" w:left="435" w:rightChars="36" w:right="72" w:hangingChars="77" w:hanging="139"/>
              <w:rPr>
                <w:rFonts w:ascii="Century" w:hAnsi="Century" w:cs="Arial"/>
                <w:sz w:val="18"/>
                <w:szCs w:val="18"/>
                <w:lang w:val="en-US" w:eastAsia="ja-JP"/>
              </w:rPr>
            </w:pPr>
            <w:r w:rsidRPr="001674C3">
              <w:rPr>
                <w:rFonts w:ascii="Century" w:hAnsi="Century" w:cs="Arial"/>
                <w:sz w:val="18"/>
                <w:szCs w:val="18"/>
                <w:lang w:val="en-US" w:eastAsia="ja-JP"/>
              </w:rPr>
              <w:t>イ</w:t>
            </w:r>
            <w:r w:rsidR="00EE5F35" w:rsidRPr="001674C3">
              <w:rPr>
                <w:rFonts w:ascii="Century" w:hAnsi="Century" w:cs="Arial"/>
                <w:sz w:val="18"/>
                <w:szCs w:val="18"/>
                <w:lang w:val="en-US" w:eastAsia="ja-JP"/>
              </w:rPr>
              <w:t>．</w:t>
            </w:r>
            <w:r w:rsidRPr="001674C3">
              <w:rPr>
                <w:rFonts w:ascii="Century" w:hAnsi="Century" w:cs="ＭＳゴシック"/>
                <w:sz w:val="18"/>
                <w:szCs w:val="18"/>
                <w:lang w:val="en-US" w:eastAsia="ja-JP"/>
              </w:rPr>
              <w:t>上記ア以外の場合は、</w:t>
            </w:r>
            <w:r w:rsidR="00B31CC2" w:rsidRPr="001674C3">
              <w:rPr>
                <w:rFonts w:ascii="Century" w:hAnsi="Century" w:cs="Arial"/>
                <w:sz w:val="18"/>
                <w:szCs w:val="18"/>
                <w:lang w:val="en-US" w:eastAsia="ja-JP"/>
              </w:rPr>
              <w:t>ランプ</w:t>
            </w:r>
            <w:r w:rsidR="00EE5F35" w:rsidRPr="001674C3">
              <w:rPr>
                <w:rFonts w:ascii="Century" w:hAnsi="Century" w:cs="Arial"/>
                <w:sz w:val="18"/>
                <w:szCs w:val="18"/>
                <w:lang w:val="en-US" w:eastAsia="ja-JP"/>
              </w:rPr>
              <w:t>効率が表</w:t>
            </w:r>
            <w:r w:rsidRPr="001674C3">
              <w:rPr>
                <w:rFonts w:ascii="Century" w:hAnsi="Century" w:cs="Arial"/>
                <w:sz w:val="18"/>
                <w:szCs w:val="18"/>
                <w:lang w:val="en-US" w:eastAsia="ja-JP"/>
              </w:rPr>
              <w:t>２</w:t>
            </w:r>
            <w:r w:rsidR="00EE5F35" w:rsidRPr="001674C3">
              <w:rPr>
                <w:rFonts w:ascii="Century" w:hAnsi="Century" w:cs="Arial"/>
                <w:sz w:val="18"/>
                <w:szCs w:val="18"/>
                <w:lang w:val="en-US" w:eastAsia="ja-JP"/>
              </w:rPr>
              <w:t>に示された</w:t>
            </w:r>
            <w:r w:rsidR="00004332" w:rsidRPr="001674C3">
              <w:rPr>
                <w:rFonts w:ascii="Century" w:hAnsi="Century" w:cs="Arial"/>
                <w:sz w:val="18"/>
                <w:szCs w:val="18"/>
                <w:lang w:val="en-US" w:eastAsia="ja-JP"/>
              </w:rPr>
              <w:t>光源色の</w:t>
            </w:r>
            <w:r w:rsidR="00EE5F35" w:rsidRPr="001674C3">
              <w:rPr>
                <w:rFonts w:ascii="Century" w:hAnsi="Century" w:cs="Arial"/>
                <w:sz w:val="18"/>
                <w:szCs w:val="18"/>
                <w:lang w:val="en-US" w:eastAsia="ja-JP"/>
              </w:rPr>
              <w:t>区分ごとの基準を満たすこと。ただし、ビーム開きが</w:t>
            </w:r>
            <w:r w:rsidR="00F7615A">
              <w:rPr>
                <w:rFonts w:ascii="Century" w:hAnsi="Century" w:cs="Arial"/>
                <w:sz w:val="18"/>
                <w:szCs w:val="18"/>
                <w:lang w:val="en-US" w:eastAsia="ja-JP"/>
              </w:rPr>
              <w:t>90</w:t>
            </w:r>
            <w:r w:rsidR="00EE5F35" w:rsidRPr="001674C3">
              <w:rPr>
                <w:rFonts w:ascii="Century" w:hAnsi="Century" w:cs="Arial"/>
                <w:sz w:val="18"/>
                <w:szCs w:val="18"/>
                <w:lang w:val="en-US" w:eastAsia="ja-JP"/>
              </w:rPr>
              <w:t>度未満の反射形タイプの場合は、ランプ効率</w:t>
            </w:r>
            <w:r w:rsidR="00004332" w:rsidRPr="001674C3">
              <w:rPr>
                <w:rFonts w:ascii="Century" w:hAnsi="Century" w:cs="Arial"/>
                <w:sz w:val="18"/>
                <w:szCs w:val="18"/>
                <w:lang w:val="en-US" w:eastAsia="ja-JP"/>
              </w:rPr>
              <w:t>が</w:t>
            </w:r>
            <w:r w:rsidR="00004332" w:rsidRPr="001674C3">
              <w:rPr>
                <w:rFonts w:ascii="Century" w:hAnsi="Century" w:cs="Arial"/>
                <w:sz w:val="18"/>
                <w:szCs w:val="18"/>
                <w:lang w:val="en-US" w:eastAsia="ja-JP"/>
              </w:rPr>
              <w:t>50</w:t>
            </w:r>
            <w:r w:rsidR="00F7615A">
              <w:rPr>
                <w:rFonts w:ascii="Century" w:hAnsi="Century" w:cs="Arial"/>
                <w:sz w:val="18"/>
                <w:szCs w:val="18"/>
                <w:lang w:val="en-US" w:eastAsia="ja-JP"/>
              </w:rPr>
              <w:t>lm/W</w:t>
            </w:r>
            <w:r w:rsidR="00EE5F35" w:rsidRPr="001674C3">
              <w:rPr>
                <w:rFonts w:ascii="Century" w:hAnsi="Century" w:cs="Arial"/>
                <w:sz w:val="18"/>
                <w:szCs w:val="18"/>
                <w:lang w:val="en-US" w:eastAsia="ja-JP"/>
              </w:rPr>
              <w:t>以上であること。</w:t>
            </w:r>
          </w:p>
          <w:p w:rsidR="007B0EA1" w:rsidRPr="001674C3" w:rsidRDefault="007B0EA1" w:rsidP="00F7615A">
            <w:pPr>
              <w:pStyle w:val="ac"/>
              <w:spacing w:line="240" w:lineRule="auto"/>
              <w:ind w:leftChars="148" w:left="435" w:rightChars="36" w:right="72" w:hangingChars="77" w:hanging="139"/>
              <w:rPr>
                <w:rFonts w:ascii="Century" w:hAnsi="Century" w:cs="Arial"/>
                <w:sz w:val="18"/>
                <w:szCs w:val="18"/>
                <w:lang w:val="en-US" w:eastAsia="ja-JP"/>
              </w:rPr>
            </w:pPr>
            <w:r w:rsidRPr="001674C3">
              <w:rPr>
                <w:rFonts w:ascii="Century" w:hAnsi="Century" w:cs="Arial"/>
                <w:sz w:val="18"/>
                <w:szCs w:val="18"/>
                <w:lang w:val="en-US" w:eastAsia="ja-JP"/>
              </w:rPr>
              <w:t>ウ</w:t>
            </w:r>
            <w:r w:rsidRPr="001674C3">
              <w:rPr>
                <w:rFonts w:ascii="Century" w:hAnsi="Century" w:cs="Arial"/>
                <w:sz w:val="18"/>
                <w:szCs w:val="18"/>
                <w:lang w:val="en-US" w:eastAsia="ja-JP"/>
              </w:rPr>
              <w:t>.</w:t>
            </w:r>
            <w:r w:rsidRPr="001674C3">
              <w:rPr>
                <w:rFonts w:ascii="Century" w:hAnsi="Century" w:cs="ＭＳゴシック"/>
                <w:sz w:val="18"/>
                <w:szCs w:val="18"/>
                <w:lang w:val="en-US" w:eastAsia="ja-JP"/>
              </w:rPr>
              <w:t xml:space="preserve"> </w:t>
            </w:r>
            <w:r w:rsidRPr="001674C3">
              <w:rPr>
                <w:rFonts w:ascii="Century" w:hAnsi="Century" w:cs="ＭＳゴシック"/>
                <w:sz w:val="18"/>
                <w:szCs w:val="18"/>
                <w:lang w:val="en-US" w:eastAsia="ja-JP"/>
              </w:rPr>
              <w:t>演色性は平均演色評価数</w:t>
            </w:r>
            <w:r w:rsidR="00F7615A">
              <w:rPr>
                <w:rFonts w:ascii="Century" w:hAnsi="Century" w:cs="Arial"/>
                <w:sz w:val="18"/>
                <w:szCs w:val="18"/>
                <w:lang w:val="en-US" w:eastAsia="ja-JP"/>
              </w:rPr>
              <w:t>Ra</w:t>
            </w:r>
            <w:r w:rsidRPr="001674C3">
              <w:rPr>
                <w:rFonts w:ascii="Century" w:hAnsi="Century" w:cs="ＭＳゴシック"/>
                <w:sz w:val="18"/>
                <w:szCs w:val="18"/>
                <w:lang w:val="en-US" w:eastAsia="ja-JP"/>
              </w:rPr>
              <w:t>が</w:t>
            </w:r>
            <w:r w:rsidR="00F7615A">
              <w:rPr>
                <w:rFonts w:ascii="Century" w:hAnsi="Century" w:cs="Arial"/>
                <w:sz w:val="18"/>
                <w:szCs w:val="18"/>
                <w:lang w:val="en-US" w:eastAsia="ja-JP"/>
              </w:rPr>
              <w:t>70</w:t>
            </w:r>
            <w:r w:rsidRPr="001674C3">
              <w:rPr>
                <w:rFonts w:ascii="Century" w:hAnsi="Century" w:cs="ＭＳゴシック"/>
                <w:sz w:val="18"/>
                <w:szCs w:val="18"/>
                <w:lang w:val="en-US" w:eastAsia="ja-JP"/>
              </w:rPr>
              <w:t>以上であること</w:t>
            </w:r>
          </w:p>
          <w:p w:rsidR="007B0EA1" w:rsidRPr="001674C3" w:rsidRDefault="007B0EA1" w:rsidP="00F7615A">
            <w:pPr>
              <w:pStyle w:val="ac"/>
              <w:spacing w:line="240" w:lineRule="auto"/>
              <w:ind w:leftChars="148" w:left="435" w:rightChars="36" w:right="72" w:hangingChars="77" w:hanging="139"/>
              <w:rPr>
                <w:rFonts w:ascii="Century" w:hAnsi="Century"/>
                <w:sz w:val="18"/>
                <w:szCs w:val="18"/>
                <w:lang w:val="en-US" w:eastAsia="ja-JP"/>
              </w:rPr>
            </w:pPr>
            <w:r w:rsidRPr="001674C3">
              <w:rPr>
                <w:rFonts w:ascii="Century" w:hAnsi="Century" w:cs="Arial"/>
                <w:sz w:val="18"/>
                <w:szCs w:val="18"/>
                <w:lang w:val="en-US" w:eastAsia="ja-JP"/>
              </w:rPr>
              <w:t>エ</w:t>
            </w:r>
            <w:r w:rsidR="00EE5F35" w:rsidRPr="001674C3">
              <w:rPr>
                <w:rFonts w:ascii="Century" w:hAnsi="Century" w:cs="Arial"/>
                <w:sz w:val="18"/>
                <w:szCs w:val="18"/>
                <w:lang w:val="en-US" w:eastAsia="ja-JP"/>
              </w:rPr>
              <w:t>．</w:t>
            </w:r>
            <w:r w:rsidR="00EE5F35" w:rsidRPr="001674C3">
              <w:rPr>
                <w:rFonts w:ascii="Century" w:hAnsi="Century"/>
                <w:sz w:val="18"/>
                <w:szCs w:val="18"/>
                <w:lang w:val="en-US" w:eastAsia="ja-JP"/>
              </w:rPr>
              <w:t>定格寿命は</w:t>
            </w:r>
            <w:r w:rsidR="00004332" w:rsidRPr="001674C3">
              <w:rPr>
                <w:rFonts w:ascii="Century" w:hAnsi="Century"/>
                <w:sz w:val="18"/>
                <w:szCs w:val="18"/>
                <w:lang w:val="en-US" w:eastAsia="ja-JP"/>
              </w:rPr>
              <w:t>40,000</w:t>
            </w:r>
            <w:r w:rsidR="00EE5F35" w:rsidRPr="001674C3">
              <w:rPr>
                <w:rFonts w:ascii="Century" w:hAnsi="Century"/>
                <w:sz w:val="18"/>
                <w:szCs w:val="18"/>
                <w:lang w:val="en-US" w:eastAsia="ja-JP"/>
              </w:rPr>
              <w:t>時間以上であること。</w:t>
            </w:r>
            <w:r w:rsidR="00004332" w:rsidRPr="001674C3">
              <w:rPr>
                <w:rFonts w:ascii="Century" w:hAnsi="Century"/>
                <w:sz w:val="18"/>
                <w:szCs w:val="18"/>
                <w:lang w:val="en-US" w:eastAsia="ja-JP"/>
              </w:rPr>
              <w:t>ただし、ビーム開きが</w:t>
            </w:r>
            <w:r w:rsidR="00F7615A">
              <w:rPr>
                <w:rFonts w:ascii="Century" w:hAnsi="Century"/>
                <w:sz w:val="18"/>
                <w:szCs w:val="18"/>
                <w:lang w:val="en-US" w:eastAsia="ja-JP"/>
              </w:rPr>
              <w:t>90</w:t>
            </w:r>
            <w:r w:rsidR="00004332" w:rsidRPr="001674C3">
              <w:rPr>
                <w:rFonts w:ascii="Century" w:hAnsi="Century"/>
                <w:sz w:val="18"/>
                <w:szCs w:val="18"/>
                <w:lang w:val="en-US" w:eastAsia="ja-JP"/>
              </w:rPr>
              <w:t>度未満の反射形タイプの場合は、</w:t>
            </w:r>
            <w:r w:rsidR="00F7615A">
              <w:rPr>
                <w:rFonts w:ascii="Century" w:hAnsi="Century"/>
                <w:sz w:val="18"/>
                <w:szCs w:val="18"/>
                <w:lang w:val="en-US" w:eastAsia="ja-JP"/>
              </w:rPr>
              <w:t>30,000</w:t>
            </w:r>
            <w:r w:rsidR="00004332" w:rsidRPr="001674C3">
              <w:rPr>
                <w:rFonts w:ascii="Century" w:hAnsi="Century"/>
                <w:sz w:val="18"/>
                <w:szCs w:val="18"/>
                <w:lang w:val="en-US" w:eastAsia="ja-JP"/>
              </w:rPr>
              <w:t>時間以上であること。</w:t>
            </w:r>
          </w:p>
          <w:p w:rsidR="00EE5F35" w:rsidRPr="001674C3" w:rsidRDefault="00EE5F35" w:rsidP="00F7615A">
            <w:pPr>
              <w:pStyle w:val="ac"/>
              <w:spacing w:line="240" w:lineRule="auto"/>
              <w:ind w:rightChars="36" w:right="72" w:firstLineChars="50" w:firstLine="90"/>
              <w:rPr>
                <w:rFonts w:ascii="Century" w:hAnsi="Century"/>
                <w:sz w:val="18"/>
                <w:szCs w:val="18"/>
                <w:lang w:val="en-US" w:eastAsia="ja-JP"/>
              </w:rPr>
            </w:pPr>
            <w:r w:rsidRPr="001674C3">
              <w:rPr>
                <w:rFonts w:ascii="ＭＳ 明朝" w:hAnsi="ＭＳ 明朝" w:cs="ＭＳ 明朝" w:hint="eastAsia"/>
                <w:sz w:val="18"/>
                <w:szCs w:val="18"/>
                <w:lang w:val="en-US" w:eastAsia="ja-JP"/>
              </w:rPr>
              <w:t>②</w:t>
            </w:r>
            <w:r w:rsidRPr="001674C3">
              <w:rPr>
                <w:rFonts w:ascii="Century" w:hAnsi="Century"/>
                <w:sz w:val="18"/>
                <w:szCs w:val="18"/>
                <w:lang w:val="en-US" w:eastAsia="ja-JP"/>
              </w:rPr>
              <w:t>電球形状のランプである場合は、次の基準を満たすこと。</w:t>
            </w:r>
          </w:p>
          <w:p w:rsidR="00841B09" w:rsidRPr="001674C3" w:rsidRDefault="00EE5F35" w:rsidP="00F7615A">
            <w:pPr>
              <w:pStyle w:val="ac"/>
              <w:spacing w:line="240" w:lineRule="auto"/>
              <w:ind w:leftChars="148" w:left="435" w:rightChars="36" w:right="72" w:hangingChars="77" w:hanging="139"/>
              <w:rPr>
                <w:rFonts w:ascii="Century" w:hAnsi="Century" w:cs="Arial"/>
                <w:sz w:val="18"/>
                <w:szCs w:val="18"/>
                <w:lang w:val="en-US" w:eastAsia="ja-JP"/>
              </w:rPr>
            </w:pPr>
            <w:r w:rsidRPr="001674C3">
              <w:rPr>
                <w:rFonts w:ascii="Century" w:hAnsi="Century"/>
                <w:sz w:val="18"/>
                <w:szCs w:val="18"/>
                <w:lang w:val="en-US" w:eastAsia="ja-JP"/>
              </w:rPr>
              <w:t>ア．</w:t>
            </w:r>
            <w:r w:rsidRPr="001674C3">
              <w:rPr>
                <w:rFonts w:ascii="Century" w:hAnsi="Century" w:cs="Arial"/>
                <w:sz w:val="18"/>
                <w:szCs w:val="18"/>
                <w:lang w:val="en-US" w:eastAsia="ja-JP"/>
              </w:rPr>
              <w:t>エネルギー消費効率が表</w:t>
            </w:r>
            <w:r w:rsidR="007A17D7" w:rsidRPr="001674C3">
              <w:rPr>
                <w:rFonts w:ascii="Century" w:hAnsi="Century" w:cs="Arial"/>
                <w:sz w:val="18"/>
                <w:szCs w:val="18"/>
                <w:lang w:val="en-US" w:eastAsia="ja-JP"/>
              </w:rPr>
              <w:t>３</w:t>
            </w:r>
            <w:r w:rsidRPr="001674C3">
              <w:rPr>
                <w:rFonts w:ascii="Century" w:hAnsi="Century" w:cs="Arial"/>
                <w:sz w:val="18"/>
                <w:szCs w:val="18"/>
                <w:lang w:val="en-US" w:eastAsia="ja-JP"/>
              </w:rPr>
              <w:t>に示された区分ごとの基準エネルギー消費効率を下回らないこと。</w:t>
            </w:r>
          </w:p>
          <w:p w:rsidR="00EE5F35" w:rsidRPr="001674C3" w:rsidRDefault="00841B09" w:rsidP="00F7615A">
            <w:pPr>
              <w:pStyle w:val="ac"/>
              <w:spacing w:line="240" w:lineRule="auto"/>
              <w:ind w:leftChars="148" w:left="435" w:rightChars="36" w:right="72" w:hangingChars="77" w:hanging="139"/>
              <w:rPr>
                <w:rFonts w:ascii="Century" w:hAnsi="Century"/>
                <w:sz w:val="18"/>
                <w:szCs w:val="18"/>
                <w:lang w:val="en-US" w:eastAsia="ja-JP"/>
              </w:rPr>
            </w:pPr>
            <w:r w:rsidRPr="001674C3">
              <w:rPr>
                <w:rFonts w:ascii="Century" w:hAnsi="Century" w:cs="Arial"/>
                <w:sz w:val="18"/>
                <w:szCs w:val="18"/>
                <w:lang w:val="en-US" w:eastAsia="ja-JP"/>
              </w:rPr>
              <w:t>イ．</w:t>
            </w:r>
            <w:r w:rsidR="00EE5F35" w:rsidRPr="001674C3">
              <w:rPr>
                <w:rFonts w:ascii="Century" w:hAnsi="Century"/>
                <w:sz w:val="18"/>
                <w:szCs w:val="18"/>
                <w:lang w:val="en-US" w:eastAsia="ja-JP"/>
              </w:rPr>
              <w:t>水銀封入量は製品平均</w:t>
            </w:r>
            <w:r w:rsidR="004A2142" w:rsidRPr="001674C3">
              <w:rPr>
                <w:rFonts w:ascii="Century" w:hAnsi="Century"/>
                <w:sz w:val="18"/>
                <w:szCs w:val="18"/>
                <w:lang w:val="en-US" w:eastAsia="ja-JP"/>
              </w:rPr>
              <w:t>4</w:t>
            </w:r>
            <w:r w:rsidR="00EE5F35" w:rsidRPr="001674C3">
              <w:rPr>
                <w:rFonts w:ascii="Century" w:hAnsi="Century"/>
                <w:sz w:val="18"/>
                <w:szCs w:val="18"/>
                <w:lang w:val="en-US" w:eastAsia="ja-JP"/>
              </w:rPr>
              <w:t>mg</w:t>
            </w:r>
            <w:r w:rsidR="00EE5F35" w:rsidRPr="001674C3">
              <w:rPr>
                <w:rFonts w:ascii="Century" w:hAnsi="Century"/>
                <w:sz w:val="18"/>
                <w:szCs w:val="18"/>
                <w:lang w:val="en-US" w:eastAsia="ja-JP"/>
              </w:rPr>
              <w:t>以下であること。</w:t>
            </w:r>
          </w:p>
          <w:p w:rsidR="00EE5F35" w:rsidRPr="001674C3" w:rsidRDefault="00841B09" w:rsidP="00F7615A">
            <w:pPr>
              <w:pStyle w:val="ac"/>
              <w:spacing w:line="240" w:lineRule="auto"/>
              <w:ind w:leftChars="148" w:left="435" w:rightChars="36" w:right="72" w:hangingChars="77" w:hanging="139"/>
              <w:rPr>
                <w:rFonts w:ascii="Century" w:hAnsi="Century"/>
                <w:sz w:val="18"/>
                <w:szCs w:val="18"/>
                <w:lang w:val="en-US" w:eastAsia="ja-JP"/>
              </w:rPr>
            </w:pPr>
            <w:r w:rsidRPr="001674C3">
              <w:rPr>
                <w:rFonts w:ascii="Century" w:hAnsi="Century"/>
                <w:sz w:val="18"/>
                <w:szCs w:val="18"/>
                <w:lang w:val="en-US" w:eastAsia="ja-JP"/>
              </w:rPr>
              <w:t>ウ</w:t>
            </w:r>
            <w:r w:rsidR="00EE5F35" w:rsidRPr="001674C3">
              <w:rPr>
                <w:rFonts w:ascii="Century" w:hAnsi="Century"/>
                <w:sz w:val="18"/>
                <w:szCs w:val="18"/>
                <w:lang w:val="en-US" w:eastAsia="ja-JP"/>
              </w:rPr>
              <w:t>．定格寿命は</w:t>
            </w:r>
            <w:r w:rsidR="00EE5F35" w:rsidRPr="001674C3">
              <w:rPr>
                <w:rFonts w:ascii="Century" w:hAnsi="Century"/>
                <w:sz w:val="18"/>
                <w:szCs w:val="18"/>
                <w:lang w:val="en-US" w:eastAsia="ja-JP"/>
              </w:rPr>
              <w:t>6,000</w:t>
            </w:r>
            <w:r w:rsidR="00EE5F35" w:rsidRPr="001674C3">
              <w:rPr>
                <w:rFonts w:ascii="Century" w:hAnsi="Century"/>
                <w:sz w:val="18"/>
                <w:szCs w:val="18"/>
                <w:lang w:val="en-US" w:eastAsia="ja-JP"/>
              </w:rPr>
              <w:t>時間以上であること。</w:t>
            </w:r>
          </w:p>
          <w:p w:rsidR="00EE5F35" w:rsidRPr="001674C3" w:rsidRDefault="00EE5F35" w:rsidP="00F7615A">
            <w:pPr>
              <w:adjustRightInd w:val="0"/>
              <w:ind w:left="216" w:rightChars="36" w:right="72" w:hanging="210"/>
              <w:rPr>
                <w:sz w:val="18"/>
                <w:szCs w:val="18"/>
              </w:rPr>
            </w:pPr>
          </w:p>
          <w:p w:rsidR="00EE5F35" w:rsidRPr="001674C3" w:rsidRDefault="00EE5F35" w:rsidP="00F7615A">
            <w:pPr>
              <w:pStyle w:val="30"/>
              <w:spacing w:before="0"/>
              <w:ind w:left="20" w:rightChars="36" w:right="72"/>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900351" w:rsidP="00F7615A">
            <w:pPr>
              <w:overflowPunct w:val="0"/>
              <w:snapToGrid w:val="0"/>
              <w:ind w:leftChars="62" w:left="304" w:rightChars="36" w:right="72" w:hangingChars="100" w:hanging="180"/>
              <w:rPr>
                <w:spacing w:val="-3"/>
                <w:w w:val="101"/>
                <w:sz w:val="18"/>
                <w:szCs w:val="18"/>
              </w:rPr>
            </w:pPr>
            <w:r w:rsidRPr="003067CA">
              <w:rPr>
                <w:rFonts w:ascii="ＭＳ 明朝" w:hAnsi="ＭＳ 明朝"/>
                <w:sz w:val="18"/>
                <w:szCs w:val="18"/>
              </w:rPr>
              <w:t>○</w:t>
            </w:r>
            <w:r w:rsidR="00EE5F35" w:rsidRPr="001674C3">
              <w:rPr>
                <w:sz w:val="18"/>
                <w:szCs w:val="18"/>
              </w:rPr>
              <w:t>製品の包装</w:t>
            </w:r>
            <w:r w:rsidRPr="001674C3">
              <w:rPr>
                <w:sz w:val="18"/>
                <w:szCs w:val="18"/>
              </w:rPr>
              <w:t>又は梱包</w:t>
            </w:r>
            <w:r w:rsidR="00EE5F35" w:rsidRPr="001674C3">
              <w:rPr>
                <w:sz w:val="18"/>
                <w:szCs w:val="18"/>
              </w:rPr>
              <w:t>は、可能な限り簡易であって、再生利用の容易さ及び廃棄時の負荷低減に配慮されていること。</w:t>
            </w:r>
          </w:p>
        </w:tc>
      </w:tr>
    </w:tbl>
    <w:p w:rsidR="00EE5F35" w:rsidRPr="001674C3" w:rsidRDefault="00D82176" w:rsidP="00D82176">
      <w:pPr>
        <w:pStyle w:val="ae"/>
        <w:spacing w:beforeLines="0" w:before="0" w:afterLines="0" w:after="0"/>
        <w:ind w:leftChars="0" w:left="992" w:right="-20" w:hangingChars="551" w:hanging="992"/>
        <w:rPr>
          <w:rFonts w:ascii="Century" w:eastAsia="ＭＳ 明朝" w:hAnsi="Century"/>
          <w:sz w:val="18"/>
          <w:szCs w:val="18"/>
        </w:rPr>
      </w:pPr>
      <w:r>
        <w:rPr>
          <w:rFonts w:ascii="Century" w:eastAsia="ＭＳ 明朝" w:hAnsi="Century" w:hint="eastAsia"/>
          <w:sz w:val="18"/>
          <w:szCs w:val="18"/>
          <w:lang w:eastAsia="ja-JP"/>
        </w:rPr>
        <w:t>（</w:t>
      </w:r>
      <w:r w:rsidR="00EE5F35" w:rsidRPr="001674C3">
        <w:rPr>
          <w:rFonts w:ascii="Century" w:eastAsia="ＭＳ 明朝" w:hAnsi="Century"/>
          <w:sz w:val="18"/>
          <w:szCs w:val="18"/>
        </w:rPr>
        <w:t>備考）１　判断基準の対象とする「電球形</w:t>
      </w:r>
      <w:r w:rsidR="004A2142" w:rsidRPr="001674C3">
        <w:rPr>
          <w:rFonts w:ascii="Century" w:eastAsia="ＭＳ 明朝" w:hAnsi="Century"/>
          <w:sz w:val="18"/>
          <w:szCs w:val="18"/>
        </w:rPr>
        <w:t>LED</w:t>
      </w:r>
      <w:r w:rsidR="00EE5F35" w:rsidRPr="001674C3">
        <w:rPr>
          <w:rFonts w:ascii="Century" w:eastAsia="ＭＳ 明朝" w:hAnsi="Century"/>
          <w:sz w:val="18"/>
          <w:szCs w:val="18"/>
        </w:rPr>
        <w:t>ランプ」</w:t>
      </w:r>
      <w:r w:rsidR="004A2142" w:rsidRPr="001674C3">
        <w:rPr>
          <w:rFonts w:ascii="Century" w:eastAsia="ＭＳ 明朝" w:hAnsi="Century"/>
          <w:sz w:val="18"/>
          <w:szCs w:val="18"/>
        </w:rPr>
        <w:t>又は「電球形蛍光ランプ」</w:t>
      </w:r>
      <w:r w:rsidR="00EE5F35" w:rsidRPr="001674C3">
        <w:rPr>
          <w:rFonts w:ascii="Century" w:eastAsia="ＭＳ 明朝" w:hAnsi="Century"/>
          <w:sz w:val="18"/>
          <w:szCs w:val="18"/>
        </w:rPr>
        <w:t>は、電球用のソケットにそのまま使用可能ランプとする。ただし、人感センサ、非常用照明（直流電源回路）等は除く。</w:t>
      </w:r>
    </w:p>
    <w:p w:rsidR="00EE5F35" w:rsidRPr="001674C3" w:rsidRDefault="00EE5F35" w:rsidP="001674C3">
      <w:pPr>
        <w:pStyle w:val="ae"/>
        <w:spacing w:beforeLines="0" w:before="0" w:afterLines="0" w:after="0"/>
        <w:ind w:leftChars="300" w:left="915" w:right="-20" w:hangingChars="175" w:hanging="315"/>
        <w:rPr>
          <w:rFonts w:ascii="Century" w:eastAsia="ＭＳ 明朝" w:hAnsi="Century"/>
          <w:sz w:val="18"/>
          <w:szCs w:val="18"/>
        </w:rPr>
      </w:pPr>
      <w:r w:rsidRPr="001674C3">
        <w:rPr>
          <w:rFonts w:ascii="Century" w:eastAsia="ＭＳ 明朝" w:hAnsi="Century"/>
          <w:sz w:val="18"/>
          <w:szCs w:val="18"/>
        </w:rPr>
        <w:t>２　「平均演色評価数</w:t>
      </w:r>
      <w:r w:rsidRPr="001674C3">
        <w:rPr>
          <w:rFonts w:ascii="Century" w:eastAsia="ＭＳ 明朝" w:hAnsi="Century"/>
          <w:sz w:val="18"/>
          <w:szCs w:val="18"/>
        </w:rPr>
        <w:t>Ra</w:t>
      </w:r>
      <w:r w:rsidRPr="001674C3">
        <w:rPr>
          <w:rFonts w:ascii="Century" w:eastAsia="ＭＳ 明朝" w:hAnsi="Century"/>
          <w:sz w:val="18"/>
          <w:szCs w:val="18"/>
        </w:rPr>
        <w:t>」</w:t>
      </w:r>
      <w:r w:rsidR="004A2142" w:rsidRPr="001674C3">
        <w:rPr>
          <w:rFonts w:ascii="Century" w:eastAsia="ＭＳ 明朝" w:hAnsi="Century"/>
          <w:sz w:val="18"/>
          <w:szCs w:val="18"/>
        </w:rPr>
        <w:t>の測定方法</w:t>
      </w:r>
      <w:r w:rsidRPr="001674C3">
        <w:rPr>
          <w:rFonts w:ascii="Century" w:eastAsia="ＭＳ 明朝" w:hAnsi="Century"/>
          <w:sz w:val="18"/>
          <w:szCs w:val="18"/>
        </w:rPr>
        <w:t>は、</w:t>
      </w:r>
      <w:r w:rsidR="004A2142" w:rsidRPr="001674C3">
        <w:rPr>
          <w:rFonts w:ascii="Century" w:eastAsia="ＭＳ 明朝" w:hAnsi="Century"/>
          <w:sz w:val="18"/>
          <w:szCs w:val="18"/>
        </w:rPr>
        <w:t>JIS C 7801</w:t>
      </w:r>
      <w:r w:rsidR="004A2142" w:rsidRPr="001674C3">
        <w:rPr>
          <w:rFonts w:ascii="Century" w:eastAsia="ＭＳ 明朝" w:hAnsi="Century"/>
          <w:sz w:val="18"/>
          <w:szCs w:val="18"/>
        </w:rPr>
        <w:t>（一般照明用光源の測光方法）に規定する光源色及び演色評価数測定</w:t>
      </w:r>
      <w:r w:rsidRPr="001674C3">
        <w:rPr>
          <w:rFonts w:ascii="Century" w:eastAsia="ＭＳ 明朝" w:hAnsi="Century"/>
          <w:sz w:val="18"/>
          <w:szCs w:val="18"/>
        </w:rPr>
        <w:t>に準ずるものとする。</w:t>
      </w:r>
    </w:p>
    <w:p w:rsidR="009A563F" w:rsidRPr="001674C3" w:rsidRDefault="009A563F" w:rsidP="001674C3">
      <w:pPr>
        <w:pStyle w:val="ae"/>
        <w:spacing w:beforeLines="0" w:before="0" w:afterLines="0" w:after="0"/>
        <w:ind w:leftChars="300" w:left="915" w:right="-20" w:hangingChars="175" w:hanging="315"/>
        <w:rPr>
          <w:rFonts w:ascii="Century" w:eastAsia="ＭＳ 明朝" w:hAnsi="Century"/>
          <w:sz w:val="18"/>
          <w:szCs w:val="18"/>
        </w:rPr>
      </w:pPr>
      <w:r w:rsidRPr="001674C3">
        <w:rPr>
          <w:rFonts w:ascii="Century" w:eastAsia="ＭＳ 明朝" w:hAnsi="Century"/>
          <w:sz w:val="18"/>
          <w:szCs w:val="18"/>
        </w:rPr>
        <w:t>３</w:t>
      </w:r>
      <w:r w:rsidRPr="001674C3">
        <w:rPr>
          <w:rFonts w:ascii="Century" w:eastAsia="ＭＳ 明朝" w:hAnsi="Century"/>
          <w:sz w:val="18"/>
          <w:szCs w:val="18"/>
        </w:rPr>
        <w:t xml:space="preserve"> </w:t>
      </w:r>
      <w:r w:rsidRPr="001674C3">
        <w:rPr>
          <w:rFonts w:ascii="Century" w:eastAsia="ＭＳ 明朝" w:hAnsi="Century"/>
          <w:sz w:val="18"/>
          <w:szCs w:val="18"/>
        </w:rPr>
        <w:t>「光源色」は、</w:t>
      </w:r>
      <w:r w:rsidRPr="001674C3">
        <w:rPr>
          <w:rFonts w:ascii="Century" w:eastAsia="ＭＳ 明朝" w:hAnsi="Century"/>
          <w:sz w:val="18"/>
          <w:szCs w:val="18"/>
        </w:rPr>
        <w:t>JIS Z 9112</w:t>
      </w:r>
      <w:r w:rsidRPr="001674C3">
        <w:rPr>
          <w:rFonts w:ascii="Century" w:eastAsia="ＭＳ 明朝" w:hAnsi="Century"/>
          <w:sz w:val="18"/>
          <w:szCs w:val="18"/>
        </w:rPr>
        <w:t>（蛍光ランプ・</w:t>
      </w:r>
      <w:r w:rsidRPr="001674C3">
        <w:rPr>
          <w:rFonts w:ascii="Century" w:eastAsia="ＭＳ 明朝" w:hAnsi="Century"/>
          <w:sz w:val="18"/>
          <w:szCs w:val="18"/>
        </w:rPr>
        <w:t xml:space="preserve">LED </w:t>
      </w:r>
      <w:r w:rsidRPr="001674C3">
        <w:rPr>
          <w:rFonts w:ascii="Century" w:eastAsia="ＭＳ 明朝" w:hAnsi="Century"/>
          <w:sz w:val="18"/>
          <w:szCs w:val="18"/>
        </w:rPr>
        <w:t>の光源色及び演色性による区分）に規定する光源色の区分に準ずるものとする。</w:t>
      </w:r>
    </w:p>
    <w:p w:rsidR="009A563F" w:rsidRPr="001674C3" w:rsidRDefault="009A563F" w:rsidP="001674C3">
      <w:pPr>
        <w:pStyle w:val="ae"/>
        <w:spacing w:beforeLines="0" w:before="0" w:afterLines="0" w:after="0"/>
        <w:ind w:leftChars="300" w:left="915" w:right="-20" w:hangingChars="175" w:hanging="315"/>
        <w:rPr>
          <w:rFonts w:ascii="Century" w:eastAsia="ＭＳ 明朝" w:hAnsi="Century"/>
          <w:sz w:val="18"/>
          <w:szCs w:val="18"/>
        </w:rPr>
      </w:pPr>
      <w:r w:rsidRPr="001674C3">
        <w:rPr>
          <w:rFonts w:ascii="Century" w:eastAsia="ＭＳ 明朝" w:hAnsi="Century"/>
          <w:sz w:val="18"/>
          <w:szCs w:val="18"/>
        </w:rPr>
        <w:t>４</w:t>
      </w:r>
      <w:r w:rsidRPr="001674C3">
        <w:rPr>
          <w:rFonts w:ascii="Century" w:eastAsia="ＭＳ 明朝" w:hAnsi="Century"/>
          <w:sz w:val="18"/>
          <w:szCs w:val="18"/>
        </w:rPr>
        <w:t xml:space="preserve"> </w:t>
      </w:r>
      <w:r w:rsidRPr="001674C3">
        <w:rPr>
          <w:rFonts w:ascii="Century" w:eastAsia="ＭＳ 明朝" w:hAnsi="Century"/>
          <w:sz w:val="18"/>
          <w:szCs w:val="18"/>
        </w:rPr>
        <w:t>昼光色、昼白色、白色、温白色及び電球色以外の光を発するものは、本項の「蛍光ランプ」及び「電球形状のランプ」に含まれないものとする。</w:t>
      </w:r>
    </w:p>
    <w:p w:rsidR="00EE5F35" w:rsidRPr="001674C3" w:rsidRDefault="009A563F" w:rsidP="001674C3">
      <w:pPr>
        <w:pStyle w:val="ae"/>
        <w:spacing w:beforeLines="0" w:before="0" w:afterLines="0" w:after="0"/>
        <w:ind w:leftChars="300" w:left="915" w:right="-20" w:hangingChars="175" w:hanging="315"/>
        <w:rPr>
          <w:rFonts w:ascii="Century" w:eastAsia="ＭＳ 明朝" w:hAnsi="Century"/>
          <w:sz w:val="18"/>
          <w:szCs w:val="18"/>
        </w:rPr>
      </w:pPr>
      <w:r w:rsidRPr="001674C3">
        <w:rPr>
          <w:rFonts w:ascii="Century" w:eastAsia="ＭＳ 明朝" w:hAnsi="Century"/>
          <w:sz w:val="18"/>
          <w:szCs w:val="18"/>
        </w:rPr>
        <w:t>５</w:t>
      </w:r>
      <w:r w:rsidR="00EE5F35" w:rsidRPr="001674C3">
        <w:rPr>
          <w:rFonts w:ascii="Century" w:eastAsia="ＭＳ 明朝" w:hAnsi="Century"/>
          <w:sz w:val="18"/>
          <w:szCs w:val="18"/>
        </w:rPr>
        <w:t xml:space="preserve">　</w:t>
      </w:r>
      <w:r w:rsidR="00D82176">
        <w:rPr>
          <w:rFonts w:ascii="Century" w:eastAsia="ＭＳ 明朝" w:hAnsi="Century" w:hint="eastAsia"/>
          <w:sz w:val="18"/>
          <w:szCs w:val="18"/>
          <w:lang w:eastAsia="ja-JP"/>
        </w:rPr>
        <w:t>本項の</w:t>
      </w:r>
      <w:r w:rsidR="00EE5F35" w:rsidRPr="001674C3">
        <w:rPr>
          <w:rFonts w:ascii="Century" w:eastAsia="ＭＳ 明朝" w:hAnsi="Century"/>
          <w:sz w:val="18"/>
          <w:szCs w:val="18"/>
        </w:rPr>
        <w:t>「</w:t>
      </w:r>
      <w:r w:rsidR="004A2142" w:rsidRPr="001674C3">
        <w:rPr>
          <w:rFonts w:ascii="Century" w:eastAsia="ＭＳ 明朝" w:hAnsi="Century"/>
          <w:sz w:val="18"/>
          <w:szCs w:val="18"/>
        </w:rPr>
        <w:t>電球形</w:t>
      </w:r>
      <w:r w:rsidR="00F7615A">
        <w:rPr>
          <w:rFonts w:ascii="Century" w:eastAsia="ＭＳ 明朝" w:hAnsi="Century" w:hint="eastAsia"/>
          <w:sz w:val="18"/>
          <w:szCs w:val="18"/>
          <w:lang w:eastAsia="ja-JP"/>
        </w:rPr>
        <w:t>L</w:t>
      </w:r>
      <w:r w:rsidR="00F7615A">
        <w:rPr>
          <w:rFonts w:ascii="Century" w:eastAsia="ＭＳ 明朝" w:hAnsi="Century"/>
          <w:sz w:val="18"/>
          <w:szCs w:val="18"/>
          <w:lang w:eastAsia="ja-JP"/>
        </w:rPr>
        <w:t>ED</w:t>
      </w:r>
      <w:r w:rsidR="00EE5F35" w:rsidRPr="001674C3">
        <w:rPr>
          <w:rFonts w:ascii="Century" w:eastAsia="ＭＳ 明朝" w:hAnsi="Century"/>
          <w:sz w:val="18"/>
          <w:szCs w:val="18"/>
        </w:rPr>
        <w:t>ランプ」とは、一般照明として使用する白色</w:t>
      </w:r>
      <w:r w:rsidR="00F7615A">
        <w:rPr>
          <w:rFonts w:ascii="Century" w:eastAsia="ＭＳ 明朝" w:hAnsi="Century" w:hint="eastAsia"/>
          <w:sz w:val="18"/>
          <w:szCs w:val="18"/>
          <w:lang w:eastAsia="ja-JP"/>
        </w:rPr>
        <w:t>L</w:t>
      </w:r>
      <w:r w:rsidR="00F7615A">
        <w:rPr>
          <w:rFonts w:ascii="Century" w:eastAsia="ＭＳ 明朝" w:hAnsi="Century"/>
          <w:sz w:val="18"/>
          <w:szCs w:val="18"/>
          <w:lang w:eastAsia="ja-JP"/>
        </w:rPr>
        <w:t>ED</w:t>
      </w:r>
      <w:r w:rsidR="00EE5F35" w:rsidRPr="001674C3">
        <w:rPr>
          <w:rFonts w:ascii="Century" w:eastAsia="ＭＳ 明朝" w:hAnsi="Century"/>
          <w:sz w:val="18"/>
          <w:szCs w:val="18"/>
        </w:rPr>
        <w:t>使用の電球形状のランプとする。</w:t>
      </w:r>
    </w:p>
    <w:p w:rsidR="007A17D7" w:rsidRPr="001674C3" w:rsidRDefault="007A17D7" w:rsidP="001674C3">
      <w:pPr>
        <w:autoSpaceDE w:val="0"/>
        <w:autoSpaceDN w:val="0"/>
        <w:adjustRightInd w:val="0"/>
        <w:ind w:leftChars="300" w:left="825" w:hangingChars="125" w:hanging="225"/>
        <w:jc w:val="left"/>
        <w:rPr>
          <w:sz w:val="18"/>
          <w:szCs w:val="18"/>
        </w:rPr>
      </w:pPr>
      <w:r w:rsidRPr="001674C3">
        <w:rPr>
          <w:rFonts w:cs="ＭＳゴシック"/>
          <w:sz w:val="18"/>
          <w:szCs w:val="18"/>
        </w:rPr>
        <w:t>６</w:t>
      </w:r>
      <w:r w:rsidR="003F1D43" w:rsidRPr="001674C3">
        <w:rPr>
          <w:rFonts w:cs="ＭＳゴシック"/>
          <w:sz w:val="18"/>
          <w:szCs w:val="18"/>
        </w:rPr>
        <w:t xml:space="preserve">　</w:t>
      </w:r>
      <w:r w:rsidRPr="001674C3">
        <w:rPr>
          <w:rFonts w:cs="ＭＳゴシック"/>
          <w:sz w:val="18"/>
          <w:szCs w:val="18"/>
        </w:rPr>
        <w:t>本項の電球形</w:t>
      </w:r>
      <w:r w:rsidR="00D82176">
        <w:rPr>
          <w:rFonts w:cs="Arial"/>
          <w:sz w:val="18"/>
          <w:szCs w:val="18"/>
        </w:rPr>
        <w:t>LED</w:t>
      </w:r>
      <w:r w:rsidRPr="001674C3">
        <w:rPr>
          <w:rFonts w:cs="ＭＳゴシック"/>
          <w:sz w:val="18"/>
          <w:szCs w:val="18"/>
        </w:rPr>
        <w:t>ランプの「ランプの種類及び形状が</w:t>
      </w:r>
      <w:r w:rsidR="00D82176">
        <w:rPr>
          <w:rFonts w:cs="Arial"/>
          <w:sz w:val="18"/>
          <w:szCs w:val="18"/>
        </w:rPr>
        <w:t>A</w:t>
      </w:r>
      <w:r w:rsidRPr="001674C3">
        <w:rPr>
          <w:rFonts w:cs="ＭＳゴシック"/>
          <w:sz w:val="18"/>
          <w:szCs w:val="18"/>
        </w:rPr>
        <w:t>形」とは、</w:t>
      </w:r>
      <w:r w:rsidRPr="001674C3">
        <w:rPr>
          <w:rFonts w:cs="Arial"/>
          <w:sz w:val="18"/>
          <w:szCs w:val="18"/>
        </w:rPr>
        <w:t>JIS C 8158</w:t>
      </w:r>
      <w:r w:rsidRPr="001674C3">
        <w:rPr>
          <w:rFonts w:cs="ＭＳゴシック"/>
          <w:sz w:val="18"/>
          <w:szCs w:val="18"/>
        </w:rPr>
        <w:t>（一般照明用電球形</w:t>
      </w:r>
      <w:r w:rsidR="00D82176">
        <w:rPr>
          <w:rFonts w:cs="Arial"/>
          <w:sz w:val="18"/>
          <w:szCs w:val="18"/>
        </w:rPr>
        <w:t>LED</w:t>
      </w:r>
      <w:r w:rsidRPr="001674C3">
        <w:rPr>
          <w:rFonts w:cs="ＭＳゴシック"/>
          <w:sz w:val="18"/>
          <w:szCs w:val="18"/>
        </w:rPr>
        <w:t>ランプ（電源電圧</w:t>
      </w:r>
      <w:r w:rsidR="00D82176">
        <w:rPr>
          <w:rFonts w:cs="Arial"/>
          <w:sz w:val="18"/>
          <w:szCs w:val="18"/>
        </w:rPr>
        <w:t>50V</w:t>
      </w:r>
      <w:r w:rsidRPr="001674C3">
        <w:rPr>
          <w:rFonts w:cs="ＭＳゴシック"/>
          <w:sz w:val="18"/>
          <w:szCs w:val="18"/>
        </w:rPr>
        <w:t>超））に規定する種類及び形状を表す記号が「</w:t>
      </w:r>
      <w:r w:rsidR="00D82176">
        <w:rPr>
          <w:rFonts w:cs="Arial"/>
          <w:sz w:val="18"/>
          <w:szCs w:val="18"/>
        </w:rPr>
        <w:t>A</w:t>
      </w:r>
      <w:r w:rsidRPr="001674C3">
        <w:rPr>
          <w:rFonts w:cs="ＭＳゴシック"/>
          <w:sz w:val="18"/>
          <w:szCs w:val="18"/>
        </w:rPr>
        <w:t>形（</w:t>
      </w:r>
      <w:r w:rsidRPr="001674C3">
        <w:rPr>
          <w:rFonts w:cs="Arial"/>
          <w:sz w:val="18"/>
          <w:szCs w:val="18"/>
        </w:rPr>
        <w:t>LDA</w:t>
      </w:r>
      <w:r w:rsidRPr="001674C3">
        <w:rPr>
          <w:rFonts w:cs="ＭＳゴシック"/>
          <w:sz w:val="18"/>
          <w:szCs w:val="18"/>
        </w:rPr>
        <w:t>）」であるものをいう。また、「口金の種類が</w:t>
      </w:r>
      <w:r w:rsidR="00F7615A">
        <w:rPr>
          <w:rFonts w:cs="Arial"/>
          <w:sz w:val="18"/>
          <w:szCs w:val="18"/>
        </w:rPr>
        <w:t>E26</w:t>
      </w:r>
      <w:r w:rsidRPr="001674C3">
        <w:rPr>
          <w:rFonts w:cs="ＭＳゴシック"/>
          <w:sz w:val="18"/>
          <w:szCs w:val="18"/>
        </w:rPr>
        <w:t>又は</w:t>
      </w:r>
      <w:r w:rsidRPr="001674C3">
        <w:rPr>
          <w:rFonts w:cs="Arial"/>
          <w:sz w:val="18"/>
          <w:szCs w:val="18"/>
        </w:rPr>
        <w:t>E17</w:t>
      </w:r>
      <w:r w:rsidRPr="001674C3">
        <w:rPr>
          <w:rFonts w:cs="ＭＳゴシック"/>
          <w:sz w:val="18"/>
          <w:szCs w:val="18"/>
        </w:rPr>
        <w:t>」とは、同</w:t>
      </w:r>
      <w:r w:rsidR="00F7615A">
        <w:rPr>
          <w:rFonts w:cs="Arial"/>
          <w:sz w:val="18"/>
          <w:szCs w:val="18"/>
        </w:rPr>
        <w:t>JIS</w:t>
      </w:r>
      <w:r w:rsidRPr="001674C3">
        <w:rPr>
          <w:rFonts w:cs="ＭＳゴシック"/>
          <w:sz w:val="18"/>
          <w:szCs w:val="18"/>
        </w:rPr>
        <w:t>の口金の種類を表す記号が「</w:t>
      </w:r>
      <w:r w:rsidRPr="001674C3">
        <w:rPr>
          <w:rFonts w:cs="Arial"/>
          <w:sz w:val="18"/>
          <w:szCs w:val="18"/>
        </w:rPr>
        <w:t>E26</w:t>
      </w:r>
      <w:r w:rsidRPr="001674C3">
        <w:rPr>
          <w:rFonts w:cs="ＭＳゴシック"/>
          <w:sz w:val="18"/>
          <w:szCs w:val="18"/>
        </w:rPr>
        <w:t>」又は「</w:t>
      </w:r>
      <w:r w:rsidRPr="001674C3">
        <w:rPr>
          <w:rFonts w:cs="Arial"/>
          <w:sz w:val="18"/>
          <w:szCs w:val="18"/>
        </w:rPr>
        <w:t>E17</w:t>
      </w:r>
      <w:r w:rsidRPr="001674C3">
        <w:rPr>
          <w:rFonts w:cs="ＭＳゴシック"/>
          <w:sz w:val="18"/>
          <w:szCs w:val="18"/>
        </w:rPr>
        <w:t>」であるものをいう。</w:t>
      </w:r>
    </w:p>
    <w:p w:rsidR="00EE5F35" w:rsidRPr="001674C3" w:rsidRDefault="007A17D7" w:rsidP="001674C3">
      <w:pPr>
        <w:pStyle w:val="ae"/>
        <w:spacing w:beforeLines="0" w:before="0" w:afterLines="0" w:after="0"/>
        <w:ind w:leftChars="300" w:left="915" w:right="-20" w:hangingChars="175" w:hanging="315"/>
        <w:rPr>
          <w:rFonts w:ascii="Century" w:eastAsia="ＭＳ 明朝" w:hAnsi="Century"/>
          <w:sz w:val="18"/>
          <w:szCs w:val="18"/>
        </w:rPr>
      </w:pPr>
      <w:r w:rsidRPr="001674C3">
        <w:rPr>
          <w:rFonts w:ascii="Century" w:eastAsia="ＭＳ 明朝" w:hAnsi="Century"/>
          <w:sz w:val="18"/>
          <w:szCs w:val="18"/>
        </w:rPr>
        <w:t>７</w:t>
      </w:r>
      <w:r w:rsidR="00EE5F35" w:rsidRPr="001674C3">
        <w:rPr>
          <w:rFonts w:ascii="Century" w:eastAsia="ＭＳ 明朝" w:hAnsi="Century"/>
          <w:sz w:val="18"/>
          <w:szCs w:val="18"/>
        </w:rPr>
        <w:t xml:space="preserve">　</w:t>
      </w:r>
      <w:r w:rsidR="00D82176">
        <w:rPr>
          <w:rFonts w:ascii="Century" w:eastAsia="ＭＳ 明朝" w:hAnsi="Century" w:hint="eastAsia"/>
          <w:sz w:val="18"/>
          <w:szCs w:val="18"/>
          <w:lang w:eastAsia="ja-JP"/>
        </w:rPr>
        <w:t>本項の</w:t>
      </w:r>
      <w:r w:rsidR="004A2142" w:rsidRPr="001674C3">
        <w:rPr>
          <w:rFonts w:ascii="Century" w:eastAsia="ＭＳ 明朝" w:hAnsi="Century"/>
          <w:sz w:val="18"/>
          <w:szCs w:val="18"/>
        </w:rPr>
        <w:t>電球形</w:t>
      </w:r>
      <w:r w:rsidR="00D82176">
        <w:rPr>
          <w:rFonts w:ascii="Century" w:eastAsia="ＭＳ 明朝" w:hAnsi="Century" w:hint="eastAsia"/>
          <w:sz w:val="18"/>
          <w:szCs w:val="18"/>
          <w:lang w:eastAsia="ja-JP"/>
        </w:rPr>
        <w:t>L</w:t>
      </w:r>
      <w:r w:rsidR="00D82176">
        <w:rPr>
          <w:rFonts w:ascii="Century" w:eastAsia="ＭＳ 明朝" w:hAnsi="Century"/>
          <w:sz w:val="18"/>
          <w:szCs w:val="18"/>
          <w:lang w:eastAsia="ja-JP"/>
        </w:rPr>
        <w:t>ED</w:t>
      </w:r>
      <w:r w:rsidR="00EE5F35" w:rsidRPr="001674C3">
        <w:rPr>
          <w:rFonts w:ascii="Century" w:eastAsia="ＭＳ 明朝" w:hAnsi="Century"/>
          <w:sz w:val="18"/>
          <w:szCs w:val="18"/>
        </w:rPr>
        <w:t>ランプの「定格寿命」とは、光源の初期の光束が</w:t>
      </w:r>
      <w:r w:rsidR="00EE5F35" w:rsidRPr="001674C3">
        <w:rPr>
          <w:rFonts w:ascii="Century" w:eastAsia="ＭＳ 明朝" w:hAnsi="Century"/>
          <w:sz w:val="18"/>
          <w:szCs w:val="18"/>
        </w:rPr>
        <w:t>70%</w:t>
      </w:r>
      <w:r w:rsidR="00EE5F35" w:rsidRPr="001674C3">
        <w:rPr>
          <w:rFonts w:ascii="Century" w:eastAsia="ＭＳ 明朝" w:hAnsi="Century"/>
          <w:sz w:val="18"/>
          <w:szCs w:val="18"/>
        </w:rPr>
        <w:t>まで減衰するまでの時間とする。</w:t>
      </w:r>
      <w:r w:rsidR="00011E27" w:rsidRPr="001674C3">
        <w:rPr>
          <w:rFonts w:ascii="Century" w:eastAsia="ＭＳ 明朝" w:hAnsi="Century"/>
          <w:sz w:val="18"/>
          <w:szCs w:val="18"/>
        </w:rPr>
        <w:t>また、その測定方法は、</w:t>
      </w:r>
      <w:r w:rsidR="00011E27" w:rsidRPr="001674C3">
        <w:rPr>
          <w:rFonts w:ascii="Century" w:eastAsia="ＭＳ 明朝" w:hAnsi="Century"/>
          <w:sz w:val="18"/>
          <w:szCs w:val="18"/>
        </w:rPr>
        <w:t>JIS C 8152-3</w:t>
      </w:r>
      <w:r w:rsidR="00011E27" w:rsidRPr="001674C3">
        <w:rPr>
          <w:rFonts w:ascii="Century" w:eastAsia="ＭＳ 明朝" w:hAnsi="Century"/>
          <w:sz w:val="18"/>
          <w:szCs w:val="18"/>
        </w:rPr>
        <w:t>（照明用白色発光ダイオード（</w:t>
      </w:r>
      <w:r w:rsidR="00011E27" w:rsidRPr="001674C3">
        <w:rPr>
          <w:rFonts w:ascii="Century" w:eastAsia="ＭＳ 明朝" w:hAnsi="Century"/>
          <w:sz w:val="18"/>
          <w:szCs w:val="18"/>
        </w:rPr>
        <w:t>LED</w:t>
      </w:r>
      <w:r w:rsidR="00011E27" w:rsidRPr="001674C3">
        <w:rPr>
          <w:rFonts w:ascii="Century" w:eastAsia="ＭＳ 明朝" w:hAnsi="Century"/>
          <w:sz w:val="18"/>
          <w:szCs w:val="18"/>
        </w:rPr>
        <w:t>）の測光方法－第３部：光束維持率の測定方法）に準ずるものとする。</w:t>
      </w:r>
    </w:p>
    <w:p w:rsidR="00011E27" w:rsidRPr="001674C3" w:rsidRDefault="007A17D7" w:rsidP="001674C3">
      <w:pPr>
        <w:overflowPunct w:val="0"/>
        <w:ind w:leftChars="300" w:left="915" w:hangingChars="175" w:hanging="315"/>
        <w:rPr>
          <w:sz w:val="18"/>
          <w:szCs w:val="18"/>
        </w:rPr>
      </w:pPr>
      <w:r w:rsidRPr="001674C3">
        <w:rPr>
          <w:sz w:val="18"/>
          <w:szCs w:val="18"/>
        </w:rPr>
        <w:t>８</w:t>
      </w:r>
      <w:r w:rsidR="00EE5F35" w:rsidRPr="001674C3">
        <w:rPr>
          <w:sz w:val="18"/>
          <w:szCs w:val="18"/>
        </w:rPr>
        <w:t xml:space="preserve">  </w:t>
      </w:r>
      <w:r w:rsidR="00D82176">
        <w:rPr>
          <w:rFonts w:hint="eastAsia"/>
          <w:sz w:val="18"/>
          <w:szCs w:val="18"/>
        </w:rPr>
        <w:t>本項の</w:t>
      </w:r>
      <w:r w:rsidR="00011E27" w:rsidRPr="001674C3">
        <w:rPr>
          <w:sz w:val="18"/>
          <w:szCs w:val="18"/>
        </w:rPr>
        <w:t>電球形蛍光ランプの「定格寿命」とは、ランプが点灯しなくなるまでの総点灯時間又は全光束が初期値の</w:t>
      </w:r>
      <w:r w:rsidR="00011E27" w:rsidRPr="001674C3">
        <w:rPr>
          <w:sz w:val="18"/>
          <w:szCs w:val="18"/>
        </w:rPr>
        <w:t>60</w:t>
      </w:r>
      <w:r w:rsidR="00F7615A">
        <w:rPr>
          <w:sz w:val="18"/>
          <w:szCs w:val="18"/>
        </w:rPr>
        <w:t>%</w:t>
      </w:r>
      <w:r w:rsidR="00011E27" w:rsidRPr="001674C3">
        <w:rPr>
          <w:sz w:val="18"/>
          <w:szCs w:val="18"/>
        </w:rPr>
        <w:t>に下がるまでの総点灯時間のいずれか短いものとする。また、その測定方法は、</w:t>
      </w:r>
      <w:r w:rsidR="00011E27" w:rsidRPr="001674C3">
        <w:rPr>
          <w:sz w:val="18"/>
          <w:szCs w:val="18"/>
        </w:rPr>
        <w:t>JIS C 7620-2</w:t>
      </w:r>
      <w:r w:rsidR="00011E27" w:rsidRPr="001674C3">
        <w:rPr>
          <w:sz w:val="18"/>
          <w:szCs w:val="18"/>
        </w:rPr>
        <w:t>（一般</w:t>
      </w:r>
      <w:r w:rsidR="00F7615A">
        <w:rPr>
          <w:sz w:val="18"/>
          <w:szCs w:val="18"/>
        </w:rPr>
        <w:t>照明用電球形蛍光ランプ</w:t>
      </w:r>
      <w:r w:rsidR="00F7615A">
        <w:rPr>
          <w:rFonts w:hint="eastAsia"/>
          <w:sz w:val="18"/>
          <w:szCs w:val="18"/>
        </w:rPr>
        <w:t>－</w:t>
      </w:r>
      <w:r w:rsidR="00011E27" w:rsidRPr="001674C3">
        <w:rPr>
          <w:sz w:val="18"/>
          <w:szCs w:val="18"/>
        </w:rPr>
        <w:t>第２部：性能仕様）の定格寿命に準ずるものとする。</w:t>
      </w:r>
    </w:p>
    <w:p w:rsidR="00EE5F35" w:rsidRPr="001674C3" w:rsidRDefault="007A17D7" w:rsidP="001674C3">
      <w:pPr>
        <w:overflowPunct w:val="0"/>
        <w:ind w:leftChars="300" w:left="915" w:hangingChars="175" w:hanging="315"/>
        <w:rPr>
          <w:sz w:val="18"/>
          <w:szCs w:val="18"/>
        </w:rPr>
      </w:pPr>
      <w:r w:rsidRPr="001674C3">
        <w:rPr>
          <w:sz w:val="18"/>
          <w:szCs w:val="18"/>
        </w:rPr>
        <w:lastRenderedPageBreak/>
        <w:t>９</w:t>
      </w:r>
      <w:r w:rsidR="00011E27" w:rsidRPr="001674C3">
        <w:rPr>
          <w:sz w:val="18"/>
          <w:szCs w:val="18"/>
        </w:rPr>
        <w:t xml:space="preserve">　</w:t>
      </w:r>
      <w:r w:rsidR="00EE5F35" w:rsidRPr="001674C3">
        <w:rPr>
          <w:sz w:val="18"/>
          <w:szCs w:val="18"/>
        </w:rPr>
        <w:t>調達を行う各所属は、</w:t>
      </w:r>
      <w:r w:rsidR="009A563F" w:rsidRPr="001674C3">
        <w:rPr>
          <w:sz w:val="18"/>
          <w:szCs w:val="18"/>
        </w:rPr>
        <w:t>非常用照明器具用のランプを調達する場合、器具の適合条件を十分確認すること。</w:t>
      </w:r>
    </w:p>
    <w:p w:rsidR="003F1D43" w:rsidRPr="001674C3" w:rsidRDefault="003F1D43" w:rsidP="001674C3">
      <w:pPr>
        <w:overflowPunct w:val="0"/>
        <w:rPr>
          <w:sz w:val="18"/>
          <w:szCs w:val="18"/>
        </w:rPr>
      </w:pPr>
    </w:p>
    <w:p w:rsidR="003F1D43" w:rsidRPr="001674C3" w:rsidRDefault="003F1D43" w:rsidP="001674C3">
      <w:pPr>
        <w:pStyle w:val="af1"/>
        <w:spacing w:line="240" w:lineRule="auto"/>
        <w:ind w:leftChars="0" w:left="0" w:firstLineChars="0" w:firstLine="0"/>
        <w:rPr>
          <w:rFonts w:ascii="Century" w:eastAsia="ＭＳ 明朝" w:hAnsi="Century" w:cs="ＭＳゴシック"/>
          <w:sz w:val="18"/>
          <w:szCs w:val="18"/>
        </w:rPr>
      </w:pPr>
      <w:r w:rsidRPr="001674C3">
        <w:rPr>
          <w:rFonts w:ascii="Century" w:eastAsia="ＭＳ 明朝" w:hAnsi="Century" w:cs="ＭＳゴシック"/>
          <w:sz w:val="18"/>
          <w:szCs w:val="18"/>
        </w:rPr>
        <w:t>表１</w:t>
      </w:r>
      <w:r w:rsidRPr="001674C3">
        <w:rPr>
          <w:rFonts w:ascii="Century" w:eastAsia="ＭＳ 明朝" w:hAnsi="Century" w:cs="ＭＳゴシック"/>
          <w:sz w:val="18"/>
          <w:szCs w:val="18"/>
        </w:rPr>
        <w:t xml:space="preserve"> </w:t>
      </w:r>
      <w:r w:rsidRPr="001674C3">
        <w:rPr>
          <w:rFonts w:ascii="Century" w:eastAsia="ＭＳ 明朝" w:hAnsi="Century" w:cs="Arial"/>
          <w:sz w:val="18"/>
          <w:szCs w:val="18"/>
        </w:rPr>
        <w:t>A</w:t>
      </w:r>
      <w:r w:rsidRPr="001674C3">
        <w:rPr>
          <w:rFonts w:ascii="Century" w:eastAsia="ＭＳ 明朝" w:hAnsi="Century" w:cs="ＭＳゴシック"/>
          <w:sz w:val="18"/>
          <w:szCs w:val="18"/>
        </w:rPr>
        <w:t>形（</w:t>
      </w:r>
      <w:r w:rsidRPr="001674C3">
        <w:rPr>
          <w:rFonts w:ascii="Century" w:eastAsia="ＭＳ 明朝" w:hAnsi="Century" w:cs="Arial"/>
          <w:sz w:val="18"/>
          <w:szCs w:val="18"/>
        </w:rPr>
        <w:t>E26</w:t>
      </w:r>
      <w:r w:rsidRPr="001674C3">
        <w:rPr>
          <w:rFonts w:ascii="Century" w:eastAsia="ＭＳ 明朝" w:hAnsi="Century" w:cs="ＭＳゴシック"/>
          <w:sz w:val="18"/>
          <w:szCs w:val="18"/>
        </w:rPr>
        <w:t>又は</w:t>
      </w:r>
      <w:r w:rsidRPr="001674C3">
        <w:rPr>
          <w:rFonts w:ascii="Century" w:eastAsia="ＭＳ 明朝" w:hAnsi="Century" w:cs="Arial"/>
          <w:sz w:val="18"/>
          <w:szCs w:val="18"/>
        </w:rPr>
        <w:t>E17</w:t>
      </w:r>
      <w:r w:rsidRPr="001674C3">
        <w:rPr>
          <w:rFonts w:ascii="Century" w:eastAsia="ＭＳ 明朝" w:hAnsi="Century" w:cs="ＭＳゴシック"/>
          <w:sz w:val="18"/>
          <w:szCs w:val="18"/>
        </w:rPr>
        <w:t>口金）の電球形</w:t>
      </w:r>
      <w:r w:rsidRPr="001674C3">
        <w:rPr>
          <w:rFonts w:ascii="Century" w:eastAsia="ＭＳ 明朝" w:hAnsi="Century" w:cs="Arial"/>
          <w:sz w:val="18"/>
          <w:szCs w:val="18"/>
        </w:rPr>
        <w:t>LED</w:t>
      </w:r>
      <w:r w:rsidRPr="001674C3">
        <w:rPr>
          <w:rFonts w:ascii="Century" w:eastAsia="ＭＳ 明朝" w:hAnsi="Century" w:cs="ＭＳゴシック"/>
          <w:sz w:val="18"/>
          <w:szCs w:val="18"/>
        </w:rPr>
        <w:t>ランプに係るランプ効率の基準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tblGrid>
      <w:tr w:rsidR="003F1D43" w:rsidRPr="001674C3" w:rsidTr="000E2598">
        <w:tc>
          <w:tcPr>
            <w:tcW w:w="1276" w:type="dxa"/>
            <w:shd w:val="clear" w:color="auto" w:fill="auto"/>
          </w:tcPr>
          <w:p w:rsidR="003F1D43" w:rsidRPr="001674C3" w:rsidRDefault="003F1D43"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光源色</w:t>
            </w:r>
          </w:p>
        </w:tc>
        <w:tc>
          <w:tcPr>
            <w:tcW w:w="2977" w:type="dxa"/>
            <w:tcBorders>
              <w:bottom w:val="single" w:sz="4" w:space="0" w:color="auto"/>
            </w:tcBorders>
            <w:shd w:val="clear" w:color="auto" w:fill="auto"/>
          </w:tcPr>
          <w:p w:rsidR="003F1D43" w:rsidRPr="001674C3" w:rsidRDefault="003F1D43"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ＭＳゴシック"/>
                <w:sz w:val="18"/>
                <w:szCs w:val="18"/>
              </w:rPr>
              <w:t>ランプ効率</w:t>
            </w:r>
          </w:p>
        </w:tc>
      </w:tr>
      <w:tr w:rsidR="003F1D43" w:rsidRPr="001674C3" w:rsidTr="000E2598">
        <w:tc>
          <w:tcPr>
            <w:tcW w:w="1276" w:type="dxa"/>
            <w:shd w:val="clear" w:color="auto" w:fill="auto"/>
          </w:tcPr>
          <w:p w:rsidR="003F1D43" w:rsidRPr="001674C3" w:rsidRDefault="003F1D43"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昼光色</w:t>
            </w:r>
          </w:p>
        </w:tc>
        <w:tc>
          <w:tcPr>
            <w:tcW w:w="2977" w:type="dxa"/>
            <w:vMerge w:val="restart"/>
            <w:shd w:val="clear" w:color="auto" w:fill="auto"/>
            <w:vAlign w:val="center"/>
          </w:tcPr>
          <w:p w:rsidR="003F1D43" w:rsidRPr="001674C3" w:rsidRDefault="003F1D43"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110.0lm/W</w:t>
            </w:r>
            <w:r w:rsidRPr="001674C3">
              <w:rPr>
                <w:rFonts w:ascii="Century" w:eastAsia="ＭＳ 明朝" w:hAnsi="Century" w:cs="ＭＳゴシック"/>
                <w:sz w:val="18"/>
                <w:szCs w:val="18"/>
              </w:rPr>
              <w:t>以上</w:t>
            </w:r>
          </w:p>
        </w:tc>
      </w:tr>
      <w:tr w:rsidR="003F1D43" w:rsidRPr="001674C3" w:rsidTr="000E2598">
        <w:tc>
          <w:tcPr>
            <w:tcW w:w="1276" w:type="dxa"/>
            <w:shd w:val="clear" w:color="auto" w:fill="auto"/>
          </w:tcPr>
          <w:p w:rsidR="003F1D43" w:rsidRPr="001674C3" w:rsidRDefault="003F1D43"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昼白色</w:t>
            </w:r>
          </w:p>
        </w:tc>
        <w:tc>
          <w:tcPr>
            <w:tcW w:w="2977" w:type="dxa"/>
            <w:vMerge/>
            <w:shd w:val="clear" w:color="auto" w:fill="auto"/>
          </w:tcPr>
          <w:p w:rsidR="003F1D43" w:rsidRPr="001674C3" w:rsidRDefault="003F1D43" w:rsidP="001674C3">
            <w:pPr>
              <w:pStyle w:val="af1"/>
              <w:spacing w:line="240" w:lineRule="auto"/>
              <w:ind w:leftChars="0" w:left="0" w:firstLineChars="0" w:firstLine="0"/>
              <w:rPr>
                <w:rFonts w:ascii="Century" w:eastAsia="ＭＳ 明朝" w:hAnsi="Century" w:cs="Arial"/>
                <w:sz w:val="18"/>
                <w:szCs w:val="18"/>
              </w:rPr>
            </w:pPr>
          </w:p>
        </w:tc>
      </w:tr>
      <w:tr w:rsidR="003F1D43" w:rsidRPr="001674C3" w:rsidTr="000E2598">
        <w:tc>
          <w:tcPr>
            <w:tcW w:w="1276" w:type="dxa"/>
            <w:shd w:val="clear" w:color="auto" w:fill="auto"/>
          </w:tcPr>
          <w:p w:rsidR="003F1D43" w:rsidRPr="001674C3" w:rsidRDefault="003F1D43"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白色</w:t>
            </w:r>
          </w:p>
        </w:tc>
        <w:tc>
          <w:tcPr>
            <w:tcW w:w="2977" w:type="dxa"/>
            <w:vMerge w:val="restart"/>
            <w:shd w:val="clear" w:color="auto" w:fill="auto"/>
            <w:vAlign w:val="center"/>
          </w:tcPr>
          <w:p w:rsidR="003F1D43" w:rsidRPr="001674C3" w:rsidRDefault="003F1D43"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98.6lm/W</w:t>
            </w:r>
            <w:r w:rsidRPr="001674C3">
              <w:rPr>
                <w:rFonts w:ascii="Century" w:eastAsia="ＭＳ 明朝" w:hAnsi="Century" w:cs="ＭＳゴシック"/>
                <w:sz w:val="18"/>
                <w:szCs w:val="18"/>
              </w:rPr>
              <w:t>以上</w:t>
            </w:r>
          </w:p>
        </w:tc>
      </w:tr>
      <w:tr w:rsidR="003F1D43" w:rsidRPr="001674C3" w:rsidTr="000E2598">
        <w:tc>
          <w:tcPr>
            <w:tcW w:w="1276" w:type="dxa"/>
            <w:shd w:val="clear" w:color="auto" w:fill="auto"/>
          </w:tcPr>
          <w:p w:rsidR="003F1D43" w:rsidRPr="001674C3" w:rsidRDefault="003F1D43"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温白色</w:t>
            </w:r>
          </w:p>
        </w:tc>
        <w:tc>
          <w:tcPr>
            <w:tcW w:w="2977" w:type="dxa"/>
            <w:vMerge/>
            <w:shd w:val="clear" w:color="auto" w:fill="auto"/>
          </w:tcPr>
          <w:p w:rsidR="003F1D43" w:rsidRPr="001674C3" w:rsidRDefault="003F1D43" w:rsidP="001674C3">
            <w:pPr>
              <w:pStyle w:val="af1"/>
              <w:spacing w:line="240" w:lineRule="auto"/>
              <w:ind w:leftChars="0" w:left="0" w:firstLineChars="0" w:firstLine="0"/>
              <w:rPr>
                <w:rFonts w:ascii="Century" w:eastAsia="ＭＳ 明朝" w:hAnsi="Century" w:cs="Arial"/>
                <w:sz w:val="18"/>
                <w:szCs w:val="18"/>
              </w:rPr>
            </w:pPr>
          </w:p>
        </w:tc>
      </w:tr>
      <w:tr w:rsidR="003F1D43" w:rsidRPr="001674C3" w:rsidTr="000E2598">
        <w:tc>
          <w:tcPr>
            <w:tcW w:w="1276" w:type="dxa"/>
            <w:shd w:val="clear" w:color="auto" w:fill="auto"/>
          </w:tcPr>
          <w:p w:rsidR="003F1D43" w:rsidRPr="001674C3" w:rsidRDefault="003F1D43"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電球色</w:t>
            </w:r>
          </w:p>
        </w:tc>
        <w:tc>
          <w:tcPr>
            <w:tcW w:w="2977" w:type="dxa"/>
            <w:vMerge/>
            <w:shd w:val="clear" w:color="auto" w:fill="auto"/>
          </w:tcPr>
          <w:p w:rsidR="003F1D43" w:rsidRPr="001674C3" w:rsidRDefault="003F1D43" w:rsidP="001674C3">
            <w:pPr>
              <w:pStyle w:val="af1"/>
              <w:spacing w:line="240" w:lineRule="auto"/>
              <w:ind w:leftChars="0" w:left="0" w:firstLineChars="0" w:firstLine="0"/>
              <w:rPr>
                <w:rFonts w:ascii="Century" w:eastAsia="ＭＳ 明朝" w:hAnsi="Century" w:cs="Arial"/>
                <w:sz w:val="18"/>
                <w:szCs w:val="18"/>
              </w:rPr>
            </w:pPr>
          </w:p>
        </w:tc>
      </w:tr>
    </w:tbl>
    <w:p w:rsidR="003F1D43" w:rsidRPr="001674C3" w:rsidRDefault="00D82176" w:rsidP="001674C3">
      <w:pPr>
        <w:autoSpaceDE w:val="0"/>
        <w:autoSpaceDN w:val="0"/>
        <w:adjustRightInd w:val="0"/>
        <w:jc w:val="left"/>
        <w:rPr>
          <w:rFonts w:cs="ＭＳゴシック"/>
          <w:sz w:val="18"/>
          <w:szCs w:val="18"/>
        </w:rPr>
      </w:pPr>
      <w:r>
        <w:rPr>
          <w:rFonts w:cs="ＭＳゴシック" w:hint="eastAsia"/>
          <w:sz w:val="18"/>
          <w:szCs w:val="18"/>
        </w:rPr>
        <w:t>（</w:t>
      </w:r>
      <w:r w:rsidR="003F1D43" w:rsidRPr="001674C3">
        <w:rPr>
          <w:rFonts w:cs="ＭＳゴシック"/>
          <w:sz w:val="18"/>
          <w:szCs w:val="18"/>
        </w:rPr>
        <w:t>備考）</w:t>
      </w:r>
      <w:r w:rsidR="003F1D43" w:rsidRPr="001674C3">
        <w:rPr>
          <w:rFonts w:cs="ＭＳゴシック"/>
          <w:sz w:val="18"/>
          <w:szCs w:val="18"/>
        </w:rPr>
        <w:t xml:space="preserve"> </w:t>
      </w:r>
      <w:r w:rsidR="003F1D43" w:rsidRPr="001674C3">
        <w:rPr>
          <w:rFonts w:cs="ＭＳゴシック"/>
          <w:sz w:val="18"/>
          <w:szCs w:val="18"/>
        </w:rPr>
        <w:t>次のいずれかに該当する場合は、表２に示された光源色の区分ごとの基準を満たすこと。</w:t>
      </w:r>
    </w:p>
    <w:p w:rsidR="003F1D43" w:rsidRPr="001674C3" w:rsidRDefault="003F1D43" w:rsidP="00D82176">
      <w:pPr>
        <w:autoSpaceDE w:val="0"/>
        <w:autoSpaceDN w:val="0"/>
        <w:adjustRightInd w:val="0"/>
        <w:ind w:leftChars="496" w:left="992"/>
        <w:jc w:val="left"/>
        <w:rPr>
          <w:rFonts w:cs="ＭＳゴシック"/>
          <w:sz w:val="18"/>
          <w:szCs w:val="18"/>
        </w:rPr>
      </w:pPr>
      <w:r w:rsidRPr="001674C3">
        <w:rPr>
          <w:rFonts w:ascii="ＭＳ 明朝" w:hAnsi="ＭＳ 明朝" w:cs="ＭＳ 明朝" w:hint="eastAsia"/>
          <w:sz w:val="18"/>
          <w:szCs w:val="18"/>
        </w:rPr>
        <w:t>①</w:t>
      </w:r>
      <w:r w:rsidRPr="001674C3">
        <w:rPr>
          <w:rFonts w:cs="ＭＳゴシック"/>
          <w:sz w:val="18"/>
          <w:szCs w:val="18"/>
        </w:rPr>
        <w:t>電源電圧</w:t>
      </w:r>
      <w:r w:rsidR="00D82176">
        <w:rPr>
          <w:rFonts w:cs="Arial"/>
          <w:sz w:val="18"/>
          <w:szCs w:val="18"/>
        </w:rPr>
        <w:t>50V</w:t>
      </w:r>
      <w:r w:rsidRPr="001674C3">
        <w:rPr>
          <w:rFonts w:cs="ＭＳゴシック"/>
          <w:sz w:val="18"/>
          <w:szCs w:val="18"/>
        </w:rPr>
        <w:t>以下のもの</w:t>
      </w:r>
    </w:p>
    <w:p w:rsidR="003F1D43" w:rsidRPr="001674C3" w:rsidRDefault="003F1D43" w:rsidP="00D82176">
      <w:pPr>
        <w:autoSpaceDE w:val="0"/>
        <w:autoSpaceDN w:val="0"/>
        <w:adjustRightInd w:val="0"/>
        <w:ind w:leftChars="496" w:left="992"/>
        <w:jc w:val="left"/>
        <w:rPr>
          <w:rFonts w:cs="ＭＳゴシック"/>
          <w:sz w:val="18"/>
          <w:szCs w:val="18"/>
        </w:rPr>
      </w:pPr>
      <w:r w:rsidRPr="001674C3">
        <w:rPr>
          <w:rFonts w:ascii="ＭＳ 明朝" w:hAnsi="ＭＳ 明朝" w:cs="ＭＳ 明朝" w:hint="eastAsia"/>
          <w:sz w:val="18"/>
          <w:szCs w:val="18"/>
        </w:rPr>
        <w:t>②</w:t>
      </w:r>
      <w:r w:rsidRPr="001674C3">
        <w:rPr>
          <w:rFonts w:cs="ＭＳゴシック"/>
          <w:sz w:val="18"/>
          <w:szCs w:val="18"/>
        </w:rPr>
        <w:t>平均演色評価数</w:t>
      </w:r>
      <w:r w:rsidR="00D82176">
        <w:rPr>
          <w:rFonts w:cs="Arial"/>
          <w:sz w:val="18"/>
          <w:szCs w:val="18"/>
        </w:rPr>
        <w:t>Ra</w:t>
      </w:r>
      <w:r w:rsidRPr="001674C3">
        <w:rPr>
          <w:rFonts w:cs="ＭＳゴシック"/>
          <w:sz w:val="18"/>
          <w:szCs w:val="18"/>
        </w:rPr>
        <w:t>が</w:t>
      </w:r>
      <w:r w:rsidR="00D82176">
        <w:rPr>
          <w:rFonts w:cs="Arial"/>
          <w:sz w:val="18"/>
          <w:szCs w:val="18"/>
        </w:rPr>
        <w:t>90</w:t>
      </w:r>
      <w:r w:rsidRPr="001674C3">
        <w:rPr>
          <w:rFonts w:cs="ＭＳゴシック"/>
          <w:sz w:val="18"/>
          <w:szCs w:val="18"/>
        </w:rPr>
        <w:t>以上のもの</w:t>
      </w:r>
    </w:p>
    <w:p w:rsidR="003F1D43" w:rsidRPr="001674C3" w:rsidRDefault="003F1D43" w:rsidP="00D82176">
      <w:pPr>
        <w:pStyle w:val="af1"/>
        <w:spacing w:line="240" w:lineRule="auto"/>
        <w:ind w:leftChars="496" w:left="1111" w:hangingChars="66" w:hanging="119"/>
        <w:rPr>
          <w:rFonts w:ascii="Century" w:eastAsia="ＭＳ 明朝" w:hAnsi="Century" w:cs="ＭＳゴシック"/>
          <w:sz w:val="18"/>
          <w:szCs w:val="18"/>
        </w:rPr>
      </w:pPr>
      <w:r w:rsidRPr="001674C3">
        <w:rPr>
          <w:rFonts w:ascii="ＭＳ 明朝" w:eastAsia="ＭＳ 明朝" w:hAnsi="ＭＳ 明朝" w:cs="ＭＳ 明朝" w:hint="eastAsia"/>
          <w:sz w:val="18"/>
          <w:szCs w:val="18"/>
        </w:rPr>
        <w:t>③</w:t>
      </w:r>
      <w:r w:rsidRPr="001674C3">
        <w:rPr>
          <w:rFonts w:ascii="Century" w:eastAsia="ＭＳ 明朝" w:hAnsi="Century" w:cs="ＭＳゴシック"/>
          <w:sz w:val="18"/>
          <w:szCs w:val="18"/>
        </w:rPr>
        <w:t>調光器対応機能付きのもの</w:t>
      </w:r>
    </w:p>
    <w:p w:rsidR="009855A0" w:rsidRPr="001674C3" w:rsidRDefault="009855A0" w:rsidP="001674C3">
      <w:pPr>
        <w:pStyle w:val="af1"/>
        <w:spacing w:line="240" w:lineRule="auto"/>
        <w:ind w:leftChars="0" w:left="119" w:hangingChars="66" w:hanging="119"/>
        <w:rPr>
          <w:rFonts w:ascii="Century" w:eastAsia="ＭＳ 明朝" w:hAnsi="Century" w:cs="ＭＳゴシック"/>
          <w:sz w:val="18"/>
          <w:szCs w:val="18"/>
        </w:rPr>
      </w:pPr>
    </w:p>
    <w:p w:rsidR="00EE5F35" w:rsidRPr="001674C3" w:rsidRDefault="00EE5F35" w:rsidP="001674C3">
      <w:pPr>
        <w:pStyle w:val="af1"/>
        <w:spacing w:line="240" w:lineRule="auto"/>
        <w:ind w:leftChars="0" w:left="0" w:firstLineChars="100" w:firstLine="180"/>
        <w:rPr>
          <w:rFonts w:ascii="Century" w:eastAsia="ＭＳ 明朝" w:hAnsi="Century" w:cs="Arial"/>
          <w:sz w:val="18"/>
          <w:szCs w:val="18"/>
        </w:rPr>
      </w:pPr>
      <w:r w:rsidRPr="001674C3">
        <w:rPr>
          <w:rFonts w:ascii="Century" w:eastAsia="ＭＳ 明朝" w:hAnsi="Century" w:cs="Arial"/>
          <w:sz w:val="18"/>
          <w:szCs w:val="18"/>
        </w:rPr>
        <w:t>表</w:t>
      </w:r>
      <w:r w:rsidR="003F1D43" w:rsidRPr="001674C3">
        <w:rPr>
          <w:rFonts w:ascii="Century" w:eastAsia="ＭＳ 明朝" w:hAnsi="Century" w:cs="Arial"/>
          <w:sz w:val="18"/>
          <w:szCs w:val="18"/>
        </w:rPr>
        <w:t>２</w:t>
      </w:r>
      <w:r w:rsidRPr="001674C3">
        <w:rPr>
          <w:rFonts w:ascii="Century" w:eastAsia="ＭＳ 明朝" w:hAnsi="Century" w:cs="Arial"/>
          <w:sz w:val="18"/>
          <w:szCs w:val="18"/>
        </w:rPr>
        <w:t xml:space="preserve">  </w:t>
      </w:r>
      <w:r w:rsidR="00011E27" w:rsidRPr="001674C3">
        <w:rPr>
          <w:rFonts w:ascii="Century" w:eastAsia="ＭＳ 明朝" w:hAnsi="Century" w:cs="Arial"/>
          <w:sz w:val="18"/>
          <w:szCs w:val="18"/>
        </w:rPr>
        <w:t>電球形</w:t>
      </w:r>
      <w:r w:rsidR="00D82176">
        <w:rPr>
          <w:rFonts w:ascii="Century" w:eastAsia="ＭＳ 明朝" w:hAnsi="Century" w:cs="Arial" w:hint="eastAsia"/>
          <w:sz w:val="18"/>
          <w:szCs w:val="18"/>
        </w:rPr>
        <w:t>L</w:t>
      </w:r>
      <w:r w:rsidR="00D82176">
        <w:rPr>
          <w:rFonts w:ascii="Century" w:eastAsia="ＭＳ 明朝" w:hAnsi="Century" w:cs="Arial"/>
          <w:sz w:val="18"/>
          <w:szCs w:val="18"/>
        </w:rPr>
        <w:t>ED</w:t>
      </w:r>
      <w:r w:rsidRPr="001674C3">
        <w:rPr>
          <w:rFonts w:ascii="Century" w:eastAsia="ＭＳ 明朝" w:hAnsi="Century" w:cs="Arial"/>
          <w:sz w:val="18"/>
          <w:szCs w:val="18"/>
        </w:rPr>
        <w:t>ランプに係るランプ効率</w:t>
      </w:r>
      <w:r w:rsidR="003F1D43" w:rsidRPr="001674C3">
        <w:rPr>
          <w:rFonts w:ascii="Century" w:eastAsia="ＭＳ 明朝" w:hAnsi="Century" w:cs="ＭＳゴシック"/>
          <w:sz w:val="18"/>
          <w:szCs w:val="18"/>
        </w:rPr>
        <w:t>（</w:t>
      </w:r>
      <w:r w:rsidR="003F1D43" w:rsidRPr="001674C3">
        <w:rPr>
          <w:rFonts w:ascii="Century" w:eastAsia="ＭＳ 明朝" w:hAnsi="Century" w:cs="Arial"/>
          <w:sz w:val="18"/>
          <w:szCs w:val="18"/>
        </w:rPr>
        <w:t>A</w:t>
      </w:r>
      <w:r w:rsidR="003F1D43" w:rsidRPr="001674C3">
        <w:rPr>
          <w:rFonts w:ascii="Century" w:eastAsia="ＭＳ 明朝" w:hAnsi="Century" w:cs="ＭＳゴシック"/>
          <w:sz w:val="18"/>
          <w:szCs w:val="18"/>
        </w:rPr>
        <w:t>形（</w:t>
      </w:r>
      <w:r w:rsidR="003F1D43" w:rsidRPr="001674C3">
        <w:rPr>
          <w:rFonts w:ascii="Century" w:eastAsia="ＭＳ 明朝" w:hAnsi="Century" w:cs="Arial"/>
          <w:sz w:val="18"/>
          <w:szCs w:val="18"/>
        </w:rPr>
        <w:t>E26</w:t>
      </w:r>
      <w:r w:rsidR="003F1D43" w:rsidRPr="001674C3">
        <w:rPr>
          <w:rFonts w:ascii="Century" w:eastAsia="ＭＳ 明朝" w:hAnsi="Century" w:cs="ＭＳゴシック"/>
          <w:sz w:val="18"/>
          <w:szCs w:val="18"/>
        </w:rPr>
        <w:t>又は</w:t>
      </w:r>
      <w:r w:rsidR="003F1D43" w:rsidRPr="001674C3">
        <w:rPr>
          <w:rFonts w:ascii="Century" w:eastAsia="ＭＳ 明朝" w:hAnsi="Century" w:cs="Arial"/>
          <w:sz w:val="18"/>
          <w:szCs w:val="18"/>
        </w:rPr>
        <w:t>E17</w:t>
      </w:r>
      <w:r w:rsidR="003F1D43" w:rsidRPr="001674C3">
        <w:rPr>
          <w:rFonts w:ascii="Century" w:eastAsia="ＭＳ 明朝" w:hAnsi="Century" w:cs="ＭＳゴシック"/>
          <w:sz w:val="18"/>
          <w:szCs w:val="18"/>
        </w:rPr>
        <w:t>口金）以外のもの）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417"/>
        <w:gridCol w:w="2126"/>
      </w:tblGrid>
      <w:tr w:rsidR="009A563F" w:rsidRPr="001674C3" w:rsidTr="001A04DD">
        <w:tc>
          <w:tcPr>
            <w:tcW w:w="1985" w:type="dxa"/>
            <w:shd w:val="clear" w:color="auto" w:fill="auto"/>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光源色</w:t>
            </w:r>
          </w:p>
        </w:tc>
        <w:tc>
          <w:tcPr>
            <w:tcW w:w="1417" w:type="dxa"/>
            <w:shd w:val="clear" w:color="auto" w:fill="auto"/>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ランプ効率</w:t>
            </w:r>
          </w:p>
        </w:tc>
        <w:tc>
          <w:tcPr>
            <w:tcW w:w="2126" w:type="dxa"/>
            <w:shd w:val="clear" w:color="auto" w:fill="auto"/>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p>
        </w:tc>
      </w:tr>
      <w:tr w:rsidR="009A563F" w:rsidRPr="001674C3" w:rsidTr="001A04DD">
        <w:tc>
          <w:tcPr>
            <w:tcW w:w="1985" w:type="dxa"/>
            <w:shd w:val="clear" w:color="auto" w:fill="auto"/>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昼光色</w:t>
            </w:r>
          </w:p>
        </w:tc>
        <w:tc>
          <w:tcPr>
            <w:tcW w:w="1417" w:type="dxa"/>
            <w:vMerge w:val="restart"/>
            <w:shd w:val="clear" w:color="auto" w:fill="auto"/>
            <w:vAlign w:val="center"/>
          </w:tcPr>
          <w:p w:rsidR="009A563F" w:rsidRPr="001674C3" w:rsidRDefault="00365E4E"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8</w:t>
            </w:r>
            <w:r w:rsidR="009A563F" w:rsidRPr="001674C3">
              <w:rPr>
                <w:rFonts w:ascii="Century" w:eastAsia="ＭＳ 明朝" w:hAnsi="Century" w:cs="Arial"/>
                <w:sz w:val="18"/>
                <w:szCs w:val="18"/>
              </w:rPr>
              <w:t>0lm/W</w:t>
            </w:r>
            <w:r w:rsidR="009A563F" w:rsidRPr="001674C3">
              <w:rPr>
                <w:rFonts w:ascii="Century" w:eastAsia="ＭＳ 明朝" w:hAnsi="Century" w:cs="Arial"/>
                <w:sz w:val="18"/>
                <w:szCs w:val="18"/>
              </w:rPr>
              <w:t>以上</w:t>
            </w:r>
          </w:p>
        </w:tc>
        <w:tc>
          <w:tcPr>
            <w:tcW w:w="2126" w:type="dxa"/>
            <w:vMerge w:val="restart"/>
            <w:shd w:val="clear" w:color="auto" w:fill="auto"/>
            <w:vAlign w:val="center"/>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p>
        </w:tc>
      </w:tr>
      <w:tr w:rsidR="009A563F" w:rsidRPr="001674C3" w:rsidTr="001A04DD">
        <w:tc>
          <w:tcPr>
            <w:tcW w:w="1985" w:type="dxa"/>
            <w:shd w:val="clear" w:color="auto" w:fill="auto"/>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昼白色</w:t>
            </w:r>
          </w:p>
        </w:tc>
        <w:tc>
          <w:tcPr>
            <w:tcW w:w="1417" w:type="dxa"/>
            <w:vMerge/>
            <w:shd w:val="clear" w:color="auto" w:fill="auto"/>
            <w:vAlign w:val="center"/>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p>
        </w:tc>
        <w:tc>
          <w:tcPr>
            <w:tcW w:w="2126" w:type="dxa"/>
            <w:vMerge/>
            <w:shd w:val="clear" w:color="auto" w:fill="auto"/>
            <w:vAlign w:val="center"/>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p>
        </w:tc>
      </w:tr>
      <w:tr w:rsidR="009A563F" w:rsidRPr="001674C3" w:rsidTr="001A04DD">
        <w:tc>
          <w:tcPr>
            <w:tcW w:w="1985" w:type="dxa"/>
            <w:shd w:val="clear" w:color="auto" w:fill="auto"/>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白色</w:t>
            </w:r>
          </w:p>
        </w:tc>
        <w:tc>
          <w:tcPr>
            <w:tcW w:w="1417" w:type="dxa"/>
            <w:vMerge/>
            <w:shd w:val="clear" w:color="auto" w:fill="auto"/>
            <w:vAlign w:val="center"/>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p>
        </w:tc>
        <w:tc>
          <w:tcPr>
            <w:tcW w:w="2126" w:type="dxa"/>
            <w:vMerge/>
            <w:shd w:val="clear" w:color="auto" w:fill="auto"/>
            <w:vAlign w:val="center"/>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p>
        </w:tc>
      </w:tr>
      <w:tr w:rsidR="009A563F" w:rsidRPr="001674C3" w:rsidTr="001A04DD">
        <w:tc>
          <w:tcPr>
            <w:tcW w:w="1985" w:type="dxa"/>
            <w:shd w:val="clear" w:color="auto" w:fill="auto"/>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温白色</w:t>
            </w:r>
          </w:p>
        </w:tc>
        <w:tc>
          <w:tcPr>
            <w:tcW w:w="1417" w:type="dxa"/>
            <w:vMerge w:val="restart"/>
            <w:shd w:val="clear" w:color="auto" w:fill="auto"/>
            <w:vAlign w:val="center"/>
          </w:tcPr>
          <w:p w:rsidR="009A563F" w:rsidRPr="001674C3" w:rsidRDefault="00365E4E"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7</w:t>
            </w:r>
            <w:r w:rsidR="009A563F" w:rsidRPr="001674C3">
              <w:rPr>
                <w:rFonts w:ascii="Century" w:eastAsia="ＭＳ 明朝" w:hAnsi="Century" w:cs="Arial"/>
                <w:sz w:val="18"/>
                <w:szCs w:val="18"/>
              </w:rPr>
              <w:t>0lm/W</w:t>
            </w:r>
            <w:r w:rsidR="009A563F" w:rsidRPr="001674C3">
              <w:rPr>
                <w:rFonts w:ascii="Century" w:eastAsia="ＭＳ 明朝" w:hAnsi="Century" w:cs="Arial"/>
                <w:sz w:val="18"/>
                <w:szCs w:val="18"/>
              </w:rPr>
              <w:t>以上</w:t>
            </w:r>
          </w:p>
        </w:tc>
        <w:tc>
          <w:tcPr>
            <w:tcW w:w="2126" w:type="dxa"/>
            <w:vMerge w:val="restart"/>
            <w:shd w:val="clear" w:color="auto" w:fill="auto"/>
            <w:vAlign w:val="center"/>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p>
        </w:tc>
      </w:tr>
      <w:tr w:rsidR="009A563F" w:rsidRPr="001674C3" w:rsidTr="001A04DD">
        <w:tc>
          <w:tcPr>
            <w:tcW w:w="1985" w:type="dxa"/>
            <w:shd w:val="clear" w:color="auto" w:fill="auto"/>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r w:rsidRPr="001674C3">
              <w:rPr>
                <w:rFonts w:ascii="Century" w:eastAsia="ＭＳ 明朝" w:hAnsi="Century" w:cs="Arial"/>
                <w:sz w:val="18"/>
                <w:szCs w:val="18"/>
              </w:rPr>
              <w:t>電球色</w:t>
            </w:r>
          </w:p>
        </w:tc>
        <w:tc>
          <w:tcPr>
            <w:tcW w:w="1417" w:type="dxa"/>
            <w:vMerge/>
            <w:shd w:val="clear" w:color="auto" w:fill="auto"/>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p>
        </w:tc>
        <w:tc>
          <w:tcPr>
            <w:tcW w:w="2126" w:type="dxa"/>
            <w:vMerge/>
            <w:shd w:val="clear" w:color="auto" w:fill="auto"/>
          </w:tcPr>
          <w:p w:rsidR="009A563F" w:rsidRPr="001674C3" w:rsidRDefault="009A563F" w:rsidP="001674C3">
            <w:pPr>
              <w:pStyle w:val="af1"/>
              <w:spacing w:line="240" w:lineRule="auto"/>
              <w:ind w:leftChars="0" w:left="0" w:firstLineChars="0" w:firstLine="0"/>
              <w:jc w:val="center"/>
              <w:rPr>
                <w:rFonts w:ascii="Century" w:eastAsia="ＭＳ 明朝" w:hAnsi="Century" w:cs="Arial"/>
                <w:sz w:val="18"/>
                <w:szCs w:val="18"/>
              </w:rPr>
            </w:pPr>
          </w:p>
        </w:tc>
      </w:tr>
    </w:tbl>
    <w:p w:rsidR="00EE5F35" w:rsidRPr="001674C3" w:rsidRDefault="00D82176" w:rsidP="00D82176">
      <w:pPr>
        <w:pStyle w:val="af1"/>
        <w:spacing w:line="240" w:lineRule="auto"/>
        <w:ind w:leftChars="0" w:left="707" w:rightChars="94" w:right="188" w:hangingChars="393" w:hanging="707"/>
        <w:rPr>
          <w:rFonts w:ascii="Century" w:eastAsia="ＭＳ 明朝" w:hAnsi="Century" w:cs="Arial"/>
          <w:sz w:val="18"/>
          <w:szCs w:val="18"/>
        </w:rPr>
      </w:pPr>
      <w:r>
        <w:rPr>
          <w:rFonts w:ascii="Century" w:eastAsia="ＭＳ 明朝" w:hAnsi="Century" w:cs="Arial" w:hint="eastAsia"/>
          <w:sz w:val="18"/>
          <w:szCs w:val="18"/>
        </w:rPr>
        <w:t>（</w:t>
      </w:r>
      <w:r w:rsidR="00EE5F35" w:rsidRPr="001674C3">
        <w:rPr>
          <w:rFonts w:ascii="Century" w:eastAsia="ＭＳ 明朝" w:hAnsi="Century" w:cs="Arial"/>
          <w:sz w:val="18"/>
          <w:szCs w:val="18"/>
        </w:rPr>
        <w:t>備考）調光・調色対応</w:t>
      </w:r>
      <w:r w:rsidR="00365E4E" w:rsidRPr="001674C3">
        <w:rPr>
          <w:rFonts w:ascii="Century" w:eastAsia="ＭＳ 明朝" w:hAnsi="Century" w:cs="Arial"/>
          <w:sz w:val="18"/>
          <w:szCs w:val="18"/>
        </w:rPr>
        <w:t>の電球形</w:t>
      </w:r>
      <w:r w:rsidR="00365E4E" w:rsidRPr="001674C3">
        <w:rPr>
          <w:rFonts w:ascii="Century" w:eastAsia="ＭＳ 明朝" w:hAnsi="Century" w:cs="Arial"/>
          <w:sz w:val="18"/>
          <w:szCs w:val="18"/>
        </w:rPr>
        <w:t>LED</w:t>
      </w:r>
      <w:r w:rsidR="00EE5F35" w:rsidRPr="001674C3">
        <w:rPr>
          <w:rFonts w:ascii="Century" w:eastAsia="ＭＳ 明朝" w:hAnsi="Century" w:cs="Arial"/>
          <w:sz w:val="18"/>
          <w:szCs w:val="18"/>
        </w:rPr>
        <w:t>ランプについては、表</w:t>
      </w:r>
      <w:r>
        <w:rPr>
          <w:rFonts w:ascii="Century" w:eastAsia="ＭＳ 明朝" w:hAnsi="Century" w:cs="Arial" w:hint="eastAsia"/>
          <w:sz w:val="18"/>
          <w:szCs w:val="18"/>
        </w:rPr>
        <w:t>２</w:t>
      </w:r>
      <w:r w:rsidR="00EE5F35" w:rsidRPr="001674C3">
        <w:rPr>
          <w:rFonts w:ascii="Century" w:eastAsia="ＭＳ 明朝" w:hAnsi="Century" w:cs="Arial"/>
          <w:sz w:val="18"/>
          <w:szCs w:val="18"/>
        </w:rPr>
        <w:t>の光源色別の区分のランプ効率の基準から</w:t>
      </w:r>
      <w:r>
        <w:rPr>
          <w:rFonts w:ascii="Century" w:eastAsia="ＭＳ 明朝" w:hAnsi="Century" w:cs="Arial"/>
          <w:sz w:val="18"/>
          <w:szCs w:val="18"/>
        </w:rPr>
        <w:t>5lm/W</w:t>
      </w:r>
      <w:r w:rsidR="00EE5F35" w:rsidRPr="001674C3">
        <w:rPr>
          <w:rFonts w:ascii="Century" w:eastAsia="ＭＳ 明朝" w:hAnsi="Century" w:cs="Arial"/>
          <w:sz w:val="18"/>
          <w:szCs w:val="18"/>
        </w:rPr>
        <w:t>を差し引いた値とする。なお、当該ランプのランプ効率については、最大消費電力時における全光束から算出された値とする。</w:t>
      </w:r>
    </w:p>
    <w:p w:rsidR="00EE5F35" w:rsidRPr="001674C3" w:rsidRDefault="00EE5F35" w:rsidP="001674C3">
      <w:pPr>
        <w:overflowPunct w:val="0"/>
        <w:snapToGrid w:val="0"/>
        <w:rPr>
          <w:sz w:val="18"/>
          <w:szCs w:val="18"/>
        </w:rPr>
      </w:pPr>
    </w:p>
    <w:p w:rsidR="00EE5F35" w:rsidRPr="001674C3" w:rsidRDefault="00EE5F35" w:rsidP="001674C3">
      <w:pPr>
        <w:pStyle w:val="af1"/>
        <w:spacing w:line="240" w:lineRule="auto"/>
        <w:ind w:leftChars="0" w:left="0" w:firstLineChars="0" w:firstLine="0"/>
        <w:rPr>
          <w:rFonts w:ascii="Century" w:eastAsia="ＭＳ 明朝" w:hAnsi="Century" w:cs="Arial"/>
          <w:sz w:val="18"/>
          <w:szCs w:val="18"/>
        </w:rPr>
      </w:pPr>
      <w:r w:rsidRPr="001674C3">
        <w:rPr>
          <w:rFonts w:ascii="Century" w:eastAsia="ＭＳ 明朝" w:hAnsi="Century" w:cs="Arial"/>
          <w:sz w:val="18"/>
          <w:szCs w:val="18"/>
        </w:rPr>
        <w:t>表</w:t>
      </w:r>
      <w:r w:rsidR="003F1D43" w:rsidRPr="001674C3">
        <w:rPr>
          <w:rFonts w:ascii="Century" w:eastAsia="ＭＳ 明朝" w:hAnsi="Century" w:cs="Arial"/>
          <w:sz w:val="18"/>
          <w:szCs w:val="18"/>
        </w:rPr>
        <w:t>３</w:t>
      </w:r>
      <w:r w:rsidRPr="001674C3">
        <w:rPr>
          <w:rFonts w:ascii="Century" w:eastAsia="ＭＳ 明朝" w:hAnsi="Century" w:cs="Arial"/>
          <w:sz w:val="18"/>
          <w:szCs w:val="18"/>
        </w:rPr>
        <w:t xml:space="preserve">　電球形蛍光ランプに係る基準エネルギー消費効率</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820"/>
        <w:gridCol w:w="695"/>
        <w:gridCol w:w="2020"/>
        <w:gridCol w:w="3232"/>
        <w:gridCol w:w="1717"/>
        <w:gridCol w:w="649"/>
      </w:tblGrid>
      <w:tr w:rsidR="00EE5F35" w:rsidRPr="001674C3" w:rsidTr="00D82176">
        <w:trPr>
          <w:gridBefore w:val="1"/>
          <w:gridAfter w:val="1"/>
          <w:wBefore w:w="8" w:type="dxa"/>
          <w:wAfter w:w="649" w:type="dxa"/>
          <w:cantSplit/>
          <w:trHeight w:val="161"/>
        </w:trPr>
        <w:tc>
          <w:tcPr>
            <w:tcW w:w="6767" w:type="dxa"/>
            <w:gridSpan w:val="4"/>
            <w:vAlign w:val="center"/>
          </w:tcPr>
          <w:p w:rsidR="00EE5F35" w:rsidRPr="001674C3" w:rsidRDefault="00EE5F35" w:rsidP="001674C3">
            <w:pPr>
              <w:adjustRightInd w:val="0"/>
              <w:jc w:val="center"/>
              <w:rPr>
                <w:rFonts w:cs="Arial"/>
                <w:sz w:val="18"/>
                <w:szCs w:val="18"/>
              </w:rPr>
            </w:pPr>
            <w:r w:rsidRPr="001674C3">
              <w:rPr>
                <w:rFonts w:cs="Arial"/>
                <w:sz w:val="18"/>
                <w:szCs w:val="18"/>
              </w:rPr>
              <w:t>区</w:t>
            </w:r>
            <w:r w:rsidR="009076D5" w:rsidRPr="001674C3">
              <w:rPr>
                <w:rFonts w:cs="Arial"/>
                <w:sz w:val="18"/>
                <w:szCs w:val="18"/>
              </w:rPr>
              <w:t xml:space="preserve">　　</w:t>
            </w:r>
            <w:r w:rsidRPr="001674C3">
              <w:rPr>
                <w:rFonts w:cs="Arial"/>
                <w:sz w:val="18"/>
                <w:szCs w:val="18"/>
              </w:rPr>
              <w:t>分</w:t>
            </w:r>
          </w:p>
        </w:tc>
        <w:tc>
          <w:tcPr>
            <w:tcW w:w="1717" w:type="dxa"/>
            <w:vMerge w:val="restart"/>
            <w:vAlign w:val="center"/>
          </w:tcPr>
          <w:p w:rsidR="00EE5F35" w:rsidRPr="001674C3" w:rsidRDefault="00EE5F35" w:rsidP="001674C3">
            <w:pPr>
              <w:adjustRightInd w:val="0"/>
              <w:jc w:val="center"/>
              <w:rPr>
                <w:rFonts w:cs="Arial"/>
                <w:sz w:val="18"/>
                <w:szCs w:val="18"/>
              </w:rPr>
            </w:pPr>
            <w:r w:rsidRPr="001674C3">
              <w:rPr>
                <w:rFonts w:cs="Arial"/>
                <w:sz w:val="18"/>
                <w:szCs w:val="18"/>
              </w:rPr>
              <w:t>基準エネルギー</w:t>
            </w:r>
          </w:p>
          <w:p w:rsidR="00EE5F35" w:rsidRPr="001674C3" w:rsidRDefault="00EE5F35" w:rsidP="001674C3">
            <w:pPr>
              <w:adjustRightInd w:val="0"/>
              <w:jc w:val="center"/>
              <w:rPr>
                <w:rFonts w:cs="Arial"/>
                <w:sz w:val="18"/>
                <w:szCs w:val="18"/>
              </w:rPr>
            </w:pPr>
            <w:r w:rsidRPr="001674C3">
              <w:rPr>
                <w:rFonts w:cs="Arial"/>
                <w:sz w:val="18"/>
                <w:szCs w:val="18"/>
              </w:rPr>
              <w:t>消費効率</w:t>
            </w:r>
          </w:p>
        </w:tc>
      </w:tr>
      <w:tr w:rsidR="00EE5F35" w:rsidRPr="001674C3" w:rsidTr="00D82176">
        <w:trPr>
          <w:gridBefore w:val="1"/>
          <w:gridAfter w:val="1"/>
          <w:wBefore w:w="8" w:type="dxa"/>
          <w:wAfter w:w="649" w:type="dxa"/>
          <w:cantSplit/>
          <w:trHeight w:val="161"/>
        </w:trPr>
        <w:tc>
          <w:tcPr>
            <w:tcW w:w="1515" w:type="dxa"/>
            <w:gridSpan w:val="2"/>
            <w:vAlign w:val="center"/>
          </w:tcPr>
          <w:p w:rsidR="00EE5F35" w:rsidRPr="001674C3" w:rsidRDefault="00EE5F35" w:rsidP="001674C3">
            <w:pPr>
              <w:adjustRightInd w:val="0"/>
              <w:jc w:val="center"/>
              <w:rPr>
                <w:rFonts w:cs="Arial"/>
                <w:sz w:val="18"/>
                <w:szCs w:val="18"/>
              </w:rPr>
            </w:pPr>
            <w:r w:rsidRPr="001674C3">
              <w:rPr>
                <w:rFonts w:cs="Arial"/>
                <w:sz w:val="18"/>
                <w:szCs w:val="18"/>
              </w:rPr>
              <w:t>蛍光ランプの</w:t>
            </w:r>
          </w:p>
          <w:p w:rsidR="00EE5F35" w:rsidRPr="001674C3" w:rsidRDefault="00EE5F35" w:rsidP="001674C3">
            <w:pPr>
              <w:adjustRightInd w:val="0"/>
              <w:jc w:val="center"/>
              <w:rPr>
                <w:rFonts w:cs="Arial"/>
                <w:sz w:val="18"/>
                <w:szCs w:val="18"/>
              </w:rPr>
            </w:pPr>
            <w:r w:rsidRPr="001674C3">
              <w:rPr>
                <w:rFonts w:cs="Arial"/>
                <w:sz w:val="18"/>
                <w:szCs w:val="18"/>
              </w:rPr>
              <w:t>大きさの区分</w:t>
            </w:r>
          </w:p>
        </w:tc>
        <w:tc>
          <w:tcPr>
            <w:tcW w:w="2020" w:type="dxa"/>
            <w:vAlign w:val="center"/>
          </w:tcPr>
          <w:p w:rsidR="00EE5F35" w:rsidRPr="001674C3" w:rsidRDefault="00EE5F35" w:rsidP="001674C3">
            <w:pPr>
              <w:adjustRightInd w:val="0"/>
              <w:jc w:val="center"/>
              <w:rPr>
                <w:rFonts w:cs="Arial"/>
                <w:sz w:val="18"/>
                <w:szCs w:val="18"/>
              </w:rPr>
            </w:pPr>
            <w:r w:rsidRPr="001674C3">
              <w:rPr>
                <w:rFonts w:cs="Arial"/>
                <w:sz w:val="18"/>
                <w:szCs w:val="18"/>
              </w:rPr>
              <w:t>蛍光ランプの光源色</w:t>
            </w:r>
          </w:p>
        </w:tc>
        <w:tc>
          <w:tcPr>
            <w:tcW w:w="3232" w:type="dxa"/>
            <w:vAlign w:val="center"/>
          </w:tcPr>
          <w:p w:rsidR="00EE5F35" w:rsidRPr="001674C3" w:rsidRDefault="00EE5F35" w:rsidP="001674C3">
            <w:pPr>
              <w:adjustRightInd w:val="0"/>
              <w:jc w:val="center"/>
              <w:rPr>
                <w:rFonts w:cs="Arial"/>
                <w:sz w:val="18"/>
                <w:szCs w:val="18"/>
              </w:rPr>
            </w:pPr>
            <w:r w:rsidRPr="001674C3">
              <w:rPr>
                <w:rFonts w:cs="Arial"/>
                <w:sz w:val="18"/>
                <w:szCs w:val="18"/>
              </w:rPr>
              <w:t>蛍光ランプの形状</w:t>
            </w:r>
          </w:p>
        </w:tc>
        <w:tc>
          <w:tcPr>
            <w:tcW w:w="1717" w:type="dxa"/>
            <w:vMerge/>
            <w:vAlign w:val="center"/>
          </w:tcPr>
          <w:p w:rsidR="00EE5F35" w:rsidRPr="001674C3" w:rsidRDefault="00EE5F35" w:rsidP="001674C3">
            <w:pPr>
              <w:adjustRightInd w:val="0"/>
              <w:jc w:val="center"/>
              <w:rPr>
                <w:rFonts w:cs="Arial"/>
                <w:sz w:val="18"/>
                <w:szCs w:val="18"/>
              </w:rPr>
            </w:pPr>
          </w:p>
        </w:tc>
      </w:tr>
      <w:tr w:rsidR="00EE5F35" w:rsidRPr="001674C3" w:rsidTr="00D82176">
        <w:trPr>
          <w:gridBefore w:val="1"/>
          <w:gridAfter w:val="1"/>
          <w:wBefore w:w="8" w:type="dxa"/>
          <w:wAfter w:w="649" w:type="dxa"/>
          <w:cantSplit/>
        </w:trPr>
        <w:tc>
          <w:tcPr>
            <w:tcW w:w="1515" w:type="dxa"/>
            <w:gridSpan w:val="2"/>
            <w:vMerge w:val="restart"/>
            <w:shd w:val="clear" w:color="auto" w:fill="auto"/>
            <w:vAlign w:val="center"/>
          </w:tcPr>
          <w:p w:rsidR="00EE5F35" w:rsidRPr="001674C3" w:rsidRDefault="00EE5F35" w:rsidP="001674C3">
            <w:pPr>
              <w:adjustRightInd w:val="0"/>
              <w:jc w:val="center"/>
              <w:rPr>
                <w:rFonts w:cs="Arial"/>
                <w:sz w:val="18"/>
                <w:szCs w:val="18"/>
              </w:rPr>
            </w:pPr>
            <w:r w:rsidRPr="001674C3">
              <w:rPr>
                <w:rFonts w:cs="Arial"/>
                <w:sz w:val="18"/>
                <w:szCs w:val="18"/>
              </w:rPr>
              <w:t>10</w:t>
            </w:r>
          </w:p>
        </w:tc>
        <w:tc>
          <w:tcPr>
            <w:tcW w:w="2020" w:type="dxa"/>
            <w:shd w:val="clear" w:color="auto" w:fill="auto"/>
            <w:vAlign w:val="center"/>
          </w:tcPr>
          <w:p w:rsidR="00EE5F35" w:rsidRPr="001674C3" w:rsidRDefault="00EE5F35" w:rsidP="001674C3">
            <w:pPr>
              <w:adjustRightInd w:val="0"/>
              <w:rPr>
                <w:rFonts w:cs="Arial"/>
                <w:sz w:val="18"/>
                <w:szCs w:val="18"/>
              </w:rPr>
            </w:pPr>
            <w:r w:rsidRPr="001674C3">
              <w:rPr>
                <w:rFonts w:cs="Arial"/>
                <w:sz w:val="18"/>
                <w:szCs w:val="18"/>
              </w:rPr>
              <w:t>電球色</w:t>
            </w:r>
          </w:p>
        </w:tc>
        <w:tc>
          <w:tcPr>
            <w:tcW w:w="3232" w:type="dxa"/>
            <w:vMerge w:val="restart"/>
            <w:vAlign w:val="center"/>
          </w:tcPr>
          <w:p w:rsidR="00EE5F35" w:rsidRPr="001674C3" w:rsidRDefault="00EE5F35" w:rsidP="001674C3">
            <w:pPr>
              <w:rPr>
                <w:rFonts w:cs="Arial"/>
                <w:sz w:val="18"/>
                <w:szCs w:val="18"/>
              </w:rPr>
            </w:pPr>
          </w:p>
        </w:tc>
        <w:tc>
          <w:tcPr>
            <w:tcW w:w="1717" w:type="dxa"/>
            <w:vAlign w:val="center"/>
          </w:tcPr>
          <w:p w:rsidR="00EE5F35" w:rsidRPr="001674C3" w:rsidRDefault="00EE5F35" w:rsidP="001674C3">
            <w:pPr>
              <w:adjustRightInd w:val="0"/>
              <w:jc w:val="center"/>
              <w:rPr>
                <w:rFonts w:cs="Arial"/>
                <w:sz w:val="18"/>
                <w:szCs w:val="18"/>
              </w:rPr>
            </w:pPr>
            <w:r w:rsidRPr="001674C3">
              <w:rPr>
                <w:rFonts w:cs="Arial"/>
                <w:sz w:val="18"/>
                <w:szCs w:val="18"/>
              </w:rPr>
              <w:t>60.6</w:t>
            </w:r>
          </w:p>
        </w:tc>
      </w:tr>
      <w:tr w:rsidR="00EE5F35" w:rsidRPr="001674C3" w:rsidTr="00D82176">
        <w:trPr>
          <w:gridBefore w:val="1"/>
          <w:gridAfter w:val="1"/>
          <w:wBefore w:w="8" w:type="dxa"/>
          <w:wAfter w:w="649" w:type="dxa"/>
          <w:cantSplit/>
        </w:trPr>
        <w:tc>
          <w:tcPr>
            <w:tcW w:w="1515" w:type="dxa"/>
            <w:gridSpan w:val="2"/>
            <w:vMerge/>
            <w:shd w:val="clear" w:color="auto" w:fill="auto"/>
            <w:vAlign w:val="center"/>
          </w:tcPr>
          <w:p w:rsidR="00EE5F35" w:rsidRPr="001674C3" w:rsidRDefault="00EE5F35" w:rsidP="001674C3">
            <w:pPr>
              <w:adjustRightInd w:val="0"/>
              <w:jc w:val="center"/>
              <w:rPr>
                <w:rFonts w:cs="Arial"/>
                <w:sz w:val="18"/>
                <w:szCs w:val="18"/>
              </w:rPr>
            </w:pPr>
          </w:p>
        </w:tc>
        <w:tc>
          <w:tcPr>
            <w:tcW w:w="2020" w:type="dxa"/>
            <w:shd w:val="clear" w:color="auto" w:fill="auto"/>
            <w:vAlign w:val="center"/>
          </w:tcPr>
          <w:p w:rsidR="00EE5F35" w:rsidRPr="001674C3" w:rsidRDefault="00EE5F35" w:rsidP="001674C3">
            <w:pPr>
              <w:adjustRightInd w:val="0"/>
              <w:rPr>
                <w:rFonts w:cs="Arial"/>
                <w:sz w:val="18"/>
                <w:szCs w:val="18"/>
              </w:rPr>
            </w:pPr>
            <w:r w:rsidRPr="001674C3">
              <w:rPr>
                <w:rFonts w:cs="Arial"/>
                <w:sz w:val="18"/>
                <w:szCs w:val="18"/>
              </w:rPr>
              <w:t>昼白色</w:t>
            </w:r>
          </w:p>
        </w:tc>
        <w:tc>
          <w:tcPr>
            <w:tcW w:w="3232" w:type="dxa"/>
            <w:vMerge/>
            <w:vAlign w:val="center"/>
          </w:tcPr>
          <w:p w:rsidR="00EE5F35" w:rsidRPr="001674C3" w:rsidRDefault="00EE5F35" w:rsidP="001674C3">
            <w:pPr>
              <w:rPr>
                <w:rFonts w:cs="Arial"/>
                <w:sz w:val="18"/>
                <w:szCs w:val="18"/>
              </w:rPr>
            </w:pPr>
          </w:p>
        </w:tc>
        <w:tc>
          <w:tcPr>
            <w:tcW w:w="1717" w:type="dxa"/>
            <w:vAlign w:val="center"/>
          </w:tcPr>
          <w:p w:rsidR="00EE5F35" w:rsidRPr="001674C3" w:rsidRDefault="00EE5F35" w:rsidP="001674C3">
            <w:pPr>
              <w:adjustRightInd w:val="0"/>
              <w:jc w:val="center"/>
              <w:rPr>
                <w:rFonts w:cs="Arial"/>
                <w:sz w:val="18"/>
                <w:szCs w:val="18"/>
              </w:rPr>
            </w:pPr>
            <w:r w:rsidRPr="001674C3">
              <w:rPr>
                <w:rFonts w:cs="Arial"/>
                <w:sz w:val="18"/>
                <w:szCs w:val="18"/>
              </w:rPr>
              <w:t>58.1</w:t>
            </w:r>
          </w:p>
        </w:tc>
      </w:tr>
      <w:tr w:rsidR="00EE5F35" w:rsidRPr="001674C3" w:rsidTr="00D82176">
        <w:trPr>
          <w:gridBefore w:val="1"/>
          <w:gridAfter w:val="1"/>
          <w:wBefore w:w="8" w:type="dxa"/>
          <w:wAfter w:w="649" w:type="dxa"/>
          <w:cantSplit/>
        </w:trPr>
        <w:tc>
          <w:tcPr>
            <w:tcW w:w="1515" w:type="dxa"/>
            <w:gridSpan w:val="2"/>
            <w:vMerge/>
            <w:shd w:val="clear" w:color="auto" w:fill="auto"/>
            <w:vAlign w:val="center"/>
          </w:tcPr>
          <w:p w:rsidR="00EE5F35" w:rsidRPr="001674C3" w:rsidRDefault="00EE5F35" w:rsidP="001674C3">
            <w:pPr>
              <w:adjustRightInd w:val="0"/>
              <w:jc w:val="center"/>
              <w:rPr>
                <w:rFonts w:cs="Arial"/>
                <w:sz w:val="18"/>
                <w:szCs w:val="18"/>
              </w:rPr>
            </w:pPr>
          </w:p>
        </w:tc>
        <w:tc>
          <w:tcPr>
            <w:tcW w:w="2020" w:type="dxa"/>
            <w:vAlign w:val="center"/>
          </w:tcPr>
          <w:p w:rsidR="00EE5F35" w:rsidRPr="001674C3" w:rsidRDefault="00EE5F35" w:rsidP="001674C3">
            <w:pPr>
              <w:adjustRightInd w:val="0"/>
              <w:rPr>
                <w:rFonts w:cs="Arial"/>
                <w:sz w:val="18"/>
                <w:szCs w:val="18"/>
              </w:rPr>
            </w:pPr>
            <w:r w:rsidRPr="001674C3">
              <w:rPr>
                <w:rFonts w:cs="Arial"/>
                <w:sz w:val="18"/>
                <w:szCs w:val="18"/>
              </w:rPr>
              <w:t>昼光色</w:t>
            </w:r>
          </w:p>
        </w:tc>
        <w:tc>
          <w:tcPr>
            <w:tcW w:w="3232" w:type="dxa"/>
            <w:vMerge/>
            <w:vAlign w:val="center"/>
          </w:tcPr>
          <w:p w:rsidR="00EE5F35" w:rsidRPr="001674C3" w:rsidRDefault="00EE5F35" w:rsidP="001674C3">
            <w:pPr>
              <w:rPr>
                <w:rFonts w:cs="Arial"/>
                <w:sz w:val="18"/>
                <w:szCs w:val="18"/>
              </w:rPr>
            </w:pPr>
          </w:p>
        </w:tc>
        <w:tc>
          <w:tcPr>
            <w:tcW w:w="1717" w:type="dxa"/>
            <w:vAlign w:val="center"/>
          </w:tcPr>
          <w:p w:rsidR="00EE5F35" w:rsidRPr="001674C3" w:rsidRDefault="00EE5F35" w:rsidP="001674C3">
            <w:pPr>
              <w:adjustRightInd w:val="0"/>
              <w:jc w:val="center"/>
              <w:rPr>
                <w:rFonts w:cs="Arial"/>
                <w:sz w:val="18"/>
                <w:szCs w:val="18"/>
              </w:rPr>
            </w:pPr>
            <w:r w:rsidRPr="001674C3">
              <w:rPr>
                <w:rFonts w:cs="Arial"/>
                <w:sz w:val="18"/>
                <w:szCs w:val="18"/>
              </w:rPr>
              <w:t>55.0</w:t>
            </w:r>
          </w:p>
        </w:tc>
      </w:tr>
      <w:tr w:rsidR="00EE5F35" w:rsidRPr="001674C3" w:rsidTr="00D82176">
        <w:trPr>
          <w:gridBefore w:val="1"/>
          <w:gridAfter w:val="1"/>
          <w:wBefore w:w="8" w:type="dxa"/>
          <w:wAfter w:w="649" w:type="dxa"/>
          <w:cantSplit/>
        </w:trPr>
        <w:tc>
          <w:tcPr>
            <w:tcW w:w="1515" w:type="dxa"/>
            <w:gridSpan w:val="2"/>
            <w:vMerge w:val="restart"/>
            <w:shd w:val="clear" w:color="auto" w:fill="auto"/>
            <w:vAlign w:val="center"/>
          </w:tcPr>
          <w:p w:rsidR="00EE5F35" w:rsidRPr="001674C3" w:rsidRDefault="00EE5F35" w:rsidP="001674C3">
            <w:pPr>
              <w:adjustRightInd w:val="0"/>
              <w:jc w:val="center"/>
              <w:rPr>
                <w:rFonts w:cs="Arial"/>
                <w:sz w:val="18"/>
                <w:szCs w:val="18"/>
              </w:rPr>
            </w:pPr>
            <w:r w:rsidRPr="001674C3">
              <w:rPr>
                <w:rFonts w:cs="Arial"/>
                <w:sz w:val="18"/>
                <w:szCs w:val="18"/>
              </w:rPr>
              <w:t>15</w:t>
            </w:r>
          </w:p>
        </w:tc>
        <w:tc>
          <w:tcPr>
            <w:tcW w:w="2020" w:type="dxa"/>
            <w:shd w:val="clear" w:color="auto" w:fill="auto"/>
            <w:vAlign w:val="center"/>
          </w:tcPr>
          <w:p w:rsidR="00EE5F35" w:rsidRPr="001674C3" w:rsidRDefault="00EE5F35" w:rsidP="001674C3">
            <w:pPr>
              <w:adjustRightInd w:val="0"/>
              <w:rPr>
                <w:rFonts w:cs="Arial"/>
                <w:sz w:val="18"/>
                <w:szCs w:val="18"/>
              </w:rPr>
            </w:pPr>
            <w:r w:rsidRPr="001674C3">
              <w:rPr>
                <w:rFonts w:cs="Arial"/>
                <w:sz w:val="18"/>
                <w:szCs w:val="18"/>
              </w:rPr>
              <w:t>電球色</w:t>
            </w:r>
          </w:p>
        </w:tc>
        <w:tc>
          <w:tcPr>
            <w:tcW w:w="3232" w:type="dxa"/>
            <w:vMerge w:val="restart"/>
            <w:vAlign w:val="center"/>
          </w:tcPr>
          <w:p w:rsidR="00EE5F35" w:rsidRPr="001674C3" w:rsidRDefault="00EE5F35" w:rsidP="001674C3">
            <w:pPr>
              <w:rPr>
                <w:rFonts w:cs="Arial"/>
                <w:sz w:val="18"/>
                <w:szCs w:val="18"/>
              </w:rPr>
            </w:pPr>
          </w:p>
        </w:tc>
        <w:tc>
          <w:tcPr>
            <w:tcW w:w="1717" w:type="dxa"/>
            <w:vAlign w:val="center"/>
          </w:tcPr>
          <w:p w:rsidR="00EE5F35" w:rsidRPr="001674C3" w:rsidRDefault="00EE5F35" w:rsidP="001674C3">
            <w:pPr>
              <w:adjustRightInd w:val="0"/>
              <w:jc w:val="center"/>
              <w:rPr>
                <w:rFonts w:cs="Arial"/>
                <w:sz w:val="18"/>
                <w:szCs w:val="18"/>
              </w:rPr>
            </w:pPr>
            <w:r w:rsidRPr="001674C3">
              <w:rPr>
                <w:rFonts w:cs="Arial"/>
                <w:sz w:val="18"/>
                <w:szCs w:val="18"/>
              </w:rPr>
              <w:t>67.5</w:t>
            </w:r>
          </w:p>
        </w:tc>
      </w:tr>
      <w:tr w:rsidR="00EE5F35" w:rsidRPr="001674C3" w:rsidTr="00D82176">
        <w:trPr>
          <w:gridBefore w:val="1"/>
          <w:gridAfter w:val="1"/>
          <w:wBefore w:w="8" w:type="dxa"/>
          <w:wAfter w:w="649" w:type="dxa"/>
          <w:cantSplit/>
        </w:trPr>
        <w:tc>
          <w:tcPr>
            <w:tcW w:w="1515" w:type="dxa"/>
            <w:gridSpan w:val="2"/>
            <w:vMerge/>
            <w:shd w:val="clear" w:color="auto" w:fill="auto"/>
            <w:vAlign w:val="center"/>
          </w:tcPr>
          <w:p w:rsidR="00EE5F35" w:rsidRPr="001674C3" w:rsidRDefault="00EE5F35" w:rsidP="001674C3">
            <w:pPr>
              <w:adjustRightInd w:val="0"/>
              <w:jc w:val="center"/>
              <w:rPr>
                <w:rFonts w:cs="Arial"/>
                <w:sz w:val="18"/>
                <w:szCs w:val="18"/>
              </w:rPr>
            </w:pPr>
          </w:p>
        </w:tc>
        <w:tc>
          <w:tcPr>
            <w:tcW w:w="2020" w:type="dxa"/>
            <w:vAlign w:val="center"/>
          </w:tcPr>
          <w:p w:rsidR="00EE5F35" w:rsidRPr="001674C3" w:rsidRDefault="00EE5F35" w:rsidP="001674C3">
            <w:pPr>
              <w:adjustRightInd w:val="0"/>
              <w:rPr>
                <w:rFonts w:cs="Arial"/>
                <w:sz w:val="18"/>
                <w:szCs w:val="18"/>
              </w:rPr>
            </w:pPr>
            <w:r w:rsidRPr="001674C3">
              <w:rPr>
                <w:rFonts w:cs="Arial"/>
                <w:sz w:val="18"/>
                <w:szCs w:val="18"/>
              </w:rPr>
              <w:t>昼白色</w:t>
            </w:r>
          </w:p>
        </w:tc>
        <w:tc>
          <w:tcPr>
            <w:tcW w:w="3232" w:type="dxa"/>
            <w:vMerge/>
            <w:vAlign w:val="center"/>
          </w:tcPr>
          <w:p w:rsidR="00EE5F35" w:rsidRPr="001674C3" w:rsidRDefault="00EE5F35" w:rsidP="001674C3">
            <w:pPr>
              <w:rPr>
                <w:rFonts w:cs="Arial"/>
                <w:sz w:val="18"/>
                <w:szCs w:val="18"/>
              </w:rPr>
            </w:pPr>
          </w:p>
        </w:tc>
        <w:tc>
          <w:tcPr>
            <w:tcW w:w="1717" w:type="dxa"/>
            <w:vAlign w:val="center"/>
          </w:tcPr>
          <w:p w:rsidR="00EE5F35" w:rsidRPr="001674C3" w:rsidRDefault="00EE5F35" w:rsidP="001674C3">
            <w:pPr>
              <w:adjustRightInd w:val="0"/>
              <w:jc w:val="center"/>
              <w:rPr>
                <w:rFonts w:cs="Arial"/>
                <w:sz w:val="18"/>
                <w:szCs w:val="18"/>
              </w:rPr>
            </w:pPr>
            <w:r w:rsidRPr="001674C3">
              <w:rPr>
                <w:rFonts w:cs="Arial"/>
                <w:sz w:val="18"/>
                <w:szCs w:val="18"/>
              </w:rPr>
              <w:t>65.0</w:t>
            </w:r>
          </w:p>
        </w:tc>
      </w:tr>
      <w:tr w:rsidR="00EE5F35" w:rsidRPr="001674C3" w:rsidTr="00D82176">
        <w:trPr>
          <w:gridBefore w:val="1"/>
          <w:gridAfter w:val="1"/>
          <w:wBefore w:w="8" w:type="dxa"/>
          <w:wAfter w:w="649" w:type="dxa"/>
          <w:cantSplit/>
        </w:trPr>
        <w:tc>
          <w:tcPr>
            <w:tcW w:w="1515" w:type="dxa"/>
            <w:gridSpan w:val="2"/>
            <w:vMerge/>
            <w:shd w:val="clear" w:color="auto" w:fill="auto"/>
            <w:vAlign w:val="center"/>
          </w:tcPr>
          <w:p w:rsidR="00EE5F35" w:rsidRPr="001674C3" w:rsidRDefault="00EE5F35" w:rsidP="001674C3">
            <w:pPr>
              <w:adjustRightInd w:val="0"/>
              <w:jc w:val="center"/>
              <w:rPr>
                <w:rFonts w:cs="Arial"/>
                <w:sz w:val="18"/>
                <w:szCs w:val="18"/>
              </w:rPr>
            </w:pPr>
          </w:p>
        </w:tc>
        <w:tc>
          <w:tcPr>
            <w:tcW w:w="2020" w:type="dxa"/>
            <w:vAlign w:val="center"/>
          </w:tcPr>
          <w:p w:rsidR="00EE5F35" w:rsidRPr="001674C3" w:rsidRDefault="00EE5F35" w:rsidP="001674C3">
            <w:pPr>
              <w:adjustRightInd w:val="0"/>
              <w:rPr>
                <w:rFonts w:cs="Arial"/>
                <w:sz w:val="18"/>
                <w:szCs w:val="18"/>
              </w:rPr>
            </w:pPr>
            <w:r w:rsidRPr="001674C3">
              <w:rPr>
                <w:rFonts w:cs="Arial"/>
                <w:sz w:val="18"/>
                <w:szCs w:val="18"/>
              </w:rPr>
              <w:t>昼光色</w:t>
            </w:r>
          </w:p>
        </w:tc>
        <w:tc>
          <w:tcPr>
            <w:tcW w:w="3232" w:type="dxa"/>
            <w:vMerge/>
            <w:vAlign w:val="center"/>
          </w:tcPr>
          <w:p w:rsidR="00EE5F35" w:rsidRPr="001674C3" w:rsidRDefault="00EE5F35" w:rsidP="001674C3">
            <w:pPr>
              <w:rPr>
                <w:rFonts w:cs="Arial"/>
                <w:sz w:val="18"/>
                <w:szCs w:val="18"/>
              </w:rPr>
            </w:pPr>
          </w:p>
        </w:tc>
        <w:tc>
          <w:tcPr>
            <w:tcW w:w="1717" w:type="dxa"/>
            <w:vAlign w:val="center"/>
          </w:tcPr>
          <w:p w:rsidR="00EE5F35" w:rsidRPr="001674C3" w:rsidRDefault="00EE5F35" w:rsidP="001674C3">
            <w:pPr>
              <w:adjustRightInd w:val="0"/>
              <w:jc w:val="center"/>
              <w:rPr>
                <w:rFonts w:cs="Arial"/>
                <w:sz w:val="18"/>
                <w:szCs w:val="18"/>
              </w:rPr>
            </w:pPr>
            <w:r w:rsidRPr="001674C3">
              <w:rPr>
                <w:rFonts w:cs="Arial"/>
                <w:sz w:val="18"/>
                <w:szCs w:val="18"/>
              </w:rPr>
              <w:t>60.8</w:t>
            </w:r>
          </w:p>
        </w:tc>
      </w:tr>
      <w:tr w:rsidR="00EE5F35" w:rsidRPr="001674C3" w:rsidTr="00D82176">
        <w:trPr>
          <w:gridBefore w:val="1"/>
          <w:gridAfter w:val="1"/>
          <w:wBefore w:w="8" w:type="dxa"/>
          <w:wAfter w:w="649" w:type="dxa"/>
          <w:cantSplit/>
        </w:trPr>
        <w:tc>
          <w:tcPr>
            <w:tcW w:w="1515" w:type="dxa"/>
            <w:gridSpan w:val="2"/>
            <w:vMerge w:val="restart"/>
            <w:shd w:val="clear" w:color="auto" w:fill="auto"/>
            <w:vAlign w:val="center"/>
          </w:tcPr>
          <w:p w:rsidR="00EE5F35" w:rsidRPr="001674C3" w:rsidRDefault="00EE5F35" w:rsidP="001674C3">
            <w:pPr>
              <w:adjustRightInd w:val="0"/>
              <w:jc w:val="center"/>
              <w:rPr>
                <w:rFonts w:cs="Arial"/>
                <w:sz w:val="18"/>
                <w:szCs w:val="18"/>
              </w:rPr>
            </w:pPr>
            <w:r w:rsidRPr="001674C3">
              <w:rPr>
                <w:rFonts w:cs="Arial"/>
                <w:sz w:val="18"/>
                <w:szCs w:val="18"/>
              </w:rPr>
              <w:t>25</w:t>
            </w:r>
          </w:p>
        </w:tc>
        <w:tc>
          <w:tcPr>
            <w:tcW w:w="2020" w:type="dxa"/>
            <w:vMerge w:val="restart"/>
            <w:shd w:val="clear" w:color="auto" w:fill="auto"/>
            <w:vAlign w:val="center"/>
          </w:tcPr>
          <w:p w:rsidR="00EE5F35" w:rsidRPr="001674C3" w:rsidRDefault="00EE5F35" w:rsidP="001674C3">
            <w:pPr>
              <w:adjustRightInd w:val="0"/>
              <w:rPr>
                <w:rFonts w:cs="Arial"/>
                <w:sz w:val="18"/>
                <w:szCs w:val="18"/>
              </w:rPr>
            </w:pPr>
            <w:r w:rsidRPr="001674C3">
              <w:rPr>
                <w:rFonts w:cs="Arial"/>
                <w:sz w:val="18"/>
                <w:szCs w:val="18"/>
              </w:rPr>
              <w:t>電球色</w:t>
            </w:r>
          </w:p>
        </w:tc>
        <w:tc>
          <w:tcPr>
            <w:tcW w:w="3232" w:type="dxa"/>
            <w:vAlign w:val="center"/>
          </w:tcPr>
          <w:p w:rsidR="00EE5F35" w:rsidRPr="001674C3" w:rsidRDefault="00EE5F35" w:rsidP="001674C3">
            <w:pPr>
              <w:rPr>
                <w:rFonts w:cs="Arial"/>
                <w:sz w:val="18"/>
                <w:szCs w:val="18"/>
              </w:rPr>
            </w:pPr>
            <w:r w:rsidRPr="001674C3">
              <w:rPr>
                <w:rFonts w:cs="Arial"/>
                <w:sz w:val="18"/>
                <w:szCs w:val="18"/>
              </w:rPr>
              <w:t>蛍光ランプが露出しているもの</w:t>
            </w:r>
          </w:p>
        </w:tc>
        <w:tc>
          <w:tcPr>
            <w:tcW w:w="1717" w:type="dxa"/>
            <w:vAlign w:val="center"/>
          </w:tcPr>
          <w:p w:rsidR="00EE5F35" w:rsidRPr="001674C3" w:rsidRDefault="00EE5F35" w:rsidP="001674C3">
            <w:pPr>
              <w:adjustRightInd w:val="0"/>
              <w:jc w:val="center"/>
              <w:rPr>
                <w:rFonts w:cs="Arial"/>
                <w:sz w:val="18"/>
                <w:szCs w:val="18"/>
              </w:rPr>
            </w:pPr>
            <w:r w:rsidRPr="001674C3">
              <w:rPr>
                <w:rFonts w:cs="Arial"/>
                <w:sz w:val="18"/>
                <w:szCs w:val="18"/>
              </w:rPr>
              <w:t>72.4</w:t>
            </w:r>
          </w:p>
        </w:tc>
      </w:tr>
      <w:tr w:rsidR="00EE5F35" w:rsidRPr="001674C3" w:rsidTr="00D82176">
        <w:trPr>
          <w:gridBefore w:val="1"/>
          <w:gridAfter w:val="1"/>
          <w:wBefore w:w="8" w:type="dxa"/>
          <w:wAfter w:w="649" w:type="dxa"/>
          <w:cantSplit/>
        </w:trPr>
        <w:tc>
          <w:tcPr>
            <w:tcW w:w="1515" w:type="dxa"/>
            <w:gridSpan w:val="2"/>
            <w:vMerge/>
            <w:shd w:val="clear" w:color="auto" w:fill="auto"/>
            <w:vAlign w:val="center"/>
          </w:tcPr>
          <w:p w:rsidR="00EE5F35" w:rsidRPr="001674C3" w:rsidRDefault="00EE5F35" w:rsidP="001674C3">
            <w:pPr>
              <w:adjustRightInd w:val="0"/>
              <w:rPr>
                <w:rFonts w:cs="Arial"/>
                <w:sz w:val="18"/>
                <w:szCs w:val="18"/>
              </w:rPr>
            </w:pPr>
          </w:p>
        </w:tc>
        <w:tc>
          <w:tcPr>
            <w:tcW w:w="2020" w:type="dxa"/>
            <w:vMerge/>
            <w:vAlign w:val="center"/>
          </w:tcPr>
          <w:p w:rsidR="00EE5F35" w:rsidRPr="001674C3" w:rsidRDefault="00EE5F35" w:rsidP="001674C3">
            <w:pPr>
              <w:adjustRightInd w:val="0"/>
              <w:rPr>
                <w:rFonts w:cs="Arial"/>
                <w:sz w:val="18"/>
                <w:szCs w:val="18"/>
              </w:rPr>
            </w:pPr>
          </w:p>
        </w:tc>
        <w:tc>
          <w:tcPr>
            <w:tcW w:w="3232" w:type="dxa"/>
            <w:vAlign w:val="center"/>
          </w:tcPr>
          <w:p w:rsidR="00EE5F35" w:rsidRPr="001674C3" w:rsidRDefault="00EE5F35" w:rsidP="001674C3">
            <w:pPr>
              <w:rPr>
                <w:rFonts w:cs="Arial"/>
                <w:sz w:val="18"/>
                <w:szCs w:val="18"/>
              </w:rPr>
            </w:pPr>
            <w:r w:rsidRPr="001674C3">
              <w:rPr>
                <w:rFonts w:cs="Arial"/>
                <w:sz w:val="18"/>
                <w:szCs w:val="18"/>
              </w:rPr>
              <w:t>蛍光ランプが露出していないもの</w:t>
            </w:r>
          </w:p>
        </w:tc>
        <w:tc>
          <w:tcPr>
            <w:tcW w:w="1717" w:type="dxa"/>
            <w:vAlign w:val="center"/>
          </w:tcPr>
          <w:p w:rsidR="00EE5F35" w:rsidRPr="001674C3" w:rsidRDefault="00EE5F35" w:rsidP="001674C3">
            <w:pPr>
              <w:adjustRightInd w:val="0"/>
              <w:jc w:val="center"/>
              <w:rPr>
                <w:rFonts w:cs="Arial"/>
                <w:sz w:val="18"/>
                <w:szCs w:val="18"/>
              </w:rPr>
            </w:pPr>
            <w:r w:rsidRPr="001674C3">
              <w:rPr>
                <w:rFonts w:cs="Arial"/>
                <w:sz w:val="18"/>
                <w:szCs w:val="18"/>
              </w:rPr>
              <w:t>69.1</w:t>
            </w:r>
          </w:p>
        </w:tc>
      </w:tr>
      <w:tr w:rsidR="00EE5F35" w:rsidRPr="001674C3" w:rsidTr="00D82176">
        <w:trPr>
          <w:gridBefore w:val="1"/>
          <w:gridAfter w:val="1"/>
          <w:wBefore w:w="8" w:type="dxa"/>
          <w:wAfter w:w="649" w:type="dxa"/>
          <w:cantSplit/>
        </w:trPr>
        <w:tc>
          <w:tcPr>
            <w:tcW w:w="1515" w:type="dxa"/>
            <w:gridSpan w:val="2"/>
            <w:vMerge/>
            <w:shd w:val="clear" w:color="auto" w:fill="auto"/>
            <w:vAlign w:val="center"/>
          </w:tcPr>
          <w:p w:rsidR="00EE5F35" w:rsidRPr="001674C3" w:rsidRDefault="00EE5F35" w:rsidP="001674C3">
            <w:pPr>
              <w:adjustRightInd w:val="0"/>
              <w:rPr>
                <w:rFonts w:cs="Arial"/>
                <w:sz w:val="18"/>
                <w:szCs w:val="18"/>
              </w:rPr>
            </w:pPr>
          </w:p>
        </w:tc>
        <w:tc>
          <w:tcPr>
            <w:tcW w:w="2020" w:type="dxa"/>
            <w:vMerge w:val="restart"/>
            <w:vAlign w:val="center"/>
          </w:tcPr>
          <w:p w:rsidR="00EE5F35" w:rsidRPr="001674C3" w:rsidRDefault="00EE5F35" w:rsidP="001674C3">
            <w:pPr>
              <w:adjustRightInd w:val="0"/>
              <w:rPr>
                <w:rFonts w:cs="Arial"/>
                <w:sz w:val="18"/>
                <w:szCs w:val="18"/>
              </w:rPr>
            </w:pPr>
            <w:r w:rsidRPr="001674C3">
              <w:rPr>
                <w:rFonts w:cs="Arial"/>
                <w:sz w:val="18"/>
                <w:szCs w:val="18"/>
              </w:rPr>
              <w:t>昼白色</w:t>
            </w:r>
          </w:p>
        </w:tc>
        <w:tc>
          <w:tcPr>
            <w:tcW w:w="3232" w:type="dxa"/>
            <w:vAlign w:val="center"/>
          </w:tcPr>
          <w:p w:rsidR="00EE5F35" w:rsidRPr="001674C3" w:rsidRDefault="00EE5F35" w:rsidP="001674C3">
            <w:pPr>
              <w:rPr>
                <w:rFonts w:cs="Arial"/>
                <w:sz w:val="18"/>
                <w:szCs w:val="18"/>
              </w:rPr>
            </w:pPr>
            <w:r w:rsidRPr="001674C3">
              <w:rPr>
                <w:rFonts w:cs="Arial"/>
                <w:sz w:val="18"/>
                <w:szCs w:val="18"/>
              </w:rPr>
              <w:t>蛍光ランプが露出しているもの</w:t>
            </w:r>
          </w:p>
        </w:tc>
        <w:tc>
          <w:tcPr>
            <w:tcW w:w="1717" w:type="dxa"/>
            <w:vAlign w:val="center"/>
          </w:tcPr>
          <w:p w:rsidR="00EE5F35" w:rsidRPr="001674C3" w:rsidRDefault="00EE5F35" w:rsidP="001674C3">
            <w:pPr>
              <w:adjustRightInd w:val="0"/>
              <w:jc w:val="center"/>
              <w:rPr>
                <w:rFonts w:cs="Arial"/>
                <w:sz w:val="18"/>
                <w:szCs w:val="18"/>
              </w:rPr>
            </w:pPr>
            <w:r w:rsidRPr="001674C3">
              <w:rPr>
                <w:rFonts w:cs="Arial"/>
                <w:sz w:val="18"/>
                <w:szCs w:val="18"/>
              </w:rPr>
              <w:t>69.5</w:t>
            </w:r>
          </w:p>
        </w:tc>
      </w:tr>
      <w:tr w:rsidR="00EE5F35" w:rsidRPr="001674C3" w:rsidTr="00D82176">
        <w:trPr>
          <w:gridBefore w:val="1"/>
          <w:gridAfter w:val="1"/>
          <w:wBefore w:w="8" w:type="dxa"/>
          <w:wAfter w:w="649" w:type="dxa"/>
          <w:cantSplit/>
        </w:trPr>
        <w:tc>
          <w:tcPr>
            <w:tcW w:w="1515" w:type="dxa"/>
            <w:gridSpan w:val="2"/>
            <w:vMerge/>
            <w:shd w:val="clear" w:color="auto" w:fill="auto"/>
            <w:vAlign w:val="center"/>
          </w:tcPr>
          <w:p w:rsidR="00EE5F35" w:rsidRPr="001674C3" w:rsidRDefault="00EE5F35" w:rsidP="001674C3">
            <w:pPr>
              <w:adjustRightInd w:val="0"/>
              <w:rPr>
                <w:rFonts w:cs="Arial"/>
                <w:sz w:val="18"/>
                <w:szCs w:val="18"/>
              </w:rPr>
            </w:pPr>
          </w:p>
        </w:tc>
        <w:tc>
          <w:tcPr>
            <w:tcW w:w="2020" w:type="dxa"/>
            <w:vMerge/>
            <w:shd w:val="clear" w:color="auto" w:fill="auto"/>
            <w:vAlign w:val="center"/>
          </w:tcPr>
          <w:p w:rsidR="00EE5F35" w:rsidRPr="001674C3" w:rsidRDefault="00EE5F35" w:rsidP="001674C3">
            <w:pPr>
              <w:adjustRightInd w:val="0"/>
              <w:rPr>
                <w:rFonts w:cs="Arial"/>
                <w:sz w:val="18"/>
                <w:szCs w:val="18"/>
              </w:rPr>
            </w:pPr>
          </w:p>
        </w:tc>
        <w:tc>
          <w:tcPr>
            <w:tcW w:w="3232" w:type="dxa"/>
            <w:vAlign w:val="center"/>
          </w:tcPr>
          <w:p w:rsidR="00EE5F35" w:rsidRPr="001674C3" w:rsidRDefault="00EE5F35" w:rsidP="001674C3">
            <w:pPr>
              <w:rPr>
                <w:rFonts w:cs="Arial"/>
                <w:sz w:val="18"/>
                <w:szCs w:val="18"/>
              </w:rPr>
            </w:pPr>
            <w:r w:rsidRPr="001674C3">
              <w:rPr>
                <w:rFonts w:cs="Arial"/>
                <w:sz w:val="18"/>
                <w:szCs w:val="18"/>
              </w:rPr>
              <w:t>蛍光ランプが露出していないもの</w:t>
            </w:r>
          </w:p>
        </w:tc>
        <w:tc>
          <w:tcPr>
            <w:tcW w:w="1717" w:type="dxa"/>
            <w:vAlign w:val="center"/>
          </w:tcPr>
          <w:p w:rsidR="00EE5F35" w:rsidRPr="001674C3" w:rsidRDefault="00EE5F35" w:rsidP="001674C3">
            <w:pPr>
              <w:adjustRightInd w:val="0"/>
              <w:jc w:val="center"/>
              <w:rPr>
                <w:rFonts w:cs="Arial"/>
                <w:sz w:val="18"/>
                <w:szCs w:val="18"/>
              </w:rPr>
            </w:pPr>
            <w:r w:rsidRPr="001674C3">
              <w:rPr>
                <w:rFonts w:cs="Arial"/>
                <w:sz w:val="18"/>
                <w:szCs w:val="18"/>
              </w:rPr>
              <w:t>66.4</w:t>
            </w:r>
          </w:p>
        </w:tc>
      </w:tr>
      <w:tr w:rsidR="00EE5F35" w:rsidRPr="001674C3" w:rsidTr="00D82176">
        <w:trPr>
          <w:gridBefore w:val="1"/>
          <w:gridAfter w:val="1"/>
          <w:wBefore w:w="8" w:type="dxa"/>
          <w:wAfter w:w="649" w:type="dxa"/>
          <w:cantSplit/>
        </w:trPr>
        <w:tc>
          <w:tcPr>
            <w:tcW w:w="1515" w:type="dxa"/>
            <w:gridSpan w:val="2"/>
            <w:vMerge/>
            <w:shd w:val="clear" w:color="auto" w:fill="auto"/>
            <w:vAlign w:val="center"/>
          </w:tcPr>
          <w:p w:rsidR="00EE5F35" w:rsidRPr="001674C3" w:rsidRDefault="00EE5F35" w:rsidP="001674C3">
            <w:pPr>
              <w:adjustRightInd w:val="0"/>
              <w:rPr>
                <w:rFonts w:cs="Arial"/>
                <w:sz w:val="18"/>
                <w:szCs w:val="18"/>
              </w:rPr>
            </w:pPr>
          </w:p>
        </w:tc>
        <w:tc>
          <w:tcPr>
            <w:tcW w:w="2020" w:type="dxa"/>
            <w:vMerge w:val="restart"/>
            <w:vAlign w:val="center"/>
          </w:tcPr>
          <w:p w:rsidR="00EE5F35" w:rsidRPr="001674C3" w:rsidRDefault="00EE5F35" w:rsidP="001674C3">
            <w:pPr>
              <w:adjustRightInd w:val="0"/>
              <w:rPr>
                <w:rFonts w:cs="Arial"/>
                <w:sz w:val="18"/>
                <w:szCs w:val="18"/>
              </w:rPr>
            </w:pPr>
            <w:r w:rsidRPr="001674C3">
              <w:rPr>
                <w:rFonts w:cs="Arial"/>
                <w:sz w:val="18"/>
                <w:szCs w:val="18"/>
              </w:rPr>
              <w:t>昼光色</w:t>
            </w:r>
          </w:p>
        </w:tc>
        <w:tc>
          <w:tcPr>
            <w:tcW w:w="3232" w:type="dxa"/>
            <w:vAlign w:val="center"/>
          </w:tcPr>
          <w:p w:rsidR="00EE5F35" w:rsidRPr="001674C3" w:rsidRDefault="00EE5F35" w:rsidP="001674C3">
            <w:pPr>
              <w:rPr>
                <w:rFonts w:cs="Arial"/>
                <w:sz w:val="18"/>
                <w:szCs w:val="18"/>
              </w:rPr>
            </w:pPr>
            <w:r w:rsidRPr="001674C3">
              <w:rPr>
                <w:rFonts w:cs="Arial"/>
                <w:sz w:val="18"/>
                <w:szCs w:val="18"/>
              </w:rPr>
              <w:t>蛍光ランプが露出しているもの</w:t>
            </w:r>
          </w:p>
        </w:tc>
        <w:tc>
          <w:tcPr>
            <w:tcW w:w="1717" w:type="dxa"/>
            <w:vAlign w:val="center"/>
          </w:tcPr>
          <w:p w:rsidR="00EE5F35" w:rsidRPr="001674C3" w:rsidRDefault="00EE5F35" w:rsidP="001674C3">
            <w:pPr>
              <w:adjustRightInd w:val="0"/>
              <w:jc w:val="center"/>
              <w:rPr>
                <w:rFonts w:cs="Arial"/>
                <w:sz w:val="18"/>
                <w:szCs w:val="18"/>
              </w:rPr>
            </w:pPr>
            <w:r w:rsidRPr="001674C3">
              <w:rPr>
                <w:rFonts w:cs="Arial"/>
                <w:sz w:val="18"/>
                <w:szCs w:val="18"/>
              </w:rPr>
              <w:t>65.2</w:t>
            </w:r>
          </w:p>
        </w:tc>
      </w:tr>
      <w:tr w:rsidR="00EE5F35" w:rsidRPr="001674C3" w:rsidTr="00D82176">
        <w:trPr>
          <w:gridBefore w:val="1"/>
          <w:gridAfter w:val="1"/>
          <w:wBefore w:w="8" w:type="dxa"/>
          <w:wAfter w:w="649" w:type="dxa"/>
          <w:cantSplit/>
        </w:trPr>
        <w:tc>
          <w:tcPr>
            <w:tcW w:w="1515" w:type="dxa"/>
            <w:gridSpan w:val="2"/>
            <w:vMerge/>
            <w:shd w:val="clear" w:color="auto" w:fill="auto"/>
            <w:vAlign w:val="center"/>
          </w:tcPr>
          <w:p w:rsidR="00EE5F35" w:rsidRPr="001674C3" w:rsidRDefault="00EE5F35" w:rsidP="001674C3">
            <w:pPr>
              <w:adjustRightInd w:val="0"/>
              <w:rPr>
                <w:rFonts w:cs="Arial"/>
                <w:sz w:val="18"/>
                <w:szCs w:val="18"/>
              </w:rPr>
            </w:pPr>
          </w:p>
        </w:tc>
        <w:tc>
          <w:tcPr>
            <w:tcW w:w="2020" w:type="dxa"/>
            <w:vMerge/>
            <w:vAlign w:val="center"/>
          </w:tcPr>
          <w:p w:rsidR="00EE5F35" w:rsidRPr="001674C3" w:rsidRDefault="00EE5F35" w:rsidP="001674C3">
            <w:pPr>
              <w:adjustRightInd w:val="0"/>
              <w:rPr>
                <w:rFonts w:cs="Arial"/>
                <w:sz w:val="18"/>
                <w:szCs w:val="18"/>
              </w:rPr>
            </w:pPr>
          </w:p>
        </w:tc>
        <w:tc>
          <w:tcPr>
            <w:tcW w:w="3232" w:type="dxa"/>
            <w:vAlign w:val="center"/>
          </w:tcPr>
          <w:p w:rsidR="00EE5F35" w:rsidRPr="001674C3" w:rsidRDefault="00EE5F35" w:rsidP="001674C3">
            <w:pPr>
              <w:rPr>
                <w:rFonts w:cs="Arial"/>
                <w:sz w:val="18"/>
                <w:szCs w:val="18"/>
              </w:rPr>
            </w:pPr>
            <w:r w:rsidRPr="001674C3">
              <w:rPr>
                <w:rFonts w:cs="Arial"/>
                <w:sz w:val="18"/>
                <w:szCs w:val="18"/>
              </w:rPr>
              <w:t>蛍光ランプが露出していないもの</w:t>
            </w:r>
          </w:p>
        </w:tc>
        <w:tc>
          <w:tcPr>
            <w:tcW w:w="1717" w:type="dxa"/>
            <w:vAlign w:val="center"/>
          </w:tcPr>
          <w:p w:rsidR="00EE5F35" w:rsidRPr="001674C3" w:rsidRDefault="00EE5F35" w:rsidP="001674C3">
            <w:pPr>
              <w:adjustRightInd w:val="0"/>
              <w:jc w:val="center"/>
              <w:rPr>
                <w:rFonts w:cs="Arial"/>
                <w:sz w:val="18"/>
                <w:szCs w:val="18"/>
              </w:rPr>
            </w:pPr>
            <w:r w:rsidRPr="001674C3">
              <w:rPr>
                <w:rFonts w:cs="Arial"/>
                <w:sz w:val="18"/>
                <w:szCs w:val="18"/>
              </w:rPr>
              <w:t>62.3</w:t>
            </w:r>
          </w:p>
        </w:tc>
      </w:tr>
      <w:tr w:rsidR="00EE5F35" w:rsidRPr="001674C3" w:rsidTr="00DA137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12"/>
          <w:jc w:val="center"/>
        </w:trPr>
        <w:tc>
          <w:tcPr>
            <w:tcW w:w="828" w:type="dxa"/>
            <w:gridSpan w:val="2"/>
            <w:tcBorders>
              <w:top w:val="nil"/>
              <w:left w:val="nil"/>
              <w:bottom w:val="nil"/>
              <w:right w:val="nil"/>
            </w:tcBorders>
          </w:tcPr>
          <w:p w:rsidR="00EE5F35" w:rsidRPr="001674C3" w:rsidRDefault="00D82176" w:rsidP="001674C3">
            <w:pPr>
              <w:rPr>
                <w:sz w:val="18"/>
                <w:szCs w:val="18"/>
              </w:rPr>
            </w:pPr>
            <w:r>
              <w:rPr>
                <w:rFonts w:hint="eastAsia"/>
                <w:sz w:val="18"/>
                <w:szCs w:val="18"/>
              </w:rPr>
              <w:t>（</w:t>
            </w:r>
            <w:r w:rsidR="00EE5F35" w:rsidRPr="001674C3">
              <w:rPr>
                <w:sz w:val="18"/>
                <w:szCs w:val="18"/>
              </w:rPr>
              <w:t>備考）</w:t>
            </w:r>
          </w:p>
        </w:tc>
        <w:tc>
          <w:tcPr>
            <w:tcW w:w="8313" w:type="dxa"/>
            <w:gridSpan w:val="5"/>
            <w:tcBorders>
              <w:top w:val="nil"/>
              <w:left w:val="nil"/>
              <w:bottom w:val="nil"/>
              <w:right w:val="nil"/>
            </w:tcBorders>
          </w:tcPr>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次のいずれかに該当するものは、本項の</w:t>
            </w:r>
            <w:r w:rsidR="00071685" w:rsidRPr="001674C3">
              <w:rPr>
                <w:rFonts w:ascii="Century" w:eastAsia="ＭＳ 明朝" w:hAnsi="Century"/>
                <w:kern w:val="0"/>
                <w:sz w:val="18"/>
                <w:szCs w:val="18"/>
                <w:lang w:val="en-US" w:eastAsia="ja-JP"/>
              </w:rPr>
              <w:t>判断基準</w:t>
            </w:r>
            <w:r w:rsidRPr="001674C3">
              <w:rPr>
                <w:rFonts w:ascii="Century" w:eastAsia="ＭＳ 明朝" w:hAnsi="Century"/>
                <w:kern w:val="0"/>
                <w:sz w:val="18"/>
                <w:szCs w:val="18"/>
                <w:lang w:val="en-US" w:eastAsia="ja-JP"/>
              </w:rPr>
              <w:t>の対象とする「電球形蛍光ランプ」には含まれないものとする。</w:t>
            </w:r>
          </w:p>
          <w:p w:rsidR="00EE5F35" w:rsidRPr="001674C3" w:rsidRDefault="00EE5F35" w:rsidP="001674C3">
            <w:pPr>
              <w:pStyle w:val="af1"/>
              <w:spacing w:line="240" w:lineRule="auto"/>
              <w:ind w:leftChars="150" w:left="480" w:hangingChars="100" w:hanging="180"/>
              <w:rPr>
                <w:rFonts w:ascii="Century" w:eastAsia="ＭＳ 明朝" w:hAnsi="Century" w:cs="Arial"/>
                <w:sz w:val="18"/>
                <w:szCs w:val="18"/>
              </w:rPr>
            </w:pPr>
            <w:r w:rsidRPr="001674C3">
              <w:rPr>
                <w:rFonts w:ascii="ＭＳ 明朝" w:eastAsia="ＭＳ 明朝" w:hAnsi="ＭＳ 明朝" w:cs="ＭＳ 明朝" w:hint="eastAsia"/>
                <w:sz w:val="18"/>
                <w:szCs w:val="18"/>
              </w:rPr>
              <w:t>①</w:t>
            </w:r>
            <w:r w:rsidRPr="001674C3">
              <w:rPr>
                <w:rFonts w:ascii="Century" w:eastAsia="ＭＳ 明朝" w:hAnsi="Century" w:cs="Arial"/>
                <w:sz w:val="18"/>
                <w:szCs w:val="18"/>
              </w:rPr>
              <w:t>蛍光ランプに反射鏡を有する構造のもの</w:t>
            </w:r>
          </w:p>
          <w:p w:rsidR="00EE5F35" w:rsidRPr="001674C3" w:rsidRDefault="00EE5F35" w:rsidP="001674C3">
            <w:pPr>
              <w:pStyle w:val="af1"/>
              <w:spacing w:line="240" w:lineRule="auto"/>
              <w:ind w:leftChars="150" w:left="480" w:hangingChars="100" w:hanging="180"/>
              <w:rPr>
                <w:rFonts w:ascii="Century" w:eastAsia="ＭＳ 明朝" w:hAnsi="Century" w:cs="Arial"/>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cs="Arial"/>
                <w:sz w:val="18"/>
                <w:szCs w:val="18"/>
              </w:rPr>
              <w:t>光束を調節する機能を有するもの</w:t>
            </w:r>
          </w:p>
          <w:p w:rsidR="00EE5F35" w:rsidRPr="001674C3" w:rsidRDefault="00336CCD" w:rsidP="001674C3">
            <w:pPr>
              <w:pStyle w:val="af1"/>
              <w:spacing w:line="240" w:lineRule="auto"/>
              <w:ind w:leftChars="150" w:left="480" w:hangingChars="100" w:hanging="180"/>
              <w:rPr>
                <w:rFonts w:ascii="Century" w:eastAsia="ＭＳ 明朝" w:hAnsi="Century" w:cs="Arial"/>
                <w:sz w:val="18"/>
                <w:szCs w:val="18"/>
              </w:rPr>
            </w:pPr>
            <w:r w:rsidRPr="001674C3">
              <w:rPr>
                <w:rFonts w:ascii="ＭＳ 明朝" w:eastAsia="ＭＳ 明朝" w:hAnsi="ＭＳ 明朝" w:cs="ＭＳ 明朝" w:hint="eastAsia"/>
                <w:sz w:val="18"/>
                <w:szCs w:val="18"/>
              </w:rPr>
              <w:t>③</w:t>
            </w:r>
            <w:r w:rsidR="00EE5F35" w:rsidRPr="001674C3">
              <w:rPr>
                <w:rFonts w:ascii="Century" w:eastAsia="ＭＳ 明朝" w:hAnsi="Century" w:cs="Arial"/>
                <w:sz w:val="18"/>
                <w:szCs w:val="18"/>
              </w:rPr>
              <w:t>鶏舎用に設計されたもの</w:t>
            </w:r>
          </w:p>
          <w:p w:rsidR="00EE5F35" w:rsidRPr="001674C3" w:rsidRDefault="00336CCD" w:rsidP="001674C3">
            <w:pPr>
              <w:pStyle w:val="af1"/>
              <w:spacing w:line="240" w:lineRule="auto"/>
              <w:ind w:leftChars="150" w:left="480" w:hangingChars="100" w:hanging="180"/>
              <w:rPr>
                <w:rFonts w:ascii="Century" w:eastAsia="ＭＳ 明朝" w:hAnsi="Century" w:cs="Arial"/>
                <w:sz w:val="18"/>
                <w:szCs w:val="18"/>
              </w:rPr>
            </w:pPr>
            <w:r w:rsidRPr="001674C3">
              <w:rPr>
                <w:rFonts w:ascii="ＭＳ 明朝" w:eastAsia="ＭＳ 明朝" w:hAnsi="ＭＳ 明朝" w:cs="ＭＳ 明朝" w:hint="eastAsia"/>
                <w:sz w:val="18"/>
                <w:szCs w:val="18"/>
              </w:rPr>
              <w:t>④</w:t>
            </w:r>
            <w:r w:rsidR="00EE5F35" w:rsidRPr="001674C3">
              <w:rPr>
                <w:rFonts w:ascii="Century" w:eastAsia="ＭＳ 明朝" w:hAnsi="Century" w:cs="Arial"/>
                <w:sz w:val="18"/>
                <w:szCs w:val="18"/>
              </w:rPr>
              <w:t>蛍光ランプが分離できるもの</w:t>
            </w:r>
          </w:p>
          <w:p w:rsidR="00EE5F35" w:rsidRPr="001674C3" w:rsidRDefault="00881E9C" w:rsidP="001674C3">
            <w:pPr>
              <w:pStyle w:val="af1"/>
              <w:spacing w:line="240" w:lineRule="auto"/>
              <w:ind w:leftChars="150" w:left="480" w:hangingChars="100" w:hanging="180"/>
              <w:rPr>
                <w:rFonts w:ascii="Century" w:eastAsia="ＭＳ 明朝" w:hAnsi="Century" w:cs="Arial"/>
                <w:sz w:val="18"/>
                <w:szCs w:val="18"/>
              </w:rPr>
            </w:pPr>
            <w:r w:rsidRPr="001674C3">
              <w:rPr>
                <w:rFonts w:ascii="ＭＳ 明朝" w:eastAsia="ＭＳ 明朝" w:hAnsi="ＭＳ 明朝" w:cs="ＭＳ 明朝" w:hint="eastAsia"/>
                <w:sz w:val="18"/>
                <w:szCs w:val="18"/>
              </w:rPr>
              <w:t>⑤</w:t>
            </w:r>
            <w:r w:rsidR="00EE5F35" w:rsidRPr="001674C3">
              <w:rPr>
                <w:rFonts w:ascii="Century" w:eastAsia="ＭＳ 明朝" w:hAnsi="Century" w:cs="Arial"/>
                <w:sz w:val="18"/>
                <w:szCs w:val="18"/>
              </w:rPr>
              <w:t>蛍光ランプを保護するためのグローブが透明なもの</w:t>
            </w:r>
          </w:p>
          <w:p w:rsidR="00EE5F35" w:rsidRPr="001674C3" w:rsidRDefault="00EE5F35" w:rsidP="001674C3">
            <w:pPr>
              <w:pStyle w:val="ae"/>
              <w:spacing w:beforeLines="0" w:before="0" w:afterLines="0" w:after="0"/>
              <w:ind w:left="80" w:right="-20" w:hanging="180"/>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２　「蛍光ランプの大きさの区分」とは、</w:t>
            </w:r>
            <w:r w:rsidRPr="001674C3">
              <w:rPr>
                <w:rFonts w:ascii="Century" w:eastAsia="ＭＳ 明朝" w:hAnsi="Century" w:cs="Arial"/>
                <w:kern w:val="0"/>
                <w:sz w:val="18"/>
                <w:szCs w:val="18"/>
                <w:lang w:val="en-US" w:eastAsia="ja-JP"/>
              </w:rPr>
              <w:t>JIS C 7620-2</w:t>
            </w:r>
            <w:r w:rsidRPr="001674C3">
              <w:rPr>
                <w:rFonts w:ascii="Century" w:eastAsia="ＭＳ 明朝" w:hAnsi="Century" w:cs="Arial"/>
                <w:kern w:val="0"/>
                <w:sz w:val="18"/>
                <w:szCs w:val="18"/>
                <w:lang w:val="en-US" w:eastAsia="ja-JP"/>
              </w:rPr>
              <w:t>に規定する大きさの区分をいう。</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w:t>
            </w:r>
            <w:r w:rsidRPr="001674C3">
              <w:rPr>
                <w:rFonts w:ascii="Century" w:eastAsia="ＭＳ 明朝" w:hAnsi="Century" w:cs="Arial"/>
                <w:kern w:val="0"/>
                <w:sz w:val="18"/>
                <w:szCs w:val="18"/>
                <w:lang w:val="en-US" w:eastAsia="ja-JP"/>
              </w:rPr>
              <w:t xml:space="preserve">　エネルギー消費効率の算定法は、エネルギーの使用の合理化</w:t>
            </w:r>
            <w:r w:rsidR="000C0F87">
              <w:rPr>
                <w:rFonts w:ascii="Century" w:eastAsia="ＭＳ 明朝" w:hAnsi="Century" w:cs="Arial" w:hint="eastAsia"/>
                <w:kern w:val="0"/>
                <w:sz w:val="18"/>
                <w:szCs w:val="18"/>
                <w:lang w:val="en-US" w:eastAsia="ja-JP"/>
              </w:rPr>
              <w:t>等</w:t>
            </w:r>
            <w:r w:rsidRPr="001674C3">
              <w:rPr>
                <w:rFonts w:ascii="Century" w:eastAsia="ＭＳ 明朝" w:hAnsi="Century" w:cs="Arial"/>
                <w:kern w:val="0"/>
                <w:sz w:val="18"/>
                <w:szCs w:val="18"/>
                <w:lang w:val="en-US" w:eastAsia="ja-JP"/>
              </w:rPr>
              <w:t>に関する法律に基づく経済産業省告示第</w:t>
            </w:r>
            <w:r w:rsidRPr="001674C3">
              <w:rPr>
                <w:rFonts w:ascii="Century" w:eastAsia="ＭＳ 明朝" w:hAnsi="Century" w:cs="Arial"/>
                <w:kern w:val="0"/>
                <w:sz w:val="18"/>
                <w:szCs w:val="18"/>
                <w:lang w:val="en-US" w:eastAsia="ja-JP"/>
              </w:rPr>
              <w:t>54</w:t>
            </w:r>
            <w:r w:rsidRPr="001674C3">
              <w:rPr>
                <w:rFonts w:ascii="Century" w:eastAsia="ＭＳ 明朝" w:hAnsi="Century" w:cs="Arial"/>
                <w:kern w:val="0"/>
                <w:sz w:val="18"/>
                <w:szCs w:val="18"/>
                <w:lang w:val="en-US" w:eastAsia="ja-JP"/>
              </w:rPr>
              <w:t>号（平成</w:t>
            </w:r>
            <w:r w:rsidRPr="001674C3">
              <w:rPr>
                <w:rFonts w:ascii="Century" w:eastAsia="ＭＳ 明朝" w:hAnsi="Century" w:cs="Arial"/>
                <w:kern w:val="0"/>
                <w:sz w:val="18"/>
                <w:szCs w:val="18"/>
                <w:lang w:val="en-US" w:eastAsia="ja-JP"/>
              </w:rPr>
              <w:t>22</w:t>
            </w:r>
            <w:r w:rsidRPr="001674C3">
              <w:rPr>
                <w:rFonts w:ascii="Century" w:eastAsia="ＭＳ 明朝" w:hAnsi="Century" w:cs="Arial"/>
                <w:kern w:val="0"/>
                <w:sz w:val="18"/>
                <w:szCs w:val="18"/>
                <w:lang w:val="en-US" w:eastAsia="ja-JP"/>
              </w:rPr>
              <w:t>年</w:t>
            </w:r>
            <w:r w:rsidRPr="001674C3">
              <w:rPr>
                <w:rFonts w:ascii="Century" w:eastAsia="ＭＳ 明朝" w:hAnsi="Century" w:cs="Arial"/>
                <w:kern w:val="0"/>
                <w:sz w:val="18"/>
                <w:szCs w:val="18"/>
                <w:lang w:val="en-US" w:eastAsia="ja-JP"/>
              </w:rPr>
              <w:t>3</w:t>
            </w:r>
            <w:r w:rsidRPr="001674C3">
              <w:rPr>
                <w:rFonts w:ascii="Century" w:eastAsia="ＭＳ 明朝" w:hAnsi="Century" w:cs="Arial"/>
                <w:kern w:val="0"/>
                <w:sz w:val="18"/>
                <w:szCs w:val="18"/>
                <w:lang w:val="en-US" w:eastAsia="ja-JP"/>
              </w:rPr>
              <w:t>月</w:t>
            </w:r>
            <w:r w:rsidRPr="001674C3">
              <w:rPr>
                <w:rFonts w:ascii="Century" w:eastAsia="ＭＳ 明朝" w:hAnsi="Century" w:cs="Arial"/>
                <w:kern w:val="0"/>
                <w:sz w:val="18"/>
                <w:szCs w:val="18"/>
                <w:lang w:val="en-US" w:eastAsia="ja-JP"/>
              </w:rPr>
              <w:t>19</w:t>
            </w:r>
            <w:r w:rsidRPr="001674C3">
              <w:rPr>
                <w:rFonts w:ascii="Century" w:eastAsia="ＭＳ 明朝" w:hAnsi="Century" w:cs="Arial"/>
                <w:kern w:val="0"/>
                <w:sz w:val="18"/>
                <w:szCs w:val="18"/>
                <w:lang w:val="en-US" w:eastAsia="ja-JP"/>
              </w:rPr>
              <w:t>日）の「</w:t>
            </w:r>
            <w:r w:rsidR="00DA137F">
              <w:rPr>
                <w:rFonts w:ascii="Century" w:eastAsia="ＭＳ 明朝" w:hAnsi="Century" w:cs="Arial" w:hint="eastAsia"/>
                <w:kern w:val="0"/>
                <w:sz w:val="18"/>
                <w:szCs w:val="18"/>
                <w:lang w:val="en-US" w:eastAsia="ja-JP"/>
              </w:rPr>
              <w:t>３</w:t>
            </w:r>
            <w:r w:rsidRPr="001674C3">
              <w:rPr>
                <w:rFonts w:ascii="Century" w:eastAsia="ＭＳ 明朝" w:hAnsi="Century" w:cs="Arial"/>
                <w:kern w:val="0"/>
                <w:sz w:val="18"/>
                <w:szCs w:val="18"/>
                <w:lang w:val="en-US" w:eastAsia="ja-JP"/>
              </w:rPr>
              <w:t>エネルギー消費効率の測定方法」による。</w:t>
            </w:r>
          </w:p>
        </w:tc>
      </w:tr>
    </w:tbl>
    <w:p w:rsidR="00EE5F35" w:rsidRPr="001674C3" w:rsidRDefault="003825C6" w:rsidP="001674C3">
      <w:pPr>
        <w:overflowPunct w:val="0"/>
      </w:pPr>
      <w:r w:rsidRPr="001674C3">
        <w:rPr>
          <w:sz w:val="18"/>
          <w:szCs w:val="18"/>
        </w:rPr>
        <w:br w:type="page"/>
      </w:r>
      <w:r w:rsidR="00636D71" w:rsidRPr="001674C3">
        <w:lastRenderedPageBreak/>
        <w:t>１３</w:t>
      </w:r>
      <w:r w:rsidR="00EE5F35" w:rsidRPr="001674C3">
        <w:t>．自動車等</w:t>
      </w:r>
    </w:p>
    <w:p w:rsidR="00EE5F35" w:rsidRPr="001674C3" w:rsidRDefault="00636D71" w:rsidP="001674C3">
      <w:r w:rsidRPr="001674C3">
        <w:t>１３</w:t>
      </w:r>
      <w:r w:rsidR="00EE5F35" w:rsidRPr="001674C3">
        <w:t>－１</w:t>
      </w:r>
      <w:r w:rsidR="00EE5F35" w:rsidRPr="001674C3">
        <w:t xml:space="preserve"> </w:t>
      </w:r>
      <w:r w:rsidR="00EE5F35" w:rsidRPr="001674C3">
        <w:t>自動車</w:t>
      </w:r>
    </w:p>
    <w:p w:rsidR="00EE5F35" w:rsidRPr="001674C3" w:rsidRDefault="00EE5F35" w:rsidP="001674C3">
      <w:pPr>
        <w:ind w:leftChars="-100" w:left="-200" w:firstLineChars="100" w:firstLine="200"/>
      </w:pPr>
      <w:r w:rsidRPr="001674C3">
        <w:t>（１）数値目標</w:t>
      </w:r>
    </w:p>
    <w:p w:rsidR="00EE5F35" w:rsidRPr="001674C3" w:rsidRDefault="00EE5F35" w:rsidP="001674C3">
      <w:pPr>
        <w:overflowPunct w:val="0"/>
        <w:snapToGrid w:val="0"/>
        <w:ind w:leftChars="200" w:left="400" w:firstLineChars="100" w:firstLine="180"/>
        <w:rPr>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年度に新たに調達する自動車の総数（台数）に占める基準を満たす台数の割合を</w:t>
      </w:r>
      <w:r w:rsidRPr="001674C3">
        <w:rPr>
          <w:sz w:val="18"/>
          <w:szCs w:val="18"/>
        </w:rPr>
        <w:t>100</w:t>
      </w:r>
      <w:r w:rsidRPr="001674C3">
        <w:rPr>
          <w:sz w:val="18"/>
          <w:szCs w:val="18"/>
        </w:rPr>
        <w:t>％とする。</w:t>
      </w:r>
    </w:p>
    <w:p w:rsidR="00EE5F35" w:rsidRPr="001674C3" w:rsidRDefault="00EE5F35" w:rsidP="001674C3">
      <w:r w:rsidRPr="001674C3">
        <w:rPr>
          <w:szCs w:val="21"/>
        </w:rPr>
        <w:t>（２）判断基準等</w:t>
      </w:r>
    </w:p>
    <w:tbl>
      <w:tblPr>
        <w:tblW w:w="9231" w:type="dxa"/>
        <w:tblInd w:w="115" w:type="dxa"/>
        <w:tblLayout w:type="fixed"/>
        <w:tblCellMar>
          <w:left w:w="0" w:type="dxa"/>
          <w:right w:w="0" w:type="dxa"/>
        </w:tblCellMar>
        <w:tblLook w:val="0000" w:firstRow="0" w:lastRow="0" w:firstColumn="0" w:lastColumn="0" w:noHBand="0" w:noVBand="0"/>
      </w:tblPr>
      <w:tblGrid>
        <w:gridCol w:w="840"/>
        <w:gridCol w:w="8391"/>
      </w:tblGrid>
      <w:tr w:rsidR="009076D5" w:rsidRPr="001674C3" w:rsidTr="00DA137F">
        <w:tc>
          <w:tcPr>
            <w:tcW w:w="840"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8391" w:type="dxa"/>
            <w:tcBorders>
              <w:top w:val="single" w:sz="8" w:space="0" w:color="000000"/>
              <w:left w:val="single" w:sz="8" w:space="0" w:color="000000"/>
              <w:bottom w:val="single" w:sz="8" w:space="0" w:color="000000"/>
              <w:right w:val="single" w:sz="8" w:space="0" w:color="000000"/>
            </w:tcBorders>
            <w:vAlign w:val="center"/>
          </w:tcPr>
          <w:p w:rsidR="009076D5" w:rsidRPr="001674C3" w:rsidRDefault="009076D5" w:rsidP="001674C3">
            <w:pPr>
              <w:pStyle w:val="aa"/>
              <w:ind w:left="20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EE5F35" w:rsidRPr="001674C3" w:rsidTr="00DA137F">
        <w:trPr>
          <w:trHeight w:val="2391"/>
        </w:trPr>
        <w:tc>
          <w:tcPr>
            <w:tcW w:w="840"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ind w:firstLineChars="100" w:firstLine="180"/>
              <w:rPr>
                <w:sz w:val="18"/>
                <w:szCs w:val="18"/>
              </w:rPr>
            </w:pPr>
            <w:r w:rsidRPr="001674C3">
              <w:rPr>
                <w:sz w:val="18"/>
                <w:szCs w:val="18"/>
              </w:rPr>
              <w:t>自動車</w:t>
            </w:r>
          </w:p>
          <w:p w:rsidR="00EE5F35" w:rsidRPr="001674C3" w:rsidRDefault="00EE5F35" w:rsidP="001674C3">
            <w:pPr>
              <w:overflowPunct w:val="0"/>
              <w:snapToGrid w:val="0"/>
              <w:ind w:leftChars="38" w:left="76"/>
              <w:rPr>
                <w:spacing w:val="-2"/>
                <w:w w:val="99"/>
                <w:sz w:val="18"/>
                <w:szCs w:val="18"/>
              </w:rPr>
            </w:pPr>
          </w:p>
        </w:tc>
        <w:tc>
          <w:tcPr>
            <w:tcW w:w="8391" w:type="dxa"/>
            <w:tcBorders>
              <w:top w:val="single" w:sz="8" w:space="0" w:color="000000"/>
              <w:left w:val="single" w:sz="8" w:space="0" w:color="000000"/>
              <w:bottom w:val="single" w:sz="8" w:space="0" w:color="000000"/>
              <w:right w:val="single" w:sz="8" w:space="0" w:color="000000"/>
            </w:tcBorders>
          </w:tcPr>
          <w:p w:rsidR="00EE5F35" w:rsidRPr="00DA137F" w:rsidRDefault="00EE5F35" w:rsidP="001674C3">
            <w:pPr>
              <w:tabs>
                <w:tab w:val="num" w:pos="580"/>
              </w:tabs>
              <w:adjustRightInd w:val="0"/>
              <w:rPr>
                <w:sz w:val="18"/>
                <w:szCs w:val="18"/>
              </w:rPr>
            </w:pPr>
            <w:r w:rsidRPr="00DA137F">
              <w:rPr>
                <w:sz w:val="18"/>
                <w:szCs w:val="18"/>
              </w:rPr>
              <w:t>【判断基準】</w:t>
            </w:r>
          </w:p>
          <w:p w:rsidR="00EE5F35" w:rsidRPr="00DA137F" w:rsidRDefault="00DA137F" w:rsidP="00DA137F">
            <w:pPr>
              <w:pStyle w:val="aa"/>
              <w:ind w:leftChars="53" w:left="315" w:right="20" w:hangingChars="116" w:hanging="209"/>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EE5F35" w:rsidRPr="00DA137F">
              <w:rPr>
                <w:rFonts w:ascii="Century" w:eastAsia="ＭＳ 明朝" w:hAnsi="Century"/>
                <w:color w:val="auto"/>
                <w:kern w:val="0"/>
                <w:sz w:val="18"/>
                <w:szCs w:val="18"/>
                <w:lang w:val="en-US" w:eastAsia="ja-JP"/>
              </w:rPr>
              <w:t>新しい技術の活用等により従来の自動車と比較して著しく環境負荷の低減を実現した自動車であって、次に掲げる自動車であること。</w:t>
            </w:r>
          </w:p>
          <w:p w:rsidR="00871A43" w:rsidRPr="00DA137F" w:rsidRDefault="00EE5F35" w:rsidP="00DA137F">
            <w:pPr>
              <w:pStyle w:val="aa"/>
              <w:ind w:leftChars="158" w:left="316" w:right="20" w:firstLineChars="100" w:firstLine="180"/>
              <w:rPr>
                <w:rFonts w:ascii="Century" w:eastAsia="ＭＳ 明朝" w:hAnsi="Century"/>
                <w:color w:val="auto"/>
                <w:kern w:val="0"/>
                <w:sz w:val="18"/>
                <w:szCs w:val="18"/>
                <w:lang w:val="en-US" w:eastAsia="ja-JP"/>
              </w:rPr>
            </w:pPr>
            <w:r w:rsidRPr="00DA137F">
              <w:rPr>
                <w:rFonts w:ascii="Century" w:eastAsia="ＭＳ 明朝" w:hAnsi="Century"/>
                <w:color w:val="auto"/>
                <w:kern w:val="0"/>
                <w:sz w:val="18"/>
                <w:szCs w:val="18"/>
                <w:lang w:val="en-US" w:eastAsia="ja-JP"/>
              </w:rPr>
              <w:t>なお、原則として</w:t>
            </w:r>
            <w:r w:rsidRPr="00DA137F">
              <w:rPr>
                <w:rFonts w:ascii="Century" w:eastAsia="ＭＳ 明朝" w:hAnsi="Century"/>
                <w:color w:val="auto"/>
                <w:kern w:val="0"/>
                <w:sz w:val="18"/>
                <w:szCs w:val="18"/>
                <w:lang w:val="en-US" w:eastAsia="ja-JP"/>
              </w:rPr>
              <w:t>(1)</w:t>
            </w:r>
            <w:r w:rsidRPr="00DA137F">
              <w:rPr>
                <w:rFonts w:ascii="Century" w:eastAsia="ＭＳ 明朝" w:hAnsi="Century"/>
                <w:color w:val="auto"/>
                <w:kern w:val="0"/>
                <w:sz w:val="18"/>
                <w:szCs w:val="18"/>
                <w:lang w:val="en-US" w:eastAsia="ja-JP"/>
              </w:rPr>
              <w:t>～</w:t>
            </w:r>
            <w:r w:rsidRPr="00DA137F">
              <w:rPr>
                <w:rFonts w:ascii="Century" w:eastAsia="ＭＳ 明朝" w:hAnsi="Century"/>
                <w:color w:val="auto"/>
                <w:kern w:val="0"/>
                <w:sz w:val="18"/>
                <w:szCs w:val="18"/>
                <w:lang w:val="en-US" w:eastAsia="ja-JP"/>
              </w:rPr>
              <w:t>(6)</w:t>
            </w:r>
            <w:r w:rsidRPr="00DA137F">
              <w:rPr>
                <w:rFonts w:ascii="Century" w:eastAsia="ＭＳ 明朝" w:hAnsi="Century"/>
                <w:color w:val="auto"/>
                <w:kern w:val="0"/>
                <w:sz w:val="18"/>
                <w:szCs w:val="18"/>
                <w:lang w:val="en-US" w:eastAsia="ja-JP"/>
              </w:rPr>
              <w:t>の導入を促進することとし、</w:t>
            </w:r>
            <w:r w:rsidRPr="00DA137F">
              <w:rPr>
                <w:rFonts w:ascii="Century" w:eastAsia="ＭＳ 明朝" w:hAnsi="Century"/>
                <w:color w:val="auto"/>
                <w:kern w:val="0"/>
                <w:sz w:val="18"/>
                <w:szCs w:val="18"/>
                <w:lang w:val="en-US" w:eastAsia="ja-JP"/>
              </w:rPr>
              <w:t>(1)</w:t>
            </w:r>
            <w:r w:rsidRPr="00DA137F">
              <w:rPr>
                <w:rFonts w:ascii="Century" w:eastAsia="ＭＳ 明朝" w:hAnsi="Century"/>
                <w:color w:val="auto"/>
                <w:kern w:val="0"/>
                <w:sz w:val="18"/>
                <w:szCs w:val="18"/>
                <w:lang w:val="en-US" w:eastAsia="ja-JP"/>
              </w:rPr>
              <w:t>～</w:t>
            </w:r>
            <w:r w:rsidRPr="00DA137F">
              <w:rPr>
                <w:rFonts w:ascii="Century" w:eastAsia="ＭＳ 明朝" w:hAnsi="Century"/>
                <w:color w:val="auto"/>
                <w:kern w:val="0"/>
                <w:sz w:val="18"/>
                <w:szCs w:val="18"/>
                <w:lang w:val="en-US" w:eastAsia="ja-JP"/>
              </w:rPr>
              <w:t>(6)</w:t>
            </w:r>
            <w:r w:rsidRPr="00DA137F">
              <w:rPr>
                <w:rFonts w:ascii="Century" w:eastAsia="ＭＳ 明朝" w:hAnsi="Century"/>
                <w:color w:val="auto"/>
                <w:kern w:val="0"/>
                <w:sz w:val="18"/>
                <w:szCs w:val="18"/>
                <w:lang w:val="en-US" w:eastAsia="ja-JP"/>
              </w:rPr>
              <w:t>で導入できる自動車がない場合には</w:t>
            </w:r>
            <w:r w:rsidRPr="00DA137F">
              <w:rPr>
                <w:rFonts w:ascii="Century" w:eastAsia="ＭＳ 明朝" w:hAnsi="Century"/>
                <w:color w:val="auto"/>
                <w:kern w:val="0"/>
                <w:sz w:val="18"/>
                <w:szCs w:val="18"/>
                <w:lang w:val="en-US" w:eastAsia="ja-JP"/>
              </w:rPr>
              <w:t>(7)</w:t>
            </w:r>
            <w:r w:rsidRPr="00DA137F">
              <w:rPr>
                <w:rFonts w:ascii="Century" w:eastAsia="ＭＳ 明朝" w:hAnsi="Century"/>
                <w:color w:val="auto"/>
                <w:kern w:val="0"/>
                <w:sz w:val="18"/>
                <w:szCs w:val="18"/>
                <w:lang w:val="en-US" w:eastAsia="ja-JP"/>
              </w:rPr>
              <w:t>又は</w:t>
            </w:r>
            <w:r w:rsidRPr="00DA137F">
              <w:rPr>
                <w:rFonts w:ascii="Century" w:eastAsia="ＭＳ 明朝" w:hAnsi="Century"/>
                <w:color w:val="auto"/>
                <w:kern w:val="0"/>
                <w:sz w:val="18"/>
                <w:szCs w:val="18"/>
                <w:lang w:val="en-US" w:eastAsia="ja-JP"/>
              </w:rPr>
              <w:t>(8)</w:t>
            </w:r>
            <w:r w:rsidRPr="00DA137F">
              <w:rPr>
                <w:rFonts w:ascii="Century" w:eastAsia="ＭＳ 明朝" w:hAnsi="Century"/>
                <w:color w:val="auto"/>
                <w:kern w:val="0"/>
                <w:sz w:val="18"/>
                <w:szCs w:val="18"/>
                <w:lang w:val="en-US" w:eastAsia="ja-JP"/>
              </w:rPr>
              <w:t>、</w:t>
            </w:r>
            <w:r w:rsidRPr="00DA137F">
              <w:rPr>
                <w:rFonts w:ascii="Century" w:eastAsia="ＭＳ 明朝" w:hAnsi="Century"/>
                <w:color w:val="auto"/>
                <w:kern w:val="0"/>
                <w:sz w:val="18"/>
                <w:szCs w:val="18"/>
                <w:lang w:val="en-US" w:eastAsia="ja-JP"/>
              </w:rPr>
              <w:t>(7)</w:t>
            </w:r>
            <w:r w:rsidRPr="00DA137F">
              <w:rPr>
                <w:rFonts w:ascii="Century" w:eastAsia="ＭＳ 明朝" w:hAnsi="Century"/>
                <w:color w:val="auto"/>
                <w:kern w:val="0"/>
                <w:sz w:val="18"/>
                <w:szCs w:val="18"/>
                <w:lang w:val="en-US" w:eastAsia="ja-JP"/>
              </w:rPr>
              <w:t>又は</w:t>
            </w:r>
            <w:r w:rsidRPr="00DA137F">
              <w:rPr>
                <w:rFonts w:ascii="Century" w:eastAsia="ＭＳ 明朝" w:hAnsi="Century"/>
                <w:color w:val="auto"/>
                <w:kern w:val="0"/>
                <w:sz w:val="18"/>
                <w:szCs w:val="18"/>
                <w:lang w:val="en-US" w:eastAsia="ja-JP"/>
              </w:rPr>
              <w:t>(8)</w:t>
            </w:r>
            <w:r w:rsidRPr="00DA137F">
              <w:rPr>
                <w:rFonts w:ascii="Century" w:eastAsia="ＭＳ 明朝" w:hAnsi="Century"/>
                <w:color w:val="auto"/>
                <w:kern w:val="0"/>
                <w:sz w:val="18"/>
                <w:szCs w:val="18"/>
                <w:lang w:val="en-US" w:eastAsia="ja-JP"/>
              </w:rPr>
              <w:t>においても導入できる自動車がない場合は</w:t>
            </w:r>
            <w:r w:rsidRPr="00DA137F">
              <w:rPr>
                <w:rFonts w:ascii="Century" w:eastAsia="ＭＳ 明朝" w:hAnsi="Century"/>
                <w:color w:val="auto"/>
                <w:kern w:val="0"/>
                <w:sz w:val="18"/>
                <w:szCs w:val="18"/>
                <w:lang w:val="en-US" w:eastAsia="ja-JP"/>
              </w:rPr>
              <w:t>(9)</w:t>
            </w:r>
            <w:r w:rsidRPr="00DA137F">
              <w:rPr>
                <w:rFonts w:ascii="Century" w:eastAsia="ＭＳ 明朝" w:hAnsi="Century"/>
                <w:color w:val="auto"/>
                <w:kern w:val="0"/>
                <w:sz w:val="18"/>
                <w:szCs w:val="18"/>
                <w:lang w:val="en-US" w:eastAsia="ja-JP"/>
              </w:rPr>
              <w:t>の導入に努めること。</w:t>
            </w:r>
            <w:r w:rsidR="00DA137F">
              <w:rPr>
                <w:rFonts w:ascii="Century" w:eastAsia="ＭＳ 明朝" w:hAnsi="Century" w:hint="eastAsia"/>
                <w:color w:val="auto"/>
                <w:kern w:val="0"/>
                <w:sz w:val="18"/>
                <w:szCs w:val="18"/>
                <w:lang w:val="en-US" w:eastAsia="ja-JP"/>
              </w:rPr>
              <w:t>【府独自】</w:t>
            </w:r>
          </w:p>
          <w:p w:rsidR="00EE5F35" w:rsidRPr="00DA137F" w:rsidRDefault="00EE5F35" w:rsidP="001674C3">
            <w:pPr>
              <w:pStyle w:val="aa"/>
              <w:ind w:leftChars="95" w:left="473" w:right="20" w:hangingChars="157" w:hanging="283"/>
              <w:rPr>
                <w:rFonts w:ascii="Century" w:eastAsia="ＭＳ 明朝" w:hAnsi="Century"/>
                <w:color w:val="auto"/>
                <w:kern w:val="0"/>
                <w:sz w:val="18"/>
                <w:szCs w:val="18"/>
                <w:lang w:val="en-US" w:eastAsia="ja-JP"/>
              </w:rPr>
            </w:pPr>
            <w:r w:rsidRPr="00DA137F">
              <w:rPr>
                <w:rFonts w:ascii="Century" w:eastAsia="ＭＳ 明朝" w:hAnsi="Century"/>
                <w:color w:val="auto"/>
                <w:kern w:val="0"/>
                <w:sz w:val="18"/>
                <w:szCs w:val="18"/>
                <w:lang w:val="en-US" w:eastAsia="ja-JP"/>
              </w:rPr>
              <w:t>(1)</w:t>
            </w:r>
            <w:r w:rsidRPr="00DA137F">
              <w:rPr>
                <w:rFonts w:ascii="Century" w:eastAsia="ＭＳ 明朝" w:hAnsi="Century"/>
                <w:color w:val="auto"/>
                <w:kern w:val="0"/>
                <w:sz w:val="18"/>
                <w:szCs w:val="18"/>
                <w:lang w:val="en-US" w:eastAsia="ja-JP"/>
              </w:rPr>
              <w:t>電気自動車</w:t>
            </w:r>
          </w:p>
          <w:p w:rsidR="00EE5F35" w:rsidRPr="00DA137F" w:rsidRDefault="00EE5F35" w:rsidP="001674C3">
            <w:pPr>
              <w:pStyle w:val="aa"/>
              <w:ind w:leftChars="90" w:left="306" w:right="20" w:hangingChars="70" w:hanging="126"/>
              <w:rPr>
                <w:rFonts w:ascii="Century" w:eastAsia="ＭＳ 明朝" w:hAnsi="Century"/>
                <w:color w:val="auto"/>
                <w:kern w:val="0"/>
                <w:sz w:val="18"/>
                <w:szCs w:val="18"/>
                <w:lang w:val="en-US" w:eastAsia="ja-JP"/>
              </w:rPr>
            </w:pPr>
            <w:r w:rsidRPr="00DA137F">
              <w:rPr>
                <w:rFonts w:ascii="Century" w:eastAsia="ＭＳ 明朝" w:hAnsi="Century"/>
                <w:color w:val="auto"/>
                <w:kern w:val="0"/>
                <w:sz w:val="18"/>
                <w:szCs w:val="18"/>
                <w:lang w:val="en-US" w:eastAsia="ja-JP"/>
              </w:rPr>
              <w:t>(2)</w:t>
            </w:r>
            <w:r w:rsidRPr="00DA137F">
              <w:rPr>
                <w:rFonts w:ascii="Century" w:eastAsia="ＭＳ 明朝" w:hAnsi="Century"/>
                <w:color w:val="auto"/>
                <w:kern w:val="0"/>
                <w:sz w:val="18"/>
                <w:szCs w:val="18"/>
                <w:lang w:val="en-US" w:eastAsia="ja-JP"/>
              </w:rPr>
              <w:t>天然ガス自動車</w:t>
            </w:r>
          </w:p>
          <w:p w:rsidR="00EE5F35" w:rsidRPr="00DA137F" w:rsidRDefault="00EE5F35" w:rsidP="001674C3">
            <w:pPr>
              <w:pStyle w:val="aa"/>
              <w:ind w:leftChars="90" w:left="306" w:right="20" w:hangingChars="70" w:hanging="126"/>
              <w:rPr>
                <w:rFonts w:ascii="Century" w:eastAsia="ＭＳ 明朝" w:hAnsi="Century"/>
                <w:color w:val="auto"/>
                <w:kern w:val="0"/>
                <w:sz w:val="18"/>
                <w:szCs w:val="18"/>
                <w:lang w:val="en-US" w:eastAsia="ja-JP"/>
              </w:rPr>
            </w:pPr>
            <w:r w:rsidRPr="00DA137F">
              <w:rPr>
                <w:rFonts w:ascii="Century" w:eastAsia="ＭＳ 明朝" w:hAnsi="Century"/>
                <w:color w:val="auto"/>
                <w:kern w:val="0"/>
                <w:sz w:val="18"/>
                <w:szCs w:val="18"/>
                <w:lang w:val="en-US" w:eastAsia="ja-JP"/>
              </w:rPr>
              <w:t>(3)</w:t>
            </w:r>
            <w:r w:rsidRPr="00DA137F">
              <w:rPr>
                <w:rFonts w:ascii="Century" w:eastAsia="ＭＳ 明朝" w:hAnsi="Century"/>
                <w:color w:val="auto"/>
                <w:kern w:val="0"/>
                <w:sz w:val="18"/>
                <w:szCs w:val="18"/>
                <w:lang w:val="en-US" w:eastAsia="ja-JP"/>
              </w:rPr>
              <w:t>ハイブリッド自動車</w:t>
            </w:r>
          </w:p>
          <w:p w:rsidR="00EE5F35" w:rsidRPr="00DA137F" w:rsidRDefault="00EE5F35" w:rsidP="001674C3">
            <w:pPr>
              <w:pStyle w:val="aa"/>
              <w:ind w:leftChars="90" w:left="306" w:right="20" w:hangingChars="70" w:hanging="126"/>
              <w:rPr>
                <w:rFonts w:ascii="Century" w:eastAsia="ＭＳ 明朝" w:hAnsi="Century"/>
                <w:color w:val="auto"/>
                <w:kern w:val="0"/>
                <w:sz w:val="18"/>
                <w:szCs w:val="18"/>
                <w:lang w:val="en-US" w:eastAsia="ja-JP"/>
              </w:rPr>
            </w:pPr>
            <w:r w:rsidRPr="00DA137F">
              <w:rPr>
                <w:rFonts w:ascii="Century" w:eastAsia="ＭＳ 明朝" w:hAnsi="Century"/>
                <w:color w:val="auto"/>
                <w:kern w:val="0"/>
                <w:sz w:val="18"/>
                <w:szCs w:val="18"/>
                <w:lang w:val="en-US" w:eastAsia="ja-JP"/>
              </w:rPr>
              <w:t>(4)</w:t>
            </w:r>
            <w:r w:rsidRPr="00DA137F">
              <w:rPr>
                <w:rFonts w:ascii="Century" w:eastAsia="ＭＳ 明朝" w:hAnsi="Century"/>
                <w:color w:val="auto"/>
                <w:kern w:val="0"/>
                <w:sz w:val="18"/>
                <w:szCs w:val="18"/>
                <w:lang w:val="en-US" w:eastAsia="ja-JP"/>
              </w:rPr>
              <w:t>プラグインハイブリッド自動車</w:t>
            </w:r>
          </w:p>
          <w:p w:rsidR="00EE5F35" w:rsidRPr="00DA137F" w:rsidRDefault="00EE5F35" w:rsidP="001674C3">
            <w:pPr>
              <w:pStyle w:val="aa"/>
              <w:ind w:leftChars="90" w:left="306" w:right="20" w:hangingChars="70" w:hanging="126"/>
              <w:rPr>
                <w:rFonts w:ascii="Century" w:eastAsia="ＭＳ 明朝" w:hAnsi="Century"/>
                <w:color w:val="auto"/>
                <w:kern w:val="0"/>
                <w:sz w:val="18"/>
                <w:szCs w:val="18"/>
                <w:lang w:val="en-US" w:eastAsia="ja-JP"/>
              </w:rPr>
            </w:pPr>
            <w:r w:rsidRPr="00DA137F">
              <w:rPr>
                <w:rFonts w:ascii="Century" w:eastAsia="ＭＳ 明朝" w:hAnsi="Century"/>
                <w:color w:val="auto"/>
                <w:kern w:val="0"/>
                <w:sz w:val="18"/>
                <w:szCs w:val="18"/>
                <w:lang w:val="en-US" w:eastAsia="ja-JP"/>
              </w:rPr>
              <w:t>(5)</w:t>
            </w:r>
            <w:r w:rsidRPr="00DA137F">
              <w:rPr>
                <w:rFonts w:ascii="Century" w:eastAsia="ＭＳ 明朝" w:hAnsi="Century"/>
                <w:color w:val="auto"/>
                <w:kern w:val="0"/>
                <w:sz w:val="18"/>
                <w:szCs w:val="18"/>
                <w:lang w:val="en-US" w:eastAsia="ja-JP"/>
              </w:rPr>
              <w:t>燃料電池自動車</w:t>
            </w:r>
          </w:p>
          <w:p w:rsidR="00EE5F35" w:rsidRPr="00DA137F" w:rsidRDefault="00EE5F35" w:rsidP="001674C3">
            <w:pPr>
              <w:pStyle w:val="aa"/>
              <w:ind w:leftChars="90" w:left="306" w:right="20" w:hangingChars="70" w:hanging="126"/>
              <w:rPr>
                <w:rFonts w:ascii="Century" w:eastAsia="ＭＳ 明朝" w:hAnsi="Century"/>
                <w:color w:val="auto"/>
                <w:kern w:val="0"/>
                <w:sz w:val="18"/>
                <w:szCs w:val="18"/>
                <w:lang w:val="en-US" w:eastAsia="ja-JP"/>
              </w:rPr>
            </w:pPr>
            <w:r w:rsidRPr="00DA137F">
              <w:rPr>
                <w:rFonts w:ascii="Century" w:eastAsia="ＭＳ 明朝" w:hAnsi="Century"/>
                <w:color w:val="auto"/>
                <w:kern w:val="0"/>
                <w:sz w:val="18"/>
                <w:szCs w:val="18"/>
                <w:lang w:val="en-US" w:eastAsia="ja-JP"/>
              </w:rPr>
              <w:t>(6)</w:t>
            </w:r>
            <w:r w:rsidRPr="00DA137F">
              <w:rPr>
                <w:rFonts w:ascii="Century" w:eastAsia="ＭＳ 明朝" w:hAnsi="Century"/>
                <w:color w:val="auto"/>
                <w:kern w:val="0"/>
                <w:sz w:val="18"/>
                <w:szCs w:val="18"/>
                <w:lang w:val="en-US" w:eastAsia="ja-JP"/>
              </w:rPr>
              <w:t>水素自動車</w:t>
            </w:r>
          </w:p>
          <w:p w:rsidR="00871A43" w:rsidRPr="00DA137F" w:rsidRDefault="00DA137F" w:rsidP="00DA137F">
            <w:pPr>
              <w:pStyle w:val="aa"/>
              <w:ind w:leftChars="90" w:left="306" w:right="20" w:hangingChars="70" w:hanging="126"/>
              <w:rPr>
                <w:rFonts w:ascii="Century" w:eastAsia="ＭＳ 明朝" w:hAnsi="Century" w:cs="ＭＳゴシック"/>
                <w:sz w:val="18"/>
                <w:szCs w:val="18"/>
              </w:rPr>
            </w:pPr>
            <w:r>
              <w:rPr>
                <w:rFonts w:ascii="Century" w:eastAsia="ＭＳ 明朝" w:hAnsi="Century"/>
                <w:color w:val="auto"/>
                <w:kern w:val="0"/>
                <w:sz w:val="18"/>
                <w:szCs w:val="18"/>
                <w:lang w:val="en-US" w:eastAsia="ja-JP"/>
              </w:rPr>
              <w:t>(7)</w:t>
            </w:r>
            <w:r w:rsidR="00EE5F35" w:rsidRPr="00DA137F">
              <w:rPr>
                <w:rFonts w:ascii="Century" w:eastAsia="ＭＳ 明朝" w:hAnsi="Century"/>
                <w:color w:val="auto"/>
                <w:kern w:val="0"/>
                <w:sz w:val="18"/>
                <w:szCs w:val="18"/>
                <w:lang w:val="en-US" w:eastAsia="ja-JP"/>
              </w:rPr>
              <w:t>クリーンディーゼル</w:t>
            </w:r>
            <w:r w:rsidR="003F1D43" w:rsidRPr="00DA137F">
              <w:rPr>
                <w:rFonts w:ascii="Century" w:eastAsia="ＭＳ 明朝" w:hAnsi="Century" w:cs="ＭＳゴシック"/>
                <w:color w:val="auto"/>
                <w:kern w:val="0"/>
                <w:sz w:val="18"/>
                <w:szCs w:val="18"/>
                <w:lang w:val="en-US" w:eastAsia="ja-JP"/>
              </w:rPr>
              <w:t>自動車</w:t>
            </w:r>
            <w:r w:rsidR="003F1D43" w:rsidRPr="00DA137F">
              <w:rPr>
                <w:rFonts w:ascii="Century" w:eastAsia="ＭＳ 明朝" w:hAnsi="Century" w:cs="ＭＳゴシック"/>
                <w:sz w:val="18"/>
                <w:szCs w:val="18"/>
              </w:rPr>
              <w:t>（乗車定員</w:t>
            </w:r>
            <w:r w:rsidRPr="00DA137F">
              <w:rPr>
                <w:rFonts w:ascii="Century" w:eastAsia="ＭＳ 明朝" w:hAnsi="Century" w:cs="ＭＳゴシック"/>
                <w:sz w:val="18"/>
                <w:szCs w:val="18"/>
                <w:lang w:eastAsia="ja-JP"/>
              </w:rPr>
              <w:t>10</w:t>
            </w:r>
            <w:r w:rsidR="003F1D43" w:rsidRPr="00DA137F">
              <w:rPr>
                <w:rFonts w:ascii="Century" w:eastAsia="ＭＳ 明朝" w:hAnsi="Century" w:cs="ＭＳゴシック"/>
                <w:sz w:val="18"/>
                <w:szCs w:val="18"/>
              </w:rPr>
              <w:t>人以下の乗用の用に供する自動車（以下「乗用車」という。）に限る。以下同じ。）</w:t>
            </w:r>
          </w:p>
          <w:p w:rsidR="00E54F6A" w:rsidRPr="00DA137F" w:rsidRDefault="00E54F6A" w:rsidP="001674C3">
            <w:pPr>
              <w:overflowPunct w:val="0"/>
              <w:snapToGrid w:val="0"/>
              <w:ind w:firstLineChars="100" w:firstLine="176"/>
              <w:rPr>
                <w:rFonts w:cs="Century"/>
                <w:spacing w:val="-2"/>
                <w:sz w:val="18"/>
                <w:szCs w:val="18"/>
              </w:rPr>
            </w:pPr>
            <w:r w:rsidRPr="00DA137F">
              <w:rPr>
                <w:rFonts w:cs="Century"/>
                <w:spacing w:val="-2"/>
                <w:sz w:val="18"/>
                <w:szCs w:val="18"/>
              </w:rPr>
              <w:t>(8)</w:t>
            </w:r>
            <w:r w:rsidRPr="00DA137F">
              <w:rPr>
                <w:rFonts w:cs="Century"/>
                <w:spacing w:val="-2"/>
                <w:sz w:val="18"/>
                <w:szCs w:val="18"/>
              </w:rPr>
              <w:t>超低燃費車</w:t>
            </w:r>
          </w:p>
          <w:p w:rsidR="00E54F6A" w:rsidRPr="00DA137F" w:rsidRDefault="00E54F6A" w:rsidP="001674C3">
            <w:pPr>
              <w:overflowPunct w:val="0"/>
              <w:snapToGrid w:val="0"/>
              <w:ind w:leftChars="103" w:left="206" w:rightChars="50" w:right="100" w:firstLineChars="100" w:firstLine="180"/>
              <w:rPr>
                <w:rFonts w:cs="MS-Mincho"/>
                <w:sz w:val="18"/>
                <w:szCs w:val="18"/>
              </w:rPr>
            </w:pPr>
            <w:r w:rsidRPr="00DA137F">
              <w:rPr>
                <w:rFonts w:cs="MS-Mincho"/>
                <w:sz w:val="18"/>
                <w:szCs w:val="18"/>
              </w:rPr>
              <w:t>ガソリン車、</w:t>
            </w:r>
            <w:r w:rsidRPr="00DA137F">
              <w:rPr>
                <w:rFonts w:cs="MS-Mincho"/>
                <w:sz w:val="18"/>
                <w:szCs w:val="18"/>
              </w:rPr>
              <w:t>LP</w:t>
            </w:r>
            <w:r w:rsidR="00DA137F">
              <w:rPr>
                <w:rFonts w:cs="MS-Mincho"/>
                <w:sz w:val="18"/>
                <w:szCs w:val="18"/>
              </w:rPr>
              <w:t>ガス車及び</w:t>
            </w:r>
            <w:r w:rsidR="00DA137F">
              <w:rPr>
                <w:rFonts w:cs="MS-Mincho" w:hint="eastAsia"/>
                <w:sz w:val="18"/>
                <w:szCs w:val="18"/>
              </w:rPr>
              <w:t>(</w:t>
            </w:r>
            <w:r w:rsidRPr="00DA137F">
              <w:rPr>
                <w:rFonts w:cs="MS-Mincho"/>
                <w:sz w:val="18"/>
                <w:szCs w:val="18"/>
              </w:rPr>
              <w:t>7</w:t>
            </w:r>
            <w:r w:rsidR="00DA137F">
              <w:rPr>
                <w:rFonts w:cs="MS-Mincho"/>
                <w:sz w:val="18"/>
                <w:szCs w:val="18"/>
              </w:rPr>
              <w:t>)</w:t>
            </w:r>
            <w:r w:rsidRPr="00DA137F">
              <w:rPr>
                <w:rFonts w:cs="MS-Mincho"/>
                <w:sz w:val="18"/>
                <w:szCs w:val="18"/>
              </w:rPr>
              <w:t>を除くディーゼル車のうち、表２から表９の各区分の燃費性能を有する自動車</w:t>
            </w:r>
          </w:p>
          <w:p w:rsidR="00E54F6A" w:rsidRPr="00DA137F" w:rsidRDefault="00E54F6A" w:rsidP="001674C3">
            <w:pPr>
              <w:overflowPunct w:val="0"/>
              <w:snapToGrid w:val="0"/>
              <w:ind w:leftChars="103" w:left="206" w:rightChars="50" w:right="100"/>
              <w:rPr>
                <w:sz w:val="18"/>
                <w:szCs w:val="18"/>
              </w:rPr>
            </w:pPr>
            <w:r w:rsidRPr="00DA137F">
              <w:rPr>
                <w:bCs/>
                <w:sz w:val="18"/>
                <w:szCs w:val="18"/>
              </w:rPr>
              <w:t xml:space="preserve">　</w:t>
            </w:r>
            <w:r w:rsidRPr="00DA137F">
              <w:rPr>
                <w:rFonts w:cs="MS-Mincho"/>
                <w:sz w:val="18"/>
                <w:szCs w:val="18"/>
              </w:rPr>
              <w:t>ただし、</w:t>
            </w:r>
            <w:r w:rsidRPr="00DA137F">
              <w:rPr>
                <w:sz w:val="18"/>
                <w:szCs w:val="18"/>
              </w:rPr>
              <w:t>乗用車又は貨物車、乗合自動車、特種自動車のうち車両総重量が</w:t>
            </w:r>
            <w:r w:rsidRPr="00DA137F">
              <w:rPr>
                <w:sz w:val="18"/>
                <w:szCs w:val="18"/>
              </w:rPr>
              <w:t>3.5t</w:t>
            </w:r>
            <w:r w:rsidRPr="00DA137F">
              <w:rPr>
                <w:sz w:val="18"/>
                <w:szCs w:val="18"/>
              </w:rPr>
              <w:t>以下のものにあっては、以下に定める排出ガスの低減レベル以上に適合する自動車</w:t>
            </w:r>
          </w:p>
          <w:p w:rsidR="00E54F6A" w:rsidRPr="00DA137F" w:rsidRDefault="00E54F6A" w:rsidP="001674C3">
            <w:pPr>
              <w:overflowPunct w:val="0"/>
              <w:snapToGrid w:val="0"/>
              <w:ind w:leftChars="103" w:left="386" w:rightChars="50" w:right="100" w:hangingChars="100" w:hanging="180"/>
              <w:rPr>
                <w:sz w:val="18"/>
                <w:szCs w:val="18"/>
              </w:rPr>
            </w:pPr>
            <w:r w:rsidRPr="00DA137F">
              <w:rPr>
                <w:sz w:val="18"/>
                <w:szCs w:val="18"/>
              </w:rPr>
              <w:t>（ア）一般公用車（緊急用車両等を除く、通常の行政事務の用に供する乗用車（乗車定員</w:t>
            </w:r>
            <w:r w:rsidRPr="00DA137F">
              <w:rPr>
                <w:sz w:val="18"/>
                <w:szCs w:val="18"/>
              </w:rPr>
              <w:t>10</w:t>
            </w:r>
            <w:r w:rsidRPr="00DA137F">
              <w:rPr>
                <w:sz w:val="18"/>
                <w:szCs w:val="18"/>
              </w:rPr>
              <w:t>名以下のものに限る。）であって、普通自動車又は小型自動車であるものをいう。以下同じ。）にあっては、低排出ガス車認定実施要領（平成</w:t>
            </w:r>
            <w:r w:rsidRPr="00DA137F">
              <w:rPr>
                <w:sz w:val="18"/>
                <w:szCs w:val="18"/>
              </w:rPr>
              <w:t>12</w:t>
            </w:r>
            <w:r w:rsidRPr="00DA137F">
              <w:rPr>
                <w:sz w:val="18"/>
                <w:szCs w:val="18"/>
              </w:rPr>
              <w:t>年運輸省告示</w:t>
            </w:r>
            <w:r w:rsidRPr="00DA137F">
              <w:rPr>
                <w:sz w:val="18"/>
                <w:szCs w:val="18"/>
              </w:rPr>
              <w:t>103</w:t>
            </w:r>
            <w:r w:rsidRPr="00DA137F">
              <w:rPr>
                <w:sz w:val="18"/>
                <w:szCs w:val="18"/>
              </w:rPr>
              <w:t>号。以下「認定実施要領」という。）平成</w:t>
            </w:r>
            <w:r w:rsidRPr="00DA137F">
              <w:rPr>
                <w:sz w:val="18"/>
                <w:szCs w:val="18"/>
              </w:rPr>
              <w:t>17</w:t>
            </w:r>
            <w:r w:rsidRPr="00DA137F">
              <w:rPr>
                <w:sz w:val="18"/>
                <w:szCs w:val="18"/>
              </w:rPr>
              <w:t>年基準排出ガス</w:t>
            </w:r>
            <w:r w:rsidRPr="00DA137F">
              <w:rPr>
                <w:sz w:val="18"/>
                <w:szCs w:val="18"/>
              </w:rPr>
              <w:t>75</w:t>
            </w:r>
            <w:r w:rsidRPr="00DA137F">
              <w:rPr>
                <w:sz w:val="18"/>
                <w:szCs w:val="18"/>
              </w:rPr>
              <w:t>％低減レベル以上に適合する自動車</w:t>
            </w:r>
          </w:p>
          <w:p w:rsidR="00E54F6A" w:rsidRPr="00DA137F" w:rsidRDefault="00E54F6A" w:rsidP="001674C3">
            <w:pPr>
              <w:overflowPunct w:val="0"/>
              <w:snapToGrid w:val="0"/>
              <w:ind w:leftChars="103" w:left="386" w:rightChars="50" w:right="100" w:hangingChars="100" w:hanging="180"/>
              <w:rPr>
                <w:sz w:val="18"/>
                <w:szCs w:val="18"/>
              </w:rPr>
            </w:pPr>
            <w:r w:rsidRPr="00DA137F">
              <w:rPr>
                <w:sz w:val="18"/>
                <w:szCs w:val="18"/>
              </w:rPr>
              <w:t>(</w:t>
            </w:r>
            <w:r w:rsidRPr="00DA137F">
              <w:rPr>
                <w:sz w:val="18"/>
                <w:szCs w:val="18"/>
              </w:rPr>
              <w:t>イ）（ア）を除くものにあっては、認定実施要領平成</w:t>
            </w:r>
            <w:r w:rsidRPr="00DA137F">
              <w:rPr>
                <w:sz w:val="18"/>
                <w:szCs w:val="18"/>
              </w:rPr>
              <w:t>17</w:t>
            </w:r>
            <w:r w:rsidRPr="00DA137F">
              <w:rPr>
                <w:sz w:val="18"/>
                <w:szCs w:val="18"/>
              </w:rPr>
              <w:t>年基準排出ガス</w:t>
            </w:r>
            <w:r w:rsidRPr="00DA137F">
              <w:rPr>
                <w:sz w:val="18"/>
                <w:szCs w:val="18"/>
              </w:rPr>
              <w:t>50%</w:t>
            </w:r>
            <w:r w:rsidRPr="00DA137F">
              <w:rPr>
                <w:sz w:val="18"/>
                <w:szCs w:val="18"/>
              </w:rPr>
              <w:t>低減レベル以上に適合する自動車</w:t>
            </w:r>
          </w:p>
          <w:p w:rsidR="00E54F6A" w:rsidRPr="00DA137F" w:rsidRDefault="00E54F6A" w:rsidP="001674C3">
            <w:pPr>
              <w:overflowPunct w:val="0"/>
              <w:snapToGrid w:val="0"/>
              <w:rPr>
                <w:spacing w:val="-3"/>
                <w:w w:val="101"/>
                <w:sz w:val="18"/>
                <w:szCs w:val="18"/>
              </w:rPr>
            </w:pPr>
            <w:r w:rsidRPr="00DA137F">
              <w:rPr>
                <w:rFonts w:cs="Century"/>
                <w:spacing w:val="-2"/>
                <w:sz w:val="18"/>
                <w:szCs w:val="18"/>
              </w:rPr>
              <w:t xml:space="preserve">  (9)</w:t>
            </w:r>
            <w:r w:rsidRPr="00DA137F">
              <w:rPr>
                <w:rFonts w:cs="Century"/>
                <w:spacing w:val="-2"/>
                <w:sz w:val="18"/>
                <w:szCs w:val="18"/>
              </w:rPr>
              <w:t>その他のガソリン車、ＬＰガス車</w:t>
            </w:r>
          </w:p>
          <w:p w:rsidR="00E54F6A" w:rsidRPr="00DA137F" w:rsidRDefault="00E54F6A" w:rsidP="001674C3">
            <w:pPr>
              <w:overflowPunct w:val="0"/>
              <w:snapToGrid w:val="0"/>
              <w:ind w:leftChars="90" w:left="180" w:rightChars="50" w:right="100" w:firstLineChars="100" w:firstLine="180"/>
              <w:rPr>
                <w:rFonts w:cs="MS-Mincho"/>
                <w:sz w:val="18"/>
                <w:szCs w:val="18"/>
              </w:rPr>
            </w:pPr>
            <w:r w:rsidRPr="00DA137F">
              <w:rPr>
                <w:sz w:val="18"/>
                <w:szCs w:val="18"/>
              </w:rPr>
              <w:t>以下に定める排出ガスの低減レベル以上に適合し、</w:t>
            </w:r>
            <w:r w:rsidRPr="00DA137F">
              <w:rPr>
                <w:rFonts w:cs="MS-Mincho"/>
                <w:sz w:val="18"/>
                <w:szCs w:val="18"/>
              </w:rPr>
              <w:t>平成</w:t>
            </w:r>
            <w:r w:rsidRPr="00DA137F">
              <w:rPr>
                <w:rFonts w:cs="MS-Mincho"/>
                <w:sz w:val="18"/>
                <w:szCs w:val="18"/>
              </w:rPr>
              <w:t>22</w:t>
            </w:r>
            <w:r w:rsidRPr="00DA137F">
              <w:rPr>
                <w:rFonts w:cs="MS-Mincho"/>
                <w:sz w:val="18"/>
                <w:szCs w:val="18"/>
              </w:rPr>
              <w:t>年度燃費基準達成車以上の燃費性能を有する自動車</w:t>
            </w:r>
          </w:p>
          <w:p w:rsidR="00E54F6A" w:rsidRPr="00DA137F" w:rsidRDefault="00E54F6A" w:rsidP="001674C3">
            <w:pPr>
              <w:overflowPunct w:val="0"/>
              <w:snapToGrid w:val="0"/>
              <w:ind w:leftChars="89" w:left="318" w:rightChars="50" w:right="100" w:hangingChars="78" w:hanging="140"/>
              <w:rPr>
                <w:spacing w:val="-3"/>
                <w:w w:val="101"/>
                <w:sz w:val="18"/>
                <w:szCs w:val="18"/>
              </w:rPr>
            </w:pPr>
            <w:r w:rsidRPr="00DA137F">
              <w:rPr>
                <w:sz w:val="18"/>
                <w:szCs w:val="18"/>
              </w:rPr>
              <w:t>（ア）一般公用車緊急用車両等を除く、通常の行政事務の用に供する乗用車（乗車定員</w:t>
            </w:r>
            <w:r w:rsidRPr="00DA137F">
              <w:rPr>
                <w:sz w:val="18"/>
                <w:szCs w:val="18"/>
              </w:rPr>
              <w:t>10</w:t>
            </w:r>
            <w:r w:rsidRPr="00DA137F">
              <w:rPr>
                <w:sz w:val="18"/>
                <w:szCs w:val="18"/>
              </w:rPr>
              <w:t>名以下のものに限る。）にあっては、認定実施要領平成</w:t>
            </w:r>
            <w:r w:rsidRPr="00DA137F">
              <w:rPr>
                <w:sz w:val="18"/>
                <w:szCs w:val="18"/>
              </w:rPr>
              <w:t>17</w:t>
            </w:r>
            <w:r w:rsidRPr="00DA137F">
              <w:rPr>
                <w:sz w:val="18"/>
                <w:szCs w:val="18"/>
              </w:rPr>
              <w:t>年基準排出ガス</w:t>
            </w:r>
            <w:r w:rsidRPr="00DA137F">
              <w:rPr>
                <w:sz w:val="18"/>
                <w:szCs w:val="18"/>
              </w:rPr>
              <w:t>75%</w:t>
            </w:r>
            <w:r w:rsidRPr="00DA137F">
              <w:rPr>
                <w:sz w:val="18"/>
                <w:szCs w:val="18"/>
              </w:rPr>
              <w:t>低減レベル以上に適合する自動車</w:t>
            </w:r>
          </w:p>
          <w:p w:rsidR="00E54F6A" w:rsidRPr="00DA137F" w:rsidRDefault="00E54F6A" w:rsidP="001674C3">
            <w:pPr>
              <w:overflowPunct w:val="0"/>
              <w:snapToGrid w:val="0"/>
              <w:ind w:leftChars="86" w:left="352" w:rightChars="50" w:right="100" w:hangingChars="100" w:hanging="180"/>
              <w:rPr>
                <w:sz w:val="18"/>
                <w:szCs w:val="18"/>
              </w:rPr>
            </w:pPr>
            <w:r w:rsidRPr="00DA137F">
              <w:rPr>
                <w:sz w:val="18"/>
                <w:szCs w:val="18"/>
              </w:rPr>
              <w:t>（イ）（ア）を除く乗用車又は貨物車、特殊自動車のうち車両総重量が</w:t>
            </w:r>
            <w:r w:rsidRPr="00DA137F">
              <w:rPr>
                <w:sz w:val="18"/>
                <w:szCs w:val="18"/>
              </w:rPr>
              <w:t>3.5</w:t>
            </w:r>
            <w:r w:rsidRPr="00DA137F">
              <w:rPr>
                <w:sz w:val="18"/>
                <w:szCs w:val="18"/>
              </w:rPr>
              <w:t>ｔ以下のものにあっては、認定実施要領平成</w:t>
            </w:r>
            <w:r w:rsidRPr="00DA137F">
              <w:rPr>
                <w:sz w:val="18"/>
                <w:szCs w:val="18"/>
              </w:rPr>
              <w:t>17</w:t>
            </w:r>
            <w:r w:rsidRPr="00DA137F">
              <w:rPr>
                <w:sz w:val="18"/>
                <w:szCs w:val="18"/>
              </w:rPr>
              <w:t>年基準排出ガス</w:t>
            </w:r>
            <w:r w:rsidRPr="00DA137F">
              <w:rPr>
                <w:sz w:val="18"/>
                <w:szCs w:val="18"/>
              </w:rPr>
              <w:t>50</w:t>
            </w:r>
            <w:r w:rsidRPr="00DA137F">
              <w:rPr>
                <w:sz w:val="18"/>
                <w:szCs w:val="18"/>
              </w:rPr>
              <w:t>％低減レベル以上に適合する自動車</w:t>
            </w:r>
          </w:p>
          <w:p w:rsidR="00EE5F35" w:rsidRPr="00DA137F" w:rsidRDefault="00EE5F35" w:rsidP="001674C3">
            <w:pPr>
              <w:overflowPunct w:val="0"/>
              <w:snapToGrid w:val="0"/>
              <w:ind w:leftChars="38" w:left="76"/>
              <w:rPr>
                <w:spacing w:val="42"/>
                <w:w w:val="101"/>
                <w:sz w:val="18"/>
                <w:szCs w:val="18"/>
              </w:rPr>
            </w:pPr>
            <w:r w:rsidRPr="00DA137F">
              <w:rPr>
                <w:spacing w:val="21"/>
                <w:w w:val="101"/>
                <w:sz w:val="18"/>
                <w:szCs w:val="18"/>
              </w:rPr>
              <w:t xml:space="preserve">   </w:t>
            </w:r>
          </w:p>
          <w:p w:rsidR="00EE5F35" w:rsidRPr="00DA137F" w:rsidRDefault="00EE5F35" w:rsidP="001674C3">
            <w:pPr>
              <w:overflowPunct w:val="0"/>
              <w:snapToGrid w:val="0"/>
              <w:ind w:leftChars="38" w:left="76"/>
              <w:rPr>
                <w:sz w:val="18"/>
                <w:szCs w:val="18"/>
              </w:rPr>
            </w:pPr>
            <w:r w:rsidRPr="00DA137F">
              <w:rPr>
                <w:sz w:val="18"/>
                <w:szCs w:val="18"/>
              </w:rPr>
              <w:t>【配慮事項】</w:t>
            </w:r>
          </w:p>
          <w:p w:rsidR="00636D71" w:rsidRPr="00DA137F" w:rsidRDefault="00636D71" w:rsidP="001674C3">
            <w:pPr>
              <w:overflowPunct w:val="0"/>
              <w:snapToGrid w:val="0"/>
              <w:ind w:leftChars="38" w:left="76"/>
              <w:rPr>
                <w:sz w:val="18"/>
                <w:szCs w:val="18"/>
              </w:rPr>
            </w:pPr>
            <w:r w:rsidRPr="00DA137F">
              <w:rPr>
                <w:rFonts w:ascii="ＭＳ 明朝" w:hAnsi="ＭＳ 明朝" w:cs="ＭＳ 明朝" w:hint="eastAsia"/>
                <w:sz w:val="18"/>
                <w:szCs w:val="18"/>
              </w:rPr>
              <w:t>①</w:t>
            </w:r>
            <w:r w:rsidRPr="00DA137F">
              <w:rPr>
                <w:sz w:val="18"/>
                <w:szCs w:val="18"/>
              </w:rPr>
              <w:t>エアコンディショナーの冷媒に使用される物質の地球温暖化係数は</w:t>
            </w:r>
            <w:r w:rsidRPr="00DA137F">
              <w:rPr>
                <w:sz w:val="18"/>
                <w:szCs w:val="18"/>
              </w:rPr>
              <w:t>150</w:t>
            </w:r>
            <w:r w:rsidRPr="00DA137F">
              <w:rPr>
                <w:sz w:val="18"/>
                <w:szCs w:val="18"/>
              </w:rPr>
              <w:t>以下であること。</w:t>
            </w:r>
          </w:p>
          <w:p w:rsidR="00EE5F35" w:rsidRPr="00DA137F" w:rsidRDefault="005E3AE0" w:rsidP="001674C3">
            <w:pPr>
              <w:overflowPunct w:val="0"/>
              <w:snapToGrid w:val="0"/>
              <w:ind w:leftChars="38" w:left="256" w:hangingChars="100" w:hanging="180"/>
              <w:rPr>
                <w:sz w:val="18"/>
                <w:szCs w:val="18"/>
              </w:rPr>
            </w:pPr>
            <w:r w:rsidRPr="00DA137F">
              <w:rPr>
                <w:rFonts w:ascii="ＭＳ 明朝" w:hAnsi="ＭＳ 明朝" w:cs="ＭＳ 明朝" w:hint="eastAsia"/>
                <w:sz w:val="18"/>
                <w:szCs w:val="18"/>
              </w:rPr>
              <w:t>②</w:t>
            </w:r>
            <w:r w:rsidR="00EE5F35" w:rsidRPr="00DA137F">
              <w:rPr>
                <w:sz w:val="18"/>
                <w:szCs w:val="18"/>
              </w:rPr>
              <w:t>資源有効利用促進法の</w:t>
            </w:r>
            <w:r w:rsidR="00071685" w:rsidRPr="00DA137F">
              <w:rPr>
                <w:sz w:val="18"/>
                <w:szCs w:val="18"/>
              </w:rPr>
              <w:t>判断基準</w:t>
            </w:r>
            <w:r w:rsidR="00EE5F35" w:rsidRPr="00DA137F">
              <w:rPr>
                <w:sz w:val="18"/>
                <w:szCs w:val="18"/>
              </w:rPr>
              <w:t>を踏まえ、製品の長寿命化及び省資源化又は部品の再使用若しくは材料の再生利用のための設計上の工夫がなされていること。特に、希少金属類の減量化や再生利用のための設計上の工夫がなされていること。</w:t>
            </w:r>
          </w:p>
          <w:p w:rsidR="00886BB9" w:rsidRPr="00DA137F" w:rsidRDefault="005E3AE0" w:rsidP="001674C3">
            <w:pPr>
              <w:overflowPunct w:val="0"/>
              <w:snapToGrid w:val="0"/>
              <w:ind w:leftChars="38" w:left="256" w:hangingChars="100" w:hanging="180"/>
              <w:rPr>
                <w:sz w:val="18"/>
                <w:szCs w:val="18"/>
              </w:rPr>
            </w:pPr>
            <w:r w:rsidRPr="00DA137F">
              <w:rPr>
                <w:rFonts w:ascii="ＭＳ 明朝" w:hAnsi="ＭＳ 明朝" w:cs="ＭＳ 明朝" w:hint="eastAsia"/>
                <w:sz w:val="18"/>
                <w:szCs w:val="18"/>
              </w:rPr>
              <w:t>③</w:t>
            </w:r>
            <w:r w:rsidR="00EE5F35" w:rsidRPr="00DA137F">
              <w:rPr>
                <w:sz w:val="18"/>
                <w:szCs w:val="18"/>
              </w:rPr>
              <w:t>再生材が可能な限り使用されていること。</w:t>
            </w:r>
          </w:p>
          <w:p w:rsidR="00E028C2" w:rsidRPr="00DA137F" w:rsidRDefault="005E3AE0" w:rsidP="001674C3">
            <w:pPr>
              <w:overflowPunct w:val="0"/>
              <w:snapToGrid w:val="0"/>
              <w:ind w:leftChars="38" w:left="256" w:hangingChars="100" w:hanging="180"/>
              <w:rPr>
                <w:sz w:val="18"/>
                <w:szCs w:val="18"/>
              </w:rPr>
            </w:pPr>
            <w:r w:rsidRPr="00DA137F">
              <w:rPr>
                <w:rFonts w:ascii="ＭＳ 明朝" w:hAnsi="ＭＳ 明朝" w:cs="ＭＳ 明朝" w:hint="eastAsia"/>
                <w:sz w:val="18"/>
                <w:szCs w:val="18"/>
              </w:rPr>
              <w:t>④</w:t>
            </w:r>
            <w:r w:rsidR="00E028C2" w:rsidRPr="00DA137F">
              <w:rPr>
                <w:sz w:val="18"/>
                <w:szCs w:val="18"/>
              </w:rPr>
              <w:t>植物を原料とするプラスチック又は合成繊維であって環境負荷低減効果が確認されたものが可能な限り使用されていること。</w:t>
            </w:r>
          </w:p>
          <w:p w:rsidR="00EE5F35" w:rsidRPr="001674C3" w:rsidRDefault="005E3AE0" w:rsidP="001674C3">
            <w:pPr>
              <w:overflowPunct w:val="0"/>
              <w:snapToGrid w:val="0"/>
              <w:ind w:leftChars="38" w:left="256" w:hangingChars="100" w:hanging="180"/>
              <w:rPr>
                <w:spacing w:val="-3"/>
                <w:w w:val="101"/>
                <w:sz w:val="18"/>
                <w:szCs w:val="18"/>
              </w:rPr>
            </w:pPr>
            <w:r w:rsidRPr="00DA137F">
              <w:rPr>
                <w:rFonts w:ascii="ＭＳ 明朝" w:hAnsi="ＭＳ 明朝" w:cs="ＭＳ 明朝" w:hint="eastAsia"/>
                <w:sz w:val="18"/>
                <w:szCs w:val="18"/>
              </w:rPr>
              <w:t>⑤</w:t>
            </w:r>
            <w:r w:rsidR="00EE5F35" w:rsidRPr="00DA137F">
              <w:rPr>
                <w:rFonts w:cs="Arial"/>
                <w:sz w:val="18"/>
                <w:szCs w:val="18"/>
              </w:rPr>
              <w:t>エコドライブ支援機能を搭載していること。</w:t>
            </w:r>
          </w:p>
        </w:tc>
      </w:tr>
    </w:tbl>
    <w:p w:rsidR="000F5221" w:rsidRPr="001674C3" w:rsidRDefault="000F5221" w:rsidP="001674C3">
      <w:pPr>
        <w:overflowPunct w:val="0"/>
        <w:snapToGrid w:val="0"/>
        <w:ind w:rightChars="131" w:right="262"/>
        <w:jc w:val="left"/>
        <w:rPr>
          <w:sz w:val="18"/>
          <w:szCs w:val="18"/>
        </w:rPr>
      </w:pPr>
      <w:r w:rsidRPr="001674C3">
        <w:rPr>
          <w:sz w:val="18"/>
          <w:szCs w:val="18"/>
        </w:rPr>
        <w:t>（</w:t>
      </w:r>
      <w:r w:rsidR="004C757C" w:rsidRPr="001674C3">
        <w:rPr>
          <w:sz w:val="18"/>
          <w:szCs w:val="18"/>
        </w:rPr>
        <w:t>備考）</w:t>
      </w:r>
    </w:p>
    <w:p w:rsidR="004C757C" w:rsidRPr="001674C3" w:rsidRDefault="000F5221" w:rsidP="00DA137F">
      <w:pPr>
        <w:pStyle w:val="aff"/>
        <w:numPr>
          <w:ilvl w:val="0"/>
          <w:numId w:val="139"/>
        </w:numPr>
        <w:overflowPunct w:val="0"/>
        <w:snapToGrid w:val="0"/>
        <w:ind w:leftChars="0" w:left="426" w:rightChars="28" w:right="56" w:hanging="244"/>
        <w:jc w:val="left"/>
        <w:rPr>
          <w:rFonts w:cs="Arial"/>
          <w:sz w:val="18"/>
          <w:szCs w:val="18"/>
        </w:rPr>
      </w:pPr>
      <w:r w:rsidRPr="001674C3">
        <w:rPr>
          <w:rFonts w:cs="ＭＳゴシック"/>
          <w:sz w:val="18"/>
          <w:szCs w:val="18"/>
        </w:rPr>
        <w:t xml:space="preserve">　</w:t>
      </w:r>
      <w:r w:rsidR="004C757C" w:rsidRPr="001674C3">
        <w:rPr>
          <w:rFonts w:cs="ＭＳゴシック"/>
          <w:sz w:val="18"/>
          <w:szCs w:val="18"/>
        </w:rPr>
        <w:t>本項の判断基準の対象とする</w:t>
      </w:r>
      <w:r w:rsidR="004C757C" w:rsidRPr="001674C3">
        <w:rPr>
          <w:sz w:val="18"/>
          <w:szCs w:val="18"/>
        </w:rPr>
        <w:t>「自動車」は、</w:t>
      </w:r>
      <w:r w:rsidR="004C757C" w:rsidRPr="001674C3">
        <w:rPr>
          <w:rFonts w:cs="Arial"/>
          <w:sz w:val="18"/>
          <w:szCs w:val="18"/>
        </w:rPr>
        <w:t>道路運送車両法施行規則（昭和</w:t>
      </w:r>
      <w:r w:rsidR="004C757C" w:rsidRPr="001674C3">
        <w:rPr>
          <w:rFonts w:cs="Arial"/>
          <w:sz w:val="18"/>
          <w:szCs w:val="18"/>
        </w:rPr>
        <w:t>26</w:t>
      </w:r>
      <w:r w:rsidR="004C757C" w:rsidRPr="001674C3">
        <w:rPr>
          <w:rFonts w:cs="Arial"/>
          <w:sz w:val="18"/>
          <w:szCs w:val="18"/>
        </w:rPr>
        <w:t>年</w:t>
      </w:r>
      <w:r w:rsidR="004C757C" w:rsidRPr="001674C3">
        <w:rPr>
          <w:rFonts w:cs="Arial"/>
          <w:sz w:val="18"/>
          <w:szCs w:val="18"/>
        </w:rPr>
        <w:t>8</w:t>
      </w:r>
      <w:r w:rsidR="004C757C" w:rsidRPr="001674C3">
        <w:rPr>
          <w:rFonts w:cs="Arial"/>
          <w:sz w:val="18"/>
          <w:szCs w:val="18"/>
        </w:rPr>
        <w:t>月</w:t>
      </w:r>
      <w:r w:rsidR="004C757C" w:rsidRPr="001674C3">
        <w:rPr>
          <w:rFonts w:cs="Arial"/>
          <w:sz w:val="18"/>
          <w:szCs w:val="18"/>
        </w:rPr>
        <w:t>16</w:t>
      </w:r>
      <w:r w:rsidR="004C757C" w:rsidRPr="001674C3">
        <w:rPr>
          <w:rFonts w:cs="Arial"/>
          <w:sz w:val="18"/>
          <w:szCs w:val="18"/>
        </w:rPr>
        <w:t>日運輸省令第</w:t>
      </w:r>
      <w:r w:rsidR="004C757C" w:rsidRPr="001674C3">
        <w:rPr>
          <w:rFonts w:cs="Arial"/>
          <w:sz w:val="18"/>
          <w:szCs w:val="18"/>
        </w:rPr>
        <w:t>74</w:t>
      </w:r>
      <w:r w:rsidR="004C757C" w:rsidRPr="001674C3">
        <w:rPr>
          <w:rFonts w:cs="Arial"/>
          <w:sz w:val="18"/>
          <w:szCs w:val="18"/>
        </w:rPr>
        <w:t>号）第</w:t>
      </w:r>
      <w:r w:rsidR="004C757C" w:rsidRPr="001674C3">
        <w:rPr>
          <w:rFonts w:cs="Arial"/>
          <w:sz w:val="18"/>
          <w:szCs w:val="18"/>
        </w:rPr>
        <w:t>2</w:t>
      </w:r>
      <w:r w:rsidR="004C757C" w:rsidRPr="001674C3">
        <w:rPr>
          <w:rFonts w:cs="Arial"/>
          <w:sz w:val="18"/>
          <w:szCs w:val="18"/>
        </w:rPr>
        <w:t>条の普通自動車、小型自動車及び軽自動車（二輪車を除く。）とする。</w:t>
      </w:r>
    </w:p>
    <w:p w:rsidR="004C757C" w:rsidRPr="001674C3" w:rsidRDefault="004C757C" w:rsidP="00DA137F">
      <w:pPr>
        <w:pStyle w:val="aff"/>
        <w:overflowPunct w:val="0"/>
        <w:snapToGrid w:val="0"/>
        <w:ind w:leftChars="0" w:left="426" w:rightChars="28" w:right="56" w:firstLineChars="100" w:firstLine="180"/>
        <w:jc w:val="left"/>
        <w:rPr>
          <w:rFonts w:cs="Arial"/>
          <w:sz w:val="18"/>
          <w:szCs w:val="18"/>
        </w:rPr>
      </w:pPr>
      <w:r w:rsidRPr="001674C3">
        <w:rPr>
          <w:rFonts w:cs="Arial"/>
          <w:sz w:val="18"/>
          <w:szCs w:val="18"/>
        </w:rPr>
        <w:t>ただし、次に掲げる場合については、当該各号に掲げるとおりとする。</w:t>
      </w:r>
    </w:p>
    <w:p w:rsidR="004C757C" w:rsidRPr="001674C3" w:rsidRDefault="004C757C" w:rsidP="00DA137F">
      <w:pPr>
        <w:overflowPunct w:val="0"/>
        <w:snapToGrid w:val="0"/>
        <w:ind w:leftChars="213" w:left="426" w:rightChars="28" w:right="56"/>
        <w:jc w:val="left"/>
        <w:rPr>
          <w:rFonts w:cs="Arial"/>
          <w:sz w:val="18"/>
          <w:szCs w:val="18"/>
        </w:rPr>
      </w:pPr>
      <w:r w:rsidRPr="001674C3">
        <w:rPr>
          <w:rFonts w:ascii="ＭＳ 明朝" w:hAnsi="ＭＳ 明朝" w:cs="ＭＳ 明朝" w:hint="eastAsia"/>
          <w:sz w:val="18"/>
          <w:szCs w:val="18"/>
        </w:rPr>
        <w:t>①</w:t>
      </w:r>
      <w:r w:rsidRPr="001674C3">
        <w:rPr>
          <w:rFonts w:cs="Arial"/>
          <w:sz w:val="18"/>
          <w:szCs w:val="18"/>
        </w:rPr>
        <w:t>警察本部において使用する緊急用車両及び特別仕様車を調達する場合</w:t>
      </w:r>
    </w:p>
    <w:p w:rsidR="004C757C" w:rsidRPr="001674C3" w:rsidRDefault="004C757C" w:rsidP="00DA137F">
      <w:pPr>
        <w:overflowPunct w:val="0"/>
        <w:snapToGrid w:val="0"/>
        <w:ind w:leftChars="354" w:left="708" w:rightChars="28" w:right="56"/>
        <w:jc w:val="left"/>
        <w:rPr>
          <w:rFonts w:cs="Arial"/>
          <w:sz w:val="18"/>
          <w:szCs w:val="18"/>
        </w:rPr>
      </w:pPr>
      <w:r w:rsidRPr="001674C3">
        <w:rPr>
          <w:rFonts w:cs="Arial"/>
          <w:sz w:val="18"/>
          <w:szCs w:val="18"/>
        </w:rPr>
        <w:t>求められる性能を備えた自動車の中で、上記の判断基準を満たす自動車が現状では供給されていない場合があるため、数値目標の対象としない。</w:t>
      </w:r>
    </w:p>
    <w:p w:rsidR="004C757C" w:rsidRPr="001674C3" w:rsidRDefault="004C757C" w:rsidP="00DA137F">
      <w:pPr>
        <w:overflowPunct w:val="0"/>
        <w:snapToGrid w:val="0"/>
        <w:ind w:leftChars="213" w:left="426" w:rightChars="28" w:right="56"/>
        <w:jc w:val="left"/>
        <w:rPr>
          <w:rFonts w:cs="Arial"/>
          <w:sz w:val="18"/>
          <w:szCs w:val="18"/>
        </w:rPr>
      </w:pPr>
      <w:r w:rsidRPr="001674C3">
        <w:rPr>
          <w:rFonts w:ascii="ＭＳ 明朝" w:hAnsi="ＭＳ 明朝" w:cs="ＭＳ 明朝" w:hint="eastAsia"/>
          <w:sz w:val="18"/>
          <w:szCs w:val="18"/>
        </w:rPr>
        <w:t>②</w:t>
      </w:r>
      <w:r w:rsidRPr="001674C3">
        <w:rPr>
          <w:rFonts w:cs="Arial"/>
          <w:sz w:val="18"/>
          <w:szCs w:val="18"/>
        </w:rPr>
        <w:t>短期間のレンタル契約により借り入れる自動車</w:t>
      </w:r>
    </w:p>
    <w:p w:rsidR="004C757C" w:rsidRPr="001674C3" w:rsidRDefault="004C757C" w:rsidP="00DA137F">
      <w:pPr>
        <w:overflowPunct w:val="0"/>
        <w:snapToGrid w:val="0"/>
        <w:ind w:leftChars="354" w:left="708" w:rightChars="28" w:right="56"/>
        <w:jc w:val="left"/>
        <w:rPr>
          <w:rFonts w:cs="Arial"/>
          <w:sz w:val="18"/>
          <w:szCs w:val="18"/>
        </w:rPr>
      </w:pPr>
      <w:r w:rsidRPr="001674C3">
        <w:rPr>
          <w:rFonts w:cs="Arial"/>
          <w:sz w:val="18"/>
          <w:szCs w:val="18"/>
        </w:rPr>
        <w:t>事業者による供給体制が十分でないため、数値目標の対象としないが、事業者に対する供給体制の整備を働きかけるとともに、できるだけ、判断基準を満たす自動車の借入れに努めることとする。</w:t>
      </w:r>
    </w:p>
    <w:p w:rsidR="000F5221" w:rsidRPr="001674C3" w:rsidRDefault="000F5221" w:rsidP="00DA137F">
      <w:pPr>
        <w:pStyle w:val="aff"/>
        <w:numPr>
          <w:ilvl w:val="0"/>
          <w:numId w:val="139"/>
        </w:numPr>
        <w:overflowPunct w:val="0"/>
        <w:snapToGrid w:val="0"/>
        <w:ind w:leftChars="0" w:left="426" w:rightChars="28" w:right="56" w:hanging="244"/>
        <w:jc w:val="left"/>
        <w:rPr>
          <w:rFonts w:cs="Arial"/>
          <w:sz w:val="18"/>
          <w:szCs w:val="18"/>
        </w:rPr>
      </w:pPr>
      <w:r w:rsidRPr="001674C3">
        <w:rPr>
          <w:rFonts w:cs="ＭＳゴシック"/>
          <w:sz w:val="18"/>
          <w:szCs w:val="18"/>
        </w:rPr>
        <w:t xml:space="preserve">　</w:t>
      </w:r>
      <w:r w:rsidR="004C757C" w:rsidRPr="001674C3">
        <w:rPr>
          <w:rFonts w:cs="ＭＳゴシック"/>
          <w:sz w:val="18"/>
          <w:szCs w:val="18"/>
        </w:rPr>
        <w:t>ハイブリッド自動車及びクリーンディーゼル自動車については、当該自動車の燃料種及び車種に対応する表の区分ごとの燃費基準値を満たさない場合は、本項の判断基準に適合しないものとする。</w:t>
      </w:r>
    </w:p>
    <w:p w:rsidR="004C757C" w:rsidRPr="001674C3" w:rsidRDefault="000F5221" w:rsidP="00DA137F">
      <w:pPr>
        <w:pStyle w:val="aff"/>
        <w:numPr>
          <w:ilvl w:val="0"/>
          <w:numId w:val="139"/>
        </w:numPr>
        <w:overflowPunct w:val="0"/>
        <w:snapToGrid w:val="0"/>
        <w:ind w:leftChars="0" w:left="426" w:rightChars="28" w:right="56" w:hanging="244"/>
        <w:jc w:val="left"/>
        <w:rPr>
          <w:rFonts w:cs="Arial"/>
          <w:sz w:val="18"/>
          <w:szCs w:val="18"/>
        </w:rPr>
      </w:pPr>
      <w:r w:rsidRPr="001674C3">
        <w:rPr>
          <w:rFonts w:cs="Arial"/>
          <w:sz w:val="18"/>
          <w:szCs w:val="18"/>
        </w:rPr>
        <w:t xml:space="preserve">　</w:t>
      </w:r>
      <w:r w:rsidR="004C757C" w:rsidRPr="001674C3">
        <w:rPr>
          <w:sz w:val="18"/>
          <w:szCs w:val="18"/>
        </w:rPr>
        <w:t>「認定実施要領平成</w:t>
      </w:r>
      <w:r w:rsidR="004C757C" w:rsidRPr="001674C3">
        <w:rPr>
          <w:sz w:val="18"/>
          <w:szCs w:val="18"/>
        </w:rPr>
        <w:t>17</w:t>
      </w:r>
      <w:r w:rsidR="004C757C" w:rsidRPr="001674C3">
        <w:rPr>
          <w:sz w:val="18"/>
          <w:szCs w:val="18"/>
        </w:rPr>
        <w:t>年基準排出ガス</w:t>
      </w:r>
      <w:r w:rsidR="004C757C" w:rsidRPr="001674C3">
        <w:rPr>
          <w:sz w:val="18"/>
          <w:szCs w:val="18"/>
        </w:rPr>
        <w:t>75%</w:t>
      </w:r>
      <w:r w:rsidR="004C757C" w:rsidRPr="001674C3">
        <w:rPr>
          <w:sz w:val="18"/>
          <w:szCs w:val="18"/>
        </w:rPr>
        <w:t>低減レベル以上」、「認定実施要領平成</w:t>
      </w:r>
      <w:r w:rsidR="004C757C" w:rsidRPr="001674C3">
        <w:rPr>
          <w:sz w:val="18"/>
          <w:szCs w:val="18"/>
        </w:rPr>
        <w:t>17</w:t>
      </w:r>
      <w:r w:rsidR="004C757C" w:rsidRPr="001674C3">
        <w:rPr>
          <w:sz w:val="18"/>
          <w:szCs w:val="18"/>
        </w:rPr>
        <w:t>年基準排出ガス</w:t>
      </w:r>
      <w:r w:rsidR="004C757C" w:rsidRPr="001674C3">
        <w:rPr>
          <w:sz w:val="18"/>
          <w:szCs w:val="18"/>
        </w:rPr>
        <w:t>50%</w:t>
      </w:r>
      <w:r w:rsidR="004C757C" w:rsidRPr="001674C3">
        <w:rPr>
          <w:sz w:val="18"/>
          <w:szCs w:val="18"/>
        </w:rPr>
        <w:t>低減レベル以上」とは、それぞれ表１－１、表１－２に示された区分ごとの排出ガス基準値以上に適合す</w:t>
      </w:r>
      <w:r w:rsidR="004C757C" w:rsidRPr="001674C3">
        <w:rPr>
          <w:sz w:val="18"/>
          <w:szCs w:val="18"/>
        </w:rPr>
        <w:lastRenderedPageBreak/>
        <w:t>ることをいう。</w:t>
      </w:r>
    </w:p>
    <w:p w:rsidR="004C757C" w:rsidRPr="001674C3" w:rsidRDefault="000F5221" w:rsidP="00DA137F">
      <w:pPr>
        <w:pStyle w:val="aff"/>
        <w:numPr>
          <w:ilvl w:val="0"/>
          <w:numId w:val="139"/>
        </w:numPr>
        <w:overflowPunct w:val="0"/>
        <w:snapToGrid w:val="0"/>
        <w:ind w:leftChars="0" w:left="426" w:rightChars="28" w:right="56" w:hanging="244"/>
        <w:jc w:val="left"/>
        <w:rPr>
          <w:rFonts w:cs="Arial"/>
          <w:sz w:val="18"/>
          <w:szCs w:val="18"/>
        </w:rPr>
      </w:pPr>
      <w:r w:rsidRPr="001674C3">
        <w:rPr>
          <w:sz w:val="18"/>
          <w:szCs w:val="18"/>
        </w:rPr>
        <w:t xml:space="preserve">　</w:t>
      </w:r>
      <w:r w:rsidR="004C757C" w:rsidRPr="001674C3">
        <w:rPr>
          <w:sz w:val="18"/>
          <w:szCs w:val="18"/>
        </w:rPr>
        <w:t>「</w:t>
      </w:r>
      <w:r w:rsidR="004C757C" w:rsidRPr="001674C3">
        <w:rPr>
          <w:rFonts w:cs="ＭＳゴシック"/>
          <w:sz w:val="18"/>
          <w:szCs w:val="18"/>
        </w:rPr>
        <w:t>車両総重量」とは、道路運送車両法第</w:t>
      </w:r>
      <w:r w:rsidR="004C757C" w:rsidRPr="001674C3">
        <w:rPr>
          <w:rFonts w:cs="Arial"/>
          <w:sz w:val="18"/>
          <w:szCs w:val="18"/>
        </w:rPr>
        <w:t xml:space="preserve">40 </w:t>
      </w:r>
      <w:r w:rsidR="004C757C" w:rsidRPr="001674C3">
        <w:rPr>
          <w:rFonts w:cs="ＭＳゴシック"/>
          <w:sz w:val="18"/>
          <w:szCs w:val="18"/>
        </w:rPr>
        <w:t>条第</w:t>
      </w:r>
      <w:r w:rsidR="004C757C" w:rsidRPr="001674C3">
        <w:rPr>
          <w:rFonts w:cs="Arial"/>
          <w:sz w:val="18"/>
          <w:szCs w:val="18"/>
        </w:rPr>
        <w:t xml:space="preserve">3 </w:t>
      </w:r>
      <w:r w:rsidR="004C757C" w:rsidRPr="001674C3">
        <w:rPr>
          <w:rFonts w:cs="ＭＳゴシック"/>
          <w:sz w:val="18"/>
          <w:szCs w:val="18"/>
        </w:rPr>
        <w:t>号に規定する車両総重量をいう。以下同じ。</w:t>
      </w:r>
    </w:p>
    <w:p w:rsidR="006E4149" w:rsidRPr="00A56110" w:rsidRDefault="004C757C" w:rsidP="00DA137F">
      <w:pPr>
        <w:pStyle w:val="aff"/>
        <w:numPr>
          <w:ilvl w:val="0"/>
          <w:numId w:val="139"/>
        </w:numPr>
        <w:overflowPunct w:val="0"/>
        <w:snapToGrid w:val="0"/>
        <w:ind w:leftChars="0" w:left="426" w:rightChars="28" w:right="56" w:hanging="244"/>
        <w:jc w:val="left"/>
        <w:rPr>
          <w:rFonts w:cs="Arial"/>
          <w:sz w:val="18"/>
          <w:szCs w:val="18"/>
        </w:rPr>
      </w:pPr>
      <w:r w:rsidRPr="001674C3">
        <w:rPr>
          <w:sz w:val="18"/>
          <w:szCs w:val="18"/>
        </w:rPr>
        <w:t xml:space="preserve">　</w:t>
      </w:r>
      <w:r w:rsidRPr="001674C3">
        <w:rPr>
          <w:rFonts w:cs="ＭＳゴシック"/>
          <w:sz w:val="18"/>
          <w:szCs w:val="18"/>
        </w:rPr>
        <w:t>配慮事項</w:t>
      </w:r>
      <w:r w:rsidRPr="001674C3">
        <w:rPr>
          <w:rFonts w:ascii="ＭＳ 明朝" w:hAnsi="ＭＳ 明朝" w:cs="ＭＳ 明朝" w:hint="eastAsia"/>
          <w:sz w:val="18"/>
          <w:szCs w:val="18"/>
        </w:rPr>
        <w:t>①</w:t>
      </w:r>
      <w:r w:rsidRPr="001674C3">
        <w:rPr>
          <w:rFonts w:cs="ＭＳゴシック"/>
          <w:sz w:val="18"/>
          <w:szCs w:val="18"/>
        </w:rPr>
        <w:t>については、フロン類の使用の合理化及び管理の適正化に関する法律（平成</w:t>
      </w:r>
      <w:r w:rsidR="00DA137F">
        <w:rPr>
          <w:rFonts w:cs="Arial"/>
          <w:sz w:val="18"/>
          <w:szCs w:val="18"/>
        </w:rPr>
        <w:t>13</w:t>
      </w:r>
      <w:r w:rsidRPr="001674C3">
        <w:rPr>
          <w:rFonts w:cs="ＭＳゴシック"/>
          <w:sz w:val="18"/>
          <w:szCs w:val="18"/>
        </w:rPr>
        <w:t>年法律第</w:t>
      </w:r>
      <w:r w:rsidR="00DA137F">
        <w:rPr>
          <w:rFonts w:cs="Arial"/>
          <w:sz w:val="18"/>
          <w:szCs w:val="18"/>
        </w:rPr>
        <w:t>64</w:t>
      </w:r>
      <w:r w:rsidRPr="001674C3">
        <w:rPr>
          <w:rFonts w:cs="ＭＳゴシック"/>
          <w:sz w:val="18"/>
          <w:szCs w:val="18"/>
        </w:rPr>
        <w:t>号）第</w:t>
      </w:r>
      <w:r w:rsidR="00DA137F">
        <w:rPr>
          <w:rFonts w:cs="Arial"/>
          <w:sz w:val="18"/>
          <w:szCs w:val="18"/>
        </w:rPr>
        <w:t>2</w:t>
      </w:r>
      <w:r w:rsidRPr="001674C3">
        <w:rPr>
          <w:rFonts w:cs="ＭＳゴシック"/>
          <w:sz w:val="18"/>
          <w:szCs w:val="18"/>
        </w:rPr>
        <w:t>条第</w:t>
      </w:r>
      <w:r w:rsidR="00DA137F">
        <w:rPr>
          <w:rFonts w:cs="Arial"/>
          <w:sz w:val="18"/>
          <w:szCs w:val="18"/>
        </w:rPr>
        <w:t>2</w:t>
      </w:r>
      <w:r w:rsidRPr="001674C3">
        <w:rPr>
          <w:rFonts w:cs="ＭＳゴシック"/>
          <w:sz w:val="18"/>
          <w:szCs w:val="18"/>
        </w:rPr>
        <w:t>項の指定製品の対象となる製品に適用するものとする。</w:t>
      </w:r>
    </w:p>
    <w:p w:rsidR="006E4149" w:rsidRPr="00A56110" w:rsidRDefault="006E4149" w:rsidP="00DA137F">
      <w:pPr>
        <w:pStyle w:val="aff"/>
        <w:numPr>
          <w:ilvl w:val="0"/>
          <w:numId w:val="139"/>
        </w:numPr>
        <w:overflowPunct w:val="0"/>
        <w:snapToGrid w:val="0"/>
        <w:ind w:leftChars="0" w:left="426" w:rightChars="28" w:right="56" w:hanging="244"/>
        <w:jc w:val="left"/>
        <w:rPr>
          <w:rFonts w:cs="Arial"/>
          <w:sz w:val="18"/>
          <w:szCs w:val="18"/>
        </w:rPr>
      </w:pPr>
      <w:r w:rsidRPr="001674C3">
        <w:rPr>
          <w:sz w:val="18"/>
          <w:szCs w:val="18"/>
        </w:rPr>
        <w:t xml:space="preserve">　</w:t>
      </w:r>
      <w:r w:rsidR="004C757C" w:rsidRPr="001674C3">
        <w:rPr>
          <w:rFonts w:cs="ＭＳゴシック"/>
          <w:sz w:val="18"/>
          <w:szCs w:val="18"/>
        </w:rPr>
        <w:t>「地球温暖化係数」とは、地球の温暖化をもたらす程度の二酸化炭素に係る当該程度に対する比を示す数値をいう。</w:t>
      </w:r>
    </w:p>
    <w:p w:rsidR="004C757C" w:rsidRPr="001674C3" w:rsidRDefault="004C757C" w:rsidP="00DA137F">
      <w:pPr>
        <w:pStyle w:val="aff"/>
        <w:numPr>
          <w:ilvl w:val="0"/>
          <w:numId w:val="139"/>
        </w:numPr>
        <w:overflowPunct w:val="0"/>
        <w:snapToGrid w:val="0"/>
        <w:ind w:leftChars="0" w:left="426" w:rightChars="28" w:right="56" w:hanging="244"/>
        <w:jc w:val="left"/>
        <w:rPr>
          <w:rFonts w:cs="Arial"/>
          <w:sz w:val="18"/>
          <w:szCs w:val="18"/>
        </w:rPr>
      </w:pPr>
      <w:r w:rsidRPr="001674C3">
        <w:rPr>
          <w:sz w:val="18"/>
          <w:szCs w:val="18"/>
        </w:rPr>
        <w:t xml:space="preserve"> </w:t>
      </w:r>
      <w:r w:rsidRPr="001674C3">
        <w:rPr>
          <w:rFonts w:cs="ＭＳゴシック"/>
          <w:sz w:val="18"/>
          <w:szCs w:val="18"/>
        </w:rPr>
        <w:t>「希少金属類」とは、昭和</w:t>
      </w:r>
      <w:r w:rsidRPr="001674C3">
        <w:rPr>
          <w:rFonts w:cs="Arial"/>
          <w:sz w:val="18"/>
          <w:szCs w:val="18"/>
        </w:rPr>
        <w:t xml:space="preserve">59 </w:t>
      </w:r>
      <w:r w:rsidRPr="001674C3">
        <w:rPr>
          <w:rFonts w:cs="ＭＳゴシック"/>
          <w:sz w:val="18"/>
          <w:szCs w:val="18"/>
        </w:rPr>
        <w:t>年</w:t>
      </w:r>
      <w:r w:rsidRPr="001674C3">
        <w:rPr>
          <w:rFonts w:cs="Arial"/>
          <w:sz w:val="18"/>
          <w:szCs w:val="18"/>
        </w:rPr>
        <w:t xml:space="preserve">8 </w:t>
      </w:r>
      <w:r w:rsidRPr="001674C3">
        <w:rPr>
          <w:rFonts w:cs="ＭＳゴシック"/>
          <w:sz w:val="18"/>
          <w:szCs w:val="18"/>
        </w:rPr>
        <w:t>月の通商産業省鉱業審議会レアメタル総合対策特別小委員会において特定された</w:t>
      </w:r>
      <w:r w:rsidRPr="001674C3">
        <w:rPr>
          <w:rFonts w:cs="Arial"/>
          <w:sz w:val="18"/>
          <w:szCs w:val="18"/>
        </w:rPr>
        <w:t xml:space="preserve">31 </w:t>
      </w:r>
      <w:r w:rsidRPr="001674C3">
        <w:rPr>
          <w:rFonts w:cs="ＭＳゴシック"/>
          <w:sz w:val="18"/>
          <w:szCs w:val="18"/>
        </w:rPr>
        <w:t>鉱種（希土類は</w:t>
      </w:r>
      <w:r w:rsidRPr="001674C3">
        <w:rPr>
          <w:rFonts w:cs="Arial"/>
          <w:sz w:val="18"/>
          <w:szCs w:val="18"/>
        </w:rPr>
        <w:t xml:space="preserve">17 </w:t>
      </w:r>
      <w:r w:rsidRPr="001674C3">
        <w:rPr>
          <w:rFonts w:cs="ＭＳゴシック"/>
          <w:sz w:val="18"/>
          <w:szCs w:val="18"/>
        </w:rPr>
        <w:t>元素を</w:t>
      </w:r>
      <w:r w:rsidRPr="001674C3">
        <w:rPr>
          <w:rFonts w:cs="Arial"/>
          <w:sz w:val="18"/>
          <w:szCs w:val="18"/>
        </w:rPr>
        <w:t xml:space="preserve">1 </w:t>
      </w:r>
      <w:r w:rsidRPr="001674C3">
        <w:rPr>
          <w:rFonts w:cs="ＭＳゴシック"/>
          <w:sz w:val="18"/>
          <w:szCs w:val="18"/>
        </w:rPr>
        <w:t>鉱種として考慮）の金属をいう。</w:t>
      </w:r>
    </w:p>
    <w:p w:rsidR="004C757C" w:rsidRPr="001674C3" w:rsidRDefault="00C15BB4" w:rsidP="00DA137F">
      <w:pPr>
        <w:pStyle w:val="aff"/>
        <w:numPr>
          <w:ilvl w:val="0"/>
          <w:numId w:val="139"/>
        </w:numPr>
        <w:overflowPunct w:val="0"/>
        <w:snapToGrid w:val="0"/>
        <w:ind w:leftChars="0" w:left="426" w:rightChars="28" w:right="56" w:hanging="244"/>
        <w:jc w:val="left"/>
        <w:rPr>
          <w:rFonts w:cs="Arial"/>
          <w:sz w:val="18"/>
          <w:szCs w:val="18"/>
        </w:rPr>
      </w:pPr>
      <w:r w:rsidRPr="001674C3">
        <w:rPr>
          <w:rFonts w:cs="ＭＳゴシック"/>
          <w:sz w:val="18"/>
          <w:szCs w:val="18"/>
        </w:rPr>
        <w:t xml:space="preserve">　</w:t>
      </w:r>
      <w:r w:rsidR="004C757C" w:rsidRPr="001674C3">
        <w:rPr>
          <w:rFonts w:cs="ＭＳゴシック"/>
          <w:sz w:val="18"/>
          <w:szCs w:val="18"/>
        </w:rPr>
        <w:t>「環境負荷低減効果が確認されたもの」とは、製品のライフサイクル全般にわたる環境負荷についてトレードオフを含め定量的、客観的かつ科学的に分析・評価し、第三者の</w:t>
      </w:r>
      <w:r w:rsidR="004C757C" w:rsidRPr="001674C3">
        <w:rPr>
          <w:rFonts w:cs="Arial"/>
          <w:sz w:val="18"/>
          <w:szCs w:val="18"/>
        </w:rPr>
        <w:t>LCA</w:t>
      </w:r>
      <w:r w:rsidR="004C757C" w:rsidRPr="001674C3">
        <w:rPr>
          <w:rFonts w:cs="ＭＳゴシック"/>
          <w:sz w:val="18"/>
          <w:szCs w:val="18"/>
        </w:rPr>
        <w:t>専門家等により環境負荷低減効果が確認されたものをいう。</w:t>
      </w:r>
    </w:p>
    <w:p w:rsidR="004C757C" w:rsidRPr="001674C3" w:rsidRDefault="00C15BB4" w:rsidP="00DA137F">
      <w:pPr>
        <w:pStyle w:val="aff"/>
        <w:numPr>
          <w:ilvl w:val="0"/>
          <w:numId w:val="139"/>
        </w:numPr>
        <w:overflowPunct w:val="0"/>
        <w:snapToGrid w:val="0"/>
        <w:ind w:leftChars="0" w:left="426" w:rightChars="28" w:right="56" w:hanging="244"/>
        <w:jc w:val="left"/>
        <w:rPr>
          <w:rFonts w:cs="Arial"/>
          <w:sz w:val="18"/>
          <w:szCs w:val="18"/>
        </w:rPr>
      </w:pPr>
      <w:r w:rsidRPr="001674C3">
        <w:rPr>
          <w:rFonts w:cs="ＭＳゴシック"/>
        </w:rPr>
        <w:t xml:space="preserve">　</w:t>
      </w:r>
      <w:r w:rsidR="004C757C" w:rsidRPr="001674C3">
        <w:rPr>
          <w:rFonts w:cs="ＭＳゴシック"/>
        </w:rPr>
        <w:t>「</w:t>
      </w:r>
      <w:r w:rsidR="004C757C" w:rsidRPr="001674C3">
        <w:rPr>
          <w:rFonts w:cs="ＭＳゴシック"/>
          <w:sz w:val="18"/>
          <w:szCs w:val="18"/>
        </w:rPr>
        <w:t>エコドライブ支援機能」とは、最適なアクセル操作、シフトチェンジ等の運転者への支援機能、エコドライブ実施状況の表示、分析・診断等の機能、カーナビゲーションシステムと連動した省エネルギー経路の選択機能等をいう。</w:t>
      </w:r>
    </w:p>
    <w:p w:rsidR="004C757C" w:rsidRPr="001674C3" w:rsidRDefault="00C15BB4" w:rsidP="00DA137F">
      <w:pPr>
        <w:pStyle w:val="aff"/>
        <w:numPr>
          <w:ilvl w:val="0"/>
          <w:numId w:val="139"/>
        </w:numPr>
        <w:overflowPunct w:val="0"/>
        <w:snapToGrid w:val="0"/>
        <w:ind w:leftChars="0" w:left="426" w:rightChars="28" w:right="56" w:hanging="244"/>
        <w:jc w:val="left"/>
        <w:rPr>
          <w:rFonts w:cs="Arial"/>
          <w:sz w:val="18"/>
          <w:szCs w:val="18"/>
        </w:rPr>
      </w:pPr>
      <w:r w:rsidRPr="001674C3">
        <w:rPr>
          <w:sz w:val="18"/>
          <w:szCs w:val="18"/>
        </w:rPr>
        <w:t xml:space="preserve">　</w:t>
      </w:r>
      <w:r w:rsidR="004C757C" w:rsidRPr="001674C3">
        <w:rPr>
          <w:rFonts w:cs="ＭＳゴシック"/>
          <w:sz w:val="18"/>
          <w:szCs w:val="18"/>
        </w:rPr>
        <w:t>一般公用車（通常の行政事務の用に供する乗用自動車（乗車定員</w:t>
      </w:r>
      <w:r w:rsidR="004C757C" w:rsidRPr="001674C3">
        <w:rPr>
          <w:rFonts w:cs="Arial"/>
          <w:sz w:val="18"/>
          <w:szCs w:val="18"/>
        </w:rPr>
        <w:t>10</w:t>
      </w:r>
      <w:r w:rsidR="004C757C" w:rsidRPr="001674C3">
        <w:rPr>
          <w:rFonts w:cs="ＭＳゴシック"/>
          <w:sz w:val="18"/>
          <w:szCs w:val="18"/>
        </w:rPr>
        <w:t>人以下のものに限る。）であって、普通自動車又は小型自動車であるものをいう。以下同じ。）にあっては、バイオエタノール混合ガソリン（</w:t>
      </w:r>
      <w:r w:rsidR="004C757C" w:rsidRPr="001674C3">
        <w:rPr>
          <w:rFonts w:cs="Arial"/>
          <w:sz w:val="18"/>
          <w:szCs w:val="18"/>
        </w:rPr>
        <w:t>E3</w:t>
      </w:r>
      <w:r w:rsidR="004C757C" w:rsidRPr="001674C3">
        <w:rPr>
          <w:rFonts w:cs="ＭＳゴシック"/>
          <w:sz w:val="18"/>
          <w:szCs w:val="18"/>
        </w:rPr>
        <w:t>、</w:t>
      </w:r>
      <w:r w:rsidR="006E4149" w:rsidRPr="001674C3">
        <w:rPr>
          <w:rFonts w:cs="Arial"/>
          <w:sz w:val="18"/>
          <w:szCs w:val="18"/>
        </w:rPr>
        <w:t>E10</w:t>
      </w:r>
      <w:r w:rsidR="004C757C" w:rsidRPr="001674C3">
        <w:rPr>
          <w:rFonts w:cs="ＭＳゴシック"/>
          <w:sz w:val="18"/>
          <w:szCs w:val="18"/>
        </w:rPr>
        <w:t>及び</w:t>
      </w:r>
      <w:r w:rsidR="004C757C" w:rsidRPr="001674C3">
        <w:rPr>
          <w:rFonts w:cs="Arial"/>
          <w:sz w:val="18"/>
          <w:szCs w:val="18"/>
        </w:rPr>
        <w:t>ETBE</w:t>
      </w:r>
      <w:r w:rsidR="004C757C" w:rsidRPr="001674C3">
        <w:rPr>
          <w:rFonts w:cs="ＭＳゴシック"/>
          <w:sz w:val="18"/>
          <w:szCs w:val="18"/>
        </w:rPr>
        <w:t>）の供給体制が整備されている地域から、その積極的な利用に努めること。</w:t>
      </w:r>
    </w:p>
    <w:p w:rsidR="004C757C" w:rsidRPr="001674C3" w:rsidRDefault="00C15BB4" w:rsidP="00DA137F">
      <w:pPr>
        <w:pStyle w:val="aff"/>
        <w:numPr>
          <w:ilvl w:val="0"/>
          <w:numId w:val="139"/>
        </w:numPr>
        <w:overflowPunct w:val="0"/>
        <w:snapToGrid w:val="0"/>
        <w:ind w:leftChars="0" w:left="426" w:rightChars="28" w:right="56" w:hanging="244"/>
        <w:jc w:val="left"/>
        <w:rPr>
          <w:rFonts w:cs="Arial"/>
          <w:sz w:val="18"/>
          <w:szCs w:val="18"/>
        </w:rPr>
      </w:pPr>
      <w:r w:rsidRPr="001674C3">
        <w:rPr>
          <w:rFonts w:cs="Arial"/>
          <w:sz w:val="18"/>
          <w:szCs w:val="18"/>
        </w:rPr>
        <w:t xml:space="preserve">　</w:t>
      </w:r>
      <w:r w:rsidR="004C757C" w:rsidRPr="001674C3">
        <w:rPr>
          <w:rFonts w:cs="ＭＳゴシック"/>
          <w:sz w:val="18"/>
          <w:szCs w:val="18"/>
        </w:rPr>
        <w:t>軽油を燃料として利用する自動車にあっては、バイオディーゼル燃料混合軽油（</w:t>
      </w:r>
      <w:r w:rsidR="004C757C" w:rsidRPr="001674C3">
        <w:rPr>
          <w:rFonts w:cs="Arial"/>
          <w:sz w:val="18"/>
          <w:szCs w:val="18"/>
        </w:rPr>
        <w:t>B5</w:t>
      </w:r>
      <w:r w:rsidR="004C757C" w:rsidRPr="001674C3">
        <w:rPr>
          <w:rFonts w:cs="ＭＳゴシック"/>
          <w:sz w:val="18"/>
          <w:szCs w:val="18"/>
        </w:rPr>
        <w:t>）の供給体制が整備されている地域から、その積極的な利用に努めること。</w:t>
      </w:r>
    </w:p>
    <w:p w:rsidR="0044371F" w:rsidRPr="001674C3" w:rsidRDefault="0044371F" w:rsidP="001674C3">
      <w:pPr>
        <w:overflowPunct w:val="0"/>
        <w:rPr>
          <w:sz w:val="18"/>
          <w:szCs w:val="18"/>
        </w:rPr>
      </w:pPr>
    </w:p>
    <w:p w:rsidR="00C15BB4" w:rsidRPr="001674C3" w:rsidRDefault="00C15BB4" w:rsidP="001674C3">
      <w:pPr>
        <w:overflowPunct w:val="0"/>
        <w:rPr>
          <w:sz w:val="18"/>
          <w:szCs w:val="18"/>
        </w:rPr>
      </w:pPr>
    </w:p>
    <w:p w:rsidR="00E54F6A" w:rsidRPr="001674C3" w:rsidRDefault="00E54F6A" w:rsidP="001674C3">
      <w:pPr>
        <w:adjustRightInd w:val="0"/>
        <w:ind w:firstLineChars="64" w:firstLine="115"/>
        <w:rPr>
          <w:sz w:val="18"/>
          <w:szCs w:val="18"/>
        </w:rPr>
      </w:pPr>
      <w:r w:rsidRPr="001674C3">
        <w:rPr>
          <w:sz w:val="18"/>
          <w:szCs w:val="18"/>
        </w:rPr>
        <w:t>表１－１</w:t>
      </w:r>
      <w:r w:rsidR="00C15BB4" w:rsidRPr="001674C3">
        <w:rPr>
          <w:sz w:val="18"/>
          <w:szCs w:val="18"/>
        </w:rPr>
        <w:t xml:space="preserve">　</w:t>
      </w:r>
      <w:r w:rsidRPr="001674C3">
        <w:rPr>
          <w:sz w:val="18"/>
          <w:szCs w:val="18"/>
        </w:rPr>
        <w:t>平成</w:t>
      </w:r>
      <w:r w:rsidRPr="001674C3">
        <w:rPr>
          <w:sz w:val="18"/>
          <w:szCs w:val="18"/>
        </w:rPr>
        <w:t>17</w:t>
      </w:r>
      <w:r w:rsidRPr="001674C3">
        <w:rPr>
          <w:sz w:val="18"/>
          <w:szCs w:val="18"/>
        </w:rPr>
        <w:t>年基準排出ガス</w:t>
      </w:r>
      <w:r w:rsidRPr="001674C3">
        <w:rPr>
          <w:sz w:val="18"/>
          <w:szCs w:val="18"/>
        </w:rPr>
        <w:t>75%</w:t>
      </w:r>
      <w:r w:rsidRPr="001674C3">
        <w:rPr>
          <w:sz w:val="18"/>
          <w:szCs w:val="18"/>
        </w:rPr>
        <w:t>低減レベル（</w:t>
      </w:r>
      <w:r w:rsidRPr="001674C3">
        <w:rPr>
          <w:sz w:val="18"/>
          <w:szCs w:val="18"/>
        </w:rPr>
        <w:t>JC08</w:t>
      </w:r>
      <w:r w:rsidRPr="001674C3">
        <w:rPr>
          <w:sz w:val="18"/>
          <w:szCs w:val="18"/>
        </w:rPr>
        <w:t>モード・</w:t>
      </w:r>
      <w:r w:rsidRPr="001674C3">
        <w:rPr>
          <w:sz w:val="18"/>
          <w:szCs w:val="18"/>
        </w:rPr>
        <w:t>WLTC</w:t>
      </w:r>
      <w:r w:rsidRPr="001674C3">
        <w:rPr>
          <w:sz w:val="18"/>
          <w:szCs w:val="18"/>
        </w:rPr>
        <w:t>モード）</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46"/>
        <w:gridCol w:w="1559"/>
        <w:gridCol w:w="1701"/>
        <w:gridCol w:w="1701"/>
      </w:tblGrid>
      <w:tr w:rsidR="00E54F6A" w:rsidRPr="001674C3" w:rsidTr="00103C35">
        <w:tc>
          <w:tcPr>
            <w:tcW w:w="3573" w:type="dxa"/>
            <w:gridSpan w:val="2"/>
          </w:tcPr>
          <w:p w:rsidR="00E54F6A" w:rsidRPr="001674C3" w:rsidRDefault="00E54F6A" w:rsidP="001674C3">
            <w:pPr>
              <w:adjustRightInd w:val="0"/>
              <w:jc w:val="center"/>
              <w:rPr>
                <w:sz w:val="18"/>
                <w:szCs w:val="18"/>
              </w:rPr>
            </w:pPr>
            <w:r w:rsidRPr="001674C3">
              <w:rPr>
                <w:sz w:val="18"/>
                <w:szCs w:val="18"/>
              </w:rPr>
              <w:t>区　　分</w:t>
            </w:r>
          </w:p>
        </w:tc>
        <w:tc>
          <w:tcPr>
            <w:tcW w:w="1559" w:type="dxa"/>
          </w:tcPr>
          <w:p w:rsidR="00E54F6A" w:rsidRPr="001674C3" w:rsidRDefault="00E54F6A" w:rsidP="001674C3">
            <w:pPr>
              <w:adjustRightInd w:val="0"/>
              <w:jc w:val="center"/>
              <w:rPr>
                <w:sz w:val="18"/>
                <w:szCs w:val="18"/>
              </w:rPr>
            </w:pPr>
            <w:r w:rsidRPr="001674C3">
              <w:rPr>
                <w:sz w:val="18"/>
                <w:szCs w:val="18"/>
              </w:rPr>
              <w:t>一酸化炭素</w:t>
            </w:r>
          </w:p>
        </w:tc>
        <w:tc>
          <w:tcPr>
            <w:tcW w:w="1701" w:type="dxa"/>
          </w:tcPr>
          <w:p w:rsidR="00E54F6A" w:rsidRPr="001674C3" w:rsidRDefault="00E54F6A" w:rsidP="001674C3">
            <w:pPr>
              <w:adjustRightInd w:val="0"/>
              <w:jc w:val="center"/>
              <w:rPr>
                <w:sz w:val="18"/>
                <w:szCs w:val="18"/>
              </w:rPr>
            </w:pPr>
            <w:r w:rsidRPr="001674C3">
              <w:rPr>
                <w:sz w:val="18"/>
                <w:szCs w:val="18"/>
              </w:rPr>
              <w:t>非メタン炭化水素</w:t>
            </w:r>
          </w:p>
        </w:tc>
        <w:tc>
          <w:tcPr>
            <w:tcW w:w="1701" w:type="dxa"/>
          </w:tcPr>
          <w:p w:rsidR="00E54F6A" w:rsidRPr="001674C3" w:rsidRDefault="00E54F6A" w:rsidP="001674C3">
            <w:pPr>
              <w:adjustRightInd w:val="0"/>
              <w:jc w:val="center"/>
              <w:rPr>
                <w:sz w:val="18"/>
                <w:szCs w:val="18"/>
              </w:rPr>
            </w:pPr>
            <w:r w:rsidRPr="001674C3">
              <w:rPr>
                <w:sz w:val="18"/>
                <w:szCs w:val="18"/>
              </w:rPr>
              <w:t>窒素酸化物</w:t>
            </w:r>
          </w:p>
        </w:tc>
      </w:tr>
      <w:tr w:rsidR="00E54F6A" w:rsidRPr="001674C3" w:rsidTr="00103C35">
        <w:trPr>
          <w:trHeight w:val="184"/>
        </w:trPr>
        <w:tc>
          <w:tcPr>
            <w:tcW w:w="2127" w:type="dxa"/>
            <w:vMerge w:val="restart"/>
            <w:vAlign w:val="center"/>
          </w:tcPr>
          <w:p w:rsidR="00E54F6A" w:rsidRPr="001674C3" w:rsidRDefault="00E54F6A" w:rsidP="001674C3">
            <w:pPr>
              <w:adjustRightInd w:val="0"/>
              <w:rPr>
                <w:sz w:val="18"/>
                <w:szCs w:val="18"/>
              </w:rPr>
            </w:pPr>
            <w:r w:rsidRPr="001674C3">
              <w:rPr>
                <w:sz w:val="18"/>
                <w:szCs w:val="18"/>
              </w:rPr>
              <w:t>乗用車</w:t>
            </w:r>
          </w:p>
        </w:tc>
        <w:tc>
          <w:tcPr>
            <w:tcW w:w="1446" w:type="dxa"/>
            <w:vAlign w:val="center"/>
          </w:tcPr>
          <w:p w:rsidR="00E54F6A" w:rsidRPr="001674C3" w:rsidRDefault="00E54F6A" w:rsidP="001674C3">
            <w:pPr>
              <w:adjustRightInd w:val="0"/>
              <w:jc w:val="center"/>
              <w:rPr>
                <w:sz w:val="18"/>
                <w:szCs w:val="18"/>
              </w:rPr>
            </w:pPr>
            <w:r w:rsidRPr="001674C3">
              <w:rPr>
                <w:sz w:val="18"/>
                <w:szCs w:val="18"/>
              </w:rPr>
              <w:t>JC08</w:t>
            </w:r>
            <w:r w:rsidRPr="001674C3">
              <w:rPr>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sz w:val="18"/>
                <w:szCs w:val="18"/>
              </w:rPr>
              <w:t>1.15g/km</w:t>
            </w:r>
            <w:r w:rsidRPr="001674C3">
              <w:rPr>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0.013g/km</w:t>
            </w:r>
            <w:r w:rsidRPr="001674C3">
              <w:rPr>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0.013g/km</w:t>
            </w:r>
            <w:r w:rsidRPr="001674C3">
              <w:rPr>
                <w:sz w:val="18"/>
                <w:szCs w:val="18"/>
              </w:rPr>
              <w:t>以下</w:t>
            </w:r>
          </w:p>
        </w:tc>
      </w:tr>
      <w:tr w:rsidR="00E54F6A" w:rsidRPr="001674C3" w:rsidTr="00103C35">
        <w:trPr>
          <w:trHeight w:val="177"/>
        </w:trPr>
        <w:tc>
          <w:tcPr>
            <w:tcW w:w="2127" w:type="dxa"/>
            <w:vMerge/>
            <w:vAlign w:val="center"/>
          </w:tcPr>
          <w:p w:rsidR="00E54F6A" w:rsidRPr="001674C3" w:rsidRDefault="00E54F6A" w:rsidP="001674C3">
            <w:pPr>
              <w:adjustRightInd w:val="0"/>
              <w:rPr>
                <w:sz w:val="18"/>
                <w:szCs w:val="18"/>
              </w:rPr>
            </w:pPr>
          </w:p>
        </w:tc>
        <w:tc>
          <w:tcPr>
            <w:tcW w:w="1446" w:type="dxa"/>
            <w:vAlign w:val="center"/>
          </w:tcPr>
          <w:p w:rsidR="00E54F6A" w:rsidRPr="001674C3" w:rsidRDefault="00E54F6A" w:rsidP="001674C3">
            <w:pPr>
              <w:adjustRightInd w:val="0"/>
              <w:jc w:val="center"/>
              <w:rPr>
                <w:rFonts w:cs="Arial"/>
                <w:sz w:val="18"/>
                <w:szCs w:val="18"/>
              </w:rPr>
            </w:pPr>
            <w:r w:rsidRPr="001674C3">
              <w:rPr>
                <w:rFonts w:cs="Arial"/>
                <w:sz w:val="18"/>
                <w:szCs w:val="18"/>
              </w:rPr>
              <w:t>WLTC</w:t>
            </w:r>
            <w:r w:rsidRPr="001674C3">
              <w:rPr>
                <w:rFonts w:cs="Arial"/>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rFonts w:cs="Arial"/>
                <w:sz w:val="18"/>
                <w:szCs w:val="18"/>
              </w:rPr>
              <w:t>1.15g/km</w:t>
            </w:r>
            <w:r w:rsidRPr="001674C3">
              <w:rPr>
                <w:rFonts w:cs="ＭＳゴシック"/>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0.025</w:t>
            </w:r>
            <w:r w:rsidRPr="001674C3">
              <w:t xml:space="preserve"> </w:t>
            </w:r>
            <w:r w:rsidRPr="001674C3">
              <w:rPr>
                <w:sz w:val="18"/>
                <w:szCs w:val="18"/>
              </w:rPr>
              <w:t>g/km</w:t>
            </w:r>
            <w:r w:rsidRPr="001674C3">
              <w:rPr>
                <w:sz w:val="18"/>
                <w:szCs w:val="18"/>
              </w:rPr>
              <w:t>以下</w:t>
            </w:r>
          </w:p>
        </w:tc>
        <w:tc>
          <w:tcPr>
            <w:tcW w:w="1701" w:type="dxa"/>
            <w:vAlign w:val="center"/>
          </w:tcPr>
          <w:p w:rsidR="00E54F6A" w:rsidRPr="001674C3" w:rsidRDefault="00E54F6A" w:rsidP="001674C3">
            <w:pPr>
              <w:jc w:val="center"/>
              <w:rPr>
                <w:sz w:val="18"/>
                <w:szCs w:val="18"/>
              </w:rPr>
            </w:pPr>
            <w:r w:rsidRPr="001674C3">
              <w:rPr>
                <w:sz w:val="18"/>
                <w:szCs w:val="18"/>
              </w:rPr>
              <w:t>0.013g/km</w:t>
            </w:r>
            <w:r w:rsidRPr="001674C3">
              <w:rPr>
                <w:sz w:val="18"/>
                <w:szCs w:val="18"/>
              </w:rPr>
              <w:t>以下</w:t>
            </w:r>
          </w:p>
        </w:tc>
      </w:tr>
      <w:tr w:rsidR="00E54F6A" w:rsidRPr="001674C3" w:rsidTr="00103C35">
        <w:trPr>
          <w:trHeight w:val="262"/>
        </w:trPr>
        <w:tc>
          <w:tcPr>
            <w:tcW w:w="2127" w:type="dxa"/>
            <w:vMerge w:val="restart"/>
            <w:vAlign w:val="center"/>
          </w:tcPr>
          <w:p w:rsidR="00E54F6A" w:rsidRPr="001674C3" w:rsidRDefault="00E54F6A" w:rsidP="001674C3">
            <w:pPr>
              <w:autoSpaceDE w:val="0"/>
              <w:autoSpaceDN w:val="0"/>
              <w:adjustRightInd w:val="0"/>
              <w:rPr>
                <w:rFonts w:cs="ＭＳゴシック"/>
                <w:sz w:val="18"/>
                <w:szCs w:val="18"/>
              </w:rPr>
            </w:pPr>
            <w:r w:rsidRPr="001674C3">
              <w:rPr>
                <w:rFonts w:cs="ＭＳゴシック"/>
                <w:sz w:val="18"/>
                <w:szCs w:val="18"/>
              </w:rPr>
              <w:t>小型バス（</w:t>
            </w:r>
            <w:r w:rsidRPr="001674C3">
              <w:rPr>
                <w:rFonts w:cs="Arial"/>
                <w:sz w:val="18"/>
                <w:szCs w:val="18"/>
              </w:rPr>
              <w:t>1.7t</w:t>
            </w:r>
            <w:r w:rsidRPr="001674C3">
              <w:rPr>
                <w:rFonts w:cs="ＭＳゴシック"/>
                <w:sz w:val="18"/>
                <w:szCs w:val="18"/>
              </w:rPr>
              <w:t>以下）</w:t>
            </w:r>
          </w:p>
          <w:p w:rsidR="00E54F6A" w:rsidRPr="001674C3" w:rsidRDefault="00E54F6A" w:rsidP="001674C3">
            <w:pPr>
              <w:adjustRightInd w:val="0"/>
              <w:rPr>
                <w:sz w:val="18"/>
                <w:szCs w:val="18"/>
              </w:rPr>
            </w:pPr>
            <w:r w:rsidRPr="001674C3">
              <w:rPr>
                <w:rFonts w:cs="ＭＳゴシック"/>
                <w:sz w:val="18"/>
                <w:szCs w:val="18"/>
              </w:rPr>
              <w:t>軽量貨物車</w:t>
            </w:r>
          </w:p>
        </w:tc>
        <w:tc>
          <w:tcPr>
            <w:tcW w:w="1446" w:type="dxa"/>
            <w:vAlign w:val="center"/>
          </w:tcPr>
          <w:p w:rsidR="00E54F6A" w:rsidRPr="001674C3" w:rsidRDefault="00E54F6A" w:rsidP="001674C3">
            <w:pPr>
              <w:adjustRightInd w:val="0"/>
              <w:jc w:val="center"/>
              <w:rPr>
                <w:sz w:val="18"/>
                <w:szCs w:val="18"/>
              </w:rPr>
            </w:pPr>
            <w:r w:rsidRPr="001674C3">
              <w:rPr>
                <w:sz w:val="18"/>
                <w:szCs w:val="18"/>
              </w:rPr>
              <w:t>JC08</w:t>
            </w:r>
            <w:r w:rsidRPr="001674C3">
              <w:rPr>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sz w:val="18"/>
                <w:szCs w:val="18"/>
              </w:rPr>
              <w:t>1.15g/km</w:t>
            </w:r>
            <w:r w:rsidRPr="001674C3">
              <w:rPr>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0.013g/km</w:t>
            </w:r>
            <w:r w:rsidRPr="001674C3">
              <w:rPr>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0.013g/km</w:t>
            </w:r>
            <w:r w:rsidRPr="001674C3">
              <w:rPr>
                <w:sz w:val="18"/>
                <w:szCs w:val="18"/>
              </w:rPr>
              <w:t>以下</w:t>
            </w:r>
          </w:p>
        </w:tc>
      </w:tr>
      <w:tr w:rsidR="00E54F6A" w:rsidRPr="001674C3" w:rsidTr="00103C35">
        <w:trPr>
          <w:trHeight w:val="177"/>
        </w:trPr>
        <w:tc>
          <w:tcPr>
            <w:tcW w:w="2127" w:type="dxa"/>
            <w:vMerge/>
            <w:vAlign w:val="center"/>
          </w:tcPr>
          <w:p w:rsidR="00E54F6A" w:rsidRPr="001674C3" w:rsidRDefault="00E54F6A" w:rsidP="001674C3">
            <w:pPr>
              <w:autoSpaceDE w:val="0"/>
              <w:autoSpaceDN w:val="0"/>
              <w:adjustRightInd w:val="0"/>
              <w:rPr>
                <w:rFonts w:cs="ＭＳゴシック"/>
                <w:sz w:val="18"/>
                <w:szCs w:val="18"/>
              </w:rPr>
            </w:pPr>
          </w:p>
        </w:tc>
        <w:tc>
          <w:tcPr>
            <w:tcW w:w="1446" w:type="dxa"/>
            <w:vAlign w:val="center"/>
          </w:tcPr>
          <w:p w:rsidR="00E54F6A" w:rsidRPr="001674C3" w:rsidRDefault="00E54F6A" w:rsidP="001674C3">
            <w:pPr>
              <w:adjustRightInd w:val="0"/>
              <w:jc w:val="center"/>
              <w:rPr>
                <w:rFonts w:cs="Arial"/>
                <w:sz w:val="18"/>
                <w:szCs w:val="18"/>
              </w:rPr>
            </w:pPr>
            <w:r w:rsidRPr="001674C3">
              <w:rPr>
                <w:rFonts w:cs="Arial"/>
                <w:sz w:val="18"/>
                <w:szCs w:val="18"/>
              </w:rPr>
              <w:t>WLTC</w:t>
            </w:r>
            <w:r w:rsidRPr="001674C3">
              <w:rPr>
                <w:rFonts w:cs="Arial"/>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rFonts w:cs="Arial"/>
                <w:sz w:val="18"/>
                <w:szCs w:val="18"/>
              </w:rPr>
              <w:t>1.15g/km</w:t>
            </w:r>
            <w:r w:rsidRPr="001674C3">
              <w:rPr>
                <w:rFonts w:cs="ＭＳゴシック"/>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0.025</w:t>
            </w:r>
            <w:r w:rsidRPr="001674C3">
              <w:t xml:space="preserve"> </w:t>
            </w:r>
            <w:r w:rsidRPr="001674C3">
              <w:rPr>
                <w:sz w:val="18"/>
                <w:szCs w:val="18"/>
              </w:rPr>
              <w:t>g/km</w:t>
            </w:r>
            <w:r w:rsidRPr="001674C3">
              <w:rPr>
                <w:sz w:val="18"/>
                <w:szCs w:val="18"/>
              </w:rPr>
              <w:t>以下</w:t>
            </w:r>
          </w:p>
        </w:tc>
        <w:tc>
          <w:tcPr>
            <w:tcW w:w="1701" w:type="dxa"/>
            <w:vAlign w:val="center"/>
          </w:tcPr>
          <w:p w:rsidR="00E54F6A" w:rsidRPr="001674C3" w:rsidRDefault="00E54F6A" w:rsidP="001674C3">
            <w:pPr>
              <w:jc w:val="center"/>
              <w:rPr>
                <w:sz w:val="18"/>
                <w:szCs w:val="18"/>
              </w:rPr>
            </w:pPr>
            <w:r w:rsidRPr="001674C3">
              <w:rPr>
                <w:sz w:val="18"/>
                <w:szCs w:val="18"/>
              </w:rPr>
              <w:t>0.013g/km</w:t>
            </w:r>
            <w:r w:rsidRPr="001674C3">
              <w:rPr>
                <w:sz w:val="18"/>
                <w:szCs w:val="18"/>
              </w:rPr>
              <w:t>以下</w:t>
            </w:r>
          </w:p>
        </w:tc>
      </w:tr>
      <w:tr w:rsidR="00E54F6A" w:rsidRPr="001674C3" w:rsidTr="00103C35">
        <w:trPr>
          <w:trHeight w:val="170"/>
        </w:trPr>
        <w:tc>
          <w:tcPr>
            <w:tcW w:w="2127" w:type="dxa"/>
            <w:vMerge w:val="restart"/>
            <w:vAlign w:val="center"/>
          </w:tcPr>
          <w:p w:rsidR="00E54F6A" w:rsidRPr="001674C3" w:rsidRDefault="00E54F6A" w:rsidP="001674C3">
            <w:pPr>
              <w:autoSpaceDE w:val="0"/>
              <w:autoSpaceDN w:val="0"/>
              <w:adjustRightInd w:val="0"/>
              <w:rPr>
                <w:rFonts w:cs="ＭＳゴシック"/>
                <w:sz w:val="18"/>
                <w:szCs w:val="18"/>
              </w:rPr>
            </w:pPr>
            <w:r w:rsidRPr="001674C3">
              <w:rPr>
                <w:rFonts w:cs="ＭＳゴシック"/>
                <w:sz w:val="18"/>
                <w:szCs w:val="18"/>
              </w:rPr>
              <w:t>小型バス（</w:t>
            </w:r>
            <w:r w:rsidRPr="001674C3">
              <w:rPr>
                <w:rFonts w:cs="Arial"/>
                <w:sz w:val="18"/>
                <w:szCs w:val="18"/>
              </w:rPr>
              <w:t>1.7t</w:t>
            </w:r>
            <w:r w:rsidRPr="001674C3">
              <w:rPr>
                <w:rFonts w:cs="ＭＳゴシック"/>
                <w:sz w:val="18"/>
                <w:szCs w:val="18"/>
              </w:rPr>
              <w:t>超）</w:t>
            </w:r>
          </w:p>
          <w:p w:rsidR="00E54F6A" w:rsidRPr="001674C3" w:rsidRDefault="00E54F6A" w:rsidP="001674C3">
            <w:pPr>
              <w:adjustRightInd w:val="0"/>
              <w:rPr>
                <w:sz w:val="18"/>
                <w:szCs w:val="18"/>
              </w:rPr>
            </w:pPr>
            <w:r w:rsidRPr="001674C3">
              <w:rPr>
                <w:rFonts w:cs="ＭＳゴシック"/>
                <w:sz w:val="18"/>
                <w:szCs w:val="18"/>
              </w:rPr>
              <w:t>中量貨物車</w:t>
            </w:r>
          </w:p>
        </w:tc>
        <w:tc>
          <w:tcPr>
            <w:tcW w:w="1446" w:type="dxa"/>
            <w:vAlign w:val="center"/>
          </w:tcPr>
          <w:p w:rsidR="00E54F6A" w:rsidRPr="001674C3" w:rsidRDefault="00E54F6A" w:rsidP="001674C3">
            <w:pPr>
              <w:adjustRightInd w:val="0"/>
              <w:jc w:val="center"/>
              <w:rPr>
                <w:sz w:val="18"/>
                <w:szCs w:val="18"/>
              </w:rPr>
            </w:pPr>
            <w:r w:rsidRPr="001674C3">
              <w:rPr>
                <w:sz w:val="18"/>
                <w:szCs w:val="18"/>
              </w:rPr>
              <w:t>JC08</w:t>
            </w:r>
            <w:r w:rsidRPr="001674C3">
              <w:rPr>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sz w:val="18"/>
                <w:szCs w:val="18"/>
              </w:rPr>
              <w:t>2.55g/km</w:t>
            </w:r>
            <w:r w:rsidRPr="001674C3">
              <w:rPr>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0.013g/km</w:t>
            </w:r>
            <w:r w:rsidRPr="001674C3">
              <w:rPr>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0.018g/km</w:t>
            </w:r>
            <w:r w:rsidRPr="001674C3">
              <w:rPr>
                <w:sz w:val="18"/>
                <w:szCs w:val="18"/>
              </w:rPr>
              <w:t>以下</w:t>
            </w:r>
          </w:p>
        </w:tc>
      </w:tr>
      <w:tr w:rsidR="00E54F6A" w:rsidRPr="001674C3" w:rsidTr="00103C35">
        <w:trPr>
          <w:trHeight w:val="190"/>
        </w:trPr>
        <w:tc>
          <w:tcPr>
            <w:tcW w:w="2127" w:type="dxa"/>
            <w:vMerge/>
            <w:vAlign w:val="center"/>
          </w:tcPr>
          <w:p w:rsidR="00E54F6A" w:rsidRPr="001674C3" w:rsidRDefault="00E54F6A" w:rsidP="001674C3">
            <w:pPr>
              <w:autoSpaceDE w:val="0"/>
              <w:autoSpaceDN w:val="0"/>
              <w:adjustRightInd w:val="0"/>
              <w:rPr>
                <w:rFonts w:cs="ＭＳゴシック"/>
                <w:sz w:val="18"/>
                <w:szCs w:val="18"/>
              </w:rPr>
            </w:pPr>
          </w:p>
        </w:tc>
        <w:tc>
          <w:tcPr>
            <w:tcW w:w="1446" w:type="dxa"/>
            <w:vAlign w:val="center"/>
          </w:tcPr>
          <w:p w:rsidR="00E54F6A" w:rsidRPr="001674C3" w:rsidRDefault="00E54F6A" w:rsidP="001674C3">
            <w:pPr>
              <w:adjustRightInd w:val="0"/>
              <w:jc w:val="center"/>
              <w:rPr>
                <w:rFonts w:cs="Arial"/>
                <w:sz w:val="18"/>
                <w:szCs w:val="18"/>
              </w:rPr>
            </w:pPr>
            <w:r w:rsidRPr="001674C3">
              <w:rPr>
                <w:rFonts w:cs="Arial"/>
                <w:sz w:val="18"/>
                <w:szCs w:val="18"/>
              </w:rPr>
              <w:t>WLTC</w:t>
            </w:r>
            <w:r w:rsidRPr="001674C3">
              <w:rPr>
                <w:rFonts w:cs="Arial"/>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rFonts w:cs="Arial"/>
                <w:sz w:val="18"/>
                <w:szCs w:val="18"/>
              </w:rPr>
              <w:t>2.55g/km</w:t>
            </w:r>
            <w:r w:rsidRPr="001674C3">
              <w:rPr>
                <w:rFonts w:cs="ＭＳゴシック"/>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0.038g/km</w:t>
            </w:r>
            <w:r w:rsidRPr="001674C3">
              <w:rPr>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0.018g/km</w:t>
            </w:r>
            <w:r w:rsidRPr="001674C3">
              <w:rPr>
                <w:sz w:val="18"/>
                <w:szCs w:val="18"/>
              </w:rPr>
              <w:t>以下</w:t>
            </w:r>
          </w:p>
        </w:tc>
      </w:tr>
      <w:tr w:rsidR="00E54F6A" w:rsidRPr="001674C3" w:rsidTr="00103C35">
        <w:trPr>
          <w:trHeight w:val="248"/>
        </w:trPr>
        <w:tc>
          <w:tcPr>
            <w:tcW w:w="2127" w:type="dxa"/>
            <w:vMerge w:val="restart"/>
            <w:vAlign w:val="center"/>
          </w:tcPr>
          <w:p w:rsidR="00E54F6A" w:rsidRPr="001674C3" w:rsidRDefault="00E54F6A" w:rsidP="001674C3">
            <w:pPr>
              <w:adjustRightInd w:val="0"/>
              <w:rPr>
                <w:sz w:val="18"/>
                <w:szCs w:val="18"/>
              </w:rPr>
            </w:pPr>
            <w:r w:rsidRPr="001674C3">
              <w:rPr>
                <w:sz w:val="18"/>
                <w:szCs w:val="18"/>
              </w:rPr>
              <w:t>軽貨物車</w:t>
            </w:r>
          </w:p>
        </w:tc>
        <w:tc>
          <w:tcPr>
            <w:tcW w:w="1446" w:type="dxa"/>
            <w:vAlign w:val="center"/>
          </w:tcPr>
          <w:p w:rsidR="00E54F6A" w:rsidRPr="001674C3" w:rsidRDefault="00E54F6A" w:rsidP="001674C3">
            <w:pPr>
              <w:adjustRightInd w:val="0"/>
              <w:jc w:val="center"/>
              <w:rPr>
                <w:sz w:val="18"/>
                <w:szCs w:val="18"/>
              </w:rPr>
            </w:pPr>
            <w:r w:rsidRPr="001674C3">
              <w:rPr>
                <w:sz w:val="18"/>
                <w:szCs w:val="18"/>
              </w:rPr>
              <w:t>JC08</w:t>
            </w:r>
            <w:r w:rsidRPr="001674C3">
              <w:rPr>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sz w:val="18"/>
                <w:szCs w:val="18"/>
              </w:rPr>
              <w:t>4.02g/km</w:t>
            </w:r>
            <w:r w:rsidRPr="001674C3">
              <w:rPr>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0.013g/km</w:t>
            </w:r>
            <w:r w:rsidRPr="001674C3">
              <w:rPr>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0.013g/km</w:t>
            </w:r>
            <w:r w:rsidRPr="001674C3">
              <w:rPr>
                <w:sz w:val="18"/>
                <w:szCs w:val="18"/>
              </w:rPr>
              <w:t>以下</w:t>
            </w:r>
          </w:p>
        </w:tc>
      </w:tr>
      <w:tr w:rsidR="00E54F6A" w:rsidRPr="001674C3" w:rsidTr="00103C35">
        <w:trPr>
          <w:trHeight w:val="138"/>
        </w:trPr>
        <w:tc>
          <w:tcPr>
            <w:tcW w:w="2127" w:type="dxa"/>
            <w:vMerge/>
          </w:tcPr>
          <w:p w:rsidR="00E54F6A" w:rsidRPr="001674C3" w:rsidRDefault="00E54F6A" w:rsidP="001674C3">
            <w:pPr>
              <w:adjustRightInd w:val="0"/>
              <w:rPr>
                <w:sz w:val="18"/>
                <w:szCs w:val="18"/>
              </w:rPr>
            </w:pPr>
          </w:p>
        </w:tc>
        <w:tc>
          <w:tcPr>
            <w:tcW w:w="1446" w:type="dxa"/>
            <w:vAlign w:val="center"/>
          </w:tcPr>
          <w:p w:rsidR="00E54F6A" w:rsidRPr="001674C3" w:rsidRDefault="00E54F6A" w:rsidP="001674C3">
            <w:pPr>
              <w:adjustRightInd w:val="0"/>
              <w:jc w:val="center"/>
              <w:rPr>
                <w:rFonts w:cs="Arial"/>
                <w:sz w:val="18"/>
                <w:szCs w:val="18"/>
              </w:rPr>
            </w:pPr>
            <w:r w:rsidRPr="001674C3">
              <w:rPr>
                <w:rFonts w:cs="Arial"/>
                <w:sz w:val="18"/>
                <w:szCs w:val="18"/>
              </w:rPr>
              <w:t>WLTC</w:t>
            </w:r>
            <w:r w:rsidRPr="001674C3">
              <w:rPr>
                <w:rFonts w:cs="Arial"/>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rFonts w:cs="Arial"/>
                <w:sz w:val="18"/>
                <w:szCs w:val="18"/>
              </w:rPr>
              <w:t>4.02g/km</w:t>
            </w:r>
            <w:r w:rsidRPr="001674C3">
              <w:rPr>
                <w:rFonts w:cs="ＭＳゴシック"/>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0.025g/km</w:t>
            </w:r>
            <w:r w:rsidRPr="001674C3">
              <w:rPr>
                <w:sz w:val="18"/>
                <w:szCs w:val="18"/>
              </w:rPr>
              <w:t>以下</w:t>
            </w:r>
          </w:p>
        </w:tc>
        <w:tc>
          <w:tcPr>
            <w:tcW w:w="1701" w:type="dxa"/>
            <w:vAlign w:val="center"/>
          </w:tcPr>
          <w:p w:rsidR="00E54F6A" w:rsidRPr="001674C3" w:rsidRDefault="00E54F6A" w:rsidP="001674C3">
            <w:pPr>
              <w:adjustRightInd w:val="0"/>
              <w:jc w:val="center"/>
              <w:rPr>
                <w:sz w:val="18"/>
                <w:szCs w:val="18"/>
              </w:rPr>
            </w:pPr>
            <w:r w:rsidRPr="001674C3">
              <w:rPr>
                <w:sz w:val="18"/>
                <w:szCs w:val="18"/>
              </w:rPr>
              <w:t>0.013g/km</w:t>
            </w:r>
            <w:r w:rsidRPr="001674C3">
              <w:rPr>
                <w:sz w:val="18"/>
                <w:szCs w:val="18"/>
              </w:rPr>
              <w:t>以下</w:t>
            </w:r>
          </w:p>
        </w:tc>
      </w:tr>
    </w:tbl>
    <w:p w:rsidR="00E54F6A" w:rsidRPr="001674C3" w:rsidRDefault="00E54F6A" w:rsidP="001674C3">
      <w:pPr>
        <w:adjustRightInd w:val="0"/>
        <w:rPr>
          <w:sz w:val="18"/>
          <w:szCs w:val="18"/>
        </w:rPr>
      </w:pPr>
      <w:r w:rsidRPr="001674C3">
        <w:rPr>
          <w:sz w:val="18"/>
          <w:szCs w:val="18"/>
        </w:rPr>
        <w:t>備考）　１</w:t>
      </w:r>
      <w:r w:rsidRPr="001674C3">
        <w:rPr>
          <w:sz w:val="18"/>
          <w:szCs w:val="18"/>
        </w:rPr>
        <w:t xml:space="preserve">  </w:t>
      </w:r>
      <w:r w:rsidRPr="001674C3">
        <w:rPr>
          <w:sz w:val="18"/>
          <w:szCs w:val="18"/>
        </w:rPr>
        <w:t>粒子状物質については、排出がないとみなされる程度であること。以下同じ</w:t>
      </w:r>
    </w:p>
    <w:p w:rsidR="00E54F6A" w:rsidRPr="001674C3" w:rsidRDefault="00E54F6A" w:rsidP="001674C3">
      <w:pPr>
        <w:adjustRightInd w:val="0"/>
        <w:ind w:firstLineChars="300" w:firstLine="540"/>
        <w:rPr>
          <w:sz w:val="18"/>
          <w:szCs w:val="18"/>
        </w:rPr>
      </w:pPr>
      <w:r w:rsidRPr="001674C3">
        <w:rPr>
          <w:sz w:val="18"/>
          <w:szCs w:val="18"/>
        </w:rPr>
        <w:t xml:space="preserve">  </w:t>
      </w:r>
      <w:r w:rsidRPr="001674C3">
        <w:rPr>
          <w:sz w:val="18"/>
          <w:szCs w:val="18"/>
        </w:rPr>
        <w:t>２</w:t>
      </w:r>
      <w:r w:rsidRPr="001674C3">
        <w:rPr>
          <w:sz w:val="18"/>
          <w:szCs w:val="18"/>
        </w:rPr>
        <w:t xml:space="preserve"> </w:t>
      </w:r>
      <w:r w:rsidRPr="001674C3">
        <w:rPr>
          <w:sz w:val="18"/>
          <w:szCs w:val="18"/>
        </w:rPr>
        <w:t>「軽量貨物車」とは、車両総重量</w:t>
      </w:r>
      <w:r w:rsidR="00103C35">
        <w:rPr>
          <w:sz w:val="18"/>
          <w:szCs w:val="18"/>
        </w:rPr>
        <w:t>1.7t</w:t>
      </w:r>
      <w:r w:rsidRPr="001674C3">
        <w:rPr>
          <w:sz w:val="18"/>
          <w:szCs w:val="18"/>
        </w:rPr>
        <w:t>以下の貨物自動車をいう。以下同じ。</w:t>
      </w:r>
    </w:p>
    <w:p w:rsidR="00E54F6A" w:rsidRPr="001674C3" w:rsidRDefault="00E54F6A" w:rsidP="001674C3">
      <w:pPr>
        <w:adjustRightInd w:val="0"/>
        <w:ind w:firstLineChars="400" w:firstLine="720"/>
        <w:rPr>
          <w:sz w:val="18"/>
          <w:szCs w:val="18"/>
        </w:rPr>
      </w:pPr>
      <w:r w:rsidRPr="001674C3">
        <w:rPr>
          <w:sz w:val="18"/>
          <w:szCs w:val="18"/>
        </w:rPr>
        <w:t>３</w:t>
      </w:r>
      <w:r w:rsidRPr="001674C3">
        <w:rPr>
          <w:sz w:val="18"/>
          <w:szCs w:val="18"/>
        </w:rPr>
        <w:t xml:space="preserve"> </w:t>
      </w:r>
      <w:r w:rsidRPr="001674C3">
        <w:rPr>
          <w:sz w:val="18"/>
          <w:szCs w:val="18"/>
        </w:rPr>
        <w:t>「中量貨物車」とは、車両総重量</w:t>
      </w:r>
      <w:r w:rsidR="00103C35">
        <w:rPr>
          <w:sz w:val="18"/>
          <w:szCs w:val="18"/>
        </w:rPr>
        <w:t>1.7t</w:t>
      </w:r>
      <w:r w:rsidRPr="001674C3">
        <w:rPr>
          <w:sz w:val="18"/>
          <w:szCs w:val="18"/>
        </w:rPr>
        <w:t>超</w:t>
      </w:r>
      <w:r w:rsidR="00103C35">
        <w:rPr>
          <w:sz w:val="18"/>
          <w:szCs w:val="18"/>
        </w:rPr>
        <w:t>3.5t</w:t>
      </w:r>
      <w:r w:rsidRPr="001674C3">
        <w:rPr>
          <w:sz w:val="18"/>
          <w:szCs w:val="18"/>
        </w:rPr>
        <w:t>以下の貨物自動車をいう。以下同じ。</w:t>
      </w:r>
    </w:p>
    <w:p w:rsidR="00E54F6A" w:rsidRPr="001674C3" w:rsidRDefault="00E54F6A" w:rsidP="001674C3">
      <w:pPr>
        <w:adjustRightInd w:val="0"/>
        <w:ind w:firstLineChars="400" w:firstLine="720"/>
        <w:rPr>
          <w:sz w:val="18"/>
          <w:szCs w:val="18"/>
        </w:rPr>
      </w:pPr>
      <w:r w:rsidRPr="001674C3">
        <w:rPr>
          <w:sz w:val="18"/>
          <w:szCs w:val="18"/>
        </w:rPr>
        <w:t>４</w:t>
      </w:r>
      <w:r w:rsidRPr="001674C3">
        <w:rPr>
          <w:sz w:val="18"/>
          <w:szCs w:val="18"/>
        </w:rPr>
        <w:t xml:space="preserve"> </w:t>
      </w:r>
      <w:r w:rsidRPr="001674C3">
        <w:rPr>
          <w:sz w:val="18"/>
          <w:szCs w:val="18"/>
        </w:rPr>
        <w:t>「軽貨物車」とは、貨物自動車のうち軽自動車であるものをいう。以下同じ。</w:t>
      </w:r>
    </w:p>
    <w:p w:rsidR="00E54F6A" w:rsidRPr="001674C3" w:rsidRDefault="00E54F6A" w:rsidP="001674C3">
      <w:pPr>
        <w:adjustRightInd w:val="0"/>
        <w:ind w:firstLineChars="400" w:firstLine="720"/>
        <w:rPr>
          <w:rFonts w:cs="Arial"/>
          <w:sz w:val="18"/>
          <w:szCs w:val="18"/>
        </w:rPr>
      </w:pPr>
      <w:r w:rsidRPr="001674C3">
        <w:rPr>
          <w:rFonts w:cs="Arial"/>
          <w:sz w:val="18"/>
          <w:szCs w:val="18"/>
        </w:rPr>
        <w:t>５　排出ガスの測定モードに即し</w:t>
      </w:r>
      <w:r w:rsidRPr="001674C3">
        <w:rPr>
          <w:rFonts w:cs="Arial"/>
          <w:sz w:val="18"/>
          <w:szCs w:val="18"/>
        </w:rPr>
        <w:t>JC08</w:t>
      </w:r>
      <w:r w:rsidRPr="001674C3">
        <w:rPr>
          <w:rFonts w:cs="Arial"/>
          <w:sz w:val="18"/>
          <w:szCs w:val="18"/>
        </w:rPr>
        <w:t>モード又は</w:t>
      </w:r>
      <w:r w:rsidRPr="001674C3">
        <w:rPr>
          <w:rFonts w:cs="Arial"/>
          <w:sz w:val="18"/>
          <w:szCs w:val="18"/>
        </w:rPr>
        <w:t>WLTC</w:t>
      </w:r>
      <w:r w:rsidRPr="001674C3">
        <w:rPr>
          <w:rFonts w:cs="Arial"/>
          <w:sz w:val="18"/>
          <w:szCs w:val="18"/>
        </w:rPr>
        <w:t>モードのいずれかを満たすこと。</w:t>
      </w:r>
    </w:p>
    <w:p w:rsidR="00E54F6A" w:rsidRPr="001674C3" w:rsidRDefault="00E54F6A" w:rsidP="001674C3">
      <w:pPr>
        <w:overflowPunct w:val="0"/>
        <w:snapToGrid w:val="0"/>
        <w:rPr>
          <w:spacing w:val="14"/>
          <w:w w:val="101"/>
          <w:sz w:val="18"/>
          <w:szCs w:val="18"/>
        </w:rPr>
      </w:pPr>
    </w:p>
    <w:p w:rsidR="00C15BB4" w:rsidRPr="001674C3" w:rsidRDefault="00C15BB4" w:rsidP="001674C3">
      <w:pPr>
        <w:overflowPunct w:val="0"/>
        <w:snapToGrid w:val="0"/>
        <w:rPr>
          <w:spacing w:val="14"/>
          <w:w w:val="101"/>
          <w:sz w:val="18"/>
          <w:szCs w:val="18"/>
        </w:rPr>
      </w:pPr>
    </w:p>
    <w:p w:rsidR="00E54F6A" w:rsidRPr="001674C3" w:rsidRDefault="00E54F6A" w:rsidP="001674C3">
      <w:pPr>
        <w:adjustRightInd w:val="0"/>
        <w:ind w:firstLineChars="64" w:firstLine="115"/>
        <w:rPr>
          <w:sz w:val="18"/>
          <w:szCs w:val="18"/>
        </w:rPr>
      </w:pPr>
      <w:r w:rsidRPr="001674C3">
        <w:rPr>
          <w:sz w:val="18"/>
          <w:szCs w:val="18"/>
        </w:rPr>
        <w:t>表１－２</w:t>
      </w:r>
      <w:r w:rsidR="00C15BB4" w:rsidRPr="001674C3">
        <w:rPr>
          <w:sz w:val="18"/>
          <w:szCs w:val="18"/>
        </w:rPr>
        <w:t xml:space="preserve">　</w:t>
      </w:r>
      <w:r w:rsidRPr="001674C3">
        <w:rPr>
          <w:sz w:val="18"/>
          <w:szCs w:val="18"/>
        </w:rPr>
        <w:t>平成</w:t>
      </w:r>
      <w:r w:rsidRPr="001674C3">
        <w:rPr>
          <w:sz w:val="18"/>
          <w:szCs w:val="18"/>
        </w:rPr>
        <w:t>17</w:t>
      </w:r>
      <w:r w:rsidRPr="001674C3">
        <w:rPr>
          <w:sz w:val="18"/>
          <w:szCs w:val="18"/>
        </w:rPr>
        <w:t>年基準排出ガス</w:t>
      </w:r>
      <w:r w:rsidRPr="001674C3">
        <w:rPr>
          <w:sz w:val="18"/>
          <w:szCs w:val="18"/>
        </w:rPr>
        <w:t>50%</w:t>
      </w:r>
      <w:r w:rsidRPr="001674C3">
        <w:rPr>
          <w:sz w:val="18"/>
          <w:szCs w:val="18"/>
        </w:rPr>
        <w:t>低減レベル（</w:t>
      </w:r>
      <w:r w:rsidRPr="001674C3">
        <w:rPr>
          <w:sz w:val="18"/>
          <w:szCs w:val="18"/>
        </w:rPr>
        <w:t>JC08</w:t>
      </w:r>
      <w:r w:rsidRPr="001674C3">
        <w:rPr>
          <w:sz w:val="18"/>
          <w:szCs w:val="18"/>
        </w:rPr>
        <w:t>モード・</w:t>
      </w:r>
      <w:r w:rsidRPr="001674C3">
        <w:rPr>
          <w:sz w:val="18"/>
          <w:szCs w:val="18"/>
        </w:rPr>
        <w:t>WLTC</w:t>
      </w:r>
      <w:r w:rsidRPr="001674C3">
        <w:rPr>
          <w:sz w:val="18"/>
          <w:szCs w:val="18"/>
        </w:rPr>
        <w:t>モード）</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7"/>
        <w:gridCol w:w="1559"/>
        <w:gridCol w:w="1843"/>
        <w:gridCol w:w="1843"/>
      </w:tblGrid>
      <w:tr w:rsidR="00E54F6A" w:rsidRPr="001674C3" w:rsidTr="00103C35">
        <w:tc>
          <w:tcPr>
            <w:tcW w:w="3431" w:type="dxa"/>
            <w:gridSpan w:val="2"/>
          </w:tcPr>
          <w:p w:rsidR="00E54F6A" w:rsidRPr="001674C3" w:rsidRDefault="00E54F6A" w:rsidP="001674C3">
            <w:pPr>
              <w:adjustRightInd w:val="0"/>
              <w:jc w:val="center"/>
              <w:rPr>
                <w:sz w:val="18"/>
                <w:szCs w:val="18"/>
              </w:rPr>
            </w:pPr>
            <w:r w:rsidRPr="001674C3">
              <w:rPr>
                <w:sz w:val="18"/>
                <w:szCs w:val="18"/>
              </w:rPr>
              <w:t>区　　分</w:t>
            </w:r>
          </w:p>
        </w:tc>
        <w:tc>
          <w:tcPr>
            <w:tcW w:w="1559" w:type="dxa"/>
          </w:tcPr>
          <w:p w:rsidR="00E54F6A" w:rsidRPr="001674C3" w:rsidRDefault="00E54F6A" w:rsidP="001674C3">
            <w:pPr>
              <w:adjustRightInd w:val="0"/>
              <w:jc w:val="center"/>
              <w:rPr>
                <w:sz w:val="18"/>
                <w:szCs w:val="18"/>
              </w:rPr>
            </w:pPr>
            <w:r w:rsidRPr="001674C3">
              <w:rPr>
                <w:sz w:val="18"/>
                <w:szCs w:val="18"/>
              </w:rPr>
              <w:t>一酸化炭素</w:t>
            </w:r>
          </w:p>
        </w:tc>
        <w:tc>
          <w:tcPr>
            <w:tcW w:w="1843" w:type="dxa"/>
          </w:tcPr>
          <w:p w:rsidR="00E54F6A" w:rsidRPr="001674C3" w:rsidRDefault="00E54F6A" w:rsidP="001674C3">
            <w:pPr>
              <w:adjustRightInd w:val="0"/>
              <w:jc w:val="center"/>
              <w:rPr>
                <w:sz w:val="18"/>
                <w:szCs w:val="18"/>
              </w:rPr>
            </w:pPr>
            <w:r w:rsidRPr="001674C3">
              <w:rPr>
                <w:sz w:val="18"/>
                <w:szCs w:val="18"/>
              </w:rPr>
              <w:t>非メタン炭化水素</w:t>
            </w:r>
          </w:p>
        </w:tc>
        <w:tc>
          <w:tcPr>
            <w:tcW w:w="1843" w:type="dxa"/>
          </w:tcPr>
          <w:p w:rsidR="00E54F6A" w:rsidRPr="001674C3" w:rsidRDefault="00E54F6A" w:rsidP="001674C3">
            <w:pPr>
              <w:adjustRightInd w:val="0"/>
              <w:jc w:val="center"/>
              <w:rPr>
                <w:sz w:val="18"/>
                <w:szCs w:val="18"/>
              </w:rPr>
            </w:pPr>
            <w:r w:rsidRPr="001674C3">
              <w:rPr>
                <w:sz w:val="18"/>
                <w:szCs w:val="18"/>
              </w:rPr>
              <w:t>窒素酸化物</w:t>
            </w:r>
          </w:p>
        </w:tc>
      </w:tr>
      <w:tr w:rsidR="00E54F6A" w:rsidRPr="001674C3" w:rsidTr="00103C35">
        <w:trPr>
          <w:trHeight w:val="570"/>
        </w:trPr>
        <w:tc>
          <w:tcPr>
            <w:tcW w:w="2014" w:type="dxa"/>
            <w:vMerge w:val="restart"/>
            <w:vAlign w:val="center"/>
          </w:tcPr>
          <w:p w:rsidR="00E54F6A" w:rsidRPr="001674C3" w:rsidRDefault="00E54F6A" w:rsidP="001674C3">
            <w:pPr>
              <w:adjustRightInd w:val="0"/>
              <w:rPr>
                <w:sz w:val="18"/>
                <w:szCs w:val="18"/>
              </w:rPr>
            </w:pPr>
            <w:r w:rsidRPr="001674C3">
              <w:rPr>
                <w:sz w:val="18"/>
                <w:szCs w:val="18"/>
              </w:rPr>
              <w:t>乗用車</w:t>
            </w:r>
          </w:p>
        </w:tc>
        <w:tc>
          <w:tcPr>
            <w:tcW w:w="1417" w:type="dxa"/>
            <w:vAlign w:val="center"/>
          </w:tcPr>
          <w:p w:rsidR="00E54F6A" w:rsidRPr="001674C3" w:rsidRDefault="00E54F6A" w:rsidP="001674C3">
            <w:pPr>
              <w:adjustRightInd w:val="0"/>
              <w:jc w:val="center"/>
              <w:rPr>
                <w:sz w:val="18"/>
                <w:szCs w:val="18"/>
              </w:rPr>
            </w:pPr>
            <w:r w:rsidRPr="001674C3">
              <w:rPr>
                <w:sz w:val="18"/>
                <w:szCs w:val="18"/>
              </w:rPr>
              <w:t>JC08</w:t>
            </w:r>
            <w:r w:rsidRPr="001674C3">
              <w:rPr>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sz w:val="18"/>
                <w:szCs w:val="18"/>
              </w:rPr>
              <w:t>1.15g/km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0.013g/km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0.025g/km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0.013g/km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0.025g/km</w:t>
            </w:r>
            <w:r w:rsidRPr="001674C3">
              <w:rPr>
                <w:sz w:val="18"/>
                <w:szCs w:val="18"/>
              </w:rPr>
              <w:t>以下</w:t>
            </w:r>
          </w:p>
        </w:tc>
      </w:tr>
      <w:tr w:rsidR="00E54F6A" w:rsidRPr="001674C3" w:rsidTr="00103C35">
        <w:trPr>
          <w:trHeight w:val="177"/>
        </w:trPr>
        <w:tc>
          <w:tcPr>
            <w:tcW w:w="2014" w:type="dxa"/>
            <w:vMerge/>
            <w:vAlign w:val="center"/>
          </w:tcPr>
          <w:p w:rsidR="00E54F6A" w:rsidRPr="001674C3" w:rsidRDefault="00E54F6A" w:rsidP="001674C3">
            <w:pPr>
              <w:adjustRightInd w:val="0"/>
              <w:rPr>
                <w:sz w:val="18"/>
                <w:szCs w:val="18"/>
              </w:rPr>
            </w:pPr>
          </w:p>
        </w:tc>
        <w:tc>
          <w:tcPr>
            <w:tcW w:w="1417" w:type="dxa"/>
            <w:vAlign w:val="center"/>
          </w:tcPr>
          <w:p w:rsidR="00E54F6A" w:rsidRPr="001674C3" w:rsidRDefault="00E54F6A" w:rsidP="001674C3">
            <w:pPr>
              <w:adjustRightInd w:val="0"/>
              <w:jc w:val="center"/>
              <w:rPr>
                <w:rFonts w:cs="Arial"/>
                <w:sz w:val="18"/>
                <w:szCs w:val="18"/>
              </w:rPr>
            </w:pPr>
            <w:r w:rsidRPr="001674C3">
              <w:rPr>
                <w:rFonts w:cs="Arial"/>
                <w:sz w:val="18"/>
                <w:szCs w:val="18"/>
              </w:rPr>
              <w:t>WLTC</w:t>
            </w:r>
            <w:r w:rsidRPr="001674C3">
              <w:rPr>
                <w:rFonts w:cs="Arial"/>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sz w:val="18"/>
                <w:szCs w:val="18"/>
              </w:rPr>
              <w:t>1.15g/km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0.025g/km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0.050g/km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0.013g/km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0.025g/km</w:t>
            </w:r>
            <w:r w:rsidRPr="001674C3">
              <w:rPr>
                <w:sz w:val="18"/>
                <w:szCs w:val="18"/>
              </w:rPr>
              <w:t>以下</w:t>
            </w:r>
          </w:p>
        </w:tc>
      </w:tr>
      <w:tr w:rsidR="00E54F6A" w:rsidRPr="001674C3" w:rsidTr="00103C35">
        <w:trPr>
          <w:trHeight w:val="584"/>
        </w:trPr>
        <w:tc>
          <w:tcPr>
            <w:tcW w:w="2014" w:type="dxa"/>
            <w:vMerge w:val="restart"/>
            <w:vAlign w:val="center"/>
          </w:tcPr>
          <w:p w:rsidR="00E54F6A" w:rsidRPr="001674C3" w:rsidRDefault="00E54F6A" w:rsidP="001674C3">
            <w:pPr>
              <w:autoSpaceDE w:val="0"/>
              <w:autoSpaceDN w:val="0"/>
              <w:adjustRightInd w:val="0"/>
              <w:rPr>
                <w:rFonts w:cs="ＭＳゴシック"/>
                <w:sz w:val="18"/>
                <w:szCs w:val="18"/>
              </w:rPr>
            </w:pPr>
            <w:r w:rsidRPr="001674C3">
              <w:rPr>
                <w:rFonts w:cs="ＭＳゴシック"/>
                <w:sz w:val="18"/>
                <w:szCs w:val="18"/>
              </w:rPr>
              <w:t>小型バス（</w:t>
            </w:r>
            <w:r w:rsidRPr="001674C3">
              <w:rPr>
                <w:rFonts w:cs="Arial"/>
                <w:sz w:val="18"/>
                <w:szCs w:val="18"/>
              </w:rPr>
              <w:t>1.7t</w:t>
            </w:r>
            <w:r w:rsidRPr="001674C3">
              <w:rPr>
                <w:rFonts w:cs="ＭＳゴシック"/>
                <w:sz w:val="18"/>
                <w:szCs w:val="18"/>
              </w:rPr>
              <w:t>以下）</w:t>
            </w:r>
          </w:p>
          <w:p w:rsidR="00E54F6A" w:rsidRPr="001674C3" w:rsidRDefault="00E54F6A" w:rsidP="001674C3">
            <w:pPr>
              <w:adjustRightInd w:val="0"/>
              <w:rPr>
                <w:sz w:val="18"/>
                <w:szCs w:val="18"/>
              </w:rPr>
            </w:pPr>
            <w:r w:rsidRPr="001674C3">
              <w:rPr>
                <w:rFonts w:cs="ＭＳゴシック"/>
                <w:sz w:val="18"/>
                <w:szCs w:val="18"/>
              </w:rPr>
              <w:t>軽量貨物車</w:t>
            </w:r>
          </w:p>
        </w:tc>
        <w:tc>
          <w:tcPr>
            <w:tcW w:w="1417" w:type="dxa"/>
            <w:vAlign w:val="center"/>
          </w:tcPr>
          <w:p w:rsidR="00E54F6A" w:rsidRPr="001674C3" w:rsidRDefault="00E54F6A" w:rsidP="001674C3">
            <w:pPr>
              <w:adjustRightInd w:val="0"/>
              <w:jc w:val="center"/>
              <w:rPr>
                <w:sz w:val="18"/>
                <w:szCs w:val="18"/>
              </w:rPr>
            </w:pPr>
            <w:r w:rsidRPr="001674C3">
              <w:rPr>
                <w:sz w:val="18"/>
                <w:szCs w:val="18"/>
              </w:rPr>
              <w:t>JC08</w:t>
            </w:r>
            <w:r w:rsidRPr="001674C3">
              <w:rPr>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sz w:val="18"/>
                <w:szCs w:val="18"/>
              </w:rPr>
              <w:t>1.15g/km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0.013g/km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0.025g/km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0.013g/km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0.025g/km</w:t>
            </w:r>
            <w:r w:rsidRPr="001674C3">
              <w:rPr>
                <w:sz w:val="18"/>
                <w:szCs w:val="18"/>
              </w:rPr>
              <w:t>以下</w:t>
            </w:r>
          </w:p>
        </w:tc>
      </w:tr>
      <w:tr w:rsidR="00E54F6A" w:rsidRPr="001674C3" w:rsidTr="00103C35">
        <w:trPr>
          <w:trHeight w:val="177"/>
        </w:trPr>
        <w:tc>
          <w:tcPr>
            <w:tcW w:w="2014" w:type="dxa"/>
            <w:vMerge/>
            <w:vAlign w:val="center"/>
          </w:tcPr>
          <w:p w:rsidR="00E54F6A" w:rsidRPr="001674C3" w:rsidRDefault="00E54F6A" w:rsidP="001674C3">
            <w:pPr>
              <w:autoSpaceDE w:val="0"/>
              <w:autoSpaceDN w:val="0"/>
              <w:adjustRightInd w:val="0"/>
              <w:rPr>
                <w:rFonts w:cs="ＭＳゴシック"/>
                <w:sz w:val="18"/>
                <w:szCs w:val="18"/>
              </w:rPr>
            </w:pPr>
          </w:p>
        </w:tc>
        <w:tc>
          <w:tcPr>
            <w:tcW w:w="1417" w:type="dxa"/>
            <w:vAlign w:val="center"/>
          </w:tcPr>
          <w:p w:rsidR="00E54F6A" w:rsidRPr="001674C3" w:rsidRDefault="00E54F6A" w:rsidP="001674C3">
            <w:pPr>
              <w:adjustRightInd w:val="0"/>
              <w:jc w:val="center"/>
              <w:rPr>
                <w:rFonts w:cs="Arial"/>
                <w:sz w:val="18"/>
                <w:szCs w:val="18"/>
              </w:rPr>
            </w:pPr>
            <w:r w:rsidRPr="001674C3">
              <w:rPr>
                <w:rFonts w:cs="Arial"/>
                <w:sz w:val="18"/>
                <w:szCs w:val="18"/>
              </w:rPr>
              <w:t>WLTC</w:t>
            </w:r>
            <w:r w:rsidRPr="001674C3">
              <w:rPr>
                <w:rFonts w:cs="Arial"/>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sz w:val="18"/>
                <w:szCs w:val="18"/>
              </w:rPr>
              <w:t>1.15g/km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0.025g/km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0.050g/km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0.013g/km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0.025g/km</w:t>
            </w:r>
            <w:r w:rsidRPr="001674C3">
              <w:rPr>
                <w:sz w:val="18"/>
                <w:szCs w:val="18"/>
              </w:rPr>
              <w:t>以下</w:t>
            </w:r>
          </w:p>
        </w:tc>
      </w:tr>
      <w:tr w:rsidR="00E54F6A" w:rsidRPr="001674C3" w:rsidTr="00103C35">
        <w:trPr>
          <w:trHeight w:val="557"/>
        </w:trPr>
        <w:tc>
          <w:tcPr>
            <w:tcW w:w="2014" w:type="dxa"/>
            <w:vMerge w:val="restart"/>
            <w:vAlign w:val="center"/>
          </w:tcPr>
          <w:p w:rsidR="00E54F6A" w:rsidRPr="001674C3" w:rsidRDefault="00E54F6A" w:rsidP="001674C3">
            <w:pPr>
              <w:autoSpaceDE w:val="0"/>
              <w:autoSpaceDN w:val="0"/>
              <w:adjustRightInd w:val="0"/>
              <w:rPr>
                <w:rFonts w:cs="ＭＳゴシック"/>
                <w:sz w:val="18"/>
                <w:szCs w:val="18"/>
              </w:rPr>
            </w:pPr>
            <w:r w:rsidRPr="001674C3">
              <w:rPr>
                <w:rFonts w:cs="ＭＳゴシック"/>
                <w:sz w:val="18"/>
                <w:szCs w:val="18"/>
              </w:rPr>
              <w:t>小型バス（</w:t>
            </w:r>
            <w:r w:rsidRPr="001674C3">
              <w:rPr>
                <w:rFonts w:cs="Arial"/>
                <w:sz w:val="18"/>
                <w:szCs w:val="18"/>
              </w:rPr>
              <w:t>1.7t</w:t>
            </w:r>
            <w:r w:rsidRPr="001674C3">
              <w:rPr>
                <w:rFonts w:cs="ＭＳゴシック"/>
                <w:sz w:val="18"/>
                <w:szCs w:val="18"/>
              </w:rPr>
              <w:t>超）</w:t>
            </w:r>
          </w:p>
          <w:p w:rsidR="00E54F6A" w:rsidRPr="001674C3" w:rsidRDefault="00E54F6A" w:rsidP="001674C3">
            <w:pPr>
              <w:adjustRightInd w:val="0"/>
              <w:rPr>
                <w:sz w:val="18"/>
                <w:szCs w:val="18"/>
              </w:rPr>
            </w:pPr>
            <w:r w:rsidRPr="001674C3">
              <w:rPr>
                <w:rFonts w:cs="ＭＳゴシック"/>
                <w:sz w:val="18"/>
                <w:szCs w:val="18"/>
              </w:rPr>
              <w:t>中量貨物車</w:t>
            </w:r>
          </w:p>
        </w:tc>
        <w:tc>
          <w:tcPr>
            <w:tcW w:w="1417" w:type="dxa"/>
            <w:vAlign w:val="center"/>
          </w:tcPr>
          <w:p w:rsidR="00E54F6A" w:rsidRPr="001674C3" w:rsidRDefault="00E54F6A" w:rsidP="001674C3">
            <w:pPr>
              <w:adjustRightInd w:val="0"/>
              <w:jc w:val="center"/>
              <w:rPr>
                <w:sz w:val="18"/>
                <w:szCs w:val="18"/>
              </w:rPr>
            </w:pPr>
            <w:r w:rsidRPr="001674C3">
              <w:rPr>
                <w:sz w:val="18"/>
                <w:szCs w:val="18"/>
              </w:rPr>
              <w:t>JC08</w:t>
            </w:r>
            <w:r w:rsidRPr="001674C3">
              <w:rPr>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sz w:val="18"/>
                <w:szCs w:val="18"/>
              </w:rPr>
              <w:t>2.55g/km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0.013g/km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0.025g/km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0.018g/km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0.035g/km</w:t>
            </w:r>
            <w:r w:rsidRPr="001674C3">
              <w:rPr>
                <w:sz w:val="18"/>
                <w:szCs w:val="18"/>
              </w:rPr>
              <w:t>以下</w:t>
            </w:r>
          </w:p>
        </w:tc>
      </w:tr>
      <w:tr w:rsidR="00E54F6A" w:rsidRPr="001674C3" w:rsidTr="00103C35">
        <w:trPr>
          <w:trHeight w:val="190"/>
        </w:trPr>
        <w:tc>
          <w:tcPr>
            <w:tcW w:w="2014" w:type="dxa"/>
            <w:vMerge/>
            <w:vAlign w:val="center"/>
          </w:tcPr>
          <w:p w:rsidR="00E54F6A" w:rsidRPr="001674C3" w:rsidRDefault="00E54F6A" w:rsidP="001674C3">
            <w:pPr>
              <w:autoSpaceDE w:val="0"/>
              <w:autoSpaceDN w:val="0"/>
              <w:adjustRightInd w:val="0"/>
              <w:rPr>
                <w:rFonts w:cs="ＭＳゴシック"/>
                <w:sz w:val="18"/>
                <w:szCs w:val="18"/>
              </w:rPr>
            </w:pPr>
          </w:p>
        </w:tc>
        <w:tc>
          <w:tcPr>
            <w:tcW w:w="1417" w:type="dxa"/>
            <w:vAlign w:val="center"/>
          </w:tcPr>
          <w:p w:rsidR="00E54F6A" w:rsidRPr="001674C3" w:rsidRDefault="00E54F6A" w:rsidP="001674C3">
            <w:pPr>
              <w:adjustRightInd w:val="0"/>
              <w:jc w:val="center"/>
              <w:rPr>
                <w:rFonts w:cs="Arial"/>
                <w:sz w:val="18"/>
                <w:szCs w:val="18"/>
              </w:rPr>
            </w:pPr>
            <w:r w:rsidRPr="001674C3">
              <w:rPr>
                <w:rFonts w:cs="Arial"/>
                <w:sz w:val="18"/>
                <w:szCs w:val="18"/>
              </w:rPr>
              <w:t>WLTC</w:t>
            </w:r>
            <w:r w:rsidRPr="001674C3">
              <w:rPr>
                <w:rFonts w:cs="Arial"/>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sz w:val="18"/>
                <w:szCs w:val="18"/>
              </w:rPr>
              <w:t>2.55g/km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0.038g/km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0.075g/km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0.018g/km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0.035g/km</w:t>
            </w:r>
            <w:r w:rsidRPr="001674C3">
              <w:rPr>
                <w:sz w:val="18"/>
                <w:szCs w:val="18"/>
              </w:rPr>
              <w:t>以下</w:t>
            </w:r>
          </w:p>
        </w:tc>
      </w:tr>
      <w:tr w:rsidR="00E54F6A" w:rsidRPr="001674C3" w:rsidTr="00103C35">
        <w:trPr>
          <w:trHeight w:val="571"/>
        </w:trPr>
        <w:tc>
          <w:tcPr>
            <w:tcW w:w="2014" w:type="dxa"/>
            <w:vMerge w:val="restart"/>
            <w:vAlign w:val="center"/>
          </w:tcPr>
          <w:p w:rsidR="00E54F6A" w:rsidRPr="001674C3" w:rsidRDefault="00E54F6A" w:rsidP="001674C3">
            <w:pPr>
              <w:adjustRightInd w:val="0"/>
              <w:rPr>
                <w:sz w:val="18"/>
                <w:szCs w:val="18"/>
              </w:rPr>
            </w:pPr>
            <w:r w:rsidRPr="001674C3">
              <w:rPr>
                <w:sz w:val="18"/>
                <w:szCs w:val="18"/>
              </w:rPr>
              <w:t>軽貨物車</w:t>
            </w:r>
          </w:p>
        </w:tc>
        <w:tc>
          <w:tcPr>
            <w:tcW w:w="1417" w:type="dxa"/>
            <w:vAlign w:val="center"/>
          </w:tcPr>
          <w:p w:rsidR="00E54F6A" w:rsidRPr="001674C3" w:rsidRDefault="00E54F6A" w:rsidP="001674C3">
            <w:pPr>
              <w:adjustRightInd w:val="0"/>
              <w:jc w:val="center"/>
              <w:rPr>
                <w:sz w:val="18"/>
                <w:szCs w:val="18"/>
              </w:rPr>
            </w:pPr>
            <w:r w:rsidRPr="001674C3">
              <w:rPr>
                <w:sz w:val="18"/>
                <w:szCs w:val="18"/>
              </w:rPr>
              <w:t>JC08</w:t>
            </w:r>
            <w:r w:rsidRPr="001674C3">
              <w:rPr>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sz w:val="18"/>
                <w:szCs w:val="18"/>
              </w:rPr>
              <w:t>4.02g/km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0.013g/km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0.025g/km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0.013g/km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0.025g/km</w:t>
            </w:r>
            <w:r w:rsidRPr="001674C3">
              <w:rPr>
                <w:sz w:val="18"/>
                <w:szCs w:val="18"/>
              </w:rPr>
              <w:t>以下</w:t>
            </w:r>
          </w:p>
        </w:tc>
      </w:tr>
      <w:tr w:rsidR="00E54F6A" w:rsidRPr="001674C3" w:rsidTr="00103C35">
        <w:trPr>
          <w:trHeight w:val="430"/>
        </w:trPr>
        <w:tc>
          <w:tcPr>
            <w:tcW w:w="2014" w:type="dxa"/>
            <w:vMerge/>
          </w:tcPr>
          <w:p w:rsidR="00E54F6A" w:rsidRPr="001674C3" w:rsidRDefault="00E54F6A" w:rsidP="001674C3">
            <w:pPr>
              <w:adjustRightInd w:val="0"/>
              <w:rPr>
                <w:sz w:val="18"/>
                <w:szCs w:val="18"/>
              </w:rPr>
            </w:pPr>
          </w:p>
        </w:tc>
        <w:tc>
          <w:tcPr>
            <w:tcW w:w="1417" w:type="dxa"/>
            <w:vAlign w:val="center"/>
          </w:tcPr>
          <w:p w:rsidR="00E54F6A" w:rsidRPr="001674C3" w:rsidRDefault="00E54F6A" w:rsidP="001674C3">
            <w:pPr>
              <w:adjustRightInd w:val="0"/>
              <w:jc w:val="center"/>
              <w:rPr>
                <w:rFonts w:cs="Arial"/>
                <w:sz w:val="18"/>
                <w:szCs w:val="18"/>
              </w:rPr>
            </w:pPr>
            <w:r w:rsidRPr="001674C3">
              <w:rPr>
                <w:rFonts w:cs="Arial"/>
                <w:sz w:val="18"/>
                <w:szCs w:val="18"/>
              </w:rPr>
              <w:t>WLTC</w:t>
            </w:r>
            <w:r w:rsidRPr="001674C3">
              <w:rPr>
                <w:rFonts w:cs="Arial"/>
                <w:sz w:val="18"/>
                <w:szCs w:val="18"/>
              </w:rPr>
              <w:t>モード</w:t>
            </w:r>
          </w:p>
        </w:tc>
        <w:tc>
          <w:tcPr>
            <w:tcW w:w="1559" w:type="dxa"/>
            <w:vAlign w:val="center"/>
          </w:tcPr>
          <w:p w:rsidR="00E54F6A" w:rsidRPr="001674C3" w:rsidRDefault="00E54F6A" w:rsidP="001674C3">
            <w:pPr>
              <w:adjustRightInd w:val="0"/>
              <w:jc w:val="center"/>
              <w:rPr>
                <w:sz w:val="18"/>
                <w:szCs w:val="18"/>
              </w:rPr>
            </w:pPr>
            <w:r w:rsidRPr="001674C3">
              <w:rPr>
                <w:sz w:val="18"/>
                <w:szCs w:val="18"/>
              </w:rPr>
              <w:t>4.02g/km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0.025g/km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0.050g/km</w:t>
            </w:r>
            <w:r w:rsidRPr="001674C3">
              <w:rPr>
                <w:sz w:val="18"/>
                <w:szCs w:val="18"/>
              </w:rPr>
              <w:t>以下</w:t>
            </w:r>
          </w:p>
        </w:tc>
        <w:tc>
          <w:tcPr>
            <w:tcW w:w="1843" w:type="dxa"/>
            <w:vAlign w:val="center"/>
          </w:tcPr>
          <w:p w:rsidR="00E54F6A" w:rsidRPr="001674C3" w:rsidRDefault="00E54F6A" w:rsidP="001674C3">
            <w:pPr>
              <w:adjustRightInd w:val="0"/>
              <w:ind w:firstLineChars="100" w:firstLine="180"/>
              <w:rPr>
                <w:sz w:val="18"/>
                <w:szCs w:val="18"/>
              </w:rPr>
            </w:pPr>
            <w:r w:rsidRPr="001674C3">
              <w:rPr>
                <w:sz w:val="18"/>
                <w:szCs w:val="18"/>
              </w:rPr>
              <w:t>0.013g/km</w:t>
            </w:r>
            <w:r w:rsidRPr="001674C3">
              <w:rPr>
                <w:sz w:val="18"/>
                <w:szCs w:val="18"/>
              </w:rPr>
              <w:t>超</w:t>
            </w:r>
          </w:p>
          <w:p w:rsidR="00E54F6A" w:rsidRPr="001674C3" w:rsidRDefault="00E54F6A" w:rsidP="001674C3">
            <w:pPr>
              <w:adjustRightInd w:val="0"/>
              <w:ind w:firstLineChars="100" w:firstLine="180"/>
              <w:rPr>
                <w:sz w:val="18"/>
                <w:szCs w:val="18"/>
              </w:rPr>
            </w:pPr>
            <w:r w:rsidRPr="001674C3">
              <w:rPr>
                <w:sz w:val="18"/>
                <w:szCs w:val="18"/>
              </w:rPr>
              <w:t>0.025g/km</w:t>
            </w:r>
            <w:r w:rsidRPr="001674C3">
              <w:rPr>
                <w:sz w:val="18"/>
                <w:szCs w:val="18"/>
              </w:rPr>
              <w:t>以下</w:t>
            </w:r>
          </w:p>
        </w:tc>
      </w:tr>
    </w:tbl>
    <w:p w:rsidR="00EE5F35" w:rsidRPr="001674C3" w:rsidRDefault="00EE5F35" w:rsidP="001674C3">
      <w:pPr>
        <w:overflowPunct w:val="0"/>
        <w:snapToGrid w:val="0"/>
        <w:rPr>
          <w:spacing w:val="14"/>
          <w:w w:val="101"/>
          <w:sz w:val="18"/>
          <w:szCs w:val="18"/>
        </w:rPr>
      </w:pPr>
    </w:p>
    <w:p w:rsidR="00C15BB4" w:rsidRPr="001674C3" w:rsidRDefault="00C15BB4" w:rsidP="001674C3">
      <w:pPr>
        <w:adjustRightInd w:val="0"/>
        <w:rPr>
          <w:sz w:val="18"/>
          <w:szCs w:val="18"/>
        </w:rPr>
      </w:pPr>
      <w:r w:rsidRPr="001674C3">
        <w:rPr>
          <w:sz w:val="18"/>
          <w:szCs w:val="18"/>
        </w:rPr>
        <w:br w:type="page"/>
      </w:r>
    </w:p>
    <w:p w:rsidR="00EE5F35" w:rsidRPr="001674C3" w:rsidRDefault="00EE5F35" w:rsidP="001674C3">
      <w:pPr>
        <w:adjustRightInd w:val="0"/>
        <w:rPr>
          <w:sz w:val="18"/>
          <w:szCs w:val="18"/>
        </w:rPr>
      </w:pPr>
      <w:r w:rsidRPr="001674C3">
        <w:rPr>
          <w:sz w:val="18"/>
          <w:szCs w:val="18"/>
        </w:rPr>
        <w:lastRenderedPageBreak/>
        <w:t>表２ガソリン乗用車ディーゼル乗用車</w:t>
      </w:r>
      <w:r w:rsidR="0085102C" w:rsidRPr="001674C3">
        <w:rPr>
          <w:rFonts w:cs="ＭＳゴシック"/>
          <w:sz w:val="18"/>
          <w:szCs w:val="18"/>
        </w:rPr>
        <w:t>又は</w:t>
      </w:r>
      <w:r w:rsidR="0085102C" w:rsidRPr="001674C3">
        <w:rPr>
          <w:rFonts w:cs="Arial"/>
          <w:sz w:val="18"/>
          <w:szCs w:val="18"/>
        </w:rPr>
        <w:t>LP</w:t>
      </w:r>
      <w:r w:rsidR="0085102C" w:rsidRPr="001674C3">
        <w:rPr>
          <w:rFonts w:cs="ＭＳゴシック"/>
          <w:sz w:val="18"/>
          <w:szCs w:val="18"/>
        </w:rPr>
        <w:t>ガス乗用車</w:t>
      </w:r>
      <w:r w:rsidRPr="001674C3">
        <w:rPr>
          <w:sz w:val="18"/>
          <w:szCs w:val="18"/>
        </w:rPr>
        <w:t>に係る</w:t>
      </w:r>
      <w:r w:rsidRPr="001674C3">
        <w:rPr>
          <w:sz w:val="18"/>
          <w:szCs w:val="18"/>
        </w:rPr>
        <w:t>JC08</w:t>
      </w:r>
      <w:r w:rsidRPr="001674C3">
        <w:rPr>
          <w:sz w:val="18"/>
          <w:szCs w:val="18"/>
        </w:rPr>
        <w:t xml:space="preserve">モード燃費基準　　</w:t>
      </w:r>
      <w:r w:rsidRPr="001674C3">
        <w:rPr>
          <w:sz w:val="18"/>
          <w:szCs w:val="18"/>
        </w:rPr>
        <w:tab/>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1743"/>
        <w:gridCol w:w="1559"/>
        <w:gridCol w:w="1559"/>
      </w:tblGrid>
      <w:tr w:rsidR="00EE5F35" w:rsidRPr="001674C3" w:rsidTr="00103C35">
        <w:trPr>
          <w:cantSplit/>
          <w:trHeight w:val="242"/>
        </w:trPr>
        <w:tc>
          <w:tcPr>
            <w:tcW w:w="3531" w:type="dxa"/>
            <w:vMerge w:val="restart"/>
            <w:vAlign w:val="center"/>
          </w:tcPr>
          <w:p w:rsidR="00EE5F35" w:rsidRPr="001674C3" w:rsidRDefault="00103C35" w:rsidP="00103C35">
            <w:pPr>
              <w:adjustRightInd w:val="0"/>
              <w:jc w:val="center"/>
              <w:rPr>
                <w:sz w:val="18"/>
                <w:szCs w:val="18"/>
              </w:rPr>
            </w:pPr>
            <w:r>
              <w:rPr>
                <w:sz w:val="18"/>
                <w:szCs w:val="18"/>
              </w:rPr>
              <w:t>区</w:t>
            </w:r>
            <w:r w:rsidR="00EE5F35" w:rsidRPr="001674C3">
              <w:rPr>
                <w:sz w:val="18"/>
                <w:szCs w:val="18"/>
              </w:rPr>
              <w:t>分</w:t>
            </w:r>
          </w:p>
        </w:tc>
        <w:tc>
          <w:tcPr>
            <w:tcW w:w="4861" w:type="dxa"/>
            <w:gridSpan w:val="3"/>
            <w:vAlign w:val="center"/>
          </w:tcPr>
          <w:p w:rsidR="00EE5F35" w:rsidRPr="001674C3" w:rsidRDefault="00EE5F35" w:rsidP="00103C35">
            <w:pPr>
              <w:adjustRightInd w:val="0"/>
              <w:jc w:val="center"/>
              <w:rPr>
                <w:sz w:val="18"/>
                <w:szCs w:val="18"/>
              </w:rPr>
            </w:pPr>
            <w:r w:rsidRPr="001674C3">
              <w:rPr>
                <w:sz w:val="18"/>
                <w:szCs w:val="18"/>
              </w:rPr>
              <w:t>燃費基準値</w:t>
            </w:r>
          </w:p>
        </w:tc>
      </w:tr>
      <w:tr w:rsidR="0085102C" w:rsidRPr="001674C3" w:rsidTr="00103C35">
        <w:trPr>
          <w:cantSplit/>
          <w:trHeight w:val="242"/>
        </w:trPr>
        <w:tc>
          <w:tcPr>
            <w:tcW w:w="3531" w:type="dxa"/>
            <w:vMerge/>
          </w:tcPr>
          <w:p w:rsidR="0085102C" w:rsidRPr="001674C3" w:rsidRDefault="0085102C" w:rsidP="00103C35">
            <w:pPr>
              <w:adjustRightInd w:val="0"/>
              <w:rPr>
                <w:sz w:val="18"/>
                <w:szCs w:val="18"/>
              </w:rPr>
            </w:pPr>
          </w:p>
        </w:tc>
        <w:tc>
          <w:tcPr>
            <w:tcW w:w="1743" w:type="dxa"/>
            <w:vAlign w:val="center"/>
          </w:tcPr>
          <w:p w:rsidR="0085102C" w:rsidRPr="001674C3" w:rsidRDefault="0085102C" w:rsidP="00103C35">
            <w:pPr>
              <w:adjustRightInd w:val="0"/>
              <w:jc w:val="center"/>
              <w:rPr>
                <w:sz w:val="18"/>
                <w:szCs w:val="18"/>
              </w:rPr>
            </w:pPr>
            <w:r w:rsidRPr="001674C3">
              <w:rPr>
                <w:sz w:val="18"/>
                <w:szCs w:val="18"/>
              </w:rPr>
              <w:t>ガソリン</w:t>
            </w:r>
          </w:p>
        </w:tc>
        <w:tc>
          <w:tcPr>
            <w:tcW w:w="1559" w:type="dxa"/>
            <w:vAlign w:val="center"/>
          </w:tcPr>
          <w:p w:rsidR="0085102C" w:rsidRPr="001674C3" w:rsidRDefault="0085102C" w:rsidP="00103C35">
            <w:pPr>
              <w:adjustRightInd w:val="0"/>
              <w:jc w:val="center"/>
              <w:rPr>
                <w:sz w:val="18"/>
                <w:szCs w:val="18"/>
              </w:rPr>
            </w:pPr>
            <w:r w:rsidRPr="001674C3">
              <w:rPr>
                <w:sz w:val="18"/>
                <w:szCs w:val="18"/>
              </w:rPr>
              <w:t>ディーゼル</w:t>
            </w:r>
          </w:p>
        </w:tc>
        <w:tc>
          <w:tcPr>
            <w:tcW w:w="1559" w:type="dxa"/>
            <w:vAlign w:val="center"/>
          </w:tcPr>
          <w:p w:rsidR="0085102C" w:rsidRPr="001674C3" w:rsidRDefault="0085102C" w:rsidP="00103C35">
            <w:pPr>
              <w:adjustRightInd w:val="0"/>
              <w:jc w:val="center"/>
              <w:rPr>
                <w:sz w:val="18"/>
                <w:szCs w:val="18"/>
              </w:rPr>
            </w:pPr>
            <w:r w:rsidRPr="001674C3">
              <w:rPr>
                <w:rFonts w:cs="Arial"/>
                <w:sz w:val="18"/>
                <w:szCs w:val="18"/>
              </w:rPr>
              <w:t>LP</w:t>
            </w:r>
            <w:r w:rsidRPr="001674C3">
              <w:rPr>
                <w:rFonts w:cs="ＭＳゴシック"/>
                <w:sz w:val="18"/>
                <w:szCs w:val="18"/>
              </w:rPr>
              <w:t>ガス</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741kg</w:t>
            </w:r>
            <w:r w:rsidRPr="001674C3">
              <w:rPr>
                <w:sz w:val="18"/>
                <w:szCs w:val="18"/>
              </w:rPr>
              <w:t>未満</w:t>
            </w:r>
          </w:p>
        </w:tc>
        <w:tc>
          <w:tcPr>
            <w:tcW w:w="1743" w:type="dxa"/>
          </w:tcPr>
          <w:p w:rsidR="0085102C" w:rsidRPr="001674C3" w:rsidRDefault="0085102C" w:rsidP="00103C35">
            <w:pPr>
              <w:adjustRightInd w:val="0"/>
              <w:rPr>
                <w:sz w:val="18"/>
                <w:szCs w:val="18"/>
              </w:rPr>
            </w:pPr>
            <w:r w:rsidRPr="001674C3">
              <w:rPr>
                <w:rFonts w:cs="Arial"/>
                <w:sz w:val="18"/>
                <w:szCs w:val="18"/>
              </w:rPr>
              <w:t>24.6k</w:t>
            </w:r>
            <w:r w:rsidRPr="001674C3">
              <w:rPr>
                <w:sz w:val="18"/>
                <w:szCs w:val="18"/>
              </w:rPr>
              <w:t>km/L</w:t>
            </w:r>
            <w:r w:rsidRPr="001674C3">
              <w:rPr>
                <w:sz w:val="18"/>
                <w:szCs w:val="18"/>
              </w:rPr>
              <w:t>以上</w:t>
            </w:r>
          </w:p>
        </w:tc>
        <w:tc>
          <w:tcPr>
            <w:tcW w:w="1559" w:type="dxa"/>
          </w:tcPr>
          <w:p w:rsidR="0085102C" w:rsidRPr="001674C3" w:rsidRDefault="0085102C" w:rsidP="00103C35">
            <w:pPr>
              <w:adjustRightInd w:val="0"/>
              <w:rPr>
                <w:sz w:val="18"/>
                <w:szCs w:val="18"/>
              </w:rPr>
            </w:pPr>
            <w:r w:rsidRPr="001674C3">
              <w:rPr>
                <w:rFonts w:cs="Arial"/>
                <w:sz w:val="18"/>
                <w:szCs w:val="18"/>
              </w:rPr>
              <w:t>27.1</w:t>
            </w:r>
            <w:r w:rsidRPr="001674C3">
              <w:rPr>
                <w:sz w:val="18"/>
                <w:szCs w:val="18"/>
              </w:rPr>
              <w:t>km/L</w:t>
            </w:r>
            <w:r w:rsidRPr="001674C3">
              <w:rPr>
                <w:sz w:val="18"/>
                <w:szCs w:val="18"/>
              </w:rPr>
              <w:t>以上</w:t>
            </w:r>
          </w:p>
        </w:tc>
        <w:tc>
          <w:tcPr>
            <w:tcW w:w="1559" w:type="dxa"/>
          </w:tcPr>
          <w:p w:rsidR="0085102C" w:rsidRPr="001674C3" w:rsidRDefault="0085102C" w:rsidP="00103C35">
            <w:pPr>
              <w:adjustRightInd w:val="0"/>
              <w:rPr>
                <w:sz w:val="18"/>
                <w:szCs w:val="18"/>
              </w:rPr>
            </w:pPr>
            <w:r w:rsidRPr="001674C3">
              <w:rPr>
                <w:rFonts w:cs="Arial"/>
                <w:sz w:val="18"/>
                <w:szCs w:val="18"/>
              </w:rPr>
              <w:t>19.2km/L</w:t>
            </w:r>
            <w:r w:rsidRPr="001674C3">
              <w:rPr>
                <w:rFonts w:cs="ＭＳゴシック"/>
                <w:sz w:val="18"/>
                <w:szCs w:val="18"/>
              </w:rPr>
              <w:t>以上</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 xml:space="preserve"> 741kg</w:t>
            </w:r>
            <w:r w:rsidRPr="001674C3">
              <w:rPr>
                <w:sz w:val="18"/>
                <w:szCs w:val="18"/>
              </w:rPr>
              <w:t>以上</w:t>
            </w:r>
            <w:r w:rsidRPr="001674C3">
              <w:rPr>
                <w:sz w:val="18"/>
                <w:szCs w:val="18"/>
              </w:rPr>
              <w:t xml:space="preserve"> 856kg</w:t>
            </w:r>
            <w:r w:rsidRPr="001674C3">
              <w:rPr>
                <w:sz w:val="18"/>
                <w:szCs w:val="18"/>
              </w:rPr>
              <w:t>未満</w:t>
            </w:r>
          </w:p>
        </w:tc>
        <w:tc>
          <w:tcPr>
            <w:tcW w:w="1743" w:type="dxa"/>
          </w:tcPr>
          <w:p w:rsidR="0085102C" w:rsidRPr="001674C3" w:rsidRDefault="000E2598" w:rsidP="00103C35">
            <w:pPr>
              <w:adjustRightInd w:val="0"/>
              <w:rPr>
                <w:sz w:val="18"/>
                <w:szCs w:val="18"/>
              </w:rPr>
            </w:pPr>
            <w:r w:rsidRPr="001674C3">
              <w:rPr>
                <w:rFonts w:cs="Arial"/>
                <w:sz w:val="18"/>
                <w:szCs w:val="18"/>
              </w:rPr>
              <w:t>24.5</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27.0</w:t>
            </w:r>
            <w:r w:rsidR="0085102C" w:rsidRPr="001674C3">
              <w:rPr>
                <w:sz w:val="18"/>
                <w:szCs w:val="18"/>
              </w:rPr>
              <w:t>km/L</w:t>
            </w:r>
            <w:r w:rsidR="0085102C" w:rsidRPr="001674C3">
              <w:rPr>
                <w:sz w:val="18"/>
                <w:szCs w:val="18"/>
              </w:rPr>
              <w:t>以上</w:t>
            </w:r>
          </w:p>
        </w:tc>
        <w:tc>
          <w:tcPr>
            <w:tcW w:w="1559" w:type="dxa"/>
          </w:tcPr>
          <w:p w:rsidR="0085102C" w:rsidRPr="001674C3" w:rsidRDefault="0085102C" w:rsidP="00103C35">
            <w:pPr>
              <w:adjustRightInd w:val="0"/>
              <w:rPr>
                <w:sz w:val="18"/>
                <w:szCs w:val="18"/>
              </w:rPr>
            </w:pPr>
            <w:r w:rsidRPr="001674C3">
              <w:rPr>
                <w:rFonts w:cs="Arial"/>
                <w:sz w:val="18"/>
                <w:szCs w:val="18"/>
              </w:rPr>
              <w:t>19.2km/L</w:t>
            </w:r>
            <w:r w:rsidRPr="001674C3">
              <w:rPr>
                <w:rFonts w:cs="ＭＳゴシック"/>
                <w:sz w:val="18"/>
                <w:szCs w:val="18"/>
              </w:rPr>
              <w:t>以上</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 xml:space="preserve"> 856kg</w:t>
            </w:r>
            <w:r w:rsidRPr="001674C3">
              <w:rPr>
                <w:sz w:val="18"/>
                <w:szCs w:val="18"/>
              </w:rPr>
              <w:t>以上</w:t>
            </w:r>
            <w:r w:rsidRPr="001674C3">
              <w:rPr>
                <w:sz w:val="18"/>
                <w:szCs w:val="18"/>
              </w:rPr>
              <w:t xml:space="preserve"> 971kg</w:t>
            </w:r>
            <w:r w:rsidRPr="001674C3">
              <w:rPr>
                <w:sz w:val="18"/>
                <w:szCs w:val="18"/>
              </w:rPr>
              <w:t>未満</w:t>
            </w:r>
          </w:p>
        </w:tc>
        <w:tc>
          <w:tcPr>
            <w:tcW w:w="1743" w:type="dxa"/>
          </w:tcPr>
          <w:p w:rsidR="0085102C" w:rsidRPr="001674C3" w:rsidRDefault="000E2598" w:rsidP="00103C35">
            <w:pPr>
              <w:adjustRightInd w:val="0"/>
              <w:rPr>
                <w:sz w:val="18"/>
                <w:szCs w:val="18"/>
              </w:rPr>
            </w:pPr>
            <w:r w:rsidRPr="001674C3">
              <w:rPr>
                <w:rFonts w:cs="Arial"/>
                <w:sz w:val="18"/>
                <w:szCs w:val="18"/>
              </w:rPr>
              <w:t>23.7</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26.1</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18.5km/L</w:t>
            </w:r>
            <w:r w:rsidRPr="001674C3">
              <w:rPr>
                <w:rFonts w:cs="ＭＳゴシック"/>
                <w:sz w:val="18"/>
                <w:szCs w:val="18"/>
              </w:rPr>
              <w:t>以上</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 xml:space="preserve"> 971kg</w:t>
            </w:r>
            <w:r w:rsidRPr="001674C3">
              <w:rPr>
                <w:sz w:val="18"/>
                <w:szCs w:val="18"/>
              </w:rPr>
              <w:t>以上</w:t>
            </w:r>
            <w:r w:rsidRPr="001674C3">
              <w:rPr>
                <w:sz w:val="18"/>
                <w:szCs w:val="18"/>
              </w:rPr>
              <w:t>1,081kg</w:t>
            </w:r>
            <w:r w:rsidRPr="001674C3">
              <w:rPr>
                <w:sz w:val="18"/>
                <w:szCs w:val="18"/>
              </w:rPr>
              <w:t>未満</w:t>
            </w:r>
          </w:p>
        </w:tc>
        <w:tc>
          <w:tcPr>
            <w:tcW w:w="1743" w:type="dxa"/>
          </w:tcPr>
          <w:p w:rsidR="0085102C" w:rsidRPr="001674C3" w:rsidRDefault="000E2598" w:rsidP="00103C35">
            <w:pPr>
              <w:adjustRightInd w:val="0"/>
              <w:rPr>
                <w:sz w:val="18"/>
                <w:szCs w:val="18"/>
              </w:rPr>
            </w:pPr>
            <w:r w:rsidRPr="001674C3">
              <w:rPr>
                <w:rFonts w:cs="Arial"/>
                <w:sz w:val="18"/>
                <w:szCs w:val="18"/>
              </w:rPr>
              <w:t>23.4</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25.8</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18.3km/L</w:t>
            </w:r>
            <w:r w:rsidRPr="001674C3">
              <w:rPr>
                <w:rFonts w:cs="ＭＳゴシック"/>
                <w:sz w:val="18"/>
                <w:szCs w:val="18"/>
              </w:rPr>
              <w:t>以上</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1,081kg</w:t>
            </w:r>
            <w:r w:rsidRPr="001674C3">
              <w:rPr>
                <w:sz w:val="18"/>
                <w:szCs w:val="18"/>
              </w:rPr>
              <w:t>以上</w:t>
            </w:r>
            <w:r w:rsidRPr="001674C3">
              <w:rPr>
                <w:sz w:val="18"/>
                <w:szCs w:val="18"/>
              </w:rPr>
              <w:t>1,196kg</w:t>
            </w:r>
            <w:r w:rsidRPr="001674C3">
              <w:rPr>
                <w:sz w:val="18"/>
                <w:szCs w:val="18"/>
              </w:rPr>
              <w:t>未満</w:t>
            </w:r>
          </w:p>
        </w:tc>
        <w:tc>
          <w:tcPr>
            <w:tcW w:w="1743" w:type="dxa"/>
          </w:tcPr>
          <w:p w:rsidR="0085102C" w:rsidRPr="001674C3" w:rsidRDefault="000E2598" w:rsidP="00103C35">
            <w:pPr>
              <w:adjustRightInd w:val="0"/>
              <w:rPr>
                <w:sz w:val="18"/>
                <w:szCs w:val="18"/>
              </w:rPr>
            </w:pPr>
            <w:r w:rsidRPr="001674C3">
              <w:rPr>
                <w:rFonts w:cs="Arial"/>
                <w:sz w:val="18"/>
                <w:szCs w:val="18"/>
              </w:rPr>
              <w:t>21.8</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24.0</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17.1km/L</w:t>
            </w:r>
            <w:r w:rsidRPr="001674C3">
              <w:rPr>
                <w:rFonts w:cs="ＭＳゴシック"/>
                <w:sz w:val="18"/>
                <w:szCs w:val="18"/>
              </w:rPr>
              <w:t>以上</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1,196kg</w:t>
            </w:r>
            <w:r w:rsidRPr="001674C3">
              <w:rPr>
                <w:sz w:val="18"/>
                <w:szCs w:val="18"/>
              </w:rPr>
              <w:t>以上</w:t>
            </w:r>
            <w:r w:rsidRPr="001674C3">
              <w:rPr>
                <w:sz w:val="18"/>
                <w:szCs w:val="18"/>
              </w:rPr>
              <w:t>1,311kg</w:t>
            </w:r>
            <w:r w:rsidRPr="001674C3">
              <w:rPr>
                <w:sz w:val="18"/>
                <w:szCs w:val="18"/>
              </w:rPr>
              <w:t>未満</w:t>
            </w:r>
          </w:p>
        </w:tc>
        <w:tc>
          <w:tcPr>
            <w:tcW w:w="1743" w:type="dxa"/>
          </w:tcPr>
          <w:p w:rsidR="0085102C" w:rsidRPr="001674C3" w:rsidRDefault="000E2598" w:rsidP="00103C35">
            <w:pPr>
              <w:adjustRightInd w:val="0"/>
              <w:rPr>
                <w:sz w:val="18"/>
                <w:szCs w:val="18"/>
              </w:rPr>
            </w:pPr>
            <w:r w:rsidRPr="001674C3">
              <w:rPr>
                <w:rFonts w:cs="Arial"/>
                <w:sz w:val="18"/>
                <w:szCs w:val="18"/>
              </w:rPr>
              <w:t>20.3</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22.4</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15.9km/L</w:t>
            </w:r>
            <w:r w:rsidRPr="001674C3">
              <w:rPr>
                <w:rFonts w:cs="ＭＳゴシック"/>
                <w:sz w:val="18"/>
                <w:szCs w:val="18"/>
              </w:rPr>
              <w:t>以上</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1,311kg</w:t>
            </w:r>
            <w:r w:rsidRPr="001674C3">
              <w:rPr>
                <w:sz w:val="18"/>
                <w:szCs w:val="18"/>
              </w:rPr>
              <w:t>以上</w:t>
            </w:r>
            <w:r w:rsidRPr="001674C3">
              <w:rPr>
                <w:sz w:val="18"/>
                <w:szCs w:val="18"/>
              </w:rPr>
              <w:t>1,421kg</w:t>
            </w:r>
            <w:r w:rsidRPr="001674C3">
              <w:rPr>
                <w:sz w:val="18"/>
                <w:szCs w:val="18"/>
              </w:rPr>
              <w:t>未満</w:t>
            </w:r>
          </w:p>
        </w:tc>
        <w:tc>
          <w:tcPr>
            <w:tcW w:w="1743" w:type="dxa"/>
          </w:tcPr>
          <w:p w:rsidR="0085102C" w:rsidRPr="001674C3" w:rsidRDefault="000E2598" w:rsidP="00103C35">
            <w:pPr>
              <w:adjustRightInd w:val="0"/>
              <w:rPr>
                <w:sz w:val="18"/>
                <w:szCs w:val="18"/>
              </w:rPr>
            </w:pPr>
            <w:r w:rsidRPr="001674C3">
              <w:rPr>
                <w:rFonts w:cs="Arial"/>
                <w:sz w:val="18"/>
                <w:szCs w:val="18"/>
              </w:rPr>
              <w:t>19.0</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20.9</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14.9km/L</w:t>
            </w:r>
            <w:r w:rsidRPr="001674C3">
              <w:rPr>
                <w:rFonts w:cs="ＭＳゴシック"/>
                <w:sz w:val="18"/>
                <w:szCs w:val="18"/>
              </w:rPr>
              <w:t>以上</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1,421kg</w:t>
            </w:r>
            <w:r w:rsidRPr="001674C3">
              <w:rPr>
                <w:sz w:val="18"/>
                <w:szCs w:val="18"/>
              </w:rPr>
              <w:t>以上</w:t>
            </w:r>
            <w:r w:rsidRPr="001674C3">
              <w:rPr>
                <w:sz w:val="18"/>
                <w:szCs w:val="18"/>
              </w:rPr>
              <w:t>1,531kg</w:t>
            </w:r>
            <w:r w:rsidRPr="001674C3">
              <w:rPr>
                <w:sz w:val="18"/>
                <w:szCs w:val="18"/>
              </w:rPr>
              <w:t>未満</w:t>
            </w:r>
          </w:p>
        </w:tc>
        <w:tc>
          <w:tcPr>
            <w:tcW w:w="1743" w:type="dxa"/>
          </w:tcPr>
          <w:p w:rsidR="0085102C" w:rsidRPr="001674C3" w:rsidRDefault="000E2598" w:rsidP="00103C35">
            <w:pPr>
              <w:adjustRightInd w:val="0"/>
              <w:rPr>
                <w:sz w:val="18"/>
                <w:szCs w:val="18"/>
              </w:rPr>
            </w:pPr>
            <w:r w:rsidRPr="001674C3">
              <w:rPr>
                <w:rFonts w:cs="Arial"/>
                <w:sz w:val="18"/>
                <w:szCs w:val="18"/>
              </w:rPr>
              <w:t>17.6</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19.4</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13.8km/L</w:t>
            </w:r>
            <w:r w:rsidRPr="001674C3">
              <w:rPr>
                <w:rFonts w:cs="ＭＳゴシック"/>
                <w:sz w:val="18"/>
                <w:szCs w:val="18"/>
              </w:rPr>
              <w:t>以上</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1,531kg</w:t>
            </w:r>
            <w:r w:rsidRPr="001674C3">
              <w:rPr>
                <w:sz w:val="18"/>
                <w:szCs w:val="18"/>
              </w:rPr>
              <w:t>以上</w:t>
            </w:r>
            <w:r w:rsidRPr="001674C3">
              <w:rPr>
                <w:sz w:val="18"/>
                <w:szCs w:val="18"/>
              </w:rPr>
              <w:t>1,651kg</w:t>
            </w:r>
            <w:r w:rsidRPr="001674C3">
              <w:rPr>
                <w:sz w:val="18"/>
                <w:szCs w:val="18"/>
              </w:rPr>
              <w:t>未満</w:t>
            </w:r>
          </w:p>
        </w:tc>
        <w:tc>
          <w:tcPr>
            <w:tcW w:w="1743" w:type="dxa"/>
          </w:tcPr>
          <w:p w:rsidR="0085102C" w:rsidRPr="001674C3" w:rsidRDefault="000E2598" w:rsidP="00103C35">
            <w:pPr>
              <w:adjustRightInd w:val="0"/>
              <w:rPr>
                <w:sz w:val="18"/>
                <w:szCs w:val="18"/>
              </w:rPr>
            </w:pPr>
            <w:r w:rsidRPr="001674C3">
              <w:rPr>
                <w:rFonts w:cs="Arial"/>
                <w:sz w:val="18"/>
                <w:szCs w:val="18"/>
              </w:rPr>
              <w:t>16.5</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18.2</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12.9km/L</w:t>
            </w:r>
            <w:r w:rsidRPr="001674C3">
              <w:rPr>
                <w:rFonts w:cs="ＭＳゴシック"/>
                <w:sz w:val="18"/>
                <w:szCs w:val="18"/>
              </w:rPr>
              <w:t>以上</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1,651kg</w:t>
            </w:r>
            <w:r w:rsidRPr="001674C3">
              <w:rPr>
                <w:sz w:val="18"/>
                <w:szCs w:val="18"/>
              </w:rPr>
              <w:t>以上</w:t>
            </w:r>
            <w:r w:rsidRPr="001674C3">
              <w:rPr>
                <w:sz w:val="18"/>
                <w:szCs w:val="18"/>
              </w:rPr>
              <w:t>1,761kg</w:t>
            </w:r>
            <w:r w:rsidRPr="001674C3">
              <w:rPr>
                <w:sz w:val="18"/>
                <w:szCs w:val="18"/>
              </w:rPr>
              <w:t>未満</w:t>
            </w:r>
          </w:p>
        </w:tc>
        <w:tc>
          <w:tcPr>
            <w:tcW w:w="1743" w:type="dxa"/>
          </w:tcPr>
          <w:p w:rsidR="0085102C" w:rsidRPr="001674C3" w:rsidRDefault="000E2598" w:rsidP="00103C35">
            <w:pPr>
              <w:adjustRightInd w:val="0"/>
              <w:rPr>
                <w:sz w:val="18"/>
                <w:szCs w:val="18"/>
              </w:rPr>
            </w:pPr>
            <w:r w:rsidRPr="001674C3">
              <w:rPr>
                <w:rFonts w:cs="Arial"/>
                <w:sz w:val="18"/>
                <w:szCs w:val="18"/>
              </w:rPr>
              <w:t>15.4</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17.0</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12.1km/L</w:t>
            </w:r>
            <w:r w:rsidRPr="001674C3">
              <w:rPr>
                <w:rFonts w:cs="ＭＳゴシック"/>
                <w:sz w:val="18"/>
                <w:szCs w:val="18"/>
              </w:rPr>
              <w:t>以上</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1,761kg</w:t>
            </w:r>
            <w:r w:rsidRPr="001674C3">
              <w:rPr>
                <w:sz w:val="18"/>
                <w:szCs w:val="18"/>
              </w:rPr>
              <w:t>以上</w:t>
            </w:r>
            <w:r w:rsidRPr="001674C3">
              <w:rPr>
                <w:sz w:val="18"/>
                <w:szCs w:val="18"/>
              </w:rPr>
              <w:t>1,871kg</w:t>
            </w:r>
            <w:r w:rsidRPr="001674C3">
              <w:rPr>
                <w:sz w:val="18"/>
                <w:szCs w:val="18"/>
              </w:rPr>
              <w:t>未満</w:t>
            </w:r>
          </w:p>
        </w:tc>
        <w:tc>
          <w:tcPr>
            <w:tcW w:w="1743" w:type="dxa"/>
          </w:tcPr>
          <w:p w:rsidR="0085102C" w:rsidRPr="001674C3" w:rsidRDefault="000E2598" w:rsidP="00103C35">
            <w:pPr>
              <w:adjustRightInd w:val="0"/>
              <w:rPr>
                <w:sz w:val="18"/>
                <w:szCs w:val="18"/>
              </w:rPr>
            </w:pPr>
            <w:r w:rsidRPr="001674C3">
              <w:rPr>
                <w:rFonts w:cs="Arial"/>
                <w:sz w:val="18"/>
                <w:szCs w:val="18"/>
              </w:rPr>
              <w:t>14.4</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15.9</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11.3km/L</w:t>
            </w:r>
            <w:r w:rsidRPr="001674C3">
              <w:rPr>
                <w:rFonts w:cs="ＭＳゴシック"/>
                <w:sz w:val="18"/>
                <w:szCs w:val="18"/>
              </w:rPr>
              <w:t>以上</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1,871kg</w:t>
            </w:r>
            <w:r w:rsidRPr="001674C3">
              <w:rPr>
                <w:sz w:val="18"/>
                <w:szCs w:val="18"/>
              </w:rPr>
              <w:t>以上</w:t>
            </w:r>
            <w:r w:rsidRPr="001674C3">
              <w:rPr>
                <w:sz w:val="18"/>
                <w:szCs w:val="18"/>
              </w:rPr>
              <w:t>1,991kg</w:t>
            </w:r>
            <w:r w:rsidRPr="001674C3">
              <w:rPr>
                <w:sz w:val="18"/>
                <w:szCs w:val="18"/>
              </w:rPr>
              <w:t>未満</w:t>
            </w:r>
          </w:p>
        </w:tc>
        <w:tc>
          <w:tcPr>
            <w:tcW w:w="1743" w:type="dxa"/>
          </w:tcPr>
          <w:p w:rsidR="0085102C" w:rsidRPr="001674C3" w:rsidRDefault="000E2598" w:rsidP="00103C35">
            <w:pPr>
              <w:adjustRightInd w:val="0"/>
              <w:rPr>
                <w:sz w:val="18"/>
                <w:szCs w:val="18"/>
              </w:rPr>
            </w:pPr>
            <w:r w:rsidRPr="001674C3">
              <w:rPr>
                <w:rFonts w:cs="Arial"/>
                <w:sz w:val="18"/>
                <w:szCs w:val="18"/>
              </w:rPr>
              <w:t>13.5</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14.9</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10.6km/L</w:t>
            </w:r>
            <w:r w:rsidRPr="001674C3">
              <w:rPr>
                <w:rFonts w:cs="ＭＳゴシック"/>
                <w:sz w:val="18"/>
                <w:szCs w:val="18"/>
              </w:rPr>
              <w:t>以上</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1,991kg</w:t>
            </w:r>
            <w:r w:rsidRPr="001674C3">
              <w:rPr>
                <w:sz w:val="18"/>
                <w:szCs w:val="18"/>
              </w:rPr>
              <w:t>以上</w:t>
            </w:r>
            <w:r w:rsidRPr="001674C3">
              <w:rPr>
                <w:sz w:val="18"/>
                <w:szCs w:val="18"/>
              </w:rPr>
              <w:t>2,101kg</w:t>
            </w:r>
            <w:r w:rsidRPr="001674C3">
              <w:rPr>
                <w:sz w:val="18"/>
                <w:szCs w:val="18"/>
              </w:rPr>
              <w:t>未満</w:t>
            </w:r>
          </w:p>
        </w:tc>
        <w:tc>
          <w:tcPr>
            <w:tcW w:w="1743" w:type="dxa"/>
          </w:tcPr>
          <w:p w:rsidR="0085102C" w:rsidRPr="001674C3" w:rsidRDefault="000E2598" w:rsidP="00103C35">
            <w:pPr>
              <w:adjustRightInd w:val="0"/>
              <w:rPr>
                <w:sz w:val="18"/>
                <w:szCs w:val="18"/>
              </w:rPr>
            </w:pPr>
            <w:r w:rsidRPr="001674C3">
              <w:rPr>
                <w:rFonts w:cs="Arial"/>
                <w:sz w:val="18"/>
                <w:szCs w:val="18"/>
              </w:rPr>
              <w:t>12.7</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14.0</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10.0km/L</w:t>
            </w:r>
            <w:r w:rsidRPr="001674C3">
              <w:rPr>
                <w:rFonts w:cs="ＭＳゴシック"/>
                <w:sz w:val="18"/>
                <w:szCs w:val="18"/>
              </w:rPr>
              <w:t>以上</w:t>
            </w:r>
          </w:p>
        </w:tc>
      </w:tr>
      <w:tr w:rsidR="0085102C" w:rsidRPr="001674C3" w:rsidTr="00103C35">
        <w:trPr>
          <w:trHeight w:val="242"/>
        </w:trPr>
        <w:tc>
          <w:tcPr>
            <w:tcW w:w="3531" w:type="dxa"/>
            <w:vAlign w:val="center"/>
          </w:tcPr>
          <w:p w:rsidR="0085102C" w:rsidRPr="001674C3" w:rsidRDefault="0085102C" w:rsidP="00103C35">
            <w:pPr>
              <w:adjustRightInd w:val="0"/>
              <w:rPr>
                <w:sz w:val="18"/>
                <w:szCs w:val="18"/>
              </w:rPr>
            </w:pPr>
            <w:r w:rsidRPr="001674C3">
              <w:rPr>
                <w:sz w:val="18"/>
                <w:szCs w:val="18"/>
              </w:rPr>
              <w:t>車両重量が</w:t>
            </w:r>
            <w:r w:rsidRPr="001674C3">
              <w:rPr>
                <w:sz w:val="18"/>
                <w:szCs w:val="18"/>
              </w:rPr>
              <w:t>2,101kg</w:t>
            </w:r>
            <w:r w:rsidRPr="001674C3">
              <w:rPr>
                <w:sz w:val="18"/>
                <w:szCs w:val="18"/>
              </w:rPr>
              <w:t>以上</w:t>
            </w:r>
            <w:r w:rsidRPr="001674C3">
              <w:rPr>
                <w:sz w:val="18"/>
                <w:szCs w:val="18"/>
              </w:rPr>
              <w:t>2,271kg</w:t>
            </w:r>
            <w:r w:rsidRPr="001674C3">
              <w:rPr>
                <w:sz w:val="18"/>
                <w:szCs w:val="18"/>
              </w:rPr>
              <w:t>未満</w:t>
            </w:r>
          </w:p>
        </w:tc>
        <w:tc>
          <w:tcPr>
            <w:tcW w:w="1743" w:type="dxa"/>
          </w:tcPr>
          <w:p w:rsidR="0085102C" w:rsidRPr="001674C3" w:rsidRDefault="000E2598" w:rsidP="00103C35">
            <w:pPr>
              <w:adjustRightInd w:val="0"/>
              <w:rPr>
                <w:sz w:val="18"/>
                <w:szCs w:val="18"/>
              </w:rPr>
            </w:pPr>
            <w:r w:rsidRPr="001674C3">
              <w:rPr>
                <w:rFonts w:cs="Arial"/>
                <w:sz w:val="18"/>
                <w:szCs w:val="18"/>
              </w:rPr>
              <w:t>11.9</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13.1</w:t>
            </w:r>
            <w:r w:rsidR="0085102C" w:rsidRPr="001674C3">
              <w:rPr>
                <w:sz w:val="18"/>
                <w:szCs w:val="18"/>
              </w:rPr>
              <w:t>km/L</w:t>
            </w:r>
            <w:r w:rsidR="0085102C" w:rsidRPr="001674C3">
              <w:rPr>
                <w:sz w:val="18"/>
                <w:szCs w:val="18"/>
              </w:rPr>
              <w:t>以上</w:t>
            </w:r>
          </w:p>
        </w:tc>
        <w:tc>
          <w:tcPr>
            <w:tcW w:w="1559" w:type="dxa"/>
          </w:tcPr>
          <w:p w:rsidR="0085102C" w:rsidRPr="001674C3" w:rsidRDefault="000E2598" w:rsidP="00103C35">
            <w:pPr>
              <w:adjustRightInd w:val="0"/>
              <w:rPr>
                <w:sz w:val="18"/>
                <w:szCs w:val="18"/>
              </w:rPr>
            </w:pPr>
            <w:r w:rsidRPr="001674C3">
              <w:rPr>
                <w:rFonts w:cs="Arial"/>
                <w:sz w:val="18"/>
                <w:szCs w:val="18"/>
              </w:rPr>
              <w:t>9.3km/L</w:t>
            </w:r>
            <w:r w:rsidRPr="001674C3">
              <w:rPr>
                <w:rFonts w:cs="ＭＳゴシック"/>
                <w:sz w:val="18"/>
                <w:szCs w:val="18"/>
              </w:rPr>
              <w:t>以上</w:t>
            </w:r>
          </w:p>
        </w:tc>
      </w:tr>
      <w:tr w:rsidR="000E2598" w:rsidRPr="001674C3" w:rsidTr="00103C35">
        <w:trPr>
          <w:trHeight w:val="242"/>
        </w:trPr>
        <w:tc>
          <w:tcPr>
            <w:tcW w:w="3531" w:type="dxa"/>
            <w:vAlign w:val="center"/>
          </w:tcPr>
          <w:p w:rsidR="000E2598" w:rsidRPr="001674C3" w:rsidRDefault="000E2598" w:rsidP="00103C35">
            <w:pPr>
              <w:adjustRightInd w:val="0"/>
              <w:rPr>
                <w:sz w:val="18"/>
                <w:szCs w:val="18"/>
              </w:rPr>
            </w:pPr>
            <w:r w:rsidRPr="001674C3">
              <w:rPr>
                <w:sz w:val="18"/>
                <w:szCs w:val="18"/>
              </w:rPr>
              <w:t>車両重量が</w:t>
            </w:r>
            <w:r w:rsidRPr="001674C3">
              <w:rPr>
                <w:sz w:val="18"/>
                <w:szCs w:val="18"/>
              </w:rPr>
              <w:t>2,271kg</w:t>
            </w:r>
            <w:r w:rsidRPr="001674C3">
              <w:rPr>
                <w:sz w:val="18"/>
                <w:szCs w:val="18"/>
              </w:rPr>
              <w:t>以上</w:t>
            </w:r>
          </w:p>
        </w:tc>
        <w:tc>
          <w:tcPr>
            <w:tcW w:w="1743" w:type="dxa"/>
          </w:tcPr>
          <w:p w:rsidR="000E2598" w:rsidRPr="001674C3" w:rsidRDefault="000E2598" w:rsidP="00103C35">
            <w:pPr>
              <w:adjustRightInd w:val="0"/>
              <w:rPr>
                <w:sz w:val="18"/>
                <w:szCs w:val="18"/>
              </w:rPr>
            </w:pPr>
            <w:r w:rsidRPr="001674C3">
              <w:rPr>
                <w:rFonts w:cs="Arial"/>
                <w:sz w:val="18"/>
                <w:szCs w:val="18"/>
              </w:rPr>
              <w:t>10.6</w:t>
            </w:r>
            <w:r w:rsidRPr="001674C3">
              <w:rPr>
                <w:sz w:val="18"/>
                <w:szCs w:val="18"/>
              </w:rPr>
              <w:t>km/L</w:t>
            </w:r>
            <w:r w:rsidRPr="001674C3">
              <w:rPr>
                <w:sz w:val="18"/>
                <w:szCs w:val="18"/>
              </w:rPr>
              <w:t>以上</w:t>
            </w:r>
          </w:p>
        </w:tc>
        <w:tc>
          <w:tcPr>
            <w:tcW w:w="1559" w:type="dxa"/>
          </w:tcPr>
          <w:p w:rsidR="000E2598" w:rsidRPr="001674C3" w:rsidRDefault="000E2598" w:rsidP="00103C35">
            <w:pPr>
              <w:adjustRightInd w:val="0"/>
              <w:rPr>
                <w:sz w:val="18"/>
                <w:szCs w:val="18"/>
              </w:rPr>
            </w:pPr>
            <w:r w:rsidRPr="001674C3">
              <w:rPr>
                <w:rFonts w:cs="Arial"/>
                <w:sz w:val="18"/>
                <w:szCs w:val="18"/>
              </w:rPr>
              <w:t>11.7</w:t>
            </w:r>
            <w:r w:rsidRPr="001674C3">
              <w:rPr>
                <w:sz w:val="18"/>
                <w:szCs w:val="18"/>
              </w:rPr>
              <w:t>km/L</w:t>
            </w:r>
            <w:r w:rsidRPr="001674C3">
              <w:rPr>
                <w:sz w:val="18"/>
                <w:szCs w:val="18"/>
              </w:rPr>
              <w:t>以上</w:t>
            </w:r>
          </w:p>
        </w:tc>
        <w:tc>
          <w:tcPr>
            <w:tcW w:w="1559" w:type="dxa"/>
          </w:tcPr>
          <w:p w:rsidR="000E2598" w:rsidRPr="001674C3" w:rsidRDefault="000E2598" w:rsidP="00103C35">
            <w:pPr>
              <w:adjustRightInd w:val="0"/>
              <w:rPr>
                <w:sz w:val="18"/>
                <w:szCs w:val="18"/>
              </w:rPr>
            </w:pPr>
            <w:r w:rsidRPr="001674C3">
              <w:rPr>
                <w:rFonts w:cs="Arial"/>
                <w:sz w:val="18"/>
                <w:szCs w:val="18"/>
              </w:rPr>
              <w:t>8.3km/L</w:t>
            </w:r>
            <w:r w:rsidRPr="001674C3">
              <w:rPr>
                <w:rFonts w:cs="ＭＳゴシック"/>
                <w:sz w:val="18"/>
                <w:szCs w:val="18"/>
              </w:rPr>
              <w:t>以上</w:t>
            </w:r>
          </w:p>
        </w:tc>
      </w:tr>
    </w:tbl>
    <w:p w:rsidR="0044371F" w:rsidRPr="001674C3" w:rsidRDefault="00103C35" w:rsidP="00103C35">
      <w:pPr>
        <w:autoSpaceDE w:val="0"/>
        <w:autoSpaceDN w:val="0"/>
        <w:adjustRightInd w:val="0"/>
        <w:ind w:leftChars="-7" w:left="711" w:hangingChars="403" w:hanging="725"/>
        <w:jc w:val="left"/>
        <w:rPr>
          <w:rFonts w:cs="ＭＳゴシック"/>
          <w:sz w:val="18"/>
          <w:szCs w:val="18"/>
        </w:rPr>
      </w:pPr>
      <w:r>
        <w:rPr>
          <w:rFonts w:cs="ＭＳゴシック" w:hint="eastAsia"/>
          <w:sz w:val="18"/>
          <w:szCs w:val="18"/>
        </w:rPr>
        <w:t>（</w:t>
      </w:r>
      <w:r w:rsidR="000E2598" w:rsidRPr="001674C3">
        <w:rPr>
          <w:rFonts w:cs="ＭＳゴシック"/>
          <w:sz w:val="18"/>
          <w:szCs w:val="18"/>
        </w:rPr>
        <w:t>備考）「車両重量」とは、道路運送車両の保安基準（昭和</w:t>
      </w:r>
      <w:r>
        <w:rPr>
          <w:rFonts w:cs="Arial"/>
          <w:sz w:val="18"/>
          <w:szCs w:val="18"/>
        </w:rPr>
        <w:t>26</w:t>
      </w:r>
      <w:r w:rsidR="000E2598" w:rsidRPr="001674C3">
        <w:rPr>
          <w:rFonts w:cs="ＭＳゴシック"/>
          <w:sz w:val="18"/>
          <w:szCs w:val="18"/>
        </w:rPr>
        <w:t>年運輸省令第</w:t>
      </w:r>
      <w:r>
        <w:rPr>
          <w:rFonts w:cs="Arial"/>
          <w:sz w:val="18"/>
          <w:szCs w:val="18"/>
        </w:rPr>
        <w:t>67</w:t>
      </w:r>
      <w:r w:rsidR="000E2598" w:rsidRPr="001674C3">
        <w:rPr>
          <w:rFonts w:cs="ＭＳゴシック"/>
          <w:sz w:val="18"/>
          <w:szCs w:val="18"/>
        </w:rPr>
        <w:t>号）第</w:t>
      </w:r>
      <w:r>
        <w:rPr>
          <w:rFonts w:cs="Arial"/>
          <w:sz w:val="18"/>
          <w:szCs w:val="18"/>
        </w:rPr>
        <w:t>1</w:t>
      </w:r>
      <w:r w:rsidR="000E2598" w:rsidRPr="001674C3">
        <w:rPr>
          <w:rFonts w:cs="ＭＳゴシック"/>
          <w:sz w:val="18"/>
          <w:szCs w:val="18"/>
        </w:rPr>
        <w:t>条第</w:t>
      </w:r>
      <w:r>
        <w:rPr>
          <w:rFonts w:cs="Arial"/>
          <w:sz w:val="18"/>
          <w:szCs w:val="18"/>
        </w:rPr>
        <w:t>6</w:t>
      </w:r>
      <w:r w:rsidR="000E2598" w:rsidRPr="001674C3">
        <w:rPr>
          <w:rFonts w:cs="ＭＳゴシック"/>
          <w:sz w:val="18"/>
          <w:szCs w:val="18"/>
        </w:rPr>
        <w:t>号に規定する空車状態における車両の重量をいう。以下同じ。</w:t>
      </w:r>
    </w:p>
    <w:p w:rsidR="00EE5F35" w:rsidRPr="001674C3" w:rsidRDefault="00EE5F35" w:rsidP="001674C3">
      <w:pPr>
        <w:overflowPunct w:val="0"/>
        <w:snapToGrid w:val="0"/>
        <w:rPr>
          <w:spacing w:val="14"/>
          <w:w w:val="101"/>
          <w:sz w:val="18"/>
          <w:szCs w:val="18"/>
        </w:rPr>
      </w:pPr>
    </w:p>
    <w:p w:rsidR="00EE5F35" w:rsidRPr="001674C3" w:rsidRDefault="00EE5F35" w:rsidP="001674C3">
      <w:pPr>
        <w:adjustRightInd w:val="0"/>
        <w:rPr>
          <w:rFonts w:cs="Arial"/>
          <w:sz w:val="18"/>
          <w:szCs w:val="18"/>
        </w:rPr>
      </w:pPr>
      <w:r w:rsidRPr="001674C3">
        <w:rPr>
          <w:rFonts w:cs="Arial"/>
          <w:sz w:val="18"/>
          <w:szCs w:val="18"/>
        </w:rPr>
        <w:t>表３</w:t>
      </w:r>
      <w:r w:rsidRPr="001674C3">
        <w:rPr>
          <w:rFonts w:cs="Arial"/>
          <w:sz w:val="18"/>
          <w:szCs w:val="18"/>
        </w:rPr>
        <w:t xml:space="preserve"> </w:t>
      </w:r>
      <w:r w:rsidR="002743B7" w:rsidRPr="001674C3">
        <w:rPr>
          <w:rFonts w:cs="ＭＳゴシック"/>
          <w:sz w:val="18"/>
          <w:szCs w:val="18"/>
        </w:rPr>
        <w:t>小型バス</w:t>
      </w:r>
      <w:r w:rsidRPr="001674C3">
        <w:rPr>
          <w:rFonts w:cs="Arial"/>
          <w:sz w:val="18"/>
          <w:szCs w:val="18"/>
        </w:rPr>
        <w:t>（車両総重量</w:t>
      </w:r>
      <w:r w:rsidRPr="001674C3">
        <w:rPr>
          <w:rFonts w:cs="Arial"/>
          <w:sz w:val="18"/>
          <w:szCs w:val="18"/>
        </w:rPr>
        <w:t>3.5t</w:t>
      </w:r>
      <w:r w:rsidRPr="001674C3">
        <w:rPr>
          <w:rFonts w:cs="Arial"/>
          <w:sz w:val="18"/>
          <w:szCs w:val="18"/>
        </w:rPr>
        <w:t>以下）に係る</w:t>
      </w:r>
      <w:r w:rsidRPr="001674C3">
        <w:rPr>
          <w:rFonts w:cs="Arial"/>
          <w:sz w:val="18"/>
          <w:szCs w:val="18"/>
        </w:rPr>
        <w:t>JC08</w:t>
      </w:r>
      <w:r w:rsidRPr="001674C3">
        <w:rPr>
          <w:rFonts w:cs="Arial"/>
          <w:sz w:val="18"/>
          <w:szCs w:val="18"/>
        </w:rPr>
        <w:t xml:space="preserve">モード燃費基準　</w:t>
      </w:r>
    </w:p>
    <w:tbl>
      <w:tblPr>
        <w:tblW w:w="6521"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330"/>
        <w:gridCol w:w="2191"/>
      </w:tblGrid>
      <w:tr w:rsidR="00EE5F35" w:rsidRPr="001674C3" w:rsidTr="00675E2D">
        <w:trPr>
          <w:trHeight w:val="175"/>
        </w:trPr>
        <w:tc>
          <w:tcPr>
            <w:tcW w:w="4330" w:type="dxa"/>
            <w:vAlign w:val="center"/>
          </w:tcPr>
          <w:p w:rsidR="00EE5F35" w:rsidRPr="001674C3" w:rsidRDefault="00EE5F35" w:rsidP="001674C3">
            <w:pPr>
              <w:adjustRightInd w:val="0"/>
              <w:jc w:val="center"/>
              <w:rPr>
                <w:rFonts w:cs="Arial"/>
                <w:sz w:val="18"/>
                <w:szCs w:val="18"/>
              </w:rPr>
            </w:pPr>
            <w:r w:rsidRPr="001674C3">
              <w:rPr>
                <w:rFonts w:cs="Arial"/>
                <w:sz w:val="18"/>
                <w:szCs w:val="18"/>
              </w:rPr>
              <w:t>区</w:t>
            </w:r>
            <w:r w:rsidR="00DF1E74" w:rsidRPr="001674C3">
              <w:rPr>
                <w:rFonts w:cs="Arial"/>
                <w:sz w:val="18"/>
                <w:szCs w:val="18"/>
              </w:rPr>
              <w:t xml:space="preserve">　　</w:t>
            </w:r>
            <w:r w:rsidRPr="001674C3">
              <w:rPr>
                <w:rFonts w:cs="Arial"/>
                <w:sz w:val="18"/>
                <w:szCs w:val="18"/>
              </w:rPr>
              <w:t>分</w:t>
            </w:r>
          </w:p>
        </w:tc>
        <w:tc>
          <w:tcPr>
            <w:tcW w:w="2191" w:type="dxa"/>
            <w:vAlign w:val="center"/>
          </w:tcPr>
          <w:p w:rsidR="00EE5F35" w:rsidRPr="001674C3" w:rsidRDefault="00EE5F35" w:rsidP="001674C3">
            <w:pPr>
              <w:adjustRightInd w:val="0"/>
              <w:jc w:val="center"/>
              <w:rPr>
                <w:rFonts w:cs="Arial"/>
                <w:sz w:val="18"/>
                <w:szCs w:val="18"/>
              </w:rPr>
            </w:pPr>
            <w:r w:rsidRPr="001674C3">
              <w:rPr>
                <w:rFonts w:cs="Arial"/>
                <w:sz w:val="18"/>
                <w:szCs w:val="18"/>
              </w:rPr>
              <w:t>燃費基準値</w:t>
            </w:r>
          </w:p>
        </w:tc>
      </w:tr>
      <w:tr w:rsidR="00EE5F35" w:rsidRPr="001674C3" w:rsidTr="00675E2D">
        <w:trPr>
          <w:trHeight w:val="265"/>
        </w:trPr>
        <w:tc>
          <w:tcPr>
            <w:tcW w:w="4330" w:type="dxa"/>
            <w:vAlign w:val="center"/>
          </w:tcPr>
          <w:p w:rsidR="00EE5F35" w:rsidRPr="001674C3" w:rsidRDefault="00EE5F35" w:rsidP="001674C3">
            <w:pPr>
              <w:adjustRightInd w:val="0"/>
              <w:ind w:firstLineChars="50" w:firstLine="90"/>
              <w:rPr>
                <w:rFonts w:cs="Arial"/>
                <w:sz w:val="18"/>
                <w:szCs w:val="18"/>
              </w:rPr>
            </w:pPr>
            <w:r w:rsidRPr="001674C3">
              <w:rPr>
                <w:rFonts w:cs="Arial"/>
                <w:sz w:val="18"/>
                <w:szCs w:val="18"/>
              </w:rPr>
              <w:t>ガソリンを燃料とする小型バス</w:t>
            </w:r>
          </w:p>
        </w:tc>
        <w:tc>
          <w:tcPr>
            <w:tcW w:w="2191" w:type="dxa"/>
            <w:vAlign w:val="center"/>
          </w:tcPr>
          <w:p w:rsidR="00EE5F35" w:rsidRPr="001674C3" w:rsidRDefault="00EE5F35" w:rsidP="001674C3">
            <w:pPr>
              <w:adjustRightInd w:val="0"/>
              <w:rPr>
                <w:rFonts w:cs="Arial"/>
                <w:sz w:val="18"/>
                <w:szCs w:val="18"/>
                <w:lang w:val="de-AT"/>
              </w:rPr>
            </w:pPr>
            <w:r w:rsidRPr="001674C3">
              <w:rPr>
                <w:rFonts w:cs="Arial"/>
                <w:sz w:val="18"/>
                <w:szCs w:val="18"/>
                <w:lang w:val="de-AT"/>
              </w:rPr>
              <w:t xml:space="preserve">   </w:t>
            </w:r>
            <w:r w:rsidRPr="001674C3">
              <w:rPr>
                <w:rFonts w:cs="Arial"/>
                <w:sz w:val="18"/>
                <w:szCs w:val="18"/>
              </w:rPr>
              <w:t>8.5km/L</w:t>
            </w:r>
            <w:r w:rsidRPr="001674C3">
              <w:rPr>
                <w:rFonts w:cs="Arial"/>
                <w:sz w:val="18"/>
                <w:szCs w:val="18"/>
              </w:rPr>
              <w:t>以上</w:t>
            </w:r>
          </w:p>
        </w:tc>
      </w:tr>
      <w:tr w:rsidR="00EE5F35" w:rsidRPr="001674C3" w:rsidTr="00675E2D">
        <w:trPr>
          <w:trHeight w:val="269"/>
        </w:trPr>
        <w:tc>
          <w:tcPr>
            <w:tcW w:w="4330" w:type="dxa"/>
            <w:vAlign w:val="center"/>
          </w:tcPr>
          <w:p w:rsidR="00EE5F35" w:rsidRPr="001674C3" w:rsidRDefault="00EE5F35" w:rsidP="001674C3">
            <w:pPr>
              <w:adjustRightInd w:val="0"/>
              <w:ind w:firstLineChars="50" w:firstLine="90"/>
              <w:rPr>
                <w:rFonts w:cs="Arial"/>
                <w:sz w:val="18"/>
                <w:szCs w:val="18"/>
                <w:lang w:val="de-AT"/>
              </w:rPr>
            </w:pPr>
            <w:r w:rsidRPr="001674C3">
              <w:rPr>
                <w:rFonts w:cs="Arial"/>
                <w:sz w:val="18"/>
                <w:szCs w:val="18"/>
              </w:rPr>
              <w:t>軽油を燃料とする小型バス</w:t>
            </w:r>
          </w:p>
        </w:tc>
        <w:tc>
          <w:tcPr>
            <w:tcW w:w="2191" w:type="dxa"/>
            <w:vAlign w:val="center"/>
          </w:tcPr>
          <w:p w:rsidR="00EE5F35" w:rsidRPr="001674C3" w:rsidRDefault="00EE5F35" w:rsidP="001674C3">
            <w:pPr>
              <w:adjustRightInd w:val="0"/>
              <w:rPr>
                <w:rFonts w:cs="Arial"/>
                <w:sz w:val="18"/>
                <w:szCs w:val="18"/>
                <w:lang w:val="de-AT"/>
              </w:rPr>
            </w:pPr>
            <w:r w:rsidRPr="001674C3">
              <w:rPr>
                <w:rFonts w:cs="Arial"/>
                <w:sz w:val="18"/>
                <w:szCs w:val="18"/>
                <w:lang w:val="de-AT"/>
              </w:rPr>
              <w:t xml:space="preserve">   9.7km/L</w:t>
            </w:r>
            <w:r w:rsidRPr="001674C3">
              <w:rPr>
                <w:rFonts w:cs="Arial"/>
                <w:sz w:val="18"/>
                <w:szCs w:val="18"/>
              </w:rPr>
              <w:t>以上</w:t>
            </w:r>
          </w:p>
        </w:tc>
      </w:tr>
    </w:tbl>
    <w:p w:rsidR="00EE5F35" w:rsidRDefault="00EE5F35" w:rsidP="001674C3">
      <w:pPr>
        <w:adjustRightInd w:val="0"/>
      </w:pPr>
    </w:p>
    <w:p w:rsidR="00201F7F" w:rsidRPr="001674C3" w:rsidRDefault="00201F7F" w:rsidP="001674C3">
      <w:pPr>
        <w:adjustRightInd w:val="0"/>
        <w:rPr>
          <w:sz w:val="18"/>
          <w:szCs w:val="18"/>
        </w:rPr>
      </w:pPr>
      <w:r w:rsidRPr="001674C3">
        <w:rPr>
          <w:sz w:val="18"/>
          <w:szCs w:val="18"/>
        </w:rPr>
        <w:t>表４　ガソリン小型貨物車に係る</w:t>
      </w:r>
      <w:r w:rsidRPr="001674C3">
        <w:rPr>
          <w:sz w:val="18"/>
          <w:szCs w:val="18"/>
        </w:rPr>
        <w:t xml:space="preserve">JC08 </w:t>
      </w:r>
      <w:r w:rsidRPr="001674C3">
        <w:rPr>
          <w:sz w:val="18"/>
          <w:szCs w:val="18"/>
        </w:rPr>
        <w:t xml:space="preserve">モード燃費基準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701"/>
        <w:gridCol w:w="2551"/>
        <w:gridCol w:w="1560"/>
        <w:gridCol w:w="2044"/>
      </w:tblGrid>
      <w:tr w:rsidR="00201F7F" w:rsidRPr="001674C3" w:rsidTr="00C15BB4">
        <w:trPr>
          <w:cantSplit/>
          <w:trHeight w:val="363"/>
        </w:trPr>
        <w:tc>
          <w:tcPr>
            <w:tcW w:w="7117" w:type="dxa"/>
            <w:gridSpan w:val="4"/>
            <w:vAlign w:val="center"/>
          </w:tcPr>
          <w:p w:rsidR="00201F7F" w:rsidRPr="001674C3" w:rsidRDefault="00201F7F" w:rsidP="001674C3">
            <w:pPr>
              <w:adjustRightInd w:val="0"/>
              <w:ind w:firstLineChars="500" w:firstLine="900"/>
              <w:jc w:val="center"/>
              <w:rPr>
                <w:sz w:val="18"/>
                <w:szCs w:val="18"/>
                <w:lang w:val="de-AT"/>
              </w:rPr>
            </w:pPr>
            <w:r w:rsidRPr="001674C3">
              <w:rPr>
                <w:sz w:val="18"/>
                <w:szCs w:val="18"/>
              </w:rPr>
              <w:t>区　　　分</w:t>
            </w:r>
          </w:p>
        </w:tc>
        <w:tc>
          <w:tcPr>
            <w:tcW w:w="2044" w:type="dxa"/>
            <w:vMerge w:val="restart"/>
            <w:vAlign w:val="center"/>
          </w:tcPr>
          <w:p w:rsidR="00201F7F" w:rsidRPr="001674C3" w:rsidRDefault="00201F7F" w:rsidP="001674C3">
            <w:pPr>
              <w:adjustRightInd w:val="0"/>
              <w:jc w:val="center"/>
              <w:rPr>
                <w:sz w:val="18"/>
                <w:szCs w:val="18"/>
                <w:lang w:val="de-AT"/>
              </w:rPr>
            </w:pPr>
            <w:r w:rsidRPr="001674C3">
              <w:rPr>
                <w:sz w:val="18"/>
                <w:szCs w:val="18"/>
              </w:rPr>
              <w:t>燃費基準値</w:t>
            </w:r>
          </w:p>
        </w:tc>
      </w:tr>
      <w:tr w:rsidR="00201F7F" w:rsidRPr="001674C3" w:rsidTr="00C15BB4">
        <w:trPr>
          <w:cantSplit/>
          <w:trHeight w:val="396"/>
        </w:trPr>
        <w:tc>
          <w:tcPr>
            <w:tcW w:w="1305" w:type="dxa"/>
            <w:vAlign w:val="center"/>
          </w:tcPr>
          <w:p w:rsidR="00201F7F" w:rsidRPr="001674C3" w:rsidRDefault="00201F7F" w:rsidP="001674C3">
            <w:pPr>
              <w:adjustRightInd w:val="0"/>
              <w:jc w:val="center"/>
              <w:rPr>
                <w:sz w:val="18"/>
                <w:szCs w:val="18"/>
                <w:lang w:val="de-AT"/>
              </w:rPr>
            </w:pPr>
            <w:r w:rsidRPr="001674C3">
              <w:rPr>
                <w:sz w:val="18"/>
                <w:szCs w:val="18"/>
              </w:rPr>
              <w:t>自動車の種別</w:t>
            </w:r>
          </w:p>
        </w:tc>
        <w:tc>
          <w:tcPr>
            <w:tcW w:w="1701" w:type="dxa"/>
            <w:vAlign w:val="center"/>
          </w:tcPr>
          <w:p w:rsidR="00201F7F" w:rsidRPr="001674C3" w:rsidRDefault="00201F7F" w:rsidP="001674C3">
            <w:pPr>
              <w:adjustRightInd w:val="0"/>
              <w:jc w:val="center"/>
              <w:rPr>
                <w:sz w:val="18"/>
                <w:szCs w:val="18"/>
                <w:lang w:val="de-AT"/>
              </w:rPr>
            </w:pPr>
            <w:r w:rsidRPr="001674C3">
              <w:rPr>
                <w:sz w:val="18"/>
                <w:szCs w:val="18"/>
              </w:rPr>
              <w:t>変速装置の方式</w:t>
            </w:r>
          </w:p>
        </w:tc>
        <w:tc>
          <w:tcPr>
            <w:tcW w:w="2551" w:type="dxa"/>
            <w:vAlign w:val="center"/>
          </w:tcPr>
          <w:p w:rsidR="00201F7F" w:rsidRPr="001674C3" w:rsidRDefault="00201F7F" w:rsidP="001674C3">
            <w:pPr>
              <w:adjustRightInd w:val="0"/>
              <w:jc w:val="center"/>
              <w:rPr>
                <w:sz w:val="18"/>
                <w:szCs w:val="18"/>
                <w:lang w:val="de-AT"/>
              </w:rPr>
            </w:pPr>
            <w:r w:rsidRPr="001674C3">
              <w:rPr>
                <w:sz w:val="18"/>
                <w:szCs w:val="18"/>
              </w:rPr>
              <w:t>車両重量</w:t>
            </w:r>
          </w:p>
        </w:tc>
        <w:tc>
          <w:tcPr>
            <w:tcW w:w="1560" w:type="dxa"/>
            <w:vAlign w:val="center"/>
          </w:tcPr>
          <w:p w:rsidR="00201F7F" w:rsidRPr="001674C3" w:rsidRDefault="00201F7F" w:rsidP="001674C3">
            <w:pPr>
              <w:adjustRightInd w:val="0"/>
              <w:jc w:val="center"/>
              <w:rPr>
                <w:sz w:val="18"/>
                <w:szCs w:val="18"/>
                <w:lang w:val="de-AT"/>
              </w:rPr>
            </w:pPr>
            <w:r w:rsidRPr="001674C3">
              <w:rPr>
                <w:sz w:val="18"/>
                <w:szCs w:val="18"/>
              </w:rPr>
              <w:t>自動車の構造</w:t>
            </w:r>
          </w:p>
        </w:tc>
        <w:tc>
          <w:tcPr>
            <w:tcW w:w="2044" w:type="dxa"/>
            <w:vMerge/>
          </w:tcPr>
          <w:p w:rsidR="00201F7F" w:rsidRPr="001674C3" w:rsidRDefault="00201F7F" w:rsidP="001674C3">
            <w:pPr>
              <w:adjustRightInd w:val="0"/>
              <w:ind w:firstLineChars="500" w:firstLine="900"/>
              <w:rPr>
                <w:sz w:val="18"/>
                <w:szCs w:val="18"/>
                <w:lang w:val="de-AT"/>
              </w:rPr>
            </w:pPr>
          </w:p>
        </w:tc>
      </w:tr>
      <w:tr w:rsidR="00201F7F" w:rsidRPr="001674C3" w:rsidTr="00C15BB4">
        <w:trPr>
          <w:cantSplit/>
        </w:trPr>
        <w:tc>
          <w:tcPr>
            <w:tcW w:w="1305" w:type="dxa"/>
            <w:vMerge w:val="restart"/>
            <w:vAlign w:val="center"/>
          </w:tcPr>
          <w:p w:rsidR="00201F7F" w:rsidRPr="001674C3" w:rsidRDefault="00201F7F" w:rsidP="001674C3">
            <w:pPr>
              <w:adjustRightInd w:val="0"/>
              <w:rPr>
                <w:sz w:val="18"/>
                <w:szCs w:val="18"/>
                <w:lang w:val="de-AT"/>
              </w:rPr>
            </w:pPr>
            <w:r w:rsidRPr="001674C3">
              <w:rPr>
                <w:sz w:val="18"/>
                <w:szCs w:val="18"/>
              </w:rPr>
              <w:t>軽貨物車</w:t>
            </w:r>
          </w:p>
        </w:tc>
        <w:tc>
          <w:tcPr>
            <w:tcW w:w="1701" w:type="dxa"/>
            <w:vMerge w:val="restart"/>
            <w:vAlign w:val="center"/>
          </w:tcPr>
          <w:p w:rsidR="00201F7F" w:rsidRPr="001674C3" w:rsidRDefault="00201F7F" w:rsidP="001674C3">
            <w:pPr>
              <w:adjustRightInd w:val="0"/>
              <w:rPr>
                <w:sz w:val="18"/>
                <w:szCs w:val="18"/>
                <w:lang w:val="de-AT"/>
              </w:rPr>
            </w:pPr>
            <w:r w:rsidRPr="001674C3">
              <w:rPr>
                <w:sz w:val="18"/>
                <w:szCs w:val="18"/>
              </w:rPr>
              <w:t>手動式</w:t>
            </w:r>
          </w:p>
        </w:tc>
        <w:tc>
          <w:tcPr>
            <w:tcW w:w="2551" w:type="dxa"/>
          </w:tcPr>
          <w:p w:rsidR="00201F7F" w:rsidRPr="001674C3" w:rsidRDefault="00201F7F" w:rsidP="001674C3">
            <w:pPr>
              <w:adjustRightInd w:val="0"/>
              <w:rPr>
                <w:sz w:val="18"/>
                <w:szCs w:val="18"/>
                <w:lang w:val="de-AT"/>
              </w:rPr>
            </w:pPr>
            <w:r w:rsidRPr="001674C3">
              <w:rPr>
                <w:sz w:val="18"/>
                <w:szCs w:val="18"/>
                <w:lang w:val="de-AT"/>
              </w:rPr>
              <w:t>741kg</w:t>
            </w:r>
            <w:r w:rsidRPr="001674C3">
              <w:rPr>
                <w:sz w:val="18"/>
                <w:szCs w:val="18"/>
              </w:rPr>
              <w:t>未満</w:t>
            </w:r>
          </w:p>
        </w:tc>
        <w:tc>
          <w:tcPr>
            <w:tcW w:w="1560" w:type="dxa"/>
            <w:vMerge w:val="restart"/>
            <w:vAlign w:val="center"/>
          </w:tcPr>
          <w:p w:rsidR="00201F7F" w:rsidRPr="001674C3" w:rsidRDefault="00201F7F" w:rsidP="001674C3">
            <w:pPr>
              <w:adjustRightInd w:val="0"/>
              <w:jc w:val="left"/>
              <w:rPr>
                <w:sz w:val="18"/>
                <w:szCs w:val="18"/>
                <w:lang w:val="de-AT"/>
              </w:rPr>
            </w:pPr>
            <w:r w:rsidRPr="001674C3">
              <w:rPr>
                <w:sz w:val="18"/>
                <w:szCs w:val="18"/>
              </w:rPr>
              <w:t>構造</w:t>
            </w:r>
            <w:r w:rsidRPr="001674C3">
              <w:rPr>
                <w:sz w:val="18"/>
                <w:szCs w:val="18"/>
                <w:lang w:val="de-AT"/>
              </w:rPr>
              <w:t>A</w:t>
            </w:r>
          </w:p>
        </w:tc>
        <w:tc>
          <w:tcPr>
            <w:tcW w:w="2044" w:type="dxa"/>
          </w:tcPr>
          <w:p w:rsidR="00201F7F" w:rsidRPr="001674C3" w:rsidRDefault="00201F7F" w:rsidP="001674C3">
            <w:pPr>
              <w:adjustRightInd w:val="0"/>
              <w:rPr>
                <w:sz w:val="18"/>
                <w:szCs w:val="18"/>
                <w:lang w:val="de-AT"/>
              </w:rPr>
            </w:pPr>
            <w:r w:rsidRPr="001674C3">
              <w:rPr>
                <w:sz w:val="18"/>
                <w:szCs w:val="18"/>
                <w:lang w:val="de-AT"/>
              </w:rPr>
              <w:t>23.2km/L</w:t>
            </w:r>
            <w:r w:rsidRPr="001674C3">
              <w:rPr>
                <w:sz w:val="18"/>
                <w:szCs w:val="18"/>
              </w:rPr>
              <w:t>以上</w:t>
            </w:r>
          </w:p>
        </w:tc>
      </w:tr>
      <w:tr w:rsidR="00201F7F" w:rsidRPr="001674C3" w:rsidTr="00C15BB4">
        <w:trPr>
          <w:cantSplit/>
        </w:trPr>
        <w:tc>
          <w:tcPr>
            <w:tcW w:w="1305" w:type="dxa"/>
            <w:vMerge/>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ind w:firstLineChars="500" w:firstLine="900"/>
              <w:rPr>
                <w:sz w:val="18"/>
                <w:szCs w:val="18"/>
                <w:lang w:val="de-AT"/>
              </w:rPr>
            </w:pPr>
          </w:p>
        </w:tc>
        <w:tc>
          <w:tcPr>
            <w:tcW w:w="2551" w:type="dxa"/>
          </w:tcPr>
          <w:p w:rsidR="00201F7F" w:rsidRPr="001674C3" w:rsidRDefault="00201F7F" w:rsidP="001674C3">
            <w:pPr>
              <w:adjustRightInd w:val="0"/>
              <w:rPr>
                <w:sz w:val="18"/>
                <w:szCs w:val="18"/>
                <w:lang w:val="de-AT"/>
              </w:rPr>
            </w:pPr>
            <w:r w:rsidRPr="001674C3">
              <w:rPr>
                <w:sz w:val="18"/>
                <w:szCs w:val="18"/>
                <w:lang w:val="de-AT"/>
              </w:rPr>
              <w:t>741kg</w:t>
            </w:r>
            <w:r w:rsidRPr="001674C3">
              <w:rPr>
                <w:sz w:val="18"/>
                <w:szCs w:val="18"/>
              </w:rPr>
              <w:t>以上</w:t>
            </w:r>
          </w:p>
        </w:tc>
        <w:tc>
          <w:tcPr>
            <w:tcW w:w="1560" w:type="dxa"/>
            <w:vMerge/>
          </w:tcPr>
          <w:p w:rsidR="00201F7F" w:rsidRPr="001674C3" w:rsidRDefault="00201F7F" w:rsidP="001674C3">
            <w:pPr>
              <w:adjustRightInd w:val="0"/>
              <w:ind w:firstLineChars="500" w:firstLine="90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lang w:val="de-AT"/>
              </w:rPr>
              <w:t>20.3km/L</w:t>
            </w:r>
            <w:r w:rsidRPr="001674C3">
              <w:rPr>
                <w:sz w:val="18"/>
                <w:szCs w:val="18"/>
              </w:rPr>
              <w:t>以上</w:t>
            </w:r>
          </w:p>
        </w:tc>
      </w:tr>
      <w:tr w:rsidR="00201F7F" w:rsidRPr="001674C3" w:rsidTr="00C15BB4">
        <w:trPr>
          <w:cantSplit/>
        </w:trPr>
        <w:tc>
          <w:tcPr>
            <w:tcW w:w="1305" w:type="dxa"/>
            <w:vMerge/>
          </w:tcPr>
          <w:p w:rsidR="00201F7F" w:rsidRPr="001674C3" w:rsidRDefault="00201F7F" w:rsidP="001674C3">
            <w:pPr>
              <w:adjustRightInd w:val="0"/>
              <w:rPr>
                <w:sz w:val="18"/>
                <w:szCs w:val="18"/>
                <w:lang w:val="de-AT"/>
              </w:rPr>
            </w:pPr>
          </w:p>
        </w:tc>
        <w:tc>
          <w:tcPr>
            <w:tcW w:w="1701" w:type="dxa"/>
            <w:vMerge w:val="restart"/>
            <w:vAlign w:val="center"/>
          </w:tcPr>
          <w:p w:rsidR="00201F7F" w:rsidRPr="001674C3" w:rsidRDefault="00201F7F" w:rsidP="001674C3">
            <w:pPr>
              <w:rPr>
                <w:sz w:val="18"/>
                <w:szCs w:val="18"/>
              </w:rPr>
            </w:pPr>
            <w:r w:rsidRPr="001674C3">
              <w:rPr>
                <w:sz w:val="18"/>
                <w:szCs w:val="18"/>
              </w:rPr>
              <w:t>手動式以外のもの</w:t>
            </w:r>
          </w:p>
        </w:tc>
        <w:tc>
          <w:tcPr>
            <w:tcW w:w="2551" w:type="dxa"/>
          </w:tcPr>
          <w:p w:rsidR="00201F7F" w:rsidRPr="001674C3" w:rsidRDefault="00201F7F" w:rsidP="001674C3">
            <w:pPr>
              <w:adjustRightInd w:val="0"/>
              <w:rPr>
                <w:sz w:val="18"/>
                <w:szCs w:val="18"/>
                <w:lang w:val="de-AT"/>
              </w:rPr>
            </w:pPr>
            <w:r w:rsidRPr="001674C3">
              <w:rPr>
                <w:sz w:val="18"/>
                <w:szCs w:val="18"/>
              </w:rPr>
              <w:t>741kg</w:t>
            </w:r>
            <w:r w:rsidRPr="001674C3">
              <w:rPr>
                <w:sz w:val="18"/>
                <w:szCs w:val="18"/>
              </w:rPr>
              <w:t>未満</w:t>
            </w:r>
          </w:p>
        </w:tc>
        <w:tc>
          <w:tcPr>
            <w:tcW w:w="1560" w:type="dxa"/>
            <w:vMerge/>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rPr>
              <w:t>20.9km/L</w:t>
            </w:r>
            <w:r w:rsidRPr="001674C3">
              <w:rPr>
                <w:sz w:val="18"/>
                <w:szCs w:val="18"/>
              </w:rPr>
              <w:t>以上</w:t>
            </w:r>
          </w:p>
        </w:tc>
      </w:tr>
      <w:tr w:rsidR="00201F7F" w:rsidRPr="001674C3" w:rsidTr="00C15BB4">
        <w:trPr>
          <w:cantSplit/>
        </w:trPr>
        <w:tc>
          <w:tcPr>
            <w:tcW w:w="1305" w:type="dxa"/>
            <w:vMerge/>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rPr>
                <w:sz w:val="18"/>
                <w:szCs w:val="18"/>
                <w:lang w:val="de-AT"/>
              </w:rPr>
            </w:pPr>
          </w:p>
        </w:tc>
        <w:tc>
          <w:tcPr>
            <w:tcW w:w="2551" w:type="dxa"/>
          </w:tcPr>
          <w:p w:rsidR="00201F7F" w:rsidRPr="001674C3" w:rsidRDefault="00201F7F" w:rsidP="001674C3">
            <w:pPr>
              <w:adjustRightInd w:val="0"/>
              <w:rPr>
                <w:sz w:val="18"/>
                <w:szCs w:val="18"/>
                <w:lang w:val="de-AT"/>
              </w:rPr>
            </w:pPr>
            <w:r w:rsidRPr="001674C3">
              <w:rPr>
                <w:sz w:val="18"/>
                <w:szCs w:val="18"/>
                <w:lang w:val="de-AT"/>
              </w:rPr>
              <w:t>741kg</w:t>
            </w:r>
            <w:r w:rsidRPr="001674C3">
              <w:rPr>
                <w:sz w:val="18"/>
                <w:szCs w:val="18"/>
              </w:rPr>
              <w:t>以上</w:t>
            </w:r>
            <w:r w:rsidRPr="001674C3">
              <w:rPr>
                <w:sz w:val="18"/>
                <w:szCs w:val="18"/>
                <w:lang w:val="de-AT"/>
              </w:rPr>
              <w:t xml:space="preserve"> 856kg</w:t>
            </w:r>
            <w:r w:rsidRPr="001674C3">
              <w:rPr>
                <w:sz w:val="18"/>
                <w:szCs w:val="18"/>
              </w:rPr>
              <w:t>未満</w:t>
            </w:r>
          </w:p>
        </w:tc>
        <w:tc>
          <w:tcPr>
            <w:tcW w:w="1560" w:type="dxa"/>
            <w:vMerge/>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rPr>
              <w:t>19.6km/L</w:t>
            </w:r>
            <w:r w:rsidRPr="001674C3">
              <w:rPr>
                <w:sz w:val="18"/>
                <w:szCs w:val="18"/>
              </w:rPr>
              <w:t>以上</w:t>
            </w:r>
          </w:p>
        </w:tc>
      </w:tr>
      <w:tr w:rsidR="00201F7F" w:rsidRPr="001674C3" w:rsidTr="00C15BB4">
        <w:trPr>
          <w:cantSplit/>
        </w:trPr>
        <w:tc>
          <w:tcPr>
            <w:tcW w:w="1305" w:type="dxa"/>
            <w:vMerge/>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rPr>
                <w:sz w:val="18"/>
                <w:szCs w:val="18"/>
              </w:rPr>
            </w:pPr>
          </w:p>
        </w:tc>
        <w:tc>
          <w:tcPr>
            <w:tcW w:w="2551" w:type="dxa"/>
          </w:tcPr>
          <w:p w:rsidR="00201F7F" w:rsidRPr="001674C3" w:rsidRDefault="00201F7F" w:rsidP="001674C3">
            <w:pPr>
              <w:adjustRightInd w:val="0"/>
              <w:rPr>
                <w:sz w:val="18"/>
                <w:szCs w:val="18"/>
                <w:lang w:val="de-AT"/>
              </w:rPr>
            </w:pPr>
            <w:r w:rsidRPr="001674C3">
              <w:rPr>
                <w:sz w:val="18"/>
                <w:szCs w:val="18"/>
              </w:rPr>
              <w:t>856kg</w:t>
            </w:r>
            <w:r w:rsidRPr="001674C3">
              <w:rPr>
                <w:sz w:val="18"/>
                <w:szCs w:val="18"/>
              </w:rPr>
              <w:t>以上</w:t>
            </w:r>
          </w:p>
        </w:tc>
        <w:tc>
          <w:tcPr>
            <w:tcW w:w="1560" w:type="dxa"/>
            <w:vMerge/>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rPr>
              <w:t>18.9km/L</w:t>
            </w:r>
            <w:r w:rsidRPr="001674C3">
              <w:rPr>
                <w:sz w:val="18"/>
                <w:szCs w:val="18"/>
              </w:rPr>
              <w:t>以上</w:t>
            </w:r>
          </w:p>
        </w:tc>
      </w:tr>
      <w:tr w:rsidR="00201F7F" w:rsidRPr="001674C3" w:rsidTr="00C15BB4">
        <w:trPr>
          <w:cantSplit/>
        </w:trPr>
        <w:tc>
          <w:tcPr>
            <w:tcW w:w="1305" w:type="dxa"/>
            <w:vMerge/>
          </w:tcPr>
          <w:p w:rsidR="00201F7F" w:rsidRPr="001674C3" w:rsidRDefault="00201F7F" w:rsidP="001674C3">
            <w:pPr>
              <w:adjustRightInd w:val="0"/>
              <w:rPr>
                <w:sz w:val="18"/>
                <w:szCs w:val="18"/>
                <w:lang w:val="de-AT"/>
              </w:rPr>
            </w:pPr>
          </w:p>
        </w:tc>
        <w:tc>
          <w:tcPr>
            <w:tcW w:w="1701" w:type="dxa"/>
            <w:vMerge w:val="restart"/>
            <w:vAlign w:val="center"/>
          </w:tcPr>
          <w:p w:rsidR="00201F7F" w:rsidRPr="001674C3" w:rsidRDefault="00201F7F" w:rsidP="001674C3">
            <w:pPr>
              <w:adjustRightInd w:val="0"/>
              <w:rPr>
                <w:sz w:val="18"/>
                <w:szCs w:val="18"/>
                <w:lang w:val="de-AT"/>
              </w:rPr>
            </w:pPr>
            <w:r w:rsidRPr="001674C3">
              <w:rPr>
                <w:sz w:val="18"/>
                <w:szCs w:val="18"/>
              </w:rPr>
              <w:t>手動式</w:t>
            </w:r>
          </w:p>
        </w:tc>
        <w:tc>
          <w:tcPr>
            <w:tcW w:w="2551" w:type="dxa"/>
          </w:tcPr>
          <w:p w:rsidR="00201F7F" w:rsidRPr="001674C3" w:rsidRDefault="00201F7F" w:rsidP="001674C3">
            <w:pPr>
              <w:adjustRightInd w:val="0"/>
              <w:rPr>
                <w:sz w:val="18"/>
                <w:szCs w:val="18"/>
                <w:lang w:val="de-AT"/>
              </w:rPr>
            </w:pPr>
            <w:r w:rsidRPr="001674C3">
              <w:rPr>
                <w:sz w:val="18"/>
                <w:szCs w:val="18"/>
                <w:lang w:val="de-AT"/>
              </w:rPr>
              <w:t>741kg</w:t>
            </w:r>
            <w:r w:rsidRPr="001674C3">
              <w:rPr>
                <w:sz w:val="18"/>
                <w:szCs w:val="18"/>
              </w:rPr>
              <w:t>未満</w:t>
            </w:r>
          </w:p>
        </w:tc>
        <w:tc>
          <w:tcPr>
            <w:tcW w:w="1560" w:type="dxa"/>
            <w:vMerge w:val="restart"/>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w:t>
            </w:r>
          </w:p>
        </w:tc>
        <w:tc>
          <w:tcPr>
            <w:tcW w:w="2044" w:type="dxa"/>
          </w:tcPr>
          <w:p w:rsidR="00201F7F" w:rsidRPr="001674C3" w:rsidRDefault="00201F7F" w:rsidP="001674C3">
            <w:pPr>
              <w:adjustRightInd w:val="0"/>
              <w:rPr>
                <w:sz w:val="18"/>
                <w:szCs w:val="18"/>
                <w:lang w:val="de-AT"/>
              </w:rPr>
            </w:pPr>
            <w:r w:rsidRPr="001674C3">
              <w:rPr>
                <w:sz w:val="18"/>
                <w:szCs w:val="18"/>
                <w:lang w:val="de-AT"/>
              </w:rPr>
              <w:t>18.2km/L</w:t>
            </w:r>
            <w:r w:rsidRPr="001674C3">
              <w:rPr>
                <w:sz w:val="18"/>
                <w:szCs w:val="18"/>
              </w:rPr>
              <w:t>以上</w:t>
            </w:r>
          </w:p>
        </w:tc>
      </w:tr>
      <w:tr w:rsidR="00201F7F" w:rsidRPr="001674C3" w:rsidTr="00C15BB4">
        <w:trPr>
          <w:cantSplit/>
        </w:trPr>
        <w:tc>
          <w:tcPr>
            <w:tcW w:w="1305" w:type="dxa"/>
            <w:vMerge/>
          </w:tcPr>
          <w:p w:rsidR="00201F7F" w:rsidRPr="001674C3" w:rsidRDefault="00201F7F" w:rsidP="001674C3">
            <w:pPr>
              <w:adjustRightInd w:val="0"/>
              <w:rPr>
                <w:sz w:val="18"/>
                <w:szCs w:val="18"/>
                <w:lang w:val="de-AT"/>
              </w:rPr>
            </w:pPr>
          </w:p>
        </w:tc>
        <w:tc>
          <w:tcPr>
            <w:tcW w:w="1701" w:type="dxa"/>
            <w:vMerge/>
          </w:tcPr>
          <w:p w:rsidR="00201F7F" w:rsidRPr="001674C3" w:rsidRDefault="00201F7F" w:rsidP="001674C3">
            <w:pPr>
              <w:adjustRightInd w:val="0"/>
              <w:rPr>
                <w:sz w:val="18"/>
                <w:szCs w:val="18"/>
                <w:lang w:val="de-AT"/>
              </w:rPr>
            </w:pPr>
          </w:p>
        </w:tc>
        <w:tc>
          <w:tcPr>
            <w:tcW w:w="2551" w:type="dxa"/>
          </w:tcPr>
          <w:p w:rsidR="00201F7F" w:rsidRPr="001674C3" w:rsidRDefault="00201F7F" w:rsidP="001674C3">
            <w:pPr>
              <w:adjustRightInd w:val="0"/>
              <w:rPr>
                <w:sz w:val="18"/>
                <w:szCs w:val="18"/>
                <w:lang w:val="de-AT"/>
              </w:rPr>
            </w:pPr>
            <w:r w:rsidRPr="001674C3">
              <w:rPr>
                <w:sz w:val="18"/>
                <w:szCs w:val="18"/>
                <w:lang w:val="de-AT"/>
              </w:rPr>
              <w:t>741kg</w:t>
            </w:r>
            <w:r w:rsidRPr="001674C3">
              <w:rPr>
                <w:sz w:val="18"/>
                <w:szCs w:val="18"/>
              </w:rPr>
              <w:t>以上</w:t>
            </w:r>
            <w:r w:rsidRPr="001674C3">
              <w:rPr>
                <w:sz w:val="18"/>
                <w:szCs w:val="18"/>
                <w:lang w:val="de-AT"/>
              </w:rPr>
              <w:t xml:space="preserve"> 856kg</w:t>
            </w:r>
            <w:r w:rsidRPr="001674C3">
              <w:rPr>
                <w:sz w:val="18"/>
                <w:szCs w:val="18"/>
              </w:rPr>
              <w:t>未満</w:t>
            </w:r>
          </w:p>
        </w:tc>
        <w:tc>
          <w:tcPr>
            <w:tcW w:w="1560" w:type="dxa"/>
            <w:vMerge/>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rPr>
              <w:t>18.0km/L</w:t>
            </w:r>
            <w:r w:rsidRPr="001674C3">
              <w:rPr>
                <w:sz w:val="18"/>
                <w:szCs w:val="18"/>
              </w:rPr>
              <w:t>以上</w:t>
            </w:r>
          </w:p>
        </w:tc>
      </w:tr>
      <w:tr w:rsidR="00201F7F" w:rsidRPr="001674C3" w:rsidTr="00C15BB4">
        <w:trPr>
          <w:cantSplit/>
        </w:trPr>
        <w:tc>
          <w:tcPr>
            <w:tcW w:w="1305" w:type="dxa"/>
            <w:vMerge/>
          </w:tcPr>
          <w:p w:rsidR="00201F7F" w:rsidRPr="001674C3" w:rsidRDefault="00201F7F" w:rsidP="001674C3">
            <w:pPr>
              <w:adjustRightInd w:val="0"/>
              <w:rPr>
                <w:sz w:val="18"/>
                <w:szCs w:val="18"/>
                <w:lang w:val="de-AT"/>
              </w:rPr>
            </w:pPr>
          </w:p>
        </w:tc>
        <w:tc>
          <w:tcPr>
            <w:tcW w:w="1701" w:type="dxa"/>
            <w:vMerge/>
          </w:tcPr>
          <w:p w:rsidR="00201F7F" w:rsidRPr="001674C3" w:rsidRDefault="00201F7F" w:rsidP="001674C3">
            <w:pPr>
              <w:adjustRightInd w:val="0"/>
              <w:rPr>
                <w:sz w:val="18"/>
                <w:szCs w:val="18"/>
                <w:lang w:val="de-AT"/>
              </w:rPr>
            </w:pPr>
          </w:p>
        </w:tc>
        <w:tc>
          <w:tcPr>
            <w:tcW w:w="2551" w:type="dxa"/>
          </w:tcPr>
          <w:p w:rsidR="00201F7F" w:rsidRPr="001674C3" w:rsidRDefault="00201F7F" w:rsidP="001674C3">
            <w:pPr>
              <w:adjustRightInd w:val="0"/>
              <w:rPr>
                <w:sz w:val="18"/>
                <w:szCs w:val="18"/>
                <w:lang w:val="de-AT"/>
              </w:rPr>
            </w:pPr>
            <w:r w:rsidRPr="001674C3">
              <w:rPr>
                <w:sz w:val="18"/>
                <w:szCs w:val="18"/>
                <w:lang w:val="de-AT"/>
              </w:rPr>
              <w:t>856kg</w:t>
            </w:r>
            <w:r w:rsidRPr="001674C3">
              <w:rPr>
                <w:sz w:val="18"/>
                <w:szCs w:val="18"/>
              </w:rPr>
              <w:t>以上</w:t>
            </w:r>
            <w:r w:rsidRPr="001674C3">
              <w:rPr>
                <w:sz w:val="18"/>
                <w:szCs w:val="18"/>
                <w:lang w:val="de-AT"/>
              </w:rPr>
              <w:t xml:space="preserve"> 971kg</w:t>
            </w:r>
            <w:r w:rsidRPr="001674C3">
              <w:rPr>
                <w:sz w:val="18"/>
                <w:szCs w:val="18"/>
              </w:rPr>
              <w:t>未満</w:t>
            </w:r>
          </w:p>
        </w:tc>
        <w:tc>
          <w:tcPr>
            <w:tcW w:w="1560" w:type="dxa"/>
            <w:vMerge/>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rPr>
              <w:t>17.2km/L</w:t>
            </w:r>
            <w:r w:rsidRPr="001674C3">
              <w:rPr>
                <w:sz w:val="18"/>
                <w:szCs w:val="18"/>
              </w:rPr>
              <w:t>以上</w:t>
            </w:r>
          </w:p>
        </w:tc>
      </w:tr>
      <w:tr w:rsidR="00201F7F" w:rsidRPr="001674C3" w:rsidTr="00C15BB4">
        <w:trPr>
          <w:cantSplit/>
        </w:trPr>
        <w:tc>
          <w:tcPr>
            <w:tcW w:w="1305" w:type="dxa"/>
            <w:vMerge/>
          </w:tcPr>
          <w:p w:rsidR="00201F7F" w:rsidRPr="001674C3" w:rsidRDefault="00201F7F" w:rsidP="001674C3">
            <w:pPr>
              <w:adjustRightInd w:val="0"/>
              <w:rPr>
                <w:sz w:val="18"/>
                <w:szCs w:val="18"/>
                <w:lang w:val="de-AT"/>
              </w:rPr>
            </w:pPr>
          </w:p>
        </w:tc>
        <w:tc>
          <w:tcPr>
            <w:tcW w:w="1701" w:type="dxa"/>
            <w:vMerge/>
          </w:tcPr>
          <w:p w:rsidR="00201F7F" w:rsidRPr="001674C3" w:rsidRDefault="00201F7F" w:rsidP="001674C3">
            <w:pPr>
              <w:adjustRightInd w:val="0"/>
              <w:rPr>
                <w:sz w:val="18"/>
                <w:szCs w:val="18"/>
                <w:lang w:val="de-AT"/>
              </w:rPr>
            </w:pPr>
          </w:p>
        </w:tc>
        <w:tc>
          <w:tcPr>
            <w:tcW w:w="2551" w:type="dxa"/>
          </w:tcPr>
          <w:p w:rsidR="00201F7F" w:rsidRPr="001674C3" w:rsidRDefault="00201F7F" w:rsidP="001674C3">
            <w:pPr>
              <w:adjustRightInd w:val="0"/>
              <w:rPr>
                <w:sz w:val="18"/>
                <w:szCs w:val="18"/>
                <w:lang w:val="de-AT"/>
              </w:rPr>
            </w:pPr>
            <w:r w:rsidRPr="001674C3">
              <w:rPr>
                <w:sz w:val="18"/>
                <w:szCs w:val="18"/>
                <w:lang w:val="de-AT"/>
              </w:rPr>
              <w:t>971kg</w:t>
            </w:r>
            <w:r w:rsidRPr="001674C3">
              <w:rPr>
                <w:sz w:val="18"/>
                <w:szCs w:val="18"/>
              </w:rPr>
              <w:t>以上</w:t>
            </w:r>
          </w:p>
        </w:tc>
        <w:tc>
          <w:tcPr>
            <w:tcW w:w="1560" w:type="dxa"/>
            <w:vMerge/>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lang w:val="de-AT"/>
              </w:rPr>
              <w:t>16.4km/L</w:t>
            </w:r>
            <w:r w:rsidRPr="001674C3">
              <w:rPr>
                <w:sz w:val="18"/>
                <w:szCs w:val="18"/>
              </w:rPr>
              <w:t>以上</w:t>
            </w:r>
          </w:p>
        </w:tc>
      </w:tr>
      <w:tr w:rsidR="00201F7F" w:rsidRPr="001674C3" w:rsidTr="00C15BB4">
        <w:trPr>
          <w:cantSplit/>
        </w:trPr>
        <w:tc>
          <w:tcPr>
            <w:tcW w:w="1305" w:type="dxa"/>
            <w:vMerge/>
            <w:vAlign w:val="center"/>
          </w:tcPr>
          <w:p w:rsidR="00201F7F" w:rsidRPr="001674C3" w:rsidRDefault="00201F7F" w:rsidP="001674C3">
            <w:pPr>
              <w:adjustRightInd w:val="0"/>
              <w:rPr>
                <w:sz w:val="18"/>
                <w:szCs w:val="18"/>
                <w:lang w:val="de-AT"/>
              </w:rPr>
            </w:pPr>
          </w:p>
        </w:tc>
        <w:tc>
          <w:tcPr>
            <w:tcW w:w="1701" w:type="dxa"/>
            <w:vMerge w:val="restart"/>
            <w:vAlign w:val="center"/>
          </w:tcPr>
          <w:p w:rsidR="00201F7F" w:rsidRPr="001674C3" w:rsidRDefault="00201F7F" w:rsidP="001674C3">
            <w:pPr>
              <w:rPr>
                <w:sz w:val="18"/>
                <w:szCs w:val="18"/>
              </w:rPr>
            </w:pPr>
            <w:r w:rsidRPr="001674C3">
              <w:rPr>
                <w:sz w:val="18"/>
                <w:szCs w:val="18"/>
              </w:rPr>
              <w:t>手動式以外のもの</w:t>
            </w:r>
          </w:p>
        </w:tc>
        <w:tc>
          <w:tcPr>
            <w:tcW w:w="2551" w:type="dxa"/>
            <w:vAlign w:val="center"/>
          </w:tcPr>
          <w:p w:rsidR="00201F7F" w:rsidRPr="001674C3" w:rsidRDefault="00201F7F" w:rsidP="001674C3">
            <w:pPr>
              <w:adjustRightInd w:val="0"/>
              <w:rPr>
                <w:sz w:val="18"/>
                <w:szCs w:val="18"/>
                <w:lang w:val="de-AT"/>
              </w:rPr>
            </w:pPr>
            <w:r w:rsidRPr="001674C3">
              <w:rPr>
                <w:sz w:val="18"/>
                <w:szCs w:val="18"/>
              </w:rPr>
              <w:t>741kg</w:t>
            </w:r>
            <w:r w:rsidRPr="001674C3">
              <w:rPr>
                <w:sz w:val="18"/>
                <w:szCs w:val="18"/>
              </w:rPr>
              <w:t>未満</w:t>
            </w:r>
          </w:p>
        </w:tc>
        <w:tc>
          <w:tcPr>
            <w:tcW w:w="1560" w:type="dxa"/>
            <w:vMerge/>
            <w:vAlign w:val="center"/>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rPr>
              <w:t>16.4km/L</w:t>
            </w:r>
            <w:r w:rsidRPr="001674C3">
              <w:rPr>
                <w:sz w:val="18"/>
                <w:szCs w:val="18"/>
              </w:rPr>
              <w:t>以上</w:t>
            </w:r>
          </w:p>
        </w:tc>
      </w:tr>
      <w:tr w:rsidR="00201F7F" w:rsidRPr="001674C3" w:rsidTr="00C15BB4">
        <w:trPr>
          <w:cantSplit/>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Align w:val="center"/>
          </w:tcPr>
          <w:p w:rsidR="00201F7F" w:rsidRPr="001674C3" w:rsidRDefault="00201F7F" w:rsidP="001674C3">
            <w:pPr>
              <w:adjustRightInd w:val="0"/>
              <w:rPr>
                <w:sz w:val="18"/>
                <w:szCs w:val="18"/>
                <w:lang w:val="de-AT"/>
              </w:rPr>
            </w:pPr>
            <w:r w:rsidRPr="001674C3">
              <w:rPr>
                <w:sz w:val="18"/>
                <w:szCs w:val="18"/>
                <w:lang w:val="de-AT"/>
              </w:rPr>
              <w:t>741kg</w:t>
            </w:r>
            <w:r w:rsidRPr="001674C3">
              <w:rPr>
                <w:sz w:val="18"/>
                <w:szCs w:val="18"/>
              </w:rPr>
              <w:t>以上</w:t>
            </w:r>
            <w:r w:rsidRPr="001674C3">
              <w:rPr>
                <w:sz w:val="18"/>
                <w:szCs w:val="18"/>
                <w:lang w:val="de-AT"/>
              </w:rPr>
              <w:t xml:space="preserve"> 856kg</w:t>
            </w:r>
            <w:r w:rsidRPr="001674C3">
              <w:rPr>
                <w:sz w:val="18"/>
                <w:szCs w:val="18"/>
              </w:rPr>
              <w:t>未満</w:t>
            </w:r>
          </w:p>
        </w:tc>
        <w:tc>
          <w:tcPr>
            <w:tcW w:w="1560" w:type="dxa"/>
            <w:vMerge/>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rPr>
              <w:t>16.0km/L</w:t>
            </w:r>
            <w:r w:rsidRPr="001674C3">
              <w:rPr>
                <w:sz w:val="18"/>
                <w:szCs w:val="18"/>
              </w:rPr>
              <w:t>以上</w:t>
            </w:r>
          </w:p>
        </w:tc>
      </w:tr>
      <w:tr w:rsidR="00201F7F" w:rsidRPr="001674C3" w:rsidTr="00C15BB4">
        <w:trPr>
          <w:cantSplit/>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Align w:val="center"/>
          </w:tcPr>
          <w:p w:rsidR="00201F7F" w:rsidRPr="001674C3" w:rsidRDefault="00201F7F" w:rsidP="001674C3">
            <w:pPr>
              <w:adjustRightInd w:val="0"/>
              <w:rPr>
                <w:sz w:val="18"/>
                <w:szCs w:val="18"/>
                <w:lang w:val="de-AT"/>
              </w:rPr>
            </w:pPr>
            <w:r w:rsidRPr="001674C3">
              <w:rPr>
                <w:sz w:val="18"/>
                <w:szCs w:val="18"/>
                <w:lang w:val="de-AT"/>
              </w:rPr>
              <w:t>856kg</w:t>
            </w:r>
            <w:r w:rsidRPr="001674C3">
              <w:rPr>
                <w:sz w:val="18"/>
                <w:szCs w:val="18"/>
              </w:rPr>
              <w:t>以上</w:t>
            </w:r>
            <w:r w:rsidRPr="001674C3">
              <w:rPr>
                <w:sz w:val="18"/>
                <w:szCs w:val="18"/>
                <w:lang w:val="de-AT"/>
              </w:rPr>
              <w:t xml:space="preserve"> 971kg</w:t>
            </w:r>
            <w:r w:rsidRPr="001674C3">
              <w:rPr>
                <w:sz w:val="18"/>
                <w:szCs w:val="18"/>
              </w:rPr>
              <w:t>未満</w:t>
            </w:r>
          </w:p>
        </w:tc>
        <w:tc>
          <w:tcPr>
            <w:tcW w:w="1560" w:type="dxa"/>
            <w:vMerge/>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rPr>
              <w:t>15.4km/L</w:t>
            </w:r>
            <w:r w:rsidRPr="001674C3">
              <w:rPr>
                <w:sz w:val="18"/>
                <w:szCs w:val="18"/>
              </w:rPr>
              <w:t>以上</w:t>
            </w:r>
          </w:p>
        </w:tc>
      </w:tr>
      <w:tr w:rsidR="00201F7F" w:rsidRPr="001674C3" w:rsidTr="00C15BB4">
        <w:trPr>
          <w:cantSplit/>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Align w:val="center"/>
          </w:tcPr>
          <w:p w:rsidR="00201F7F" w:rsidRPr="001674C3" w:rsidRDefault="00201F7F" w:rsidP="001674C3">
            <w:pPr>
              <w:adjustRightInd w:val="0"/>
              <w:rPr>
                <w:sz w:val="18"/>
                <w:szCs w:val="18"/>
                <w:lang w:val="de-AT"/>
              </w:rPr>
            </w:pPr>
            <w:r w:rsidRPr="001674C3">
              <w:rPr>
                <w:sz w:val="18"/>
                <w:szCs w:val="18"/>
                <w:lang w:val="de-AT"/>
              </w:rPr>
              <w:t>971kg</w:t>
            </w:r>
            <w:r w:rsidRPr="001674C3">
              <w:rPr>
                <w:sz w:val="18"/>
                <w:szCs w:val="18"/>
              </w:rPr>
              <w:t>以上</w:t>
            </w:r>
          </w:p>
        </w:tc>
        <w:tc>
          <w:tcPr>
            <w:tcW w:w="1560" w:type="dxa"/>
            <w:vMerge/>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lang w:val="de-AT"/>
              </w:rPr>
              <w:t>14.7km/L</w:t>
            </w:r>
            <w:r w:rsidRPr="001674C3">
              <w:rPr>
                <w:sz w:val="18"/>
                <w:szCs w:val="18"/>
              </w:rPr>
              <w:t>以上</w:t>
            </w:r>
          </w:p>
        </w:tc>
      </w:tr>
      <w:tr w:rsidR="00201F7F" w:rsidRPr="001674C3" w:rsidTr="00C15BB4">
        <w:trPr>
          <w:cantSplit/>
        </w:trPr>
        <w:tc>
          <w:tcPr>
            <w:tcW w:w="1305" w:type="dxa"/>
            <w:vMerge w:val="restart"/>
            <w:vAlign w:val="center"/>
          </w:tcPr>
          <w:p w:rsidR="00201F7F" w:rsidRPr="001674C3" w:rsidRDefault="00201F7F" w:rsidP="001674C3">
            <w:pPr>
              <w:adjustRightInd w:val="0"/>
              <w:rPr>
                <w:sz w:val="18"/>
                <w:szCs w:val="18"/>
                <w:lang w:val="de-AT"/>
              </w:rPr>
            </w:pPr>
            <w:r w:rsidRPr="001674C3">
              <w:rPr>
                <w:sz w:val="18"/>
                <w:szCs w:val="18"/>
                <w:lang w:val="de-AT"/>
              </w:rPr>
              <w:t>軽量貨物車</w:t>
            </w:r>
          </w:p>
        </w:tc>
        <w:tc>
          <w:tcPr>
            <w:tcW w:w="1701" w:type="dxa"/>
            <w:vMerge w:val="restart"/>
            <w:vAlign w:val="center"/>
          </w:tcPr>
          <w:p w:rsidR="00201F7F" w:rsidRPr="001674C3" w:rsidRDefault="00201F7F" w:rsidP="001674C3">
            <w:pPr>
              <w:rPr>
                <w:sz w:val="18"/>
                <w:szCs w:val="18"/>
                <w:lang w:val="de-AT"/>
              </w:rPr>
            </w:pPr>
            <w:r w:rsidRPr="001674C3">
              <w:rPr>
                <w:sz w:val="18"/>
                <w:szCs w:val="18"/>
              </w:rPr>
              <w:t>手動式</w:t>
            </w:r>
          </w:p>
        </w:tc>
        <w:tc>
          <w:tcPr>
            <w:tcW w:w="2551" w:type="dxa"/>
            <w:vAlign w:val="center"/>
          </w:tcPr>
          <w:p w:rsidR="00201F7F" w:rsidRPr="001674C3" w:rsidRDefault="00201F7F" w:rsidP="001674C3">
            <w:pPr>
              <w:adjustRightInd w:val="0"/>
              <w:rPr>
                <w:sz w:val="18"/>
                <w:szCs w:val="18"/>
                <w:lang w:val="de-AT"/>
              </w:rPr>
            </w:pPr>
            <w:r w:rsidRPr="001674C3">
              <w:rPr>
                <w:sz w:val="18"/>
                <w:szCs w:val="18"/>
                <w:lang w:val="de-AT"/>
              </w:rPr>
              <w:t>1,081kg</w:t>
            </w:r>
            <w:r w:rsidRPr="001674C3">
              <w:rPr>
                <w:sz w:val="18"/>
                <w:szCs w:val="18"/>
              </w:rPr>
              <w:t>未満</w:t>
            </w:r>
          </w:p>
        </w:tc>
        <w:tc>
          <w:tcPr>
            <w:tcW w:w="1560" w:type="dxa"/>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lang w:val="de-AT"/>
              </w:rPr>
              <w:t>18.5km/L</w:t>
            </w:r>
            <w:r w:rsidRPr="001674C3">
              <w:rPr>
                <w:sz w:val="18"/>
                <w:szCs w:val="18"/>
              </w:rPr>
              <w:t>以上</w:t>
            </w:r>
          </w:p>
        </w:tc>
      </w:tr>
      <w:tr w:rsidR="00201F7F" w:rsidRPr="001674C3" w:rsidTr="00C15BB4">
        <w:trPr>
          <w:cantSplit/>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rPr>
                <w:sz w:val="18"/>
                <w:szCs w:val="18"/>
                <w:lang w:val="de-AT"/>
              </w:rPr>
            </w:pPr>
          </w:p>
        </w:tc>
        <w:tc>
          <w:tcPr>
            <w:tcW w:w="2551" w:type="dxa"/>
            <w:vAlign w:val="center"/>
          </w:tcPr>
          <w:p w:rsidR="00201F7F" w:rsidRPr="001674C3" w:rsidRDefault="00201F7F" w:rsidP="001674C3">
            <w:pPr>
              <w:adjustRightInd w:val="0"/>
              <w:rPr>
                <w:sz w:val="18"/>
                <w:szCs w:val="18"/>
                <w:lang w:val="de-AT"/>
              </w:rPr>
            </w:pPr>
            <w:r w:rsidRPr="001674C3">
              <w:rPr>
                <w:sz w:val="18"/>
                <w:szCs w:val="18"/>
                <w:lang w:val="de-AT"/>
              </w:rPr>
              <w:t>1,081kg</w:t>
            </w:r>
            <w:r w:rsidRPr="001674C3">
              <w:rPr>
                <w:sz w:val="18"/>
                <w:szCs w:val="18"/>
              </w:rPr>
              <w:t>以上</w:t>
            </w:r>
          </w:p>
        </w:tc>
        <w:tc>
          <w:tcPr>
            <w:tcW w:w="1560" w:type="dxa"/>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lang w:val="de-AT"/>
              </w:rPr>
              <w:t>17.1km/L</w:t>
            </w:r>
            <w:r w:rsidRPr="001674C3">
              <w:rPr>
                <w:sz w:val="18"/>
                <w:szCs w:val="18"/>
              </w:rPr>
              <w:t>以上</w:t>
            </w:r>
          </w:p>
        </w:tc>
      </w:tr>
      <w:tr w:rsidR="00201F7F" w:rsidRPr="001674C3" w:rsidTr="00C15BB4">
        <w:trPr>
          <w:cantSplit/>
        </w:trPr>
        <w:tc>
          <w:tcPr>
            <w:tcW w:w="1305" w:type="dxa"/>
            <w:vMerge/>
            <w:vAlign w:val="center"/>
          </w:tcPr>
          <w:p w:rsidR="00201F7F" w:rsidRPr="001674C3" w:rsidRDefault="00201F7F" w:rsidP="001674C3">
            <w:pPr>
              <w:adjustRightInd w:val="0"/>
              <w:rPr>
                <w:sz w:val="18"/>
                <w:szCs w:val="18"/>
                <w:lang w:val="de-AT"/>
              </w:rPr>
            </w:pPr>
          </w:p>
        </w:tc>
        <w:tc>
          <w:tcPr>
            <w:tcW w:w="1701" w:type="dxa"/>
            <w:vMerge w:val="restart"/>
            <w:vAlign w:val="center"/>
          </w:tcPr>
          <w:p w:rsidR="00201F7F" w:rsidRPr="001674C3" w:rsidRDefault="00201F7F" w:rsidP="001674C3">
            <w:pPr>
              <w:adjustRightInd w:val="0"/>
              <w:rPr>
                <w:sz w:val="18"/>
                <w:szCs w:val="18"/>
              </w:rPr>
            </w:pPr>
            <w:r w:rsidRPr="001674C3">
              <w:rPr>
                <w:sz w:val="18"/>
                <w:szCs w:val="18"/>
              </w:rPr>
              <w:t>手動式以外のもの</w:t>
            </w:r>
          </w:p>
        </w:tc>
        <w:tc>
          <w:tcPr>
            <w:tcW w:w="2551" w:type="dxa"/>
            <w:vAlign w:val="center"/>
          </w:tcPr>
          <w:p w:rsidR="00201F7F" w:rsidRPr="001674C3" w:rsidRDefault="00201F7F" w:rsidP="001674C3">
            <w:pPr>
              <w:adjustRightInd w:val="0"/>
              <w:rPr>
                <w:sz w:val="18"/>
                <w:szCs w:val="18"/>
                <w:lang w:val="de-AT"/>
              </w:rPr>
            </w:pPr>
            <w:r w:rsidRPr="001674C3">
              <w:rPr>
                <w:sz w:val="18"/>
                <w:szCs w:val="18"/>
              </w:rPr>
              <w:t>1,081kg</w:t>
            </w:r>
            <w:r w:rsidRPr="001674C3">
              <w:rPr>
                <w:sz w:val="18"/>
                <w:szCs w:val="18"/>
              </w:rPr>
              <w:t>未満</w:t>
            </w:r>
          </w:p>
        </w:tc>
        <w:tc>
          <w:tcPr>
            <w:tcW w:w="1560" w:type="dxa"/>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rPr>
              <w:t>17.4km/L</w:t>
            </w:r>
            <w:r w:rsidRPr="001674C3">
              <w:rPr>
                <w:sz w:val="18"/>
                <w:szCs w:val="18"/>
              </w:rPr>
              <w:t>以上</w:t>
            </w:r>
          </w:p>
        </w:tc>
      </w:tr>
      <w:tr w:rsidR="00201F7F" w:rsidRPr="001674C3" w:rsidTr="00C15BB4">
        <w:trPr>
          <w:cantSplit/>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Align w:val="center"/>
          </w:tcPr>
          <w:p w:rsidR="00201F7F" w:rsidRPr="001674C3" w:rsidRDefault="00201F7F" w:rsidP="001674C3">
            <w:pPr>
              <w:adjustRightInd w:val="0"/>
              <w:rPr>
                <w:sz w:val="18"/>
                <w:szCs w:val="18"/>
                <w:lang w:val="de-AT"/>
              </w:rPr>
            </w:pPr>
            <w:r w:rsidRPr="001674C3">
              <w:rPr>
                <w:sz w:val="18"/>
                <w:szCs w:val="18"/>
                <w:lang w:val="de-AT"/>
              </w:rPr>
              <w:t>1,081kg</w:t>
            </w:r>
            <w:r w:rsidRPr="001674C3">
              <w:rPr>
                <w:sz w:val="18"/>
                <w:szCs w:val="18"/>
              </w:rPr>
              <w:t>以上</w:t>
            </w:r>
            <w:r w:rsidRPr="001674C3">
              <w:rPr>
                <w:sz w:val="18"/>
                <w:szCs w:val="18"/>
                <w:lang w:val="de-AT"/>
              </w:rPr>
              <w:t>1,196kg</w:t>
            </w:r>
            <w:r w:rsidRPr="001674C3">
              <w:rPr>
                <w:sz w:val="18"/>
                <w:szCs w:val="18"/>
              </w:rPr>
              <w:t>未満</w:t>
            </w:r>
          </w:p>
        </w:tc>
        <w:tc>
          <w:tcPr>
            <w:tcW w:w="1560" w:type="dxa"/>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rPr>
              <w:t>15.8km/L</w:t>
            </w:r>
            <w:r w:rsidRPr="001674C3">
              <w:rPr>
                <w:sz w:val="18"/>
                <w:szCs w:val="18"/>
              </w:rPr>
              <w:t>以上</w:t>
            </w:r>
          </w:p>
        </w:tc>
      </w:tr>
      <w:tr w:rsidR="00201F7F" w:rsidRPr="001674C3" w:rsidTr="00C15BB4">
        <w:trPr>
          <w:cantSplit/>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Align w:val="center"/>
          </w:tcPr>
          <w:p w:rsidR="00201F7F" w:rsidRPr="001674C3" w:rsidRDefault="00201F7F" w:rsidP="001674C3">
            <w:pPr>
              <w:adjustRightInd w:val="0"/>
              <w:rPr>
                <w:sz w:val="18"/>
                <w:szCs w:val="18"/>
                <w:lang w:val="de-AT"/>
              </w:rPr>
            </w:pPr>
            <w:r w:rsidRPr="001674C3">
              <w:rPr>
                <w:sz w:val="18"/>
                <w:szCs w:val="18"/>
                <w:lang w:val="de-AT"/>
              </w:rPr>
              <w:t>1,196kg</w:t>
            </w:r>
            <w:r w:rsidRPr="001674C3">
              <w:rPr>
                <w:sz w:val="18"/>
                <w:szCs w:val="18"/>
              </w:rPr>
              <w:t>以上</w:t>
            </w:r>
          </w:p>
        </w:tc>
        <w:tc>
          <w:tcPr>
            <w:tcW w:w="1560" w:type="dxa"/>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lang w:val="de-AT"/>
              </w:rPr>
              <w:t>14.7km/L</w:t>
            </w:r>
            <w:r w:rsidRPr="001674C3">
              <w:rPr>
                <w:sz w:val="18"/>
                <w:szCs w:val="18"/>
              </w:rPr>
              <w:t>以上</w:t>
            </w:r>
          </w:p>
        </w:tc>
      </w:tr>
      <w:tr w:rsidR="00201F7F" w:rsidRPr="001674C3" w:rsidTr="00C15BB4">
        <w:trPr>
          <w:cantSplit/>
        </w:trPr>
        <w:tc>
          <w:tcPr>
            <w:tcW w:w="1305" w:type="dxa"/>
            <w:vMerge w:val="restart"/>
            <w:vAlign w:val="center"/>
          </w:tcPr>
          <w:p w:rsidR="00201F7F" w:rsidRPr="001674C3" w:rsidRDefault="00201F7F" w:rsidP="001674C3">
            <w:pPr>
              <w:adjustRightInd w:val="0"/>
              <w:rPr>
                <w:sz w:val="18"/>
                <w:szCs w:val="18"/>
                <w:lang w:val="de-AT"/>
              </w:rPr>
            </w:pPr>
            <w:r w:rsidRPr="001674C3">
              <w:rPr>
                <w:sz w:val="18"/>
                <w:szCs w:val="18"/>
              </w:rPr>
              <w:t>中量貨物車</w:t>
            </w:r>
          </w:p>
        </w:tc>
        <w:tc>
          <w:tcPr>
            <w:tcW w:w="1701" w:type="dxa"/>
            <w:vAlign w:val="center"/>
          </w:tcPr>
          <w:p w:rsidR="00201F7F" w:rsidRPr="001674C3" w:rsidRDefault="00201F7F" w:rsidP="001674C3">
            <w:pPr>
              <w:rPr>
                <w:sz w:val="18"/>
                <w:szCs w:val="18"/>
                <w:lang w:val="de-AT"/>
              </w:rPr>
            </w:pPr>
            <w:r w:rsidRPr="001674C3">
              <w:rPr>
                <w:sz w:val="18"/>
                <w:szCs w:val="18"/>
              </w:rPr>
              <w:t>手動式</w:t>
            </w:r>
          </w:p>
        </w:tc>
        <w:tc>
          <w:tcPr>
            <w:tcW w:w="2551" w:type="dxa"/>
            <w:vAlign w:val="center"/>
          </w:tcPr>
          <w:p w:rsidR="00201F7F" w:rsidRPr="001674C3" w:rsidRDefault="00201F7F" w:rsidP="001674C3">
            <w:pPr>
              <w:adjustRightInd w:val="0"/>
              <w:rPr>
                <w:sz w:val="18"/>
                <w:szCs w:val="18"/>
                <w:lang w:val="de-AT"/>
              </w:rPr>
            </w:pPr>
          </w:p>
        </w:tc>
        <w:tc>
          <w:tcPr>
            <w:tcW w:w="1560" w:type="dxa"/>
            <w:vMerge w:val="restart"/>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A</w:t>
            </w:r>
          </w:p>
        </w:tc>
        <w:tc>
          <w:tcPr>
            <w:tcW w:w="2044" w:type="dxa"/>
          </w:tcPr>
          <w:p w:rsidR="00201F7F" w:rsidRPr="001674C3" w:rsidRDefault="00201F7F" w:rsidP="001674C3">
            <w:pPr>
              <w:adjustRightInd w:val="0"/>
              <w:rPr>
                <w:sz w:val="18"/>
                <w:szCs w:val="18"/>
                <w:lang w:val="de-AT"/>
              </w:rPr>
            </w:pPr>
            <w:r w:rsidRPr="001674C3">
              <w:rPr>
                <w:sz w:val="18"/>
                <w:szCs w:val="18"/>
                <w:lang w:val="de-AT"/>
              </w:rPr>
              <w:t>14,2km/L</w:t>
            </w:r>
            <w:r w:rsidRPr="001674C3">
              <w:rPr>
                <w:sz w:val="18"/>
                <w:szCs w:val="18"/>
              </w:rPr>
              <w:t>以上</w:t>
            </w:r>
          </w:p>
        </w:tc>
      </w:tr>
      <w:tr w:rsidR="00201F7F" w:rsidRPr="001674C3" w:rsidTr="00C15BB4">
        <w:trPr>
          <w:cantSplit/>
          <w:trHeight w:val="31"/>
        </w:trPr>
        <w:tc>
          <w:tcPr>
            <w:tcW w:w="1305" w:type="dxa"/>
            <w:vMerge/>
            <w:vAlign w:val="center"/>
          </w:tcPr>
          <w:p w:rsidR="00201F7F" w:rsidRPr="001674C3" w:rsidRDefault="00201F7F" w:rsidP="001674C3">
            <w:pPr>
              <w:adjustRightInd w:val="0"/>
              <w:rPr>
                <w:sz w:val="18"/>
                <w:szCs w:val="18"/>
                <w:lang w:val="de-AT"/>
              </w:rPr>
            </w:pPr>
          </w:p>
        </w:tc>
        <w:tc>
          <w:tcPr>
            <w:tcW w:w="1701" w:type="dxa"/>
            <w:vMerge w:val="restart"/>
            <w:vAlign w:val="center"/>
          </w:tcPr>
          <w:p w:rsidR="00201F7F" w:rsidRPr="001674C3" w:rsidRDefault="00201F7F" w:rsidP="001674C3">
            <w:pPr>
              <w:adjustRightInd w:val="0"/>
              <w:rPr>
                <w:sz w:val="18"/>
                <w:szCs w:val="18"/>
                <w:lang w:val="de-AT"/>
              </w:rPr>
            </w:pPr>
            <w:r w:rsidRPr="001674C3">
              <w:rPr>
                <w:sz w:val="18"/>
                <w:szCs w:val="18"/>
              </w:rPr>
              <w:t>手動式以外のもの</w:t>
            </w:r>
          </w:p>
        </w:tc>
        <w:tc>
          <w:tcPr>
            <w:tcW w:w="2551" w:type="dxa"/>
            <w:vAlign w:val="center"/>
          </w:tcPr>
          <w:p w:rsidR="00201F7F" w:rsidRPr="001674C3" w:rsidRDefault="00201F7F" w:rsidP="001674C3">
            <w:pPr>
              <w:adjustRightInd w:val="0"/>
              <w:rPr>
                <w:sz w:val="18"/>
                <w:szCs w:val="18"/>
                <w:lang w:val="de-AT"/>
              </w:rPr>
            </w:pPr>
            <w:r w:rsidRPr="001674C3">
              <w:rPr>
                <w:sz w:val="18"/>
                <w:szCs w:val="18"/>
                <w:lang w:val="de-AT"/>
              </w:rPr>
              <w:t>1,311kg</w:t>
            </w:r>
            <w:r w:rsidRPr="001674C3">
              <w:rPr>
                <w:sz w:val="18"/>
                <w:szCs w:val="18"/>
              </w:rPr>
              <w:t>未満</w:t>
            </w:r>
          </w:p>
        </w:tc>
        <w:tc>
          <w:tcPr>
            <w:tcW w:w="1560" w:type="dxa"/>
            <w:vMerge/>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lang w:val="de-AT"/>
              </w:rPr>
              <w:t>13.3km/L</w:t>
            </w:r>
            <w:r w:rsidRPr="001674C3">
              <w:rPr>
                <w:sz w:val="18"/>
                <w:szCs w:val="18"/>
              </w:rPr>
              <w:t>以上</w:t>
            </w:r>
          </w:p>
        </w:tc>
      </w:tr>
      <w:tr w:rsidR="00201F7F" w:rsidRPr="001674C3" w:rsidTr="00C15BB4">
        <w:trPr>
          <w:cantSplit/>
          <w:trHeight w:val="20"/>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Align w:val="center"/>
          </w:tcPr>
          <w:p w:rsidR="00201F7F" w:rsidRPr="001674C3" w:rsidRDefault="00201F7F" w:rsidP="001674C3">
            <w:pPr>
              <w:adjustRightInd w:val="0"/>
              <w:rPr>
                <w:sz w:val="18"/>
                <w:szCs w:val="18"/>
                <w:lang w:val="de-AT"/>
              </w:rPr>
            </w:pPr>
            <w:r w:rsidRPr="001674C3">
              <w:rPr>
                <w:sz w:val="18"/>
                <w:szCs w:val="18"/>
                <w:lang w:val="de-AT"/>
              </w:rPr>
              <w:t>1,311kg</w:t>
            </w:r>
            <w:r w:rsidRPr="001674C3">
              <w:rPr>
                <w:sz w:val="18"/>
                <w:szCs w:val="18"/>
              </w:rPr>
              <w:t>以上</w:t>
            </w:r>
          </w:p>
        </w:tc>
        <w:tc>
          <w:tcPr>
            <w:tcW w:w="1560" w:type="dxa"/>
            <w:vMerge/>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lang w:val="de-AT"/>
              </w:rPr>
              <w:t>12.7km/L</w:t>
            </w:r>
            <w:r w:rsidRPr="001674C3">
              <w:rPr>
                <w:sz w:val="18"/>
                <w:szCs w:val="18"/>
              </w:rPr>
              <w:t>以上</w:t>
            </w:r>
          </w:p>
        </w:tc>
      </w:tr>
      <w:tr w:rsidR="00201F7F" w:rsidRPr="001674C3" w:rsidTr="00C15BB4">
        <w:trPr>
          <w:cantSplit/>
          <w:trHeight w:val="20"/>
        </w:trPr>
        <w:tc>
          <w:tcPr>
            <w:tcW w:w="1305" w:type="dxa"/>
            <w:vMerge/>
            <w:vAlign w:val="center"/>
          </w:tcPr>
          <w:p w:rsidR="00201F7F" w:rsidRPr="001674C3" w:rsidRDefault="00201F7F" w:rsidP="001674C3">
            <w:pPr>
              <w:adjustRightInd w:val="0"/>
              <w:rPr>
                <w:sz w:val="18"/>
                <w:szCs w:val="18"/>
                <w:lang w:val="de-AT"/>
              </w:rPr>
            </w:pPr>
          </w:p>
        </w:tc>
        <w:tc>
          <w:tcPr>
            <w:tcW w:w="1701" w:type="dxa"/>
            <w:vMerge w:val="restart"/>
            <w:vAlign w:val="center"/>
          </w:tcPr>
          <w:p w:rsidR="00201F7F" w:rsidRPr="001674C3" w:rsidRDefault="00201F7F" w:rsidP="001674C3">
            <w:pPr>
              <w:rPr>
                <w:sz w:val="18"/>
                <w:szCs w:val="18"/>
                <w:lang w:val="de-AT"/>
              </w:rPr>
            </w:pPr>
            <w:r w:rsidRPr="001674C3">
              <w:rPr>
                <w:sz w:val="18"/>
                <w:szCs w:val="18"/>
              </w:rPr>
              <w:t>手動式</w:t>
            </w:r>
          </w:p>
        </w:tc>
        <w:tc>
          <w:tcPr>
            <w:tcW w:w="2551" w:type="dxa"/>
            <w:vMerge w:val="restart"/>
            <w:vAlign w:val="center"/>
          </w:tcPr>
          <w:p w:rsidR="00201F7F" w:rsidRPr="001674C3" w:rsidRDefault="00201F7F" w:rsidP="001674C3">
            <w:pPr>
              <w:adjustRightInd w:val="0"/>
              <w:rPr>
                <w:sz w:val="18"/>
                <w:szCs w:val="18"/>
                <w:lang w:val="de-AT"/>
              </w:rPr>
            </w:pPr>
            <w:r w:rsidRPr="001674C3">
              <w:rPr>
                <w:sz w:val="18"/>
                <w:szCs w:val="18"/>
                <w:lang w:val="de-AT"/>
              </w:rPr>
              <w:t>1,311kg</w:t>
            </w:r>
            <w:r w:rsidRPr="001674C3">
              <w:rPr>
                <w:sz w:val="18"/>
                <w:szCs w:val="18"/>
              </w:rPr>
              <w:t>未満</w:t>
            </w: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B1</w:t>
            </w:r>
          </w:p>
        </w:tc>
        <w:tc>
          <w:tcPr>
            <w:tcW w:w="2044" w:type="dxa"/>
          </w:tcPr>
          <w:p w:rsidR="00201F7F" w:rsidRPr="001674C3" w:rsidRDefault="00201F7F" w:rsidP="001674C3">
            <w:pPr>
              <w:adjustRightInd w:val="0"/>
              <w:rPr>
                <w:sz w:val="18"/>
                <w:szCs w:val="18"/>
                <w:lang w:val="de-AT"/>
              </w:rPr>
            </w:pPr>
            <w:r w:rsidRPr="001674C3">
              <w:rPr>
                <w:sz w:val="18"/>
                <w:szCs w:val="18"/>
                <w:lang w:val="de-AT"/>
              </w:rPr>
              <w:t>11.9km/L</w:t>
            </w:r>
            <w:r w:rsidRPr="001674C3">
              <w:rPr>
                <w:sz w:val="18"/>
                <w:szCs w:val="18"/>
              </w:rPr>
              <w:t>以上</w:t>
            </w:r>
          </w:p>
        </w:tc>
      </w:tr>
      <w:tr w:rsidR="00201F7F" w:rsidRPr="001674C3" w:rsidTr="00C15BB4">
        <w:trPr>
          <w:cantSplit/>
          <w:trHeight w:val="20"/>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ign w:val="center"/>
          </w:tcPr>
          <w:p w:rsidR="00201F7F" w:rsidRPr="001674C3" w:rsidRDefault="00201F7F" w:rsidP="001674C3">
            <w:pPr>
              <w:adjustRightInd w:val="0"/>
              <w:rPr>
                <w:sz w:val="18"/>
                <w:szCs w:val="18"/>
                <w:lang w:val="de-AT"/>
              </w:rPr>
            </w:pP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B2</w:t>
            </w:r>
          </w:p>
        </w:tc>
        <w:tc>
          <w:tcPr>
            <w:tcW w:w="2044" w:type="dxa"/>
          </w:tcPr>
          <w:p w:rsidR="00201F7F" w:rsidRPr="001674C3" w:rsidRDefault="00201F7F" w:rsidP="001674C3">
            <w:pPr>
              <w:adjustRightInd w:val="0"/>
              <w:rPr>
                <w:sz w:val="18"/>
                <w:szCs w:val="18"/>
                <w:lang w:val="de-AT"/>
              </w:rPr>
            </w:pPr>
            <w:r w:rsidRPr="001674C3">
              <w:rPr>
                <w:sz w:val="18"/>
                <w:szCs w:val="18"/>
                <w:lang w:val="de-AT"/>
              </w:rPr>
              <w:t>11.2km/L</w:t>
            </w:r>
            <w:r w:rsidRPr="001674C3">
              <w:rPr>
                <w:sz w:val="18"/>
                <w:szCs w:val="18"/>
              </w:rPr>
              <w:t>以上</w:t>
            </w:r>
          </w:p>
        </w:tc>
      </w:tr>
      <w:tr w:rsidR="00201F7F" w:rsidRPr="001674C3" w:rsidTr="00C15BB4">
        <w:trPr>
          <w:cantSplit/>
          <w:trHeight w:val="20"/>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restart"/>
            <w:vAlign w:val="center"/>
          </w:tcPr>
          <w:p w:rsidR="00201F7F" w:rsidRPr="001674C3" w:rsidRDefault="00201F7F" w:rsidP="001674C3">
            <w:pPr>
              <w:adjustRightInd w:val="0"/>
              <w:rPr>
                <w:sz w:val="18"/>
                <w:szCs w:val="18"/>
                <w:lang w:val="de-AT"/>
              </w:rPr>
            </w:pPr>
            <w:r w:rsidRPr="001674C3">
              <w:rPr>
                <w:sz w:val="18"/>
                <w:szCs w:val="18"/>
                <w:lang w:val="de-AT"/>
              </w:rPr>
              <w:t>1,311kg</w:t>
            </w:r>
            <w:r w:rsidRPr="001674C3">
              <w:rPr>
                <w:sz w:val="18"/>
                <w:szCs w:val="18"/>
              </w:rPr>
              <w:t>以上</w:t>
            </w:r>
            <w:r w:rsidRPr="001674C3">
              <w:rPr>
                <w:sz w:val="18"/>
                <w:szCs w:val="18"/>
                <w:lang w:val="de-AT"/>
              </w:rPr>
              <w:t>1,421kg</w:t>
            </w:r>
            <w:r w:rsidRPr="001674C3">
              <w:rPr>
                <w:sz w:val="18"/>
                <w:szCs w:val="18"/>
              </w:rPr>
              <w:t>未満</w:t>
            </w: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B1</w:t>
            </w:r>
          </w:p>
        </w:tc>
        <w:tc>
          <w:tcPr>
            <w:tcW w:w="2044" w:type="dxa"/>
          </w:tcPr>
          <w:p w:rsidR="00201F7F" w:rsidRPr="001674C3" w:rsidRDefault="00201F7F" w:rsidP="001674C3">
            <w:pPr>
              <w:adjustRightInd w:val="0"/>
              <w:rPr>
                <w:sz w:val="18"/>
                <w:szCs w:val="18"/>
                <w:lang w:val="de-AT"/>
              </w:rPr>
            </w:pPr>
            <w:r w:rsidRPr="001674C3">
              <w:rPr>
                <w:sz w:val="18"/>
                <w:szCs w:val="18"/>
                <w:lang w:val="de-AT"/>
              </w:rPr>
              <w:t>10.6km/L</w:t>
            </w:r>
            <w:r w:rsidRPr="001674C3">
              <w:rPr>
                <w:sz w:val="18"/>
                <w:szCs w:val="18"/>
              </w:rPr>
              <w:t>以上</w:t>
            </w:r>
          </w:p>
        </w:tc>
      </w:tr>
      <w:tr w:rsidR="00201F7F" w:rsidRPr="001674C3" w:rsidTr="00C15BB4">
        <w:trPr>
          <w:cantSplit/>
          <w:trHeight w:val="20"/>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ign w:val="center"/>
          </w:tcPr>
          <w:p w:rsidR="00201F7F" w:rsidRPr="001674C3" w:rsidRDefault="00201F7F" w:rsidP="001674C3">
            <w:pPr>
              <w:adjustRightInd w:val="0"/>
              <w:rPr>
                <w:sz w:val="18"/>
                <w:szCs w:val="18"/>
                <w:lang w:val="de-AT"/>
              </w:rPr>
            </w:pP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B2</w:t>
            </w:r>
          </w:p>
        </w:tc>
        <w:tc>
          <w:tcPr>
            <w:tcW w:w="2044" w:type="dxa"/>
          </w:tcPr>
          <w:p w:rsidR="00201F7F" w:rsidRPr="001674C3" w:rsidRDefault="00201F7F" w:rsidP="001674C3">
            <w:pPr>
              <w:adjustRightInd w:val="0"/>
              <w:rPr>
                <w:sz w:val="18"/>
                <w:szCs w:val="18"/>
                <w:lang w:val="de-AT"/>
              </w:rPr>
            </w:pPr>
            <w:r w:rsidRPr="001674C3">
              <w:rPr>
                <w:sz w:val="18"/>
                <w:szCs w:val="18"/>
                <w:lang w:val="de-AT"/>
              </w:rPr>
              <w:t>10.2km/L</w:t>
            </w:r>
            <w:r w:rsidRPr="001674C3">
              <w:rPr>
                <w:sz w:val="18"/>
                <w:szCs w:val="18"/>
              </w:rPr>
              <w:t>以上</w:t>
            </w:r>
          </w:p>
        </w:tc>
      </w:tr>
      <w:tr w:rsidR="00201F7F" w:rsidRPr="001674C3" w:rsidTr="00C15BB4">
        <w:trPr>
          <w:cantSplit/>
          <w:trHeight w:val="20"/>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restart"/>
            <w:vAlign w:val="center"/>
          </w:tcPr>
          <w:p w:rsidR="00201F7F" w:rsidRPr="001674C3" w:rsidRDefault="00201F7F" w:rsidP="001674C3">
            <w:pPr>
              <w:adjustRightInd w:val="0"/>
              <w:rPr>
                <w:sz w:val="18"/>
                <w:szCs w:val="18"/>
                <w:lang w:val="de-AT"/>
              </w:rPr>
            </w:pPr>
            <w:r w:rsidRPr="001674C3">
              <w:rPr>
                <w:sz w:val="18"/>
                <w:szCs w:val="18"/>
                <w:lang w:val="de-AT"/>
              </w:rPr>
              <w:t>1,421kg</w:t>
            </w:r>
            <w:r w:rsidRPr="001674C3">
              <w:rPr>
                <w:sz w:val="18"/>
                <w:szCs w:val="18"/>
              </w:rPr>
              <w:t>以上</w:t>
            </w:r>
            <w:r w:rsidRPr="001674C3">
              <w:rPr>
                <w:sz w:val="18"/>
                <w:szCs w:val="18"/>
                <w:lang w:val="de-AT"/>
              </w:rPr>
              <w:t>1,531kg</w:t>
            </w:r>
            <w:r w:rsidRPr="001674C3">
              <w:rPr>
                <w:sz w:val="18"/>
                <w:szCs w:val="18"/>
              </w:rPr>
              <w:t>未満</w:t>
            </w: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B1</w:t>
            </w:r>
          </w:p>
        </w:tc>
        <w:tc>
          <w:tcPr>
            <w:tcW w:w="2044" w:type="dxa"/>
          </w:tcPr>
          <w:p w:rsidR="00201F7F" w:rsidRPr="001674C3" w:rsidRDefault="00201F7F" w:rsidP="001674C3">
            <w:pPr>
              <w:adjustRightInd w:val="0"/>
              <w:rPr>
                <w:sz w:val="18"/>
                <w:szCs w:val="18"/>
                <w:lang w:val="de-AT"/>
              </w:rPr>
            </w:pPr>
            <w:r w:rsidRPr="001674C3">
              <w:rPr>
                <w:sz w:val="18"/>
                <w:szCs w:val="18"/>
                <w:lang w:val="de-AT"/>
              </w:rPr>
              <w:t>10.3km/L</w:t>
            </w:r>
            <w:r w:rsidRPr="001674C3">
              <w:rPr>
                <w:sz w:val="18"/>
                <w:szCs w:val="18"/>
              </w:rPr>
              <w:t>以上</w:t>
            </w:r>
          </w:p>
        </w:tc>
      </w:tr>
      <w:tr w:rsidR="00201F7F" w:rsidRPr="001674C3" w:rsidTr="00C15BB4">
        <w:trPr>
          <w:cantSplit/>
          <w:trHeight w:val="20"/>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ign w:val="center"/>
          </w:tcPr>
          <w:p w:rsidR="00201F7F" w:rsidRPr="001674C3" w:rsidRDefault="00201F7F" w:rsidP="001674C3">
            <w:pPr>
              <w:adjustRightInd w:val="0"/>
              <w:rPr>
                <w:sz w:val="18"/>
                <w:szCs w:val="18"/>
                <w:lang w:val="de-AT"/>
              </w:rPr>
            </w:pP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B2</w:t>
            </w:r>
          </w:p>
        </w:tc>
        <w:tc>
          <w:tcPr>
            <w:tcW w:w="2044" w:type="dxa"/>
          </w:tcPr>
          <w:p w:rsidR="00201F7F" w:rsidRPr="001674C3" w:rsidRDefault="00201F7F" w:rsidP="001674C3">
            <w:pPr>
              <w:adjustRightInd w:val="0"/>
              <w:rPr>
                <w:sz w:val="18"/>
                <w:szCs w:val="18"/>
                <w:lang w:val="de-AT"/>
              </w:rPr>
            </w:pPr>
            <w:r w:rsidRPr="001674C3">
              <w:rPr>
                <w:sz w:val="18"/>
                <w:szCs w:val="18"/>
                <w:lang w:val="de-AT"/>
              </w:rPr>
              <w:t>9.9km/L</w:t>
            </w:r>
            <w:r w:rsidRPr="001674C3">
              <w:rPr>
                <w:sz w:val="18"/>
                <w:szCs w:val="18"/>
              </w:rPr>
              <w:t>以上</w:t>
            </w:r>
          </w:p>
        </w:tc>
      </w:tr>
      <w:tr w:rsidR="00201F7F" w:rsidRPr="001674C3" w:rsidTr="00C15BB4">
        <w:trPr>
          <w:cantSplit/>
          <w:trHeight w:val="20"/>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restart"/>
            <w:vAlign w:val="center"/>
          </w:tcPr>
          <w:p w:rsidR="00201F7F" w:rsidRPr="001674C3" w:rsidRDefault="00201F7F" w:rsidP="001674C3">
            <w:pPr>
              <w:adjustRightInd w:val="0"/>
              <w:rPr>
                <w:sz w:val="18"/>
                <w:szCs w:val="18"/>
                <w:lang w:val="de-AT"/>
              </w:rPr>
            </w:pPr>
            <w:r w:rsidRPr="001674C3">
              <w:rPr>
                <w:sz w:val="18"/>
                <w:szCs w:val="18"/>
                <w:lang w:val="de-AT"/>
              </w:rPr>
              <w:t>1,531kg</w:t>
            </w:r>
            <w:r w:rsidRPr="001674C3">
              <w:rPr>
                <w:sz w:val="18"/>
                <w:szCs w:val="18"/>
              </w:rPr>
              <w:t>以上</w:t>
            </w:r>
            <w:r w:rsidRPr="001674C3">
              <w:rPr>
                <w:sz w:val="18"/>
                <w:szCs w:val="18"/>
                <w:lang w:val="de-AT"/>
              </w:rPr>
              <w:t>1,651kg</w:t>
            </w:r>
            <w:r w:rsidRPr="001674C3">
              <w:rPr>
                <w:sz w:val="18"/>
                <w:szCs w:val="18"/>
              </w:rPr>
              <w:t>未満</w:t>
            </w: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B1</w:t>
            </w:r>
          </w:p>
        </w:tc>
        <w:tc>
          <w:tcPr>
            <w:tcW w:w="2044" w:type="dxa"/>
          </w:tcPr>
          <w:p w:rsidR="00201F7F" w:rsidRPr="001674C3" w:rsidRDefault="00201F7F" w:rsidP="001674C3">
            <w:pPr>
              <w:adjustRightInd w:val="0"/>
              <w:rPr>
                <w:sz w:val="18"/>
                <w:szCs w:val="18"/>
                <w:lang w:val="de-AT"/>
              </w:rPr>
            </w:pPr>
            <w:r w:rsidRPr="001674C3">
              <w:rPr>
                <w:sz w:val="18"/>
                <w:szCs w:val="18"/>
                <w:lang w:val="de-AT"/>
              </w:rPr>
              <w:t>10.0km/L</w:t>
            </w:r>
            <w:r w:rsidRPr="001674C3">
              <w:rPr>
                <w:sz w:val="18"/>
                <w:szCs w:val="18"/>
              </w:rPr>
              <w:t>以上</w:t>
            </w:r>
          </w:p>
        </w:tc>
      </w:tr>
      <w:tr w:rsidR="00201F7F" w:rsidRPr="001674C3" w:rsidTr="00C15BB4">
        <w:trPr>
          <w:cantSplit/>
          <w:trHeight w:val="20"/>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ign w:val="center"/>
          </w:tcPr>
          <w:p w:rsidR="00201F7F" w:rsidRPr="001674C3" w:rsidRDefault="00201F7F" w:rsidP="001674C3">
            <w:pPr>
              <w:adjustRightInd w:val="0"/>
              <w:rPr>
                <w:sz w:val="18"/>
                <w:szCs w:val="18"/>
                <w:lang w:val="de-AT"/>
              </w:rPr>
            </w:pP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B2</w:t>
            </w:r>
          </w:p>
        </w:tc>
        <w:tc>
          <w:tcPr>
            <w:tcW w:w="2044" w:type="dxa"/>
          </w:tcPr>
          <w:p w:rsidR="00201F7F" w:rsidRPr="001674C3" w:rsidRDefault="00201F7F" w:rsidP="001674C3">
            <w:pPr>
              <w:adjustRightInd w:val="0"/>
              <w:rPr>
                <w:sz w:val="18"/>
                <w:szCs w:val="18"/>
                <w:lang w:val="de-AT"/>
              </w:rPr>
            </w:pPr>
            <w:r w:rsidRPr="001674C3">
              <w:rPr>
                <w:sz w:val="18"/>
                <w:szCs w:val="18"/>
                <w:lang w:val="de-AT"/>
              </w:rPr>
              <w:t>9.7km/L</w:t>
            </w:r>
            <w:r w:rsidRPr="001674C3">
              <w:rPr>
                <w:sz w:val="18"/>
                <w:szCs w:val="18"/>
              </w:rPr>
              <w:t>以上</w:t>
            </w:r>
          </w:p>
        </w:tc>
      </w:tr>
      <w:tr w:rsidR="00201F7F" w:rsidRPr="001674C3" w:rsidTr="00C15BB4">
        <w:trPr>
          <w:cantSplit/>
          <w:trHeight w:val="20"/>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restart"/>
            <w:vAlign w:val="center"/>
          </w:tcPr>
          <w:p w:rsidR="00201F7F" w:rsidRPr="001674C3" w:rsidRDefault="00201F7F" w:rsidP="001674C3">
            <w:pPr>
              <w:adjustRightInd w:val="0"/>
              <w:rPr>
                <w:sz w:val="18"/>
                <w:szCs w:val="18"/>
                <w:lang w:val="de-AT"/>
              </w:rPr>
            </w:pPr>
            <w:r w:rsidRPr="001674C3">
              <w:rPr>
                <w:sz w:val="18"/>
                <w:szCs w:val="18"/>
                <w:lang w:val="de-AT"/>
              </w:rPr>
              <w:t>1,651kg</w:t>
            </w:r>
            <w:r w:rsidRPr="001674C3">
              <w:rPr>
                <w:sz w:val="18"/>
                <w:szCs w:val="18"/>
              </w:rPr>
              <w:t>以上</w:t>
            </w:r>
            <w:r w:rsidRPr="001674C3">
              <w:rPr>
                <w:sz w:val="18"/>
                <w:szCs w:val="18"/>
                <w:lang w:val="de-AT"/>
              </w:rPr>
              <w:t>1,761kg</w:t>
            </w:r>
            <w:r w:rsidRPr="001674C3">
              <w:rPr>
                <w:sz w:val="18"/>
                <w:szCs w:val="18"/>
              </w:rPr>
              <w:t>未満</w:t>
            </w: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B1</w:t>
            </w:r>
          </w:p>
        </w:tc>
        <w:tc>
          <w:tcPr>
            <w:tcW w:w="2044" w:type="dxa"/>
          </w:tcPr>
          <w:p w:rsidR="00201F7F" w:rsidRPr="001674C3" w:rsidRDefault="00201F7F" w:rsidP="001674C3">
            <w:pPr>
              <w:adjustRightInd w:val="0"/>
              <w:rPr>
                <w:sz w:val="18"/>
                <w:szCs w:val="18"/>
                <w:lang w:val="de-AT"/>
              </w:rPr>
            </w:pPr>
            <w:r w:rsidRPr="001674C3">
              <w:rPr>
                <w:sz w:val="18"/>
                <w:szCs w:val="18"/>
                <w:lang w:val="de-AT"/>
              </w:rPr>
              <w:t>9.8km/L</w:t>
            </w:r>
            <w:r w:rsidRPr="001674C3">
              <w:rPr>
                <w:sz w:val="18"/>
                <w:szCs w:val="18"/>
              </w:rPr>
              <w:t>以上</w:t>
            </w:r>
          </w:p>
        </w:tc>
      </w:tr>
      <w:tr w:rsidR="00201F7F" w:rsidRPr="001674C3" w:rsidTr="00C15BB4">
        <w:trPr>
          <w:cantSplit/>
          <w:trHeight w:val="20"/>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ign w:val="center"/>
          </w:tcPr>
          <w:p w:rsidR="00201F7F" w:rsidRPr="001674C3" w:rsidRDefault="00201F7F" w:rsidP="001674C3">
            <w:pPr>
              <w:adjustRightInd w:val="0"/>
              <w:rPr>
                <w:sz w:val="18"/>
                <w:szCs w:val="18"/>
                <w:lang w:val="de-AT"/>
              </w:rPr>
            </w:pP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B2</w:t>
            </w:r>
          </w:p>
        </w:tc>
        <w:tc>
          <w:tcPr>
            <w:tcW w:w="2044" w:type="dxa"/>
          </w:tcPr>
          <w:p w:rsidR="00201F7F" w:rsidRPr="001674C3" w:rsidRDefault="00201F7F" w:rsidP="001674C3">
            <w:pPr>
              <w:adjustRightInd w:val="0"/>
              <w:rPr>
                <w:sz w:val="18"/>
                <w:szCs w:val="18"/>
                <w:lang w:val="de-AT"/>
              </w:rPr>
            </w:pPr>
            <w:r w:rsidRPr="001674C3">
              <w:rPr>
                <w:sz w:val="18"/>
                <w:szCs w:val="18"/>
                <w:lang w:val="de-AT"/>
              </w:rPr>
              <w:t>9.3km/L</w:t>
            </w:r>
            <w:r w:rsidRPr="001674C3">
              <w:rPr>
                <w:sz w:val="18"/>
                <w:szCs w:val="18"/>
              </w:rPr>
              <w:t>以上</w:t>
            </w:r>
          </w:p>
        </w:tc>
      </w:tr>
      <w:tr w:rsidR="00201F7F" w:rsidRPr="001674C3" w:rsidTr="00C15BB4">
        <w:trPr>
          <w:cantSplit/>
          <w:trHeight w:val="20"/>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restart"/>
            <w:vAlign w:val="center"/>
          </w:tcPr>
          <w:p w:rsidR="00201F7F" w:rsidRPr="001674C3" w:rsidRDefault="00201F7F" w:rsidP="001674C3">
            <w:pPr>
              <w:adjustRightInd w:val="0"/>
              <w:rPr>
                <w:sz w:val="18"/>
                <w:szCs w:val="18"/>
                <w:lang w:val="de-AT"/>
              </w:rPr>
            </w:pPr>
            <w:r w:rsidRPr="001674C3">
              <w:rPr>
                <w:sz w:val="18"/>
                <w:szCs w:val="18"/>
                <w:lang w:val="de-AT"/>
              </w:rPr>
              <w:t>1,761kg</w:t>
            </w:r>
            <w:r w:rsidRPr="001674C3">
              <w:rPr>
                <w:sz w:val="18"/>
                <w:szCs w:val="18"/>
              </w:rPr>
              <w:t>以上</w:t>
            </w: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B1</w:t>
            </w:r>
          </w:p>
        </w:tc>
        <w:tc>
          <w:tcPr>
            <w:tcW w:w="2044" w:type="dxa"/>
          </w:tcPr>
          <w:p w:rsidR="00201F7F" w:rsidRPr="001674C3" w:rsidRDefault="00201F7F" w:rsidP="001674C3">
            <w:pPr>
              <w:adjustRightInd w:val="0"/>
              <w:rPr>
                <w:sz w:val="18"/>
                <w:szCs w:val="18"/>
                <w:lang w:val="de-AT"/>
              </w:rPr>
            </w:pPr>
            <w:r w:rsidRPr="001674C3">
              <w:rPr>
                <w:sz w:val="18"/>
                <w:szCs w:val="18"/>
              </w:rPr>
              <w:t>9.7km/L</w:t>
            </w:r>
            <w:r w:rsidRPr="001674C3">
              <w:rPr>
                <w:sz w:val="18"/>
                <w:szCs w:val="18"/>
              </w:rPr>
              <w:t>以上</w:t>
            </w:r>
          </w:p>
        </w:tc>
      </w:tr>
      <w:tr w:rsidR="00201F7F" w:rsidRPr="001674C3" w:rsidTr="00C15BB4">
        <w:trPr>
          <w:cantSplit/>
          <w:trHeight w:val="31"/>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ign w:val="center"/>
          </w:tcPr>
          <w:p w:rsidR="00201F7F" w:rsidRPr="001674C3" w:rsidRDefault="00201F7F" w:rsidP="001674C3">
            <w:pPr>
              <w:adjustRightInd w:val="0"/>
              <w:rPr>
                <w:sz w:val="18"/>
                <w:szCs w:val="18"/>
                <w:lang w:val="de-AT"/>
              </w:rPr>
            </w:pP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B2</w:t>
            </w:r>
          </w:p>
        </w:tc>
        <w:tc>
          <w:tcPr>
            <w:tcW w:w="2044" w:type="dxa"/>
          </w:tcPr>
          <w:p w:rsidR="00201F7F" w:rsidRPr="001674C3" w:rsidRDefault="00201F7F" w:rsidP="001674C3">
            <w:pPr>
              <w:adjustRightInd w:val="0"/>
              <w:rPr>
                <w:sz w:val="18"/>
                <w:szCs w:val="18"/>
                <w:lang w:val="de-AT"/>
              </w:rPr>
            </w:pPr>
            <w:r w:rsidRPr="001674C3">
              <w:rPr>
                <w:sz w:val="18"/>
                <w:szCs w:val="18"/>
                <w:lang w:val="de-AT"/>
              </w:rPr>
              <w:t>8.9km/L</w:t>
            </w:r>
            <w:r w:rsidRPr="001674C3">
              <w:rPr>
                <w:sz w:val="18"/>
                <w:szCs w:val="18"/>
              </w:rPr>
              <w:t>以上</w:t>
            </w:r>
          </w:p>
        </w:tc>
      </w:tr>
      <w:tr w:rsidR="00201F7F" w:rsidRPr="001674C3" w:rsidTr="00C15BB4">
        <w:trPr>
          <w:cantSplit/>
          <w:trHeight w:val="26"/>
        </w:trPr>
        <w:tc>
          <w:tcPr>
            <w:tcW w:w="1305" w:type="dxa"/>
            <w:vMerge/>
            <w:vAlign w:val="center"/>
          </w:tcPr>
          <w:p w:rsidR="00201F7F" w:rsidRPr="001674C3" w:rsidRDefault="00201F7F" w:rsidP="001674C3">
            <w:pPr>
              <w:adjustRightInd w:val="0"/>
              <w:rPr>
                <w:sz w:val="18"/>
                <w:szCs w:val="18"/>
                <w:lang w:val="de-AT"/>
              </w:rPr>
            </w:pPr>
          </w:p>
        </w:tc>
        <w:tc>
          <w:tcPr>
            <w:tcW w:w="1701" w:type="dxa"/>
            <w:vMerge w:val="restart"/>
            <w:vAlign w:val="center"/>
          </w:tcPr>
          <w:p w:rsidR="00201F7F" w:rsidRPr="001674C3" w:rsidRDefault="00201F7F" w:rsidP="001674C3">
            <w:pPr>
              <w:adjustRightInd w:val="0"/>
              <w:rPr>
                <w:sz w:val="18"/>
                <w:szCs w:val="18"/>
                <w:lang w:val="de-AT"/>
              </w:rPr>
            </w:pPr>
            <w:r w:rsidRPr="001674C3">
              <w:rPr>
                <w:sz w:val="18"/>
                <w:szCs w:val="18"/>
              </w:rPr>
              <w:t>手動式以外のもの</w:t>
            </w:r>
          </w:p>
        </w:tc>
        <w:tc>
          <w:tcPr>
            <w:tcW w:w="2551" w:type="dxa"/>
            <w:vMerge w:val="restart"/>
            <w:vAlign w:val="center"/>
          </w:tcPr>
          <w:p w:rsidR="00201F7F" w:rsidRPr="001674C3" w:rsidRDefault="00201F7F" w:rsidP="001674C3">
            <w:pPr>
              <w:adjustRightInd w:val="0"/>
              <w:rPr>
                <w:sz w:val="18"/>
                <w:szCs w:val="18"/>
                <w:lang w:val="de-AT"/>
              </w:rPr>
            </w:pPr>
            <w:r w:rsidRPr="001674C3">
              <w:rPr>
                <w:sz w:val="18"/>
                <w:szCs w:val="18"/>
                <w:lang w:val="de-AT"/>
              </w:rPr>
              <w:t>1,311kg</w:t>
            </w:r>
            <w:r w:rsidRPr="001674C3">
              <w:rPr>
                <w:sz w:val="18"/>
                <w:szCs w:val="18"/>
              </w:rPr>
              <w:t>未満</w:t>
            </w: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B1</w:t>
            </w:r>
          </w:p>
        </w:tc>
        <w:tc>
          <w:tcPr>
            <w:tcW w:w="2044" w:type="dxa"/>
          </w:tcPr>
          <w:p w:rsidR="00201F7F" w:rsidRPr="001674C3" w:rsidRDefault="00201F7F" w:rsidP="001674C3">
            <w:pPr>
              <w:adjustRightInd w:val="0"/>
              <w:rPr>
                <w:sz w:val="18"/>
                <w:szCs w:val="18"/>
                <w:lang w:val="de-AT"/>
              </w:rPr>
            </w:pPr>
            <w:r w:rsidRPr="001674C3">
              <w:rPr>
                <w:sz w:val="18"/>
                <w:szCs w:val="18"/>
              </w:rPr>
              <w:t>10.9km/L</w:t>
            </w:r>
            <w:r w:rsidRPr="001674C3">
              <w:rPr>
                <w:sz w:val="18"/>
                <w:szCs w:val="18"/>
              </w:rPr>
              <w:t>以上</w:t>
            </w:r>
          </w:p>
        </w:tc>
      </w:tr>
      <w:tr w:rsidR="00201F7F" w:rsidRPr="001674C3" w:rsidTr="00C15BB4">
        <w:trPr>
          <w:cantSplit/>
          <w:trHeight w:val="26"/>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ign w:val="center"/>
          </w:tcPr>
          <w:p w:rsidR="00201F7F" w:rsidRPr="001674C3" w:rsidRDefault="00201F7F" w:rsidP="001674C3">
            <w:pPr>
              <w:adjustRightInd w:val="0"/>
              <w:rPr>
                <w:sz w:val="18"/>
                <w:szCs w:val="18"/>
                <w:lang w:val="de-AT"/>
              </w:rPr>
            </w:pP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B2</w:t>
            </w:r>
          </w:p>
        </w:tc>
        <w:tc>
          <w:tcPr>
            <w:tcW w:w="2044" w:type="dxa"/>
          </w:tcPr>
          <w:p w:rsidR="00201F7F" w:rsidRPr="001674C3" w:rsidRDefault="00201F7F" w:rsidP="001674C3">
            <w:pPr>
              <w:adjustRightInd w:val="0"/>
              <w:rPr>
                <w:sz w:val="18"/>
                <w:szCs w:val="18"/>
                <w:lang w:val="de-AT"/>
              </w:rPr>
            </w:pPr>
            <w:r w:rsidRPr="001674C3">
              <w:rPr>
                <w:sz w:val="18"/>
                <w:szCs w:val="18"/>
                <w:lang w:val="de-AT"/>
              </w:rPr>
              <w:t>10.5km/L</w:t>
            </w:r>
            <w:r w:rsidRPr="001674C3">
              <w:rPr>
                <w:sz w:val="18"/>
                <w:szCs w:val="18"/>
              </w:rPr>
              <w:t>以上</w:t>
            </w:r>
          </w:p>
        </w:tc>
      </w:tr>
      <w:tr w:rsidR="00201F7F" w:rsidRPr="001674C3" w:rsidTr="00C15BB4">
        <w:trPr>
          <w:cantSplit/>
          <w:trHeight w:val="26"/>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restart"/>
            <w:vAlign w:val="center"/>
          </w:tcPr>
          <w:p w:rsidR="00201F7F" w:rsidRPr="001674C3" w:rsidRDefault="00201F7F" w:rsidP="001674C3">
            <w:pPr>
              <w:adjustRightInd w:val="0"/>
              <w:rPr>
                <w:sz w:val="18"/>
                <w:szCs w:val="18"/>
                <w:lang w:val="de-AT"/>
              </w:rPr>
            </w:pPr>
            <w:r w:rsidRPr="001674C3">
              <w:rPr>
                <w:sz w:val="18"/>
                <w:szCs w:val="18"/>
                <w:lang w:val="de-AT"/>
              </w:rPr>
              <w:t>1,311kg</w:t>
            </w:r>
            <w:r w:rsidRPr="001674C3">
              <w:rPr>
                <w:sz w:val="18"/>
                <w:szCs w:val="18"/>
              </w:rPr>
              <w:t>以上</w:t>
            </w:r>
            <w:r w:rsidRPr="001674C3">
              <w:rPr>
                <w:sz w:val="18"/>
                <w:szCs w:val="18"/>
                <w:lang w:val="de-AT"/>
              </w:rPr>
              <w:t>1,421kg</w:t>
            </w:r>
            <w:r w:rsidRPr="001674C3">
              <w:rPr>
                <w:sz w:val="18"/>
                <w:szCs w:val="18"/>
              </w:rPr>
              <w:t>未満</w:t>
            </w: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B1</w:t>
            </w:r>
          </w:p>
        </w:tc>
        <w:tc>
          <w:tcPr>
            <w:tcW w:w="2044" w:type="dxa"/>
          </w:tcPr>
          <w:p w:rsidR="00201F7F" w:rsidRPr="001674C3" w:rsidRDefault="00201F7F" w:rsidP="001674C3">
            <w:pPr>
              <w:adjustRightInd w:val="0"/>
              <w:rPr>
                <w:sz w:val="18"/>
                <w:szCs w:val="18"/>
                <w:lang w:val="de-AT"/>
              </w:rPr>
            </w:pPr>
            <w:r w:rsidRPr="001674C3">
              <w:rPr>
                <w:sz w:val="18"/>
                <w:szCs w:val="18"/>
                <w:lang w:val="de-AT"/>
              </w:rPr>
              <w:t>9.8km/L</w:t>
            </w:r>
            <w:r w:rsidRPr="001674C3">
              <w:rPr>
                <w:sz w:val="18"/>
                <w:szCs w:val="18"/>
              </w:rPr>
              <w:t>以上</w:t>
            </w:r>
          </w:p>
        </w:tc>
      </w:tr>
      <w:tr w:rsidR="00201F7F" w:rsidRPr="001674C3" w:rsidTr="00C15BB4">
        <w:trPr>
          <w:cantSplit/>
          <w:trHeight w:val="26"/>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ign w:val="center"/>
          </w:tcPr>
          <w:p w:rsidR="00201F7F" w:rsidRPr="001674C3" w:rsidRDefault="00201F7F" w:rsidP="001674C3">
            <w:pPr>
              <w:adjustRightInd w:val="0"/>
              <w:rPr>
                <w:sz w:val="18"/>
                <w:szCs w:val="18"/>
                <w:lang w:val="de-AT"/>
              </w:rPr>
            </w:pP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B2</w:t>
            </w:r>
          </w:p>
        </w:tc>
        <w:tc>
          <w:tcPr>
            <w:tcW w:w="2044" w:type="dxa"/>
          </w:tcPr>
          <w:p w:rsidR="00201F7F" w:rsidRPr="001674C3" w:rsidRDefault="00201F7F" w:rsidP="001674C3">
            <w:pPr>
              <w:adjustRightInd w:val="0"/>
              <w:rPr>
                <w:sz w:val="18"/>
                <w:szCs w:val="18"/>
                <w:lang w:val="de-AT"/>
              </w:rPr>
            </w:pPr>
            <w:r w:rsidRPr="001674C3">
              <w:rPr>
                <w:sz w:val="18"/>
                <w:szCs w:val="18"/>
                <w:lang w:val="de-AT"/>
              </w:rPr>
              <w:t>9.7km/L</w:t>
            </w:r>
            <w:r w:rsidRPr="001674C3">
              <w:rPr>
                <w:sz w:val="18"/>
                <w:szCs w:val="18"/>
              </w:rPr>
              <w:t>以上</w:t>
            </w:r>
          </w:p>
        </w:tc>
      </w:tr>
      <w:tr w:rsidR="00201F7F" w:rsidRPr="001674C3" w:rsidTr="00C15BB4">
        <w:trPr>
          <w:cantSplit/>
          <w:trHeight w:val="26"/>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restart"/>
            <w:vAlign w:val="center"/>
          </w:tcPr>
          <w:p w:rsidR="00201F7F" w:rsidRPr="001674C3" w:rsidRDefault="00201F7F" w:rsidP="001674C3">
            <w:pPr>
              <w:adjustRightInd w:val="0"/>
              <w:rPr>
                <w:sz w:val="18"/>
                <w:szCs w:val="18"/>
                <w:lang w:val="de-AT"/>
              </w:rPr>
            </w:pPr>
            <w:r w:rsidRPr="001674C3">
              <w:rPr>
                <w:sz w:val="18"/>
                <w:szCs w:val="18"/>
                <w:lang w:val="de-AT"/>
              </w:rPr>
              <w:t>1,421kg</w:t>
            </w:r>
            <w:r w:rsidRPr="001674C3">
              <w:rPr>
                <w:sz w:val="18"/>
                <w:szCs w:val="18"/>
              </w:rPr>
              <w:t>以上</w:t>
            </w:r>
            <w:r w:rsidRPr="001674C3">
              <w:rPr>
                <w:sz w:val="18"/>
                <w:szCs w:val="18"/>
                <w:lang w:val="de-AT"/>
              </w:rPr>
              <w:t>1,531kg</w:t>
            </w:r>
            <w:r w:rsidRPr="001674C3">
              <w:rPr>
                <w:sz w:val="18"/>
                <w:szCs w:val="18"/>
              </w:rPr>
              <w:t>未満</w:t>
            </w: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B1</w:t>
            </w:r>
          </w:p>
        </w:tc>
        <w:tc>
          <w:tcPr>
            <w:tcW w:w="2044" w:type="dxa"/>
          </w:tcPr>
          <w:p w:rsidR="00201F7F" w:rsidRPr="001674C3" w:rsidRDefault="00201F7F" w:rsidP="001674C3">
            <w:pPr>
              <w:adjustRightInd w:val="0"/>
              <w:rPr>
                <w:sz w:val="18"/>
                <w:szCs w:val="18"/>
                <w:lang w:val="de-AT"/>
              </w:rPr>
            </w:pPr>
            <w:r w:rsidRPr="001674C3">
              <w:rPr>
                <w:sz w:val="18"/>
                <w:szCs w:val="18"/>
                <w:lang w:val="de-AT"/>
              </w:rPr>
              <w:t>9.6km/L</w:t>
            </w:r>
            <w:r w:rsidRPr="001674C3">
              <w:rPr>
                <w:sz w:val="18"/>
                <w:szCs w:val="18"/>
              </w:rPr>
              <w:t>以上</w:t>
            </w:r>
          </w:p>
        </w:tc>
      </w:tr>
      <w:tr w:rsidR="00201F7F" w:rsidRPr="001674C3" w:rsidTr="00C15BB4">
        <w:trPr>
          <w:cantSplit/>
          <w:trHeight w:val="26"/>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ign w:val="center"/>
          </w:tcPr>
          <w:p w:rsidR="00201F7F" w:rsidRPr="001674C3" w:rsidRDefault="00201F7F" w:rsidP="001674C3">
            <w:pPr>
              <w:adjustRightInd w:val="0"/>
              <w:rPr>
                <w:sz w:val="18"/>
                <w:szCs w:val="18"/>
                <w:lang w:val="de-AT"/>
              </w:rPr>
            </w:pP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B2</w:t>
            </w:r>
          </w:p>
        </w:tc>
        <w:tc>
          <w:tcPr>
            <w:tcW w:w="2044" w:type="dxa"/>
          </w:tcPr>
          <w:p w:rsidR="00201F7F" w:rsidRPr="001674C3" w:rsidRDefault="00201F7F" w:rsidP="001674C3">
            <w:pPr>
              <w:adjustRightInd w:val="0"/>
              <w:rPr>
                <w:sz w:val="18"/>
                <w:szCs w:val="18"/>
                <w:lang w:val="de-AT"/>
              </w:rPr>
            </w:pPr>
            <w:r w:rsidRPr="001674C3">
              <w:rPr>
                <w:sz w:val="18"/>
                <w:szCs w:val="18"/>
                <w:lang w:val="de-AT"/>
              </w:rPr>
              <w:t>8.9km/L</w:t>
            </w:r>
            <w:r w:rsidRPr="001674C3">
              <w:rPr>
                <w:sz w:val="18"/>
                <w:szCs w:val="18"/>
              </w:rPr>
              <w:t>以上</w:t>
            </w:r>
          </w:p>
        </w:tc>
      </w:tr>
      <w:tr w:rsidR="00201F7F" w:rsidRPr="001674C3" w:rsidTr="00C15BB4">
        <w:trPr>
          <w:cantSplit/>
          <w:trHeight w:val="26"/>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restart"/>
            <w:vAlign w:val="center"/>
          </w:tcPr>
          <w:p w:rsidR="00201F7F" w:rsidRPr="001674C3" w:rsidRDefault="00201F7F" w:rsidP="001674C3">
            <w:pPr>
              <w:adjustRightInd w:val="0"/>
              <w:rPr>
                <w:sz w:val="18"/>
                <w:szCs w:val="18"/>
                <w:lang w:val="de-AT"/>
              </w:rPr>
            </w:pPr>
            <w:r w:rsidRPr="001674C3">
              <w:rPr>
                <w:sz w:val="18"/>
                <w:szCs w:val="18"/>
                <w:lang w:val="de-AT"/>
              </w:rPr>
              <w:t>1,531kg</w:t>
            </w:r>
            <w:r w:rsidRPr="001674C3">
              <w:rPr>
                <w:sz w:val="18"/>
                <w:szCs w:val="18"/>
              </w:rPr>
              <w:t>以上</w:t>
            </w:r>
            <w:r w:rsidRPr="001674C3">
              <w:rPr>
                <w:sz w:val="18"/>
                <w:szCs w:val="18"/>
                <w:lang w:val="de-AT"/>
              </w:rPr>
              <w:t>1,651kg</w:t>
            </w:r>
            <w:r w:rsidRPr="001674C3">
              <w:rPr>
                <w:sz w:val="18"/>
                <w:szCs w:val="18"/>
              </w:rPr>
              <w:t>未満</w:t>
            </w: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B1</w:t>
            </w:r>
          </w:p>
        </w:tc>
        <w:tc>
          <w:tcPr>
            <w:tcW w:w="2044" w:type="dxa"/>
          </w:tcPr>
          <w:p w:rsidR="00201F7F" w:rsidRPr="001674C3" w:rsidRDefault="00201F7F" w:rsidP="001674C3">
            <w:pPr>
              <w:adjustRightInd w:val="0"/>
              <w:rPr>
                <w:sz w:val="18"/>
                <w:szCs w:val="18"/>
                <w:lang w:val="de-AT"/>
              </w:rPr>
            </w:pPr>
            <w:r w:rsidRPr="001674C3">
              <w:rPr>
                <w:sz w:val="18"/>
                <w:szCs w:val="18"/>
                <w:lang w:val="de-AT"/>
              </w:rPr>
              <w:t>9.4km/L</w:t>
            </w:r>
            <w:r w:rsidRPr="001674C3">
              <w:rPr>
                <w:sz w:val="18"/>
                <w:szCs w:val="18"/>
              </w:rPr>
              <w:t>以上</w:t>
            </w:r>
          </w:p>
        </w:tc>
      </w:tr>
      <w:tr w:rsidR="00201F7F" w:rsidRPr="001674C3" w:rsidTr="00C15BB4">
        <w:trPr>
          <w:cantSplit/>
          <w:trHeight w:val="26"/>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Merge/>
            <w:vAlign w:val="center"/>
          </w:tcPr>
          <w:p w:rsidR="00201F7F" w:rsidRPr="001674C3" w:rsidRDefault="00201F7F" w:rsidP="001674C3">
            <w:pPr>
              <w:adjustRightInd w:val="0"/>
              <w:rPr>
                <w:sz w:val="18"/>
                <w:szCs w:val="18"/>
                <w:lang w:val="de-AT"/>
              </w:rPr>
            </w:pP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B2</w:t>
            </w:r>
          </w:p>
        </w:tc>
        <w:tc>
          <w:tcPr>
            <w:tcW w:w="2044" w:type="dxa"/>
          </w:tcPr>
          <w:p w:rsidR="00201F7F" w:rsidRPr="001674C3" w:rsidRDefault="00201F7F" w:rsidP="001674C3">
            <w:pPr>
              <w:adjustRightInd w:val="0"/>
              <w:rPr>
                <w:sz w:val="18"/>
                <w:szCs w:val="18"/>
                <w:lang w:val="de-AT"/>
              </w:rPr>
            </w:pPr>
            <w:r w:rsidRPr="001674C3">
              <w:rPr>
                <w:sz w:val="18"/>
                <w:szCs w:val="18"/>
                <w:lang w:val="de-AT"/>
              </w:rPr>
              <w:t>8.6km/L</w:t>
            </w:r>
            <w:r w:rsidRPr="001674C3">
              <w:rPr>
                <w:sz w:val="18"/>
                <w:szCs w:val="18"/>
              </w:rPr>
              <w:t>以上</w:t>
            </w:r>
          </w:p>
        </w:tc>
      </w:tr>
      <w:tr w:rsidR="00201F7F" w:rsidRPr="001674C3" w:rsidTr="00C15BB4">
        <w:trPr>
          <w:cantSplit/>
          <w:trHeight w:val="26"/>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Align w:val="center"/>
          </w:tcPr>
          <w:p w:rsidR="00201F7F" w:rsidRPr="001674C3" w:rsidRDefault="00201F7F" w:rsidP="001674C3">
            <w:pPr>
              <w:adjustRightInd w:val="0"/>
              <w:rPr>
                <w:sz w:val="18"/>
                <w:szCs w:val="18"/>
                <w:lang w:val="de-AT"/>
              </w:rPr>
            </w:pPr>
            <w:r w:rsidRPr="001674C3">
              <w:rPr>
                <w:sz w:val="18"/>
                <w:szCs w:val="18"/>
                <w:lang w:val="de-AT"/>
              </w:rPr>
              <w:t>1,651kg</w:t>
            </w:r>
            <w:r w:rsidRPr="001674C3">
              <w:rPr>
                <w:sz w:val="18"/>
                <w:szCs w:val="18"/>
              </w:rPr>
              <w:t>以上</w:t>
            </w:r>
          </w:p>
        </w:tc>
        <w:tc>
          <w:tcPr>
            <w:tcW w:w="1560" w:type="dxa"/>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B2</w:t>
            </w:r>
          </w:p>
        </w:tc>
        <w:tc>
          <w:tcPr>
            <w:tcW w:w="2044" w:type="dxa"/>
          </w:tcPr>
          <w:p w:rsidR="00201F7F" w:rsidRPr="001674C3" w:rsidRDefault="00201F7F" w:rsidP="001674C3">
            <w:pPr>
              <w:adjustRightInd w:val="0"/>
              <w:rPr>
                <w:sz w:val="18"/>
                <w:szCs w:val="18"/>
                <w:lang w:val="de-AT"/>
              </w:rPr>
            </w:pPr>
            <w:r w:rsidRPr="001674C3">
              <w:rPr>
                <w:sz w:val="18"/>
                <w:szCs w:val="18"/>
              </w:rPr>
              <w:t>7.9km/L</w:t>
            </w:r>
            <w:r w:rsidRPr="001674C3">
              <w:rPr>
                <w:sz w:val="18"/>
                <w:szCs w:val="18"/>
              </w:rPr>
              <w:t>以上</w:t>
            </w:r>
          </w:p>
        </w:tc>
      </w:tr>
      <w:tr w:rsidR="00201F7F" w:rsidRPr="001674C3" w:rsidTr="00C15BB4">
        <w:trPr>
          <w:cantSplit/>
          <w:trHeight w:val="26"/>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Align w:val="center"/>
          </w:tcPr>
          <w:p w:rsidR="00201F7F" w:rsidRPr="001674C3" w:rsidRDefault="00201F7F" w:rsidP="001674C3">
            <w:pPr>
              <w:adjustRightInd w:val="0"/>
              <w:rPr>
                <w:sz w:val="18"/>
                <w:szCs w:val="18"/>
                <w:lang w:val="de-AT"/>
              </w:rPr>
            </w:pPr>
            <w:r w:rsidRPr="001674C3">
              <w:rPr>
                <w:sz w:val="18"/>
                <w:szCs w:val="18"/>
                <w:lang w:val="de-AT"/>
              </w:rPr>
              <w:t>1,651kg</w:t>
            </w:r>
            <w:r w:rsidRPr="001674C3">
              <w:rPr>
                <w:sz w:val="18"/>
                <w:szCs w:val="18"/>
              </w:rPr>
              <w:t>以上</w:t>
            </w:r>
            <w:r w:rsidRPr="001674C3">
              <w:rPr>
                <w:sz w:val="18"/>
                <w:szCs w:val="18"/>
                <w:lang w:val="de-AT"/>
              </w:rPr>
              <w:t>1,761kg</w:t>
            </w:r>
            <w:r w:rsidRPr="001674C3">
              <w:rPr>
                <w:sz w:val="18"/>
                <w:szCs w:val="18"/>
              </w:rPr>
              <w:t>未満</w:t>
            </w:r>
          </w:p>
        </w:tc>
        <w:tc>
          <w:tcPr>
            <w:tcW w:w="1560" w:type="dxa"/>
            <w:vMerge w:val="restart"/>
            <w:vAlign w:val="center"/>
          </w:tcPr>
          <w:p w:rsidR="00201F7F" w:rsidRPr="001674C3" w:rsidRDefault="00201F7F" w:rsidP="001674C3">
            <w:pPr>
              <w:adjustRightInd w:val="0"/>
              <w:rPr>
                <w:sz w:val="18"/>
                <w:szCs w:val="18"/>
                <w:lang w:val="de-AT"/>
              </w:rPr>
            </w:pPr>
            <w:r w:rsidRPr="001674C3">
              <w:rPr>
                <w:sz w:val="18"/>
                <w:szCs w:val="18"/>
              </w:rPr>
              <w:t>構造</w:t>
            </w:r>
            <w:r w:rsidRPr="001674C3">
              <w:rPr>
                <w:sz w:val="18"/>
                <w:szCs w:val="18"/>
                <w:lang w:val="de-AT"/>
              </w:rPr>
              <w:t>B1</w:t>
            </w:r>
          </w:p>
        </w:tc>
        <w:tc>
          <w:tcPr>
            <w:tcW w:w="2044" w:type="dxa"/>
          </w:tcPr>
          <w:p w:rsidR="00201F7F" w:rsidRPr="001674C3" w:rsidRDefault="00201F7F" w:rsidP="001674C3">
            <w:pPr>
              <w:adjustRightInd w:val="0"/>
              <w:rPr>
                <w:sz w:val="18"/>
                <w:szCs w:val="18"/>
                <w:lang w:val="de-AT"/>
              </w:rPr>
            </w:pPr>
            <w:r w:rsidRPr="001674C3">
              <w:rPr>
                <w:sz w:val="18"/>
                <w:szCs w:val="18"/>
                <w:lang w:val="de-AT"/>
              </w:rPr>
              <w:t>9.1km/L</w:t>
            </w:r>
            <w:r w:rsidRPr="001674C3">
              <w:rPr>
                <w:sz w:val="18"/>
                <w:szCs w:val="18"/>
              </w:rPr>
              <w:t>以上</w:t>
            </w:r>
          </w:p>
        </w:tc>
      </w:tr>
      <w:tr w:rsidR="00201F7F" w:rsidRPr="001674C3" w:rsidTr="00C15BB4">
        <w:trPr>
          <w:cantSplit/>
          <w:trHeight w:val="26"/>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Align w:val="center"/>
          </w:tcPr>
          <w:p w:rsidR="00201F7F" w:rsidRPr="001674C3" w:rsidRDefault="00201F7F" w:rsidP="001674C3">
            <w:pPr>
              <w:adjustRightInd w:val="0"/>
              <w:rPr>
                <w:sz w:val="18"/>
                <w:szCs w:val="18"/>
                <w:lang w:val="de-AT"/>
              </w:rPr>
            </w:pPr>
            <w:r w:rsidRPr="001674C3">
              <w:rPr>
                <w:sz w:val="18"/>
                <w:szCs w:val="18"/>
                <w:lang w:val="de-AT"/>
              </w:rPr>
              <w:t>1,761kg</w:t>
            </w:r>
            <w:r w:rsidRPr="001674C3">
              <w:rPr>
                <w:sz w:val="18"/>
                <w:szCs w:val="18"/>
              </w:rPr>
              <w:t>以上</w:t>
            </w:r>
            <w:r w:rsidRPr="001674C3">
              <w:rPr>
                <w:sz w:val="18"/>
                <w:szCs w:val="18"/>
                <w:lang w:val="de-AT"/>
              </w:rPr>
              <w:t>1,871kg</w:t>
            </w:r>
            <w:r w:rsidRPr="001674C3">
              <w:rPr>
                <w:sz w:val="18"/>
                <w:szCs w:val="18"/>
              </w:rPr>
              <w:t>未満</w:t>
            </w:r>
          </w:p>
        </w:tc>
        <w:tc>
          <w:tcPr>
            <w:tcW w:w="1560" w:type="dxa"/>
            <w:vMerge/>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rPr>
              <w:t>8.8km/L</w:t>
            </w:r>
            <w:r w:rsidRPr="001674C3">
              <w:rPr>
                <w:sz w:val="18"/>
                <w:szCs w:val="18"/>
              </w:rPr>
              <w:t>以上</w:t>
            </w:r>
          </w:p>
        </w:tc>
      </w:tr>
      <w:tr w:rsidR="00201F7F" w:rsidRPr="001674C3" w:rsidTr="00C15BB4">
        <w:trPr>
          <w:cantSplit/>
          <w:trHeight w:val="26"/>
        </w:trPr>
        <w:tc>
          <w:tcPr>
            <w:tcW w:w="1305" w:type="dxa"/>
            <w:vMerge/>
            <w:vAlign w:val="center"/>
          </w:tcPr>
          <w:p w:rsidR="00201F7F" w:rsidRPr="001674C3" w:rsidRDefault="00201F7F" w:rsidP="001674C3">
            <w:pPr>
              <w:adjustRightInd w:val="0"/>
              <w:rPr>
                <w:sz w:val="18"/>
                <w:szCs w:val="18"/>
                <w:lang w:val="de-AT"/>
              </w:rPr>
            </w:pPr>
          </w:p>
        </w:tc>
        <w:tc>
          <w:tcPr>
            <w:tcW w:w="1701" w:type="dxa"/>
            <w:vMerge/>
            <w:vAlign w:val="center"/>
          </w:tcPr>
          <w:p w:rsidR="00201F7F" w:rsidRPr="001674C3" w:rsidRDefault="00201F7F" w:rsidP="001674C3">
            <w:pPr>
              <w:adjustRightInd w:val="0"/>
              <w:rPr>
                <w:sz w:val="18"/>
                <w:szCs w:val="18"/>
                <w:lang w:val="de-AT"/>
              </w:rPr>
            </w:pPr>
          </w:p>
        </w:tc>
        <w:tc>
          <w:tcPr>
            <w:tcW w:w="2551" w:type="dxa"/>
            <w:vAlign w:val="center"/>
          </w:tcPr>
          <w:p w:rsidR="00201F7F" w:rsidRPr="001674C3" w:rsidRDefault="00201F7F" w:rsidP="001674C3">
            <w:pPr>
              <w:adjustRightInd w:val="0"/>
              <w:rPr>
                <w:sz w:val="18"/>
                <w:szCs w:val="18"/>
                <w:lang w:val="de-AT"/>
              </w:rPr>
            </w:pPr>
            <w:r w:rsidRPr="001674C3">
              <w:rPr>
                <w:sz w:val="18"/>
                <w:szCs w:val="18"/>
                <w:lang w:val="de-AT"/>
              </w:rPr>
              <w:t>1,871kg</w:t>
            </w:r>
            <w:r w:rsidRPr="001674C3">
              <w:rPr>
                <w:sz w:val="18"/>
                <w:szCs w:val="18"/>
              </w:rPr>
              <w:t>以上</w:t>
            </w:r>
          </w:p>
        </w:tc>
        <w:tc>
          <w:tcPr>
            <w:tcW w:w="1560" w:type="dxa"/>
            <w:vMerge/>
          </w:tcPr>
          <w:p w:rsidR="00201F7F" w:rsidRPr="001674C3" w:rsidRDefault="00201F7F" w:rsidP="001674C3">
            <w:pPr>
              <w:adjustRightInd w:val="0"/>
              <w:rPr>
                <w:sz w:val="18"/>
                <w:szCs w:val="18"/>
                <w:lang w:val="de-AT"/>
              </w:rPr>
            </w:pPr>
          </w:p>
        </w:tc>
        <w:tc>
          <w:tcPr>
            <w:tcW w:w="2044" w:type="dxa"/>
          </w:tcPr>
          <w:p w:rsidR="00201F7F" w:rsidRPr="001674C3" w:rsidRDefault="00201F7F" w:rsidP="001674C3">
            <w:pPr>
              <w:adjustRightInd w:val="0"/>
              <w:rPr>
                <w:sz w:val="18"/>
                <w:szCs w:val="18"/>
                <w:lang w:val="de-AT"/>
              </w:rPr>
            </w:pPr>
            <w:r w:rsidRPr="001674C3">
              <w:rPr>
                <w:sz w:val="18"/>
                <w:szCs w:val="18"/>
                <w:lang w:val="de-AT"/>
              </w:rPr>
              <w:t>8.5km/L</w:t>
            </w:r>
            <w:r w:rsidRPr="001674C3">
              <w:rPr>
                <w:sz w:val="18"/>
                <w:szCs w:val="18"/>
              </w:rPr>
              <w:t>以上</w:t>
            </w:r>
          </w:p>
        </w:tc>
      </w:tr>
    </w:tbl>
    <w:p w:rsidR="00201F7F" w:rsidRPr="001674C3" w:rsidRDefault="00BB30E3" w:rsidP="001674C3">
      <w:pPr>
        <w:adjustRightInd w:val="0"/>
        <w:rPr>
          <w:sz w:val="18"/>
          <w:szCs w:val="18"/>
        </w:rPr>
      </w:pPr>
      <w:r>
        <w:rPr>
          <w:rFonts w:hint="eastAsia"/>
          <w:sz w:val="18"/>
          <w:szCs w:val="18"/>
        </w:rPr>
        <w:t>（</w:t>
      </w:r>
      <w:r w:rsidR="00201F7F" w:rsidRPr="001674C3">
        <w:rPr>
          <w:sz w:val="18"/>
          <w:szCs w:val="18"/>
        </w:rPr>
        <w:t>備考）</w:t>
      </w:r>
      <w:r w:rsidR="00201F7F" w:rsidRPr="001674C3">
        <w:rPr>
          <w:sz w:val="18"/>
          <w:szCs w:val="18"/>
        </w:rPr>
        <w:t xml:space="preserve"> </w:t>
      </w:r>
      <w:r w:rsidR="00201F7F" w:rsidRPr="001674C3">
        <w:rPr>
          <w:sz w:val="18"/>
          <w:szCs w:val="18"/>
        </w:rPr>
        <w:t>１</w:t>
      </w:r>
      <w:r w:rsidR="00201F7F" w:rsidRPr="001674C3">
        <w:rPr>
          <w:sz w:val="18"/>
          <w:szCs w:val="18"/>
        </w:rPr>
        <w:t xml:space="preserve"> </w:t>
      </w:r>
      <w:r w:rsidR="00201F7F" w:rsidRPr="001674C3">
        <w:rPr>
          <w:sz w:val="18"/>
          <w:szCs w:val="18"/>
        </w:rPr>
        <w:t>「構造</w:t>
      </w:r>
      <w:r w:rsidR="00201F7F" w:rsidRPr="001674C3">
        <w:rPr>
          <w:sz w:val="18"/>
          <w:szCs w:val="18"/>
        </w:rPr>
        <w:t>A</w:t>
      </w:r>
      <w:r w:rsidR="00201F7F" w:rsidRPr="001674C3">
        <w:rPr>
          <w:sz w:val="18"/>
          <w:szCs w:val="18"/>
        </w:rPr>
        <w:t>」とは、次に掲げる要件のいずれにも該当する構造をいう。以下同じ。</w:t>
      </w:r>
    </w:p>
    <w:p w:rsidR="00201F7F" w:rsidRPr="001674C3" w:rsidRDefault="00FC0EB4" w:rsidP="001674C3">
      <w:pPr>
        <w:adjustRightInd w:val="0"/>
        <w:ind w:firstLineChars="500" w:firstLine="900"/>
        <w:rPr>
          <w:sz w:val="18"/>
          <w:szCs w:val="18"/>
        </w:rPr>
      </w:pPr>
      <w:r w:rsidRPr="001674C3">
        <w:rPr>
          <w:sz w:val="18"/>
          <w:szCs w:val="18"/>
        </w:rPr>
        <w:t>ア</w:t>
      </w:r>
      <w:r w:rsidR="00201F7F" w:rsidRPr="001674C3">
        <w:rPr>
          <w:sz w:val="18"/>
          <w:szCs w:val="18"/>
        </w:rPr>
        <w:t xml:space="preserve"> </w:t>
      </w:r>
      <w:r w:rsidR="00201F7F" w:rsidRPr="001674C3">
        <w:rPr>
          <w:sz w:val="18"/>
          <w:szCs w:val="18"/>
        </w:rPr>
        <w:t>最大積載量を車両総重量で除した値が</w:t>
      </w:r>
      <w:r w:rsidR="00BB30E3">
        <w:rPr>
          <w:sz w:val="18"/>
          <w:szCs w:val="18"/>
        </w:rPr>
        <w:t>0.3</w:t>
      </w:r>
      <w:r w:rsidR="00201F7F" w:rsidRPr="001674C3">
        <w:rPr>
          <w:sz w:val="18"/>
          <w:szCs w:val="18"/>
        </w:rPr>
        <w:t>以下となるものであること。</w:t>
      </w:r>
    </w:p>
    <w:p w:rsidR="00201F7F" w:rsidRPr="001674C3" w:rsidRDefault="00FC0EB4" w:rsidP="001674C3">
      <w:pPr>
        <w:adjustRightInd w:val="0"/>
        <w:ind w:leftChars="450" w:left="1170" w:hangingChars="150" w:hanging="270"/>
        <w:rPr>
          <w:sz w:val="18"/>
          <w:szCs w:val="18"/>
        </w:rPr>
      </w:pPr>
      <w:r w:rsidRPr="001674C3">
        <w:rPr>
          <w:sz w:val="18"/>
          <w:szCs w:val="18"/>
        </w:rPr>
        <w:t>イ</w:t>
      </w:r>
      <w:r w:rsidR="00201F7F" w:rsidRPr="001674C3">
        <w:rPr>
          <w:sz w:val="18"/>
          <w:szCs w:val="18"/>
        </w:rPr>
        <w:t xml:space="preserve"> </w:t>
      </w:r>
      <w:r w:rsidR="00201F7F" w:rsidRPr="001674C3">
        <w:rPr>
          <w:sz w:val="18"/>
          <w:szCs w:val="18"/>
        </w:rPr>
        <w:t>乗車装置及び物品積載装置が同一の車室内に設けられており、当該車室と車体外とを固定された屋根、窓ガラス等の隔壁により仕切られるものであること。</w:t>
      </w:r>
    </w:p>
    <w:p w:rsidR="00201F7F" w:rsidRPr="001674C3" w:rsidRDefault="00FC0EB4" w:rsidP="001674C3">
      <w:pPr>
        <w:adjustRightInd w:val="0"/>
        <w:ind w:firstLineChars="500" w:firstLine="900"/>
        <w:rPr>
          <w:sz w:val="18"/>
          <w:szCs w:val="18"/>
        </w:rPr>
      </w:pPr>
      <w:r w:rsidRPr="001674C3">
        <w:rPr>
          <w:sz w:val="18"/>
          <w:szCs w:val="18"/>
        </w:rPr>
        <w:t>ウ</w:t>
      </w:r>
      <w:r w:rsidR="00201F7F" w:rsidRPr="001674C3">
        <w:rPr>
          <w:sz w:val="18"/>
          <w:szCs w:val="18"/>
        </w:rPr>
        <w:t xml:space="preserve"> </w:t>
      </w:r>
      <w:r w:rsidR="00201F7F" w:rsidRPr="001674C3">
        <w:rPr>
          <w:sz w:val="18"/>
          <w:szCs w:val="18"/>
        </w:rPr>
        <w:t>運転者室の前方に原動機を有するものであること。</w:t>
      </w:r>
    </w:p>
    <w:p w:rsidR="00201F7F" w:rsidRPr="001674C3" w:rsidRDefault="00201F7F" w:rsidP="00BB30E3">
      <w:pPr>
        <w:adjustRightInd w:val="0"/>
        <w:ind w:leftChars="399" w:left="798"/>
        <w:rPr>
          <w:sz w:val="18"/>
          <w:szCs w:val="18"/>
        </w:rPr>
      </w:pPr>
      <w:r w:rsidRPr="001674C3">
        <w:rPr>
          <w:sz w:val="18"/>
          <w:szCs w:val="18"/>
        </w:rPr>
        <w:t>２</w:t>
      </w:r>
      <w:r w:rsidRPr="001674C3">
        <w:rPr>
          <w:sz w:val="18"/>
          <w:szCs w:val="18"/>
        </w:rPr>
        <w:t xml:space="preserve"> </w:t>
      </w:r>
      <w:r w:rsidRPr="001674C3">
        <w:rPr>
          <w:sz w:val="18"/>
          <w:szCs w:val="18"/>
        </w:rPr>
        <w:t>「構造</w:t>
      </w:r>
      <w:r w:rsidRPr="001674C3">
        <w:rPr>
          <w:sz w:val="18"/>
          <w:szCs w:val="18"/>
        </w:rPr>
        <w:t>B</w:t>
      </w:r>
      <w:r w:rsidRPr="001674C3">
        <w:rPr>
          <w:sz w:val="18"/>
          <w:szCs w:val="18"/>
        </w:rPr>
        <w:t>」とは、構造</w:t>
      </w:r>
      <w:r w:rsidR="00BB30E3">
        <w:rPr>
          <w:sz w:val="18"/>
          <w:szCs w:val="18"/>
        </w:rPr>
        <w:t>A</w:t>
      </w:r>
      <w:r w:rsidRPr="001674C3">
        <w:rPr>
          <w:sz w:val="18"/>
          <w:szCs w:val="18"/>
        </w:rPr>
        <w:t>以外の構造をいう。以下同じ。</w:t>
      </w:r>
    </w:p>
    <w:p w:rsidR="00201F7F" w:rsidRPr="001674C3" w:rsidRDefault="00201F7F" w:rsidP="00BB30E3">
      <w:pPr>
        <w:adjustRightInd w:val="0"/>
        <w:ind w:leftChars="399" w:left="798"/>
        <w:rPr>
          <w:sz w:val="18"/>
          <w:szCs w:val="18"/>
        </w:rPr>
      </w:pPr>
      <w:r w:rsidRPr="001674C3">
        <w:rPr>
          <w:sz w:val="18"/>
          <w:szCs w:val="18"/>
        </w:rPr>
        <w:t>３</w:t>
      </w:r>
      <w:r w:rsidRPr="001674C3">
        <w:rPr>
          <w:sz w:val="18"/>
          <w:szCs w:val="18"/>
        </w:rPr>
        <w:t xml:space="preserve"> </w:t>
      </w:r>
      <w:r w:rsidRPr="001674C3">
        <w:rPr>
          <w:sz w:val="18"/>
          <w:szCs w:val="18"/>
        </w:rPr>
        <w:t>「構造</w:t>
      </w:r>
      <w:r w:rsidRPr="001674C3">
        <w:rPr>
          <w:sz w:val="18"/>
          <w:szCs w:val="18"/>
        </w:rPr>
        <w:t>B1</w:t>
      </w:r>
      <w:r w:rsidRPr="001674C3">
        <w:rPr>
          <w:sz w:val="18"/>
          <w:szCs w:val="18"/>
        </w:rPr>
        <w:t>」とは、構造</w:t>
      </w:r>
      <w:r w:rsidR="00BB30E3">
        <w:rPr>
          <w:sz w:val="18"/>
          <w:szCs w:val="18"/>
        </w:rPr>
        <w:t>B</w:t>
      </w:r>
      <w:r w:rsidRPr="001674C3">
        <w:rPr>
          <w:sz w:val="18"/>
          <w:szCs w:val="18"/>
        </w:rPr>
        <w:t>のうち備考１</w:t>
      </w:r>
      <w:r w:rsidR="005B14CB" w:rsidRPr="001674C3">
        <w:rPr>
          <w:sz w:val="18"/>
          <w:szCs w:val="18"/>
        </w:rPr>
        <w:t>イ</w:t>
      </w:r>
      <w:r w:rsidRPr="001674C3">
        <w:rPr>
          <w:sz w:val="18"/>
          <w:szCs w:val="18"/>
        </w:rPr>
        <w:t>に掲げる要件に該当する構造をいう。以下同じ。</w:t>
      </w:r>
    </w:p>
    <w:p w:rsidR="00201F7F" w:rsidRPr="001674C3" w:rsidRDefault="00201F7F" w:rsidP="00BB30E3">
      <w:pPr>
        <w:adjustRightInd w:val="0"/>
        <w:ind w:leftChars="399" w:left="798"/>
        <w:rPr>
          <w:sz w:val="18"/>
          <w:szCs w:val="18"/>
        </w:rPr>
      </w:pPr>
      <w:r w:rsidRPr="001674C3">
        <w:rPr>
          <w:sz w:val="18"/>
          <w:szCs w:val="18"/>
        </w:rPr>
        <w:t>４</w:t>
      </w:r>
      <w:r w:rsidRPr="001674C3">
        <w:rPr>
          <w:sz w:val="18"/>
          <w:szCs w:val="18"/>
        </w:rPr>
        <w:t xml:space="preserve"> </w:t>
      </w:r>
      <w:r w:rsidRPr="001674C3">
        <w:rPr>
          <w:sz w:val="18"/>
          <w:szCs w:val="18"/>
        </w:rPr>
        <w:t>「構造</w:t>
      </w:r>
      <w:r w:rsidRPr="001674C3">
        <w:rPr>
          <w:sz w:val="18"/>
          <w:szCs w:val="18"/>
        </w:rPr>
        <w:t>B2</w:t>
      </w:r>
      <w:r w:rsidRPr="001674C3">
        <w:rPr>
          <w:sz w:val="18"/>
          <w:szCs w:val="18"/>
        </w:rPr>
        <w:t>」とは、構造</w:t>
      </w:r>
      <w:r w:rsidR="00BB30E3">
        <w:rPr>
          <w:sz w:val="18"/>
          <w:szCs w:val="18"/>
        </w:rPr>
        <w:t>B</w:t>
      </w:r>
      <w:r w:rsidRPr="001674C3">
        <w:rPr>
          <w:sz w:val="18"/>
          <w:szCs w:val="18"/>
        </w:rPr>
        <w:t>のうち構造</w:t>
      </w:r>
      <w:r w:rsidR="00BB30E3">
        <w:rPr>
          <w:sz w:val="18"/>
          <w:szCs w:val="18"/>
        </w:rPr>
        <w:t>B1</w:t>
      </w:r>
      <w:r w:rsidRPr="001674C3">
        <w:rPr>
          <w:sz w:val="18"/>
          <w:szCs w:val="18"/>
        </w:rPr>
        <w:t>以外の構造をいう。以下同じ。</w:t>
      </w:r>
    </w:p>
    <w:p w:rsidR="00C15BB4" w:rsidRPr="001674C3" w:rsidRDefault="00C15BB4" w:rsidP="001674C3">
      <w:pPr>
        <w:adjustRightInd w:val="0"/>
        <w:rPr>
          <w:sz w:val="18"/>
          <w:szCs w:val="18"/>
        </w:rPr>
      </w:pPr>
    </w:p>
    <w:p w:rsidR="00EE5F35" w:rsidRPr="001674C3" w:rsidRDefault="00EE5F35" w:rsidP="001674C3">
      <w:pPr>
        <w:adjustRightInd w:val="0"/>
        <w:rPr>
          <w:sz w:val="18"/>
          <w:szCs w:val="18"/>
        </w:rPr>
      </w:pPr>
      <w:r w:rsidRPr="001674C3">
        <w:rPr>
          <w:sz w:val="18"/>
          <w:szCs w:val="18"/>
        </w:rPr>
        <w:t>表５</w:t>
      </w:r>
      <w:r w:rsidR="002743B7" w:rsidRPr="001674C3">
        <w:rPr>
          <w:rFonts w:cs="ＭＳゴシック"/>
          <w:sz w:val="18"/>
          <w:szCs w:val="18"/>
        </w:rPr>
        <w:t>ディーゼル小型貨物車</w:t>
      </w:r>
      <w:r w:rsidRPr="001674C3">
        <w:rPr>
          <w:sz w:val="18"/>
          <w:szCs w:val="18"/>
        </w:rPr>
        <w:t>に係る</w:t>
      </w:r>
      <w:r w:rsidRPr="001674C3">
        <w:rPr>
          <w:sz w:val="18"/>
          <w:szCs w:val="18"/>
        </w:rPr>
        <w:t xml:space="preserve">JC08 </w:t>
      </w:r>
      <w:r w:rsidR="00C15BB4" w:rsidRPr="001674C3">
        <w:rPr>
          <w:sz w:val="18"/>
          <w:szCs w:val="18"/>
        </w:rPr>
        <w:t>モード燃費基準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701"/>
        <w:gridCol w:w="2410"/>
        <w:gridCol w:w="1984"/>
        <w:gridCol w:w="1761"/>
      </w:tblGrid>
      <w:tr w:rsidR="00EE5F35" w:rsidRPr="001674C3" w:rsidTr="00C15BB4">
        <w:trPr>
          <w:cantSplit/>
          <w:trHeight w:val="179"/>
        </w:trPr>
        <w:tc>
          <w:tcPr>
            <w:tcW w:w="7400" w:type="dxa"/>
            <w:gridSpan w:val="4"/>
            <w:vAlign w:val="center"/>
          </w:tcPr>
          <w:p w:rsidR="00EE5F35" w:rsidRPr="001674C3" w:rsidRDefault="00EE5F35" w:rsidP="001674C3">
            <w:pPr>
              <w:adjustRightInd w:val="0"/>
              <w:ind w:firstLineChars="500" w:firstLine="900"/>
              <w:jc w:val="center"/>
              <w:rPr>
                <w:sz w:val="18"/>
                <w:szCs w:val="18"/>
                <w:lang w:val="de-AT"/>
              </w:rPr>
            </w:pPr>
            <w:r w:rsidRPr="001674C3">
              <w:rPr>
                <w:sz w:val="18"/>
                <w:szCs w:val="18"/>
              </w:rPr>
              <w:t>区　　　分</w:t>
            </w:r>
          </w:p>
        </w:tc>
        <w:tc>
          <w:tcPr>
            <w:tcW w:w="1761" w:type="dxa"/>
            <w:vMerge w:val="restart"/>
            <w:vAlign w:val="center"/>
          </w:tcPr>
          <w:p w:rsidR="00EE5F35" w:rsidRPr="001674C3" w:rsidRDefault="00EE5F35" w:rsidP="001674C3">
            <w:pPr>
              <w:adjustRightInd w:val="0"/>
              <w:jc w:val="center"/>
              <w:rPr>
                <w:sz w:val="18"/>
                <w:szCs w:val="18"/>
                <w:lang w:val="de-AT"/>
              </w:rPr>
            </w:pPr>
            <w:r w:rsidRPr="001674C3">
              <w:rPr>
                <w:sz w:val="18"/>
                <w:szCs w:val="18"/>
              </w:rPr>
              <w:t>燃費基準値</w:t>
            </w:r>
          </w:p>
        </w:tc>
      </w:tr>
      <w:tr w:rsidR="00EE5F35" w:rsidRPr="001674C3" w:rsidTr="00C15BB4">
        <w:trPr>
          <w:cantSplit/>
          <w:trHeight w:val="225"/>
        </w:trPr>
        <w:tc>
          <w:tcPr>
            <w:tcW w:w="1305" w:type="dxa"/>
            <w:vAlign w:val="center"/>
          </w:tcPr>
          <w:p w:rsidR="00EE5F35" w:rsidRPr="001674C3" w:rsidRDefault="00EE5F35" w:rsidP="001674C3">
            <w:pPr>
              <w:adjustRightInd w:val="0"/>
              <w:jc w:val="center"/>
              <w:rPr>
                <w:sz w:val="18"/>
                <w:szCs w:val="18"/>
                <w:lang w:val="de-AT"/>
              </w:rPr>
            </w:pPr>
            <w:r w:rsidRPr="001674C3">
              <w:rPr>
                <w:sz w:val="18"/>
                <w:szCs w:val="18"/>
              </w:rPr>
              <w:t>自動車の種別</w:t>
            </w:r>
          </w:p>
        </w:tc>
        <w:tc>
          <w:tcPr>
            <w:tcW w:w="1701" w:type="dxa"/>
            <w:vAlign w:val="center"/>
          </w:tcPr>
          <w:p w:rsidR="00EE5F35" w:rsidRPr="001674C3" w:rsidRDefault="00EE5F35" w:rsidP="001674C3">
            <w:pPr>
              <w:adjustRightInd w:val="0"/>
              <w:jc w:val="center"/>
              <w:rPr>
                <w:sz w:val="18"/>
                <w:szCs w:val="18"/>
                <w:lang w:val="de-AT"/>
              </w:rPr>
            </w:pPr>
            <w:r w:rsidRPr="001674C3">
              <w:rPr>
                <w:sz w:val="18"/>
                <w:szCs w:val="18"/>
              </w:rPr>
              <w:t>変速装置の方式</w:t>
            </w:r>
          </w:p>
        </w:tc>
        <w:tc>
          <w:tcPr>
            <w:tcW w:w="2410" w:type="dxa"/>
            <w:vAlign w:val="center"/>
          </w:tcPr>
          <w:p w:rsidR="00EE5F35" w:rsidRPr="001674C3" w:rsidRDefault="00EE5F35" w:rsidP="001674C3">
            <w:pPr>
              <w:adjustRightInd w:val="0"/>
              <w:jc w:val="center"/>
              <w:rPr>
                <w:sz w:val="18"/>
                <w:szCs w:val="18"/>
                <w:lang w:val="de-AT"/>
              </w:rPr>
            </w:pPr>
            <w:r w:rsidRPr="001674C3">
              <w:rPr>
                <w:sz w:val="18"/>
                <w:szCs w:val="18"/>
              </w:rPr>
              <w:t>車両重量</w:t>
            </w:r>
          </w:p>
        </w:tc>
        <w:tc>
          <w:tcPr>
            <w:tcW w:w="1984" w:type="dxa"/>
            <w:vAlign w:val="center"/>
          </w:tcPr>
          <w:p w:rsidR="00EE5F35" w:rsidRPr="001674C3" w:rsidRDefault="00EE5F35" w:rsidP="001674C3">
            <w:pPr>
              <w:adjustRightInd w:val="0"/>
              <w:jc w:val="center"/>
              <w:rPr>
                <w:sz w:val="18"/>
                <w:szCs w:val="18"/>
                <w:lang w:val="de-AT"/>
              </w:rPr>
            </w:pPr>
            <w:r w:rsidRPr="001674C3">
              <w:rPr>
                <w:sz w:val="18"/>
                <w:szCs w:val="18"/>
              </w:rPr>
              <w:t>自動車の構造</w:t>
            </w:r>
          </w:p>
        </w:tc>
        <w:tc>
          <w:tcPr>
            <w:tcW w:w="1761" w:type="dxa"/>
            <w:vMerge/>
          </w:tcPr>
          <w:p w:rsidR="00EE5F35" w:rsidRPr="001674C3" w:rsidRDefault="00EE5F35" w:rsidP="001674C3">
            <w:pPr>
              <w:adjustRightInd w:val="0"/>
              <w:ind w:firstLineChars="500" w:firstLine="900"/>
              <w:rPr>
                <w:sz w:val="18"/>
                <w:szCs w:val="18"/>
                <w:lang w:val="de-AT"/>
              </w:rPr>
            </w:pPr>
          </w:p>
        </w:tc>
      </w:tr>
      <w:tr w:rsidR="00EE5F35" w:rsidRPr="001674C3" w:rsidTr="00C15BB4">
        <w:trPr>
          <w:cantSplit/>
        </w:trPr>
        <w:tc>
          <w:tcPr>
            <w:tcW w:w="1305" w:type="dxa"/>
            <w:vMerge w:val="restart"/>
            <w:vAlign w:val="center"/>
          </w:tcPr>
          <w:p w:rsidR="00EE5F35" w:rsidRPr="001674C3" w:rsidRDefault="00EE5F35" w:rsidP="001674C3">
            <w:pPr>
              <w:adjustRightInd w:val="0"/>
              <w:rPr>
                <w:sz w:val="18"/>
                <w:szCs w:val="18"/>
                <w:lang w:val="de-AT"/>
              </w:rPr>
            </w:pPr>
            <w:r w:rsidRPr="001674C3">
              <w:rPr>
                <w:sz w:val="18"/>
                <w:szCs w:val="18"/>
              </w:rPr>
              <w:t>軽貨物車</w:t>
            </w:r>
          </w:p>
        </w:tc>
        <w:tc>
          <w:tcPr>
            <w:tcW w:w="1701" w:type="dxa"/>
            <w:vMerge w:val="restart"/>
            <w:vAlign w:val="center"/>
          </w:tcPr>
          <w:p w:rsidR="00EE5F35" w:rsidRPr="001674C3" w:rsidRDefault="00EE5F35" w:rsidP="001674C3">
            <w:pPr>
              <w:adjustRightInd w:val="0"/>
              <w:rPr>
                <w:sz w:val="18"/>
                <w:szCs w:val="18"/>
                <w:lang w:val="de-AT"/>
              </w:rPr>
            </w:pPr>
            <w:r w:rsidRPr="001674C3">
              <w:rPr>
                <w:sz w:val="18"/>
                <w:szCs w:val="18"/>
              </w:rPr>
              <w:t>手動式</w:t>
            </w:r>
          </w:p>
        </w:tc>
        <w:tc>
          <w:tcPr>
            <w:tcW w:w="2410" w:type="dxa"/>
          </w:tcPr>
          <w:p w:rsidR="00EE5F35" w:rsidRPr="001674C3" w:rsidRDefault="00EE5F35" w:rsidP="001674C3">
            <w:pPr>
              <w:adjustRightInd w:val="0"/>
              <w:rPr>
                <w:sz w:val="18"/>
                <w:szCs w:val="18"/>
                <w:lang w:val="de-AT"/>
              </w:rPr>
            </w:pPr>
            <w:r w:rsidRPr="001674C3">
              <w:rPr>
                <w:sz w:val="18"/>
                <w:szCs w:val="18"/>
                <w:lang w:val="de-AT"/>
              </w:rPr>
              <w:t>741kg</w:t>
            </w:r>
            <w:r w:rsidRPr="001674C3">
              <w:rPr>
                <w:sz w:val="18"/>
                <w:szCs w:val="18"/>
              </w:rPr>
              <w:t>未満</w:t>
            </w:r>
          </w:p>
        </w:tc>
        <w:tc>
          <w:tcPr>
            <w:tcW w:w="1984" w:type="dxa"/>
            <w:vMerge w:val="restart"/>
            <w:vAlign w:val="center"/>
          </w:tcPr>
          <w:p w:rsidR="00EE5F35" w:rsidRPr="001674C3" w:rsidRDefault="00EE5F35" w:rsidP="001674C3">
            <w:pPr>
              <w:adjustRightInd w:val="0"/>
              <w:jc w:val="left"/>
              <w:rPr>
                <w:sz w:val="18"/>
                <w:szCs w:val="18"/>
                <w:lang w:val="de-AT"/>
              </w:rPr>
            </w:pPr>
            <w:r w:rsidRPr="001674C3">
              <w:rPr>
                <w:sz w:val="18"/>
                <w:szCs w:val="18"/>
              </w:rPr>
              <w:t>構造</w:t>
            </w:r>
            <w:r w:rsidRPr="001674C3">
              <w:rPr>
                <w:sz w:val="18"/>
                <w:szCs w:val="18"/>
                <w:lang w:val="de-AT"/>
              </w:rPr>
              <w:t>A</w:t>
            </w:r>
          </w:p>
        </w:tc>
        <w:tc>
          <w:tcPr>
            <w:tcW w:w="1761" w:type="dxa"/>
          </w:tcPr>
          <w:p w:rsidR="00EE5F35" w:rsidRPr="001674C3" w:rsidRDefault="00917E0F" w:rsidP="001674C3">
            <w:pPr>
              <w:adjustRightInd w:val="0"/>
              <w:rPr>
                <w:sz w:val="18"/>
                <w:szCs w:val="18"/>
                <w:lang w:val="de-AT"/>
              </w:rPr>
            </w:pPr>
            <w:r w:rsidRPr="001674C3">
              <w:rPr>
                <w:sz w:val="18"/>
                <w:szCs w:val="18"/>
                <w:lang w:val="de-AT"/>
              </w:rPr>
              <w:t>25.5</w:t>
            </w:r>
            <w:r w:rsidR="00EE5F35" w:rsidRPr="001674C3">
              <w:rPr>
                <w:sz w:val="18"/>
                <w:szCs w:val="18"/>
                <w:lang w:val="de-AT"/>
              </w:rPr>
              <w:t>km/L</w:t>
            </w:r>
            <w:r w:rsidR="00EE5F35" w:rsidRPr="001674C3">
              <w:rPr>
                <w:sz w:val="18"/>
                <w:szCs w:val="18"/>
              </w:rPr>
              <w:t>以上</w:t>
            </w:r>
          </w:p>
        </w:tc>
      </w:tr>
      <w:tr w:rsidR="00EE5F35" w:rsidRPr="001674C3" w:rsidTr="00C15BB4">
        <w:trPr>
          <w:cantSplit/>
        </w:trPr>
        <w:tc>
          <w:tcPr>
            <w:tcW w:w="1305" w:type="dxa"/>
            <w:vMerge/>
          </w:tcPr>
          <w:p w:rsidR="00EE5F35" w:rsidRPr="001674C3" w:rsidRDefault="00EE5F35" w:rsidP="001674C3">
            <w:pPr>
              <w:adjustRightInd w:val="0"/>
              <w:rPr>
                <w:sz w:val="18"/>
                <w:szCs w:val="18"/>
                <w:lang w:val="de-AT"/>
              </w:rPr>
            </w:pPr>
          </w:p>
        </w:tc>
        <w:tc>
          <w:tcPr>
            <w:tcW w:w="1701" w:type="dxa"/>
            <w:vMerge/>
            <w:vAlign w:val="center"/>
          </w:tcPr>
          <w:p w:rsidR="00EE5F35" w:rsidRPr="001674C3" w:rsidRDefault="00EE5F35" w:rsidP="001674C3">
            <w:pPr>
              <w:adjustRightInd w:val="0"/>
              <w:ind w:firstLineChars="500" w:firstLine="900"/>
              <w:rPr>
                <w:sz w:val="18"/>
                <w:szCs w:val="18"/>
                <w:lang w:val="de-AT"/>
              </w:rPr>
            </w:pPr>
          </w:p>
        </w:tc>
        <w:tc>
          <w:tcPr>
            <w:tcW w:w="2410" w:type="dxa"/>
          </w:tcPr>
          <w:p w:rsidR="00EE5F35" w:rsidRPr="001674C3" w:rsidRDefault="00EE5F35" w:rsidP="001674C3">
            <w:pPr>
              <w:adjustRightInd w:val="0"/>
              <w:rPr>
                <w:sz w:val="18"/>
                <w:szCs w:val="18"/>
                <w:lang w:val="de-AT"/>
              </w:rPr>
            </w:pPr>
            <w:r w:rsidRPr="001674C3">
              <w:rPr>
                <w:sz w:val="18"/>
                <w:szCs w:val="18"/>
                <w:lang w:val="de-AT"/>
              </w:rPr>
              <w:t>741kg</w:t>
            </w:r>
            <w:r w:rsidRPr="001674C3">
              <w:rPr>
                <w:sz w:val="18"/>
                <w:szCs w:val="18"/>
              </w:rPr>
              <w:t>以上</w:t>
            </w:r>
          </w:p>
        </w:tc>
        <w:tc>
          <w:tcPr>
            <w:tcW w:w="1984" w:type="dxa"/>
            <w:vMerge/>
          </w:tcPr>
          <w:p w:rsidR="00EE5F35" w:rsidRPr="001674C3" w:rsidRDefault="00EE5F35" w:rsidP="001674C3">
            <w:pPr>
              <w:adjustRightInd w:val="0"/>
              <w:ind w:firstLineChars="500" w:firstLine="90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lang w:val="de-AT"/>
              </w:rPr>
              <w:t>22.3</w:t>
            </w:r>
            <w:r w:rsidR="00EE5F35" w:rsidRPr="001674C3">
              <w:rPr>
                <w:sz w:val="18"/>
                <w:szCs w:val="18"/>
                <w:lang w:val="de-AT"/>
              </w:rPr>
              <w:t>km/L</w:t>
            </w:r>
            <w:r w:rsidR="00EE5F35" w:rsidRPr="001674C3">
              <w:rPr>
                <w:sz w:val="18"/>
                <w:szCs w:val="18"/>
              </w:rPr>
              <w:t>以上</w:t>
            </w:r>
          </w:p>
        </w:tc>
      </w:tr>
      <w:tr w:rsidR="00EE5F35" w:rsidRPr="001674C3" w:rsidTr="00C15BB4">
        <w:trPr>
          <w:cantSplit/>
        </w:trPr>
        <w:tc>
          <w:tcPr>
            <w:tcW w:w="1305" w:type="dxa"/>
            <w:vMerge/>
          </w:tcPr>
          <w:p w:rsidR="00EE5F35" w:rsidRPr="001674C3" w:rsidRDefault="00EE5F35" w:rsidP="001674C3">
            <w:pPr>
              <w:adjustRightInd w:val="0"/>
              <w:rPr>
                <w:sz w:val="18"/>
                <w:szCs w:val="18"/>
                <w:lang w:val="de-AT"/>
              </w:rPr>
            </w:pPr>
          </w:p>
        </w:tc>
        <w:tc>
          <w:tcPr>
            <w:tcW w:w="1701" w:type="dxa"/>
            <w:vMerge w:val="restart"/>
            <w:vAlign w:val="center"/>
          </w:tcPr>
          <w:p w:rsidR="00EE5F35" w:rsidRPr="001674C3" w:rsidRDefault="00EE5F35" w:rsidP="001674C3">
            <w:pPr>
              <w:rPr>
                <w:sz w:val="18"/>
                <w:szCs w:val="18"/>
              </w:rPr>
            </w:pPr>
            <w:r w:rsidRPr="001674C3">
              <w:rPr>
                <w:sz w:val="18"/>
                <w:szCs w:val="18"/>
              </w:rPr>
              <w:t>手動式以外のもの</w:t>
            </w:r>
          </w:p>
        </w:tc>
        <w:tc>
          <w:tcPr>
            <w:tcW w:w="2410" w:type="dxa"/>
          </w:tcPr>
          <w:p w:rsidR="00EE5F35" w:rsidRPr="001674C3" w:rsidRDefault="00EE5F35" w:rsidP="001674C3">
            <w:pPr>
              <w:adjustRightInd w:val="0"/>
              <w:rPr>
                <w:sz w:val="18"/>
                <w:szCs w:val="18"/>
                <w:lang w:val="de-AT"/>
              </w:rPr>
            </w:pPr>
            <w:r w:rsidRPr="001674C3">
              <w:rPr>
                <w:sz w:val="18"/>
                <w:szCs w:val="18"/>
              </w:rPr>
              <w:t>741kg</w:t>
            </w:r>
            <w:r w:rsidRPr="001674C3">
              <w:rPr>
                <w:sz w:val="18"/>
                <w:szCs w:val="18"/>
              </w:rPr>
              <w:t>未満</w:t>
            </w:r>
          </w:p>
        </w:tc>
        <w:tc>
          <w:tcPr>
            <w:tcW w:w="1984" w:type="dxa"/>
            <w:vMerge/>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rPr>
              <w:t>23.0</w:t>
            </w:r>
            <w:r w:rsidR="00EE5F35" w:rsidRPr="001674C3">
              <w:rPr>
                <w:sz w:val="18"/>
                <w:szCs w:val="18"/>
              </w:rPr>
              <w:t>km/L</w:t>
            </w:r>
            <w:r w:rsidR="00EE5F35" w:rsidRPr="001674C3">
              <w:rPr>
                <w:sz w:val="18"/>
                <w:szCs w:val="18"/>
              </w:rPr>
              <w:t>以上</w:t>
            </w:r>
          </w:p>
        </w:tc>
      </w:tr>
      <w:tr w:rsidR="00EE5F35" w:rsidRPr="001674C3" w:rsidTr="00C15BB4">
        <w:trPr>
          <w:cantSplit/>
        </w:trPr>
        <w:tc>
          <w:tcPr>
            <w:tcW w:w="1305" w:type="dxa"/>
            <w:vMerge/>
          </w:tcPr>
          <w:p w:rsidR="00EE5F35" w:rsidRPr="001674C3" w:rsidRDefault="00EE5F35" w:rsidP="001674C3">
            <w:pPr>
              <w:adjustRightInd w:val="0"/>
              <w:rPr>
                <w:sz w:val="18"/>
                <w:szCs w:val="18"/>
                <w:lang w:val="de-AT"/>
              </w:rPr>
            </w:pPr>
          </w:p>
        </w:tc>
        <w:tc>
          <w:tcPr>
            <w:tcW w:w="1701" w:type="dxa"/>
            <w:vMerge/>
            <w:vAlign w:val="center"/>
          </w:tcPr>
          <w:p w:rsidR="00EE5F35" w:rsidRPr="001674C3" w:rsidRDefault="00EE5F35" w:rsidP="001674C3">
            <w:pPr>
              <w:rPr>
                <w:sz w:val="18"/>
                <w:szCs w:val="18"/>
                <w:lang w:val="de-AT"/>
              </w:rPr>
            </w:pPr>
          </w:p>
        </w:tc>
        <w:tc>
          <w:tcPr>
            <w:tcW w:w="2410" w:type="dxa"/>
          </w:tcPr>
          <w:p w:rsidR="00EE5F35" w:rsidRPr="001674C3" w:rsidRDefault="00EE5F35" w:rsidP="001674C3">
            <w:pPr>
              <w:adjustRightInd w:val="0"/>
              <w:rPr>
                <w:sz w:val="18"/>
                <w:szCs w:val="18"/>
                <w:lang w:val="de-AT"/>
              </w:rPr>
            </w:pPr>
            <w:r w:rsidRPr="001674C3">
              <w:rPr>
                <w:sz w:val="18"/>
                <w:szCs w:val="18"/>
                <w:lang w:val="de-AT"/>
              </w:rPr>
              <w:t>741kg</w:t>
            </w:r>
            <w:r w:rsidRPr="001674C3">
              <w:rPr>
                <w:sz w:val="18"/>
                <w:szCs w:val="18"/>
              </w:rPr>
              <w:t>以上</w:t>
            </w:r>
            <w:r w:rsidRPr="001674C3">
              <w:rPr>
                <w:sz w:val="18"/>
                <w:szCs w:val="18"/>
                <w:lang w:val="de-AT"/>
              </w:rPr>
              <w:t xml:space="preserve"> 856kg</w:t>
            </w:r>
            <w:r w:rsidRPr="001674C3">
              <w:rPr>
                <w:sz w:val="18"/>
                <w:szCs w:val="18"/>
              </w:rPr>
              <w:t>未満</w:t>
            </w:r>
          </w:p>
        </w:tc>
        <w:tc>
          <w:tcPr>
            <w:tcW w:w="1984" w:type="dxa"/>
            <w:vMerge/>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rPr>
              <w:t>21.6</w:t>
            </w:r>
            <w:r w:rsidR="00EE5F35" w:rsidRPr="001674C3">
              <w:rPr>
                <w:sz w:val="18"/>
                <w:szCs w:val="18"/>
              </w:rPr>
              <w:t>km/L</w:t>
            </w:r>
            <w:r w:rsidR="00EE5F35" w:rsidRPr="001674C3">
              <w:rPr>
                <w:sz w:val="18"/>
                <w:szCs w:val="18"/>
              </w:rPr>
              <w:t>以上</w:t>
            </w:r>
          </w:p>
        </w:tc>
      </w:tr>
      <w:tr w:rsidR="00EE5F35" w:rsidRPr="001674C3" w:rsidTr="00C15BB4">
        <w:trPr>
          <w:cantSplit/>
        </w:trPr>
        <w:tc>
          <w:tcPr>
            <w:tcW w:w="1305" w:type="dxa"/>
            <w:vMerge/>
          </w:tcPr>
          <w:p w:rsidR="00EE5F35" w:rsidRPr="001674C3" w:rsidRDefault="00EE5F35" w:rsidP="001674C3">
            <w:pPr>
              <w:adjustRightInd w:val="0"/>
              <w:rPr>
                <w:sz w:val="18"/>
                <w:szCs w:val="18"/>
                <w:lang w:val="de-AT"/>
              </w:rPr>
            </w:pPr>
          </w:p>
        </w:tc>
        <w:tc>
          <w:tcPr>
            <w:tcW w:w="1701" w:type="dxa"/>
            <w:vMerge/>
            <w:vAlign w:val="center"/>
          </w:tcPr>
          <w:p w:rsidR="00EE5F35" w:rsidRPr="001674C3" w:rsidRDefault="00EE5F35" w:rsidP="001674C3">
            <w:pPr>
              <w:rPr>
                <w:sz w:val="18"/>
                <w:szCs w:val="18"/>
              </w:rPr>
            </w:pPr>
          </w:p>
        </w:tc>
        <w:tc>
          <w:tcPr>
            <w:tcW w:w="2410" w:type="dxa"/>
          </w:tcPr>
          <w:p w:rsidR="00EE5F35" w:rsidRPr="001674C3" w:rsidRDefault="00EE5F35" w:rsidP="001674C3">
            <w:pPr>
              <w:adjustRightInd w:val="0"/>
              <w:rPr>
                <w:sz w:val="18"/>
                <w:szCs w:val="18"/>
                <w:lang w:val="de-AT"/>
              </w:rPr>
            </w:pPr>
            <w:r w:rsidRPr="001674C3">
              <w:rPr>
                <w:sz w:val="18"/>
                <w:szCs w:val="18"/>
              </w:rPr>
              <w:t>856kg</w:t>
            </w:r>
            <w:r w:rsidRPr="001674C3">
              <w:rPr>
                <w:sz w:val="18"/>
                <w:szCs w:val="18"/>
              </w:rPr>
              <w:t>以上</w:t>
            </w:r>
          </w:p>
        </w:tc>
        <w:tc>
          <w:tcPr>
            <w:tcW w:w="1984" w:type="dxa"/>
            <w:vMerge/>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rPr>
              <w:t>20.8</w:t>
            </w:r>
            <w:r w:rsidR="00EE5F35" w:rsidRPr="001674C3">
              <w:rPr>
                <w:sz w:val="18"/>
                <w:szCs w:val="18"/>
              </w:rPr>
              <w:t>km/L</w:t>
            </w:r>
            <w:r w:rsidR="00EE5F35" w:rsidRPr="001674C3">
              <w:rPr>
                <w:sz w:val="18"/>
                <w:szCs w:val="18"/>
              </w:rPr>
              <w:t>以上</w:t>
            </w:r>
          </w:p>
        </w:tc>
      </w:tr>
      <w:tr w:rsidR="00EE5F35" w:rsidRPr="001674C3" w:rsidTr="00C15BB4">
        <w:trPr>
          <w:cantSplit/>
        </w:trPr>
        <w:tc>
          <w:tcPr>
            <w:tcW w:w="1305" w:type="dxa"/>
            <w:vMerge/>
          </w:tcPr>
          <w:p w:rsidR="00EE5F35" w:rsidRPr="001674C3" w:rsidRDefault="00EE5F35" w:rsidP="001674C3">
            <w:pPr>
              <w:adjustRightInd w:val="0"/>
              <w:rPr>
                <w:sz w:val="18"/>
                <w:szCs w:val="18"/>
                <w:lang w:val="de-AT"/>
              </w:rPr>
            </w:pPr>
          </w:p>
        </w:tc>
        <w:tc>
          <w:tcPr>
            <w:tcW w:w="1701" w:type="dxa"/>
            <w:vMerge w:val="restart"/>
            <w:vAlign w:val="center"/>
          </w:tcPr>
          <w:p w:rsidR="00EE5F35" w:rsidRPr="001674C3" w:rsidRDefault="00EE5F35" w:rsidP="001674C3">
            <w:pPr>
              <w:adjustRightInd w:val="0"/>
              <w:rPr>
                <w:sz w:val="18"/>
                <w:szCs w:val="18"/>
                <w:lang w:val="de-AT"/>
              </w:rPr>
            </w:pPr>
            <w:r w:rsidRPr="001674C3">
              <w:rPr>
                <w:sz w:val="18"/>
                <w:szCs w:val="18"/>
              </w:rPr>
              <w:t>手動式</w:t>
            </w:r>
          </w:p>
        </w:tc>
        <w:tc>
          <w:tcPr>
            <w:tcW w:w="2410" w:type="dxa"/>
          </w:tcPr>
          <w:p w:rsidR="00EE5F35" w:rsidRPr="001674C3" w:rsidRDefault="00EE5F35" w:rsidP="001674C3">
            <w:pPr>
              <w:adjustRightInd w:val="0"/>
              <w:rPr>
                <w:sz w:val="18"/>
                <w:szCs w:val="18"/>
                <w:lang w:val="de-AT"/>
              </w:rPr>
            </w:pPr>
            <w:r w:rsidRPr="001674C3">
              <w:rPr>
                <w:sz w:val="18"/>
                <w:szCs w:val="18"/>
                <w:lang w:val="de-AT"/>
              </w:rPr>
              <w:t>741kg</w:t>
            </w:r>
            <w:r w:rsidRPr="001674C3">
              <w:rPr>
                <w:sz w:val="18"/>
                <w:szCs w:val="18"/>
              </w:rPr>
              <w:t>未満</w:t>
            </w:r>
          </w:p>
        </w:tc>
        <w:tc>
          <w:tcPr>
            <w:tcW w:w="1984" w:type="dxa"/>
            <w:vMerge w:val="restart"/>
            <w:vAlign w:val="center"/>
          </w:tcPr>
          <w:p w:rsidR="00EE5F35" w:rsidRPr="001674C3" w:rsidRDefault="00EE5F35" w:rsidP="001674C3">
            <w:pPr>
              <w:adjustRightInd w:val="0"/>
              <w:rPr>
                <w:sz w:val="18"/>
                <w:szCs w:val="18"/>
                <w:lang w:val="de-AT"/>
              </w:rPr>
            </w:pPr>
            <w:r w:rsidRPr="001674C3">
              <w:rPr>
                <w:sz w:val="18"/>
                <w:szCs w:val="18"/>
              </w:rPr>
              <w:t>構造</w:t>
            </w:r>
            <w:r w:rsidRPr="001674C3">
              <w:rPr>
                <w:sz w:val="18"/>
                <w:szCs w:val="18"/>
                <w:lang w:val="de-AT"/>
              </w:rPr>
              <w:t>B</w:t>
            </w:r>
          </w:p>
        </w:tc>
        <w:tc>
          <w:tcPr>
            <w:tcW w:w="1761" w:type="dxa"/>
          </w:tcPr>
          <w:p w:rsidR="00EE5F35" w:rsidRPr="001674C3" w:rsidRDefault="00917E0F" w:rsidP="001674C3">
            <w:pPr>
              <w:adjustRightInd w:val="0"/>
              <w:rPr>
                <w:sz w:val="18"/>
                <w:szCs w:val="18"/>
                <w:lang w:val="de-AT"/>
              </w:rPr>
            </w:pPr>
            <w:r w:rsidRPr="001674C3">
              <w:rPr>
                <w:sz w:val="18"/>
                <w:szCs w:val="18"/>
                <w:lang w:val="de-AT"/>
              </w:rPr>
              <w:t>20.0</w:t>
            </w:r>
            <w:r w:rsidR="00EE5F35" w:rsidRPr="001674C3">
              <w:rPr>
                <w:sz w:val="18"/>
                <w:szCs w:val="18"/>
                <w:lang w:val="de-AT"/>
              </w:rPr>
              <w:t>km/L</w:t>
            </w:r>
            <w:r w:rsidR="00EE5F35" w:rsidRPr="001674C3">
              <w:rPr>
                <w:sz w:val="18"/>
                <w:szCs w:val="18"/>
              </w:rPr>
              <w:t>以上</w:t>
            </w:r>
          </w:p>
        </w:tc>
      </w:tr>
      <w:tr w:rsidR="00EE5F35" w:rsidRPr="001674C3" w:rsidTr="00C15BB4">
        <w:trPr>
          <w:cantSplit/>
        </w:trPr>
        <w:tc>
          <w:tcPr>
            <w:tcW w:w="1305" w:type="dxa"/>
            <w:vMerge/>
          </w:tcPr>
          <w:p w:rsidR="00EE5F35" w:rsidRPr="001674C3" w:rsidRDefault="00EE5F35" w:rsidP="001674C3">
            <w:pPr>
              <w:adjustRightInd w:val="0"/>
              <w:rPr>
                <w:sz w:val="18"/>
                <w:szCs w:val="18"/>
                <w:lang w:val="de-AT"/>
              </w:rPr>
            </w:pPr>
          </w:p>
        </w:tc>
        <w:tc>
          <w:tcPr>
            <w:tcW w:w="1701" w:type="dxa"/>
            <w:vMerge/>
          </w:tcPr>
          <w:p w:rsidR="00EE5F35" w:rsidRPr="001674C3" w:rsidRDefault="00EE5F35" w:rsidP="001674C3">
            <w:pPr>
              <w:adjustRightInd w:val="0"/>
              <w:rPr>
                <w:sz w:val="18"/>
                <w:szCs w:val="18"/>
                <w:lang w:val="de-AT"/>
              </w:rPr>
            </w:pPr>
          </w:p>
        </w:tc>
        <w:tc>
          <w:tcPr>
            <w:tcW w:w="2410" w:type="dxa"/>
          </w:tcPr>
          <w:p w:rsidR="00EE5F35" w:rsidRPr="001674C3" w:rsidRDefault="00EE5F35" w:rsidP="001674C3">
            <w:pPr>
              <w:adjustRightInd w:val="0"/>
              <w:rPr>
                <w:sz w:val="18"/>
                <w:szCs w:val="18"/>
                <w:lang w:val="de-AT"/>
              </w:rPr>
            </w:pPr>
            <w:r w:rsidRPr="001674C3">
              <w:rPr>
                <w:sz w:val="18"/>
                <w:szCs w:val="18"/>
                <w:lang w:val="de-AT"/>
              </w:rPr>
              <w:t>741kg</w:t>
            </w:r>
            <w:r w:rsidRPr="001674C3">
              <w:rPr>
                <w:sz w:val="18"/>
                <w:szCs w:val="18"/>
              </w:rPr>
              <w:t>以上</w:t>
            </w:r>
            <w:r w:rsidRPr="001674C3">
              <w:rPr>
                <w:sz w:val="18"/>
                <w:szCs w:val="18"/>
                <w:lang w:val="de-AT"/>
              </w:rPr>
              <w:t xml:space="preserve"> 856kg</w:t>
            </w:r>
            <w:r w:rsidRPr="001674C3">
              <w:rPr>
                <w:sz w:val="18"/>
                <w:szCs w:val="18"/>
              </w:rPr>
              <w:t>未満</w:t>
            </w:r>
          </w:p>
        </w:tc>
        <w:tc>
          <w:tcPr>
            <w:tcW w:w="1984" w:type="dxa"/>
            <w:vMerge/>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rPr>
              <w:t>19.8</w:t>
            </w:r>
            <w:r w:rsidR="00EE5F35" w:rsidRPr="001674C3">
              <w:rPr>
                <w:sz w:val="18"/>
                <w:szCs w:val="18"/>
              </w:rPr>
              <w:t>km/L</w:t>
            </w:r>
            <w:r w:rsidR="00EE5F35" w:rsidRPr="001674C3">
              <w:rPr>
                <w:sz w:val="18"/>
                <w:szCs w:val="18"/>
              </w:rPr>
              <w:t>以上</w:t>
            </w:r>
          </w:p>
        </w:tc>
      </w:tr>
      <w:tr w:rsidR="00EE5F35" w:rsidRPr="001674C3" w:rsidTr="00C15BB4">
        <w:trPr>
          <w:cantSplit/>
        </w:trPr>
        <w:tc>
          <w:tcPr>
            <w:tcW w:w="1305" w:type="dxa"/>
            <w:vMerge/>
          </w:tcPr>
          <w:p w:rsidR="00EE5F35" w:rsidRPr="001674C3" w:rsidRDefault="00EE5F35" w:rsidP="001674C3">
            <w:pPr>
              <w:adjustRightInd w:val="0"/>
              <w:rPr>
                <w:sz w:val="18"/>
                <w:szCs w:val="18"/>
                <w:lang w:val="de-AT"/>
              </w:rPr>
            </w:pPr>
          </w:p>
        </w:tc>
        <w:tc>
          <w:tcPr>
            <w:tcW w:w="1701" w:type="dxa"/>
            <w:vMerge/>
          </w:tcPr>
          <w:p w:rsidR="00EE5F35" w:rsidRPr="001674C3" w:rsidRDefault="00EE5F35" w:rsidP="001674C3">
            <w:pPr>
              <w:adjustRightInd w:val="0"/>
              <w:rPr>
                <w:sz w:val="18"/>
                <w:szCs w:val="18"/>
                <w:lang w:val="de-AT"/>
              </w:rPr>
            </w:pPr>
          </w:p>
        </w:tc>
        <w:tc>
          <w:tcPr>
            <w:tcW w:w="2410" w:type="dxa"/>
          </w:tcPr>
          <w:p w:rsidR="00EE5F35" w:rsidRPr="001674C3" w:rsidRDefault="00EE5F35" w:rsidP="001674C3">
            <w:pPr>
              <w:adjustRightInd w:val="0"/>
              <w:rPr>
                <w:sz w:val="18"/>
                <w:szCs w:val="18"/>
                <w:lang w:val="de-AT"/>
              </w:rPr>
            </w:pPr>
            <w:r w:rsidRPr="001674C3">
              <w:rPr>
                <w:sz w:val="18"/>
                <w:szCs w:val="18"/>
                <w:lang w:val="de-AT"/>
              </w:rPr>
              <w:t>856kg</w:t>
            </w:r>
            <w:r w:rsidRPr="001674C3">
              <w:rPr>
                <w:sz w:val="18"/>
                <w:szCs w:val="18"/>
              </w:rPr>
              <w:t>以上</w:t>
            </w:r>
            <w:r w:rsidRPr="001674C3">
              <w:rPr>
                <w:sz w:val="18"/>
                <w:szCs w:val="18"/>
                <w:lang w:val="de-AT"/>
              </w:rPr>
              <w:t xml:space="preserve"> 971kg</w:t>
            </w:r>
            <w:r w:rsidRPr="001674C3">
              <w:rPr>
                <w:sz w:val="18"/>
                <w:szCs w:val="18"/>
              </w:rPr>
              <w:t>未満</w:t>
            </w:r>
          </w:p>
        </w:tc>
        <w:tc>
          <w:tcPr>
            <w:tcW w:w="1984" w:type="dxa"/>
            <w:vMerge/>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rPr>
              <w:t>18.9</w:t>
            </w:r>
            <w:r w:rsidR="00EE5F35" w:rsidRPr="001674C3">
              <w:rPr>
                <w:sz w:val="18"/>
                <w:szCs w:val="18"/>
              </w:rPr>
              <w:t>km/L</w:t>
            </w:r>
            <w:r w:rsidR="00EE5F35" w:rsidRPr="001674C3">
              <w:rPr>
                <w:sz w:val="18"/>
                <w:szCs w:val="18"/>
              </w:rPr>
              <w:t>以上</w:t>
            </w:r>
          </w:p>
        </w:tc>
      </w:tr>
      <w:tr w:rsidR="00EE5F35" w:rsidRPr="001674C3" w:rsidTr="00C15BB4">
        <w:trPr>
          <w:cantSplit/>
        </w:trPr>
        <w:tc>
          <w:tcPr>
            <w:tcW w:w="1305" w:type="dxa"/>
            <w:vMerge/>
          </w:tcPr>
          <w:p w:rsidR="00EE5F35" w:rsidRPr="001674C3" w:rsidRDefault="00EE5F35" w:rsidP="001674C3">
            <w:pPr>
              <w:adjustRightInd w:val="0"/>
              <w:rPr>
                <w:sz w:val="18"/>
                <w:szCs w:val="18"/>
                <w:lang w:val="de-AT"/>
              </w:rPr>
            </w:pPr>
          </w:p>
        </w:tc>
        <w:tc>
          <w:tcPr>
            <w:tcW w:w="1701" w:type="dxa"/>
            <w:vMerge/>
          </w:tcPr>
          <w:p w:rsidR="00EE5F35" w:rsidRPr="001674C3" w:rsidRDefault="00EE5F35" w:rsidP="001674C3">
            <w:pPr>
              <w:adjustRightInd w:val="0"/>
              <w:rPr>
                <w:sz w:val="18"/>
                <w:szCs w:val="18"/>
                <w:lang w:val="de-AT"/>
              </w:rPr>
            </w:pPr>
          </w:p>
        </w:tc>
        <w:tc>
          <w:tcPr>
            <w:tcW w:w="2410" w:type="dxa"/>
          </w:tcPr>
          <w:p w:rsidR="00EE5F35" w:rsidRPr="001674C3" w:rsidRDefault="00EE5F35" w:rsidP="001674C3">
            <w:pPr>
              <w:adjustRightInd w:val="0"/>
              <w:rPr>
                <w:sz w:val="18"/>
                <w:szCs w:val="18"/>
                <w:lang w:val="de-AT"/>
              </w:rPr>
            </w:pPr>
            <w:r w:rsidRPr="001674C3">
              <w:rPr>
                <w:sz w:val="18"/>
                <w:szCs w:val="18"/>
                <w:lang w:val="de-AT"/>
              </w:rPr>
              <w:t>971kg</w:t>
            </w:r>
            <w:r w:rsidRPr="001674C3">
              <w:rPr>
                <w:sz w:val="18"/>
                <w:szCs w:val="18"/>
              </w:rPr>
              <w:t>以上</w:t>
            </w:r>
          </w:p>
        </w:tc>
        <w:tc>
          <w:tcPr>
            <w:tcW w:w="1984" w:type="dxa"/>
            <w:vMerge/>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lang w:val="de-AT"/>
              </w:rPr>
              <w:t>18.0</w:t>
            </w:r>
            <w:r w:rsidR="00EE5F35" w:rsidRPr="001674C3">
              <w:rPr>
                <w:sz w:val="18"/>
                <w:szCs w:val="18"/>
                <w:lang w:val="de-AT"/>
              </w:rPr>
              <w:t>km/L</w:t>
            </w:r>
            <w:r w:rsidR="00EE5F35" w:rsidRPr="001674C3">
              <w:rPr>
                <w:sz w:val="18"/>
                <w:szCs w:val="18"/>
              </w:rPr>
              <w:t>以上</w:t>
            </w:r>
          </w:p>
        </w:tc>
      </w:tr>
      <w:tr w:rsidR="00EE5F35" w:rsidRPr="001674C3" w:rsidTr="00C15BB4">
        <w:trPr>
          <w:cantSplit/>
        </w:trPr>
        <w:tc>
          <w:tcPr>
            <w:tcW w:w="1305" w:type="dxa"/>
            <w:vMerge/>
            <w:vAlign w:val="center"/>
          </w:tcPr>
          <w:p w:rsidR="00EE5F35" w:rsidRPr="001674C3" w:rsidRDefault="00EE5F35" w:rsidP="001674C3">
            <w:pPr>
              <w:adjustRightInd w:val="0"/>
              <w:rPr>
                <w:sz w:val="18"/>
                <w:szCs w:val="18"/>
                <w:lang w:val="de-AT"/>
              </w:rPr>
            </w:pPr>
          </w:p>
        </w:tc>
        <w:tc>
          <w:tcPr>
            <w:tcW w:w="1701" w:type="dxa"/>
            <w:vMerge w:val="restart"/>
            <w:vAlign w:val="center"/>
          </w:tcPr>
          <w:p w:rsidR="00EE5F35" w:rsidRPr="001674C3" w:rsidRDefault="00EE5F35" w:rsidP="001674C3">
            <w:pPr>
              <w:rPr>
                <w:sz w:val="18"/>
                <w:szCs w:val="18"/>
              </w:rPr>
            </w:pPr>
            <w:r w:rsidRPr="001674C3">
              <w:rPr>
                <w:sz w:val="18"/>
                <w:szCs w:val="18"/>
              </w:rPr>
              <w:t>手動式以外のもの</w:t>
            </w:r>
          </w:p>
        </w:tc>
        <w:tc>
          <w:tcPr>
            <w:tcW w:w="2410" w:type="dxa"/>
            <w:vAlign w:val="center"/>
          </w:tcPr>
          <w:p w:rsidR="00EE5F35" w:rsidRPr="001674C3" w:rsidRDefault="00EE5F35" w:rsidP="001674C3">
            <w:pPr>
              <w:adjustRightInd w:val="0"/>
              <w:rPr>
                <w:sz w:val="18"/>
                <w:szCs w:val="18"/>
                <w:lang w:val="de-AT"/>
              </w:rPr>
            </w:pPr>
            <w:r w:rsidRPr="001674C3">
              <w:rPr>
                <w:sz w:val="18"/>
                <w:szCs w:val="18"/>
              </w:rPr>
              <w:t>741kg</w:t>
            </w:r>
            <w:r w:rsidRPr="001674C3">
              <w:rPr>
                <w:sz w:val="18"/>
                <w:szCs w:val="18"/>
              </w:rPr>
              <w:t>未満</w:t>
            </w:r>
          </w:p>
        </w:tc>
        <w:tc>
          <w:tcPr>
            <w:tcW w:w="1984" w:type="dxa"/>
            <w:vMerge/>
            <w:vAlign w:val="center"/>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rPr>
              <w:t>18.0</w:t>
            </w:r>
            <w:r w:rsidR="00EE5F35" w:rsidRPr="001674C3">
              <w:rPr>
                <w:sz w:val="18"/>
                <w:szCs w:val="18"/>
              </w:rPr>
              <w:t>km/L</w:t>
            </w:r>
            <w:r w:rsidR="00EE5F35" w:rsidRPr="001674C3">
              <w:rPr>
                <w:sz w:val="18"/>
                <w:szCs w:val="18"/>
              </w:rPr>
              <w:t>以上</w:t>
            </w:r>
          </w:p>
        </w:tc>
      </w:tr>
      <w:tr w:rsidR="00EE5F35" w:rsidRPr="001674C3" w:rsidTr="00C15BB4">
        <w:trPr>
          <w:cantSplit/>
        </w:trPr>
        <w:tc>
          <w:tcPr>
            <w:tcW w:w="1305" w:type="dxa"/>
            <w:vMerge/>
            <w:vAlign w:val="center"/>
          </w:tcPr>
          <w:p w:rsidR="00EE5F35" w:rsidRPr="001674C3" w:rsidRDefault="00EE5F35" w:rsidP="001674C3">
            <w:pPr>
              <w:adjustRightInd w:val="0"/>
              <w:rPr>
                <w:sz w:val="18"/>
                <w:szCs w:val="18"/>
                <w:lang w:val="de-AT"/>
              </w:rPr>
            </w:pPr>
          </w:p>
        </w:tc>
        <w:tc>
          <w:tcPr>
            <w:tcW w:w="1701" w:type="dxa"/>
            <w:vMerge/>
            <w:vAlign w:val="center"/>
          </w:tcPr>
          <w:p w:rsidR="00EE5F35" w:rsidRPr="001674C3" w:rsidRDefault="00EE5F35" w:rsidP="001674C3">
            <w:pPr>
              <w:adjustRightInd w:val="0"/>
              <w:rPr>
                <w:sz w:val="18"/>
                <w:szCs w:val="18"/>
                <w:lang w:val="de-AT"/>
              </w:rPr>
            </w:pPr>
          </w:p>
        </w:tc>
        <w:tc>
          <w:tcPr>
            <w:tcW w:w="2410" w:type="dxa"/>
            <w:vAlign w:val="center"/>
          </w:tcPr>
          <w:p w:rsidR="00EE5F35" w:rsidRPr="001674C3" w:rsidRDefault="00EE5F35" w:rsidP="001674C3">
            <w:pPr>
              <w:adjustRightInd w:val="0"/>
              <w:rPr>
                <w:sz w:val="18"/>
                <w:szCs w:val="18"/>
                <w:lang w:val="de-AT"/>
              </w:rPr>
            </w:pPr>
            <w:r w:rsidRPr="001674C3">
              <w:rPr>
                <w:sz w:val="18"/>
                <w:szCs w:val="18"/>
                <w:lang w:val="de-AT"/>
              </w:rPr>
              <w:t>741kg</w:t>
            </w:r>
            <w:r w:rsidRPr="001674C3">
              <w:rPr>
                <w:sz w:val="18"/>
                <w:szCs w:val="18"/>
              </w:rPr>
              <w:t>以上</w:t>
            </w:r>
            <w:r w:rsidRPr="001674C3">
              <w:rPr>
                <w:sz w:val="18"/>
                <w:szCs w:val="18"/>
                <w:lang w:val="de-AT"/>
              </w:rPr>
              <w:t xml:space="preserve"> 856kg</w:t>
            </w:r>
            <w:r w:rsidRPr="001674C3">
              <w:rPr>
                <w:sz w:val="18"/>
                <w:szCs w:val="18"/>
              </w:rPr>
              <w:t>未満</w:t>
            </w:r>
          </w:p>
        </w:tc>
        <w:tc>
          <w:tcPr>
            <w:tcW w:w="1984" w:type="dxa"/>
            <w:vMerge/>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rPr>
              <w:t>17.6</w:t>
            </w:r>
            <w:r w:rsidR="00EE5F35" w:rsidRPr="001674C3">
              <w:rPr>
                <w:sz w:val="18"/>
                <w:szCs w:val="18"/>
              </w:rPr>
              <w:t>km/L</w:t>
            </w:r>
            <w:r w:rsidR="00EE5F35" w:rsidRPr="001674C3">
              <w:rPr>
                <w:sz w:val="18"/>
                <w:szCs w:val="18"/>
              </w:rPr>
              <w:t>以上</w:t>
            </w:r>
          </w:p>
        </w:tc>
      </w:tr>
      <w:tr w:rsidR="00EE5F35" w:rsidRPr="001674C3" w:rsidTr="00C15BB4">
        <w:trPr>
          <w:cantSplit/>
        </w:trPr>
        <w:tc>
          <w:tcPr>
            <w:tcW w:w="1305" w:type="dxa"/>
            <w:vMerge/>
            <w:vAlign w:val="center"/>
          </w:tcPr>
          <w:p w:rsidR="00EE5F35" w:rsidRPr="001674C3" w:rsidRDefault="00EE5F35" w:rsidP="001674C3">
            <w:pPr>
              <w:adjustRightInd w:val="0"/>
              <w:rPr>
                <w:sz w:val="18"/>
                <w:szCs w:val="18"/>
                <w:lang w:val="de-AT"/>
              </w:rPr>
            </w:pPr>
          </w:p>
        </w:tc>
        <w:tc>
          <w:tcPr>
            <w:tcW w:w="1701" w:type="dxa"/>
            <w:vMerge/>
            <w:vAlign w:val="center"/>
          </w:tcPr>
          <w:p w:rsidR="00EE5F35" w:rsidRPr="001674C3" w:rsidRDefault="00EE5F35" w:rsidP="001674C3">
            <w:pPr>
              <w:adjustRightInd w:val="0"/>
              <w:rPr>
                <w:sz w:val="18"/>
                <w:szCs w:val="18"/>
                <w:lang w:val="de-AT"/>
              </w:rPr>
            </w:pPr>
          </w:p>
        </w:tc>
        <w:tc>
          <w:tcPr>
            <w:tcW w:w="2410" w:type="dxa"/>
            <w:vAlign w:val="center"/>
          </w:tcPr>
          <w:p w:rsidR="00EE5F35" w:rsidRPr="001674C3" w:rsidRDefault="00EE5F35" w:rsidP="001674C3">
            <w:pPr>
              <w:adjustRightInd w:val="0"/>
              <w:rPr>
                <w:sz w:val="18"/>
                <w:szCs w:val="18"/>
                <w:lang w:val="de-AT"/>
              </w:rPr>
            </w:pPr>
            <w:r w:rsidRPr="001674C3">
              <w:rPr>
                <w:sz w:val="18"/>
                <w:szCs w:val="18"/>
                <w:lang w:val="de-AT"/>
              </w:rPr>
              <w:t>856kg</w:t>
            </w:r>
            <w:r w:rsidRPr="001674C3">
              <w:rPr>
                <w:sz w:val="18"/>
                <w:szCs w:val="18"/>
              </w:rPr>
              <w:t>以上</w:t>
            </w:r>
            <w:r w:rsidRPr="001674C3">
              <w:rPr>
                <w:sz w:val="18"/>
                <w:szCs w:val="18"/>
                <w:lang w:val="de-AT"/>
              </w:rPr>
              <w:t xml:space="preserve"> 971kg</w:t>
            </w:r>
            <w:r w:rsidRPr="001674C3">
              <w:rPr>
                <w:sz w:val="18"/>
                <w:szCs w:val="18"/>
              </w:rPr>
              <w:t>未満</w:t>
            </w:r>
          </w:p>
        </w:tc>
        <w:tc>
          <w:tcPr>
            <w:tcW w:w="1984" w:type="dxa"/>
            <w:vMerge/>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rPr>
              <w:t>16.9</w:t>
            </w:r>
            <w:r w:rsidR="00EE5F35" w:rsidRPr="001674C3">
              <w:rPr>
                <w:sz w:val="18"/>
                <w:szCs w:val="18"/>
              </w:rPr>
              <w:t>km/L</w:t>
            </w:r>
            <w:r w:rsidR="00EE5F35" w:rsidRPr="001674C3">
              <w:rPr>
                <w:sz w:val="18"/>
                <w:szCs w:val="18"/>
              </w:rPr>
              <w:t>以上</w:t>
            </w:r>
          </w:p>
        </w:tc>
      </w:tr>
      <w:tr w:rsidR="00EE5F35" w:rsidRPr="001674C3" w:rsidTr="00C15BB4">
        <w:trPr>
          <w:cantSplit/>
        </w:trPr>
        <w:tc>
          <w:tcPr>
            <w:tcW w:w="1305" w:type="dxa"/>
            <w:vMerge/>
            <w:vAlign w:val="center"/>
          </w:tcPr>
          <w:p w:rsidR="00EE5F35" w:rsidRPr="001674C3" w:rsidRDefault="00EE5F35" w:rsidP="001674C3">
            <w:pPr>
              <w:adjustRightInd w:val="0"/>
              <w:rPr>
                <w:sz w:val="18"/>
                <w:szCs w:val="18"/>
                <w:lang w:val="de-AT"/>
              </w:rPr>
            </w:pPr>
          </w:p>
        </w:tc>
        <w:tc>
          <w:tcPr>
            <w:tcW w:w="1701" w:type="dxa"/>
            <w:vMerge/>
            <w:vAlign w:val="center"/>
          </w:tcPr>
          <w:p w:rsidR="00EE5F35" w:rsidRPr="001674C3" w:rsidRDefault="00EE5F35" w:rsidP="001674C3">
            <w:pPr>
              <w:adjustRightInd w:val="0"/>
              <w:rPr>
                <w:sz w:val="18"/>
                <w:szCs w:val="18"/>
                <w:lang w:val="de-AT"/>
              </w:rPr>
            </w:pPr>
          </w:p>
        </w:tc>
        <w:tc>
          <w:tcPr>
            <w:tcW w:w="2410" w:type="dxa"/>
            <w:vAlign w:val="center"/>
          </w:tcPr>
          <w:p w:rsidR="00EE5F35" w:rsidRPr="001674C3" w:rsidRDefault="00EE5F35" w:rsidP="001674C3">
            <w:pPr>
              <w:adjustRightInd w:val="0"/>
              <w:rPr>
                <w:sz w:val="18"/>
                <w:szCs w:val="18"/>
                <w:lang w:val="de-AT"/>
              </w:rPr>
            </w:pPr>
            <w:r w:rsidRPr="001674C3">
              <w:rPr>
                <w:sz w:val="18"/>
                <w:szCs w:val="18"/>
                <w:lang w:val="de-AT"/>
              </w:rPr>
              <w:t>971kg</w:t>
            </w:r>
            <w:r w:rsidRPr="001674C3">
              <w:rPr>
                <w:sz w:val="18"/>
                <w:szCs w:val="18"/>
              </w:rPr>
              <w:t>以上</w:t>
            </w:r>
          </w:p>
        </w:tc>
        <w:tc>
          <w:tcPr>
            <w:tcW w:w="1984" w:type="dxa"/>
            <w:vMerge/>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lang w:val="de-AT"/>
              </w:rPr>
              <w:t>16.2</w:t>
            </w:r>
            <w:r w:rsidR="00EE5F35" w:rsidRPr="001674C3">
              <w:rPr>
                <w:sz w:val="18"/>
                <w:szCs w:val="18"/>
                <w:lang w:val="de-AT"/>
              </w:rPr>
              <w:t>km/L</w:t>
            </w:r>
            <w:r w:rsidR="00EE5F35" w:rsidRPr="001674C3">
              <w:rPr>
                <w:sz w:val="18"/>
                <w:szCs w:val="18"/>
              </w:rPr>
              <w:t>以上</w:t>
            </w:r>
          </w:p>
        </w:tc>
      </w:tr>
      <w:tr w:rsidR="00EE5F35" w:rsidRPr="001674C3" w:rsidTr="00C15BB4">
        <w:trPr>
          <w:cantSplit/>
        </w:trPr>
        <w:tc>
          <w:tcPr>
            <w:tcW w:w="1305" w:type="dxa"/>
            <w:vMerge w:val="restart"/>
            <w:vAlign w:val="center"/>
          </w:tcPr>
          <w:p w:rsidR="00EE5F35" w:rsidRPr="001674C3" w:rsidRDefault="00EE5F35" w:rsidP="001674C3">
            <w:pPr>
              <w:adjustRightInd w:val="0"/>
              <w:rPr>
                <w:sz w:val="18"/>
                <w:szCs w:val="18"/>
                <w:lang w:val="de-AT"/>
              </w:rPr>
            </w:pPr>
            <w:r w:rsidRPr="001674C3">
              <w:rPr>
                <w:sz w:val="18"/>
                <w:szCs w:val="18"/>
                <w:lang w:val="de-AT"/>
              </w:rPr>
              <w:t>軽量貨物車</w:t>
            </w:r>
          </w:p>
        </w:tc>
        <w:tc>
          <w:tcPr>
            <w:tcW w:w="1701" w:type="dxa"/>
            <w:vMerge w:val="restart"/>
            <w:vAlign w:val="center"/>
          </w:tcPr>
          <w:p w:rsidR="00EE5F35" w:rsidRPr="001674C3" w:rsidRDefault="00EE5F35" w:rsidP="001674C3">
            <w:pPr>
              <w:rPr>
                <w:sz w:val="18"/>
                <w:szCs w:val="18"/>
                <w:lang w:val="de-AT"/>
              </w:rPr>
            </w:pPr>
            <w:r w:rsidRPr="001674C3">
              <w:rPr>
                <w:sz w:val="18"/>
                <w:szCs w:val="18"/>
              </w:rPr>
              <w:t>手動式</w:t>
            </w:r>
          </w:p>
        </w:tc>
        <w:tc>
          <w:tcPr>
            <w:tcW w:w="2410" w:type="dxa"/>
            <w:vAlign w:val="center"/>
          </w:tcPr>
          <w:p w:rsidR="00EE5F35" w:rsidRPr="001674C3" w:rsidRDefault="00EE5F35" w:rsidP="001674C3">
            <w:pPr>
              <w:adjustRightInd w:val="0"/>
              <w:rPr>
                <w:sz w:val="18"/>
                <w:szCs w:val="18"/>
                <w:lang w:val="de-AT"/>
              </w:rPr>
            </w:pPr>
            <w:r w:rsidRPr="001674C3">
              <w:rPr>
                <w:sz w:val="18"/>
                <w:szCs w:val="18"/>
                <w:lang w:val="de-AT"/>
              </w:rPr>
              <w:t>1,081kg</w:t>
            </w:r>
            <w:r w:rsidRPr="001674C3">
              <w:rPr>
                <w:sz w:val="18"/>
                <w:szCs w:val="18"/>
              </w:rPr>
              <w:t>未満</w:t>
            </w:r>
          </w:p>
        </w:tc>
        <w:tc>
          <w:tcPr>
            <w:tcW w:w="1984" w:type="dxa"/>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lang w:val="de-AT"/>
              </w:rPr>
              <w:t>20.4</w:t>
            </w:r>
            <w:r w:rsidR="00EE5F35" w:rsidRPr="001674C3">
              <w:rPr>
                <w:sz w:val="18"/>
                <w:szCs w:val="18"/>
                <w:lang w:val="de-AT"/>
              </w:rPr>
              <w:t>km/L</w:t>
            </w:r>
            <w:r w:rsidR="00EE5F35" w:rsidRPr="001674C3">
              <w:rPr>
                <w:sz w:val="18"/>
                <w:szCs w:val="18"/>
              </w:rPr>
              <w:t>以上</w:t>
            </w:r>
          </w:p>
        </w:tc>
      </w:tr>
      <w:tr w:rsidR="00EE5F35" w:rsidRPr="001674C3" w:rsidTr="00C15BB4">
        <w:trPr>
          <w:cantSplit/>
        </w:trPr>
        <w:tc>
          <w:tcPr>
            <w:tcW w:w="1305" w:type="dxa"/>
            <w:vMerge/>
            <w:vAlign w:val="center"/>
          </w:tcPr>
          <w:p w:rsidR="00EE5F35" w:rsidRPr="001674C3" w:rsidRDefault="00EE5F35" w:rsidP="001674C3">
            <w:pPr>
              <w:adjustRightInd w:val="0"/>
              <w:rPr>
                <w:sz w:val="18"/>
                <w:szCs w:val="18"/>
                <w:lang w:val="de-AT"/>
              </w:rPr>
            </w:pPr>
          </w:p>
        </w:tc>
        <w:tc>
          <w:tcPr>
            <w:tcW w:w="1701" w:type="dxa"/>
            <w:vMerge/>
            <w:vAlign w:val="center"/>
          </w:tcPr>
          <w:p w:rsidR="00EE5F35" w:rsidRPr="001674C3" w:rsidRDefault="00EE5F35" w:rsidP="001674C3">
            <w:pPr>
              <w:rPr>
                <w:sz w:val="18"/>
                <w:szCs w:val="18"/>
                <w:lang w:val="de-AT"/>
              </w:rPr>
            </w:pPr>
          </w:p>
        </w:tc>
        <w:tc>
          <w:tcPr>
            <w:tcW w:w="2410" w:type="dxa"/>
            <w:vAlign w:val="center"/>
          </w:tcPr>
          <w:p w:rsidR="00EE5F35" w:rsidRPr="001674C3" w:rsidRDefault="00EE5F35" w:rsidP="001674C3">
            <w:pPr>
              <w:adjustRightInd w:val="0"/>
              <w:rPr>
                <w:sz w:val="18"/>
                <w:szCs w:val="18"/>
                <w:lang w:val="de-AT"/>
              </w:rPr>
            </w:pPr>
            <w:r w:rsidRPr="001674C3">
              <w:rPr>
                <w:sz w:val="18"/>
                <w:szCs w:val="18"/>
                <w:lang w:val="de-AT"/>
              </w:rPr>
              <w:t>1,081kg</w:t>
            </w:r>
            <w:r w:rsidRPr="001674C3">
              <w:rPr>
                <w:sz w:val="18"/>
                <w:szCs w:val="18"/>
              </w:rPr>
              <w:t>以上</w:t>
            </w:r>
          </w:p>
        </w:tc>
        <w:tc>
          <w:tcPr>
            <w:tcW w:w="1984" w:type="dxa"/>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lang w:val="de-AT"/>
              </w:rPr>
              <w:t>18.8</w:t>
            </w:r>
            <w:r w:rsidR="00EE5F35" w:rsidRPr="001674C3">
              <w:rPr>
                <w:sz w:val="18"/>
                <w:szCs w:val="18"/>
                <w:lang w:val="de-AT"/>
              </w:rPr>
              <w:t>km/L</w:t>
            </w:r>
            <w:r w:rsidR="00EE5F35" w:rsidRPr="001674C3">
              <w:rPr>
                <w:sz w:val="18"/>
                <w:szCs w:val="18"/>
              </w:rPr>
              <w:t>以上</w:t>
            </w:r>
          </w:p>
        </w:tc>
      </w:tr>
      <w:tr w:rsidR="00EE5F35" w:rsidRPr="001674C3" w:rsidTr="00C15BB4">
        <w:trPr>
          <w:cantSplit/>
        </w:trPr>
        <w:tc>
          <w:tcPr>
            <w:tcW w:w="1305" w:type="dxa"/>
            <w:vMerge/>
            <w:vAlign w:val="center"/>
          </w:tcPr>
          <w:p w:rsidR="00EE5F35" w:rsidRPr="001674C3" w:rsidRDefault="00EE5F35" w:rsidP="001674C3">
            <w:pPr>
              <w:adjustRightInd w:val="0"/>
              <w:rPr>
                <w:sz w:val="18"/>
                <w:szCs w:val="18"/>
                <w:lang w:val="de-AT"/>
              </w:rPr>
            </w:pPr>
          </w:p>
        </w:tc>
        <w:tc>
          <w:tcPr>
            <w:tcW w:w="1701" w:type="dxa"/>
            <w:vMerge w:val="restart"/>
            <w:vAlign w:val="center"/>
          </w:tcPr>
          <w:p w:rsidR="00EE5F35" w:rsidRPr="001674C3" w:rsidRDefault="00EE5F35" w:rsidP="001674C3">
            <w:pPr>
              <w:adjustRightInd w:val="0"/>
              <w:rPr>
                <w:sz w:val="18"/>
                <w:szCs w:val="18"/>
              </w:rPr>
            </w:pPr>
            <w:r w:rsidRPr="001674C3">
              <w:rPr>
                <w:sz w:val="18"/>
                <w:szCs w:val="18"/>
              </w:rPr>
              <w:t>手動式以外のもの</w:t>
            </w:r>
          </w:p>
        </w:tc>
        <w:tc>
          <w:tcPr>
            <w:tcW w:w="2410" w:type="dxa"/>
            <w:vAlign w:val="center"/>
          </w:tcPr>
          <w:p w:rsidR="00EE5F35" w:rsidRPr="001674C3" w:rsidRDefault="00EE5F35" w:rsidP="001674C3">
            <w:pPr>
              <w:adjustRightInd w:val="0"/>
              <w:rPr>
                <w:sz w:val="18"/>
                <w:szCs w:val="18"/>
                <w:lang w:val="de-AT"/>
              </w:rPr>
            </w:pPr>
            <w:r w:rsidRPr="001674C3">
              <w:rPr>
                <w:sz w:val="18"/>
                <w:szCs w:val="18"/>
              </w:rPr>
              <w:t>1,081kg</w:t>
            </w:r>
            <w:r w:rsidRPr="001674C3">
              <w:rPr>
                <w:sz w:val="18"/>
                <w:szCs w:val="18"/>
              </w:rPr>
              <w:t>未満</w:t>
            </w:r>
          </w:p>
        </w:tc>
        <w:tc>
          <w:tcPr>
            <w:tcW w:w="1984" w:type="dxa"/>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rPr>
              <w:t>19.1</w:t>
            </w:r>
            <w:r w:rsidR="00EE5F35" w:rsidRPr="001674C3">
              <w:rPr>
                <w:sz w:val="18"/>
                <w:szCs w:val="18"/>
              </w:rPr>
              <w:t>km/L</w:t>
            </w:r>
            <w:r w:rsidR="00EE5F35" w:rsidRPr="001674C3">
              <w:rPr>
                <w:sz w:val="18"/>
                <w:szCs w:val="18"/>
              </w:rPr>
              <w:t>以上</w:t>
            </w:r>
          </w:p>
        </w:tc>
      </w:tr>
      <w:tr w:rsidR="00EE5F35" w:rsidRPr="001674C3" w:rsidTr="00C15BB4">
        <w:trPr>
          <w:cantSplit/>
        </w:trPr>
        <w:tc>
          <w:tcPr>
            <w:tcW w:w="1305" w:type="dxa"/>
            <w:vMerge/>
            <w:vAlign w:val="center"/>
          </w:tcPr>
          <w:p w:rsidR="00EE5F35" w:rsidRPr="001674C3" w:rsidRDefault="00EE5F35" w:rsidP="001674C3">
            <w:pPr>
              <w:adjustRightInd w:val="0"/>
              <w:rPr>
                <w:sz w:val="18"/>
                <w:szCs w:val="18"/>
                <w:lang w:val="de-AT"/>
              </w:rPr>
            </w:pPr>
          </w:p>
        </w:tc>
        <w:tc>
          <w:tcPr>
            <w:tcW w:w="1701" w:type="dxa"/>
            <w:vMerge/>
            <w:vAlign w:val="center"/>
          </w:tcPr>
          <w:p w:rsidR="00EE5F35" w:rsidRPr="001674C3" w:rsidRDefault="00EE5F35" w:rsidP="001674C3">
            <w:pPr>
              <w:adjustRightInd w:val="0"/>
              <w:rPr>
                <w:sz w:val="18"/>
                <w:szCs w:val="18"/>
                <w:lang w:val="de-AT"/>
              </w:rPr>
            </w:pPr>
          </w:p>
        </w:tc>
        <w:tc>
          <w:tcPr>
            <w:tcW w:w="2410" w:type="dxa"/>
            <w:vAlign w:val="center"/>
          </w:tcPr>
          <w:p w:rsidR="00EE5F35" w:rsidRPr="001674C3" w:rsidRDefault="00EE5F35" w:rsidP="001674C3">
            <w:pPr>
              <w:adjustRightInd w:val="0"/>
              <w:rPr>
                <w:sz w:val="18"/>
                <w:szCs w:val="18"/>
                <w:lang w:val="de-AT"/>
              </w:rPr>
            </w:pPr>
            <w:r w:rsidRPr="001674C3">
              <w:rPr>
                <w:sz w:val="18"/>
                <w:szCs w:val="18"/>
                <w:lang w:val="de-AT"/>
              </w:rPr>
              <w:t>1,081kg</w:t>
            </w:r>
            <w:r w:rsidRPr="001674C3">
              <w:rPr>
                <w:sz w:val="18"/>
                <w:szCs w:val="18"/>
              </w:rPr>
              <w:t>以上</w:t>
            </w:r>
            <w:r w:rsidRPr="001674C3">
              <w:rPr>
                <w:sz w:val="18"/>
                <w:szCs w:val="18"/>
                <w:lang w:val="de-AT"/>
              </w:rPr>
              <w:t>1,196kg</w:t>
            </w:r>
            <w:r w:rsidRPr="001674C3">
              <w:rPr>
                <w:sz w:val="18"/>
                <w:szCs w:val="18"/>
              </w:rPr>
              <w:t>未満</w:t>
            </w:r>
          </w:p>
        </w:tc>
        <w:tc>
          <w:tcPr>
            <w:tcW w:w="1984" w:type="dxa"/>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rPr>
              <w:t>17.4</w:t>
            </w:r>
            <w:r w:rsidR="00EE5F35" w:rsidRPr="001674C3">
              <w:rPr>
                <w:sz w:val="18"/>
                <w:szCs w:val="18"/>
              </w:rPr>
              <w:t>km/L</w:t>
            </w:r>
            <w:r w:rsidR="00EE5F35" w:rsidRPr="001674C3">
              <w:rPr>
                <w:sz w:val="18"/>
                <w:szCs w:val="18"/>
              </w:rPr>
              <w:t>以上</w:t>
            </w:r>
          </w:p>
        </w:tc>
      </w:tr>
      <w:tr w:rsidR="00EE5F35" w:rsidRPr="001674C3" w:rsidTr="00C15BB4">
        <w:trPr>
          <w:cantSplit/>
        </w:trPr>
        <w:tc>
          <w:tcPr>
            <w:tcW w:w="1305" w:type="dxa"/>
            <w:vMerge/>
            <w:vAlign w:val="center"/>
          </w:tcPr>
          <w:p w:rsidR="00EE5F35" w:rsidRPr="001674C3" w:rsidRDefault="00EE5F35" w:rsidP="001674C3">
            <w:pPr>
              <w:adjustRightInd w:val="0"/>
              <w:rPr>
                <w:sz w:val="18"/>
                <w:szCs w:val="18"/>
                <w:lang w:val="de-AT"/>
              </w:rPr>
            </w:pPr>
          </w:p>
        </w:tc>
        <w:tc>
          <w:tcPr>
            <w:tcW w:w="1701" w:type="dxa"/>
            <w:vMerge/>
            <w:vAlign w:val="center"/>
          </w:tcPr>
          <w:p w:rsidR="00EE5F35" w:rsidRPr="001674C3" w:rsidRDefault="00EE5F35" w:rsidP="001674C3">
            <w:pPr>
              <w:adjustRightInd w:val="0"/>
              <w:rPr>
                <w:sz w:val="18"/>
                <w:szCs w:val="18"/>
                <w:lang w:val="de-AT"/>
              </w:rPr>
            </w:pPr>
          </w:p>
        </w:tc>
        <w:tc>
          <w:tcPr>
            <w:tcW w:w="2410" w:type="dxa"/>
            <w:vAlign w:val="center"/>
          </w:tcPr>
          <w:p w:rsidR="00EE5F35" w:rsidRPr="001674C3" w:rsidRDefault="00EE5F35" w:rsidP="001674C3">
            <w:pPr>
              <w:adjustRightInd w:val="0"/>
              <w:rPr>
                <w:sz w:val="18"/>
                <w:szCs w:val="18"/>
                <w:lang w:val="de-AT"/>
              </w:rPr>
            </w:pPr>
            <w:r w:rsidRPr="001674C3">
              <w:rPr>
                <w:sz w:val="18"/>
                <w:szCs w:val="18"/>
                <w:lang w:val="de-AT"/>
              </w:rPr>
              <w:t>1,196kg</w:t>
            </w:r>
            <w:r w:rsidRPr="001674C3">
              <w:rPr>
                <w:sz w:val="18"/>
                <w:szCs w:val="18"/>
              </w:rPr>
              <w:t>以上</w:t>
            </w:r>
          </w:p>
        </w:tc>
        <w:tc>
          <w:tcPr>
            <w:tcW w:w="1984" w:type="dxa"/>
          </w:tcPr>
          <w:p w:rsidR="00EE5F35" w:rsidRPr="001674C3" w:rsidRDefault="00EE5F35" w:rsidP="001674C3">
            <w:pPr>
              <w:adjustRightInd w:val="0"/>
              <w:rPr>
                <w:sz w:val="18"/>
                <w:szCs w:val="18"/>
                <w:lang w:val="de-AT"/>
              </w:rPr>
            </w:pPr>
          </w:p>
        </w:tc>
        <w:tc>
          <w:tcPr>
            <w:tcW w:w="1761" w:type="dxa"/>
          </w:tcPr>
          <w:p w:rsidR="00EE5F35" w:rsidRPr="001674C3" w:rsidRDefault="00917E0F" w:rsidP="001674C3">
            <w:pPr>
              <w:adjustRightInd w:val="0"/>
              <w:rPr>
                <w:sz w:val="18"/>
                <w:szCs w:val="18"/>
                <w:lang w:val="de-AT"/>
              </w:rPr>
            </w:pPr>
            <w:r w:rsidRPr="001674C3">
              <w:rPr>
                <w:sz w:val="18"/>
                <w:szCs w:val="18"/>
                <w:lang w:val="de-AT"/>
              </w:rPr>
              <w:t>16.2</w:t>
            </w:r>
            <w:r w:rsidR="00EE5F35" w:rsidRPr="001674C3">
              <w:rPr>
                <w:sz w:val="18"/>
                <w:szCs w:val="18"/>
                <w:lang w:val="de-AT"/>
              </w:rPr>
              <w:t>km/L</w:t>
            </w:r>
            <w:r w:rsidR="00EE5F35" w:rsidRPr="001674C3">
              <w:rPr>
                <w:sz w:val="18"/>
                <w:szCs w:val="18"/>
              </w:rPr>
              <w:t>以上</w:t>
            </w:r>
          </w:p>
        </w:tc>
      </w:tr>
      <w:tr w:rsidR="00BB30E3" w:rsidRPr="001674C3" w:rsidTr="00C15BB4">
        <w:trPr>
          <w:cantSplit/>
        </w:trPr>
        <w:tc>
          <w:tcPr>
            <w:tcW w:w="1305" w:type="dxa"/>
            <w:vMerge w:val="restart"/>
            <w:vAlign w:val="center"/>
          </w:tcPr>
          <w:p w:rsidR="00BB30E3" w:rsidRPr="001674C3" w:rsidRDefault="00BB30E3" w:rsidP="001674C3">
            <w:pPr>
              <w:adjustRightInd w:val="0"/>
              <w:rPr>
                <w:sz w:val="18"/>
                <w:szCs w:val="18"/>
                <w:lang w:val="de-AT"/>
              </w:rPr>
            </w:pPr>
            <w:r w:rsidRPr="001674C3">
              <w:rPr>
                <w:sz w:val="18"/>
                <w:szCs w:val="18"/>
              </w:rPr>
              <w:t>中量貨物車</w:t>
            </w:r>
          </w:p>
        </w:tc>
        <w:tc>
          <w:tcPr>
            <w:tcW w:w="1701" w:type="dxa"/>
            <w:vMerge w:val="restart"/>
            <w:vAlign w:val="center"/>
          </w:tcPr>
          <w:p w:rsidR="00BB30E3" w:rsidRPr="001674C3" w:rsidRDefault="00BB30E3" w:rsidP="001674C3">
            <w:pPr>
              <w:rPr>
                <w:sz w:val="18"/>
                <w:szCs w:val="18"/>
                <w:lang w:val="de-AT"/>
              </w:rPr>
            </w:pPr>
            <w:r w:rsidRPr="001674C3">
              <w:rPr>
                <w:sz w:val="18"/>
                <w:szCs w:val="18"/>
              </w:rPr>
              <w:t>手動式</w:t>
            </w:r>
          </w:p>
        </w:tc>
        <w:tc>
          <w:tcPr>
            <w:tcW w:w="2410" w:type="dxa"/>
            <w:vMerge w:val="restart"/>
            <w:vAlign w:val="center"/>
          </w:tcPr>
          <w:p w:rsidR="00BB30E3" w:rsidRPr="001674C3" w:rsidRDefault="00BB30E3" w:rsidP="001674C3">
            <w:pPr>
              <w:adjustRightInd w:val="0"/>
              <w:rPr>
                <w:sz w:val="18"/>
                <w:szCs w:val="18"/>
                <w:lang w:val="de-AT"/>
              </w:rPr>
            </w:pPr>
            <w:r w:rsidRPr="001674C3">
              <w:rPr>
                <w:rFonts w:cs="Arial"/>
                <w:sz w:val="18"/>
                <w:szCs w:val="18"/>
              </w:rPr>
              <w:t>1,421kg</w:t>
            </w:r>
            <w:r w:rsidRPr="001674C3">
              <w:rPr>
                <w:rFonts w:cs="ＭＳゴシック"/>
                <w:sz w:val="18"/>
                <w:szCs w:val="18"/>
              </w:rPr>
              <w:t>未満</w:t>
            </w:r>
          </w:p>
        </w:tc>
        <w:tc>
          <w:tcPr>
            <w:tcW w:w="1984" w:type="dxa"/>
            <w:vAlign w:val="center"/>
          </w:tcPr>
          <w:p w:rsidR="00BB30E3" w:rsidRPr="001674C3" w:rsidRDefault="00BB30E3" w:rsidP="001674C3">
            <w:pPr>
              <w:adjustRightInd w:val="0"/>
              <w:rPr>
                <w:sz w:val="18"/>
                <w:szCs w:val="18"/>
                <w:lang w:val="de-AT"/>
              </w:rPr>
            </w:pPr>
            <w:r w:rsidRPr="001674C3">
              <w:rPr>
                <w:sz w:val="18"/>
                <w:szCs w:val="18"/>
              </w:rPr>
              <w:t>構造</w:t>
            </w:r>
            <w:r w:rsidRPr="001674C3">
              <w:rPr>
                <w:sz w:val="18"/>
                <w:szCs w:val="18"/>
                <w:lang w:val="de-AT"/>
              </w:rPr>
              <w:t>A</w:t>
            </w:r>
            <w:r w:rsidRPr="001674C3">
              <w:rPr>
                <w:sz w:val="18"/>
                <w:szCs w:val="18"/>
                <w:lang w:val="de-AT"/>
              </w:rPr>
              <w:t>又は構造</w:t>
            </w:r>
            <w:r w:rsidRPr="001674C3">
              <w:rPr>
                <w:sz w:val="18"/>
                <w:szCs w:val="18"/>
                <w:lang w:val="de-AT"/>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14.5km/L</w:t>
            </w:r>
            <w:r w:rsidRPr="001674C3">
              <w:rPr>
                <w:sz w:val="18"/>
                <w:szCs w:val="18"/>
              </w:rPr>
              <w:t>以上</w:t>
            </w:r>
          </w:p>
        </w:tc>
      </w:tr>
      <w:tr w:rsidR="00BB30E3" w:rsidRPr="001674C3" w:rsidTr="00C15BB4">
        <w:trPr>
          <w:cantSplit/>
          <w:trHeight w:val="31"/>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tcPr>
          <w:p w:rsidR="00BB30E3" w:rsidRPr="001674C3" w:rsidRDefault="00BB30E3" w:rsidP="001674C3">
            <w:pPr>
              <w:adjustRightInd w:val="0"/>
              <w:rPr>
                <w:sz w:val="18"/>
                <w:szCs w:val="18"/>
                <w:lang w:val="de-AT"/>
              </w:rPr>
            </w:pPr>
            <w:r w:rsidRPr="001674C3">
              <w:rPr>
                <w:sz w:val="18"/>
                <w:szCs w:val="18"/>
                <w:lang w:val="de-AT"/>
              </w:rPr>
              <w:t>構造</w:t>
            </w:r>
            <w:r w:rsidRPr="001674C3">
              <w:rPr>
                <w:sz w:val="18"/>
                <w:szCs w:val="18"/>
                <w:lang w:val="de-AT"/>
              </w:rPr>
              <w:t>B2</w:t>
            </w:r>
          </w:p>
        </w:tc>
        <w:tc>
          <w:tcPr>
            <w:tcW w:w="1761" w:type="dxa"/>
          </w:tcPr>
          <w:p w:rsidR="00BB30E3" w:rsidRPr="001674C3" w:rsidRDefault="00BB30E3" w:rsidP="001674C3">
            <w:pPr>
              <w:adjustRightInd w:val="0"/>
              <w:rPr>
                <w:sz w:val="18"/>
                <w:szCs w:val="18"/>
                <w:lang w:val="de-AT"/>
              </w:rPr>
            </w:pPr>
            <w:r w:rsidRPr="001674C3">
              <w:rPr>
                <w:sz w:val="18"/>
                <w:szCs w:val="18"/>
                <w:lang w:val="de-AT"/>
              </w:rPr>
              <w:t>14.3km/L</w:t>
            </w:r>
            <w:r w:rsidRPr="001674C3">
              <w:rPr>
                <w:sz w:val="18"/>
                <w:szCs w:val="18"/>
              </w:rPr>
              <w:t>以上</w:t>
            </w:r>
          </w:p>
        </w:tc>
      </w:tr>
      <w:tr w:rsidR="00BB30E3" w:rsidRPr="001674C3" w:rsidTr="00C15BB4">
        <w:trPr>
          <w:cantSplit/>
          <w:trHeight w:val="20"/>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sz w:val="18"/>
                <w:szCs w:val="18"/>
                <w:lang w:val="de-AT"/>
              </w:rPr>
              <w:t>1,421kg</w:t>
            </w:r>
            <w:r w:rsidRPr="001674C3">
              <w:rPr>
                <w:sz w:val="18"/>
                <w:szCs w:val="18"/>
              </w:rPr>
              <w:t>以上</w:t>
            </w:r>
            <w:r w:rsidRPr="001674C3">
              <w:rPr>
                <w:sz w:val="18"/>
                <w:szCs w:val="18"/>
                <w:lang w:val="de-AT"/>
              </w:rPr>
              <w:t>1,531kg</w:t>
            </w:r>
            <w:r w:rsidRPr="001674C3">
              <w:rPr>
                <w:sz w:val="18"/>
                <w:szCs w:val="18"/>
              </w:rPr>
              <w:t>未満</w:t>
            </w:r>
          </w:p>
        </w:tc>
        <w:tc>
          <w:tcPr>
            <w:tcW w:w="1984" w:type="dxa"/>
            <w:vAlign w:val="center"/>
          </w:tcPr>
          <w:p w:rsidR="00BB30E3" w:rsidRPr="001674C3" w:rsidRDefault="00BB30E3" w:rsidP="001674C3">
            <w:pPr>
              <w:adjustRightInd w:val="0"/>
              <w:rPr>
                <w:sz w:val="18"/>
                <w:szCs w:val="18"/>
                <w:lang w:val="de-AT"/>
              </w:rPr>
            </w:pPr>
            <w:r w:rsidRPr="001674C3">
              <w:rPr>
                <w:sz w:val="18"/>
                <w:szCs w:val="18"/>
              </w:rPr>
              <w:t>構造</w:t>
            </w:r>
            <w:r w:rsidRPr="001674C3">
              <w:rPr>
                <w:sz w:val="18"/>
                <w:szCs w:val="18"/>
                <w:lang w:val="de-AT"/>
              </w:rPr>
              <w:t>A</w:t>
            </w:r>
            <w:r w:rsidRPr="001674C3">
              <w:rPr>
                <w:sz w:val="18"/>
                <w:szCs w:val="18"/>
                <w:lang w:val="de-AT"/>
              </w:rPr>
              <w:t>又は構造</w:t>
            </w:r>
            <w:r w:rsidRPr="001674C3">
              <w:rPr>
                <w:sz w:val="18"/>
                <w:szCs w:val="18"/>
                <w:lang w:val="de-AT"/>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14.1km/L</w:t>
            </w:r>
            <w:r w:rsidRPr="001674C3">
              <w:rPr>
                <w:sz w:val="18"/>
                <w:szCs w:val="18"/>
              </w:rPr>
              <w:t>以上</w:t>
            </w:r>
          </w:p>
        </w:tc>
      </w:tr>
      <w:tr w:rsidR="00BB30E3" w:rsidRPr="001674C3" w:rsidTr="00C15BB4">
        <w:trPr>
          <w:cantSplit/>
          <w:trHeight w:val="20"/>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tcPr>
          <w:p w:rsidR="00BB30E3" w:rsidRPr="001674C3" w:rsidRDefault="00BB30E3" w:rsidP="001674C3">
            <w:pPr>
              <w:adjustRightInd w:val="0"/>
              <w:rPr>
                <w:sz w:val="18"/>
                <w:szCs w:val="18"/>
                <w:lang w:val="de-AT"/>
              </w:rPr>
            </w:pPr>
            <w:r w:rsidRPr="001674C3">
              <w:rPr>
                <w:sz w:val="18"/>
                <w:szCs w:val="18"/>
                <w:lang w:val="de-AT"/>
              </w:rPr>
              <w:t>構造</w:t>
            </w:r>
            <w:r w:rsidRPr="001674C3">
              <w:rPr>
                <w:sz w:val="18"/>
                <w:szCs w:val="18"/>
                <w:lang w:val="de-AT"/>
              </w:rPr>
              <w:t>B2</w:t>
            </w:r>
          </w:p>
        </w:tc>
        <w:tc>
          <w:tcPr>
            <w:tcW w:w="1761" w:type="dxa"/>
          </w:tcPr>
          <w:p w:rsidR="00BB30E3" w:rsidRPr="001674C3" w:rsidRDefault="00BB30E3" w:rsidP="001674C3">
            <w:pPr>
              <w:adjustRightInd w:val="0"/>
              <w:rPr>
                <w:sz w:val="18"/>
                <w:szCs w:val="18"/>
                <w:lang w:val="de-AT"/>
              </w:rPr>
            </w:pPr>
            <w:r w:rsidRPr="001674C3">
              <w:rPr>
                <w:sz w:val="18"/>
                <w:szCs w:val="18"/>
                <w:lang w:val="de-AT"/>
              </w:rPr>
              <w:t>12.9km/L</w:t>
            </w:r>
            <w:r w:rsidRPr="001674C3">
              <w:rPr>
                <w:sz w:val="18"/>
                <w:szCs w:val="18"/>
              </w:rPr>
              <w:t>以上</w:t>
            </w:r>
          </w:p>
        </w:tc>
      </w:tr>
      <w:tr w:rsidR="00BB30E3" w:rsidRPr="001674C3" w:rsidTr="00C15BB4">
        <w:trPr>
          <w:cantSplit/>
          <w:trHeight w:val="20"/>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rFonts w:cs="Arial"/>
                <w:sz w:val="18"/>
                <w:szCs w:val="18"/>
              </w:rPr>
              <w:t>1,531kg</w:t>
            </w:r>
            <w:r w:rsidRPr="001674C3">
              <w:rPr>
                <w:rFonts w:cs="ＭＳゴシック"/>
                <w:sz w:val="18"/>
                <w:szCs w:val="18"/>
              </w:rPr>
              <w:t>以上</w:t>
            </w:r>
            <w:r w:rsidRPr="001674C3">
              <w:rPr>
                <w:rFonts w:cs="Arial"/>
                <w:sz w:val="18"/>
                <w:szCs w:val="18"/>
              </w:rPr>
              <w:t>1,651kg</w:t>
            </w:r>
            <w:r w:rsidRPr="001674C3">
              <w:rPr>
                <w:rFonts w:cs="ＭＳゴシック"/>
                <w:sz w:val="18"/>
                <w:szCs w:val="18"/>
              </w:rPr>
              <w:t>未満</w:t>
            </w:r>
          </w:p>
        </w:tc>
        <w:tc>
          <w:tcPr>
            <w:tcW w:w="1984" w:type="dxa"/>
            <w:vAlign w:val="center"/>
          </w:tcPr>
          <w:p w:rsidR="00BB30E3" w:rsidRPr="001674C3" w:rsidRDefault="00BB30E3" w:rsidP="001674C3">
            <w:pPr>
              <w:adjustRightInd w:val="0"/>
              <w:rPr>
                <w:sz w:val="18"/>
                <w:szCs w:val="18"/>
                <w:lang w:val="de-AT"/>
              </w:rPr>
            </w:pPr>
            <w:r w:rsidRPr="001674C3">
              <w:rPr>
                <w:sz w:val="18"/>
                <w:szCs w:val="18"/>
              </w:rPr>
              <w:t>構造</w:t>
            </w:r>
            <w:r w:rsidRPr="001674C3">
              <w:rPr>
                <w:sz w:val="18"/>
                <w:szCs w:val="18"/>
                <w:lang w:val="de-AT"/>
              </w:rPr>
              <w:t>A</w:t>
            </w:r>
            <w:r w:rsidRPr="001674C3">
              <w:rPr>
                <w:sz w:val="18"/>
                <w:szCs w:val="18"/>
                <w:lang w:val="de-AT"/>
              </w:rPr>
              <w:t>又は構造</w:t>
            </w:r>
            <w:r w:rsidRPr="001674C3">
              <w:rPr>
                <w:sz w:val="18"/>
                <w:szCs w:val="18"/>
                <w:lang w:val="de-AT"/>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13.8km/L</w:t>
            </w:r>
            <w:r w:rsidRPr="001674C3">
              <w:rPr>
                <w:sz w:val="18"/>
                <w:szCs w:val="18"/>
              </w:rPr>
              <w:t>以上</w:t>
            </w:r>
          </w:p>
        </w:tc>
      </w:tr>
      <w:tr w:rsidR="00BB30E3" w:rsidRPr="001674C3" w:rsidTr="00C15BB4">
        <w:trPr>
          <w:cantSplit/>
          <w:trHeight w:val="20"/>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tcPr>
          <w:p w:rsidR="00BB30E3" w:rsidRPr="001674C3" w:rsidRDefault="00BB30E3" w:rsidP="001674C3">
            <w:pPr>
              <w:adjustRightInd w:val="0"/>
              <w:rPr>
                <w:sz w:val="18"/>
                <w:szCs w:val="18"/>
                <w:lang w:val="de-AT"/>
              </w:rPr>
            </w:pPr>
            <w:r w:rsidRPr="001674C3">
              <w:rPr>
                <w:sz w:val="18"/>
                <w:szCs w:val="18"/>
                <w:lang w:val="de-AT"/>
              </w:rPr>
              <w:t>構造</w:t>
            </w:r>
            <w:r w:rsidRPr="001674C3">
              <w:rPr>
                <w:sz w:val="18"/>
                <w:szCs w:val="18"/>
                <w:lang w:val="de-AT"/>
              </w:rPr>
              <w:t>B2</w:t>
            </w:r>
          </w:p>
        </w:tc>
        <w:tc>
          <w:tcPr>
            <w:tcW w:w="1761" w:type="dxa"/>
          </w:tcPr>
          <w:p w:rsidR="00BB30E3" w:rsidRPr="001674C3" w:rsidRDefault="00BB30E3" w:rsidP="001674C3">
            <w:pPr>
              <w:adjustRightInd w:val="0"/>
              <w:rPr>
                <w:sz w:val="18"/>
                <w:szCs w:val="18"/>
                <w:lang w:val="de-AT"/>
              </w:rPr>
            </w:pPr>
            <w:r w:rsidRPr="001674C3">
              <w:rPr>
                <w:sz w:val="18"/>
                <w:szCs w:val="18"/>
                <w:lang w:val="de-AT"/>
              </w:rPr>
              <w:t>12.6km/L</w:t>
            </w:r>
            <w:r w:rsidRPr="001674C3">
              <w:rPr>
                <w:sz w:val="18"/>
                <w:szCs w:val="18"/>
              </w:rPr>
              <w:t>以上</w:t>
            </w:r>
          </w:p>
        </w:tc>
      </w:tr>
      <w:tr w:rsidR="00BB30E3" w:rsidRPr="001674C3" w:rsidTr="00C15BB4">
        <w:trPr>
          <w:cantSplit/>
          <w:trHeight w:val="20"/>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rFonts w:cs="Arial"/>
                <w:sz w:val="18"/>
                <w:szCs w:val="18"/>
              </w:rPr>
              <w:t>1,651kg</w:t>
            </w:r>
            <w:r w:rsidRPr="001674C3">
              <w:rPr>
                <w:rFonts w:cs="ＭＳゴシック"/>
                <w:sz w:val="18"/>
                <w:szCs w:val="18"/>
              </w:rPr>
              <w:t>以上</w:t>
            </w:r>
            <w:r w:rsidRPr="001674C3">
              <w:rPr>
                <w:rFonts w:cs="Arial"/>
                <w:sz w:val="18"/>
                <w:szCs w:val="18"/>
              </w:rPr>
              <w:t>1,761kg</w:t>
            </w:r>
            <w:r w:rsidRPr="001674C3">
              <w:rPr>
                <w:rFonts w:cs="ＭＳゴシック"/>
                <w:sz w:val="18"/>
                <w:szCs w:val="18"/>
              </w:rPr>
              <w:t>未満</w:t>
            </w:r>
          </w:p>
        </w:tc>
        <w:tc>
          <w:tcPr>
            <w:tcW w:w="1984" w:type="dxa"/>
            <w:vAlign w:val="center"/>
          </w:tcPr>
          <w:p w:rsidR="00BB30E3" w:rsidRPr="001674C3" w:rsidRDefault="00BB30E3" w:rsidP="001674C3">
            <w:pPr>
              <w:adjustRightInd w:val="0"/>
              <w:rPr>
                <w:sz w:val="18"/>
                <w:szCs w:val="18"/>
                <w:lang w:val="de-AT"/>
              </w:rPr>
            </w:pPr>
            <w:r w:rsidRPr="001674C3">
              <w:rPr>
                <w:sz w:val="18"/>
                <w:szCs w:val="18"/>
              </w:rPr>
              <w:t>構造</w:t>
            </w:r>
            <w:r w:rsidRPr="001674C3">
              <w:rPr>
                <w:sz w:val="18"/>
                <w:szCs w:val="18"/>
                <w:lang w:val="de-AT"/>
              </w:rPr>
              <w:t>A</w:t>
            </w:r>
            <w:r w:rsidRPr="001674C3">
              <w:rPr>
                <w:sz w:val="18"/>
                <w:szCs w:val="18"/>
                <w:lang w:val="de-AT"/>
              </w:rPr>
              <w:t>又は構造</w:t>
            </w:r>
            <w:r w:rsidRPr="001674C3">
              <w:rPr>
                <w:sz w:val="18"/>
                <w:szCs w:val="18"/>
                <w:lang w:val="de-AT"/>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13.6km/L</w:t>
            </w:r>
            <w:r w:rsidRPr="001674C3">
              <w:rPr>
                <w:sz w:val="18"/>
                <w:szCs w:val="18"/>
              </w:rPr>
              <w:t>以上</w:t>
            </w:r>
          </w:p>
        </w:tc>
      </w:tr>
      <w:tr w:rsidR="00BB30E3" w:rsidRPr="001674C3" w:rsidTr="00C15BB4">
        <w:trPr>
          <w:cantSplit/>
          <w:trHeight w:val="20"/>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tcPr>
          <w:p w:rsidR="00BB30E3" w:rsidRPr="001674C3" w:rsidRDefault="00BB30E3" w:rsidP="001674C3">
            <w:pPr>
              <w:adjustRightInd w:val="0"/>
              <w:rPr>
                <w:sz w:val="18"/>
                <w:szCs w:val="18"/>
                <w:lang w:val="de-AT"/>
              </w:rPr>
            </w:pPr>
            <w:r w:rsidRPr="001674C3">
              <w:rPr>
                <w:sz w:val="18"/>
                <w:szCs w:val="18"/>
                <w:lang w:val="de-AT"/>
              </w:rPr>
              <w:t>構造</w:t>
            </w:r>
            <w:r w:rsidRPr="001674C3">
              <w:rPr>
                <w:sz w:val="18"/>
                <w:szCs w:val="18"/>
                <w:lang w:val="de-AT"/>
              </w:rPr>
              <w:t>B2</w:t>
            </w:r>
          </w:p>
        </w:tc>
        <w:tc>
          <w:tcPr>
            <w:tcW w:w="1761" w:type="dxa"/>
          </w:tcPr>
          <w:p w:rsidR="00BB30E3" w:rsidRPr="001674C3" w:rsidRDefault="00BB30E3" w:rsidP="001674C3">
            <w:pPr>
              <w:adjustRightInd w:val="0"/>
              <w:rPr>
                <w:sz w:val="18"/>
                <w:szCs w:val="18"/>
                <w:lang w:val="de-AT"/>
              </w:rPr>
            </w:pPr>
            <w:r w:rsidRPr="001674C3">
              <w:rPr>
                <w:sz w:val="18"/>
                <w:szCs w:val="18"/>
                <w:lang w:val="de-AT"/>
              </w:rPr>
              <w:t>12.4km/L</w:t>
            </w:r>
            <w:r w:rsidRPr="001674C3">
              <w:rPr>
                <w:sz w:val="18"/>
                <w:szCs w:val="18"/>
              </w:rPr>
              <w:t>以上</w:t>
            </w:r>
          </w:p>
        </w:tc>
      </w:tr>
      <w:tr w:rsidR="00BB30E3" w:rsidRPr="001674C3" w:rsidTr="00C15BB4">
        <w:trPr>
          <w:cantSplit/>
          <w:trHeight w:val="20"/>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rFonts w:cs="Arial"/>
                <w:sz w:val="18"/>
                <w:szCs w:val="18"/>
              </w:rPr>
              <w:t>1,761kg</w:t>
            </w:r>
            <w:r w:rsidRPr="001674C3">
              <w:rPr>
                <w:rFonts w:cs="ＭＳゴシック"/>
                <w:sz w:val="18"/>
                <w:szCs w:val="18"/>
              </w:rPr>
              <w:t>以上</w:t>
            </w:r>
            <w:r w:rsidRPr="001674C3">
              <w:rPr>
                <w:rFonts w:cs="Arial"/>
                <w:sz w:val="18"/>
                <w:szCs w:val="18"/>
              </w:rPr>
              <w:t>1,871kg</w:t>
            </w:r>
            <w:r w:rsidRPr="001674C3">
              <w:rPr>
                <w:rFonts w:cs="ＭＳゴシック"/>
                <w:sz w:val="18"/>
                <w:szCs w:val="18"/>
              </w:rPr>
              <w:t>未満</w:t>
            </w:r>
          </w:p>
        </w:tc>
        <w:tc>
          <w:tcPr>
            <w:tcW w:w="1984" w:type="dxa"/>
            <w:vAlign w:val="center"/>
          </w:tcPr>
          <w:p w:rsidR="00BB30E3" w:rsidRPr="001674C3" w:rsidRDefault="00BB30E3" w:rsidP="001674C3">
            <w:pPr>
              <w:adjustRightInd w:val="0"/>
              <w:rPr>
                <w:sz w:val="18"/>
                <w:szCs w:val="18"/>
                <w:lang w:val="de-AT"/>
              </w:rPr>
            </w:pPr>
            <w:r w:rsidRPr="001674C3">
              <w:rPr>
                <w:sz w:val="18"/>
                <w:szCs w:val="18"/>
              </w:rPr>
              <w:t>構造</w:t>
            </w:r>
            <w:r w:rsidRPr="001674C3">
              <w:rPr>
                <w:sz w:val="18"/>
                <w:szCs w:val="18"/>
                <w:lang w:val="de-AT"/>
              </w:rPr>
              <w:t>A</w:t>
            </w:r>
            <w:r w:rsidRPr="001674C3">
              <w:rPr>
                <w:sz w:val="18"/>
                <w:szCs w:val="18"/>
                <w:lang w:val="de-AT"/>
              </w:rPr>
              <w:t>又は構造</w:t>
            </w:r>
            <w:r w:rsidRPr="001674C3">
              <w:rPr>
                <w:sz w:val="18"/>
                <w:szCs w:val="18"/>
                <w:lang w:val="de-AT"/>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13.3km/L</w:t>
            </w:r>
            <w:r w:rsidRPr="001674C3">
              <w:rPr>
                <w:sz w:val="18"/>
                <w:szCs w:val="18"/>
              </w:rPr>
              <w:t>以上</w:t>
            </w:r>
          </w:p>
        </w:tc>
      </w:tr>
      <w:tr w:rsidR="00BB30E3" w:rsidRPr="001674C3" w:rsidTr="00C15BB4">
        <w:trPr>
          <w:cantSplit/>
          <w:trHeight w:val="20"/>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tcPr>
          <w:p w:rsidR="00BB30E3" w:rsidRPr="001674C3" w:rsidRDefault="00BB30E3" w:rsidP="001674C3">
            <w:pPr>
              <w:adjustRightInd w:val="0"/>
              <w:rPr>
                <w:sz w:val="18"/>
                <w:szCs w:val="18"/>
                <w:lang w:val="de-AT"/>
              </w:rPr>
            </w:pPr>
            <w:r w:rsidRPr="001674C3">
              <w:rPr>
                <w:sz w:val="18"/>
                <w:szCs w:val="18"/>
                <w:lang w:val="de-AT"/>
              </w:rPr>
              <w:t>構造</w:t>
            </w:r>
            <w:r w:rsidRPr="001674C3">
              <w:rPr>
                <w:sz w:val="18"/>
                <w:szCs w:val="18"/>
                <w:lang w:val="de-AT"/>
              </w:rPr>
              <w:t>B2</w:t>
            </w:r>
          </w:p>
        </w:tc>
        <w:tc>
          <w:tcPr>
            <w:tcW w:w="1761" w:type="dxa"/>
          </w:tcPr>
          <w:p w:rsidR="00BB30E3" w:rsidRPr="001674C3" w:rsidRDefault="00BB30E3" w:rsidP="001674C3">
            <w:pPr>
              <w:adjustRightInd w:val="0"/>
              <w:rPr>
                <w:sz w:val="18"/>
                <w:szCs w:val="18"/>
                <w:lang w:val="de-AT"/>
              </w:rPr>
            </w:pPr>
            <w:r w:rsidRPr="001674C3">
              <w:rPr>
                <w:sz w:val="18"/>
                <w:szCs w:val="18"/>
                <w:lang w:val="de-AT"/>
              </w:rPr>
              <w:t>12.0km/L</w:t>
            </w:r>
            <w:r w:rsidRPr="001674C3">
              <w:rPr>
                <w:sz w:val="18"/>
                <w:szCs w:val="18"/>
              </w:rPr>
              <w:t>以上</w:t>
            </w:r>
          </w:p>
        </w:tc>
      </w:tr>
      <w:tr w:rsidR="00BB30E3" w:rsidRPr="001674C3" w:rsidTr="00C15BB4">
        <w:trPr>
          <w:cantSplit/>
          <w:trHeight w:val="20"/>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rFonts w:cs="Arial"/>
                <w:sz w:val="18"/>
                <w:szCs w:val="18"/>
              </w:rPr>
              <w:t>1,871kg</w:t>
            </w:r>
            <w:r w:rsidRPr="001674C3">
              <w:rPr>
                <w:rFonts w:cs="ＭＳゴシック"/>
                <w:sz w:val="18"/>
                <w:szCs w:val="18"/>
              </w:rPr>
              <w:t>以上</w:t>
            </w:r>
            <w:r w:rsidRPr="001674C3">
              <w:rPr>
                <w:rFonts w:cs="Arial"/>
                <w:sz w:val="18"/>
                <w:szCs w:val="18"/>
              </w:rPr>
              <w:t>1,991kg</w:t>
            </w:r>
            <w:r w:rsidRPr="001674C3">
              <w:rPr>
                <w:rFonts w:cs="ＭＳゴシック"/>
                <w:sz w:val="18"/>
                <w:szCs w:val="18"/>
              </w:rPr>
              <w:t>未満</w:t>
            </w:r>
          </w:p>
        </w:tc>
        <w:tc>
          <w:tcPr>
            <w:tcW w:w="1984" w:type="dxa"/>
            <w:vAlign w:val="center"/>
          </w:tcPr>
          <w:p w:rsidR="00BB30E3" w:rsidRPr="001674C3" w:rsidRDefault="00BB30E3" w:rsidP="001674C3">
            <w:pPr>
              <w:adjustRightInd w:val="0"/>
              <w:rPr>
                <w:sz w:val="18"/>
                <w:szCs w:val="18"/>
                <w:lang w:val="de-AT"/>
              </w:rPr>
            </w:pPr>
            <w:r w:rsidRPr="001674C3">
              <w:rPr>
                <w:sz w:val="18"/>
                <w:szCs w:val="18"/>
              </w:rPr>
              <w:t>構造</w:t>
            </w:r>
            <w:r w:rsidRPr="001674C3">
              <w:rPr>
                <w:sz w:val="18"/>
                <w:szCs w:val="18"/>
                <w:lang w:val="de-AT"/>
              </w:rPr>
              <w:t>A</w:t>
            </w:r>
            <w:r w:rsidRPr="001674C3">
              <w:rPr>
                <w:sz w:val="18"/>
                <w:szCs w:val="18"/>
                <w:lang w:val="de-AT"/>
              </w:rPr>
              <w:t>又は構造</w:t>
            </w:r>
            <w:r w:rsidRPr="001674C3">
              <w:rPr>
                <w:sz w:val="18"/>
                <w:szCs w:val="18"/>
                <w:lang w:val="de-AT"/>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12.8km/L</w:t>
            </w:r>
            <w:r w:rsidRPr="001674C3">
              <w:rPr>
                <w:sz w:val="18"/>
                <w:szCs w:val="18"/>
              </w:rPr>
              <w:t>以上</w:t>
            </w:r>
          </w:p>
        </w:tc>
      </w:tr>
      <w:tr w:rsidR="00BB30E3" w:rsidRPr="001674C3" w:rsidTr="00C15BB4">
        <w:trPr>
          <w:cantSplit/>
          <w:trHeight w:val="20"/>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tcPr>
          <w:p w:rsidR="00BB30E3" w:rsidRPr="001674C3" w:rsidRDefault="00BB30E3" w:rsidP="001674C3">
            <w:pPr>
              <w:adjustRightInd w:val="0"/>
              <w:rPr>
                <w:sz w:val="18"/>
                <w:szCs w:val="18"/>
                <w:lang w:val="de-AT"/>
              </w:rPr>
            </w:pPr>
            <w:r w:rsidRPr="001674C3">
              <w:rPr>
                <w:sz w:val="18"/>
                <w:szCs w:val="18"/>
                <w:lang w:val="de-AT"/>
              </w:rPr>
              <w:t>構造</w:t>
            </w:r>
            <w:r w:rsidRPr="001674C3">
              <w:rPr>
                <w:sz w:val="18"/>
                <w:szCs w:val="18"/>
                <w:lang w:val="de-AT"/>
              </w:rPr>
              <w:t>B2</w:t>
            </w:r>
          </w:p>
        </w:tc>
        <w:tc>
          <w:tcPr>
            <w:tcW w:w="1761" w:type="dxa"/>
          </w:tcPr>
          <w:p w:rsidR="00BB30E3" w:rsidRPr="001674C3" w:rsidRDefault="00BB30E3" w:rsidP="001674C3">
            <w:pPr>
              <w:adjustRightInd w:val="0"/>
              <w:rPr>
                <w:sz w:val="18"/>
                <w:szCs w:val="18"/>
                <w:lang w:val="de-AT"/>
              </w:rPr>
            </w:pPr>
            <w:r w:rsidRPr="001674C3">
              <w:rPr>
                <w:sz w:val="18"/>
                <w:szCs w:val="18"/>
                <w:lang w:val="de-AT"/>
              </w:rPr>
              <w:t>11.3km/L</w:t>
            </w:r>
            <w:r w:rsidRPr="001674C3">
              <w:rPr>
                <w:sz w:val="18"/>
                <w:szCs w:val="18"/>
              </w:rPr>
              <w:t>以上</w:t>
            </w:r>
          </w:p>
        </w:tc>
      </w:tr>
      <w:tr w:rsidR="00BB30E3" w:rsidRPr="001674C3" w:rsidTr="00C15BB4">
        <w:trPr>
          <w:cantSplit/>
          <w:trHeight w:val="20"/>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rFonts w:cs="Arial"/>
                <w:sz w:val="18"/>
                <w:szCs w:val="18"/>
              </w:rPr>
              <w:t>1,991kg</w:t>
            </w:r>
            <w:r w:rsidRPr="001674C3">
              <w:rPr>
                <w:rFonts w:cs="ＭＳゴシック"/>
                <w:sz w:val="18"/>
                <w:szCs w:val="18"/>
              </w:rPr>
              <w:t>以上</w:t>
            </w:r>
            <w:r w:rsidRPr="001674C3">
              <w:rPr>
                <w:rFonts w:cs="Arial"/>
                <w:sz w:val="18"/>
                <w:szCs w:val="18"/>
              </w:rPr>
              <w:t>2,101kg</w:t>
            </w:r>
            <w:r w:rsidRPr="001674C3">
              <w:rPr>
                <w:rFonts w:cs="ＭＳゴシック"/>
                <w:sz w:val="18"/>
                <w:szCs w:val="18"/>
              </w:rPr>
              <w:t>未満</w:t>
            </w:r>
          </w:p>
        </w:tc>
        <w:tc>
          <w:tcPr>
            <w:tcW w:w="1984" w:type="dxa"/>
            <w:vAlign w:val="center"/>
          </w:tcPr>
          <w:p w:rsidR="00BB30E3" w:rsidRPr="001674C3" w:rsidRDefault="00BB30E3" w:rsidP="001674C3">
            <w:pPr>
              <w:adjustRightInd w:val="0"/>
              <w:rPr>
                <w:sz w:val="18"/>
                <w:szCs w:val="18"/>
                <w:lang w:val="de-AT"/>
              </w:rPr>
            </w:pPr>
            <w:r w:rsidRPr="001674C3">
              <w:rPr>
                <w:sz w:val="18"/>
                <w:szCs w:val="18"/>
              </w:rPr>
              <w:t>構造</w:t>
            </w:r>
            <w:r w:rsidRPr="001674C3">
              <w:rPr>
                <w:sz w:val="18"/>
                <w:szCs w:val="18"/>
                <w:lang w:val="de-AT"/>
              </w:rPr>
              <w:t>A</w:t>
            </w:r>
            <w:r w:rsidRPr="001674C3">
              <w:rPr>
                <w:sz w:val="18"/>
                <w:szCs w:val="18"/>
                <w:lang w:val="de-AT"/>
              </w:rPr>
              <w:t>又は構造</w:t>
            </w:r>
            <w:r w:rsidRPr="001674C3">
              <w:rPr>
                <w:sz w:val="18"/>
                <w:szCs w:val="18"/>
                <w:lang w:val="de-AT"/>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12.3km/L</w:t>
            </w:r>
            <w:r w:rsidRPr="001674C3">
              <w:rPr>
                <w:sz w:val="18"/>
                <w:szCs w:val="18"/>
              </w:rPr>
              <w:t>以上</w:t>
            </w:r>
          </w:p>
        </w:tc>
      </w:tr>
      <w:tr w:rsidR="00BB30E3" w:rsidRPr="001674C3" w:rsidTr="00C15BB4">
        <w:trPr>
          <w:cantSplit/>
          <w:trHeight w:val="20"/>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tcPr>
          <w:p w:rsidR="00BB30E3" w:rsidRPr="001674C3" w:rsidRDefault="00BB30E3" w:rsidP="001674C3">
            <w:pPr>
              <w:adjustRightInd w:val="0"/>
              <w:rPr>
                <w:sz w:val="18"/>
                <w:szCs w:val="18"/>
                <w:lang w:val="de-AT"/>
              </w:rPr>
            </w:pPr>
            <w:r w:rsidRPr="001674C3">
              <w:rPr>
                <w:sz w:val="18"/>
                <w:szCs w:val="18"/>
                <w:lang w:val="de-AT"/>
              </w:rPr>
              <w:t>構造</w:t>
            </w:r>
            <w:r w:rsidRPr="001674C3">
              <w:rPr>
                <w:sz w:val="18"/>
                <w:szCs w:val="18"/>
                <w:lang w:val="de-AT"/>
              </w:rPr>
              <w:t>B2</w:t>
            </w:r>
          </w:p>
        </w:tc>
        <w:tc>
          <w:tcPr>
            <w:tcW w:w="1761" w:type="dxa"/>
          </w:tcPr>
          <w:p w:rsidR="00BB30E3" w:rsidRPr="001674C3" w:rsidRDefault="00BB30E3" w:rsidP="001674C3">
            <w:pPr>
              <w:adjustRightInd w:val="0"/>
              <w:rPr>
                <w:sz w:val="18"/>
                <w:szCs w:val="18"/>
                <w:lang w:val="de-AT"/>
              </w:rPr>
            </w:pPr>
            <w:r w:rsidRPr="001674C3">
              <w:rPr>
                <w:sz w:val="18"/>
                <w:szCs w:val="18"/>
              </w:rPr>
              <w:t>11.2km/L</w:t>
            </w:r>
            <w:r w:rsidRPr="001674C3">
              <w:rPr>
                <w:sz w:val="18"/>
                <w:szCs w:val="18"/>
              </w:rPr>
              <w:t>以上</w:t>
            </w:r>
          </w:p>
        </w:tc>
      </w:tr>
      <w:tr w:rsidR="00BB30E3" w:rsidRPr="001674C3" w:rsidTr="00C15BB4">
        <w:trPr>
          <w:cantSplit/>
          <w:trHeight w:val="31"/>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rFonts w:cs="Arial"/>
                <w:sz w:val="18"/>
                <w:szCs w:val="18"/>
              </w:rPr>
              <w:t>2,101kg</w:t>
            </w:r>
            <w:r w:rsidRPr="001674C3">
              <w:rPr>
                <w:rFonts w:cs="ＭＳゴシック"/>
                <w:sz w:val="18"/>
                <w:szCs w:val="18"/>
              </w:rPr>
              <w:t>以上</w:t>
            </w:r>
          </w:p>
        </w:tc>
        <w:tc>
          <w:tcPr>
            <w:tcW w:w="1984" w:type="dxa"/>
            <w:vAlign w:val="center"/>
          </w:tcPr>
          <w:p w:rsidR="00BB30E3" w:rsidRPr="001674C3" w:rsidRDefault="00BB30E3" w:rsidP="001674C3">
            <w:pPr>
              <w:adjustRightInd w:val="0"/>
              <w:rPr>
                <w:sz w:val="18"/>
                <w:szCs w:val="18"/>
                <w:lang w:val="de-AT"/>
              </w:rPr>
            </w:pPr>
            <w:r w:rsidRPr="001674C3">
              <w:rPr>
                <w:sz w:val="18"/>
                <w:szCs w:val="18"/>
              </w:rPr>
              <w:t>構造</w:t>
            </w:r>
            <w:r w:rsidRPr="001674C3">
              <w:rPr>
                <w:sz w:val="18"/>
                <w:szCs w:val="18"/>
                <w:lang w:val="de-AT"/>
              </w:rPr>
              <w:t>A</w:t>
            </w:r>
            <w:r w:rsidRPr="001674C3">
              <w:rPr>
                <w:sz w:val="18"/>
                <w:szCs w:val="18"/>
                <w:lang w:val="de-AT"/>
              </w:rPr>
              <w:t>又は構造</w:t>
            </w:r>
            <w:r w:rsidRPr="001674C3">
              <w:rPr>
                <w:sz w:val="18"/>
                <w:szCs w:val="18"/>
                <w:lang w:val="de-AT"/>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11.7km/L</w:t>
            </w:r>
            <w:r w:rsidRPr="001674C3">
              <w:rPr>
                <w:sz w:val="18"/>
                <w:szCs w:val="18"/>
              </w:rPr>
              <w:t>以上</w:t>
            </w:r>
          </w:p>
        </w:tc>
      </w:tr>
      <w:tr w:rsidR="00BB30E3" w:rsidRPr="001674C3" w:rsidTr="00C15BB4">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tcPr>
          <w:p w:rsidR="00BB30E3" w:rsidRPr="001674C3" w:rsidRDefault="00BB30E3" w:rsidP="001674C3">
            <w:pPr>
              <w:adjustRightInd w:val="0"/>
              <w:rPr>
                <w:sz w:val="18"/>
                <w:szCs w:val="18"/>
                <w:lang w:val="de-AT"/>
              </w:rPr>
            </w:pPr>
            <w:r w:rsidRPr="001674C3">
              <w:rPr>
                <w:sz w:val="18"/>
                <w:szCs w:val="18"/>
                <w:lang w:val="de-AT"/>
              </w:rPr>
              <w:t>構造</w:t>
            </w:r>
            <w:r w:rsidRPr="001674C3">
              <w:rPr>
                <w:sz w:val="18"/>
                <w:szCs w:val="18"/>
                <w:lang w:val="de-AT"/>
              </w:rPr>
              <w:t>B2</w:t>
            </w:r>
          </w:p>
        </w:tc>
        <w:tc>
          <w:tcPr>
            <w:tcW w:w="1761" w:type="dxa"/>
          </w:tcPr>
          <w:p w:rsidR="00BB30E3" w:rsidRPr="001674C3" w:rsidRDefault="00BB30E3" w:rsidP="001674C3">
            <w:pPr>
              <w:adjustRightInd w:val="0"/>
              <w:rPr>
                <w:sz w:val="18"/>
                <w:szCs w:val="18"/>
                <w:lang w:val="de-AT"/>
              </w:rPr>
            </w:pPr>
            <w:r w:rsidRPr="001674C3">
              <w:rPr>
                <w:sz w:val="18"/>
                <w:szCs w:val="18"/>
              </w:rPr>
              <w:t>11.1km/L</w:t>
            </w:r>
            <w:r w:rsidRPr="001674C3">
              <w:rPr>
                <w:sz w:val="18"/>
                <w:szCs w:val="18"/>
              </w:rPr>
              <w:t>以上</w:t>
            </w:r>
          </w:p>
        </w:tc>
      </w:tr>
      <w:tr w:rsidR="00BB30E3" w:rsidRPr="001674C3" w:rsidTr="00C15BB4">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restart"/>
            <w:vAlign w:val="center"/>
          </w:tcPr>
          <w:p w:rsidR="00BB30E3" w:rsidRPr="001674C3" w:rsidRDefault="00BB30E3" w:rsidP="001674C3">
            <w:pPr>
              <w:adjustRightInd w:val="0"/>
              <w:rPr>
                <w:sz w:val="18"/>
                <w:szCs w:val="18"/>
                <w:lang w:val="de-AT"/>
              </w:rPr>
            </w:pPr>
            <w:r w:rsidRPr="001674C3">
              <w:rPr>
                <w:sz w:val="18"/>
                <w:szCs w:val="18"/>
              </w:rPr>
              <w:t>手動式以外のもの</w:t>
            </w:r>
          </w:p>
        </w:tc>
        <w:tc>
          <w:tcPr>
            <w:tcW w:w="2410" w:type="dxa"/>
            <w:vMerge w:val="restart"/>
            <w:vAlign w:val="center"/>
          </w:tcPr>
          <w:p w:rsidR="00BB30E3" w:rsidRPr="001674C3" w:rsidRDefault="00BB30E3" w:rsidP="001674C3">
            <w:pPr>
              <w:adjustRightInd w:val="0"/>
              <w:rPr>
                <w:sz w:val="18"/>
                <w:szCs w:val="18"/>
                <w:lang w:val="de-AT"/>
              </w:rPr>
            </w:pPr>
            <w:r w:rsidRPr="001674C3">
              <w:rPr>
                <w:sz w:val="18"/>
                <w:szCs w:val="18"/>
                <w:lang w:val="de-AT"/>
              </w:rPr>
              <w:t>1,421kg</w:t>
            </w:r>
            <w:r w:rsidRPr="001674C3">
              <w:rPr>
                <w:sz w:val="18"/>
                <w:szCs w:val="18"/>
              </w:rPr>
              <w:t>未満</w:t>
            </w:r>
          </w:p>
        </w:tc>
        <w:tc>
          <w:tcPr>
            <w:tcW w:w="1984" w:type="dxa"/>
            <w:vAlign w:val="center"/>
          </w:tcPr>
          <w:p w:rsidR="00BB30E3" w:rsidRPr="001674C3" w:rsidRDefault="00BB30E3" w:rsidP="001674C3">
            <w:pPr>
              <w:adjustRightInd w:val="0"/>
              <w:rPr>
                <w:sz w:val="18"/>
                <w:szCs w:val="18"/>
                <w:lang w:val="de-AT"/>
              </w:rPr>
            </w:pPr>
            <w:r w:rsidRPr="001674C3">
              <w:rPr>
                <w:sz w:val="18"/>
                <w:szCs w:val="18"/>
              </w:rPr>
              <w:t>構造</w:t>
            </w:r>
            <w:r w:rsidRPr="001674C3">
              <w:rPr>
                <w:sz w:val="18"/>
                <w:szCs w:val="18"/>
                <w:lang w:val="de-AT"/>
              </w:rPr>
              <w:t>A</w:t>
            </w:r>
            <w:r w:rsidRPr="001674C3">
              <w:rPr>
                <w:sz w:val="18"/>
                <w:szCs w:val="18"/>
                <w:lang w:val="de-AT"/>
              </w:rPr>
              <w:t>又は構造</w:t>
            </w:r>
            <w:r w:rsidRPr="001674C3">
              <w:rPr>
                <w:sz w:val="18"/>
                <w:szCs w:val="18"/>
                <w:lang w:val="de-AT"/>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13.1km/L</w:t>
            </w:r>
            <w:r w:rsidRPr="001674C3">
              <w:rPr>
                <w:sz w:val="18"/>
                <w:szCs w:val="18"/>
              </w:rPr>
              <w:t>以上</w:t>
            </w:r>
          </w:p>
        </w:tc>
      </w:tr>
      <w:tr w:rsidR="00BB30E3" w:rsidRPr="001674C3" w:rsidTr="00C15BB4">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tcPr>
          <w:p w:rsidR="00BB30E3" w:rsidRPr="001674C3" w:rsidRDefault="00BB30E3" w:rsidP="001674C3">
            <w:pPr>
              <w:adjustRightInd w:val="0"/>
              <w:rPr>
                <w:sz w:val="18"/>
                <w:szCs w:val="18"/>
                <w:lang w:val="de-AT"/>
              </w:rPr>
            </w:pPr>
            <w:r w:rsidRPr="001674C3">
              <w:rPr>
                <w:sz w:val="18"/>
                <w:szCs w:val="18"/>
                <w:lang w:val="de-AT"/>
              </w:rPr>
              <w:t>構造</w:t>
            </w:r>
            <w:r w:rsidRPr="001674C3">
              <w:rPr>
                <w:sz w:val="18"/>
                <w:szCs w:val="18"/>
                <w:lang w:val="de-AT"/>
              </w:rPr>
              <w:t>B2</w:t>
            </w:r>
          </w:p>
        </w:tc>
        <w:tc>
          <w:tcPr>
            <w:tcW w:w="1761" w:type="dxa"/>
          </w:tcPr>
          <w:p w:rsidR="00BB30E3" w:rsidRPr="001674C3" w:rsidRDefault="00BB30E3" w:rsidP="001674C3">
            <w:pPr>
              <w:adjustRightInd w:val="0"/>
              <w:rPr>
                <w:sz w:val="18"/>
                <w:szCs w:val="18"/>
                <w:lang w:val="de-AT"/>
              </w:rPr>
            </w:pPr>
            <w:r w:rsidRPr="001674C3">
              <w:rPr>
                <w:sz w:val="18"/>
                <w:szCs w:val="18"/>
                <w:lang w:val="de-AT"/>
              </w:rPr>
              <w:t>12.5km/L</w:t>
            </w:r>
            <w:r w:rsidRPr="001674C3">
              <w:rPr>
                <w:sz w:val="18"/>
                <w:szCs w:val="18"/>
              </w:rPr>
              <w:t>以上</w:t>
            </w:r>
          </w:p>
        </w:tc>
      </w:tr>
      <w:tr w:rsidR="00BB30E3" w:rsidRPr="001674C3" w:rsidTr="00C15BB4">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sz w:val="18"/>
                <w:szCs w:val="18"/>
                <w:lang w:val="de-AT"/>
              </w:rPr>
              <w:t>1,421kg</w:t>
            </w:r>
            <w:r w:rsidRPr="001674C3">
              <w:rPr>
                <w:sz w:val="18"/>
                <w:szCs w:val="18"/>
              </w:rPr>
              <w:t>以上</w:t>
            </w:r>
            <w:r w:rsidRPr="001674C3">
              <w:rPr>
                <w:sz w:val="18"/>
                <w:szCs w:val="18"/>
                <w:lang w:val="de-AT"/>
              </w:rPr>
              <w:t>1,531kg</w:t>
            </w:r>
            <w:r w:rsidRPr="001674C3">
              <w:rPr>
                <w:sz w:val="18"/>
                <w:szCs w:val="18"/>
              </w:rPr>
              <w:t>未満</w:t>
            </w:r>
          </w:p>
        </w:tc>
        <w:tc>
          <w:tcPr>
            <w:tcW w:w="1984" w:type="dxa"/>
            <w:vAlign w:val="center"/>
          </w:tcPr>
          <w:p w:rsidR="00BB30E3" w:rsidRPr="001674C3" w:rsidRDefault="00BB30E3" w:rsidP="001674C3">
            <w:pPr>
              <w:adjustRightInd w:val="0"/>
              <w:rPr>
                <w:sz w:val="18"/>
                <w:szCs w:val="18"/>
                <w:lang w:val="de-AT"/>
              </w:rPr>
            </w:pPr>
            <w:r w:rsidRPr="001674C3">
              <w:rPr>
                <w:rFonts w:cs="ＭＳゴシック"/>
                <w:sz w:val="18"/>
                <w:szCs w:val="18"/>
              </w:rPr>
              <w:t>構造</w:t>
            </w:r>
            <w:r w:rsidRPr="001674C3">
              <w:rPr>
                <w:rFonts w:cs="Arial"/>
                <w:sz w:val="18"/>
                <w:szCs w:val="18"/>
              </w:rPr>
              <w:t>A</w:t>
            </w:r>
            <w:r w:rsidRPr="001674C3">
              <w:rPr>
                <w:rFonts w:cs="ＭＳゴシック"/>
                <w:sz w:val="18"/>
                <w:szCs w:val="18"/>
              </w:rPr>
              <w:t>又は構造</w:t>
            </w:r>
            <w:r w:rsidRPr="001674C3">
              <w:rPr>
                <w:rFonts w:cs="Arial"/>
                <w:sz w:val="18"/>
                <w:szCs w:val="18"/>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12.8km/L</w:t>
            </w:r>
            <w:r w:rsidRPr="001674C3">
              <w:rPr>
                <w:sz w:val="18"/>
                <w:szCs w:val="18"/>
              </w:rPr>
              <w:t>以上</w:t>
            </w:r>
          </w:p>
        </w:tc>
      </w:tr>
      <w:tr w:rsidR="00BB30E3" w:rsidRPr="001674C3" w:rsidTr="00C15BB4">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vAlign w:val="center"/>
          </w:tcPr>
          <w:p w:rsidR="00BB30E3" w:rsidRPr="001674C3" w:rsidRDefault="00BB30E3" w:rsidP="001674C3">
            <w:pPr>
              <w:adjustRightInd w:val="0"/>
              <w:rPr>
                <w:sz w:val="18"/>
                <w:szCs w:val="18"/>
                <w:lang w:val="de-AT"/>
              </w:rPr>
            </w:pPr>
            <w:r w:rsidRPr="001674C3">
              <w:rPr>
                <w:sz w:val="18"/>
                <w:szCs w:val="18"/>
              </w:rPr>
              <w:t>構造</w:t>
            </w:r>
            <w:r w:rsidRPr="001674C3">
              <w:rPr>
                <w:sz w:val="18"/>
                <w:szCs w:val="18"/>
                <w:lang w:val="de-AT"/>
              </w:rPr>
              <w:t>B2</w:t>
            </w:r>
          </w:p>
        </w:tc>
        <w:tc>
          <w:tcPr>
            <w:tcW w:w="1761" w:type="dxa"/>
          </w:tcPr>
          <w:p w:rsidR="00BB30E3" w:rsidRPr="001674C3" w:rsidRDefault="00BB30E3" w:rsidP="001674C3">
            <w:pPr>
              <w:adjustRightInd w:val="0"/>
              <w:rPr>
                <w:sz w:val="18"/>
                <w:szCs w:val="18"/>
                <w:lang w:val="de-AT"/>
              </w:rPr>
            </w:pPr>
            <w:r w:rsidRPr="001674C3">
              <w:rPr>
                <w:sz w:val="18"/>
                <w:szCs w:val="18"/>
                <w:lang w:val="de-AT"/>
              </w:rPr>
              <w:t>11.8km/L</w:t>
            </w:r>
            <w:r w:rsidRPr="001674C3">
              <w:rPr>
                <w:sz w:val="18"/>
                <w:szCs w:val="18"/>
              </w:rPr>
              <w:t>以上</w:t>
            </w:r>
          </w:p>
        </w:tc>
      </w:tr>
      <w:tr w:rsidR="00BB30E3" w:rsidRPr="001674C3" w:rsidTr="00C15BB4">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sz w:val="18"/>
                <w:szCs w:val="18"/>
                <w:lang w:val="de-AT"/>
              </w:rPr>
              <w:t>1,531kg</w:t>
            </w:r>
            <w:r w:rsidRPr="001674C3">
              <w:rPr>
                <w:sz w:val="18"/>
                <w:szCs w:val="18"/>
              </w:rPr>
              <w:t>以上</w:t>
            </w:r>
            <w:r w:rsidRPr="001674C3">
              <w:rPr>
                <w:sz w:val="18"/>
                <w:szCs w:val="18"/>
                <w:lang w:val="de-AT"/>
              </w:rPr>
              <w:t>1,651kg</w:t>
            </w:r>
            <w:r w:rsidRPr="001674C3">
              <w:rPr>
                <w:sz w:val="18"/>
                <w:szCs w:val="18"/>
              </w:rPr>
              <w:t>未満</w:t>
            </w:r>
          </w:p>
        </w:tc>
        <w:tc>
          <w:tcPr>
            <w:tcW w:w="1984" w:type="dxa"/>
            <w:vAlign w:val="center"/>
          </w:tcPr>
          <w:p w:rsidR="00BB30E3" w:rsidRPr="001674C3" w:rsidRDefault="00BB30E3" w:rsidP="001674C3">
            <w:pPr>
              <w:adjustRightInd w:val="0"/>
              <w:rPr>
                <w:sz w:val="18"/>
                <w:szCs w:val="18"/>
                <w:lang w:val="de-AT"/>
              </w:rPr>
            </w:pPr>
            <w:r w:rsidRPr="001674C3">
              <w:rPr>
                <w:rFonts w:cs="ＭＳゴシック"/>
                <w:sz w:val="18"/>
                <w:szCs w:val="18"/>
              </w:rPr>
              <w:t>構造</w:t>
            </w:r>
            <w:r w:rsidRPr="001674C3">
              <w:rPr>
                <w:rFonts w:cs="Arial"/>
                <w:sz w:val="18"/>
                <w:szCs w:val="18"/>
              </w:rPr>
              <w:t>A</w:t>
            </w:r>
            <w:r w:rsidRPr="001674C3">
              <w:rPr>
                <w:rFonts w:cs="ＭＳゴシック"/>
                <w:sz w:val="18"/>
                <w:szCs w:val="18"/>
              </w:rPr>
              <w:t>又は構造</w:t>
            </w:r>
            <w:r w:rsidRPr="001674C3">
              <w:rPr>
                <w:rFonts w:cs="Arial"/>
                <w:sz w:val="18"/>
                <w:szCs w:val="18"/>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11.5km/L</w:t>
            </w:r>
            <w:r w:rsidRPr="001674C3">
              <w:rPr>
                <w:sz w:val="18"/>
                <w:szCs w:val="18"/>
              </w:rPr>
              <w:t>以上</w:t>
            </w:r>
          </w:p>
        </w:tc>
      </w:tr>
      <w:tr w:rsidR="00BB30E3" w:rsidRPr="001674C3" w:rsidTr="00C15BB4">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vAlign w:val="center"/>
          </w:tcPr>
          <w:p w:rsidR="00BB30E3" w:rsidRPr="001674C3" w:rsidRDefault="00BB30E3" w:rsidP="001674C3">
            <w:pPr>
              <w:adjustRightInd w:val="0"/>
              <w:rPr>
                <w:sz w:val="18"/>
                <w:szCs w:val="18"/>
                <w:lang w:val="de-AT"/>
              </w:rPr>
            </w:pPr>
            <w:r w:rsidRPr="001674C3">
              <w:rPr>
                <w:sz w:val="18"/>
                <w:szCs w:val="18"/>
              </w:rPr>
              <w:t>構造</w:t>
            </w:r>
            <w:r w:rsidRPr="001674C3">
              <w:rPr>
                <w:sz w:val="18"/>
                <w:szCs w:val="18"/>
                <w:lang w:val="de-AT"/>
              </w:rPr>
              <w:t>B2</w:t>
            </w:r>
          </w:p>
        </w:tc>
        <w:tc>
          <w:tcPr>
            <w:tcW w:w="1761" w:type="dxa"/>
          </w:tcPr>
          <w:p w:rsidR="00BB30E3" w:rsidRPr="001674C3" w:rsidRDefault="00BB30E3" w:rsidP="001674C3">
            <w:pPr>
              <w:adjustRightInd w:val="0"/>
              <w:rPr>
                <w:sz w:val="18"/>
                <w:szCs w:val="18"/>
                <w:lang w:val="de-AT"/>
              </w:rPr>
            </w:pPr>
            <w:r w:rsidRPr="001674C3">
              <w:rPr>
                <w:sz w:val="18"/>
                <w:szCs w:val="18"/>
                <w:lang w:val="de-AT"/>
              </w:rPr>
              <w:t>10.9km/L</w:t>
            </w:r>
            <w:r w:rsidRPr="001674C3">
              <w:rPr>
                <w:sz w:val="18"/>
                <w:szCs w:val="18"/>
              </w:rPr>
              <w:t>以上</w:t>
            </w:r>
          </w:p>
        </w:tc>
      </w:tr>
      <w:tr w:rsidR="00BB30E3" w:rsidRPr="001674C3" w:rsidTr="00C15BB4">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sz w:val="18"/>
                <w:szCs w:val="18"/>
                <w:lang w:val="de-AT"/>
              </w:rPr>
              <w:t>1,651kg</w:t>
            </w:r>
            <w:r w:rsidRPr="001674C3">
              <w:rPr>
                <w:sz w:val="18"/>
                <w:szCs w:val="18"/>
              </w:rPr>
              <w:t>以上</w:t>
            </w:r>
            <w:r w:rsidRPr="001674C3">
              <w:rPr>
                <w:rFonts w:cs="Arial"/>
                <w:sz w:val="18"/>
                <w:szCs w:val="18"/>
              </w:rPr>
              <w:t>1,761kg</w:t>
            </w:r>
            <w:r w:rsidRPr="001674C3">
              <w:rPr>
                <w:rFonts w:cs="ＭＳゴシック"/>
                <w:sz w:val="18"/>
                <w:szCs w:val="18"/>
              </w:rPr>
              <w:t>未満</w:t>
            </w:r>
          </w:p>
        </w:tc>
        <w:tc>
          <w:tcPr>
            <w:tcW w:w="1984" w:type="dxa"/>
            <w:vAlign w:val="center"/>
          </w:tcPr>
          <w:p w:rsidR="00BB30E3" w:rsidRPr="001674C3" w:rsidRDefault="00BB30E3" w:rsidP="001674C3">
            <w:pPr>
              <w:adjustRightInd w:val="0"/>
              <w:rPr>
                <w:sz w:val="18"/>
                <w:szCs w:val="18"/>
                <w:lang w:val="de-AT"/>
              </w:rPr>
            </w:pPr>
            <w:r w:rsidRPr="001674C3">
              <w:rPr>
                <w:rFonts w:cs="ＭＳゴシック"/>
                <w:sz w:val="18"/>
                <w:szCs w:val="18"/>
              </w:rPr>
              <w:t>構造</w:t>
            </w:r>
            <w:r w:rsidRPr="001674C3">
              <w:rPr>
                <w:rFonts w:cs="Arial"/>
                <w:sz w:val="18"/>
                <w:szCs w:val="18"/>
              </w:rPr>
              <w:t>A</w:t>
            </w:r>
            <w:r w:rsidRPr="001674C3">
              <w:rPr>
                <w:rFonts w:cs="ＭＳゴシック"/>
                <w:sz w:val="18"/>
                <w:szCs w:val="18"/>
              </w:rPr>
              <w:t>又は構造</w:t>
            </w:r>
            <w:r w:rsidRPr="001674C3">
              <w:rPr>
                <w:rFonts w:cs="Arial"/>
                <w:sz w:val="18"/>
                <w:szCs w:val="18"/>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11.3km/L</w:t>
            </w:r>
            <w:r w:rsidRPr="001674C3">
              <w:rPr>
                <w:sz w:val="18"/>
                <w:szCs w:val="18"/>
              </w:rPr>
              <w:t>以上</w:t>
            </w:r>
          </w:p>
        </w:tc>
      </w:tr>
      <w:tr w:rsidR="00BB30E3" w:rsidRPr="001674C3" w:rsidTr="00C15BB4">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vAlign w:val="center"/>
          </w:tcPr>
          <w:p w:rsidR="00BB30E3" w:rsidRPr="001674C3" w:rsidRDefault="00BB30E3" w:rsidP="001674C3">
            <w:pPr>
              <w:adjustRightInd w:val="0"/>
              <w:rPr>
                <w:sz w:val="18"/>
                <w:szCs w:val="18"/>
                <w:lang w:val="de-AT"/>
              </w:rPr>
            </w:pPr>
            <w:r w:rsidRPr="001674C3">
              <w:rPr>
                <w:sz w:val="18"/>
                <w:szCs w:val="18"/>
              </w:rPr>
              <w:t>構造</w:t>
            </w:r>
            <w:r w:rsidRPr="001674C3">
              <w:rPr>
                <w:sz w:val="18"/>
                <w:szCs w:val="18"/>
                <w:lang w:val="de-AT"/>
              </w:rPr>
              <w:t>B2</w:t>
            </w:r>
          </w:p>
        </w:tc>
        <w:tc>
          <w:tcPr>
            <w:tcW w:w="1761" w:type="dxa"/>
          </w:tcPr>
          <w:p w:rsidR="00BB30E3" w:rsidRPr="001674C3" w:rsidRDefault="00BB30E3" w:rsidP="001674C3">
            <w:pPr>
              <w:adjustRightInd w:val="0"/>
              <w:rPr>
                <w:sz w:val="18"/>
                <w:szCs w:val="18"/>
                <w:lang w:val="de-AT"/>
              </w:rPr>
            </w:pPr>
            <w:r w:rsidRPr="001674C3">
              <w:rPr>
                <w:sz w:val="18"/>
                <w:szCs w:val="18"/>
              </w:rPr>
              <w:t>10.6km/L</w:t>
            </w:r>
            <w:r w:rsidRPr="001674C3">
              <w:rPr>
                <w:sz w:val="18"/>
                <w:szCs w:val="18"/>
              </w:rPr>
              <w:t>以上</w:t>
            </w:r>
          </w:p>
        </w:tc>
      </w:tr>
      <w:tr w:rsidR="00BB30E3" w:rsidRPr="001674C3" w:rsidTr="00C15BB4">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sz w:val="18"/>
                <w:szCs w:val="18"/>
                <w:lang w:val="de-AT"/>
              </w:rPr>
              <w:t>1,761kg</w:t>
            </w:r>
            <w:r w:rsidRPr="001674C3">
              <w:rPr>
                <w:sz w:val="18"/>
                <w:szCs w:val="18"/>
              </w:rPr>
              <w:t>以上</w:t>
            </w:r>
            <w:r w:rsidRPr="001674C3">
              <w:rPr>
                <w:sz w:val="18"/>
                <w:szCs w:val="18"/>
                <w:lang w:val="de-AT"/>
              </w:rPr>
              <w:t>1,871kg</w:t>
            </w:r>
            <w:r w:rsidRPr="001674C3">
              <w:rPr>
                <w:sz w:val="18"/>
                <w:szCs w:val="18"/>
              </w:rPr>
              <w:t>未満</w:t>
            </w:r>
          </w:p>
        </w:tc>
        <w:tc>
          <w:tcPr>
            <w:tcW w:w="1984" w:type="dxa"/>
            <w:vAlign w:val="center"/>
          </w:tcPr>
          <w:p w:rsidR="00BB30E3" w:rsidRPr="001674C3" w:rsidRDefault="00BB30E3" w:rsidP="001674C3">
            <w:pPr>
              <w:adjustRightInd w:val="0"/>
              <w:rPr>
                <w:sz w:val="18"/>
                <w:szCs w:val="18"/>
                <w:lang w:val="de-AT"/>
              </w:rPr>
            </w:pPr>
            <w:r w:rsidRPr="001674C3">
              <w:rPr>
                <w:rFonts w:cs="ＭＳゴシック"/>
                <w:sz w:val="18"/>
                <w:szCs w:val="18"/>
              </w:rPr>
              <w:t>構造</w:t>
            </w:r>
            <w:r w:rsidRPr="001674C3">
              <w:rPr>
                <w:rFonts w:cs="Arial"/>
                <w:sz w:val="18"/>
                <w:szCs w:val="18"/>
              </w:rPr>
              <w:t>A</w:t>
            </w:r>
            <w:r w:rsidRPr="001674C3">
              <w:rPr>
                <w:rFonts w:cs="ＭＳゴシック"/>
                <w:sz w:val="18"/>
                <w:szCs w:val="18"/>
              </w:rPr>
              <w:t>又は構造</w:t>
            </w:r>
            <w:r w:rsidRPr="001674C3">
              <w:rPr>
                <w:rFonts w:cs="Arial"/>
                <w:sz w:val="18"/>
                <w:szCs w:val="18"/>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11.0km/L</w:t>
            </w:r>
            <w:r w:rsidRPr="001674C3">
              <w:rPr>
                <w:sz w:val="18"/>
                <w:szCs w:val="18"/>
              </w:rPr>
              <w:t>以上</w:t>
            </w:r>
          </w:p>
        </w:tc>
      </w:tr>
      <w:tr w:rsidR="00BB30E3" w:rsidRPr="001674C3" w:rsidTr="00C15BB4">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tcPr>
          <w:p w:rsidR="00BB30E3" w:rsidRPr="001674C3" w:rsidRDefault="00BB30E3" w:rsidP="001674C3">
            <w:pPr>
              <w:adjustRightInd w:val="0"/>
              <w:rPr>
                <w:sz w:val="18"/>
                <w:szCs w:val="18"/>
                <w:lang w:val="de-AT"/>
              </w:rPr>
            </w:pPr>
            <w:r w:rsidRPr="001674C3">
              <w:rPr>
                <w:rFonts w:cs="ＭＳゴシック"/>
                <w:sz w:val="18"/>
                <w:szCs w:val="18"/>
              </w:rPr>
              <w:t>構造</w:t>
            </w:r>
            <w:r w:rsidRPr="001674C3">
              <w:rPr>
                <w:rFonts w:cs="Arial"/>
                <w:sz w:val="18"/>
                <w:szCs w:val="18"/>
              </w:rPr>
              <w:t>B2</w:t>
            </w:r>
          </w:p>
        </w:tc>
        <w:tc>
          <w:tcPr>
            <w:tcW w:w="1761" w:type="dxa"/>
          </w:tcPr>
          <w:p w:rsidR="00BB30E3" w:rsidRPr="001674C3" w:rsidRDefault="00BB30E3" w:rsidP="001674C3">
            <w:pPr>
              <w:adjustRightInd w:val="0"/>
              <w:rPr>
                <w:sz w:val="18"/>
                <w:szCs w:val="18"/>
                <w:lang w:val="de-AT"/>
              </w:rPr>
            </w:pPr>
            <w:r w:rsidRPr="001674C3">
              <w:rPr>
                <w:sz w:val="18"/>
                <w:szCs w:val="18"/>
              </w:rPr>
              <w:t>9.7km/L</w:t>
            </w:r>
            <w:r w:rsidRPr="001674C3">
              <w:rPr>
                <w:sz w:val="18"/>
                <w:szCs w:val="18"/>
              </w:rPr>
              <w:t>以上</w:t>
            </w:r>
          </w:p>
        </w:tc>
      </w:tr>
      <w:tr w:rsidR="00BB30E3" w:rsidRPr="001674C3" w:rsidTr="00C15BB4">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sz w:val="18"/>
                <w:szCs w:val="18"/>
                <w:lang w:val="de-AT"/>
              </w:rPr>
              <w:t>1,871kg</w:t>
            </w:r>
            <w:r w:rsidRPr="001674C3">
              <w:rPr>
                <w:sz w:val="18"/>
                <w:szCs w:val="18"/>
              </w:rPr>
              <w:t>以上</w:t>
            </w:r>
            <w:r w:rsidRPr="001674C3">
              <w:rPr>
                <w:rFonts w:cs="Arial"/>
                <w:sz w:val="18"/>
                <w:szCs w:val="18"/>
              </w:rPr>
              <w:t>1,991kg</w:t>
            </w:r>
            <w:r w:rsidRPr="001674C3">
              <w:rPr>
                <w:rFonts w:cs="ＭＳゴシック"/>
                <w:sz w:val="18"/>
                <w:szCs w:val="18"/>
              </w:rPr>
              <w:t>未満</w:t>
            </w:r>
          </w:p>
        </w:tc>
        <w:tc>
          <w:tcPr>
            <w:tcW w:w="1984" w:type="dxa"/>
          </w:tcPr>
          <w:p w:rsidR="00BB30E3" w:rsidRPr="001674C3" w:rsidRDefault="00BB30E3" w:rsidP="001674C3">
            <w:pPr>
              <w:adjustRightInd w:val="0"/>
              <w:rPr>
                <w:sz w:val="18"/>
                <w:szCs w:val="18"/>
                <w:lang w:val="de-AT"/>
              </w:rPr>
            </w:pPr>
            <w:r w:rsidRPr="001674C3">
              <w:rPr>
                <w:rFonts w:cs="ＭＳゴシック"/>
                <w:sz w:val="18"/>
                <w:szCs w:val="18"/>
              </w:rPr>
              <w:t>構造</w:t>
            </w:r>
            <w:r w:rsidRPr="001674C3">
              <w:rPr>
                <w:rFonts w:cs="Arial"/>
                <w:sz w:val="18"/>
                <w:szCs w:val="18"/>
              </w:rPr>
              <w:t>A</w:t>
            </w:r>
            <w:r w:rsidRPr="001674C3">
              <w:rPr>
                <w:rFonts w:cs="ＭＳゴシック"/>
                <w:sz w:val="18"/>
                <w:szCs w:val="18"/>
              </w:rPr>
              <w:t>又は構造</w:t>
            </w:r>
            <w:r w:rsidRPr="001674C3">
              <w:rPr>
                <w:rFonts w:cs="Arial"/>
                <w:sz w:val="18"/>
                <w:szCs w:val="18"/>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10.8km/L</w:t>
            </w:r>
            <w:r w:rsidRPr="001674C3">
              <w:rPr>
                <w:sz w:val="18"/>
                <w:szCs w:val="18"/>
              </w:rPr>
              <w:t>以上</w:t>
            </w:r>
          </w:p>
        </w:tc>
      </w:tr>
      <w:tr w:rsidR="00BB30E3" w:rsidRPr="001674C3" w:rsidTr="00A403A2">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tcPr>
          <w:p w:rsidR="00BB30E3" w:rsidRPr="001674C3" w:rsidRDefault="00BB30E3" w:rsidP="001674C3">
            <w:pPr>
              <w:adjustRightInd w:val="0"/>
              <w:rPr>
                <w:sz w:val="18"/>
                <w:szCs w:val="18"/>
                <w:lang w:val="de-AT"/>
              </w:rPr>
            </w:pPr>
            <w:r w:rsidRPr="001674C3">
              <w:rPr>
                <w:rFonts w:cs="ＭＳゴシック"/>
                <w:sz w:val="18"/>
                <w:szCs w:val="18"/>
              </w:rPr>
              <w:t>構造</w:t>
            </w:r>
            <w:r w:rsidRPr="001674C3">
              <w:rPr>
                <w:rFonts w:cs="Arial"/>
                <w:sz w:val="18"/>
                <w:szCs w:val="18"/>
              </w:rPr>
              <w:t>B2</w:t>
            </w:r>
          </w:p>
        </w:tc>
        <w:tc>
          <w:tcPr>
            <w:tcW w:w="1761" w:type="dxa"/>
          </w:tcPr>
          <w:p w:rsidR="00BB30E3" w:rsidRPr="001674C3" w:rsidRDefault="00BB30E3" w:rsidP="001674C3">
            <w:pPr>
              <w:adjustRightInd w:val="0"/>
              <w:rPr>
                <w:sz w:val="18"/>
                <w:szCs w:val="18"/>
                <w:lang w:val="de-AT"/>
              </w:rPr>
            </w:pPr>
            <w:r w:rsidRPr="001674C3">
              <w:rPr>
                <w:sz w:val="18"/>
                <w:szCs w:val="18"/>
                <w:lang w:val="de-AT"/>
              </w:rPr>
              <w:t>9.5km/L</w:t>
            </w:r>
            <w:r w:rsidRPr="001674C3">
              <w:rPr>
                <w:sz w:val="18"/>
                <w:szCs w:val="18"/>
                <w:lang w:val="de-AT"/>
              </w:rPr>
              <w:t>以上</w:t>
            </w:r>
          </w:p>
        </w:tc>
      </w:tr>
      <w:tr w:rsidR="00BB30E3" w:rsidRPr="001674C3" w:rsidTr="00A403A2">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rFonts w:cs="Arial"/>
                <w:sz w:val="18"/>
                <w:szCs w:val="18"/>
              </w:rPr>
              <w:t>1,991kg</w:t>
            </w:r>
            <w:r w:rsidRPr="001674C3">
              <w:rPr>
                <w:rFonts w:cs="ＭＳゴシック"/>
                <w:sz w:val="18"/>
                <w:szCs w:val="18"/>
              </w:rPr>
              <w:t>以上</w:t>
            </w:r>
            <w:r w:rsidRPr="001674C3">
              <w:rPr>
                <w:rFonts w:cs="Arial"/>
                <w:sz w:val="18"/>
                <w:szCs w:val="18"/>
              </w:rPr>
              <w:t>2,101kg</w:t>
            </w:r>
            <w:r w:rsidRPr="001674C3">
              <w:rPr>
                <w:rFonts w:cs="ＭＳゴシック"/>
                <w:sz w:val="18"/>
                <w:szCs w:val="18"/>
              </w:rPr>
              <w:t>未満</w:t>
            </w:r>
          </w:p>
        </w:tc>
        <w:tc>
          <w:tcPr>
            <w:tcW w:w="1984" w:type="dxa"/>
          </w:tcPr>
          <w:p w:rsidR="00BB30E3" w:rsidRPr="001674C3" w:rsidRDefault="00BB30E3" w:rsidP="001674C3">
            <w:pPr>
              <w:adjustRightInd w:val="0"/>
              <w:rPr>
                <w:sz w:val="18"/>
                <w:szCs w:val="18"/>
                <w:lang w:val="de-AT"/>
              </w:rPr>
            </w:pPr>
            <w:r w:rsidRPr="001674C3">
              <w:rPr>
                <w:rFonts w:cs="ＭＳゴシック"/>
                <w:sz w:val="18"/>
                <w:szCs w:val="18"/>
              </w:rPr>
              <w:t>構造</w:t>
            </w:r>
            <w:r w:rsidRPr="001674C3">
              <w:rPr>
                <w:rFonts w:cs="Arial"/>
                <w:sz w:val="18"/>
                <w:szCs w:val="18"/>
              </w:rPr>
              <w:t>A</w:t>
            </w:r>
            <w:r w:rsidRPr="001674C3">
              <w:rPr>
                <w:rFonts w:cs="ＭＳゴシック"/>
                <w:sz w:val="18"/>
                <w:szCs w:val="18"/>
              </w:rPr>
              <w:t>又は構造</w:t>
            </w:r>
            <w:r w:rsidRPr="001674C3">
              <w:rPr>
                <w:rFonts w:cs="Arial"/>
                <w:sz w:val="18"/>
                <w:szCs w:val="18"/>
              </w:rPr>
              <w:t>B1</w:t>
            </w:r>
          </w:p>
        </w:tc>
        <w:tc>
          <w:tcPr>
            <w:tcW w:w="1761" w:type="dxa"/>
          </w:tcPr>
          <w:p w:rsidR="00BB30E3" w:rsidRPr="001674C3" w:rsidRDefault="00BB30E3" w:rsidP="001674C3">
            <w:pPr>
              <w:adjustRightInd w:val="0"/>
              <w:rPr>
                <w:sz w:val="18"/>
                <w:szCs w:val="18"/>
                <w:lang w:val="de-AT"/>
              </w:rPr>
            </w:pPr>
            <w:r w:rsidRPr="001674C3">
              <w:rPr>
                <w:sz w:val="18"/>
                <w:szCs w:val="18"/>
                <w:lang w:val="de-AT"/>
              </w:rPr>
              <w:t>10.3km/L</w:t>
            </w:r>
            <w:r w:rsidRPr="001674C3">
              <w:rPr>
                <w:sz w:val="18"/>
                <w:szCs w:val="18"/>
                <w:lang w:val="de-AT"/>
              </w:rPr>
              <w:t>以上</w:t>
            </w:r>
          </w:p>
        </w:tc>
      </w:tr>
      <w:tr w:rsidR="00BB30E3" w:rsidRPr="001674C3" w:rsidTr="00A403A2">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tcPr>
          <w:p w:rsidR="00BB30E3" w:rsidRPr="001674C3" w:rsidRDefault="00BB30E3" w:rsidP="001674C3">
            <w:pPr>
              <w:adjustRightInd w:val="0"/>
              <w:rPr>
                <w:sz w:val="18"/>
                <w:szCs w:val="18"/>
                <w:lang w:val="de-AT"/>
              </w:rPr>
            </w:pPr>
            <w:r w:rsidRPr="001674C3">
              <w:rPr>
                <w:rFonts w:cs="ＭＳゴシック"/>
                <w:sz w:val="18"/>
                <w:szCs w:val="18"/>
              </w:rPr>
              <w:t>構造</w:t>
            </w:r>
            <w:r w:rsidRPr="001674C3">
              <w:rPr>
                <w:rFonts w:cs="Arial"/>
                <w:sz w:val="18"/>
                <w:szCs w:val="18"/>
              </w:rPr>
              <w:t>B2</w:t>
            </w:r>
          </w:p>
        </w:tc>
        <w:tc>
          <w:tcPr>
            <w:tcW w:w="1761" w:type="dxa"/>
          </w:tcPr>
          <w:p w:rsidR="00BB30E3" w:rsidRPr="001674C3" w:rsidRDefault="00BB30E3" w:rsidP="001674C3">
            <w:pPr>
              <w:adjustRightInd w:val="0"/>
              <w:rPr>
                <w:sz w:val="18"/>
                <w:szCs w:val="18"/>
                <w:lang w:val="de-AT"/>
              </w:rPr>
            </w:pPr>
            <w:r w:rsidRPr="001674C3">
              <w:rPr>
                <w:sz w:val="18"/>
                <w:szCs w:val="18"/>
                <w:lang w:val="de-AT"/>
              </w:rPr>
              <w:t>9.0km/L</w:t>
            </w:r>
            <w:r w:rsidRPr="001674C3">
              <w:rPr>
                <w:sz w:val="18"/>
                <w:szCs w:val="18"/>
                <w:lang w:val="de-AT"/>
              </w:rPr>
              <w:t>以上</w:t>
            </w:r>
          </w:p>
        </w:tc>
      </w:tr>
      <w:tr w:rsidR="00BB30E3" w:rsidRPr="001674C3" w:rsidTr="00A403A2">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restart"/>
            <w:vAlign w:val="center"/>
          </w:tcPr>
          <w:p w:rsidR="00BB30E3" w:rsidRPr="001674C3" w:rsidRDefault="00BB30E3" w:rsidP="001674C3">
            <w:pPr>
              <w:adjustRightInd w:val="0"/>
              <w:rPr>
                <w:sz w:val="18"/>
                <w:szCs w:val="18"/>
                <w:lang w:val="de-AT"/>
              </w:rPr>
            </w:pPr>
            <w:r w:rsidRPr="001674C3">
              <w:rPr>
                <w:rFonts w:cs="Arial"/>
                <w:sz w:val="18"/>
                <w:szCs w:val="18"/>
              </w:rPr>
              <w:t>2,101kg</w:t>
            </w:r>
            <w:r w:rsidRPr="001674C3">
              <w:rPr>
                <w:rFonts w:cs="ＭＳゴシック"/>
                <w:sz w:val="18"/>
                <w:szCs w:val="18"/>
              </w:rPr>
              <w:t>以上</w:t>
            </w:r>
          </w:p>
        </w:tc>
        <w:tc>
          <w:tcPr>
            <w:tcW w:w="1984" w:type="dxa"/>
          </w:tcPr>
          <w:p w:rsidR="00BB30E3" w:rsidRPr="001674C3" w:rsidRDefault="00BB30E3" w:rsidP="001674C3">
            <w:pPr>
              <w:adjustRightInd w:val="0"/>
              <w:rPr>
                <w:sz w:val="18"/>
                <w:szCs w:val="18"/>
                <w:lang w:val="de-AT"/>
              </w:rPr>
            </w:pPr>
            <w:r w:rsidRPr="001674C3">
              <w:rPr>
                <w:sz w:val="18"/>
                <w:szCs w:val="18"/>
                <w:lang w:val="de-AT"/>
              </w:rPr>
              <w:t>構造</w:t>
            </w:r>
            <w:r w:rsidRPr="001674C3">
              <w:rPr>
                <w:sz w:val="18"/>
                <w:szCs w:val="18"/>
                <w:lang w:val="de-AT"/>
              </w:rPr>
              <w:t>A</w:t>
            </w:r>
            <w:r w:rsidRPr="001674C3">
              <w:rPr>
                <w:sz w:val="18"/>
                <w:szCs w:val="18"/>
                <w:lang w:val="de-AT"/>
              </w:rPr>
              <w:t>又は構造</w:t>
            </w:r>
            <w:r w:rsidRPr="001674C3">
              <w:rPr>
                <w:sz w:val="18"/>
                <w:szCs w:val="18"/>
                <w:lang w:val="de-AT"/>
              </w:rPr>
              <w:t xml:space="preserve">B1 </w:t>
            </w:r>
          </w:p>
        </w:tc>
        <w:tc>
          <w:tcPr>
            <w:tcW w:w="1761" w:type="dxa"/>
          </w:tcPr>
          <w:p w:rsidR="00BB30E3" w:rsidRPr="001674C3" w:rsidRDefault="00BB30E3" w:rsidP="001674C3">
            <w:pPr>
              <w:adjustRightInd w:val="0"/>
              <w:rPr>
                <w:sz w:val="18"/>
                <w:szCs w:val="18"/>
                <w:lang w:val="de-AT"/>
              </w:rPr>
            </w:pPr>
            <w:r w:rsidRPr="001674C3">
              <w:rPr>
                <w:sz w:val="18"/>
                <w:szCs w:val="18"/>
                <w:lang w:val="de-AT"/>
              </w:rPr>
              <w:t>9.4km/L</w:t>
            </w:r>
            <w:r w:rsidRPr="001674C3">
              <w:rPr>
                <w:sz w:val="18"/>
                <w:szCs w:val="18"/>
                <w:lang w:val="de-AT"/>
              </w:rPr>
              <w:t>以上</w:t>
            </w:r>
          </w:p>
        </w:tc>
      </w:tr>
      <w:tr w:rsidR="00BB30E3" w:rsidRPr="001674C3" w:rsidTr="00A403A2">
        <w:trPr>
          <w:cantSplit/>
          <w:trHeight w:val="26"/>
        </w:trPr>
        <w:tc>
          <w:tcPr>
            <w:tcW w:w="1305" w:type="dxa"/>
            <w:vMerge/>
            <w:vAlign w:val="center"/>
          </w:tcPr>
          <w:p w:rsidR="00BB30E3" w:rsidRPr="001674C3" w:rsidRDefault="00BB30E3" w:rsidP="001674C3">
            <w:pPr>
              <w:adjustRightInd w:val="0"/>
              <w:rPr>
                <w:sz w:val="18"/>
                <w:szCs w:val="18"/>
                <w:lang w:val="de-AT"/>
              </w:rPr>
            </w:pPr>
          </w:p>
        </w:tc>
        <w:tc>
          <w:tcPr>
            <w:tcW w:w="1701" w:type="dxa"/>
            <w:vMerge/>
            <w:vAlign w:val="center"/>
          </w:tcPr>
          <w:p w:rsidR="00BB30E3" w:rsidRPr="001674C3" w:rsidRDefault="00BB30E3" w:rsidP="001674C3">
            <w:pPr>
              <w:adjustRightInd w:val="0"/>
              <w:rPr>
                <w:sz w:val="18"/>
                <w:szCs w:val="18"/>
                <w:lang w:val="de-AT"/>
              </w:rPr>
            </w:pPr>
          </w:p>
        </w:tc>
        <w:tc>
          <w:tcPr>
            <w:tcW w:w="2410" w:type="dxa"/>
            <w:vMerge/>
            <w:vAlign w:val="center"/>
          </w:tcPr>
          <w:p w:rsidR="00BB30E3" w:rsidRPr="001674C3" w:rsidRDefault="00BB30E3" w:rsidP="001674C3">
            <w:pPr>
              <w:adjustRightInd w:val="0"/>
              <w:rPr>
                <w:sz w:val="18"/>
                <w:szCs w:val="18"/>
                <w:lang w:val="de-AT"/>
              </w:rPr>
            </w:pPr>
          </w:p>
        </w:tc>
        <w:tc>
          <w:tcPr>
            <w:tcW w:w="1984" w:type="dxa"/>
          </w:tcPr>
          <w:p w:rsidR="00BB30E3" w:rsidRPr="001674C3" w:rsidRDefault="00BB30E3" w:rsidP="001674C3">
            <w:pPr>
              <w:adjustRightInd w:val="0"/>
              <w:rPr>
                <w:sz w:val="18"/>
                <w:szCs w:val="18"/>
                <w:lang w:val="de-AT"/>
              </w:rPr>
            </w:pPr>
            <w:r w:rsidRPr="001674C3">
              <w:rPr>
                <w:sz w:val="18"/>
                <w:szCs w:val="18"/>
                <w:lang w:val="de-AT"/>
              </w:rPr>
              <w:t>構造</w:t>
            </w:r>
            <w:r w:rsidRPr="001674C3">
              <w:rPr>
                <w:sz w:val="18"/>
                <w:szCs w:val="18"/>
                <w:lang w:val="de-AT"/>
              </w:rPr>
              <w:t>B2</w:t>
            </w:r>
          </w:p>
        </w:tc>
        <w:tc>
          <w:tcPr>
            <w:tcW w:w="1761" w:type="dxa"/>
          </w:tcPr>
          <w:p w:rsidR="00BB30E3" w:rsidRPr="001674C3" w:rsidRDefault="00BB30E3" w:rsidP="001674C3">
            <w:pPr>
              <w:adjustRightInd w:val="0"/>
              <w:rPr>
                <w:sz w:val="18"/>
                <w:szCs w:val="18"/>
                <w:lang w:val="de-AT"/>
              </w:rPr>
            </w:pPr>
            <w:r w:rsidRPr="001674C3">
              <w:rPr>
                <w:sz w:val="18"/>
                <w:szCs w:val="18"/>
                <w:lang w:val="de-AT"/>
              </w:rPr>
              <w:t>8.8km/L</w:t>
            </w:r>
            <w:r w:rsidRPr="001674C3">
              <w:rPr>
                <w:sz w:val="18"/>
                <w:szCs w:val="18"/>
                <w:lang w:val="de-AT"/>
              </w:rPr>
              <w:t>以上</w:t>
            </w:r>
          </w:p>
        </w:tc>
      </w:tr>
    </w:tbl>
    <w:p w:rsidR="00EE5F35" w:rsidRPr="001674C3" w:rsidRDefault="00EE5F35" w:rsidP="001674C3">
      <w:pPr>
        <w:overflowPunct w:val="0"/>
        <w:rPr>
          <w:sz w:val="18"/>
          <w:szCs w:val="18"/>
          <w:u w:val="single"/>
        </w:rPr>
      </w:pPr>
    </w:p>
    <w:p w:rsidR="00EE5F35" w:rsidRPr="001674C3" w:rsidRDefault="00FC0EB4" w:rsidP="001674C3">
      <w:pPr>
        <w:overflowPunct w:val="0"/>
        <w:rPr>
          <w:rFonts w:cs="ＭＳゴシック"/>
          <w:sz w:val="18"/>
          <w:szCs w:val="18"/>
        </w:rPr>
      </w:pPr>
      <w:r w:rsidRPr="001674C3">
        <w:rPr>
          <w:sz w:val="18"/>
          <w:szCs w:val="18"/>
        </w:rPr>
        <w:t xml:space="preserve">表６　</w:t>
      </w:r>
      <w:r w:rsidRPr="001674C3">
        <w:rPr>
          <w:rFonts w:cs="ＭＳゴシック"/>
          <w:sz w:val="18"/>
          <w:szCs w:val="18"/>
        </w:rPr>
        <w:t>路線バス、一般バス（車両総重量</w:t>
      </w:r>
      <w:r w:rsidRPr="001674C3">
        <w:rPr>
          <w:rFonts w:cs="Arial"/>
          <w:sz w:val="18"/>
          <w:szCs w:val="18"/>
        </w:rPr>
        <w:t>3.5t</w:t>
      </w:r>
      <w:r w:rsidRPr="001674C3">
        <w:rPr>
          <w:rFonts w:cs="ＭＳゴシック"/>
          <w:sz w:val="18"/>
          <w:szCs w:val="18"/>
        </w:rPr>
        <w:t>超）に係る重量車モード燃費基準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38"/>
        <w:gridCol w:w="3139"/>
      </w:tblGrid>
      <w:tr w:rsidR="00FC0EB4" w:rsidRPr="001674C3" w:rsidTr="00CF395D">
        <w:tc>
          <w:tcPr>
            <w:tcW w:w="3203" w:type="dxa"/>
            <w:vMerge w:val="restart"/>
          </w:tcPr>
          <w:p w:rsidR="00FC0EB4" w:rsidRPr="001674C3" w:rsidRDefault="00FC0EB4" w:rsidP="001674C3">
            <w:pPr>
              <w:overflowPunct w:val="0"/>
              <w:jc w:val="center"/>
              <w:rPr>
                <w:sz w:val="18"/>
                <w:szCs w:val="18"/>
                <w:u w:val="single"/>
                <w:shd w:val="pct15" w:color="auto" w:fill="FFFFFF"/>
              </w:rPr>
            </w:pPr>
            <w:r w:rsidRPr="001674C3">
              <w:rPr>
                <w:rFonts w:cs="ＭＳゴシック"/>
                <w:sz w:val="18"/>
                <w:szCs w:val="18"/>
              </w:rPr>
              <w:t>区分</w:t>
            </w:r>
          </w:p>
        </w:tc>
        <w:tc>
          <w:tcPr>
            <w:tcW w:w="6407" w:type="dxa"/>
            <w:gridSpan w:val="2"/>
          </w:tcPr>
          <w:p w:rsidR="00FC0EB4" w:rsidRPr="001674C3" w:rsidRDefault="00FC0EB4" w:rsidP="001674C3">
            <w:pPr>
              <w:overflowPunct w:val="0"/>
              <w:jc w:val="center"/>
              <w:rPr>
                <w:sz w:val="18"/>
                <w:szCs w:val="18"/>
                <w:u w:val="single"/>
                <w:shd w:val="pct15" w:color="auto" w:fill="FFFFFF"/>
              </w:rPr>
            </w:pPr>
            <w:r w:rsidRPr="001674C3">
              <w:rPr>
                <w:rFonts w:cs="ＭＳゴシック"/>
                <w:sz w:val="18"/>
                <w:szCs w:val="18"/>
              </w:rPr>
              <w:t>燃費基準値</w:t>
            </w:r>
          </w:p>
        </w:tc>
      </w:tr>
      <w:tr w:rsidR="00FC0EB4" w:rsidRPr="001674C3" w:rsidTr="00CF395D">
        <w:tc>
          <w:tcPr>
            <w:tcW w:w="3203" w:type="dxa"/>
            <w:vMerge/>
          </w:tcPr>
          <w:p w:rsidR="00FC0EB4" w:rsidRPr="001674C3" w:rsidRDefault="00FC0EB4" w:rsidP="001674C3">
            <w:pPr>
              <w:overflowPunct w:val="0"/>
              <w:jc w:val="center"/>
              <w:rPr>
                <w:sz w:val="18"/>
                <w:szCs w:val="18"/>
                <w:u w:val="single"/>
                <w:shd w:val="pct15" w:color="auto" w:fill="FFFFFF"/>
              </w:rPr>
            </w:pPr>
          </w:p>
        </w:tc>
        <w:tc>
          <w:tcPr>
            <w:tcW w:w="3203" w:type="dxa"/>
          </w:tcPr>
          <w:p w:rsidR="00FC0EB4" w:rsidRPr="001674C3" w:rsidRDefault="00FC0EB4" w:rsidP="001674C3">
            <w:pPr>
              <w:overflowPunct w:val="0"/>
              <w:jc w:val="center"/>
              <w:rPr>
                <w:sz w:val="18"/>
                <w:szCs w:val="18"/>
                <w:u w:val="single"/>
                <w:shd w:val="pct15" w:color="auto" w:fill="FFFFFF"/>
              </w:rPr>
            </w:pPr>
            <w:r w:rsidRPr="001674C3">
              <w:rPr>
                <w:rFonts w:cs="ＭＳゴシック"/>
                <w:sz w:val="18"/>
                <w:szCs w:val="18"/>
              </w:rPr>
              <w:t>路線バス</w:t>
            </w:r>
          </w:p>
        </w:tc>
        <w:tc>
          <w:tcPr>
            <w:tcW w:w="3204" w:type="dxa"/>
          </w:tcPr>
          <w:p w:rsidR="00FC0EB4" w:rsidRPr="001674C3" w:rsidRDefault="00FC0EB4" w:rsidP="001674C3">
            <w:pPr>
              <w:overflowPunct w:val="0"/>
              <w:jc w:val="center"/>
              <w:rPr>
                <w:sz w:val="18"/>
                <w:szCs w:val="18"/>
                <w:u w:val="single"/>
                <w:shd w:val="pct15" w:color="auto" w:fill="FFFFFF"/>
              </w:rPr>
            </w:pPr>
            <w:r w:rsidRPr="001674C3">
              <w:rPr>
                <w:rFonts w:cs="ＭＳゴシック"/>
                <w:sz w:val="18"/>
                <w:szCs w:val="18"/>
              </w:rPr>
              <w:t>一般バス</w:t>
            </w:r>
          </w:p>
        </w:tc>
      </w:tr>
      <w:tr w:rsidR="00CF395D" w:rsidRPr="001674C3" w:rsidTr="00CF395D">
        <w:tc>
          <w:tcPr>
            <w:tcW w:w="3203" w:type="dxa"/>
          </w:tcPr>
          <w:p w:rsidR="00FC0EB4" w:rsidRPr="001674C3" w:rsidRDefault="006A53CB" w:rsidP="001674C3">
            <w:pPr>
              <w:overflowPunct w:val="0"/>
              <w:jc w:val="left"/>
              <w:rPr>
                <w:sz w:val="18"/>
                <w:szCs w:val="18"/>
                <w:u w:val="single"/>
                <w:shd w:val="pct15" w:color="auto" w:fill="FFFFFF"/>
              </w:rPr>
            </w:pPr>
            <w:r w:rsidRPr="001674C3">
              <w:rPr>
                <w:rFonts w:cs="ＭＳゴシック"/>
                <w:sz w:val="18"/>
                <w:szCs w:val="18"/>
              </w:rPr>
              <w:t>車両総重量が</w:t>
            </w:r>
            <w:r w:rsidRPr="001674C3">
              <w:rPr>
                <w:rFonts w:cs="Arial"/>
                <w:sz w:val="18"/>
                <w:szCs w:val="18"/>
              </w:rPr>
              <w:t>3.5t</w:t>
            </w:r>
            <w:r w:rsidRPr="001674C3">
              <w:rPr>
                <w:rFonts w:cs="ＭＳゴシック"/>
                <w:sz w:val="18"/>
                <w:szCs w:val="18"/>
              </w:rPr>
              <w:t>超</w:t>
            </w:r>
            <w:r w:rsidRPr="001674C3">
              <w:rPr>
                <w:rFonts w:cs="ＭＳゴシック"/>
                <w:sz w:val="18"/>
                <w:szCs w:val="18"/>
              </w:rPr>
              <w:t xml:space="preserve"> </w:t>
            </w:r>
            <w:r w:rsidRPr="001674C3">
              <w:rPr>
                <w:rFonts w:cs="Arial"/>
                <w:sz w:val="18"/>
                <w:szCs w:val="18"/>
              </w:rPr>
              <w:t>6t</w:t>
            </w:r>
            <w:r w:rsidRPr="001674C3">
              <w:rPr>
                <w:rFonts w:cs="ＭＳゴシック"/>
                <w:sz w:val="18"/>
                <w:szCs w:val="18"/>
              </w:rPr>
              <w:t>以下</w:t>
            </w:r>
          </w:p>
        </w:tc>
        <w:tc>
          <w:tcPr>
            <w:tcW w:w="3203" w:type="dxa"/>
            <w:vMerge w:val="restart"/>
            <w:vAlign w:val="center"/>
          </w:tcPr>
          <w:p w:rsidR="00FC0EB4" w:rsidRPr="001674C3" w:rsidRDefault="006A53CB" w:rsidP="001674C3">
            <w:pPr>
              <w:overflowPunct w:val="0"/>
              <w:jc w:val="center"/>
              <w:rPr>
                <w:sz w:val="18"/>
                <w:szCs w:val="18"/>
                <w:u w:val="single"/>
                <w:shd w:val="pct15" w:color="auto" w:fill="FFFFFF"/>
              </w:rPr>
            </w:pPr>
            <w:r w:rsidRPr="001674C3">
              <w:rPr>
                <w:rFonts w:cs="Arial"/>
                <w:sz w:val="18"/>
                <w:szCs w:val="18"/>
              </w:rPr>
              <w:t>6.97km/L</w:t>
            </w:r>
            <w:r w:rsidRPr="001674C3">
              <w:rPr>
                <w:rFonts w:cs="ＭＳゴシック"/>
                <w:sz w:val="18"/>
                <w:szCs w:val="18"/>
              </w:rPr>
              <w:t>以上</w:t>
            </w:r>
          </w:p>
        </w:tc>
        <w:tc>
          <w:tcPr>
            <w:tcW w:w="3204" w:type="dxa"/>
          </w:tcPr>
          <w:p w:rsidR="00FC0EB4" w:rsidRPr="001674C3" w:rsidRDefault="006A53CB" w:rsidP="001674C3">
            <w:pPr>
              <w:overflowPunct w:val="0"/>
              <w:jc w:val="center"/>
              <w:rPr>
                <w:sz w:val="18"/>
                <w:szCs w:val="18"/>
                <w:u w:val="single"/>
                <w:shd w:val="pct15" w:color="auto" w:fill="FFFFFF"/>
              </w:rPr>
            </w:pPr>
            <w:r w:rsidRPr="001674C3">
              <w:rPr>
                <w:rFonts w:cs="Arial"/>
                <w:sz w:val="18"/>
                <w:szCs w:val="18"/>
              </w:rPr>
              <w:t>9.04km/L</w:t>
            </w:r>
            <w:r w:rsidRPr="001674C3">
              <w:rPr>
                <w:rFonts w:cs="ＭＳゴシック"/>
                <w:sz w:val="18"/>
                <w:szCs w:val="18"/>
              </w:rPr>
              <w:t>以上</w:t>
            </w:r>
          </w:p>
        </w:tc>
      </w:tr>
      <w:tr w:rsidR="00FC0EB4" w:rsidRPr="001674C3" w:rsidTr="00CF395D">
        <w:tc>
          <w:tcPr>
            <w:tcW w:w="3203" w:type="dxa"/>
          </w:tcPr>
          <w:p w:rsidR="00FC0EB4" w:rsidRPr="001674C3" w:rsidRDefault="006A53CB" w:rsidP="001674C3">
            <w:pPr>
              <w:overflowPunct w:val="0"/>
              <w:jc w:val="left"/>
              <w:rPr>
                <w:sz w:val="18"/>
                <w:szCs w:val="18"/>
                <w:u w:val="single"/>
                <w:shd w:val="pct15" w:color="auto" w:fill="FFFFFF"/>
              </w:rPr>
            </w:pPr>
            <w:r w:rsidRPr="001674C3">
              <w:rPr>
                <w:rFonts w:cs="ＭＳゴシック"/>
                <w:sz w:val="18"/>
                <w:szCs w:val="18"/>
              </w:rPr>
              <w:t>車両総重量が</w:t>
            </w:r>
            <w:r w:rsidRPr="001674C3">
              <w:rPr>
                <w:rFonts w:cs="Arial"/>
                <w:sz w:val="18"/>
                <w:szCs w:val="18"/>
              </w:rPr>
              <w:t>6t</w:t>
            </w:r>
            <w:r w:rsidRPr="001674C3">
              <w:rPr>
                <w:rFonts w:cs="ＭＳゴシック"/>
                <w:sz w:val="18"/>
                <w:szCs w:val="18"/>
              </w:rPr>
              <w:t>超</w:t>
            </w:r>
            <w:r w:rsidRPr="001674C3">
              <w:rPr>
                <w:rFonts w:cs="ＭＳゴシック"/>
                <w:sz w:val="18"/>
                <w:szCs w:val="18"/>
              </w:rPr>
              <w:t xml:space="preserve"> </w:t>
            </w:r>
            <w:r w:rsidRPr="001674C3">
              <w:rPr>
                <w:rFonts w:cs="Arial"/>
                <w:sz w:val="18"/>
                <w:szCs w:val="18"/>
              </w:rPr>
              <w:t>8t</w:t>
            </w:r>
            <w:r w:rsidRPr="001674C3">
              <w:rPr>
                <w:rFonts w:cs="ＭＳゴシック"/>
                <w:sz w:val="18"/>
                <w:szCs w:val="18"/>
              </w:rPr>
              <w:t>以下</w:t>
            </w:r>
          </w:p>
        </w:tc>
        <w:tc>
          <w:tcPr>
            <w:tcW w:w="3203" w:type="dxa"/>
            <w:vMerge/>
          </w:tcPr>
          <w:p w:rsidR="00FC0EB4" w:rsidRPr="001674C3" w:rsidRDefault="00FC0EB4" w:rsidP="001674C3">
            <w:pPr>
              <w:overflowPunct w:val="0"/>
              <w:jc w:val="center"/>
              <w:rPr>
                <w:sz w:val="18"/>
                <w:szCs w:val="18"/>
                <w:u w:val="single"/>
                <w:shd w:val="pct15" w:color="auto" w:fill="FFFFFF"/>
              </w:rPr>
            </w:pPr>
          </w:p>
        </w:tc>
        <w:tc>
          <w:tcPr>
            <w:tcW w:w="3204" w:type="dxa"/>
          </w:tcPr>
          <w:p w:rsidR="00FC0EB4" w:rsidRPr="001674C3" w:rsidRDefault="006A53CB" w:rsidP="001674C3">
            <w:pPr>
              <w:overflowPunct w:val="0"/>
              <w:jc w:val="center"/>
              <w:rPr>
                <w:sz w:val="18"/>
                <w:szCs w:val="18"/>
                <w:u w:val="single"/>
                <w:shd w:val="pct15" w:color="auto" w:fill="FFFFFF"/>
              </w:rPr>
            </w:pPr>
            <w:r w:rsidRPr="001674C3">
              <w:rPr>
                <w:rFonts w:cs="Arial"/>
                <w:sz w:val="18"/>
                <w:szCs w:val="18"/>
              </w:rPr>
              <w:t>6.52km/L</w:t>
            </w:r>
            <w:r w:rsidRPr="001674C3">
              <w:rPr>
                <w:rFonts w:cs="ＭＳゴシック"/>
                <w:sz w:val="18"/>
                <w:szCs w:val="18"/>
              </w:rPr>
              <w:t>以上</w:t>
            </w:r>
          </w:p>
        </w:tc>
      </w:tr>
      <w:tr w:rsidR="00FC0EB4" w:rsidRPr="001674C3" w:rsidTr="00CF395D">
        <w:tc>
          <w:tcPr>
            <w:tcW w:w="3203" w:type="dxa"/>
          </w:tcPr>
          <w:p w:rsidR="00FC0EB4" w:rsidRPr="001674C3" w:rsidRDefault="006A53CB" w:rsidP="001674C3">
            <w:pPr>
              <w:overflowPunct w:val="0"/>
              <w:jc w:val="left"/>
              <w:rPr>
                <w:sz w:val="18"/>
                <w:szCs w:val="18"/>
                <w:u w:val="single"/>
                <w:shd w:val="pct15" w:color="auto" w:fill="FFFFFF"/>
              </w:rPr>
            </w:pPr>
            <w:r w:rsidRPr="001674C3">
              <w:rPr>
                <w:rFonts w:cs="ＭＳゴシック"/>
                <w:sz w:val="18"/>
                <w:szCs w:val="18"/>
              </w:rPr>
              <w:t>車両総重量が</w:t>
            </w:r>
            <w:r w:rsidRPr="001674C3">
              <w:rPr>
                <w:rFonts w:cs="Arial"/>
                <w:sz w:val="18"/>
                <w:szCs w:val="18"/>
              </w:rPr>
              <w:t>8t</w:t>
            </w:r>
            <w:r w:rsidRPr="001674C3">
              <w:rPr>
                <w:rFonts w:cs="ＭＳゴシック"/>
                <w:sz w:val="18"/>
                <w:szCs w:val="18"/>
              </w:rPr>
              <w:t>超</w:t>
            </w:r>
            <w:r w:rsidRPr="001674C3">
              <w:rPr>
                <w:rFonts w:cs="Arial"/>
                <w:sz w:val="18"/>
                <w:szCs w:val="18"/>
              </w:rPr>
              <w:t>10t</w:t>
            </w:r>
            <w:r w:rsidRPr="001674C3">
              <w:rPr>
                <w:rFonts w:cs="ＭＳゴシック"/>
                <w:sz w:val="18"/>
                <w:szCs w:val="18"/>
              </w:rPr>
              <w:t>以下</w:t>
            </w:r>
          </w:p>
        </w:tc>
        <w:tc>
          <w:tcPr>
            <w:tcW w:w="3203" w:type="dxa"/>
          </w:tcPr>
          <w:p w:rsidR="00FC0EB4" w:rsidRPr="001674C3" w:rsidRDefault="006A53CB" w:rsidP="001674C3">
            <w:pPr>
              <w:overflowPunct w:val="0"/>
              <w:jc w:val="center"/>
              <w:rPr>
                <w:sz w:val="18"/>
                <w:szCs w:val="18"/>
                <w:u w:val="single"/>
                <w:shd w:val="pct15" w:color="auto" w:fill="FFFFFF"/>
              </w:rPr>
            </w:pPr>
            <w:r w:rsidRPr="001674C3">
              <w:rPr>
                <w:rFonts w:cs="Arial"/>
                <w:sz w:val="18"/>
                <w:szCs w:val="18"/>
              </w:rPr>
              <w:t>6.30km/L</w:t>
            </w:r>
            <w:r w:rsidRPr="001674C3">
              <w:rPr>
                <w:rFonts w:cs="ＭＳゴシック"/>
                <w:sz w:val="18"/>
                <w:szCs w:val="18"/>
              </w:rPr>
              <w:t>以上</w:t>
            </w:r>
          </w:p>
        </w:tc>
        <w:tc>
          <w:tcPr>
            <w:tcW w:w="3204" w:type="dxa"/>
          </w:tcPr>
          <w:p w:rsidR="00FC0EB4" w:rsidRPr="001674C3" w:rsidRDefault="006A53CB" w:rsidP="001674C3">
            <w:pPr>
              <w:overflowPunct w:val="0"/>
              <w:jc w:val="center"/>
              <w:rPr>
                <w:sz w:val="18"/>
                <w:szCs w:val="18"/>
                <w:u w:val="single"/>
                <w:shd w:val="pct15" w:color="auto" w:fill="FFFFFF"/>
              </w:rPr>
            </w:pPr>
            <w:r w:rsidRPr="001674C3">
              <w:rPr>
                <w:rFonts w:cs="Arial"/>
                <w:sz w:val="18"/>
                <w:szCs w:val="18"/>
              </w:rPr>
              <w:t>6.37km/L</w:t>
            </w:r>
            <w:r w:rsidRPr="001674C3">
              <w:rPr>
                <w:rFonts w:cs="ＭＳゴシック"/>
                <w:sz w:val="18"/>
                <w:szCs w:val="18"/>
              </w:rPr>
              <w:t>以上</w:t>
            </w:r>
          </w:p>
        </w:tc>
      </w:tr>
      <w:tr w:rsidR="00FC0EB4" w:rsidRPr="001674C3" w:rsidTr="00CF395D">
        <w:tc>
          <w:tcPr>
            <w:tcW w:w="3203" w:type="dxa"/>
          </w:tcPr>
          <w:p w:rsidR="00FC0EB4" w:rsidRPr="001674C3" w:rsidRDefault="006A53CB" w:rsidP="001674C3">
            <w:pPr>
              <w:overflowPunct w:val="0"/>
              <w:jc w:val="left"/>
              <w:rPr>
                <w:sz w:val="18"/>
                <w:szCs w:val="18"/>
                <w:u w:val="single"/>
                <w:shd w:val="pct15" w:color="auto" w:fill="FFFFFF"/>
              </w:rPr>
            </w:pPr>
            <w:r w:rsidRPr="001674C3">
              <w:rPr>
                <w:rFonts w:cs="ＭＳゴシック"/>
                <w:sz w:val="18"/>
                <w:szCs w:val="18"/>
              </w:rPr>
              <w:t>車両総重量が</w:t>
            </w:r>
            <w:r w:rsidRPr="001674C3">
              <w:rPr>
                <w:rFonts w:cs="ＭＳゴシック"/>
                <w:sz w:val="18"/>
                <w:szCs w:val="18"/>
              </w:rPr>
              <w:t xml:space="preserve"> </w:t>
            </w:r>
            <w:r w:rsidRPr="001674C3">
              <w:rPr>
                <w:rFonts w:cs="Arial"/>
                <w:sz w:val="18"/>
                <w:szCs w:val="18"/>
              </w:rPr>
              <w:t>10t</w:t>
            </w:r>
            <w:r w:rsidRPr="001674C3">
              <w:rPr>
                <w:rFonts w:cs="ＭＳゴシック"/>
                <w:sz w:val="18"/>
                <w:szCs w:val="18"/>
              </w:rPr>
              <w:t>超</w:t>
            </w:r>
            <w:r w:rsidRPr="001674C3">
              <w:rPr>
                <w:rFonts w:cs="Arial"/>
                <w:sz w:val="18"/>
                <w:szCs w:val="18"/>
              </w:rPr>
              <w:t>12t</w:t>
            </w:r>
            <w:r w:rsidRPr="001674C3">
              <w:rPr>
                <w:rFonts w:cs="ＭＳゴシック"/>
                <w:sz w:val="18"/>
                <w:szCs w:val="18"/>
              </w:rPr>
              <w:t>以下</w:t>
            </w:r>
          </w:p>
        </w:tc>
        <w:tc>
          <w:tcPr>
            <w:tcW w:w="3203" w:type="dxa"/>
          </w:tcPr>
          <w:p w:rsidR="00FC0EB4" w:rsidRPr="001674C3" w:rsidRDefault="006A53CB" w:rsidP="001674C3">
            <w:pPr>
              <w:overflowPunct w:val="0"/>
              <w:jc w:val="center"/>
              <w:rPr>
                <w:sz w:val="18"/>
                <w:szCs w:val="18"/>
                <w:u w:val="single"/>
                <w:shd w:val="pct15" w:color="auto" w:fill="FFFFFF"/>
              </w:rPr>
            </w:pPr>
            <w:r w:rsidRPr="001674C3">
              <w:rPr>
                <w:rFonts w:cs="Arial"/>
                <w:sz w:val="18"/>
                <w:szCs w:val="18"/>
              </w:rPr>
              <w:t>5.77km/L</w:t>
            </w:r>
            <w:r w:rsidRPr="001674C3">
              <w:rPr>
                <w:rFonts w:cs="ＭＳゴシック"/>
                <w:sz w:val="18"/>
                <w:szCs w:val="18"/>
              </w:rPr>
              <w:t>以上</w:t>
            </w:r>
          </w:p>
        </w:tc>
        <w:tc>
          <w:tcPr>
            <w:tcW w:w="3204" w:type="dxa"/>
          </w:tcPr>
          <w:p w:rsidR="00FC0EB4" w:rsidRPr="001674C3" w:rsidRDefault="006A53CB" w:rsidP="001674C3">
            <w:pPr>
              <w:overflowPunct w:val="0"/>
              <w:jc w:val="center"/>
              <w:rPr>
                <w:sz w:val="18"/>
                <w:szCs w:val="18"/>
                <w:u w:val="single"/>
                <w:shd w:val="pct15" w:color="auto" w:fill="FFFFFF"/>
              </w:rPr>
            </w:pPr>
            <w:r w:rsidRPr="001674C3">
              <w:rPr>
                <w:rFonts w:cs="Arial"/>
                <w:sz w:val="18"/>
                <w:szCs w:val="18"/>
              </w:rPr>
              <w:t>5.70km/L</w:t>
            </w:r>
            <w:r w:rsidRPr="001674C3">
              <w:rPr>
                <w:rFonts w:cs="ＭＳゴシック"/>
                <w:sz w:val="18"/>
                <w:szCs w:val="18"/>
              </w:rPr>
              <w:t>以上</w:t>
            </w:r>
          </w:p>
        </w:tc>
      </w:tr>
      <w:tr w:rsidR="00FC0EB4" w:rsidRPr="001674C3" w:rsidTr="00CF395D">
        <w:tc>
          <w:tcPr>
            <w:tcW w:w="3203" w:type="dxa"/>
          </w:tcPr>
          <w:p w:rsidR="00FC0EB4" w:rsidRPr="001674C3" w:rsidRDefault="006A53CB" w:rsidP="001674C3">
            <w:pPr>
              <w:overflowPunct w:val="0"/>
              <w:jc w:val="left"/>
              <w:rPr>
                <w:sz w:val="18"/>
                <w:szCs w:val="18"/>
                <w:u w:val="single"/>
                <w:shd w:val="pct15" w:color="auto" w:fill="FFFFFF"/>
              </w:rPr>
            </w:pPr>
            <w:r w:rsidRPr="001674C3">
              <w:rPr>
                <w:rFonts w:cs="ＭＳゴシック"/>
                <w:sz w:val="18"/>
                <w:szCs w:val="18"/>
              </w:rPr>
              <w:t>車両総重量が</w:t>
            </w:r>
            <w:r w:rsidRPr="001674C3">
              <w:rPr>
                <w:rFonts w:cs="ＭＳゴシック"/>
                <w:sz w:val="18"/>
                <w:szCs w:val="18"/>
              </w:rPr>
              <w:t xml:space="preserve"> </w:t>
            </w:r>
            <w:r w:rsidRPr="001674C3">
              <w:rPr>
                <w:rFonts w:cs="Arial"/>
                <w:sz w:val="18"/>
                <w:szCs w:val="18"/>
              </w:rPr>
              <w:t>12t</w:t>
            </w:r>
            <w:r w:rsidRPr="001674C3">
              <w:rPr>
                <w:rFonts w:cs="ＭＳゴシック"/>
                <w:sz w:val="18"/>
                <w:szCs w:val="18"/>
              </w:rPr>
              <w:t>超</w:t>
            </w:r>
            <w:r w:rsidRPr="001674C3">
              <w:rPr>
                <w:rFonts w:cs="Arial"/>
                <w:sz w:val="18"/>
                <w:szCs w:val="18"/>
              </w:rPr>
              <w:t>14t</w:t>
            </w:r>
            <w:r w:rsidRPr="001674C3">
              <w:rPr>
                <w:rFonts w:cs="ＭＳゴシック"/>
                <w:sz w:val="18"/>
                <w:szCs w:val="18"/>
              </w:rPr>
              <w:t>以下</w:t>
            </w:r>
          </w:p>
        </w:tc>
        <w:tc>
          <w:tcPr>
            <w:tcW w:w="3203" w:type="dxa"/>
          </w:tcPr>
          <w:p w:rsidR="00FC0EB4" w:rsidRPr="001674C3" w:rsidRDefault="006A53CB" w:rsidP="001674C3">
            <w:pPr>
              <w:overflowPunct w:val="0"/>
              <w:jc w:val="center"/>
              <w:rPr>
                <w:sz w:val="18"/>
                <w:szCs w:val="18"/>
                <w:u w:val="single"/>
                <w:shd w:val="pct15" w:color="auto" w:fill="FFFFFF"/>
              </w:rPr>
            </w:pPr>
            <w:r w:rsidRPr="001674C3">
              <w:rPr>
                <w:rFonts w:cs="Arial"/>
                <w:sz w:val="18"/>
                <w:szCs w:val="18"/>
              </w:rPr>
              <w:t>5.14km/L</w:t>
            </w:r>
            <w:r w:rsidRPr="001674C3">
              <w:rPr>
                <w:rFonts w:cs="ＭＳゴシック"/>
                <w:sz w:val="18"/>
                <w:szCs w:val="18"/>
              </w:rPr>
              <w:t>以上</w:t>
            </w:r>
          </w:p>
        </w:tc>
        <w:tc>
          <w:tcPr>
            <w:tcW w:w="3204" w:type="dxa"/>
          </w:tcPr>
          <w:p w:rsidR="00FC0EB4" w:rsidRPr="001674C3" w:rsidRDefault="006A53CB" w:rsidP="001674C3">
            <w:pPr>
              <w:overflowPunct w:val="0"/>
              <w:jc w:val="center"/>
              <w:rPr>
                <w:sz w:val="18"/>
                <w:szCs w:val="18"/>
                <w:u w:val="single"/>
                <w:shd w:val="pct15" w:color="auto" w:fill="FFFFFF"/>
              </w:rPr>
            </w:pPr>
            <w:r w:rsidRPr="001674C3">
              <w:rPr>
                <w:rFonts w:cs="Arial"/>
                <w:sz w:val="18"/>
                <w:szCs w:val="18"/>
              </w:rPr>
              <w:t>5.21km/L</w:t>
            </w:r>
            <w:r w:rsidRPr="001674C3">
              <w:rPr>
                <w:rFonts w:cs="ＭＳゴシック"/>
                <w:sz w:val="18"/>
                <w:szCs w:val="18"/>
              </w:rPr>
              <w:t>以上</w:t>
            </w:r>
          </w:p>
        </w:tc>
      </w:tr>
      <w:tr w:rsidR="00CF395D" w:rsidRPr="001674C3" w:rsidTr="00CF395D">
        <w:tc>
          <w:tcPr>
            <w:tcW w:w="3203" w:type="dxa"/>
          </w:tcPr>
          <w:p w:rsidR="006A53CB" w:rsidRPr="001674C3" w:rsidRDefault="006A53CB" w:rsidP="001674C3">
            <w:pPr>
              <w:overflowPunct w:val="0"/>
              <w:jc w:val="left"/>
              <w:rPr>
                <w:sz w:val="18"/>
                <w:szCs w:val="18"/>
                <w:u w:val="single"/>
                <w:shd w:val="pct15" w:color="auto" w:fill="FFFFFF"/>
              </w:rPr>
            </w:pPr>
            <w:r w:rsidRPr="001674C3">
              <w:rPr>
                <w:rFonts w:cs="ＭＳゴシック"/>
                <w:sz w:val="18"/>
                <w:szCs w:val="18"/>
              </w:rPr>
              <w:t>車両総重量が</w:t>
            </w:r>
            <w:r w:rsidRPr="001674C3">
              <w:rPr>
                <w:rFonts w:cs="ＭＳゴシック"/>
                <w:sz w:val="18"/>
                <w:szCs w:val="18"/>
              </w:rPr>
              <w:t xml:space="preserve"> </w:t>
            </w:r>
            <w:r w:rsidRPr="001674C3">
              <w:rPr>
                <w:rFonts w:cs="Arial"/>
                <w:sz w:val="18"/>
                <w:szCs w:val="18"/>
              </w:rPr>
              <w:t>14t</w:t>
            </w:r>
            <w:r w:rsidRPr="001674C3">
              <w:rPr>
                <w:rFonts w:cs="ＭＳゴシック"/>
                <w:sz w:val="18"/>
                <w:szCs w:val="18"/>
              </w:rPr>
              <w:t>超</w:t>
            </w:r>
            <w:r w:rsidRPr="001674C3">
              <w:rPr>
                <w:rFonts w:cs="Arial"/>
                <w:sz w:val="18"/>
                <w:szCs w:val="18"/>
              </w:rPr>
              <w:t>16t</w:t>
            </w:r>
            <w:r w:rsidRPr="001674C3">
              <w:rPr>
                <w:rFonts w:cs="ＭＳゴシック"/>
                <w:sz w:val="18"/>
                <w:szCs w:val="18"/>
              </w:rPr>
              <w:t>以下</w:t>
            </w:r>
          </w:p>
        </w:tc>
        <w:tc>
          <w:tcPr>
            <w:tcW w:w="3203" w:type="dxa"/>
            <w:vMerge w:val="restart"/>
            <w:vAlign w:val="center"/>
          </w:tcPr>
          <w:p w:rsidR="006A53CB" w:rsidRPr="001674C3" w:rsidRDefault="006A53CB" w:rsidP="001674C3">
            <w:pPr>
              <w:overflowPunct w:val="0"/>
              <w:jc w:val="center"/>
              <w:rPr>
                <w:sz w:val="18"/>
                <w:szCs w:val="18"/>
                <w:u w:val="single"/>
                <w:shd w:val="pct15" w:color="auto" w:fill="FFFFFF"/>
              </w:rPr>
            </w:pPr>
            <w:r w:rsidRPr="001674C3">
              <w:rPr>
                <w:rFonts w:cs="Arial"/>
                <w:sz w:val="18"/>
                <w:szCs w:val="18"/>
              </w:rPr>
              <w:t>4.23km/L</w:t>
            </w:r>
            <w:r w:rsidRPr="001674C3">
              <w:rPr>
                <w:rFonts w:cs="ＭＳゴシック"/>
                <w:sz w:val="18"/>
                <w:szCs w:val="18"/>
              </w:rPr>
              <w:t>以上</w:t>
            </w:r>
          </w:p>
        </w:tc>
        <w:tc>
          <w:tcPr>
            <w:tcW w:w="3204" w:type="dxa"/>
          </w:tcPr>
          <w:p w:rsidR="006A53CB" w:rsidRPr="001674C3" w:rsidRDefault="006A53CB" w:rsidP="001674C3">
            <w:pPr>
              <w:overflowPunct w:val="0"/>
              <w:jc w:val="center"/>
              <w:rPr>
                <w:sz w:val="18"/>
                <w:szCs w:val="18"/>
                <w:u w:val="single"/>
                <w:shd w:val="pct15" w:color="auto" w:fill="FFFFFF"/>
              </w:rPr>
            </w:pPr>
            <w:r w:rsidRPr="001674C3">
              <w:rPr>
                <w:rFonts w:cs="Arial"/>
                <w:sz w:val="18"/>
                <w:szCs w:val="18"/>
              </w:rPr>
              <w:t>4.06km/L</w:t>
            </w:r>
            <w:r w:rsidRPr="001674C3">
              <w:rPr>
                <w:rFonts w:cs="ＭＳゴシック"/>
                <w:sz w:val="18"/>
                <w:szCs w:val="18"/>
              </w:rPr>
              <w:t>以上</w:t>
            </w:r>
          </w:p>
        </w:tc>
      </w:tr>
      <w:tr w:rsidR="006A53CB" w:rsidRPr="001674C3" w:rsidTr="00CF395D">
        <w:tc>
          <w:tcPr>
            <w:tcW w:w="3203" w:type="dxa"/>
          </w:tcPr>
          <w:p w:rsidR="006A53CB" w:rsidRPr="001674C3" w:rsidRDefault="006A53CB" w:rsidP="001674C3">
            <w:pPr>
              <w:overflowPunct w:val="0"/>
              <w:jc w:val="left"/>
              <w:rPr>
                <w:rFonts w:cs="ＭＳゴシック"/>
                <w:sz w:val="18"/>
                <w:szCs w:val="18"/>
              </w:rPr>
            </w:pPr>
            <w:r w:rsidRPr="001674C3">
              <w:rPr>
                <w:rFonts w:cs="ＭＳゴシック"/>
                <w:sz w:val="18"/>
                <w:szCs w:val="18"/>
              </w:rPr>
              <w:t>車両総重量が</w:t>
            </w:r>
            <w:r w:rsidRPr="001674C3">
              <w:rPr>
                <w:rFonts w:cs="ＭＳゴシック"/>
                <w:sz w:val="18"/>
                <w:szCs w:val="18"/>
              </w:rPr>
              <w:t xml:space="preserve"> </w:t>
            </w:r>
            <w:r w:rsidRPr="001674C3">
              <w:rPr>
                <w:rFonts w:cs="Arial"/>
                <w:sz w:val="18"/>
                <w:szCs w:val="18"/>
              </w:rPr>
              <w:t>16t</w:t>
            </w:r>
            <w:r w:rsidRPr="001674C3">
              <w:rPr>
                <w:rFonts w:cs="ＭＳゴシック"/>
                <w:sz w:val="18"/>
                <w:szCs w:val="18"/>
              </w:rPr>
              <w:t>超</w:t>
            </w:r>
          </w:p>
        </w:tc>
        <w:tc>
          <w:tcPr>
            <w:tcW w:w="3203" w:type="dxa"/>
            <w:vMerge/>
          </w:tcPr>
          <w:p w:rsidR="006A53CB" w:rsidRPr="001674C3" w:rsidRDefault="006A53CB" w:rsidP="001674C3">
            <w:pPr>
              <w:overflowPunct w:val="0"/>
              <w:jc w:val="center"/>
              <w:rPr>
                <w:sz w:val="18"/>
                <w:szCs w:val="18"/>
                <w:u w:val="single"/>
                <w:shd w:val="pct15" w:color="auto" w:fill="FFFFFF"/>
              </w:rPr>
            </w:pPr>
          </w:p>
        </w:tc>
        <w:tc>
          <w:tcPr>
            <w:tcW w:w="3204" w:type="dxa"/>
          </w:tcPr>
          <w:p w:rsidR="006A53CB" w:rsidRPr="001674C3" w:rsidRDefault="006A53CB" w:rsidP="001674C3">
            <w:pPr>
              <w:overflowPunct w:val="0"/>
              <w:jc w:val="center"/>
              <w:rPr>
                <w:sz w:val="18"/>
                <w:szCs w:val="18"/>
                <w:u w:val="single"/>
                <w:shd w:val="pct15" w:color="auto" w:fill="FFFFFF"/>
              </w:rPr>
            </w:pPr>
            <w:r w:rsidRPr="001674C3">
              <w:rPr>
                <w:rFonts w:cs="Arial"/>
                <w:sz w:val="18"/>
                <w:szCs w:val="18"/>
              </w:rPr>
              <w:t>3.57km/L</w:t>
            </w:r>
            <w:r w:rsidRPr="001674C3">
              <w:rPr>
                <w:rFonts w:cs="ＭＳゴシック"/>
                <w:sz w:val="18"/>
                <w:szCs w:val="18"/>
              </w:rPr>
              <w:t>以上</w:t>
            </w:r>
          </w:p>
        </w:tc>
      </w:tr>
    </w:tbl>
    <w:p w:rsidR="006A53CB" w:rsidRPr="001674C3" w:rsidRDefault="00BB30E3" w:rsidP="001674C3">
      <w:pPr>
        <w:autoSpaceDE w:val="0"/>
        <w:autoSpaceDN w:val="0"/>
        <w:adjustRightInd w:val="0"/>
        <w:ind w:left="850" w:hangingChars="472" w:hanging="850"/>
        <w:jc w:val="left"/>
        <w:rPr>
          <w:rFonts w:cs="ＭＳゴシック"/>
          <w:sz w:val="18"/>
          <w:szCs w:val="18"/>
        </w:rPr>
      </w:pPr>
      <w:r>
        <w:rPr>
          <w:rFonts w:cs="ＭＳゴシック" w:hint="eastAsia"/>
          <w:sz w:val="18"/>
          <w:szCs w:val="18"/>
        </w:rPr>
        <w:t>（</w:t>
      </w:r>
      <w:r w:rsidR="006A53CB" w:rsidRPr="001674C3">
        <w:rPr>
          <w:rFonts w:cs="ＭＳゴシック"/>
          <w:sz w:val="18"/>
          <w:szCs w:val="18"/>
        </w:rPr>
        <w:t>備考）１</w:t>
      </w:r>
      <w:r w:rsidR="006A53CB" w:rsidRPr="001674C3">
        <w:rPr>
          <w:rFonts w:cs="ＭＳゴシック"/>
          <w:sz w:val="18"/>
          <w:szCs w:val="18"/>
        </w:rPr>
        <w:t xml:space="preserve"> </w:t>
      </w:r>
      <w:r w:rsidR="006A53CB" w:rsidRPr="001674C3">
        <w:rPr>
          <w:rFonts w:cs="ＭＳゴシック"/>
          <w:sz w:val="18"/>
          <w:szCs w:val="18"/>
        </w:rPr>
        <w:t>「路線バス」とは、乗車定員</w:t>
      </w:r>
      <w:r>
        <w:rPr>
          <w:rFonts w:cs="Arial"/>
          <w:sz w:val="18"/>
          <w:szCs w:val="18"/>
        </w:rPr>
        <w:t>11</w:t>
      </w:r>
      <w:r w:rsidR="006A53CB" w:rsidRPr="001674C3">
        <w:rPr>
          <w:rFonts w:cs="ＭＳゴシック"/>
          <w:sz w:val="18"/>
          <w:szCs w:val="18"/>
        </w:rPr>
        <w:t>人以上かつ車両総重量</w:t>
      </w:r>
      <w:r>
        <w:rPr>
          <w:rFonts w:cs="Arial"/>
          <w:sz w:val="18"/>
          <w:szCs w:val="18"/>
        </w:rPr>
        <w:t>3.5t</w:t>
      </w:r>
      <w:r w:rsidR="006A53CB" w:rsidRPr="001674C3">
        <w:rPr>
          <w:rFonts w:cs="ＭＳゴシック"/>
          <w:sz w:val="18"/>
          <w:szCs w:val="18"/>
        </w:rPr>
        <w:t>超の乗用自動車であって、高速自動車国道等に係る路線以外の路線を定めて定期に運行する旅客自動車運送事業用自動車をいう。</w:t>
      </w:r>
    </w:p>
    <w:p w:rsidR="00FC0EB4" w:rsidRPr="001674C3" w:rsidRDefault="006A53CB" w:rsidP="001674C3">
      <w:pPr>
        <w:autoSpaceDE w:val="0"/>
        <w:autoSpaceDN w:val="0"/>
        <w:adjustRightInd w:val="0"/>
        <w:ind w:leftChars="283" w:left="849" w:hangingChars="157" w:hanging="283"/>
        <w:jc w:val="left"/>
        <w:rPr>
          <w:rFonts w:cs="ＭＳゴシック"/>
          <w:sz w:val="18"/>
          <w:szCs w:val="18"/>
        </w:rPr>
      </w:pPr>
      <w:r w:rsidRPr="001674C3">
        <w:rPr>
          <w:rFonts w:cs="ＭＳゴシック"/>
          <w:sz w:val="18"/>
          <w:szCs w:val="18"/>
        </w:rPr>
        <w:t>２</w:t>
      </w:r>
      <w:r w:rsidRPr="001674C3">
        <w:rPr>
          <w:rFonts w:cs="ＭＳゴシック"/>
          <w:sz w:val="18"/>
          <w:szCs w:val="18"/>
        </w:rPr>
        <w:t xml:space="preserve"> </w:t>
      </w:r>
      <w:r w:rsidRPr="001674C3">
        <w:rPr>
          <w:rFonts w:cs="ＭＳゴシック"/>
          <w:sz w:val="18"/>
          <w:szCs w:val="18"/>
        </w:rPr>
        <w:t>「一般バス」とは、乗車定員</w:t>
      </w:r>
      <w:r w:rsidR="00BB30E3">
        <w:rPr>
          <w:rFonts w:cs="Arial"/>
          <w:sz w:val="18"/>
          <w:szCs w:val="18"/>
        </w:rPr>
        <w:t>11</w:t>
      </w:r>
      <w:r w:rsidRPr="001674C3">
        <w:rPr>
          <w:rFonts w:cs="ＭＳゴシック"/>
          <w:sz w:val="18"/>
          <w:szCs w:val="18"/>
        </w:rPr>
        <w:t>人以上かつ車両総重量</w:t>
      </w:r>
      <w:r w:rsidRPr="001674C3">
        <w:rPr>
          <w:rFonts w:cs="Arial"/>
          <w:sz w:val="18"/>
          <w:szCs w:val="18"/>
        </w:rPr>
        <w:t xml:space="preserve">3.5t </w:t>
      </w:r>
      <w:r w:rsidRPr="001674C3">
        <w:rPr>
          <w:rFonts w:cs="ＭＳゴシック"/>
          <w:sz w:val="18"/>
          <w:szCs w:val="18"/>
        </w:rPr>
        <w:t>超の乗用自動車であって、路線バス以外の自動車をいう。</w:t>
      </w:r>
    </w:p>
    <w:p w:rsidR="000F5221" w:rsidRPr="001674C3" w:rsidRDefault="000F5221" w:rsidP="001674C3">
      <w:pPr>
        <w:overflowPunct w:val="0"/>
        <w:snapToGrid w:val="0"/>
        <w:rPr>
          <w:sz w:val="18"/>
          <w:szCs w:val="18"/>
        </w:rPr>
      </w:pPr>
    </w:p>
    <w:p w:rsidR="006A53CB" w:rsidRPr="001674C3" w:rsidRDefault="006A53CB" w:rsidP="001674C3">
      <w:pPr>
        <w:overflowPunct w:val="0"/>
        <w:snapToGrid w:val="0"/>
        <w:rPr>
          <w:sz w:val="18"/>
          <w:szCs w:val="18"/>
        </w:rPr>
      </w:pPr>
      <w:r w:rsidRPr="001674C3">
        <w:rPr>
          <w:sz w:val="18"/>
          <w:szCs w:val="18"/>
        </w:rPr>
        <w:t>表７</w:t>
      </w:r>
      <w:r w:rsidRPr="001674C3">
        <w:rPr>
          <w:spacing w:val="7"/>
          <w:w w:val="101"/>
          <w:sz w:val="18"/>
          <w:szCs w:val="18"/>
        </w:rPr>
        <w:t xml:space="preserve"> </w:t>
      </w:r>
      <w:r w:rsidRPr="001674C3">
        <w:rPr>
          <w:sz w:val="18"/>
          <w:szCs w:val="18"/>
        </w:rPr>
        <w:t>トラック等（車両総重量</w:t>
      </w:r>
      <w:r w:rsidRPr="001674C3">
        <w:rPr>
          <w:sz w:val="18"/>
          <w:szCs w:val="18"/>
        </w:rPr>
        <w:t>3.5</w:t>
      </w:r>
      <w:r w:rsidRPr="001674C3">
        <w:rPr>
          <w:sz w:val="18"/>
          <w:szCs w:val="18"/>
        </w:rPr>
        <w:t>ｔ超）に係る重量車モード燃費基準</w:t>
      </w:r>
    </w:p>
    <w:tbl>
      <w:tblPr>
        <w:tblW w:w="9498" w:type="dxa"/>
        <w:tblInd w:w="10" w:type="dxa"/>
        <w:tblLayout w:type="fixed"/>
        <w:tblCellMar>
          <w:left w:w="0" w:type="dxa"/>
          <w:right w:w="0" w:type="dxa"/>
        </w:tblCellMar>
        <w:tblLook w:val="0000" w:firstRow="0" w:lastRow="0" w:firstColumn="0" w:lastColumn="0" w:noHBand="0" w:noVBand="0"/>
      </w:tblPr>
      <w:tblGrid>
        <w:gridCol w:w="4253"/>
        <w:gridCol w:w="2977"/>
        <w:gridCol w:w="2268"/>
      </w:tblGrid>
      <w:tr w:rsidR="006A53CB" w:rsidRPr="001674C3" w:rsidTr="00BB30E3">
        <w:trPr>
          <w:trHeight w:val="60"/>
        </w:trPr>
        <w:tc>
          <w:tcPr>
            <w:tcW w:w="4253"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BB30E3" w:rsidP="00BB30E3">
            <w:pPr>
              <w:overflowPunct w:val="0"/>
              <w:snapToGrid w:val="0"/>
              <w:jc w:val="center"/>
              <w:rPr>
                <w:spacing w:val="42"/>
                <w:w w:val="101"/>
                <w:sz w:val="18"/>
                <w:szCs w:val="18"/>
              </w:rPr>
            </w:pPr>
            <w:r>
              <w:rPr>
                <w:sz w:val="18"/>
                <w:szCs w:val="18"/>
              </w:rPr>
              <w:t>区</w:t>
            </w:r>
            <w:r w:rsidR="006A53CB" w:rsidRPr="001674C3">
              <w:rPr>
                <w:sz w:val="18"/>
                <w:szCs w:val="18"/>
              </w:rPr>
              <w:t>分</w:t>
            </w:r>
          </w:p>
        </w:tc>
        <w:tc>
          <w:tcPr>
            <w:tcW w:w="2977"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117" w:left="234"/>
              <w:jc w:val="center"/>
              <w:rPr>
                <w:sz w:val="18"/>
                <w:szCs w:val="18"/>
              </w:rPr>
            </w:pPr>
            <w:r w:rsidRPr="001674C3">
              <w:rPr>
                <w:rFonts w:cs="ＭＳゴシック"/>
                <w:sz w:val="18"/>
              </w:rPr>
              <w:t>最大積載量</w:t>
            </w:r>
          </w:p>
        </w:tc>
        <w:tc>
          <w:tcPr>
            <w:tcW w:w="2268"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117" w:left="234"/>
              <w:jc w:val="center"/>
              <w:rPr>
                <w:spacing w:val="-3"/>
                <w:w w:val="101"/>
                <w:sz w:val="18"/>
                <w:szCs w:val="18"/>
              </w:rPr>
            </w:pPr>
            <w:r w:rsidRPr="001674C3">
              <w:rPr>
                <w:sz w:val="18"/>
                <w:szCs w:val="18"/>
              </w:rPr>
              <w:t>燃費基準値</w:t>
            </w:r>
          </w:p>
        </w:tc>
      </w:tr>
      <w:tr w:rsidR="006A53CB" w:rsidRPr="001674C3" w:rsidTr="00BB30E3">
        <w:trPr>
          <w:trHeight w:val="118"/>
        </w:trPr>
        <w:tc>
          <w:tcPr>
            <w:tcW w:w="4253" w:type="dxa"/>
            <w:vMerge w:val="restart"/>
            <w:tcBorders>
              <w:top w:val="single" w:sz="8" w:space="0" w:color="000000"/>
              <w:left w:val="single" w:sz="8" w:space="0" w:color="000000"/>
              <w:right w:val="single" w:sz="8" w:space="0" w:color="000000"/>
            </w:tcBorders>
            <w:vAlign w:val="center"/>
          </w:tcPr>
          <w:p w:rsidR="006A53CB" w:rsidRPr="001674C3" w:rsidRDefault="006A53CB" w:rsidP="00BB30E3">
            <w:pPr>
              <w:overflowPunct w:val="0"/>
              <w:snapToGrid w:val="0"/>
              <w:ind w:leftChars="38" w:left="76"/>
              <w:rPr>
                <w:spacing w:val="-3"/>
                <w:w w:val="101"/>
                <w:sz w:val="18"/>
                <w:szCs w:val="18"/>
              </w:rPr>
            </w:pPr>
            <w:r w:rsidRPr="001674C3">
              <w:rPr>
                <w:rFonts w:cs="ＭＳゴシック"/>
                <w:sz w:val="18"/>
              </w:rPr>
              <w:t>車両総重量が</w:t>
            </w:r>
            <w:r w:rsidRPr="001674C3">
              <w:rPr>
                <w:rFonts w:cs="Arial"/>
                <w:sz w:val="18"/>
              </w:rPr>
              <w:t>3.5t</w:t>
            </w:r>
            <w:r w:rsidRPr="001674C3">
              <w:rPr>
                <w:rFonts w:cs="ＭＳゴシック"/>
                <w:sz w:val="18"/>
              </w:rPr>
              <w:t>超</w:t>
            </w:r>
            <w:r w:rsidRPr="001674C3">
              <w:rPr>
                <w:rFonts w:cs="Arial"/>
                <w:sz w:val="18"/>
              </w:rPr>
              <w:t>7.5t</w:t>
            </w:r>
            <w:r w:rsidRPr="001674C3">
              <w:rPr>
                <w:rFonts w:cs="ＭＳゴシック"/>
                <w:sz w:val="18"/>
              </w:rPr>
              <w:t>以下</w:t>
            </w:r>
          </w:p>
        </w:tc>
        <w:tc>
          <w:tcPr>
            <w:tcW w:w="2977"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47" w:left="94"/>
              <w:rPr>
                <w:rFonts w:cs="Century"/>
                <w:spacing w:val="-2"/>
                <w:sz w:val="18"/>
                <w:szCs w:val="18"/>
              </w:rPr>
            </w:pPr>
            <w:r w:rsidRPr="001674C3">
              <w:rPr>
                <w:rFonts w:cs="ＭＳゴシック"/>
                <w:sz w:val="18"/>
              </w:rPr>
              <w:t>最大積載量が</w:t>
            </w:r>
            <w:r w:rsidRPr="001674C3">
              <w:rPr>
                <w:rFonts w:cs="Arial"/>
                <w:sz w:val="18"/>
              </w:rPr>
              <w:t>1.5t</w:t>
            </w:r>
            <w:r w:rsidRPr="001674C3">
              <w:rPr>
                <w:rFonts w:cs="ＭＳゴシック"/>
                <w:sz w:val="18"/>
              </w:rPr>
              <w:t>以下</w:t>
            </w:r>
          </w:p>
        </w:tc>
        <w:tc>
          <w:tcPr>
            <w:tcW w:w="2268"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47" w:left="94"/>
              <w:rPr>
                <w:spacing w:val="-3"/>
                <w:w w:val="101"/>
                <w:sz w:val="18"/>
                <w:szCs w:val="18"/>
              </w:rPr>
            </w:pPr>
            <w:r w:rsidRPr="001674C3">
              <w:rPr>
                <w:rFonts w:cs="Century"/>
                <w:spacing w:val="-2"/>
                <w:sz w:val="18"/>
                <w:szCs w:val="18"/>
              </w:rPr>
              <w:t>10.83km/</w:t>
            </w:r>
            <w:r w:rsidRPr="001674C3">
              <w:rPr>
                <w:rFonts w:cs="Century"/>
                <w:spacing w:val="19"/>
                <w:sz w:val="18"/>
                <w:szCs w:val="18"/>
              </w:rPr>
              <w:t>L</w:t>
            </w:r>
            <w:r w:rsidRPr="001674C3">
              <w:rPr>
                <w:rFonts w:cs="Century"/>
                <w:spacing w:val="2"/>
                <w:sz w:val="18"/>
                <w:szCs w:val="18"/>
              </w:rPr>
              <w:t>以上</w:t>
            </w:r>
          </w:p>
        </w:tc>
      </w:tr>
      <w:tr w:rsidR="006A53CB" w:rsidRPr="001674C3" w:rsidTr="00BB30E3">
        <w:trPr>
          <w:trHeight w:val="76"/>
        </w:trPr>
        <w:tc>
          <w:tcPr>
            <w:tcW w:w="4253" w:type="dxa"/>
            <w:vMerge/>
            <w:tcBorders>
              <w:left w:val="single" w:sz="8" w:space="0" w:color="000000"/>
              <w:right w:val="single" w:sz="8" w:space="0" w:color="000000"/>
            </w:tcBorders>
            <w:vAlign w:val="center"/>
          </w:tcPr>
          <w:p w:rsidR="006A53CB" w:rsidRPr="001674C3" w:rsidRDefault="006A53CB" w:rsidP="00BB30E3">
            <w:pPr>
              <w:overflowPunct w:val="0"/>
              <w:snapToGrid w:val="0"/>
              <w:ind w:leftChars="38" w:left="76"/>
              <w:rPr>
                <w:spacing w:val="-3"/>
                <w:w w:val="101"/>
                <w:sz w:val="18"/>
                <w:szCs w:val="18"/>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46" w:left="92"/>
              <w:rPr>
                <w:rFonts w:cs="Century"/>
                <w:spacing w:val="-2"/>
                <w:sz w:val="18"/>
                <w:szCs w:val="18"/>
              </w:rPr>
            </w:pPr>
            <w:r w:rsidRPr="001674C3">
              <w:rPr>
                <w:rFonts w:cs="ＭＳゴシック"/>
                <w:sz w:val="18"/>
              </w:rPr>
              <w:t>最大積載量が</w:t>
            </w:r>
            <w:r w:rsidRPr="001674C3">
              <w:rPr>
                <w:rFonts w:cs="Arial"/>
                <w:sz w:val="18"/>
              </w:rPr>
              <w:t>1.5t</w:t>
            </w:r>
            <w:r w:rsidRPr="001674C3">
              <w:rPr>
                <w:rFonts w:cs="ＭＳゴシック"/>
                <w:sz w:val="18"/>
              </w:rPr>
              <w:t>超</w:t>
            </w:r>
            <w:r w:rsidRPr="001674C3">
              <w:rPr>
                <w:rFonts w:cs="Arial"/>
                <w:sz w:val="18"/>
              </w:rPr>
              <w:t>2t</w:t>
            </w:r>
            <w:r w:rsidRPr="001674C3">
              <w:rPr>
                <w:rFonts w:cs="ＭＳゴシック"/>
                <w:sz w:val="18"/>
              </w:rPr>
              <w:t>以下</w:t>
            </w:r>
          </w:p>
        </w:tc>
        <w:tc>
          <w:tcPr>
            <w:tcW w:w="2268"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46" w:left="92"/>
              <w:rPr>
                <w:spacing w:val="-3"/>
                <w:w w:val="101"/>
                <w:sz w:val="18"/>
                <w:szCs w:val="18"/>
              </w:rPr>
            </w:pPr>
            <w:r w:rsidRPr="001674C3">
              <w:rPr>
                <w:rFonts w:cs="Century"/>
                <w:spacing w:val="-2"/>
                <w:sz w:val="18"/>
                <w:szCs w:val="18"/>
              </w:rPr>
              <w:t>10.35km/</w:t>
            </w:r>
            <w:r w:rsidRPr="001674C3">
              <w:rPr>
                <w:rFonts w:cs="Century"/>
                <w:spacing w:val="19"/>
                <w:sz w:val="18"/>
                <w:szCs w:val="18"/>
              </w:rPr>
              <w:t>L</w:t>
            </w:r>
            <w:r w:rsidRPr="001674C3">
              <w:rPr>
                <w:rFonts w:cs="Century"/>
                <w:spacing w:val="2"/>
                <w:sz w:val="18"/>
                <w:szCs w:val="18"/>
              </w:rPr>
              <w:t>以上</w:t>
            </w:r>
          </w:p>
        </w:tc>
      </w:tr>
      <w:tr w:rsidR="006A53CB" w:rsidRPr="001674C3" w:rsidTr="00BB30E3">
        <w:trPr>
          <w:trHeight w:val="280"/>
        </w:trPr>
        <w:tc>
          <w:tcPr>
            <w:tcW w:w="4253" w:type="dxa"/>
            <w:vMerge/>
            <w:tcBorders>
              <w:left w:val="single" w:sz="8" w:space="0" w:color="000000"/>
              <w:right w:val="single" w:sz="8" w:space="0" w:color="000000"/>
            </w:tcBorders>
            <w:vAlign w:val="center"/>
          </w:tcPr>
          <w:p w:rsidR="006A53CB" w:rsidRPr="001674C3" w:rsidRDefault="006A53CB" w:rsidP="00BB30E3">
            <w:pPr>
              <w:overflowPunct w:val="0"/>
              <w:snapToGrid w:val="0"/>
              <w:ind w:leftChars="38" w:left="76"/>
              <w:rPr>
                <w:spacing w:val="-3"/>
                <w:w w:val="101"/>
                <w:sz w:val="18"/>
                <w:szCs w:val="18"/>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64" w:left="128"/>
              <w:rPr>
                <w:rFonts w:cs="Century"/>
                <w:spacing w:val="-2"/>
                <w:sz w:val="18"/>
                <w:szCs w:val="18"/>
              </w:rPr>
            </w:pPr>
            <w:r w:rsidRPr="001674C3">
              <w:rPr>
                <w:rFonts w:cs="ＭＳゴシック"/>
                <w:sz w:val="18"/>
              </w:rPr>
              <w:t>最大積載量が</w:t>
            </w:r>
            <w:r w:rsidRPr="001674C3">
              <w:rPr>
                <w:rFonts w:cs="Arial"/>
                <w:sz w:val="18"/>
              </w:rPr>
              <w:t>2t</w:t>
            </w:r>
            <w:r w:rsidRPr="001674C3">
              <w:rPr>
                <w:rFonts w:cs="ＭＳゴシック"/>
                <w:sz w:val="18"/>
              </w:rPr>
              <w:t>超</w:t>
            </w:r>
            <w:r w:rsidRPr="001674C3">
              <w:rPr>
                <w:rFonts w:cs="Arial"/>
                <w:sz w:val="18"/>
              </w:rPr>
              <w:t>3t</w:t>
            </w:r>
            <w:r w:rsidRPr="001674C3">
              <w:rPr>
                <w:rFonts w:cs="ＭＳゴシック"/>
                <w:sz w:val="18"/>
              </w:rPr>
              <w:t>以下</w:t>
            </w:r>
          </w:p>
        </w:tc>
        <w:tc>
          <w:tcPr>
            <w:tcW w:w="2268"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64" w:left="128"/>
              <w:rPr>
                <w:spacing w:val="-3"/>
                <w:w w:val="101"/>
                <w:sz w:val="18"/>
                <w:szCs w:val="18"/>
              </w:rPr>
            </w:pPr>
            <w:r w:rsidRPr="001674C3">
              <w:rPr>
                <w:rFonts w:cs="Century"/>
                <w:spacing w:val="-2"/>
                <w:sz w:val="18"/>
                <w:szCs w:val="18"/>
              </w:rPr>
              <w:t>9.51k</w:t>
            </w:r>
            <w:r w:rsidRPr="001674C3">
              <w:rPr>
                <w:rFonts w:cs="Century"/>
                <w:spacing w:val="5"/>
                <w:sz w:val="18"/>
                <w:szCs w:val="18"/>
              </w:rPr>
              <w:t>m/L</w:t>
            </w:r>
            <w:r w:rsidRPr="001674C3">
              <w:rPr>
                <w:rFonts w:cs="Century"/>
                <w:spacing w:val="2"/>
                <w:sz w:val="18"/>
                <w:szCs w:val="18"/>
              </w:rPr>
              <w:t>以上</w:t>
            </w:r>
          </w:p>
        </w:tc>
      </w:tr>
      <w:tr w:rsidR="006A53CB" w:rsidRPr="001674C3" w:rsidTr="00BB30E3">
        <w:trPr>
          <w:trHeight w:val="269"/>
        </w:trPr>
        <w:tc>
          <w:tcPr>
            <w:tcW w:w="4253" w:type="dxa"/>
            <w:vMerge/>
            <w:tcBorders>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38" w:left="76"/>
              <w:rPr>
                <w:spacing w:val="-3"/>
                <w:w w:val="101"/>
                <w:sz w:val="18"/>
                <w:szCs w:val="18"/>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64" w:left="128"/>
              <w:rPr>
                <w:rFonts w:cs="Century"/>
                <w:spacing w:val="-2"/>
                <w:sz w:val="18"/>
                <w:szCs w:val="18"/>
              </w:rPr>
            </w:pPr>
            <w:r w:rsidRPr="001674C3">
              <w:rPr>
                <w:rFonts w:cs="ＭＳゴシック"/>
                <w:sz w:val="18"/>
              </w:rPr>
              <w:t>最大積載量が</w:t>
            </w:r>
            <w:r w:rsidRPr="001674C3">
              <w:rPr>
                <w:rFonts w:cs="Arial"/>
                <w:sz w:val="18"/>
              </w:rPr>
              <w:t>3t</w:t>
            </w:r>
            <w:r w:rsidRPr="001674C3">
              <w:rPr>
                <w:rFonts w:cs="ＭＳゴシック"/>
                <w:sz w:val="18"/>
              </w:rPr>
              <w:t>超</w:t>
            </w:r>
          </w:p>
        </w:tc>
        <w:tc>
          <w:tcPr>
            <w:tcW w:w="2268"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64" w:left="128"/>
              <w:rPr>
                <w:spacing w:val="-3"/>
                <w:w w:val="101"/>
                <w:sz w:val="18"/>
                <w:szCs w:val="18"/>
              </w:rPr>
            </w:pPr>
            <w:r w:rsidRPr="001674C3">
              <w:rPr>
                <w:rFonts w:cs="Century"/>
                <w:spacing w:val="-2"/>
                <w:sz w:val="18"/>
                <w:szCs w:val="18"/>
              </w:rPr>
              <w:t>8.12k</w:t>
            </w:r>
            <w:r w:rsidRPr="001674C3">
              <w:rPr>
                <w:rFonts w:cs="Century"/>
                <w:spacing w:val="5"/>
                <w:sz w:val="18"/>
                <w:szCs w:val="18"/>
              </w:rPr>
              <w:t>m/L</w:t>
            </w:r>
            <w:r w:rsidRPr="001674C3">
              <w:rPr>
                <w:rFonts w:cs="Century"/>
                <w:spacing w:val="2"/>
                <w:sz w:val="18"/>
                <w:szCs w:val="18"/>
              </w:rPr>
              <w:t>以上</w:t>
            </w:r>
          </w:p>
        </w:tc>
      </w:tr>
      <w:tr w:rsidR="006A53CB" w:rsidRPr="001674C3" w:rsidTr="00BB30E3">
        <w:trPr>
          <w:trHeight w:val="88"/>
        </w:trPr>
        <w:tc>
          <w:tcPr>
            <w:tcW w:w="4253"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38" w:left="76"/>
              <w:rPr>
                <w:spacing w:val="-3"/>
                <w:w w:val="101"/>
                <w:sz w:val="18"/>
                <w:szCs w:val="18"/>
              </w:rPr>
            </w:pPr>
            <w:r w:rsidRPr="001674C3">
              <w:rPr>
                <w:sz w:val="18"/>
                <w:szCs w:val="18"/>
              </w:rPr>
              <w:t>車両総重量が</w:t>
            </w:r>
            <w:r w:rsidRPr="001674C3">
              <w:rPr>
                <w:rFonts w:cs="Century"/>
                <w:spacing w:val="-2"/>
                <w:sz w:val="18"/>
                <w:szCs w:val="18"/>
              </w:rPr>
              <w:t>7.5</w:t>
            </w:r>
            <w:r w:rsidRPr="001674C3">
              <w:rPr>
                <w:rFonts w:cs="Century"/>
                <w:spacing w:val="19"/>
                <w:sz w:val="18"/>
                <w:szCs w:val="18"/>
              </w:rPr>
              <w:t>t</w:t>
            </w:r>
            <w:r w:rsidRPr="001674C3">
              <w:rPr>
                <w:rFonts w:cs="Century"/>
                <w:spacing w:val="2"/>
                <w:sz w:val="18"/>
                <w:szCs w:val="18"/>
              </w:rPr>
              <w:t>超</w:t>
            </w:r>
            <w:r w:rsidRPr="001674C3">
              <w:rPr>
                <w:rFonts w:cs="Century"/>
                <w:spacing w:val="8"/>
                <w:sz w:val="18"/>
                <w:szCs w:val="18"/>
              </w:rPr>
              <w:t>8t</w:t>
            </w:r>
            <w:r w:rsidRPr="001674C3">
              <w:rPr>
                <w:rFonts w:cs="Century"/>
                <w:spacing w:val="2"/>
                <w:sz w:val="18"/>
                <w:szCs w:val="18"/>
              </w:rPr>
              <w:t>以下</w:t>
            </w:r>
          </w:p>
        </w:tc>
        <w:tc>
          <w:tcPr>
            <w:tcW w:w="2977" w:type="dxa"/>
            <w:tcBorders>
              <w:top w:val="single" w:sz="8" w:space="0" w:color="000000"/>
              <w:left w:val="single" w:sz="8" w:space="0" w:color="000000"/>
              <w:bottom w:val="single" w:sz="8" w:space="0" w:color="000000"/>
              <w:right w:val="single" w:sz="8" w:space="0" w:color="000000"/>
            </w:tcBorders>
          </w:tcPr>
          <w:p w:rsidR="006A53CB" w:rsidRPr="00BB30E3" w:rsidRDefault="006A53CB" w:rsidP="00BB30E3">
            <w:pPr>
              <w:overflowPunct w:val="0"/>
              <w:snapToGrid w:val="0"/>
              <w:ind w:leftChars="77" w:left="154"/>
              <w:rPr>
                <w:rFonts w:cs="Century"/>
                <w:spacing w:val="-2"/>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77" w:left="154"/>
              <w:rPr>
                <w:spacing w:val="-3"/>
                <w:w w:val="101"/>
                <w:sz w:val="18"/>
                <w:szCs w:val="18"/>
              </w:rPr>
            </w:pPr>
            <w:r w:rsidRPr="001674C3">
              <w:rPr>
                <w:rFonts w:cs="Century"/>
                <w:spacing w:val="-2"/>
                <w:sz w:val="18"/>
                <w:szCs w:val="18"/>
              </w:rPr>
              <w:t>7.24k</w:t>
            </w:r>
            <w:r w:rsidRPr="001674C3">
              <w:rPr>
                <w:rFonts w:cs="Century"/>
                <w:spacing w:val="5"/>
                <w:sz w:val="18"/>
                <w:szCs w:val="18"/>
              </w:rPr>
              <w:t>m/L</w:t>
            </w:r>
            <w:r w:rsidRPr="001674C3">
              <w:rPr>
                <w:rFonts w:cs="Century"/>
                <w:spacing w:val="2"/>
                <w:sz w:val="18"/>
                <w:szCs w:val="18"/>
              </w:rPr>
              <w:t>以上</w:t>
            </w:r>
          </w:p>
        </w:tc>
      </w:tr>
      <w:tr w:rsidR="006A53CB" w:rsidRPr="001674C3" w:rsidTr="00BB30E3">
        <w:trPr>
          <w:trHeight w:val="60"/>
        </w:trPr>
        <w:tc>
          <w:tcPr>
            <w:tcW w:w="4253"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38" w:left="76"/>
              <w:rPr>
                <w:spacing w:val="-3"/>
                <w:w w:val="101"/>
                <w:sz w:val="18"/>
                <w:szCs w:val="18"/>
              </w:rPr>
            </w:pPr>
            <w:r w:rsidRPr="001674C3">
              <w:rPr>
                <w:sz w:val="18"/>
                <w:szCs w:val="18"/>
              </w:rPr>
              <w:t>車両総重量が</w:t>
            </w:r>
            <w:r w:rsidRPr="001674C3">
              <w:rPr>
                <w:rFonts w:cs="Century"/>
                <w:spacing w:val="8"/>
                <w:sz w:val="18"/>
                <w:szCs w:val="18"/>
              </w:rPr>
              <w:t>8t</w:t>
            </w:r>
            <w:r w:rsidRPr="001674C3">
              <w:rPr>
                <w:rFonts w:cs="Century"/>
                <w:spacing w:val="2"/>
                <w:sz w:val="18"/>
                <w:szCs w:val="18"/>
              </w:rPr>
              <w:t>超</w:t>
            </w:r>
            <w:r w:rsidRPr="001674C3">
              <w:rPr>
                <w:rFonts w:cs="Century"/>
                <w:spacing w:val="5"/>
                <w:sz w:val="18"/>
                <w:szCs w:val="18"/>
              </w:rPr>
              <w:t>10t</w:t>
            </w:r>
            <w:r w:rsidRPr="001674C3">
              <w:rPr>
                <w:rFonts w:cs="Century"/>
                <w:spacing w:val="2"/>
                <w:sz w:val="18"/>
                <w:szCs w:val="18"/>
              </w:rPr>
              <w:t>以下</w:t>
            </w:r>
          </w:p>
        </w:tc>
        <w:tc>
          <w:tcPr>
            <w:tcW w:w="2977" w:type="dxa"/>
            <w:tcBorders>
              <w:top w:val="single" w:sz="8" w:space="0" w:color="000000"/>
              <w:left w:val="single" w:sz="8" w:space="0" w:color="000000"/>
              <w:bottom w:val="single" w:sz="8" w:space="0" w:color="000000"/>
              <w:right w:val="single" w:sz="8" w:space="0" w:color="000000"/>
            </w:tcBorders>
          </w:tcPr>
          <w:p w:rsidR="006A53CB" w:rsidRPr="001674C3" w:rsidRDefault="006A53CB" w:rsidP="00BB30E3">
            <w:pPr>
              <w:overflowPunct w:val="0"/>
              <w:snapToGrid w:val="0"/>
              <w:ind w:leftChars="77" w:left="154"/>
              <w:rPr>
                <w:rFonts w:cs="Century"/>
                <w:spacing w:val="-2"/>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77" w:left="154"/>
              <w:rPr>
                <w:spacing w:val="-3"/>
                <w:w w:val="101"/>
                <w:sz w:val="18"/>
                <w:szCs w:val="18"/>
              </w:rPr>
            </w:pPr>
            <w:r w:rsidRPr="001674C3">
              <w:rPr>
                <w:rFonts w:cs="Century"/>
                <w:spacing w:val="-2"/>
                <w:sz w:val="18"/>
                <w:szCs w:val="18"/>
              </w:rPr>
              <w:t>6.52k</w:t>
            </w:r>
            <w:r w:rsidRPr="001674C3">
              <w:rPr>
                <w:rFonts w:cs="Century"/>
                <w:spacing w:val="5"/>
                <w:sz w:val="18"/>
                <w:szCs w:val="18"/>
              </w:rPr>
              <w:t>m/L</w:t>
            </w:r>
            <w:r w:rsidRPr="001674C3">
              <w:rPr>
                <w:rFonts w:cs="Century"/>
                <w:spacing w:val="2"/>
                <w:sz w:val="18"/>
                <w:szCs w:val="18"/>
              </w:rPr>
              <w:t>以上</w:t>
            </w:r>
          </w:p>
        </w:tc>
      </w:tr>
      <w:tr w:rsidR="006A53CB" w:rsidRPr="001674C3" w:rsidTr="00BB30E3">
        <w:trPr>
          <w:trHeight w:val="112"/>
        </w:trPr>
        <w:tc>
          <w:tcPr>
            <w:tcW w:w="4253"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38" w:left="76"/>
              <w:rPr>
                <w:spacing w:val="-3"/>
                <w:w w:val="101"/>
                <w:sz w:val="18"/>
                <w:szCs w:val="18"/>
              </w:rPr>
            </w:pPr>
            <w:r w:rsidRPr="001674C3">
              <w:rPr>
                <w:sz w:val="18"/>
                <w:szCs w:val="18"/>
              </w:rPr>
              <w:t>車両総重量が</w:t>
            </w:r>
            <w:r w:rsidRPr="001674C3">
              <w:rPr>
                <w:rFonts w:cs="Century"/>
                <w:spacing w:val="-2"/>
                <w:sz w:val="18"/>
                <w:szCs w:val="18"/>
              </w:rPr>
              <w:t>10</w:t>
            </w:r>
            <w:r w:rsidRPr="001674C3">
              <w:rPr>
                <w:rFonts w:cs="Century"/>
                <w:spacing w:val="19"/>
                <w:sz w:val="18"/>
                <w:szCs w:val="18"/>
              </w:rPr>
              <w:t>t</w:t>
            </w:r>
            <w:r w:rsidRPr="001674C3">
              <w:rPr>
                <w:rFonts w:cs="Century"/>
                <w:spacing w:val="2"/>
                <w:sz w:val="18"/>
                <w:szCs w:val="18"/>
              </w:rPr>
              <w:t>超</w:t>
            </w:r>
            <w:r w:rsidRPr="001674C3">
              <w:rPr>
                <w:rFonts w:cs="Century"/>
                <w:spacing w:val="-2"/>
                <w:sz w:val="18"/>
                <w:szCs w:val="18"/>
              </w:rPr>
              <w:t>12</w:t>
            </w:r>
            <w:r w:rsidRPr="001674C3">
              <w:rPr>
                <w:rFonts w:cs="Century"/>
                <w:spacing w:val="19"/>
                <w:sz w:val="18"/>
                <w:szCs w:val="18"/>
              </w:rPr>
              <w:t>t</w:t>
            </w:r>
            <w:r w:rsidRPr="001674C3">
              <w:rPr>
                <w:rFonts w:cs="Century"/>
                <w:spacing w:val="2"/>
                <w:sz w:val="18"/>
                <w:szCs w:val="18"/>
              </w:rPr>
              <w:t>以下</w:t>
            </w:r>
          </w:p>
        </w:tc>
        <w:tc>
          <w:tcPr>
            <w:tcW w:w="2977" w:type="dxa"/>
            <w:tcBorders>
              <w:top w:val="single" w:sz="8" w:space="0" w:color="000000"/>
              <w:left w:val="single" w:sz="8" w:space="0" w:color="000000"/>
              <w:bottom w:val="single" w:sz="8" w:space="0" w:color="000000"/>
              <w:right w:val="single" w:sz="8" w:space="0" w:color="000000"/>
            </w:tcBorders>
          </w:tcPr>
          <w:p w:rsidR="006A53CB" w:rsidRPr="001674C3" w:rsidRDefault="006A53CB" w:rsidP="00BB30E3">
            <w:pPr>
              <w:overflowPunct w:val="0"/>
              <w:snapToGrid w:val="0"/>
              <w:ind w:leftChars="77" w:left="154"/>
              <w:rPr>
                <w:rFonts w:cs="Century"/>
                <w:spacing w:val="-2"/>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77" w:left="154"/>
              <w:rPr>
                <w:spacing w:val="-3"/>
                <w:w w:val="101"/>
                <w:sz w:val="18"/>
                <w:szCs w:val="18"/>
              </w:rPr>
            </w:pPr>
            <w:r w:rsidRPr="001674C3">
              <w:rPr>
                <w:rFonts w:cs="Century"/>
                <w:spacing w:val="-2"/>
                <w:sz w:val="18"/>
                <w:szCs w:val="18"/>
              </w:rPr>
              <w:t>6.00k</w:t>
            </w:r>
            <w:r w:rsidRPr="001674C3">
              <w:rPr>
                <w:rFonts w:cs="Century"/>
                <w:spacing w:val="5"/>
                <w:sz w:val="18"/>
                <w:szCs w:val="18"/>
              </w:rPr>
              <w:t>m/L</w:t>
            </w:r>
            <w:r w:rsidRPr="001674C3">
              <w:rPr>
                <w:rFonts w:cs="Century"/>
                <w:spacing w:val="2"/>
                <w:sz w:val="18"/>
                <w:szCs w:val="18"/>
              </w:rPr>
              <w:t>以上</w:t>
            </w:r>
          </w:p>
        </w:tc>
      </w:tr>
      <w:tr w:rsidR="006A53CB" w:rsidRPr="001674C3" w:rsidTr="00BB30E3">
        <w:trPr>
          <w:trHeight w:val="144"/>
        </w:trPr>
        <w:tc>
          <w:tcPr>
            <w:tcW w:w="4253"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38" w:left="76"/>
              <w:rPr>
                <w:spacing w:val="-3"/>
                <w:w w:val="101"/>
                <w:sz w:val="18"/>
                <w:szCs w:val="18"/>
              </w:rPr>
            </w:pPr>
            <w:r w:rsidRPr="001674C3">
              <w:rPr>
                <w:sz w:val="18"/>
                <w:szCs w:val="18"/>
              </w:rPr>
              <w:t>車両総重量が</w:t>
            </w:r>
            <w:r w:rsidRPr="001674C3">
              <w:rPr>
                <w:rFonts w:cs="Century"/>
                <w:spacing w:val="-2"/>
                <w:sz w:val="18"/>
                <w:szCs w:val="18"/>
              </w:rPr>
              <w:t>12</w:t>
            </w:r>
            <w:r w:rsidRPr="001674C3">
              <w:rPr>
                <w:rFonts w:cs="Century"/>
                <w:spacing w:val="19"/>
                <w:sz w:val="18"/>
                <w:szCs w:val="18"/>
              </w:rPr>
              <w:t>t</w:t>
            </w:r>
            <w:r w:rsidRPr="001674C3">
              <w:rPr>
                <w:rFonts w:cs="Century"/>
                <w:spacing w:val="2"/>
                <w:sz w:val="18"/>
                <w:szCs w:val="18"/>
              </w:rPr>
              <w:t>超</w:t>
            </w:r>
            <w:r w:rsidRPr="001674C3">
              <w:rPr>
                <w:rFonts w:cs="Century"/>
                <w:spacing w:val="-2"/>
                <w:sz w:val="18"/>
                <w:szCs w:val="18"/>
              </w:rPr>
              <w:t>14</w:t>
            </w:r>
            <w:r w:rsidRPr="001674C3">
              <w:rPr>
                <w:rFonts w:cs="Century"/>
                <w:spacing w:val="19"/>
                <w:sz w:val="18"/>
                <w:szCs w:val="18"/>
              </w:rPr>
              <w:t>t</w:t>
            </w:r>
            <w:r w:rsidRPr="001674C3">
              <w:rPr>
                <w:rFonts w:cs="Century"/>
                <w:spacing w:val="2"/>
                <w:sz w:val="18"/>
                <w:szCs w:val="18"/>
              </w:rPr>
              <w:t>以下</w:t>
            </w:r>
          </w:p>
        </w:tc>
        <w:tc>
          <w:tcPr>
            <w:tcW w:w="2977" w:type="dxa"/>
            <w:tcBorders>
              <w:top w:val="single" w:sz="8" w:space="0" w:color="000000"/>
              <w:left w:val="single" w:sz="8" w:space="0" w:color="000000"/>
              <w:bottom w:val="single" w:sz="8" w:space="0" w:color="000000"/>
              <w:right w:val="single" w:sz="8" w:space="0" w:color="000000"/>
            </w:tcBorders>
          </w:tcPr>
          <w:p w:rsidR="006A53CB" w:rsidRPr="001674C3" w:rsidRDefault="006A53CB" w:rsidP="00BB30E3">
            <w:pPr>
              <w:overflowPunct w:val="0"/>
              <w:snapToGrid w:val="0"/>
              <w:ind w:leftChars="77" w:left="154"/>
              <w:rPr>
                <w:rFonts w:cs="Century"/>
                <w:spacing w:val="-2"/>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77" w:left="154"/>
              <w:rPr>
                <w:spacing w:val="-3"/>
                <w:w w:val="101"/>
                <w:sz w:val="18"/>
                <w:szCs w:val="18"/>
              </w:rPr>
            </w:pPr>
            <w:r w:rsidRPr="001674C3">
              <w:rPr>
                <w:rFonts w:cs="Century"/>
                <w:spacing w:val="-2"/>
                <w:sz w:val="18"/>
                <w:szCs w:val="18"/>
              </w:rPr>
              <w:t>5.69k</w:t>
            </w:r>
            <w:r w:rsidRPr="001674C3">
              <w:rPr>
                <w:rFonts w:cs="Century"/>
                <w:spacing w:val="5"/>
                <w:sz w:val="18"/>
                <w:szCs w:val="18"/>
              </w:rPr>
              <w:t>m/L</w:t>
            </w:r>
            <w:r w:rsidRPr="001674C3">
              <w:rPr>
                <w:rFonts w:cs="Century"/>
                <w:spacing w:val="2"/>
                <w:sz w:val="18"/>
                <w:szCs w:val="18"/>
              </w:rPr>
              <w:t>以上</w:t>
            </w:r>
          </w:p>
        </w:tc>
      </w:tr>
      <w:tr w:rsidR="006A53CB" w:rsidRPr="001674C3" w:rsidTr="00BB30E3">
        <w:trPr>
          <w:trHeight w:val="262"/>
        </w:trPr>
        <w:tc>
          <w:tcPr>
            <w:tcW w:w="4253"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38" w:left="76"/>
              <w:rPr>
                <w:spacing w:val="-3"/>
                <w:w w:val="101"/>
                <w:sz w:val="18"/>
                <w:szCs w:val="18"/>
              </w:rPr>
            </w:pPr>
            <w:r w:rsidRPr="001674C3">
              <w:rPr>
                <w:sz w:val="18"/>
                <w:szCs w:val="18"/>
              </w:rPr>
              <w:t>車両総重量が</w:t>
            </w:r>
            <w:r w:rsidRPr="001674C3">
              <w:rPr>
                <w:rFonts w:cs="Century"/>
                <w:spacing w:val="-2"/>
                <w:sz w:val="18"/>
                <w:szCs w:val="18"/>
              </w:rPr>
              <w:t>14</w:t>
            </w:r>
            <w:r w:rsidRPr="001674C3">
              <w:rPr>
                <w:rFonts w:cs="Century"/>
                <w:spacing w:val="19"/>
                <w:sz w:val="18"/>
                <w:szCs w:val="18"/>
              </w:rPr>
              <w:t>t</w:t>
            </w:r>
            <w:r w:rsidRPr="001674C3">
              <w:rPr>
                <w:rFonts w:cs="Century"/>
                <w:spacing w:val="2"/>
                <w:sz w:val="18"/>
                <w:szCs w:val="18"/>
              </w:rPr>
              <w:t>超</w:t>
            </w:r>
            <w:r w:rsidRPr="001674C3">
              <w:rPr>
                <w:rFonts w:cs="Century"/>
                <w:spacing w:val="-2"/>
                <w:sz w:val="18"/>
                <w:szCs w:val="18"/>
              </w:rPr>
              <w:t>16</w:t>
            </w:r>
            <w:r w:rsidRPr="001674C3">
              <w:rPr>
                <w:rFonts w:cs="Century"/>
                <w:spacing w:val="19"/>
                <w:sz w:val="18"/>
                <w:szCs w:val="18"/>
              </w:rPr>
              <w:t>t</w:t>
            </w:r>
            <w:r w:rsidRPr="001674C3">
              <w:rPr>
                <w:rFonts w:cs="Century"/>
                <w:spacing w:val="2"/>
                <w:sz w:val="18"/>
                <w:szCs w:val="18"/>
              </w:rPr>
              <w:t>以下</w:t>
            </w:r>
          </w:p>
        </w:tc>
        <w:tc>
          <w:tcPr>
            <w:tcW w:w="2977" w:type="dxa"/>
            <w:tcBorders>
              <w:top w:val="single" w:sz="8" w:space="0" w:color="000000"/>
              <w:left w:val="single" w:sz="8" w:space="0" w:color="000000"/>
              <w:bottom w:val="single" w:sz="8" w:space="0" w:color="000000"/>
              <w:right w:val="single" w:sz="8" w:space="0" w:color="000000"/>
            </w:tcBorders>
          </w:tcPr>
          <w:p w:rsidR="006A53CB" w:rsidRPr="001674C3" w:rsidRDefault="006A53CB" w:rsidP="00BB30E3">
            <w:pPr>
              <w:overflowPunct w:val="0"/>
              <w:snapToGrid w:val="0"/>
              <w:ind w:leftChars="77" w:left="154"/>
              <w:rPr>
                <w:rFonts w:cs="Century"/>
                <w:spacing w:val="-2"/>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77" w:left="154"/>
              <w:rPr>
                <w:spacing w:val="-3"/>
                <w:w w:val="101"/>
                <w:sz w:val="18"/>
                <w:szCs w:val="18"/>
              </w:rPr>
            </w:pPr>
            <w:r w:rsidRPr="001674C3">
              <w:rPr>
                <w:rFonts w:cs="Century"/>
                <w:spacing w:val="-2"/>
                <w:sz w:val="18"/>
                <w:szCs w:val="18"/>
              </w:rPr>
              <w:t>4.97k</w:t>
            </w:r>
            <w:r w:rsidRPr="001674C3">
              <w:rPr>
                <w:rFonts w:cs="Century"/>
                <w:spacing w:val="5"/>
                <w:sz w:val="18"/>
                <w:szCs w:val="18"/>
              </w:rPr>
              <w:t>m/L</w:t>
            </w:r>
            <w:r w:rsidRPr="001674C3">
              <w:rPr>
                <w:rFonts w:cs="Century"/>
                <w:spacing w:val="2"/>
                <w:sz w:val="18"/>
                <w:szCs w:val="18"/>
              </w:rPr>
              <w:t>以上</w:t>
            </w:r>
          </w:p>
        </w:tc>
      </w:tr>
      <w:tr w:rsidR="006A53CB" w:rsidRPr="001674C3" w:rsidTr="00BB30E3">
        <w:trPr>
          <w:trHeight w:val="124"/>
        </w:trPr>
        <w:tc>
          <w:tcPr>
            <w:tcW w:w="4253"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38" w:left="76"/>
              <w:rPr>
                <w:spacing w:val="-3"/>
                <w:w w:val="101"/>
                <w:sz w:val="18"/>
                <w:szCs w:val="18"/>
              </w:rPr>
            </w:pPr>
            <w:r w:rsidRPr="001674C3">
              <w:rPr>
                <w:sz w:val="18"/>
                <w:szCs w:val="18"/>
              </w:rPr>
              <w:t>車両総重量が</w:t>
            </w:r>
            <w:r w:rsidRPr="001674C3">
              <w:rPr>
                <w:rFonts w:cs="Century"/>
                <w:spacing w:val="-2"/>
                <w:sz w:val="18"/>
                <w:szCs w:val="18"/>
              </w:rPr>
              <w:t>16</w:t>
            </w:r>
            <w:r w:rsidRPr="001674C3">
              <w:rPr>
                <w:rFonts w:cs="Century"/>
                <w:spacing w:val="19"/>
                <w:sz w:val="18"/>
                <w:szCs w:val="18"/>
              </w:rPr>
              <w:t>t</w:t>
            </w:r>
            <w:r w:rsidRPr="001674C3">
              <w:rPr>
                <w:rFonts w:cs="Century"/>
                <w:spacing w:val="2"/>
                <w:sz w:val="18"/>
                <w:szCs w:val="18"/>
              </w:rPr>
              <w:t>超</w:t>
            </w:r>
            <w:r w:rsidRPr="001674C3">
              <w:rPr>
                <w:rFonts w:cs="Century"/>
                <w:spacing w:val="-2"/>
                <w:sz w:val="18"/>
                <w:szCs w:val="18"/>
              </w:rPr>
              <w:t>20</w:t>
            </w:r>
            <w:r w:rsidRPr="001674C3">
              <w:rPr>
                <w:rFonts w:cs="Century"/>
                <w:spacing w:val="19"/>
                <w:sz w:val="18"/>
                <w:szCs w:val="18"/>
              </w:rPr>
              <w:t>t</w:t>
            </w:r>
            <w:r w:rsidRPr="001674C3">
              <w:rPr>
                <w:rFonts w:cs="Century"/>
                <w:spacing w:val="2"/>
                <w:sz w:val="18"/>
                <w:szCs w:val="18"/>
              </w:rPr>
              <w:t>以下</w:t>
            </w:r>
          </w:p>
        </w:tc>
        <w:tc>
          <w:tcPr>
            <w:tcW w:w="2977" w:type="dxa"/>
            <w:tcBorders>
              <w:top w:val="single" w:sz="8" w:space="0" w:color="000000"/>
              <w:left w:val="single" w:sz="8" w:space="0" w:color="000000"/>
              <w:bottom w:val="single" w:sz="8" w:space="0" w:color="000000"/>
              <w:right w:val="single" w:sz="8" w:space="0" w:color="000000"/>
            </w:tcBorders>
          </w:tcPr>
          <w:p w:rsidR="006A53CB" w:rsidRPr="001674C3" w:rsidRDefault="006A53CB" w:rsidP="00BB30E3">
            <w:pPr>
              <w:overflowPunct w:val="0"/>
              <w:snapToGrid w:val="0"/>
              <w:ind w:leftChars="77" w:left="154"/>
              <w:rPr>
                <w:rFonts w:cs="Century"/>
                <w:spacing w:val="-2"/>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77" w:left="154"/>
              <w:rPr>
                <w:spacing w:val="-3"/>
                <w:w w:val="101"/>
                <w:sz w:val="18"/>
                <w:szCs w:val="18"/>
              </w:rPr>
            </w:pPr>
            <w:r w:rsidRPr="001674C3">
              <w:rPr>
                <w:rFonts w:cs="Century"/>
                <w:spacing w:val="-2"/>
                <w:sz w:val="18"/>
                <w:szCs w:val="18"/>
              </w:rPr>
              <w:t>4.15k</w:t>
            </w:r>
            <w:r w:rsidRPr="001674C3">
              <w:rPr>
                <w:rFonts w:cs="Century"/>
                <w:spacing w:val="5"/>
                <w:sz w:val="18"/>
                <w:szCs w:val="18"/>
              </w:rPr>
              <w:t>m/L</w:t>
            </w:r>
            <w:r w:rsidRPr="001674C3">
              <w:rPr>
                <w:rFonts w:cs="Century"/>
                <w:spacing w:val="2"/>
                <w:sz w:val="18"/>
                <w:szCs w:val="18"/>
              </w:rPr>
              <w:t>以上</w:t>
            </w:r>
          </w:p>
        </w:tc>
      </w:tr>
      <w:tr w:rsidR="006A53CB" w:rsidRPr="001674C3" w:rsidTr="00BB30E3">
        <w:trPr>
          <w:trHeight w:val="156"/>
        </w:trPr>
        <w:tc>
          <w:tcPr>
            <w:tcW w:w="4253"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38" w:left="76"/>
              <w:rPr>
                <w:spacing w:val="-2"/>
                <w:w w:val="101"/>
                <w:sz w:val="18"/>
                <w:szCs w:val="18"/>
              </w:rPr>
            </w:pPr>
            <w:r w:rsidRPr="001674C3">
              <w:rPr>
                <w:sz w:val="18"/>
                <w:szCs w:val="18"/>
              </w:rPr>
              <w:t>車両総重量が</w:t>
            </w:r>
            <w:r w:rsidRPr="001674C3">
              <w:rPr>
                <w:rFonts w:cs="Century"/>
                <w:spacing w:val="-2"/>
                <w:sz w:val="18"/>
                <w:szCs w:val="18"/>
              </w:rPr>
              <w:t>20</w:t>
            </w:r>
            <w:r w:rsidRPr="001674C3">
              <w:rPr>
                <w:rFonts w:cs="Century"/>
                <w:spacing w:val="19"/>
                <w:sz w:val="18"/>
                <w:szCs w:val="18"/>
              </w:rPr>
              <w:t>t</w:t>
            </w:r>
            <w:r w:rsidRPr="001674C3">
              <w:rPr>
                <w:rFonts w:cs="Century"/>
                <w:spacing w:val="2"/>
                <w:sz w:val="18"/>
                <w:szCs w:val="18"/>
              </w:rPr>
              <w:t>超</w:t>
            </w:r>
          </w:p>
        </w:tc>
        <w:tc>
          <w:tcPr>
            <w:tcW w:w="2977" w:type="dxa"/>
            <w:tcBorders>
              <w:top w:val="single" w:sz="8" w:space="0" w:color="000000"/>
              <w:left w:val="single" w:sz="8" w:space="0" w:color="000000"/>
              <w:bottom w:val="single" w:sz="8" w:space="0" w:color="000000"/>
              <w:right w:val="single" w:sz="8" w:space="0" w:color="000000"/>
            </w:tcBorders>
          </w:tcPr>
          <w:p w:rsidR="006A53CB" w:rsidRPr="001674C3" w:rsidRDefault="006A53CB" w:rsidP="00BB30E3">
            <w:pPr>
              <w:overflowPunct w:val="0"/>
              <w:snapToGrid w:val="0"/>
              <w:ind w:leftChars="77" w:left="154"/>
              <w:rPr>
                <w:rFonts w:cs="Century"/>
                <w:spacing w:val="-2"/>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6A53CB" w:rsidRPr="001674C3" w:rsidRDefault="006A53CB" w:rsidP="00BB30E3">
            <w:pPr>
              <w:overflowPunct w:val="0"/>
              <w:snapToGrid w:val="0"/>
              <w:ind w:leftChars="77" w:left="154"/>
              <w:rPr>
                <w:spacing w:val="-3"/>
                <w:w w:val="101"/>
                <w:sz w:val="18"/>
                <w:szCs w:val="18"/>
              </w:rPr>
            </w:pPr>
            <w:r w:rsidRPr="001674C3">
              <w:rPr>
                <w:rFonts w:cs="Century"/>
                <w:spacing w:val="-2"/>
                <w:sz w:val="18"/>
                <w:szCs w:val="18"/>
              </w:rPr>
              <w:t>4.04k</w:t>
            </w:r>
            <w:r w:rsidRPr="001674C3">
              <w:rPr>
                <w:rFonts w:cs="Century"/>
                <w:spacing w:val="5"/>
                <w:sz w:val="18"/>
                <w:szCs w:val="18"/>
              </w:rPr>
              <w:t>m/L</w:t>
            </w:r>
            <w:r w:rsidRPr="001674C3">
              <w:rPr>
                <w:rFonts w:cs="Century"/>
                <w:spacing w:val="2"/>
                <w:sz w:val="18"/>
                <w:szCs w:val="18"/>
              </w:rPr>
              <w:t>以上</w:t>
            </w:r>
          </w:p>
        </w:tc>
      </w:tr>
    </w:tbl>
    <w:p w:rsidR="006A53CB" w:rsidRPr="001674C3" w:rsidRDefault="006A53CB" w:rsidP="001674C3">
      <w:pPr>
        <w:autoSpaceDE w:val="0"/>
        <w:autoSpaceDN w:val="0"/>
        <w:adjustRightInd w:val="0"/>
        <w:jc w:val="left"/>
        <w:rPr>
          <w:rFonts w:cs="ＭＳゴシック"/>
          <w:sz w:val="18"/>
          <w:szCs w:val="18"/>
        </w:rPr>
      </w:pPr>
    </w:p>
    <w:p w:rsidR="00935BAE" w:rsidRPr="001674C3" w:rsidRDefault="00935BAE" w:rsidP="001674C3">
      <w:pPr>
        <w:overflowPunct w:val="0"/>
        <w:snapToGrid w:val="0"/>
        <w:ind w:left="540" w:rightChars="433" w:right="866" w:hangingChars="300" w:hanging="540"/>
        <w:rPr>
          <w:rFonts w:cs="Century"/>
          <w:sz w:val="18"/>
          <w:szCs w:val="18"/>
        </w:rPr>
      </w:pPr>
      <w:r w:rsidRPr="001674C3">
        <w:rPr>
          <w:sz w:val="18"/>
          <w:szCs w:val="18"/>
        </w:rPr>
        <w:t>表８</w:t>
      </w:r>
      <w:r w:rsidRPr="001674C3">
        <w:rPr>
          <w:spacing w:val="7"/>
          <w:w w:val="101"/>
          <w:sz w:val="18"/>
          <w:szCs w:val="18"/>
        </w:rPr>
        <w:t xml:space="preserve"> </w:t>
      </w:r>
      <w:r w:rsidRPr="001674C3">
        <w:rPr>
          <w:sz w:val="18"/>
          <w:szCs w:val="18"/>
        </w:rPr>
        <w:t>トラクタ（車両総重量</w:t>
      </w:r>
      <w:r w:rsidRPr="001674C3">
        <w:rPr>
          <w:sz w:val="18"/>
          <w:szCs w:val="18"/>
        </w:rPr>
        <w:t>3.5</w:t>
      </w:r>
      <w:r w:rsidR="002F4BE2">
        <w:rPr>
          <w:sz w:val="18"/>
          <w:szCs w:val="18"/>
        </w:rPr>
        <w:t>t</w:t>
      </w:r>
      <w:r w:rsidRPr="001674C3">
        <w:rPr>
          <w:sz w:val="18"/>
          <w:szCs w:val="18"/>
        </w:rPr>
        <w:t>超のけん引自動車）に係る重量モード燃費基準</w:t>
      </w:r>
    </w:p>
    <w:tbl>
      <w:tblPr>
        <w:tblW w:w="0" w:type="auto"/>
        <w:tblInd w:w="10" w:type="dxa"/>
        <w:tblLayout w:type="fixed"/>
        <w:tblCellMar>
          <w:left w:w="0" w:type="dxa"/>
          <w:right w:w="0" w:type="dxa"/>
        </w:tblCellMar>
        <w:tblLook w:val="0000" w:firstRow="0" w:lastRow="0" w:firstColumn="0" w:lastColumn="0" w:noHBand="0" w:noVBand="0"/>
      </w:tblPr>
      <w:tblGrid>
        <w:gridCol w:w="3973"/>
        <w:gridCol w:w="1560"/>
      </w:tblGrid>
      <w:tr w:rsidR="00935BAE" w:rsidRPr="001674C3" w:rsidTr="00EA5EF2">
        <w:trPr>
          <w:trHeight w:hRule="exact" w:val="306"/>
        </w:trPr>
        <w:tc>
          <w:tcPr>
            <w:tcW w:w="3973" w:type="dxa"/>
            <w:tcBorders>
              <w:top w:val="single" w:sz="8" w:space="0" w:color="000000"/>
              <w:left w:val="single" w:sz="8" w:space="0" w:color="000000"/>
              <w:bottom w:val="single" w:sz="8" w:space="0" w:color="000000"/>
              <w:right w:val="single" w:sz="8" w:space="0" w:color="000000"/>
            </w:tcBorders>
            <w:vAlign w:val="center"/>
          </w:tcPr>
          <w:p w:rsidR="00935BAE" w:rsidRPr="001674C3" w:rsidRDefault="00935BAE" w:rsidP="001674C3">
            <w:pPr>
              <w:overflowPunct w:val="0"/>
              <w:snapToGrid w:val="0"/>
              <w:jc w:val="center"/>
              <w:rPr>
                <w:spacing w:val="42"/>
                <w:w w:val="101"/>
                <w:sz w:val="18"/>
                <w:szCs w:val="18"/>
              </w:rPr>
            </w:pPr>
            <w:r w:rsidRPr="001674C3">
              <w:rPr>
                <w:sz w:val="18"/>
                <w:szCs w:val="18"/>
              </w:rPr>
              <w:t>区　　分</w:t>
            </w:r>
          </w:p>
        </w:tc>
        <w:tc>
          <w:tcPr>
            <w:tcW w:w="1560" w:type="dxa"/>
            <w:tcBorders>
              <w:top w:val="single" w:sz="8" w:space="0" w:color="000000"/>
              <w:left w:val="single" w:sz="8" w:space="0" w:color="000000"/>
              <w:bottom w:val="single" w:sz="8" w:space="0" w:color="000000"/>
              <w:right w:val="single" w:sz="8" w:space="0" w:color="000000"/>
            </w:tcBorders>
            <w:vAlign w:val="center"/>
          </w:tcPr>
          <w:p w:rsidR="00935BAE" w:rsidRPr="001674C3" w:rsidRDefault="00935BAE" w:rsidP="001674C3">
            <w:pPr>
              <w:overflowPunct w:val="0"/>
              <w:snapToGrid w:val="0"/>
              <w:ind w:leftChars="117" w:left="234"/>
              <w:rPr>
                <w:spacing w:val="-3"/>
                <w:w w:val="101"/>
                <w:sz w:val="18"/>
                <w:szCs w:val="18"/>
              </w:rPr>
            </w:pPr>
            <w:r w:rsidRPr="001674C3">
              <w:rPr>
                <w:sz w:val="18"/>
                <w:szCs w:val="18"/>
              </w:rPr>
              <w:t>燃費基準値</w:t>
            </w:r>
          </w:p>
        </w:tc>
      </w:tr>
      <w:tr w:rsidR="00935BAE" w:rsidRPr="001674C3" w:rsidTr="00EA5EF2">
        <w:trPr>
          <w:trHeight w:hRule="exact" w:val="296"/>
        </w:trPr>
        <w:tc>
          <w:tcPr>
            <w:tcW w:w="3973" w:type="dxa"/>
            <w:tcBorders>
              <w:top w:val="single" w:sz="8" w:space="0" w:color="000000"/>
              <w:left w:val="single" w:sz="8" w:space="0" w:color="000000"/>
              <w:bottom w:val="single" w:sz="8" w:space="0" w:color="000000"/>
              <w:right w:val="single" w:sz="8" w:space="0" w:color="000000"/>
            </w:tcBorders>
            <w:vAlign w:val="center"/>
          </w:tcPr>
          <w:p w:rsidR="00935BAE" w:rsidRPr="001674C3" w:rsidRDefault="00935BAE" w:rsidP="001674C3">
            <w:pPr>
              <w:overflowPunct w:val="0"/>
              <w:snapToGrid w:val="0"/>
              <w:ind w:leftChars="38" w:left="76"/>
              <w:rPr>
                <w:spacing w:val="-3"/>
                <w:w w:val="101"/>
                <w:sz w:val="18"/>
                <w:szCs w:val="18"/>
              </w:rPr>
            </w:pPr>
            <w:r w:rsidRPr="001674C3">
              <w:rPr>
                <w:sz w:val="18"/>
                <w:szCs w:val="18"/>
              </w:rPr>
              <w:t>車両総重量が</w:t>
            </w:r>
            <w:r w:rsidRPr="001674C3">
              <w:rPr>
                <w:rFonts w:cs="Century"/>
                <w:spacing w:val="-2"/>
                <w:sz w:val="18"/>
                <w:szCs w:val="18"/>
              </w:rPr>
              <w:t>20</w:t>
            </w:r>
            <w:r w:rsidRPr="001674C3">
              <w:rPr>
                <w:rFonts w:cs="Century"/>
                <w:spacing w:val="19"/>
                <w:sz w:val="18"/>
                <w:szCs w:val="18"/>
              </w:rPr>
              <w:t>t</w:t>
            </w:r>
            <w:r w:rsidRPr="001674C3">
              <w:rPr>
                <w:rFonts w:cs="Century"/>
                <w:spacing w:val="19"/>
                <w:sz w:val="18"/>
                <w:szCs w:val="18"/>
              </w:rPr>
              <w:t>以下</w:t>
            </w:r>
          </w:p>
        </w:tc>
        <w:tc>
          <w:tcPr>
            <w:tcW w:w="1560" w:type="dxa"/>
            <w:tcBorders>
              <w:top w:val="single" w:sz="8" w:space="0" w:color="000000"/>
              <w:left w:val="single" w:sz="8" w:space="0" w:color="000000"/>
              <w:bottom w:val="single" w:sz="8" w:space="0" w:color="000000"/>
              <w:right w:val="single" w:sz="8" w:space="0" w:color="000000"/>
            </w:tcBorders>
            <w:vAlign w:val="center"/>
          </w:tcPr>
          <w:p w:rsidR="00935BAE" w:rsidRPr="001674C3" w:rsidRDefault="00935BAE" w:rsidP="001674C3">
            <w:pPr>
              <w:overflowPunct w:val="0"/>
              <w:snapToGrid w:val="0"/>
              <w:ind w:leftChars="77" w:left="154"/>
              <w:rPr>
                <w:spacing w:val="-3"/>
                <w:w w:val="101"/>
                <w:sz w:val="18"/>
                <w:szCs w:val="18"/>
              </w:rPr>
            </w:pPr>
            <w:r w:rsidRPr="001674C3">
              <w:rPr>
                <w:rFonts w:cs="Century"/>
                <w:spacing w:val="-2"/>
                <w:sz w:val="18"/>
                <w:szCs w:val="18"/>
              </w:rPr>
              <w:t>3.09k</w:t>
            </w:r>
            <w:r w:rsidRPr="001674C3">
              <w:rPr>
                <w:rFonts w:cs="Century"/>
                <w:spacing w:val="5"/>
                <w:sz w:val="18"/>
                <w:szCs w:val="18"/>
              </w:rPr>
              <w:t>m/L</w:t>
            </w:r>
            <w:r w:rsidRPr="001674C3">
              <w:rPr>
                <w:rFonts w:cs="Century"/>
                <w:spacing w:val="5"/>
                <w:sz w:val="18"/>
                <w:szCs w:val="18"/>
              </w:rPr>
              <w:t>以上</w:t>
            </w:r>
          </w:p>
        </w:tc>
      </w:tr>
      <w:tr w:rsidR="00935BAE" w:rsidRPr="001674C3" w:rsidTr="00EA5EF2">
        <w:trPr>
          <w:trHeight w:hRule="exact" w:val="286"/>
        </w:trPr>
        <w:tc>
          <w:tcPr>
            <w:tcW w:w="3973" w:type="dxa"/>
            <w:tcBorders>
              <w:top w:val="single" w:sz="8" w:space="0" w:color="000000"/>
              <w:left w:val="single" w:sz="8" w:space="0" w:color="000000"/>
              <w:bottom w:val="single" w:sz="8" w:space="0" w:color="000000"/>
              <w:right w:val="single" w:sz="8" w:space="0" w:color="000000"/>
            </w:tcBorders>
            <w:vAlign w:val="center"/>
          </w:tcPr>
          <w:p w:rsidR="00935BAE" w:rsidRPr="001674C3" w:rsidRDefault="00935BAE" w:rsidP="001674C3">
            <w:pPr>
              <w:overflowPunct w:val="0"/>
              <w:snapToGrid w:val="0"/>
              <w:ind w:leftChars="38" w:left="76"/>
              <w:rPr>
                <w:spacing w:val="-2"/>
                <w:w w:val="101"/>
                <w:sz w:val="18"/>
                <w:szCs w:val="18"/>
              </w:rPr>
            </w:pPr>
            <w:r w:rsidRPr="001674C3">
              <w:rPr>
                <w:sz w:val="18"/>
                <w:szCs w:val="18"/>
              </w:rPr>
              <w:t>車両総重量が</w:t>
            </w:r>
            <w:r w:rsidRPr="001674C3">
              <w:rPr>
                <w:rFonts w:cs="Century"/>
                <w:spacing w:val="-2"/>
                <w:sz w:val="18"/>
                <w:szCs w:val="18"/>
              </w:rPr>
              <w:t>20</w:t>
            </w:r>
            <w:r w:rsidRPr="001674C3">
              <w:rPr>
                <w:rFonts w:cs="Century"/>
                <w:spacing w:val="19"/>
                <w:sz w:val="18"/>
                <w:szCs w:val="18"/>
              </w:rPr>
              <w:t>t</w:t>
            </w:r>
            <w:r w:rsidRPr="001674C3">
              <w:rPr>
                <w:rFonts w:cs="Century"/>
                <w:spacing w:val="19"/>
                <w:sz w:val="18"/>
                <w:szCs w:val="18"/>
              </w:rPr>
              <w:t>超</w:t>
            </w:r>
          </w:p>
        </w:tc>
        <w:tc>
          <w:tcPr>
            <w:tcW w:w="1560" w:type="dxa"/>
            <w:tcBorders>
              <w:top w:val="single" w:sz="8" w:space="0" w:color="000000"/>
              <w:left w:val="single" w:sz="8" w:space="0" w:color="000000"/>
              <w:bottom w:val="single" w:sz="8" w:space="0" w:color="000000"/>
              <w:right w:val="single" w:sz="8" w:space="0" w:color="000000"/>
            </w:tcBorders>
            <w:vAlign w:val="center"/>
          </w:tcPr>
          <w:p w:rsidR="00935BAE" w:rsidRPr="001674C3" w:rsidRDefault="00935BAE" w:rsidP="001674C3">
            <w:pPr>
              <w:overflowPunct w:val="0"/>
              <w:snapToGrid w:val="0"/>
              <w:ind w:leftChars="77" w:left="154"/>
              <w:rPr>
                <w:spacing w:val="-3"/>
                <w:w w:val="101"/>
                <w:sz w:val="18"/>
                <w:szCs w:val="18"/>
              </w:rPr>
            </w:pPr>
            <w:r w:rsidRPr="001674C3">
              <w:rPr>
                <w:rFonts w:cs="Century"/>
                <w:spacing w:val="-2"/>
                <w:sz w:val="18"/>
                <w:szCs w:val="18"/>
              </w:rPr>
              <w:t>2.01k</w:t>
            </w:r>
            <w:r w:rsidRPr="001674C3">
              <w:rPr>
                <w:rFonts w:cs="Century"/>
                <w:spacing w:val="5"/>
                <w:sz w:val="18"/>
                <w:szCs w:val="18"/>
              </w:rPr>
              <w:t>m/L</w:t>
            </w:r>
            <w:r w:rsidRPr="001674C3">
              <w:rPr>
                <w:rFonts w:cs="Century"/>
                <w:spacing w:val="5"/>
                <w:sz w:val="18"/>
                <w:szCs w:val="18"/>
              </w:rPr>
              <w:t>以上</w:t>
            </w:r>
          </w:p>
        </w:tc>
      </w:tr>
    </w:tbl>
    <w:p w:rsidR="00935BAE" w:rsidRPr="001674C3" w:rsidRDefault="00935BAE" w:rsidP="001674C3">
      <w:pPr>
        <w:overflowPunct w:val="0"/>
        <w:rPr>
          <w:sz w:val="18"/>
          <w:szCs w:val="18"/>
          <w:u w:val="single"/>
          <w:shd w:val="pct15" w:color="auto" w:fill="FFFFFF"/>
        </w:rPr>
      </w:pPr>
    </w:p>
    <w:p w:rsidR="009B0B64" w:rsidRDefault="009B0B64" w:rsidP="001674C3">
      <w:pPr>
        <w:overflowPunct w:val="0"/>
        <w:snapToGrid w:val="0"/>
        <w:rPr>
          <w:sz w:val="18"/>
          <w:szCs w:val="18"/>
        </w:rPr>
      </w:pPr>
      <w:r>
        <w:rPr>
          <w:sz w:val="18"/>
          <w:szCs w:val="18"/>
        </w:rPr>
        <w:br w:type="page"/>
      </w:r>
    </w:p>
    <w:p w:rsidR="00EE5F35" w:rsidRPr="001674C3" w:rsidRDefault="00EE5F35" w:rsidP="001674C3">
      <w:pPr>
        <w:overflowPunct w:val="0"/>
        <w:snapToGrid w:val="0"/>
        <w:rPr>
          <w:sz w:val="18"/>
          <w:szCs w:val="18"/>
        </w:rPr>
      </w:pPr>
      <w:r w:rsidRPr="001674C3">
        <w:rPr>
          <w:sz w:val="18"/>
          <w:szCs w:val="18"/>
        </w:rPr>
        <w:lastRenderedPageBreak/>
        <w:t>表</w:t>
      </w:r>
      <w:r w:rsidR="00935BAE" w:rsidRPr="001674C3">
        <w:rPr>
          <w:sz w:val="18"/>
          <w:szCs w:val="18"/>
        </w:rPr>
        <w:t>９</w:t>
      </w:r>
      <w:r w:rsidR="00A34F4B" w:rsidRPr="001674C3">
        <w:rPr>
          <w:sz w:val="18"/>
          <w:szCs w:val="18"/>
        </w:rPr>
        <w:t xml:space="preserve">　</w:t>
      </w:r>
      <w:r w:rsidRPr="001674C3">
        <w:rPr>
          <w:sz w:val="18"/>
          <w:szCs w:val="18"/>
        </w:rPr>
        <w:t>LP</w:t>
      </w:r>
      <w:r w:rsidRPr="001674C3">
        <w:rPr>
          <w:sz w:val="18"/>
          <w:szCs w:val="18"/>
        </w:rPr>
        <w:t>ガス</w:t>
      </w:r>
      <w:r w:rsidR="00935BAE" w:rsidRPr="001674C3">
        <w:rPr>
          <w:sz w:val="18"/>
          <w:szCs w:val="18"/>
        </w:rPr>
        <w:t>小型</w:t>
      </w:r>
      <w:r w:rsidRPr="001674C3">
        <w:rPr>
          <w:sz w:val="18"/>
          <w:szCs w:val="18"/>
        </w:rPr>
        <w:t>貨物車に係る</w:t>
      </w:r>
      <w:r w:rsidRPr="001674C3">
        <w:rPr>
          <w:rFonts w:cs="Century"/>
          <w:sz w:val="18"/>
          <w:szCs w:val="18"/>
        </w:rPr>
        <w:t>10</w:t>
      </w:r>
      <w:r w:rsidRPr="001674C3">
        <w:rPr>
          <w:w w:val="101"/>
          <w:sz w:val="18"/>
          <w:szCs w:val="18"/>
        </w:rPr>
        <w:t>・</w:t>
      </w:r>
      <w:r w:rsidRPr="001674C3">
        <w:rPr>
          <w:rFonts w:cs="Century"/>
          <w:sz w:val="18"/>
          <w:szCs w:val="18"/>
        </w:rPr>
        <w:t xml:space="preserve">15 </w:t>
      </w:r>
      <w:r w:rsidRPr="001674C3">
        <w:rPr>
          <w:rFonts w:cs="Century"/>
          <w:sz w:val="18"/>
          <w:szCs w:val="18"/>
        </w:rPr>
        <w:t>モード燃費基準</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13"/>
        <w:gridCol w:w="1783"/>
        <w:gridCol w:w="1607"/>
        <w:gridCol w:w="1276"/>
        <w:gridCol w:w="2693"/>
      </w:tblGrid>
      <w:tr w:rsidR="00574600" w:rsidRPr="001674C3" w:rsidTr="00675E2D">
        <w:trPr>
          <w:cantSplit/>
          <w:trHeight w:hRule="exact" w:val="383"/>
        </w:trPr>
        <w:tc>
          <w:tcPr>
            <w:tcW w:w="6379" w:type="dxa"/>
            <w:gridSpan w:val="4"/>
            <w:vAlign w:val="center"/>
          </w:tcPr>
          <w:p w:rsidR="00574600" w:rsidRPr="001674C3" w:rsidRDefault="00574600" w:rsidP="001674C3">
            <w:pPr>
              <w:overflowPunct w:val="0"/>
              <w:snapToGrid w:val="0"/>
              <w:jc w:val="center"/>
              <w:rPr>
                <w:spacing w:val="42"/>
                <w:w w:val="101"/>
                <w:sz w:val="18"/>
                <w:szCs w:val="18"/>
              </w:rPr>
            </w:pPr>
            <w:r w:rsidRPr="001674C3">
              <w:rPr>
                <w:sz w:val="18"/>
                <w:szCs w:val="18"/>
              </w:rPr>
              <w:t>区　　　分</w:t>
            </w:r>
          </w:p>
        </w:tc>
        <w:tc>
          <w:tcPr>
            <w:tcW w:w="2693" w:type="dxa"/>
            <w:vMerge w:val="restart"/>
            <w:vAlign w:val="center"/>
          </w:tcPr>
          <w:p w:rsidR="00574600" w:rsidRPr="001674C3" w:rsidRDefault="00574600" w:rsidP="001674C3">
            <w:pPr>
              <w:overflowPunct w:val="0"/>
              <w:snapToGrid w:val="0"/>
              <w:ind w:leftChars="101" w:left="202"/>
              <w:jc w:val="center"/>
              <w:rPr>
                <w:spacing w:val="-3"/>
                <w:w w:val="101"/>
                <w:sz w:val="18"/>
                <w:szCs w:val="18"/>
              </w:rPr>
            </w:pPr>
            <w:r w:rsidRPr="001674C3">
              <w:rPr>
                <w:sz w:val="18"/>
                <w:szCs w:val="18"/>
              </w:rPr>
              <w:t>燃費基準値</w:t>
            </w:r>
          </w:p>
        </w:tc>
      </w:tr>
      <w:tr w:rsidR="00574600" w:rsidRPr="001674C3" w:rsidTr="00675E2D">
        <w:trPr>
          <w:cantSplit/>
          <w:trHeight w:hRule="exact" w:val="416"/>
        </w:trPr>
        <w:tc>
          <w:tcPr>
            <w:tcW w:w="1713" w:type="dxa"/>
            <w:vAlign w:val="center"/>
          </w:tcPr>
          <w:p w:rsidR="00574600" w:rsidRPr="001674C3" w:rsidRDefault="00574600" w:rsidP="001674C3">
            <w:pPr>
              <w:overflowPunct w:val="0"/>
              <w:snapToGrid w:val="0"/>
              <w:ind w:leftChars="68" w:left="136"/>
              <w:jc w:val="center"/>
              <w:rPr>
                <w:spacing w:val="-3"/>
                <w:w w:val="101"/>
                <w:sz w:val="18"/>
                <w:szCs w:val="18"/>
              </w:rPr>
            </w:pPr>
            <w:r w:rsidRPr="001674C3">
              <w:rPr>
                <w:sz w:val="18"/>
                <w:szCs w:val="18"/>
              </w:rPr>
              <w:t>自動車の種別</w:t>
            </w:r>
          </w:p>
        </w:tc>
        <w:tc>
          <w:tcPr>
            <w:tcW w:w="1783" w:type="dxa"/>
            <w:vAlign w:val="center"/>
          </w:tcPr>
          <w:p w:rsidR="00574600" w:rsidRPr="001674C3" w:rsidRDefault="00574600" w:rsidP="001674C3">
            <w:pPr>
              <w:overflowPunct w:val="0"/>
              <w:snapToGrid w:val="0"/>
              <w:ind w:leftChars="92" w:left="184"/>
              <w:jc w:val="center"/>
              <w:rPr>
                <w:spacing w:val="-3"/>
                <w:w w:val="101"/>
                <w:sz w:val="18"/>
                <w:szCs w:val="18"/>
              </w:rPr>
            </w:pPr>
            <w:r w:rsidRPr="001674C3">
              <w:rPr>
                <w:sz w:val="18"/>
                <w:szCs w:val="18"/>
              </w:rPr>
              <w:t>変速装置の方式</w:t>
            </w:r>
          </w:p>
        </w:tc>
        <w:tc>
          <w:tcPr>
            <w:tcW w:w="1607" w:type="dxa"/>
            <w:vAlign w:val="center"/>
          </w:tcPr>
          <w:p w:rsidR="00574600" w:rsidRPr="001674C3" w:rsidRDefault="00574600" w:rsidP="001674C3">
            <w:pPr>
              <w:overflowPunct w:val="0"/>
              <w:snapToGrid w:val="0"/>
              <w:jc w:val="center"/>
              <w:rPr>
                <w:spacing w:val="-3"/>
                <w:w w:val="101"/>
                <w:sz w:val="18"/>
                <w:szCs w:val="18"/>
              </w:rPr>
            </w:pPr>
            <w:r w:rsidRPr="001674C3">
              <w:rPr>
                <w:sz w:val="18"/>
                <w:szCs w:val="18"/>
              </w:rPr>
              <w:t>車両重量</w:t>
            </w:r>
          </w:p>
        </w:tc>
        <w:tc>
          <w:tcPr>
            <w:tcW w:w="1276" w:type="dxa"/>
            <w:vAlign w:val="center"/>
          </w:tcPr>
          <w:p w:rsidR="00574600" w:rsidRPr="001674C3" w:rsidRDefault="00574600" w:rsidP="001674C3">
            <w:pPr>
              <w:overflowPunct w:val="0"/>
              <w:snapToGrid w:val="0"/>
              <w:ind w:leftChars="50" w:left="100"/>
              <w:jc w:val="center"/>
              <w:rPr>
                <w:spacing w:val="-3"/>
                <w:w w:val="101"/>
                <w:sz w:val="18"/>
                <w:szCs w:val="18"/>
              </w:rPr>
            </w:pPr>
            <w:r w:rsidRPr="001674C3">
              <w:rPr>
                <w:sz w:val="18"/>
                <w:szCs w:val="18"/>
              </w:rPr>
              <w:t>自動車の構造</w:t>
            </w:r>
          </w:p>
        </w:tc>
        <w:tc>
          <w:tcPr>
            <w:tcW w:w="2693" w:type="dxa"/>
            <w:vMerge/>
            <w:vAlign w:val="center"/>
          </w:tcPr>
          <w:p w:rsidR="00574600" w:rsidRPr="001674C3" w:rsidRDefault="00574600" w:rsidP="001674C3">
            <w:pPr>
              <w:overflowPunct w:val="0"/>
              <w:snapToGrid w:val="0"/>
              <w:jc w:val="center"/>
              <w:rPr>
                <w:dstrike/>
                <w:spacing w:val="-2"/>
                <w:sz w:val="18"/>
                <w:szCs w:val="18"/>
              </w:rPr>
            </w:pPr>
          </w:p>
        </w:tc>
      </w:tr>
      <w:tr w:rsidR="00574600" w:rsidRPr="001674C3" w:rsidTr="00675E2D">
        <w:trPr>
          <w:cantSplit/>
          <w:trHeight w:hRule="exact" w:val="280"/>
        </w:trPr>
        <w:tc>
          <w:tcPr>
            <w:tcW w:w="1713" w:type="dxa"/>
            <w:vMerge w:val="restart"/>
            <w:vAlign w:val="center"/>
          </w:tcPr>
          <w:p w:rsidR="00574600" w:rsidRPr="001674C3" w:rsidRDefault="00574600" w:rsidP="001674C3">
            <w:pPr>
              <w:overflowPunct w:val="0"/>
              <w:snapToGrid w:val="0"/>
              <w:ind w:leftChars="38" w:left="76"/>
              <w:rPr>
                <w:spacing w:val="-3"/>
                <w:w w:val="101"/>
                <w:sz w:val="18"/>
                <w:szCs w:val="18"/>
              </w:rPr>
            </w:pPr>
            <w:r w:rsidRPr="001674C3">
              <w:rPr>
                <w:sz w:val="18"/>
                <w:szCs w:val="18"/>
              </w:rPr>
              <w:t>軽貨物車</w:t>
            </w:r>
          </w:p>
        </w:tc>
        <w:tc>
          <w:tcPr>
            <w:tcW w:w="1783" w:type="dxa"/>
            <w:vMerge w:val="restart"/>
            <w:vAlign w:val="center"/>
          </w:tcPr>
          <w:p w:rsidR="00574600" w:rsidRPr="001674C3" w:rsidRDefault="00574600" w:rsidP="001674C3">
            <w:pPr>
              <w:overflowPunct w:val="0"/>
              <w:snapToGrid w:val="0"/>
              <w:ind w:leftChars="38" w:left="76"/>
              <w:jc w:val="center"/>
              <w:rPr>
                <w:spacing w:val="-3"/>
                <w:w w:val="101"/>
                <w:sz w:val="18"/>
                <w:szCs w:val="18"/>
              </w:rPr>
            </w:pPr>
            <w:r w:rsidRPr="001674C3">
              <w:rPr>
                <w:sz w:val="18"/>
                <w:szCs w:val="18"/>
              </w:rPr>
              <w:t>手動式</w:t>
            </w:r>
          </w:p>
        </w:tc>
        <w:tc>
          <w:tcPr>
            <w:tcW w:w="1607" w:type="dxa"/>
            <w:vMerge w:val="restart"/>
            <w:vAlign w:val="center"/>
          </w:tcPr>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703k</w:t>
            </w:r>
            <w:r w:rsidRPr="001674C3">
              <w:rPr>
                <w:rFonts w:cs="Century"/>
                <w:spacing w:val="20"/>
                <w:sz w:val="18"/>
                <w:szCs w:val="18"/>
              </w:rPr>
              <w:t>g</w:t>
            </w:r>
            <w:r w:rsidRPr="001674C3">
              <w:rPr>
                <w:sz w:val="18"/>
                <w:szCs w:val="18"/>
              </w:rPr>
              <w:t>未満</w:t>
            </w:r>
          </w:p>
        </w:tc>
        <w:tc>
          <w:tcPr>
            <w:tcW w:w="1276" w:type="dxa"/>
            <w:vAlign w:val="center"/>
          </w:tcPr>
          <w:p w:rsidR="00574600" w:rsidRPr="001674C3" w:rsidRDefault="00574600" w:rsidP="001674C3">
            <w:pPr>
              <w:overflowPunct w:val="0"/>
              <w:snapToGrid w:val="0"/>
              <w:ind w:leftChars="146" w:left="292"/>
              <w:rPr>
                <w:spacing w:val="-3"/>
                <w:w w:val="101"/>
                <w:sz w:val="18"/>
                <w:szCs w:val="18"/>
              </w:rPr>
            </w:pPr>
            <w:r w:rsidRPr="001674C3">
              <w:rPr>
                <w:sz w:val="18"/>
                <w:szCs w:val="18"/>
              </w:rPr>
              <w:t>構造</w:t>
            </w:r>
            <w:r w:rsidRPr="001674C3">
              <w:rPr>
                <w:sz w:val="18"/>
                <w:szCs w:val="18"/>
                <w:lang w:val="de-AT"/>
              </w:rPr>
              <w:t>A</w:t>
            </w:r>
          </w:p>
        </w:tc>
        <w:tc>
          <w:tcPr>
            <w:tcW w:w="2693" w:type="dxa"/>
            <w:vAlign w:val="center"/>
          </w:tcPr>
          <w:p w:rsidR="00574600" w:rsidRPr="001674C3" w:rsidRDefault="00574600" w:rsidP="001674C3">
            <w:pPr>
              <w:overflowPunct w:val="0"/>
              <w:snapToGrid w:val="0"/>
              <w:ind w:leftChars="51" w:left="102"/>
              <w:jc w:val="center"/>
              <w:rPr>
                <w:spacing w:val="-3"/>
                <w:w w:val="101"/>
                <w:sz w:val="18"/>
                <w:szCs w:val="18"/>
              </w:rPr>
            </w:pPr>
            <w:r w:rsidRPr="001674C3">
              <w:rPr>
                <w:rFonts w:cs="Century"/>
                <w:spacing w:val="-2"/>
                <w:sz w:val="18"/>
                <w:szCs w:val="18"/>
              </w:rPr>
              <w:t>15.8k</w:t>
            </w:r>
            <w:r w:rsidRPr="001674C3">
              <w:rPr>
                <w:rFonts w:cs="Century"/>
                <w:spacing w:val="5"/>
                <w:sz w:val="18"/>
                <w:szCs w:val="18"/>
              </w:rPr>
              <w:t>m/L</w:t>
            </w:r>
            <w:r w:rsidRPr="001674C3">
              <w:rPr>
                <w:sz w:val="18"/>
                <w:szCs w:val="18"/>
              </w:rPr>
              <w:t>以上</w:t>
            </w:r>
          </w:p>
          <w:p w:rsidR="00574600" w:rsidRPr="001674C3" w:rsidRDefault="00574600" w:rsidP="001674C3">
            <w:pPr>
              <w:overflowPunct w:val="0"/>
              <w:snapToGrid w:val="0"/>
              <w:ind w:leftChars="51" w:left="102"/>
              <w:jc w:val="center"/>
              <w:rPr>
                <w:spacing w:val="-3"/>
                <w:w w:val="101"/>
                <w:sz w:val="18"/>
                <w:szCs w:val="18"/>
              </w:rPr>
            </w:pPr>
          </w:p>
        </w:tc>
      </w:tr>
      <w:tr w:rsidR="00574600" w:rsidRPr="001674C3" w:rsidTr="00675E2D">
        <w:trPr>
          <w:cantSplit/>
          <w:trHeight w:hRule="exact" w:val="270"/>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Merge/>
            <w:vAlign w:val="center"/>
          </w:tcPr>
          <w:p w:rsidR="00574600" w:rsidRPr="001674C3" w:rsidRDefault="00574600" w:rsidP="001674C3">
            <w:pPr>
              <w:overflowPunct w:val="0"/>
              <w:snapToGrid w:val="0"/>
              <w:jc w:val="center"/>
              <w:rPr>
                <w:spacing w:val="-2"/>
                <w:sz w:val="18"/>
                <w:szCs w:val="18"/>
              </w:rPr>
            </w:pPr>
          </w:p>
        </w:tc>
        <w:tc>
          <w:tcPr>
            <w:tcW w:w="1276" w:type="dxa"/>
            <w:vAlign w:val="center"/>
          </w:tcPr>
          <w:p w:rsidR="00574600" w:rsidRPr="001674C3" w:rsidRDefault="00574600" w:rsidP="001674C3">
            <w:pPr>
              <w:overflowPunct w:val="0"/>
              <w:snapToGrid w:val="0"/>
              <w:ind w:leftChars="146" w:left="292"/>
              <w:rPr>
                <w:spacing w:val="-3"/>
                <w:w w:val="101"/>
                <w:sz w:val="18"/>
                <w:szCs w:val="18"/>
              </w:rPr>
            </w:pPr>
            <w:r w:rsidRPr="001674C3">
              <w:rPr>
                <w:sz w:val="18"/>
                <w:szCs w:val="18"/>
              </w:rPr>
              <w:t>構造</w:t>
            </w:r>
            <w:r w:rsidRPr="001674C3">
              <w:rPr>
                <w:sz w:val="18"/>
                <w:szCs w:val="18"/>
              </w:rPr>
              <w:t>B</w:t>
            </w:r>
          </w:p>
        </w:tc>
        <w:tc>
          <w:tcPr>
            <w:tcW w:w="2693" w:type="dxa"/>
            <w:vAlign w:val="center"/>
          </w:tcPr>
          <w:p w:rsidR="00574600" w:rsidRPr="001674C3" w:rsidRDefault="00574600" w:rsidP="001674C3">
            <w:pPr>
              <w:overflowPunct w:val="0"/>
              <w:snapToGrid w:val="0"/>
              <w:ind w:leftChars="51" w:left="102"/>
              <w:jc w:val="center"/>
              <w:rPr>
                <w:spacing w:val="-3"/>
                <w:w w:val="101"/>
                <w:sz w:val="18"/>
                <w:szCs w:val="18"/>
              </w:rPr>
            </w:pPr>
            <w:r w:rsidRPr="001674C3">
              <w:rPr>
                <w:rFonts w:cs="Century"/>
                <w:spacing w:val="-2"/>
                <w:sz w:val="18"/>
                <w:szCs w:val="18"/>
              </w:rPr>
              <w:t>13.3k</w:t>
            </w:r>
            <w:r w:rsidRPr="001674C3">
              <w:rPr>
                <w:rFonts w:cs="Century"/>
                <w:spacing w:val="5"/>
                <w:sz w:val="18"/>
                <w:szCs w:val="18"/>
              </w:rPr>
              <w:t>m/L</w:t>
            </w:r>
            <w:r w:rsidRPr="001674C3">
              <w:rPr>
                <w:sz w:val="18"/>
                <w:szCs w:val="18"/>
              </w:rPr>
              <w:t>以上</w:t>
            </w:r>
          </w:p>
        </w:tc>
      </w:tr>
      <w:tr w:rsidR="00574600" w:rsidRPr="001674C3" w:rsidTr="00675E2D">
        <w:trPr>
          <w:cantSplit/>
          <w:trHeight w:hRule="exact" w:val="288"/>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Merge w:val="restart"/>
            <w:vAlign w:val="center"/>
          </w:tcPr>
          <w:p w:rsidR="00574600" w:rsidRPr="001674C3" w:rsidRDefault="00574600" w:rsidP="001674C3">
            <w:pPr>
              <w:overflowPunct w:val="0"/>
              <w:snapToGrid w:val="0"/>
              <w:ind w:leftChars="38" w:left="76"/>
              <w:jc w:val="center"/>
              <w:rPr>
                <w:spacing w:val="12"/>
                <w:w w:val="101"/>
                <w:sz w:val="18"/>
                <w:szCs w:val="18"/>
              </w:rPr>
            </w:pPr>
            <w:r w:rsidRPr="001674C3">
              <w:rPr>
                <w:rFonts w:cs="Century"/>
                <w:spacing w:val="-2"/>
                <w:sz w:val="18"/>
                <w:szCs w:val="18"/>
              </w:rPr>
              <w:t>703k</w:t>
            </w:r>
            <w:r w:rsidRPr="001674C3">
              <w:rPr>
                <w:rFonts w:cs="Century"/>
                <w:spacing w:val="20"/>
                <w:sz w:val="18"/>
                <w:szCs w:val="18"/>
              </w:rPr>
              <w:t>g</w:t>
            </w:r>
            <w:r w:rsidRPr="001674C3">
              <w:rPr>
                <w:sz w:val="18"/>
                <w:szCs w:val="18"/>
              </w:rPr>
              <w:t>以上</w:t>
            </w:r>
          </w:p>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828k</w:t>
            </w:r>
            <w:r w:rsidRPr="001674C3">
              <w:rPr>
                <w:rFonts w:cs="Century"/>
                <w:spacing w:val="19"/>
                <w:sz w:val="18"/>
                <w:szCs w:val="18"/>
              </w:rPr>
              <w:t>g</w:t>
            </w:r>
            <w:r w:rsidRPr="001674C3">
              <w:rPr>
                <w:sz w:val="18"/>
                <w:szCs w:val="18"/>
              </w:rPr>
              <w:t>未満</w:t>
            </w:r>
          </w:p>
        </w:tc>
        <w:tc>
          <w:tcPr>
            <w:tcW w:w="1276" w:type="dxa"/>
            <w:vAlign w:val="center"/>
          </w:tcPr>
          <w:p w:rsidR="00574600" w:rsidRPr="001674C3" w:rsidRDefault="00574600" w:rsidP="001674C3">
            <w:pPr>
              <w:overflowPunct w:val="0"/>
              <w:snapToGrid w:val="0"/>
              <w:ind w:leftChars="146" w:left="292"/>
              <w:rPr>
                <w:spacing w:val="-3"/>
                <w:w w:val="101"/>
                <w:sz w:val="18"/>
                <w:szCs w:val="18"/>
              </w:rPr>
            </w:pPr>
            <w:r w:rsidRPr="001674C3">
              <w:rPr>
                <w:sz w:val="18"/>
                <w:szCs w:val="18"/>
              </w:rPr>
              <w:t>構造</w:t>
            </w:r>
            <w:r w:rsidRPr="001674C3">
              <w:rPr>
                <w:sz w:val="18"/>
                <w:szCs w:val="18"/>
                <w:lang w:val="de-AT"/>
              </w:rPr>
              <w:t>A</w:t>
            </w:r>
          </w:p>
        </w:tc>
        <w:tc>
          <w:tcPr>
            <w:tcW w:w="2693" w:type="dxa"/>
            <w:vAlign w:val="center"/>
          </w:tcPr>
          <w:p w:rsidR="00574600" w:rsidRPr="001674C3" w:rsidRDefault="00574600" w:rsidP="001674C3">
            <w:pPr>
              <w:overflowPunct w:val="0"/>
              <w:snapToGrid w:val="0"/>
              <w:ind w:leftChars="51" w:left="102"/>
              <w:jc w:val="center"/>
              <w:rPr>
                <w:spacing w:val="-3"/>
                <w:w w:val="101"/>
                <w:sz w:val="18"/>
                <w:szCs w:val="18"/>
              </w:rPr>
            </w:pPr>
            <w:r w:rsidRPr="001674C3">
              <w:rPr>
                <w:rFonts w:cs="Century"/>
                <w:spacing w:val="-2"/>
                <w:sz w:val="18"/>
                <w:szCs w:val="18"/>
              </w:rPr>
              <w:t>14.1k</w:t>
            </w:r>
            <w:r w:rsidRPr="001674C3">
              <w:rPr>
                <w:rFonts w:cs="Century"/>
                <w:spacing w:val="5"/>
                <w:sz w:val="18"/>
                <w:szCs w:val="18"/>
              </w:rPr>
              <w:t>m/L</w:t>
            </w:r>
            <w:r w:rsidRPr="001674C3">
              <w:rPr>
                <w:sz w:val="18"/>
                <w:szCs w:val="18"/>
              </w:rPr>
              <w:t>以上</w:t>
            </w:r>
          </w:p>
          <w:p w:rsidR="00574600" w:rsidRPr="001674C3" w:rsidRDefault="00574600" w:rsidP="001674C3">
            <w:pPr>
              <w:overflowPunct w:val="0"/>
              <w:snapToGrid w:val="0"/>
              <w:ind w:leftChars="51" w:left="102"/>
              <w:jc w:val="center"/>
              <w:rPr>
                <w:spacing w:val="-3"/>
                <w:w w:val="101"/>
                <w:sz w:val="18"/>
                <w:szCs w:val="18"/>
              </w:rPr>
            </w:pPr>
          </w:p>
        </w:tc>
      </w:tr>
      <w:tr w:rsidR="00574600" w:rsidRPr="001674C3" w:rsidTr="00675E2D">
        <w:trPr>
          <w:cantSplit/>
          <w:trHeight w:hRule="exact" w:val="292"/>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Merge/>
            <w:vAlign w:val="center"/>
          </w:tcPr>
          <w:p w:rsidR="00574600" w:rsidRPr="001674C3" w:rsidRDefault="00574600" w:rsidP="001674C3">
            <w:pPr>
              <w:overflowPunct w:val="0"/>
              <w:snapToGrid w:val="0"/>
              <w:jc w:val="center"/>
              <w:rPr>
                <w:spacing w:val="-2"/>
                <w:sz w:val="18"/>
                <w:szCs w:val="18"/>
              </w:rPr>
            </w:pPr>
          </w:p>
        </w:tc>
        <w:tc>
          <w:tcPr>
            <w:tcW w:w="1276" w:type="dxa"/>
            <w:vAlign w:val="center"/>
          </w:tcPr>
          <w:p w:rsidR="00574600" w:rsidRPr="001674C3" w:rsidRDefault="00574600" w:rsidP="001674C3">
            <w:pPr>
              <w:overflowPunct w:val="0"/>
              <w:snapToGrid w:val="0"/>
              <w:ind w:leftChars="146" w:left="292"/>
              <w:rPr>
                <w:spacing w:val="-3"/>
                <w:w w:val="101"/>
                <w:sz w:val="18"/>
                <w:szCs w:val="18"/>
              </w:rPr>
            </w:pPr>
            <w:r w:rsidRPr="001674C3">
              <w:rPr>
                <w:sz w:val="18"/>
                <w:szCs w:val="18"/>
              </w:rPr>
              <w:t>構造</w:t>
            </w:r>
            <w:r w:rsidRPr="001674C3">
              <w:rPr>
                <w:sz w:val="18"/>
                <w:szCs w:val="18"/>
              </w:rPr>
              <w:t>B</w:t>
            </w:r>
          </w:p>
        </w:tc>
        <w:tc>
          <w:tcPr>
            <w:tcW w:w="2693" w:type="dxa"/>
            <w:vAlign w:val="center"/>
          </w:tcPr>
          <w:p w:rsidR="00574600" w:rsidRPr="001674C3" w:rsidRDefault="00574600" w:rsidP="001674C3">
            <w:pPr>
              <w:overflowPunct w:val="0"/>
              <w:snapToGrid w:val="0"/>
              <w:ind w:leftChars="51" w:left="102"/>
              <w:jc w:val="center"/>
              <w:rPr>
                <w:spacing w:val="-3"/>
                <w:w w:val="101"/>
                <w:sz w:val="18"/>
                <w:szCs w:val="18"/>
              </w:rPr>
            </w:pPr>
            <w:r w:rsidRPr="001674C3">
              <w:rPr>
                <w:rFonts w:cs="Century"/>
                <w:spacing w:val="-2"/>
                <w:sz w:val="18"/>
                <w:szCs w:val="18"/>
              </w:rPr>
              <w:t>13.1k</w:t>
            </w:r>
            <w:r w:rsidRPr="001674C3">
              <w:rPr>
                <w:rFonts w:cs="Century"/>
                <w:spacing w:val="5"/>
                <w:sz w:val="18"/>
                <w:szCs w:val="18"/>
              </w:rPr>
              <w:t>m/L</w:t>
            </w:r>
            <w:r w:rsidRPr="001674C3">
              <w:rPr>
                <w:sz w:val="18"/>
                <w:szCs w:val="18"/>
              </w:rPr>
              <w:t>以上</w:t>
            </w:r>
          </w:p>
        </w:tc>
      </w:tr>
      <w:tr w:rsidR="00574600" w:rsidRPr="001674C3" w:rsidTr="00675E2D">
        <w:trPr>
          <w:cantSplit/>
          <w:trHeight w:hRule="exact" w:val="268"/>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Align w:val="center"/>
          </w:tcPr>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828k</w:t>
            </w:r>
            <w:r w:rsidRPr="001674C3">
              <w:rPr>
                <w:rFonts w:cs="Century"/>
                <w:spacing w:val="20"/>
                <w:sz w:val="18"/>
                <w:szCs w:val="18"/>
              </w:rPr>
              <w:t>g</w:t>
            </w:r>
            <w:r w:rsidRPr="001674C3">
              <w:rPr>
                <w:sz w:val="18"/>
                <w:szCs w:val="18"/>
              </w:rPr>
              <w:t>以上</w:t>
            </w:r>
          </w:p>
        </w:tc>
        <w:tc>
          <w:tcPr>
            <w:tcW w:w="1276" w:type="dxa"/>
            <w:vAlign w:val="center"/>
          </w:tcPr>
          <w:p w:rsidR="00574600" w:rsidRPr="001674C3" w:rsidRDefault="00574600" w:rsidP="001674C3">
            <w:pPr>
              <w:overflowPunct w:val="0"/>
              <w:snapToGrid w:val="0"/>
              <w:rPr>
                <w:spacing w:val="-2"/>
                <w:sz w:val="18"/>
                <w:szCs w:val="18"/>
              </w:rPr>
            </w:pPr>
          </w:p>
        </w:tc>
        <w:tc>
          <w:tcPr>
            <w:tcW w:w="2693" w:type="dxa"/>
            <w:vAlign w:val="center"/>
          </w:tcPr>
          <w:p w:rsidR="00574600" w:rsidRPr="001674C3" w:rsidRDefault="00574600" w:rsidP="001674C3">
            <w:pPr>
              <w:overflowPunct w:val="0"/>
              <w:snapToGrid w:val="0"/>
              <w:ind w:leftChars="40" w:left="80"/>
              <w:jc w:val="center"/>
              <w:rPr>
                <w:spacing w:val="-3"/>
                <w:w w:val="101"/>
                <w:sz w:val="18"/>
                <w:szCs w:val="18"/>
              </w:rPr>
            </w:pPr>
            <w:r w:rsidRPr="001674C3">
              <w:rPr>
                <w:rFonts w:cs="Century"/>
                <w:spacing w:val="-2"/>
                <w:sz w:val="18"/>
                <w:szCs w:val="18"/>
              </w:rPr>
              <w:t>12.1k</w:t>
            </w:r>
            <w:r w:rsidRPr="001674C3">
              <w:rPr>
                <w:rFonts w:cs="Century"/>
                <w:spacing w:val="5"/>
                <w:sz w:val="18"/>
                <w:szCs w:val="18"/>
              </w:rPr>
              <w:t>m/L</w:t>
            </w:r>
            <w:r w:rsidRPr="001674C3">
              <w:rPr>
                <w:sz w:val="18"/>
                <w:szCs w:val="18"/>
              </w:rPr>
              <w:t>以上</w:t>
            </w:r>
          </w:p>
        </w:tc>
      </w:tr>
      <w:tr w:rsidR="00574600" w:rsidRPr="001674C3" w:rsidTr="00675E2D">
        <w:trPr>
          <w:cantSplit/>
          <w:trHeight w:hRule="exact" w:val="286"/>
        </w:trPr>
        <w:tc>
          <w:tcPr>
            <w:tcW w:w="1713" w:type="dxa"/>
            <w:vMerge/>
          </w:tcPr>
          <w:p w:rsidR="00574600" w:rsidRPr="001674C3" w:rsidRDefault="00574600" w:rsidP="001674C3">
            <w:pPr>
              <w:overflowPunct w:val="0"/>
              <w:snapToGrid w:val="0"/>
              <w:rPr>
                <w:spacing w:val="-2"/>
                <w:sz w:val="18"/>
                <w:szCs w:val="18"/>
              </w:rPr>
            </w:pPr>
          </w:p>
        </w:tc>
        <w:tc>
          <w:tcPr>
            <w:tcW w:w="1783" w:type="dxa"/>
            <w:vMerge w:val="restart"/>
            <w:vAlign w:val="center"/>
          </w:tcPr>
          <w:p w:rsidR="00574600" w:rsidRPr="001674C3" w:rsidRDefault="00574600" w:rsidP="001674C3">
            <w:pPr>
              <w:overflowPunct w:val="0"/>
              <w:snapToGrid w:val="0"/>
              <w:ind w:leftChars="38" w:left="76"/>
              <w:jc w:val="center"/>
              <w:rPr>
                <w:spacing w:val="-3"/>
                <w:w w:val="101"/>
                <w:sz w:val="18"/>
                <w:szCs w:val="18"/>
              </w:rPr>
            </w:pPr>
            <w:r w:rsidRPr="001674C3">
              <w:rPr>
                <w:sz w:val="18"/>
                <w:szCs w:val="18"/>
              </w:rPr>
              <w:t>手動式以外のもの</w:t>
            </w:r>
          </w:p>
        </w:tc>
        <w:tc>
          <w:tcPr>
            <w:tcW w:w="1607" w:type="dxa"/>
            <w:vMerge w:val="restart"/>
            <w:vAlign w:val="center"/>
          </w:tcPr>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703k</w:t>
            </w:r>
            <w:r w:rsidRPr="001674C3">
              <w:rPr>
                <w:rFonts w:cs="Century"/>
                <w:spacing w:val="20"/>
                <w:sz w:val="18"/>
                <w:szCs w:val="18"/>
              </w:rPr>
              <w:t>g</w:t>
            </w:r>
            <w:r w:rsidRPr="001674C3">
              <w:rPr>
                <w:sz w:val="18"/>
                <w:szCs w:val="18"/>
              </w:rPr>
              <w:t>未満</w:t>
            </w:r>
          </w:p>
        </w:tc>
        <w:tc>
          <w:tcPr>
            <w:tcW w:w="1276" w:type="dxa"/>
            <w:vAlign w:val="center"/>
          </w:tcPr>
          <w:p w:rsidR="00574600" w:rsidRPr="001674C3" w:rsidRDefault="00574600" w:rsidP="001674C3">
            <w:pPr>
              <w:overflowPunct w:val="0"/>
              <w:snapToGrid w:val="0"/>
              <w:ind w:leftChars="146" w:left="292"/>
              <w:rPr>
                <w:spacing w:val="-3"/>
                <w:w w:val="101"/>
                <w:sz w:val="18"/>
                <w:szCs w:val="18"/>
              </w:rPr>
            </w:pPr>
            <w:r w:rsidRPr="001674C3">
              <w:rPr>
                <w:sz w:val="18"/>
                <w:szCs w:val="18"/>
              </w:rPr>
              <w:t>構造</w:t>
            </w:r>
            <w:r w:rsidRPr="001674C3">
              <w:rPr>
                <w:sz w:val="18"/>
                <w:szCs w:val="18"/>
                <w:lang w:val="de-AT"/>
              </w:rPr>
              <w:t>A</w:t>
            </w:r>
          </w:p>
        </w:tc>
        <w:tc>
          <w:tcPr>
            <w:tcW w:w="2693" w:type="dxa"/>
            <w:vAlign w:val="center"/>
          </w:tcPr>
          <w:p w:rsidR="00574600" w:rsidRPr="001674C3" w:rsidRDefault="00574600" w:rsidP="001674C3">
            <w:pPr>
              <w:overflowPunct w:val="0"/>
              <w:snapToGrid w:val="0"/>
              <w:ind w:leftChars="51" w:left="102"/>
              <w:jc w:val="center"/>
              <w:rPr>
                <w:spacing w:val="-3"/>
                <w:w w:val="101"/>
                <w:sz w:val="18"/>
                <w:szCs w:val="18"/>
              </w:rPr>
            </w:pPr>
            <w:r w:rsidRPr="001674C3">
              <w:rPr>
                <w:rFonts w:cs="Century"/>
                <w:spacing w:val="-2"/>
                <w:sz w:val="18"/>
                <w:szCs w:val="18"/>
              </w:rPr>
              <w:t>14.8k</w:t>
            </w:r>
            <w:r w:rsidRPr="001674C3">
              <w:rPr>
                <w:rFonts w:cs="Century"/>
                <w:spacing w:val="5"/>
                <w:sz w:val="18"/>
                <w:szCs w:val="18"/>
              </w:rPr>
              <w:t>m/L</w:t>
            </w:r>
            <w:r w:rsidRPr="001674C3">
              <w:rPr>
                <w:sz w:val="18"/>
                <w:szCs w:val="18"/>
              </w:rPr>
              <w:t>以上</w:t>
            </w:r>
          </w:p>
        </w:tc>
      </w:tr>
      <w:tr w:rsidR="00574600" w:rsidRPr="001674C3" w:rsidTr="00675E2D">
        <w:trPr>
          <w:cantSplit/>
          <w:trHeight w:hRule="exact" w:val="290"/>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Merge/>
            <w:vAlign w:val="center"/>
          </w:tcPr>
          <w:p w:rsidR="00574600" w:rsidRPr="001674C3" w:rsidRDefault="00574600" w:rsidP="001674C3">
            <w:pPr>
              <w:overflowPunct w:val="0"/>
              <w:snapToGrid w:val="0"/>
              <w:jc w:val="center"/>
              <w:rPr>
                <w:spacing w:val="-2"/>
                <w:sz w:val="18"/>
                <w:szCs w:val="18"/>
              </w:rPr>
            </w:pPr>
          </w:p>
        </w:tc>
        <w:tc>
          <w:tcPr>
            <w:tcW w:w="1276" w:type="dxa"/>
            <w:vAlign w:val="center"/>
          </w:tcPr>
          <w:p w:rsidR="00574600" w:rsidRPr="001674C3" w:rsidRDefault="00574600" w:rsidP="001674C3">
            <w:pPr>
              <w:overflowPunct w:val="0"/>
              <w:snapToGrid w:val="0"/>
              <w:ind w:leftChars="146" w:left="292"/>
              <w:rPr>
                <w:spacing w:val="-3"/>
                <w:w w:val="101"/>
                <w:sz w:val="18"/>
                <w:szCs w:val="18"/>
              </w:rPr>
            </w:pPr>
            <w:r w:rsidRPr="001674C3">
              <w:rPr>
                <w:sz w:val="18"/>
                <w:szCs w:val="18"/>
              </w:rPr>
              <w:t>構造</w:t>
            </w:r>
            <w:r w:rsidRPr="001674C3">
              <w:rPr>
                <w:sz w:val="18"/>
                <w:szCs w:val="18"/>
              </w:rPr>
              <w:t>B</w:t>
            </w:r>
          </w:p>
        </w:tc>
        <w:tc>
          <w:tcPr>
            <w:tcW w:w="2693" w:type="dxa"/>
            <w:vAlign w:val="center"/>
          </w:tcPr>
          <w:p w:rsidR="00574600" w:rsidRPr="001674C3" w:rsidRDefault="00574600" w:rsidP="001674C3">
            <w:pPr>
              <w:overflowPunct w:val="0"/>
              <w:snapToGrid w:val="0"/>
              <w:ind w:leftChars="51" w:left="102"/>
              <w:jc w:val="center"/>
              <w:rPr>
                <w:spacing w:val="-3"/>
                <w:w w:val="101"/>
                <w:sz w:val="18"/>
                <w:szCs w:val="18"/>
              </w:rPr>
            </w:pPr>
            <w:r w:rsidRPr="001674C3">
              <w:rPr>
                <w:rFonts w:cs="Century"/>
                <w:spacing w:val="-2"/>
                <w:sz w:val="18"/>
                <w:szCs w:val="18"/>
              </w:rPr>
              <w:t>12.7k</w:t>
            </w:r>
            <w:r w:rsidRPr="001674C3">
              <w:rPr>
                <w:rFonts w:cs="Century"/>
                <w:spacing w:val="5"/>
                <w:sz w:val="18"/>
                <w:szCs w:val="18"/>
              </w:rPr>
              <w:t>m/L</w:t>
            </w:r>
            <w:r w:rsidRPr="001674C3">
              <w:rPr>
                <w:sz w:val="18"/>
                <w:szCs w:val="18"/>
              </w:rPr>
              <w:t>以上</w:t>
            </w:r>
          </w:p>
        </w:tc>
      </w:tr>
      <w:tr w:rsidR="00574600" w:rsidRPr="001674C3" w:rsidTr="00675E2D">
        <w:trPr>
          <w:cantSplit/>
          <w:trHeight w:hRule="exact" w:val="266"/>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Merge w:val="restart"/>
            <w:vAlign w:val="center"/>
          </w:tcPr>
          <w:p w:rsidR="00574600" w:rsidRPr="001674C3" w:rsidRDefault="00574600" w:rsidP="001674C3">
            <w:pPr>
              <w:overflowPunct w:val="0"/>
              <w:snapToGrid w:val="0"/>
              <w:ind w:leftChars="38" w:left="76"/>
              <w:jc w:val="center"/>
              <w:rPr>
                <w:spacing w:val="12"/>
                <w:w w:val="101"/>
                <w:sz w:val="18"/>
                <w:szCs w:val="18"/>
              </w:rPr>
            </w:pPr>
            <w:r w:rsidRPr="001674C3">
              <w:rPr>
                <w:rFonts w:cs="Century"/>
                <w:spacing w:val="-2"/>
                <w:sz w:val="18"/>
                <w:szCs w:val="18"/>
              </w:rPr>
              <w:t>703k</w:t>
            </w:r>
            <w:r w:rsidRPr="001674C3">
              <w:rPr>
                <w:rFonts w:cs="Century"/>
                <w:spacing w:val="20"/>
                <w:sz w:val="18"/>
                <w:szCs w:val="18"/>
              </w:rPr>
              <w:t>g</w:t>
            </w:r>
            <w:r w:rsidRPr="001674C3">
              <w:rPr>
                <w:sz w:val="18"/>
                <w:szCs w:val="18"/>
              </w:rPr>
              <w:t>以上</w:t>
            </w:r>
          </w:p>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828k</w:t>
            </w:r>
            <w:r w:rsidRPr="001674C3">
              <w:rPr>
                <w:rFonts w:cs="Century"/>
                <w:spacing w:val="19"/>
                <w:sz w:val="18"/>
                <w:szCs w:val="18"/>
              </w:rPr>
              <w:t>g</w:t>
            </w:r>
            <w:r w:rsidRPr="001674C3">
              <w:rPr>
                <w:sz w:val="18"/>
                <w:szCs w:val="18"/>
              </w:rPr>
              <w:t>未満</w:t>
            </w:r>
          </w:p>
        </w:tc>
        <w:tc>
          <w:tcPr>
            <w:tcW w:w="1276" w:type="dxa"/>
            <w:vAlign w:val="center"/>
          </w:tcPr>
          <w:p w:rsidR="00574600" w:rsidRPr="001674C3" w:rsidRDefault="00574600" w:rsidP="001674C3">
            <w:pPr>
              <w:overflowPunct w:val="0"/>
              <w:snapToGrid w:val="0"/>
              <w:ind w:leftChars="146" w:left="292"/>
              <w:rPr>
                <w:spacing w:val="-3"/>
                <w:w w:val="101"/>
                <w:sz w:val="18"/>
                <w:szCs w:val="18"/>
              </w:rPr>
            </w:pPr>
            <w:r w:rsidRPr="001674C3">
              <w:rPr>
                <w:sz w:val="18"/>
                <w:szCs w:val="18"/>
              </w:rPr>
              <w:t>構造</w:t>
            </w:r>
            <w:r w:rsidRPr="001674C3">
              <w:rPr>
                <w:sz w:val="18"/>
                <w:szCs w:val="18"/>
                <w:lang w:val="de-AT"/>
              </w:rPr>
              <w:t>A</w:t>
            </w:r>
          </w:p>
        </w:tc>
        <w:tc>
          <w:tcPr>
            <w:tcW w:w="2693" w:type="dxa"/>
            <w:vAlign w:val="center"/>
          </w:tcPr>
          <w:p w:rsidR="00574600" w:rsidRPr="001674C3" w:rsidRDefault="00574600" w:rsidP="001674C3">
            <w:pPr>
              <w:overflowPunct w:val="0"/>
              <w:snapToGrid w:val="0"/>
              <w:ind w:leftChars="51" w:left="102"/>
              <w:jc w:val="center"/>
              <w:rPr>
                <w:spacing w:val="-3"/>
                <w:w w:val="101"/>
                <w:sz w:val="18"/>
                <w:szCs w:val="18"/>
              </w:rPr>
            </w:pPr>
            <w:r w:rsidRPr="001674C3">
              <w:rPr>
                <w:rFonts w:cs="Century"/>
                <w:spacing w:val="-2"/>
                <w:sz w:val="18"/>
                <w:szCs w:val="18"/>
              </w:rPr>
              <w:t>12.9k</w:t>
            </w:r>
            <w:r w:rsidRPr="001674C3">
              <w:rPr>
                <w:rFonts w:cs="Century"/>
                <w:spacing w:val="5"/>
                <w:sz w:val="18"/>
                <w:szCs w:val="18"/>
              </w:rPr>
              <w:t>m/L</w:t>
            </w:r>
            <w:r w:rsidRPr="001674C3">
              <w:rPr>
                <w:sz w:val="18"/>
                <w:szCs w:val="18"/>
              </w:rPr>
              <w:t>以上</w:t>
            </w:r>
          </w:p>
          <w:p w:rsidR="00574600" w:rsidRPr="001674C3" w:rsidRDefault="00574600" w:rsidP="001674C3">
            <w:pPr>
              <w:overflowPunct w:val="0"/>
              <w:snapToGrid w:val="0"/>
              <w:ind w:leftChars="51" w:left="102"/>
              <w:jc w:val="center"/>
              <w:rPr>
                <w:spacing w:val="-3"/>
                <w:w w:val="101"/>
                <w:sz w:val="18"/>
                <w:szCs w:val="18"/>
              </w:rPr>
            </w:pPr>
          </w:p>
        </w:tc>
      </w:tr>
      <w:tr w:rsidR="00574600" w:rsidRPr="001674C3" w:rsidTr="00675E2D">
        <w:trPr>
          <w:cantSplit/>
          <w:trHeight w:hRule="exact" w:val="284"/>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Merge/>
            <w:vAlign w:val="center"/>
          </w:tcPr>
          <w:p w:rsidR="00574600" w:rsidRPr="001674C3" w:rsidRDefault="00574600" w:rsidP="001674C3">
            <w:pPr>
              <w:overflowPunct w:val="0"/>
              <w:snapToGrid w:val="0"/>
              <w:jc w:val="center"/>
              <w:rPr>
                <w:spacing w:val="-2"/>
                <w:sz w:val="18"/>
                <w:szCs w:val="18"/>
              </w:rPr>
            </w:pPr>
          </w:p>
        </w:tc>
        <w:tc>
          <w:tcPr>
            <w:tcW w:w="1276" w:type="dxa"/>
            <w:vAlign w:val="center"/>
          </w:tcPr>
          <w:p w:rsidR="00574600" w:rsidRPr="001674C3" w:rsidRDefault="00574600" w:rsidP="001674C3">
            <w:pPr>
              <w:overflowPunct w:val="0"/>
              <w:snapToGrid w:val="0"/>
              <w:ind w:leftChars="146" w:left="292"/>
              <w:rPr>
                <w:spacing w:val="-3"/>
                <w:w w:val="101"/>
                <w:sz w:val="18"/>
                <w:szCs w:val="18"/>
              </w:rPr>
            </w:pPr>
            <w:r w:rsidRPr="001674C3">
              <w:rPr>
                <w:sz w:val="18"/>
                <w:szCs w:val="18"/>
              </w:rPr>
              <w:t>構造</w:t>
            </w:r>
            <w:r w:rsidRPr="001674C3">
              <w:rPr>
                <w:sz w:val="18"/>
                <w:szCs w:val="18"/>
              </w:rPr>
              <w:t>B</w:t>
            </w:r>
          </w:p>
        </w:tc>
        <w:tc>
          <w:tcPr>
            <w:tcW w:w="2693" w:type="dxa"/>
            <w:vAlign w:val="center"/>
          </w:tcPr>
          <w:p w:rsidR="00574600" w:rsidRPr="001674C3" w:rsidRDefault="00574600" w:rsidP="001674C3">
            <w:pPr>
              <w:overflowPunct w:val="0"/>
              <w:snapToGrid w:val="0"/>
              <w:ind w:leftChars="51" w:left="102"/>
              <w:jc w:val="center"/>
              <w:rPr>
                <w:spacing w:val="-3"/>
                <w:w w:val="101"/>
                <w:sz w:val="18"/>
                <w:szCs w:val="18"/>
              </w:rPr>
            </w:pPr>
            <w:r w:rsidRPr="001674C3">
              <w:rPr>
                <w:rFonts w:cs="Century"/>
                <w:spacing w:val="-2"/>
                <w:sz w:val="18"/>
                <w:szCs w:val="18"/>
              </w:rPr>
              <w:t>12.1k</w:t>
            </w:r>
            <w:r w:rsidRPr="001674C3">
              <w:rPr>
                <w:rFonts w:cs="Century"/>
                <w:spacing w:val="5"/>
                <w:sz w:val="18"/>
                <w:szCs w:val="18"/>
              </w:rPr>
              <w:t>m/L</w:t>
            </w:r>
            <w:r w:rsidRPr="001674C3">
              <w:rPr>
                <w:sz w:val="18"/>
                <w:szCs w:val="18"/>
              </w:rPr>
              <w:t>以上</w:t>
            </w:r>
          </w:p>
          <w:p w:rsidR="00574600" w:rsidRPr="001674C3" w:rsidRDefault="00574600" w:rsidP="001674C3">
            <w:pPr>
              <w:overflowPunct w:val="0"/>
              <w:snapToGrid w:val="0"/>
              <w:ind w:leftChars="51" w:left="102"/>
              <w:jc w:val="center"/>
              <w:rPr>
                <w:spacing w:val="-3"/>
                <w:w w:val="101"/>
                <w:sz w:val="18"/>
                <w:szCs w:val="18"/>
              </w:rPr>
            </w:pPr>
          </w:p>
        </w:tc>
      </w:tr>
      <w:tr w:rsidR="00574600" w:rsidRPr="001674C3" w:rsidTr="00675E2D">
        <w:trPr>
          <w:cantSplit/>
          <w:trHeight w:hRule="exact" w:val="274"/>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Align w:val="center"/>
          </w:tcPr>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828k</w:t>
            </w:r>
            <w:r w:rsidRPr="001674C3">
              <w:rPr>
                <w:rFonts w:cs="Century"/>
                <w:spacing w:val="20"/>
                <w:sz w:val="18"/>
                <w:szCs w:val="18"/>
              </w:rPr>
              <w:t>g</w:t>
            </w:r>
            <w:r w:rsidRPr="001674C3">
              <w:rPr>
                <w:sz w:val="18"/>
                <w:szCs w:val="18"/>
              </w:rPr>
              <w:t>以上</w:t>
            </w:r>
          </w:p>
          <w:p w:rsidR="00574600" w:rsidRPr="001674C3" w:rsidRDefault="00574600" w:rsidP="001674C3">
            <w:pPr>
              <w:overflowPunct w:val="0"/>
              <w:snapToGrid w:val="0"/>
              <w:ind w:leftChars="38" w:left="76"/>
              <w:jc w:val="center"/>
              <w:rPr>
                <w:spacing w:val="-3"/>
                <w:w w:val="101"/>
                <w:sz w:val="18"/>
                <w:szCs w:val="18"/>
              </w:rPr>
            </w:pPr>
          </w:p>
        </w:tc>
        <w:tc>
          <w:tcPr>
            <w:tcW w:w="1276" w:type="dxa"/>
            <w:vAlign w:val="center"/>
          </w:tcPr>
          <w:p w:rsidR="00574600" w:rsidRPr="001674C3" w:rsidRDefault="00574600" w:rsidP="001674C3">
            <w:pPr>
              <w:overflowPunct w:val="0"/>
              <w:snapToGrid w:val="0"/>
              <w:rPr>
                <w:spacing w:val="-2"/>
                <w:sz w:val="18"/>
                <w:szCs w:val="18"/>
              </w:rPr>
            </w:pPr>
          </w:p>
        </w:tc>
        <w:tc>
          <w:tcPr>
            <w:tcW w:w="2693" w:type="dxa"/>
            <w:vAlign w:val="center"/>
          </w:tcPr>
          <w:p w:rsidR="00574600" w:rsidRPr="001674C3" w:rsidRDefault="00574600" w:rsidP="001674C3">
            <w:pPr>
              <w:overflowPunct w:val="0"/>
              <w:snapToGrid w:val="0"/>
              <w:ind w:leftChars="40" w:left="80"/>
              <w:jc w:val="center"/>
              <w:rPr>
                <w:spacing w:val="-3"/>
                <w:w w:val="101"/>
                <w:sz w:val="18"/>
                <w:szCs w:val="18"/>
              </w:rPr>
            </w:pPr>
            <w:r w:rsidRPr="001674C3">
              <w:rPr>
                <w:rFonts w:cs="Century"/>
                <w:spacing w:val="-2"/>
                <w:sz w:val="18"/>
                <w:szCs w:val="18"/>
              </w:rPr>
              <w:t>11.7km</w:t>
            </w:r>
            <w:r w:rsidRPr="001674C3">
              <w:rPr>
                <w:rFonts w:cs="Century"/>
                <w:spacing w:val="8"/>
                <w:sz w:val="18"/>
                <w:szCs w:val="18"/>
              </w:rPr>
              <w:t>/L</w:t>
            </w:r>
            <w:r w:rsidRPr="001674C3">
              <w:rPr>
                <w:sz w:val="18"/>
                <w:szCs w:val="18"/>
              </w:rPr>
              <w:t>以上</w:t>
            </w:r>
          </w:p>
          <w:p w:rsidR="00574600" w:rsidRPr="001674C3" w:rsidRDefault="00574600" w:rsidP="001674C3">
            <w:pPr>
              <w:overflowPunct w:val="0"/>
              <w:snapToGrid w:val="0"/>
              <w:ind w:leftChars="40" w:left="80"/>
              <w:jc w:val="center"/>
              <w:rPr>
                <w:spacing w:val="-3"/>
                <w:w w:val="101"/>
                <w:sz w:val="18"/>
                <w:szCs w:val="18"/>
              </w:rPr>
            </w:pPr>
          </w:p>
        </w:tc>
      </w:tr>
      <w:tr w:rsidR="00574600" w:rsidRPr="001674C3" w:rsidTr="00675E2D">
        <w:trPr>
          <w:cantSplit/>
          <w:trHeight w:hRule="exact" w:val="278"/>
        </w:trPr>
        <w:tc>
          <w:tcPr>
            <w:tcW w:w="1713" w:type="dxa"/>
            <w:vMerge w:val="restart"/>
            <w:vAlign w:val="center"/>
          </w:tcPr>
          <w:p w:rsidR="00574600" w:rsidRPr="001674C3" w:rsidRDefault="00574600" w:rsidP="001674C3">
            <w:pPr>
              <w:overflowPunct w:val="0"/>
              <w:ind w:firstLineChars="78" w:firstLine="140"/>
              <w:rPr>
                <w:spacing w:val="-3"/>
                <w:w w:val="101"/>
                <w:sz w:val="18"/>
                <w:szCs w:val="18"/>
              </w:rPr>
            </w:pPr>
            <w:r w:rsidRPr="001674C3">
              <w:rPr>
                <w:sz w:val="18"/>
                <w:szCs w:val="18"/>
                <w:lang w:val="de-AT"/>
              </w:rPr>
              <w:t>軽量貨物車</w:t>
            </w:r>
          </w:p>
        </w:tc>
        <w:tc>
          <w:tcPr>
            <w:tcW w:w="1783" w:type="dxa"/>
            <w:vMerge w:val="restart"/>
            <w:vAlign w:val="center"/>
          </w:tcPr>
          <w:p w:rsidR="00574600" w:rsidRPr="001674C3" w:rsidRDefault="00574600" w:rsidP="001674C3">
            <w:pPr>
              <w:overflowPunct w:val="0"/>
              <w:snapToGrid w:val="0"/>
              <w:ind w:leftChars="38" w:left="76"/>
              <w:jc w:val="center"/>
              <w:rPr>
                <w:spacing w:val="-3"/>
                <w:w w:val="101"/>
                <w:sz w:val="18"/>
                <w:szCs w:val="18"/>
              </w:rPr>
            </w:pPr>
            <w:r w:rsidRPr="001674C3">
              <w:rPr>
                <w:sz w:val="18"/>
                <w:szCs w:val="18"/>
              </w:rPr>
              <w:t>手動式</w:t>
            </w:r>
          </w:p>
        </w:tc>
        <w:tc>
          <w:tcPr>
            <w:tcW w:w="1607" w:type="dxa"/>
            <w:vAlign w:val="center"/>
          </w:tcPr>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1,016k</w:t>
            </w:r>
            <w:r w:rsidRPr="001674C3">
              <w:rPr>
                <w:rFonts w:cs="Century"/>
                <w:spacing w:val="19"/>
                <w:sz w:val="18"/>
                <w:szCs w:val="18"/>
              </w:rPr>
              <w:t>g</w:t>
            </w:r>
            <w:r w:rsidRPr="001674C3">
              <w:rPr>
                <w:sz w:val="18"/>
                <w:szCs w:val="18"/>
              </w:rPr>
              <w:t>未満</w:t>
            </w:r>
          </w:p>
          <w:p w:rsidR="00574600" w:rsidRPr="001674C3" w:rsidRDefault="00574600" w:rsidP="001674C3">
            <w:pPr>
              <w:overflowPunct w:val="0"/>
              <w:snapToGrid w:val="0"/>
              <w:ind w:leftChars="38" w:left="76"/>
              <w:jc w:val="center"/>
              <w:rPr>
                <w:spacing w:val="-3"/>
                <w:w w:val="101"/>
                <w:sz w:val="18"/>
                <w:szCs w:val="18"/>
              </w:rPr>
            </w:pPr>
          </w:p>
        </w:tc>
        <w:tc>
          <w:tcPr>
            <w:tcW w:w="1276" w:type="dxa"/>
            <w:vAlign w:val="center"/>
          </w:tcPr>
          <w:p w:rsidR="00574600" w:rsidRPr="001674C3" w:rsidRDefault="00574600" w:rsidP="001674C3">
            <w:pPr>
              <w:overflowPunct w:val="0"/>
              <w:snapToGrid w:val="0"/>
              <w:rPr>
                <w:spacing w:val="-2"/>
                <w:sz w:val="18"/>
                <w:szCs w:val="18"/>
              </w:rPr>
            </w:pPr>
          </w:p>
        </w:tc>
        <w:tc>
          <w:tcPr>
            <w:tcW w:w="2693" w:type="dxa"/>
            <w:vAlign w:val="center"/>
          </w:tcPr>
          <w:p w:rsidR="00574600" w:rsidRPr="001674C3" w:rsidRDefault="00574600" w:rsidP="001674C3">
            <w:pPr>
              <w:overflowPunct w:val="0"/>
              <w:snapToGrid w:val="0"/>
              <w:ind w:leftChars="40" w:left="80"/>
              <w:jc w:val="center"/>
              <w:rPr>
                <w:spacing w:val="-3"/>
                <w:w w:val="101"/>
                <w:sz w:val="18"/>
                <w:szCs w:val="18"/>
              </w:rPr>
            </w:pPr>
            <w:r w:rsidRPr="001674C3">
              <w:rPr>
                <w:rFonts w:cs="Century"/>
                <w:spacing w:val="-2"/>
                <w:sz w:val="18"/>
                <w:szCs w:val="18"/>
              </w:rPr>
              <w:t>13.9k</w:t>
            </w:r>
            <w:r w:rsidRPr="001674C3">
              <w:rPr>
                <w:rFonts w:cs="Century"/>
                <w:spacing w:val="5"/>
                <w:sz w:val="18"/>
                <w:szCs w:val="18"/>
              </w:rPr>
              <w:t>m/L</w:t>
            </w:r>
            <w:r w:rsidRPr="001674C3">
              <w:rPr>
                <w:sz w:val="18"/>
                <w:szCs w:val="18"/>
              </w:rPr>
              <w:t>以上</w:t>
            </w:r>
          </w:p>
          <w:p w:rsidR="00574600" w:rsidRPr="001674C3" w:rsidRDefault="00574600" w:rsidP="001674C3">
            <w:pPr>
              <w:overflowPunct w:val="0"/>
              <w:snapToGrid w:val="0"/>
              <w:ind w:leftChars="40" w:left="80"/>
              <w:jc w:val="center"/>
              <w:rPr>
                <w:spacing w:val="-3"/>
                <w:w w:val="101"/>
                <w:sz w:val="18"/>
                <w:szCs w:val="18"/>
              </w:rPr>
            </w:pPr>
          </w:p>
        </w:tc>
      </w:tr>
      <w:tr w:rsidR="00574600" w:rsidRPr="001674C3" w:rsidTr="00675E2D">
        <w:trPr>
          <w:cantSplit/>
          <w:trHeight w:hRule="exact" w:val="282"/>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Align w:val="center"/>
          </w:tcPr>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1,016k</w:t>
            </w:r>
            <w:r w:rsidRPr="001674C3">
              <w:rPr>
                <w:rFonts w:cs="Century"/>
                <w:spacing w:val="19"/>
                <w:sz w:val="18"/>
                <w:szCs w:val="18"/>
              </w:rPr>
              <w:t>g</w:t>
            </w:r>
            <w:r w:rsidRPr="001674C3">
              <w:rPr>
                <w:sz w:val="18"/>
                <w:szCs w:val="18"/>
              </w:rPr>
              <w:t>以上</w:t>
            </w:r>
          </w:p>
        </w:tc>
        <w:tc>
          <w:tcPr>
            <w:tcW w:w="1276" w:type="dxa"/>
            <w:vAlign w:val="center"/>
          </w:tcPr>
          <w:p w:rsidR="00574600" w:rsidRPr="001674C3" w:rsidRDefault="00574600" w:rsidP="001674C3">
            <w:pPr>
              <w:overflowPunct w:val="0"/>
              <w:snapToGrid w:val="0"/>
              <w:rPr>
                <w:spacing w:val="-2"/>
                <w:sz w:val="18"/>
                <w:szCs w:val="18"/>
              </w:rPr>
            </w:pPr>
          </w:p>
        </w:tc>
        <w:tc>
          <w:tcPr>
            <w:tcW w:w="2693" w:type="dxa"/>
            <w:vAlign w:val="center"/>
          </w:tcPr>
          <w:p w:rsidR="00574600" w:rsidRPr="001674C3" w:rsidRDefault="00574600" w:rsidP="001674C3">
            <w:pPr>
              <w:overflowPunct w:val="0"/>
              <w:snapToGrid w:val="0"/>
              <w:ind w:leftChars="40" w:left="80"/>
              <w:jc w:val="center"/>
              <w:rPr>
                <w:spacing w:val="-3"/>
                <w:w w:val="101"/>
                <w:sz w:val="18"/>
                <w:szCs w:val="18"/>
              </w:rPr>
            </w:pPr>
            <w:r w:rsidRPr="001674C3">
              <w:rPr>
                <w:rFonts w:cs="Century"/>
                <w:spacing w:val="-2"/>
                <w:sz w:val="18"/>
                <w:szCs w:val="18"/>
              </w:rPr>
              <w:t>12.3k</w:t>
            </w:r>
            <w:r w:rsidRPr="001674C3">
              <w:rPr>
                <w:rFonts w:cs="Century"/>
                <w:spacing w:val="5"/>
                <w:sz w:val="18"/>
                <w:szCs w:val="18"/>
              </w:rPr>
              <w:t>m/L</w:t>
            </w:r>
            <w:r w:rsidRPr="001674C3">
              <w:rPr>
                <w:sz w:val="18"/>
                <w:szCs w:val="18"/>
              </w:rPr>
              <w:t>以上</w:t>
            </w:r>
          </w:p>
        </w:tc>
      </w:tr>
      <w:tr w:rsidR="00574600" w:rsidRPr="001674C3" w:rsidTr="00675E2D">
        <w:trPr>
          <w:cantSplit/>
          <w:trHeight w:hRule="exact" w:val="272"/>
        </w:trPr>
        <w:tc>
          <w:tcPr>
            <w:tcW w:w="1713" w:type="dxa"/>
            <w:vMerge/>
          </w:tcPr>
          <w:p w:rsidR="00574600" w:rsidRPr="001674C3" w:rsidRDefault="00574600" w:rsidP="001674C3">
            <w:pPr>
              <w:overflowPunct w:val="0"/>
              <w:snapToGrid w:val="0"/>
              <w:rPr>
                <w:spacing w:val="-2"/>
                <w:sz w:val="18"/>
                <w:szCs w:val="18"/>
              </w:rPr>
            </w:pPr>
          </w:p>
        </w:tc>
        <w:tc>
          <w:tcPr>
            <w:tcW w:w="1783" w:type="dxa"/>
            <w:vMerge w:val="restart"/>
            <w:vAlign w:val="center"/>
          </w:tcPr>
          <w:p w:rsidR="00574600" w:rsidRPr="001674C3" w:rsidRDefault="00574600" w:rsidP="001674C3">
            <w:pPr>
              <w:overflowPunct w:val="0"/>
              <w:snapToGrid w:val="0"/>
              <w:ind w:leftChars="38" w:left="76"/>
              <w:jc w:val="center"/>
              <w:rPr>
                <w:spacing w:val="-3"/>
                <w:w w:val="101"/>
                <w:sz w:val="18"/>
                <w:szCs w:val="18"/>
              </w:rPr>
            </w:pPr>
            <w:r w:rsidRPr="001674C3">
              <w:rPr>
                <w:sz w:val="18"/>
                <w:szCs w:val="18"/>
              </w:rPr>
              <w:t>手動式以外のもの</w:t>
            </w:r>
          </w:p>
        </w:tc>
        <w:tc>
          <w:tcPr>
            <w:tcW w:w="1607" w:type="dxa"/>
            <w:vAlign w:val="center"/>
          </w:tcPr>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1,016k</w:t>
            </w:r>
            <w:r w:rsidRPr="001674C3">
              <w:rPr>
                <w:rFonts w:cs="Century"/>
                <w:spacing w:val="19"/>
                <w:sz w:val="18"/>
                <w:szCs w:val="18"/>
              </w:rPr>
              <w:t>g</w:t>
            </w:r>
            <w:r w:rsidRPr="001674C3">
              <w:rPr>
                <w:sz w:val="18"/>
                <w:szCs w:val="18"/>
              </w:rPr>
              <w:t>未満</w:t>
            </w:r>
          </w:p>
          <w:p w:rsidR="00574600" w:rsidRPr="001674C3" w:rsidRDefault="00574600" w:rsidP="001674C3">
            <w:pPr>
              <w:overflowPunct w:val="0"/>
              <w:snapToGrid w:val="0"/>
              <w:ind w:leftChars="38" w:left="76"/>
              <w:jc w:val="center"/>
              <w:rPr>
                <w:spacing w:val="-3"/>
                <w:w w:val="101"/>
                <w:sz w:val="18"/>
                <w:szCs w:val="18"/>
              </w:rPr>
            </w:pPr>
          </w:p>
        </w:tc>
        <w:tc>
          <w:tcPr>
            <w:tcW w:w="1276" w:type="dxa"/>
            <w:vAlign w:val="center"/>
          </w:tcPr>
          <w:p w:rsidR="00574600" w:rsidRPr="001674C3" w:rsidRDefault="00574600" w:rsidP="001674C3">
            <w:pPr>
              <w:overflowPunct w:val="0"/>
              <w:snapToGrid w:val="0"/>
              <w:rPr>
                <w:spacing w:val="-2"/>
                <w:sz w:val="18"/>
                <w:szCs w:val="18"/>
              </w:rPr>
            </w:pPr>
          </w:p>
        </w:tc>
        <w:tc>
          <w:tcPr>
            <w:tcW w:w="2693" w:type="dxa"/>
            <w:vAlign w:val="center"/>
          </w:tcPr>
          <w:p w:rsidR="00574600" w:rsidRPr="001674C3" w:rsidRDefault="00574600" w:rsidP="001674C3">
            <w:pPr>
              <w:overflowPunct w:val="0"/>
              <w:snapToGrid w:val="0"/>
              <w:ind w:leftChars="40" w:left="80"/>
              <w:jc w:val="center"/>
              <w:rPr>
                <w:spacing w:val="-3"/>
                <w:w w:val="101"/>
                <w:sz w:val="18"/>
                <w:szCs w:val="18"/>
              </w:rPr>
            </w:pPr>
            <w:r w:rsidRPr="001674C3">
              <w:rPr>
                <w:rFonts w:cs="Century"/>
                <w:spacing w:val="-2"/>
                <w:sz w:val="18"/>
                <w:szCs w:val="18"/>
              </w:rPr>
              <w:t>11.7km</w:t>
            </w:r>
            <w:r w:rsidRPr="001674C3">
              <w:rPr>
                <w:rFonts w:cs="Century"/>
                <w:spacing w:val="8"/>
                <w:sz w:val="18"/>
                <w:szCs w:val="18"/>
              </w:rPr>
              <w:t>/L</w:t>
            </w:r>
            <w:r w:rsidRPr="001674C3">
              <w:rPr>
                <w:sz w:val="18"/>
                <w:szCs w:val="18"/>
              </w:rPr>
              <w:t>以上</w:t>
            </w:r>
          </w:p>
          <w:p w:rsidR="00574600" w:rsidRPr="001674C3" w:rsidRDefault="00574600" w:rsidP="001674C3">
            <w:pPr>
              <w:overflowPunct w:val="0"/>
              <w:snapToGrid w:val="0"/>
              <w:ind w:leftChars="40" w:left="80"/>
              <w:jc w:val="center"/>
              <w:rPr>
                <w:spacing w:val="-3"/>
                <w:w w:val="101"/>
                <w:sz w:val="18"/>
                <w:szCs w:val="18"/>
              </w:rPr>
            </w:pPr>
          </w:p>
        </w:tc>
      </w:tr>
      <w:tr w:rsidR="00574600" w:rsidRPr="001674C3" w:rsidTr="00675E2D">
        <w:trPr>
          <w:cantSplit/>
          <w:trHeight w:hRule="exact" w:val="290"/>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Align w:val="center"/>
          </w:tcPr>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1,016k</w:t>
            </w:r>
            <w:r w:rsidRPr="001674C3">
              <w:rPr>
                <w:rFonts w:cs="Century"/>
                <w:spacing w:val="19"/>
                <w:sz w:val="18"/>
                <w:szCs w:val="18"/>
              </w:rPr>
              <w:t>g</w:t>
            </w:r>
            <w:r w:rsidRPr="001674C3">
              <w:rPr>
                <w:sz w:val="18"/>
                <w:szCs w:val="18"/>
              </w:rPr>
              <w:t>以上</w:t>
            </w:r>
          </w:p>
        </w:tc>
        <w:tc>
          <w:tcPr>
            <w:tcW w:w="1276" w:type="dxa"/>
            <w:vAlign w:val="center"/>
          </w:tcPr>
          <w:p w:rsidR="00574600" w:rsidRPr="001674C3" w:rsidRDefault="00574600" w:rsidP="001674C3">
            <w:pPr>
              <w:overflowPunct w:val="0"/>
              <w:snapToGrid w:val="0"/>
              <w:rPr>
                <w:spacing w:val="-2"/>
                <w:sz w:val="18"/>
                <w:szCs w:val="18"/>
              </w:rPr>
            </w:pPr>
          </w:p>
        </w:tc>
        <w:tc>
          <w:tcPr>
            <w:tcW w:w="2693" w:type="dxa"/>
            <w:vAlign w:val="center"/>
          </w:tcPr>
          <w:p w:rsidR="00574600" w:rsidRPr="001674C3" w:rsidRDefault="00574600" w:rsidP="001674C3">
            <w:pPr>
              <w:overflowPunct w:val="0"/>
              <w:snapToGrid w:val="0"/>
              <w:ind w:leftChars="40" w:left="80"/>
              <w:jc w:val="center"/>
              <w:rPr>
                <w:spacing w:val="-3"/>
                <w:w w:val="101"/>
                <w:sz w:val="18"/>
                <w:szCs w:val="18"/>
              </w:rPr>
            </w:pPr>
            <w:r w:rsidRPr="001674C3">
              <w:rPr>
                <w:rFonts w:cs="Century"/>
                <w:spacing w:val="-2"/>
                <w:sz w:val="18"/>
                <w:szCs w:val="18"/>
              </w:rPr>
              <w:t>10.8k</w:t>
            </w:r>
            <w:r w:rsidRPr="001674C3">
              <w:rPr>
                <w:rFonts w:cs="Century"/>
                <w:spacing w:val="5"/>
                <w:sz w:val="18"/>
                <w:szCs w:val="18"/>
              </w:rPr>
              <w:t>m/L</w:t>
            </w:r>
            <w:r w:rsidRPr="001674C3">
              <w:rPr>
                <w:sz w:val="18"/>
                <w:szCs w:val="18"/>
              </w:rPr>
              <w:t>以上</w:t>
            </w:r>
          </w:p>
        </w:tc>
      </w:tr>
      <w:tr w:rsidR="00574600" w:rsidRPr="001674C3" w:rsidTr="00675E2D">
        <w:trPr>
          <w:cantSplit/>
          <w:trHeight w:hRule="exact" w:val="266"/>
        </w:trPr>
        <w:tc>
          <w:tcPr>
            <w:tcW w:w="1713" w:type="dxa"/>
            <w:vMerge w:val="restart"/>
            <w:vAlign w:val="center"/>
          </w:tcPr>
          <w:p w:rsidR="00574600" w:rsidRPr="001674C3" w:rsidRDefault="00574600" w:rsidP="001674C3">
            <w:pPr>
              <w:overflowPunct w:val="0"/>
              <w:ind w:leftChars="67" w:left="134" w:rightChars="72" w:right="144"/>
              <w:rPr>
                <w:spacing w:val="-3"/>
                <w:w w:val="101"/>
                <w:sz w:val="18"/>
                <w:szCs w:val="18"/>
              </w:rPr>
            </w:pPr>
            <w:r w:rsidRPr="001674C3">
              <w:rPr>
                <w:sz w:val="18"/>
                <w:szCs w:val="18"/>
              </w:rPr>
              <w:t>中量貨物車（車両総重量が</w:t>
            </w:r>
            <w:r w:rsidRPr="001674C3">
              <w:rPr>
                <w:sz w:val="18"/>
                <w:szCs w:val="18"/>
              </w:rPr>
              <w:t>2.5</w:t>
            </w:r>
            <w:r w:rsidR="002F4BE2">
              <w:rPr>
                <w:sz w:val="18"/>
                <w:szCs w:val="18"/>
              </w:rPr>
              <w:t>t</w:t>
            </w:r>
            <w:r w:rsidRPr="001674C3">
              <w:rPr>
                <w:sz w:val="18"/>
                <w:szCs w:val="18"/>
              </w:rPr>
              <w:t>以下のものに限る）</w:t>
            </w:r>
          </w:p>
        </w:tc>
        <w:tc>
          <w:tcPr>
            <w:tcW w:w="1783" w:type="dxa"/>
            <w:vMerge w:val="restart"/>
            <w:vAlign w:val="center"/>
          </w:tcPr>
          <w:p w:rsidR="00574600" w:rsidRPr="001674C3" w:rsidRDefault="00574600" w:rsidP="001674C3">
            <w:pPr>
              <w:overflowPunct w:val="0"/>
              <w:snapToGrid w:val="0"/>
              <w:ind w:leftChars="38" w:left="76"/>
              <w:jc w:val="center"/>
              <w:rPr>
                <w:spacing w:val="-3"/>
                <w:w w:val="101"/>
                <w:sz w:val="18"/>
                <w:szCs w:val="18"/>
              </w:rPr>
            </w:pPr>
            <w:r w:rsidRPr="001674C3">
              <w:rPr>
                <w:sz w:val="18"/>
                <w:szCs w:val="18"/>
              </w:rPr>
              <w:t>手動式</w:t>
            </w:r>
          </w:p>
        </w:tc>
        <w:tc>
          <w:tcPr>
            <w:tcW w:w="1607" w:type="dxa"/>
            <w:vMerge w:val="restart"/>
            <w:vAlign w:val="center"/>
          </w:tcPr>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1,266k</w:t>
            </w:r>
            <w:r w:rsidRPr="001674C3">
              <w:rPr>
                <w:rFonts w:cs="Century"/>
                <w:spacing w:val="19"/>
                <w:sz w:val="18"/>
                <w:szCs w:val="18"/>
              </w:rPr>
              <w:t>g</w:t>
            </w:r>
            <w:r w:rsidRPr="001674C3">
              <w:rPr>
                <w:sz w:val="18"/>
                <w:szCs w:val="18"/>
              </w:rPr>
              <w:t>未満</w:t>
            </w:r>
          </w:p>
        </w:tc>
        <w:tc>
          <w:tcPr>
            <w:tcW w:w="1276" w:type="dxa"/>
            <w:vAlign w:val="center"/>
          </w:tcPr>
          <w:p w:rsidR="00574600" w:rsidRPr="001674C3" w:rsidRDefault="00574600" w:rsidP="001674C3">
            <w:pPr>
              <w:overflowPunct w:val="0"/>
              <w:snapToGrid w:val="0"/>
              <w:ind w:leftChars="146" w:left="292"/>
              <w:rPr>
                <w:spacing w:val="-3"/>
                <w:w w:val="101"/>
                <w:sz w:val="18"/>
                <w:szCs w:val="18"/>
              </w:rPr>
            </w:pPr>
            <w:r w:rsidRPr="001674C3">
              <w:rPr>
                <w:sz w:val="18"/>
                <w:szCs w:val="18"/>
              </w:rPr>
              <w:t>構造</w:t>
            </w:r>
            <w:r w:rsidRPr="001674C3">
              <w:rPr>
                <w:sz w:val="18"/>
                <w:szCs w:val="18"/>
                <w:lang w:val="de-AT"/>
              </w:rPr>
              <w:t>A</w:t>
            </w:r>
          </w:p>
        </w:tc>
        <w:tc>
          <w:tcPr>
            <w:tcW w:w="2693" w:type="dxa"/>
            <w:vAlign w:val="center"/>
          </w:tcPr>
          <w:p w:rsidR="00574600" w:rsidRPr="001674C3" w:rsidRDefault="00574600" w:rsidP="001674C3">
            <w:pPr>
              <w:overflowPunct w:val="0"/>
              <w:snapToGrid w:val="0"/>
              <w:ind w:leftChars="48" w:left="96"/>
              <w:jc w:val="center"/>
              <w:rPr>
                <w:spacing w:val="-3"/>
                <w:w w:val="101"/>
                <w:sz w:val="18"/>
                <w:szCs w:val="18"/>
              </w:rPr>
            </w:pPr>
            <w:r w:rsidRPr="001674C3">
              <w:rPr>
                <w:rFonts w:cs="Century"/>
                <w:spacing w:val="-2"/>
                <w:sz w:val="18"/>
                <w:szCs w:val="18"/>
              </w:rPr>
              <w:t>11.3km</w:t>
            </w:r>
            <w:r w:rsidRPr="001674C3">
              <w:rPr>
                <w:rFonts w:cs="Century"/>
                <w:spacing w:val="8"/>
                <w:sz w:val="18"/>
                <w:szCs w:val="18"/>
              </w:rPr>
              <w:t>/L</w:t>
            </w:r>
            <w:r w:rsidRPr="001674C3">
              <w:rPr>
                <w:sz w:val="18"/>
                <w:szCs w:val="18"/>
              </w:rPr>
              <w:t>以上</w:t>
            </w:r>
          </w:p>
        </w:tc>
      </w:tr>
      <w:tr w:rsidR="00574600" w:rsidRPr="001674C3" w:rsidTr="00675E2D">
        <w:trPr>
          <w:cantSplit/>
          <w:trHeight w:hRule="exact" w:val="284"/>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Merge/>
            <w:vAlign w:val="center"/>
          </w:tcPr>
          <w:p w:rsidR="00574600" w:rsidRPr="001674C3" w:rsidRDefault="00574600" w:rsidP="001674C3">
            <w:pPr>
              <w:overflowPunct w:val="0"/>
              <w:snapToGrid w:val="0"/>
              <w:jc w:val="center"/>
              <w:rPr>
                <w:spacing w:val="-2"/>
                <w:sz w:val="18"/>
                <w:szCs w:val="18"/>
              </w:rPr>
            </w:pPr>
          </w:p>
        </w:tc>
        <w:tc>
          <w:tcPr>
            <w:tcW w:w="1276" w:type="dxa"/>
            <w:vAlign w:val="center"/>
          </w:tcPr>
          <w:p w:rsidR="00574600" w:rsidRPr="001674C3" w:rsidRDefault="00574600" w:rsidP="001674C3">
            <w:pPr>
              <w:overflowPunct w:val="0"/>
              <w:snapToGrid w:val="0"/>
              <w:ind w:leftChars="146" w:left="292"/>
              <w:rPr>
                <w:spacing w:val="-3"/>
                <w:w w:val="101"/>
                <w:sz w:val="18"/>
                <w:szCs w:val="18"/>
              </w:rPr>
            </w:pPr>
            <w:r w:rsidRPr="001674C3">
              <w:rPr>
                <w:sz w:val="18"/>
                <w:szCs w:val="18"/>
              </w:rPr>
              <w:t>構造</w:t>
            </w:r>
            <w:r w:rsidRPr="001674C3">
              <w:rPr>
                <w:sz w:val="18"/>
                <w:szCs w:val="18"/>
              </w:rPr>
              <w:t>B</w:t>
            </w:r>
          </w:p>
        </w:tc>
        <w:tc>
          <w:tcPr>
            <w:tcW w:w="2693" w:type="dxa"/>
            <w:vAlign w:val="center"/>
          </w:tcPr>
          <w:p w:rsidR="00574600" w:rsidRPr="001674C3" w:rsidRDefault="00574600" w:rsidP="001674C3">
            <w:pPr>
              <w:overflowPunct w:val="0"/>
              <w:snapToGrid w:val="0"/>
              <w:ind w:leftChars="72" w:left="144"/>
              <w:jc w:val="center"/>
              <w:rPr>
                <w:spacing w:val="-3"/>
                <w:w w:val="101"/>
                <w:sz w:val="18"/>
                <w:szCs w:val="18"/>
              </w:rPr>
            </w:pPr>
            <w:r w:rsidRPr="001674C3">
              <w:rPr>
                <w:rFonts w:cs="Century"/>
                <w:spacing w:val="-2"/>
                <w:sz w:val="18"/>
                <w:szCs w:val="18"/>
              </w:rPr>
              <w:t>9.6k</w:t>
            </w:r>
            <w:r w:rsidRPr="001674C3">
              <w:rPr>
                <w:rFonts w:cs="Century"/>
                <w:spacing w:val="5"/>
                <w:sz w:val="18"/>
                <w:szCs w:val="18"/>
              </w:rPr>
              <w:t>m/L</w:t>
            </w:r>
            <w:r w:rsidRPr="001674C3">
              <w:rPr>
                <w:sz w:val="18"/>
                <w:szCs w:val="18"/>
              </w:rPr>
              <w:t>以上</w:t>
            </w:r>
          </w:p>
        </w:tc>
      </w:tr>
      <w:tr w:rsidR="00574600" w:rsidRPr="001674C3" w:rsidTr="00675E2D">
        <w:trPr>
          <w:cantSplit/>
          <w:trHeight w:hRule="exact" w:val="477"/>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Align w:val="center"/>
          </w:tcPr>
          <w:p w:rsidR="00574600" w:rsidRPr="001674C3" w:rsidRDefault="00574600" w:rsidP="001674C3">
            <w:pPr>
              <w:overflowPunct w:val="0"/>
              <w:snapToGrid w:val="0"/>
              <w:ind w:leftChars="38" w:left="76"/>
              <w:jc w:val="center"/>
              <w:rPr>
                <w:spacing w:val="12"/>
                <w:w w:val="101"/>
                <w:sz w:val="18"/>
                <w:szCs w:val="18"/>
              </w:rPr>
            </w:pPr>
            <w:r w:rsidRPr="001674C3">
              <w:rPr>
                <w:rFonts w:cs="Century"/>
                <w:spacing w:val="-2"/>
                <w:sz w:val="18"/>
                <w:szCs w:val="18"/>
              </w:rPr>
              <w:t>1,266k</w:t>
            </w:r>
            <w:r w:rsidRPr="001674C3">
              <w:rPr>
                <w:rFonts w:cs="Century"/>
                <w:spacing w:val="19"/>
                <w:sz w:val="18"/>
                <w:szCs w:val="18"/>
              </w:rPr>
              <w:t>g</w:t>
            </w:r>
            <w:r w:rsidRPr="001674C3">
              <w:rPr>
                <w:sz w:val="18"/>
                <w:szCs w:val="18"/>
              </w:rPr>
              <w:t>以上</w:t>
            </w:r>
          </w:p>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1,516k</w:t>
            </w:r>
            <w:r w:rsidRPr="001674C3">
              <w:rPr>
                <w:rFonts w:cs="Century"/>
                <w:spacing w:val="19"/>
                <w:sz w:val="18"/>
                <w:szCs w:val="18"/>
              </w:rPr>
              <w:t>g</w:t>
            </w:r>
            <w:r w:rsidRPr="001674C3">
              <w:rPr>
                <w:sz w:val="18"/>
                <w:szCs w:val="18"/>
              </w:rPr>
              <w:t>未満</w:t>
            </w:r>
          </w:p>
          <w:p w:rsidR="00574600" w:rsidRPr="001674C3" w:rsidRDefault="00574600" w:rsidP="001674C3">
            <w:pPr>
              <w:overflowPunct w:val="0"/>
              <w:snapToGrid w:val="0"/>
              <w:ind w:leftChars="38" w:left="76"/>
              <w:jc w:val="center"/>
              <w:rPr>
                <w:spacing w:val="-3"/>
                <w:w w:val="101"/>
                <w:sz w:val="18"/>
                <w:szCs w:val="18"/>
              </w:rPr>
            </w:pPr>
          </w:p>
        </w:tc>
        <w:tc>
          <w:tcPr>
            <w:tcW w:w="1276" w:type="dxa"/>
            <w:vAlign w:val="center"/>
          </w:tcPr>
          <w:p w:rsidR="00574600" w:rsidRPr="001674C3" w:rsidRDefault="00574600" w:rsidP="001674C3">
            <w:pPr>
              <w:overflowPunct w:val="0"/>
              <w:snapToGrid w:val="0"/>
              <w:rPr>
                <w:spacing w:val="-2"/>
                <w:sz w:val="18"/>
                <w:szCs w:val="18"/>
              </w:rPr>
            </w:pPr>
          </w:p>
        </w:tc>
        <w:tc>
          <w:tcPr>
            <w:tcW w:w="2693" w:type="dxa"/>
            <w:vAlign w:val="center"/>
          </w:tcPr>
          <w:p w:rsidR="00574600" w:rsidRPr="001674C3" w:rsidRDefault="00574600" w:rsidP="001674C3">
            <w:pPr>
              <w:overflowPunct w:val="0"/>
              <w:snapToGrid w:val="0"/>
              <w:ind w:leftChars="72" w:left="144"/>
              <w:jc w:val="center"/>
              <w:rPr>
                <w:spacing w:val="-3"/>
                <w:w w:val="101"/>
                <w:sz w:val="18"/>
                <w:szCs w:val="18"/>
              </w:rPr>
            </w:pPr>
            <w:r w:rsidRPr="001674C3">
              <w:rPr>
                <w:rFonts w:cs="Century"/>
                <w:spacing w:val="-2"/>
                <w:sz w:val="18"/>
                <w:szCs w:val="18"/>
              </w:rPr>
              <w:t>8.4k</w:t>
            </w:r>
            <w:r w:rsidRPr="001674C3">
              <w:rPr>
                <w:rFonts w:cs="Century"/>
                <w:spacing w:val="5"/>
                <w:sz w:val="18"/>
                <w:szCs w:val="18"/>
              </w:rPr>
              <w:t>m/L</w:t>
            </w:r>
            <w:r w:rsidRPr="001674C3">
              <w:rPr>
                <w:sz w:val="18"/>
                <w:szCs w:val="18"/>
              </w:rPr>
              <w:t>以上</w:t>
            </w:r>
          </w:p>
        </w:tc>
      </w:tr>
      <w:tr w:rsidR="00574600" w:rsidRPr="001674C3" w:rsidTr="00675E2D">
        <w:trPr>
          <w:cantSplit/>
          <w:trHeight w:hRule="exact" w:val="224"/>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Align w:val="center"/>
          </w:tcPr>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1,516k</w:t>
            </w:r>
            <w:r w:rsidRPr="001674C3">
              <w:rPr>
                <w:rFonts w:cs="Century"/>
                <w:spacing w:val="19"/>
                <w:sz w:val="18"/>
                <w:szCs w:val="18"/>
              </w:rPr>
              <w:t>g</w:t>
            </w:r>
            <w:r w:rsidRPr="001674C3">
              <w:rPr>
                <w:sz w:val="18"/>
                <w:szCs w:val="18"/>
              </w:rPr>
              <w:t>以上</w:t>
            </w:r>
          </w:p>
        </w:tc>
        <w:tc>
          <w:tcPr>
            <w:tcW w:w="1276" w:type="dxa"/>
            <w:vAlign w:val="center"/>
          </w:tcPr>
          <w:p w:rsidR="00574600" w:rsidRPr="001674C3" w:rsidRDefault="00574600" w:rsidP="001674C3">
            <w:pPr>
              <w:overflowPunct w:val="0"/>
              <w:snapToGrid w:val="0"/>
              <w:rPr>
                <w:spacing w:val="-2"/>
                <w:sz w:val="18"/>
                <w:szCs w:val="18"/>
              </w:rPr>
            </w:pPr>
          </w:p>
        </w:tc>
        <w:tc>
          <w:tcPr>
            <w:tcW w:w="2693" w:type="dxa"/>
            <w:vAlign w:val="center"/>
          </w:tcPr>
          <w:p w:rsidR="00574600" w:rsidRPr="001674C3" w:rsidRDefault="00574600" w:rsidP="001674C3">
            <w:pPr>
              <w:overflowPunct w:val="0"/>
              <w:snapToGrid w:val="0"/>
              <w:ind w:leftChars="72" w:left="144"/>
              <w:jc w:val="center"/>
              <w:rPr>
                <w:spacing w:val="-3"/>
                <w:w w:val="101"/>
                <w:sz w:val="18"/>
                <w:szCs w:val="18"/>
              </w:rPr>
            </w:pPr>
            <w:r w:rsidRPr="001674C3">
              <w:rPr>
                <w:rFonts w:cs="Century"/>
                <w:spacing w:val="-2"/>
                <w:sz w:val="18"/>
                <w:szCs w:val="18"/>
              </w:rPr>
              <w:t>7.3k</w:t>
            </w:r>
            <w:r w:rsidRPr="001674C3">
              <w:rPr>
                <w:rFonts w:cs="Century"/>
                <w:spacing w:val="5"/>
                <w:sz w:val="18"/>
                <w:szCs w:val="18"/>
              </w:rPr>
              <w:t>m/L</w:t>
            </w:r>
            <w:r w:rsidRPr="001674C3">
              <w:rPr>
                <w:sz w:val="18"/>
                <w:szCs w:val="18"/>
              </w:rPr>
              <w:t>以上</w:t>
            </w:r>
          </w:p>
        </w:tc>
      </w:tr>
      <w:tr w:rsidR="00574600" w:rsidRPr="001674C3" w:rsidTr="00675E2D">
        <w:trPr>
          <w:cantSplit/>
          <w:trHeight w:hRule="exact" w:val="300"/>
        </w:trPr>
        <w:tc>
          <w:tcPr>
            <w:tcW w:w="1713" w:type="dxa"/>
            <w:vMerge/>
          </w:tcPr>
          <w:p w:rsidR="00574600" w:rsidRPr="001674C3" w:rsidRDefault="00574600" w:rsidP="001674C3">
            <w:pPr>
              <w:overflowPunct w:val="0"/>
              <w:snapToGrid w:val="0"/>
              <w:rPr>
                <w:spacing w:val="-2"/>
                <w:sz w:val="18"/>
                <w:szCs w:val="18"/>
              </w:rPr>
            </w:pPr>
          </w:p>
        </w:tc>
        <w:tc>
          <w:tcPr>
            <w:tcW w:w="1783" w:type="dxa"/>
            <w:vMerge w:val="restart"/>
            <w:vAlign w:val="center"/>
          </w:tcPr>
          <w:p w:rsidR="00574600" w:rsidRPr="001674C3" w:rsidRDefault="00574600" w:rsidP="001674C3">
            <w:pPr>
              <w:overflowPunct w:val="0"/>
              <w:snapToGrid w:val="0"/>
              <w:ind w:leftChars="38" w:left="76"/>
              <w:jc w:val="center"/>
              <w:rPr>
                <w:spacing w:val="-3"/>
                <w:w w:val="101"/>
                <w:sz w:val="18"/>
                <w:szCs w:val="18"/>
              </w:rPr>
            </w:pPr>
            <w:r w:rsidRPr="001674C3">
              <w:rPr>
                <w:sz w:val="18"/>
                <w:szCs w:val="18"/>
              </w:rPr>
              <w:t>手動式以外のもの</w:t>
            </w:r>
          </w:p>
        </w:tc>
        <w:tc>
          <w:tcPr>
            <w:tcW w:w="1607" w:type="dxa"/>
            <w:vMerge w:val="restart"/>
            <w:vAlign w:val="center"/>
          </w:tcPr>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1,266k</w:t>
            </w:r>
            <w:r w:rsidRPr="001674C3">
              <w:rPr>
                <w:rFonts w:cs="Century"/>
                <w:spacing w:val="19"/>
                <w:sz w:val="18"/>
                <w:szCs w:val="18"/>
              </w:rPr>
              <w:t>g</w:t>
            </w:r>
            <w:r w:rsidRPr="001674C3">
              <w:rPr>
                <w:sz w:val="18"/>
                <w:szCs w:val="18"/>
              </w:rPr>
              <w:t>未満</w:t>
            </w:r>
          </w:p>
        </w:tc>
        <w:tc>
          <w:tcPr>
            <w:tcW w:w="1276" w:type="dxa"/>
            <w:vAlign w:val="center"/>
          </w:tcPr>
          <w:p w:rsidR="00574600" w:rsidRPr="001674C3" w:rsidRDefault="00574600" w:rsidP="001674C3">
            <w:pPr>
              <w:overflowPunct w:val="0"/>
              <w:snapToGrid w:val="0"/>
              <w:ind w:leftChars="146" w:left="292"/>
              <w:rPr>
                <w:spacing w:val="-3"/>
                <w:w w:val="101"/>
                <w:sz w:val="18"/>
                <w:szCs w:val="18"/>
              </w:rPr>
            </w:pPr>
            <w:r w:rsidRPr="001674C3">
              <w:rPr>
                <w:sz w:val="18"/>
                <w:szCs w:val="18"/>
              </w:rPr>
              <w:t>構造</w:t>
            </w:r>
            <w:r w:rsidRPr="001674C3">
              <w:rPr>
                <w:sz w:val="18"/>
                <w:szCs w:val="18"/>
                <w:lang w:val="de-AT"/>
              </w:rPr>
              <w:t>A</w:t>
            </w:r>
          </w:p>
        </w:tc>
        <w:tc>
          <w:tcPr>
            <w:tcW w:w="2693" w:type="dxa"/>
            <w:vAlign w:val="center"/>
          </w:tcPr>
          <w:p w:rsidR="00574600" w:rsidRPr="001674C3" w:rsidRDefault="00574600" w:rsidP="001674C3">
            <w:pPr>
              <w:overflowPunct w:val="0"/>
              <w:snapToGrid w:val="0"/>
              <w:ind w:leftChars="72" w:left="144"/>
              <w:jc w:val="center"/>
              <w:rPr>
                <w:spacing w:val="-3"/>
                <w:w w:val="101"/>
                <w:sz w:val="18"/>
                <w:szCs w:val="18"/>
              </w:rPr>
            </w:pPr>
            <w:r w:rsidRPr="001674C3">
              <w:rPr>
                <w:rFonts w:cs="Century"/>
                <w:spacing w:val="-2"/>
                <w:sz w:val="18"/>
                <w:szCs w:val="18"/>
              </w:rPr>
              <w:t>9.8k</w:t>
            </w:r>
            <w:r w:rsidRPr="001674C3">
              <w:rPr>
                <w:rFonts w:cs="Century"/>
                <w:spacing w:val="5"/>
                <w:sz w:val="18"/>
                <w:szCs w:val="18"/>
              </w:rPr>
              <w:t>m/L</w:t>
            </w:r>
            <w:r w:rsidRPr="001674C3">
              <w:rPr>
                <w:sz w:val="18"/>
                <w:szCs w:val="18"/>
              </w:rPr>
              <w:t>以上</w:t>
            </w:r>
          </w:p>
        </w:tc>
      </w:tr>
      <w:tr w:rsidR="00574600" w:rsidRPr="001674C3" w:rsidTr="00675E2D">
        <w:trPr>
          <w:cantSplit/>
          <w:trHeight w:hRule="exact" w:val="263"/>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Merge/>
            <w:vAlign w:val="center"/>
          </w:tcPr>
          <w:p w:rsidR="00574600" w:rsidRPr="001674C3" w:rsidRDefault="00574600" w:rsidP="001674C3">
            <w:pPr>
              <w:overflowPunct w:val="0"/>
              <w:snapToGrid w:val="0"/>
              <w:jc w:val="center"/>
              <w:rPr>
                <w:spacing w:val="-2"/>
                <w:sz w:val="18"/>
                <w:szCs w:val="18"/>
              </w:rPr>
            </w:pPr>
          </w:p>
        </w:tc>
        <w:tc>
          <w:tcPr>
            <w:tcW w:w="1276" w:type="dxa"/>
            <w:vAlign w:val="center"/>
          </w:tcPr>
          <w:p w:rsidR="00574600" w:rsidRPr="001674C3" w:rsidRDefault="00574600" w:rsidP="001674C3">
            <w:pPr>
              <w:overflowPunct w:val="0"/>
              <w:snapToGrid w:val="0"/>
              <w:ind w:leftChars="146" w:left="292"/>
              <w:rPr>
                <w:spacing w:val="-3"/>
                <w:w w:val="101"/>
                <w:sz w:val="18"/>
                <w:szCs w:val="18"/>
              </w:rPr>
            </w:pPr>
            <w:r w:rsidRPr="001674C3">
              <w:rPr>
                <w:sz w:val="18"/>
                <w:szCs w:val="18"/>
              </w:rPr>
              <w:t>構造</w:t>
            </w:r>
            <w:r w:rsidRPr="001674C3">
              <w:rPr>
                <w:sz w:val="18"/>
                <w:szCs w:val="18"/>
              </w:rPr>
              <w:t>B</w:t>
            </w:r>
          </w:p>
        </w:tc>
        <w:tc>
          <w:tcPr>
            <w:tcW w:w="2693" w:type="dxa"/>
            <w:vAlign w:val="center"/>
          </w:tcPr>
          <w:p w:rsidR="00574600" w:rsidRPr="001674C3" w:rsidRDefault="00574600" w:rsidP="001674C3">
            <w:pPr>
              <w:overflowPunct w:val="0"/>
              <w:snapToGrid w:val="0"/>
              <w:ind w:leftChars="72" w:left="144"/>
              <w:jc w:val="center"/>
              <w:rPr>
                <w:spacing w:val="-3"/>
                <w:w w:val="101"/>
                <w:sz w:val="18"/>
                <w:szCs w:val="18"/>
              </w:rPr>
            </w:pPr>
            <w:r w:rsidRPr="001674C3">
              <w:rPr>
                <w:rFonts w:cs="Century"/>
                <w:spacing w:val="-2"/>
                <w:sz w:val="18"/>
                <w:szCs w:val="18"/>
              </w:rPr>
              <w:t>8.8k</w:t>
            </w:r>
            <w:r w:rsidRPr="001674C3">
              <w:rPr>
                <w:rFonts w:cs="Century"/>
                <w:spacing w:val="5"/>
                <w:sz w:val="18"/>
                <w:szCs w:val="18"/>
              </w:rPr>
              <w:t>m/L</w:t>
            </w:r>
            <w:r w:rsidRPr="001674C3">
              <w:rPr>
                <w:sz w:val="18"/>
                <w:szCs w:val="18"/>
              </w:rPr>
              <w:t>以上</w:t>
            </w:r>
          </w:p>
        </w:tc>
      </w:tr>
      <w:tr w:rsidR="00574600" w:rsidRPr="001674C3" w:rsidTr="00675E2D">
        <w:trPr>
          <w:cantSplit/>
          <w:trHeight w:hRule="exact" w:val="270"/>
        </w:trPr>
        <w:tc>
          <w:tcPr>
            <w:tcW w:w="1713" w:type="dxa"/>
            <w:vMerge/>
          </w:tcPr>
          <w:p w:rsidR="00574600" w:rsidRPr="001674C3" w:rsidRDefault="00574600" w:rsidP="001674C3">
            <w:pPr>
              <w:overflowPunct w:val="0"/>
              <w:snapToGrid w:val="0"/>
              <w:rPr>
                <w:spacing w:val="-2"/>
                <w:sz w:val="18"/>
                <w:szCs w:val="18"/>
              </w:rPr>
            </w:pPr>
          </w:p>
        </w:tc>
        <w:tc>
          <w:tcPr>
            <w:tcW w:w="1783" w:type="dxa"/>
            <w:vMerge/>
            <w:vAlign w:val="center"/>
          </w:tcPr>
          <w:p w:rsidR="00574600" w:rsidRPr="001674C3" w:rsidRDefault="00574600" w:rsidP="001674C3">
            <w:pPr>
              <w:overflowPunct w:val="0"/>
              <w:snapToGrid w:val="0"/>
              <w:jc w:val="center"/>
              <w:rPr>
                <w:spacing w:val="-2"/>
                <w:sz w:val="18"/>
                <w:szCs w:val="18"/>
              </w:rPr>
            </w:pPr>
          </w:p>
        </w:tc>
        <w:tc>
          <w:tcPr>
            <w:tcW w:w="1607" w:type="dxa"/>
            <w:vAlign w:val="center"/>
          </w:tcPr>
          <w:p w:rsidR="00574600" w:rsidRPr="001674C3" w:rsidRDefault="00574600" w:rsidP="001674C3">
            <w:pPr>
              <w:overflowPunct w:val="0"/>
              <w:snapToGrid w:val="0"/>
              <w:ind w:leftChars="38" w:left="76"/>
              <w:jc w:val="center"/>
              <w:rPr>
                <w:spacing w:val="-3"/>
                <w:w w:val="101"/>
                <w:sz w:val="18"/>
                <w:szCs w:val="18"/>
              </w:rPr>
            </w:pPr>
            <w:r w:rsidRPr="001674C3">
              <w:rPr>
                <w:rFonts w:cs="Century"/>
                <w:spacing w:val="-2"/>
                <w:sz w:val="18"/>
                <w:szCs w:val="18"/>
              </w:rPr>
              <w:t>1,266k</w:t>
            </w:r>
            <w:r w:rsidRPr="001674C3">
              <w:rPr>
                <w:rFonts w:cs="Century"/>
                <w:spacing w:val="19"/>
                <w:sz w:val="18"/>
                <w:szCs w:val="18"/>
              </w:rPr>
              <w:t>g</w:t>
            </w:r>
            <w:r w:rsidRPr="001674C3">
              <w:rPr>
                <w:sz w:val="18"/>
                <w:szCs w:val="18"/>
              </w:rPr>
              <w:t>以上</w:t>
            </w:r>
          </w:p>
        </w:tc>
        <w:tc>
          <w:tcPr>
            <w:tcW w:w="1276" w:type="dxa"/>
            <w:vAlign w:val="center"/>
          </w:tcPr>
          <w:p w:rsidR="00574600" w:rsidRPr="001674C3" w:rsidRDefault="00574600" w:rsidP="001674C3">
            <w:pPr>
              <w:overflowPunct w:val="0"/>
              <w:snapToGrid w:val="0"/>
              <w:rPr>
                <w:spacing w:val="-2"/>
                <w:sz w:val="18"/>
                <w:szCs w:val="18"/>
              </w:rPr>
            </w:pPr>
          </w:p>
        </w:tc>
        <w:tc>
          <w:tcPr>
            <w:tcW w:w="2693" w:type="dxa"/>
            <w:vAlign w:val="center"/>
          </w:tcPr>
          <w:p w:rsidR="00574600" w:rsidRPr="001674C3" w:rsidRDefault="00574600" w:rsidP="001674C3">
            <w:pPr>
              <w:overflowPunct w:val="0"/>
              <w:snapToGrid w:val="0"/>
              <w:ind w:leftChars="72" w:left="144"/>
              <w:jc w:val="center"/>
              <w:rPr>
                <w:spacing w:val="-3"/>
                <w:w w:val="101"/>
                <w:sz w:val="18"/>
                <w:szCs w:val="18"/>
              </w:rPr>
            </w:pPr>
            <w:r w:rsidRPr="001674C3">
              <w:rPr>
                <w:rFonts w:cs="Century"/>
                <w:spacing w:val="-2"/>
                <w:sz w:val="18"/>
                <w:szCs w:val="18"/>
              </w:rPr>
              <w:t>8.1k</w:t>
            </w:r>
            <w:r w:rsidRPr="001674C3">
              <w:rPr>
                <w:rFonts w:cs="Century"/>
                <w:spacing w:val="5"/>
                <w:sz w:val="18"/>
                <w:szCs w:val="18"/>
              </w:rPr>
              <w:t>m/L</w:t>
            </w:r>
            <w:r w:rsidRPr="001674C3">
              <w:rPr>
                <w:sz w:val="18"/>
                <w:szCs w:val="18"/>
              </w:rPr>
              <w:t>以上</w:t>
            </w:r>
          </w:p>
        </w:tc>
      </w:tr>
    </w:tbl>
    <w:p w:rsidR="00EE5F35" w:rsidRPr="001674C3" w:rsidRDefault="00EE5F35" w:rsidP="001674C3">
      <w:pPr>
        <w:overflowPunct w:val="0"/>
        <w:snapToGrid w:val="0"/>
        <w:ind w:leftChars="812" w:left="1624" w:rightChars="433" w:right="866"/>
        <w:rPr>
          <w:spacing w:val="14"/>
          <w:w w:val="101"/>
          <w:sz w:val="18"/>
          <w:szCs w:val="18"/>
        </w:rPr>
      </w:pPr>
    </w:p>
    <w:p w:rsidR="00EE5F35" w:rsidRPr="001674C3" w:rsidRDefault="00EE5F35" w:rsidP="001674C3">
      <w:r w:rsidRPr="001674C3">
        <w:br w:type="page"/>
      </w:r>
      <w:r w:rsidR="001A05F3" w:rsidRPr="001674C3">
        <w:lastRenderedPageBreak/>
        <w:t>１３</w:t>
      </w:r>
      <w:r w:rsidRPr="001674C3">
        <w:t>－２</w:t>
      </w:r>
      <w:r w:rsidRPr="001674C3">
        <w:t xml:space="preserve"> </w:t>
      </w:r>
      <w:r w:rsidRPr="001674C3">
        <w:t>ＩＴＳ対応車載器</w:t>
      </w:r>
    </w:p>
    <w:p w:rsidR="00EE5F35" w:rsidRPr="001674C3" w:rsidRDefault="00EE5F35" w:rsidP="001674C3">
      <w:r w:rsidRPr="001674C3">
        <w:t>（１）目標</w:t>
      </w:r>
    </w:p>
    <w:p w:rsidR="00EE5F35" w:rsidRPr="001674C3" w:rsidRDefault="00EE5F35" w:rsidP="001674C3">
      <w:pPr>
        <w:rPr>
          <w:sz w:val="18"/>
          <w:szCs w:val="18"/>
        </w:rPr>
      </w:pPr>
      <w:r w:rsidRPr="001674C3">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年度は、装置の必要性及び予算を勘案し、調達の推進に努める。</w:t>
      </w:r>
    </w:p>
    <w:p w:rsidR="00EE5F35" w:rsidRPr="001674C3" w:rsidRDefault="00EE5F35" w:rsidP="001674C3">
      <w:r w:rsidRPr="001674C3">
        <w:t>（２）判断基準等</w:t>
      </w:r>
      <w:r w:rsidRPr="001674C3">
        <w:t xml:space="preserve"> </w:t>
      </w:r>
    </w:p>
    <w:tbl>
      <w:tblPr>
        <w:tblW w:w="0" w:type="auto"/>
        <w:tblInd w:w="115" w:type="dxa"/>
        <w:tblLayout w:type="fixed"/>
        <w:tblCellMar>
          <w:left w:w="0" w:type="dxa"/>
          <w:right w:w="0" w:type="dxa"/>
        </w:tblCellMar>
        <w:tblLook w:val="0000" w:firstRow="0" w:lastRow="0" w:firstColumn="0" w:lastColumn="0" w:noHBand="0" w:noVBand="0"/>
      </w:tblPr>
      <w:tblGrid>
        <w:gridCol w:w="2292"/>
        <w:gridCol w:w="7263"/>
      </w:tblGrid>
      <w:tr w:rsidR="00EE5F35" w:rsidRPr="001674C3" w:rsidTr="00EE5F35">
        <w:trPr>
          <w:trHeight w:hRule="exact" w:val="373"/>
        </w:trPr>
        <w:tc>
          <w:tcPr>
            <w:tcW w:w="2292"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jc w:val="center"/>
              <w:rPr>
                <w:sz w:val="18"/>
                <w:szCs w:val="18"/>
              </w:rPr>
            </w:pPr>
            <w:r w:rsidRPr="001674C3">
              <w:rPr>
                <w:sz w:val="18"/>
                <w:szCs w:val="18"/>
              </w:rPr>
              <w:t>品</w:t>
            </w:r>
            <w:r w:rsidRPr="001674C3">
              <w:rPr>
                <w:sz w:val="18"/>
                <w:szCs w:val="18"/>
              </w:rPr>
              <w:t xml:space="preserve"> </w:t>
            </w:r>
            <w:r w:rsidR="00DF1E74" w:rsidRPr="001674C3">
              <w:rPr>
                <w:sz w:val="18"/>
                <w:szCs w:val="18"/>
              </w:rPr>
              <w:t xml:space="preserve">　</w:t>
            </w:r>
            <w:r w:rsidRPr="001674C3">
              <w:rPr>
                <w:sz w:val="18"/>
                <w:szCs w:val="18"/>
              </w:rPr>
              <w:t>目</w:t>
            </w:r>
          </w:p>
        </w:tc>
        <w:tc>
          <w:tcPr>
            <w:tcW w:w="7263"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jc w:val="center"/>
              <w:rPr>
                <w:sz w:val="18"/>
                <w:szCs w:val="18"/>
              </w:rPr>
            </w:pPr>
            <w:r w:rsidRPr="001674C3">
              <w:rPr>
                <w:sz w:val="18"/>
                <w:szCs w:val="18"/>
              </w:rPr>
              <w:t>判</w:t>
            </w:r>
            <w:r w:rsidR="00DF1E74" w:rsidRPr="001674C3">
              <w:rPr>
                <w:sz w:val="18"/>
                <w:szCs w:val="18"/>
              </w:rPr>
              <w:t xml:space="preserve">　</w:t>
            </w:r>
            <w:r w:rsidRPr="001674C3">
              <w:rPr>
                <w:sz w:val="18"/>
                <w:szCs w:val="18"/>
              </w:rPr>
              <w:t>断</w:t>
            </w:r>
            <w:r w:rsidR="00DF1E74" w:rsidRPr="001674C3">
              <w:rPr>
                <w:sz w:val="18"/>
                <w:szCs w:val="18"/>
              </w:rPr>
              <w:t xml:space="preserve">　</w:t>
            </w:r>
            <w:r w:rsidRPr="001674C3">
              <w:rPr>
                <w:sz w:val="18"/>
                <w:szCs w:val="18"/>
              </w:rPr>
              <w:t>基</w:t>
            </w:r>
            <w:r w:rsidR="00DF1E74" w:rsidRPr="001674C3">
              <w:rPr>
                <w:sz w:val="18"/>
                <w:szCs w:val="18"/>
              </w:rPr>
              <w:t xml:space="preserve">　</w:t>
            </w:r>
            <w:r w:rsidRPr="001674C3">
              <w:rPr>
                <w:sz w:val="18"/>
                <w:szCs w:val="18"/>
              </w:rPr>
              <w:t>準</w:t>
            </w:r>
            <w:r w:rsidR="00DF1E74" w:rsidRPr="001674C3">
              <w:rPr>
                <w:sz w:val="18"/>
                <w:szCs w:val="18"/>
              </w:rPr>
              <w:t xml:space="preserve">　</w:t>
            </w:r>
            <w:r w:rsidRPr="001674C3">
              <w:rPr>
                <w:sz w:val="18"/>
                <w:szCs w:val="18"/>
              </w:rPr>
              <w:t>等</w:t>
            </w:r>
          </w:p>
        </w:tc>
      </w:tr>
      <w:tr w:rsidR="00EE5F35" w:rsidRPr="001674C3" w:rsidTr="00EE5F35">
        <w:trPr>
          <w:cantSplit/>
          <w:trHeight w:hRule="exact" w:val="978"/>
        </w:trPr>
        <w:tc>
          <w:tcPr>
            <w:tcW w:w="2292" w:type="dxa"/>
            <w:tcBorders>
              <w:top w:val="single" w:sz="8" w:space="0" w:color="000000"/>
              <w:left w:val="single" w:sz="8" w:space="0" w:color="000000"/>
              <w:bottom w:val="single" w:sz="8" w:space="0" w:color="000000"/>
              <w:right w:val="single" w:sz="8" w:space="0" w:color="000000"/>
            </w:tcBorders>
          </w:tcPr>
          <w:p w:rsidR="00EE5F35" w:rsidRPr="001674C3" w:rsidRDefault="006E4149" w:rsidP="001674C3">
            <w:pPr>
              <w:ind w:firstLineChars="100" w:firstLine="180"/>
              <w:rPr>
                <w:sz w:val="18"/>
                <w:szCs w:val="18"/>
              </w:rPr>
            </w:pPr>
            <w:r w:rsidRPr="001674C3">
              <w:rPr>
                <w:sz w:val="18"/>
                <w:szCs w:val="18"/>
              </w:rPr>
              <w:t>ETC</w:t>
            </w:r>
            <w:r w:rsidR="00EE5F35" w:rsidRPr="001674C3">
              <w:rPr>
                <w:sz w:val="18"/>
                <w:szCs w:val="18"/>
              </w:rPr>
              <w:t>対応車載器</w:t>
            </w:r>
          </w:p>
        </w:tc>
        <w:tc>
          <w:tcPr>
            <w:tcW w:w="7263"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1674C3">
            <w:pPr>
              <w:overflowPunct w:val="0"/>
              <w:snapToGrid w:val="0"/>
              <w:ind w:leftChars="-38" w:left="275" w:rightChars="87" w:right="174" w:hangingChars="195" w:hanging="351"/>
              <w:rPr>
                <w:spacing w:val="-3"/>
                <w:w w:val="101"/>
                <w:sz w:val="18"/>
                <w:szCs w:val="18"/>
              </w:rPr>
            </w:pPr>
            <w:r w:rsidRPr="001674C3">
              <w:rPr>
                <w:sz w:val="18"/>
                <w:szCs w:val="18"/>
              </w:rPr>
              <w:t xml:space="preserve">　</w:t>
            </w:r>
            <w:r w:rsidR="006E4149" w:rsidRPr="003067CA">
              <w:rPr>
                <w:rFonts w:ascii="ＭＳ 明朝" w:hAnsi="ＭＳ 明朝"/>
                <w:sz w:val="18"/>
                <w:szCs w:val="18"/>
              </w:rPr>
              <w:t>○</w:t>
            </w:r>
            <w:r w:rsidRPr="001674C3">
              <w:rPr>
                <w:sz w:val="18"/>
                <w:szCs w:val="18"/>
              </w:rPr>
              <w:t>ノンストップ自動料金支払いシステム（</w:t>
            </w:r>
            <w:r w:rsidRPr="001674C3">
              <w:rPr>
                <w:sz w:val="18"/>
                <w:szCs w:val="18"/>
              </w:rPr>
              <w:t>ETC</w:t>
            </w:r>
            <w:r w:rsidRPr="001674C3">
              <w:rPr>
                <w:sz w:val="18"/>
                <w:szCs w:val="18"/>
              </w:rPr>
              <w:t>）に対応し、自動車に取り付け、有料道路の料金所に設置されたアンテナとの間で無線通信により車両や通行料金等に関する情報のやり取りを行う装置であること。</w:t>
            </w:r>
          </w:p>
        </w:tc>
      </w:tr>
      <w:tr w:rsidR="00EE5F35" w:rsidRPr="001674C3" w:rsidTr="00EE5F35">
        <w:trPr>
          <w:cantSplit/>
          <w:trHeight w:hRule="exact" w:val="1260"/>
        </w:trPr>
        <w:tc>
          <w:tcPr>
            <w:tcW w:w="2292" w:type="dxa"/>
            <w:tcBorders>
              <w:top w:val="single" w:sz="8" w:space="0" w:color="000000"/>
              <w:left w:val="single" w:sz="8" w:space="0" w:color="000000"/>
              <w:bottom w:val="single" w:sz="8" w:space="0" w:color="000000"/>
              <w:right w:val="single" w:sz="8" w:space="0" w:color="000000"/>
            </w:tcBorders>
          </w:tcPr>
          <w:p w:rsidR="00F459DF" w:rsidRPr="001674C3" w:rsidRDefault="00EE5F35" w:rsidP="001674C3">
            <w:pPr>
              <w:ind w:firstLineChars="100" w:firstLine="180"/>
              <w:rPr>
                <w:sz w:val="18"/>
                <w:szCs w:val="18"/>
              </w:rPr>
            </w:pPr>
            <w:r w:rsidRPr="001674C3">
              <w:rPr>
                <w:sz w:val="18"/>
                <w:szCs w:val="18"/>
              </w:rPr>
              <w:t>カーナビゲーション</w:t>
            </w:r>
          </w:p>
          <w:p w:rsidR="00EE5F35" w:rsidRPr="001674C3" w:rsidRDefault="00EE5F35" w:rsidP="001674C3">
            <w:pPr>
              <w:ind w:firstLineChars="100" w:firstLine="180"/>
              <w:rPr>
                <w:sz w:val="18"/>
                <w:szCs w:val="18"/>
              </w:rPr>
            </w:pPr>
            <w:r w:rsidRPr="001674C3">
              <w:rPr>
                <w:sz w:val="18"/>
                <w:szCs w:val="18"/>
              </w:rPr>
              <w:t>システム</w:t>
            </w:r>
          </w:p>
        </w:tc>
        <w:tc>
          <w:tcPr>
            <w:tcW w:w="7263"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1674C3">
            <w:pPr>
              <w:pStyle w:val="aa"/>
              <w:ind w:leftChars="-38" w:left="275" w:rightChars="87" w:right="174" w:hangingChars="195" w:hanging="351"/>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 xml:space="preserve">　</w:t>
            </w:r>
            <w:r w:rsidR="006E4149" w:rsidRPr="003067CA">
              <w:rPr>
                <w:rFonts w:ascii="ＭＳ 明朝" w:eastAsia="ＭＳ 明朝" w:hAnsi="ＭＳ 明朝"/>
                <w:color w:val="auto"/>
                <w:kern w:val="0"/>
                <w:sz w:val="18"/>
                <w:szCs w:val="18"/>
                <w:lang w:val="en-US" w:eastAsia="ja-JP"/>
              </w:rPr>
              <w:t>○</w:t>
            </w:r>
            <w:r w:rsidRPr="001674C3">
              <w:rPr>
                <w:rFonts w:ascii="Century" w:eastAsia="ＭＳ 明朝" w:hAnsi="Century"/>
                <w:color w:val="auto"/>
                <w:kern w:val="0"/>
                <w:sz w:val="18"/>
                <w:szCs w:val="18"/>
                <w:lang w:val="en-US" w:eastAsia="ja-JP"/>
              </w:rPr>
              <w:t>走行中の自動車の運転者に対して、次に示す情報を、車載の画面に表示あるいは音声により案内して、知らせる機能が搭載されていること。</w:t>
            </w:r>
          </w:p>
          <w:p w:rsidR="00EE5F35" w:rsidRPr="001674C3" w:rsidRDefault="00EE5F35" w:rsidP="001674C3">
            <w:pPr>
              <w:pStyle w:val="aa"/>
              <w:ind w:leftChars="139" w:left="278" w:right="20" w:firstLineChars="100" w:firstLine="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走行中の自動車の現在位置・進行方向</w:t>
            </w:r>
          </w:p>
          <w:p w:rsidR="00EE5F35" w:rsidRPr="001674C3" w:rsidRDefault="00EE5F35" w:rsidP="001674C3">
            <w:pPr>
              <w:overflowPunct w:val="0"/>
              <w:snapToGrid w:val="0"/>
              <w:ind w:firstLineChars="250" w:firstLine="450"/>
              <w:rPr>
                <w:spacing w:val="-3"/>
                <w:w w:val="101"/>
                <w:sz w:val="18"/>
                <w:szCs w:val="18"/>
              </w:rPr>
            </w:pPr>
            <w:r w:rsidRPr="001674C3">
              <w:rPr>
                <w:rFonts w:ascii="ＭＳ 明朝" w:hAnsi="ＭＳ 明朝" w:cs="ＭＳ 明朝" w:hint="eastAsia"/>
                <w:sz w:val="18"/>
                <w:szCs w:val="18"/>
              </w:rPr>
              <w:t>②</w:t>
            </w:r>
            <w:r w:rsidRPr="001674C3">
              <w:rPr>
                <w:sz w:val="18"/>
                <w:szCs w:val="18"/>
              </w:rPr>
              <w:t>周辺の道路交通状況に関する現在情報</w:t>
            </w:r>
          </w:p>
        </w:tc>
      </w:tr>
    </w:tbl>
    <w:p w:rsidR="00EE5F35" w:rsidRPr="001674C3" w:rsidRDefault="00EE5F35" w:rsidP="001674C3">
      <w:pPr>
        <w:overflowPunct w:val="0"/>
        <w:rPr>
          <w:sz w:val="18"/>
          <w:szCs w:val="18"/>
        </w:rPr>
      </w:pPr>
    </w:p>
    <w:p w:rsidR="00EE5F35" w:rsidRPr="001674C3" w:rsidRDefault="00EE5F35" w:rsidP="001674C3">
      <w:pPr>
        <w:overflowPunct w:val="0"/>
        <w:rPr>
          <w:sz w:val="18"/>
          <w:szCs w:val="18"/>
        </w:rPr>
      </w:pPr>
    </w:p>
    <w:p w:rsidR="00EE5F35" w:rsidRPr="001674C3" w:rsidRDefault="00EE5F35" w:rsidP="001674C3">
      <w:pPr>
        <w:overflowPunct w:val="0"/>
        <w:rPr>
          <w:sz w:val="18"/>
          <w:szCs w:val="18"/>
        </w:rPr>
      </w:pPr>
    </w:p>
    <w:p w:rsidR="00EE5F35" w:rsidRPr="001674C3" w:rsidRDefault="001A05F3" w:rsidP="001674C3">
      <w:r w:rsidRPr="001674C3">
        <w:t>１３</w:t>
      </w:r>
      <w:r w:rsidR="00EE5F35" w:rsidRPr="001674C3">
        <w:t>－３</w:t>
      </w:r>
      <w:r w:rsidR="00EE5F35" w:rsidRPr="001674C3">
        <w:t xml:space="preserve"> </w:t>
      </w:r>
      <w:r w:rsidR="00EE5F35" w:rsidRPr="001674C3">
        <w:t>タイヤ</w:t>
      </w:r>
      <w:r w:rsidR="00EE5F35" w:rsidRPr="001674C3">
        <w:t xml:space="preserve"> </w:t>
      </w:r>
    </w:p>
    <w:p w:rsidR="00EE5F35" w:rsidRPr="001674C3" w:rsidRDefault="00EE5F35" w:rsidP="001674C3">
      <w:r w:rsidRPr="001674C3">
        <w:t>（１）数値目標</w:t>
      </w:r>
    </w:p>
    <w:p w:rsidR="00EE5F35" w:rsidRPr="001674C3" w:rsidRDefault="00D65898" w:rsidP="001674C3">
      <w:pPr>
        <w:ind w:left="600" w:hangingChars="300" w:hanging="600"/>
        <w:rPr>
          <w:sz w:val="18"/>
          <w:szCs w:val="18"/>
        </w:rPr>
      </w:pPr>
      <w:r w:rsidRPr="001674C3">
        <w:t xml:space="preserve">　　　</w:t>
      </w:r>
      <w:r w:rsidR="00EE5F35" w:rsidRPr="001674C3">
        <w:rPr>
          <w:sz w:val="18"/>
          <w:szCs w:val="18"/>
        </w:rPr>
        <w:t>平成</w:t>
      </w:r>
      <w:r w:rsidR="002B2835" w:rsidRPr="001674C3">
        <w:rPr>
          <w:sz w:val="18"/>
          <w:szCs w:val="18"/>
        </w:rPr>
        <w:t>３</w:t>
      </w:r>
      <w:r w:rsidR="003F4F83" w:rsidRPr="001674C3">
        <w:rPr>
          <w:sz w:val="18"/>
          <w:szCs w:val="18"/>
        </w:rPr>
        <w:t>１</w:t>
      </w:r>
      <w:r w:rsidR="00EE5F35" w:rsidRPr="001674C3">
        <w:rPr>
          <w:sz w:val="18"/>
          <w:szCs w:val="18"/>
        </w:rPr>
        <w:t>年度に新たに調達するタイヤの発注総量（本数）に占める基準を満たすタイヤの本数を</w:t>
      </w:r>
      <w:r w:rsidR="00EE5F35" w:rsidRPr="001674C3">
        <w:rPr>
          <w:sz w:val="18"/>
          <w:szCs w:val="18"/>
        </w:rPr>
        <w:t>100</w:t>
      </w:r>
      <w:r w:rsidR="00EE5F35" w:rsidRPr="001674C3">
        <w:rPr>
          <w:sz w:val="18"/>
          <w:szCs w:val="18"/>
        </w:rPr>
        <w:t>％とする。</w:t>
      </w:r>
    </w:p>
    <w:p w:rsidR="00EE5F35" w:rsidRPr="001674C3" w:rsidRDefault="00EE5F35" w:rsidP="001674C3">
      <w:pPr>
        <w:ind w:left="600" w:hangingChars="300" w:hanging="600"/>
      </w:pPr>
      <w:r w:rsidRPr="001674C3">
        <w:t>（２）判断基準等</w:t>
      </w:r>
    </w:p>
    <w:tbl>
      <w:tblPr>
        <w:tblW w:w="9555" w:type="dxa"/>
        <w:tblInd w:w="115" w:type="dxa"/>
        <w:tblLayout w:type="fixed"/>
        <w:tblCellMar>
          <w:left w:w="0" w:type="dxa"/>
          <w:right w:w="0" w:type="dxa"/>
        </w:tblCellMar>
        <w:tblLook w:val="0000" w:firstRow="0" w:lastRow="0" w:firstColumn="0" w:lastColumn="0" w:noHBand="0" w:noVBand="0"/>
      </w:tblPr>
      <w:tblGrid>
        <w:gridCol w:w="2292"/>
        <w:gridCol w:w="7263"/>
      </w:tblGrid>
      <w:tr w:rsidR="00DF1E74" w:rsidRPr="001674C3" w:rsidTr="00DF1E74">
        <w:trPr>
          <w:trHeight w:hRule="exact" w:val="373"/>
        </w:trPr>
        <w:tc>
          <w:tcPr>
            <w:tcW w:w="2292"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品</w:t>
            </w:r>
            <w:r w:rsidRPr="001674C3">
              <w:rPr>
                <w:sz w:val="18"/>
                <w:szCs w:val="18"/>
              </w:rPr>
              <w:t xml:space="preserve"> </w:t>
            </w:r>
            <w:r w:rsidRPr="001674C3">
              <w:rPr>
                <w:sz w:val="18"/>
                <w:szCs w:val="18"/>
              </w:rPr>
              <w:t xml:space="preserve">　目</w:t>
            </w:r>
          </w:p>
        </w:tc>
        <w:tc>
          <w:tcPr>
            <w:tcW w:w="7263"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判　断　基　準　等</w:t>
            </w:r>
          </w:p>
        </w:tc>
      </w:tr>
      <w:tr w:rsidR="00EE5F35" w:rsidRPr="001674C3" w:rsidTr="00A163D4">
        <w:trPr>
          <w:trHeight w:hRule="exact" w:val="2330"/>
        </w:trPr>
        <w:tc>
          <w:tcPr>
            <w:tcW w:w="2292"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ind w:firstLineChars="100" w:firstLine="180"/>
              <w:rPr>
                <w:sz w:val="18"/>
                <w:szCs w:val="18"/>
              </w:rPr>
            </w:pPr>
            <w:r w:rsidRPr="001674C3">
              <w:rPr>
                <w:sz w:val="18"/>
                <w:szCs w:val="18"/>
              </w:rPr>
              <w:t>乗用車用タイヤ</w:t>
            </w:r>
          </w:p>
        </w:tc>
        <w:tc>
          <w:tcPr>
            <w:tcW w:w="7263"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tabs>
                <w:tab w:val="num" w:pos="580"/>
              </w:tabs>
              <w:adjustRightInd w:val="0"/>
              <w:rPr>
                <w:sz w:val="18"/>
                <w:szCs w:val="18"/>
              </w:rPr>
            </w:pPr>
            <w:r w:rsidRPr="001674C3">
              <w:rPr>
                <w:sz w:val="18"/>
                <w:szCs w:val="18"/>
              </w:rPr>
              <w:t>【判断基準】</w:t>
            </w:r>
          </w:p>
          <w:p w:rsidR="00EE5F35" w:rsidRPr="001674C3" w:rsidRDefault="006E4149" w:rsidP="001674C3">
            <w:pPr>
              <w:pStyle w:val="aa"/>
              <w:ind w:leftChars="60" w:left="347" w:right="20" w:hangingChars="126"/>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EE5F35" w:rsidRPr="001674C3">
              <w:rPr>
                <w:rFonts w:ascii="Century" w:eastAsia="ＭＳ 明朝" w:hAnsi="Century"/>
                <w:color w:val="auto"/>
                <w:kern w:val="0"/>
                <w:sz w:val="18"/>
                <w:szCs w:val="18"/>
                <w:lang w:val="en-US" w:eastAsia="ja-JP"/>
              </w:rPr>
              <w:t>転がり抵抗係数が</w:t>
            </w:r>
            <w:r w:rsidR="00EE5F35" w:rsidRPr="001674C3">
              <w:rPr>
                <w:rFonts w:ascii="Century" w:eastAsia="ＭＳ 明朝" w:hAnsi="Century"/>
                <w:color w:val="auto"/>
                <w:kern w:val="0"/>
                <w:sz w:val="18"/>
                <w:szCs w:val="18"/>
                <w:lang w:val="en-US" w:eastAsia="ja-JP"/>
              </w:rPr>
              <w:t>9.0</w:t>
            </w:r>
            <w:r w:rsidR="00EE5F35" w:rsidRPr="001674C3">
              <w:rPr>
                <w:rFonts w:ascii="Century" w:eastAsia="ＭＳ 明朝" w:hAnsi="Century"/>
                <w:color w:val="auto"/>
                <w:kern w:val="0"/>
                <w:sz w:val="18"/>
                <w:szCs w:val="18"/>
                <w:lang w:val="en-US" w:eastAsia="ja-JP"/>
              </w:rPr>
              <w:t>以下であること。</w:t>
            </w:r>
          </w:p>
          <w:p w:rsidR="00EE5F35" w:rsidRPr="001674C3" w:rsidRDefault="006E4149" w:rsidP="001674C3">
            <w:pPr>
              <w:pStyle w:val="aa"/>
              <w:ind w:leftChars="53" w:left="243" w:right="20" w:hangingChars="76" w:hanging="137"/>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EE5F35" w:rsidRPr="001674C3">
              <w:rPr>
                <w:rFonts w:ascii="Century" w:eastAsia="ＭＳ 明朝" w:hAnsi="Century"/>
                <w:color w:val="auto"/>
                <w:kern w:val="0"/>
                <w:sz w:val="18"/>
                <w:szCs w:val="18"/>
                <w:lang w:val="en-US" w:eastAsia="ja-JP"/>
              </w:rPr>
              <w:t>スパイクタイヤでないこと。</w:t>
            </w:r>
          </w:p>
          <w:p w:rsidR="00EE5F35" w:rsidRPr="001674C3" w:rsidRDefault="00EE5F35" w:rsidP="001674C3">
            <w:pPr>
              <w:pStyle w:val="aa"/>
              <w:ind w:left="247" w:right="20"/>
              <w:rPr>
                <w:rFonts w:ascii="Century" w:eastAsia="ＭＳ 明朝" w:hAnsi="Century"/>
                <w:color w:val="auto"/>
                <w:kern w:val="0"/>
                <w:sz w:val="18"/>
                <w:szCs w:val="18"/>
                <w:lang w:val="en-US" w:eastAsia="ja-JP"/>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6E4149" w:rsidP="001674C3">
            <w:pPr>
              <w:pStyle w:val="aa"/>
              <w:ind w:leftChars="43" w:left="176" w:right="20"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EE5F35" w:rsidRPr="001674C3">
              <w:rPr>
                <w:rFonts w:ascii="Century" w:eastAsia="ＭＳ 明朝" w:hAnsi="Century"/>
                <w:color w:val="auto"/>
                <w:kern w:val="0"/>
                <w:sz w:val="18"/>
                <w:szCs w:val="18"/>
                <w:lang w:val="en-US" w:eastAsia="ja-JP"/>
              </w:rPr>
              <w:t>製品の長寿命化に配慮されていること。</w:t>
            </w:r>
          </w:p>
          <w:p w:rsidR="00EE5F35" w:rsidRPr="001674C3" w:rsidRDefault="006E4149" w:rsidP="001674C3">
            <w:pPr>
              <w:pStyle w:val="aa"/>
              <w:ind w:leftChars="43" w:left="176" w:right="20"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EE5F35" w:rsidRPr="001674C3">
              <w:rPr>
                <w:rFonts w:ascii="Century" w:eastAsia="ＭＳ 明朝" w:hAnsi="Century"/>
                <w:color w:val="auto"/>
                <w:kern w:val="0"/>
                <w:sz w:val="18"/>
                <w:szCs w:val="18"/>
                <w:lang w:val="en-US" w:eastAsia="ja-JP"/>
              </w:rPr>
              <w:t>走行時の静粛性の確保に配慮されていること。</w:t>
            </w:r>
          </w:p>
          <w:p w:rsidR="00D65898" w:rsidRPr="001674C3" w:rsidRDefault="006E4149"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D65898"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p w:rsidR="00EE5F35" w:rsidRPr="001674C3" w:rsidRDefault="006E4149" w:rsidP="001674C3">
            <w:pPr>
              <w:overflowPunct w:val="0"/>
              <w:snapToGrid w:val="0"/>
              <w:ind w:leftChars="38" w:left="256" w:hangingChars="100" w:hanging="180"/>
              <w:rPr>
                <w:spacing w:val="-3"/>
                <w:w w:val="101"/>
                <w:sz w:val="18"/>
                <w:szCs w:val="18"/>
              </w:rPr>
            </w:pPr>
            <w:r w:rsidRPr="001674C3">
              <w:rPr>
                <w:rFonts w:ascii="ＭＳ 明朝" w:hAnsi="ＭＳ 明朝" w:cs="ＭＳ 明朝" w:hint="eastAsia"/>
                <w:sz w:val="18"/>
                <w:szCs w:val="18"/>
              </w:rPr>
              <w:t>④</w:t>
            </w:r>
            <w:r w:rsidR="00D65898" w:rsidRPr="001674C3">
              <w:rPr>
                <w:sz w:val="18"/>
                <w:szCs w:val="18"/>
              </w:rPr>
              <w:t>包装材等の回収及び再使用又は</w:t>
            </w:r>
            <w:r w:rsidR="00640B8E" w:rsidRPr="001674C3">
              <w:rPr>
                <w:sz w:val="18"/>
                <w:szCs w:val="18"/>
              </w:rPr>
              <w:t>再生利用のためのシステム</w:t>
            </w:r>
            <w:r w:rsidR="00D65898" w:rsidRPr="001674C3">
              <w:rPr>
                <w:sz w:val="18"/>
                <w:szCs w:val="18"/>
              </w:rPr>
              <w:t>があること。</w:t>
            </w:r>
          </w:p>
        </w:tc>
      </w:tr>
    </w:tbl>
    <w:p w:rsidR="00EE5F35" w:rsidRPr="001674C3" w:rsidRDefault="00A163D4" w:rsidP="00A163D4">
      <w:pPr>
        <w:pStyle w:val="ae"/>
        <w:spacing w:beforeLines="0" w:before="0" w:afterLines="0" w:after="0"/>
        <w:ind w:leftChars="0" w:left="940" w:right="-20" w:hangingChars="522" w:hanging="940"/>
        <w:rPr>
          <w:rFonts w:ascii="Century" w:eastAsia="ＭＳ 明朝" w:hAnsi="Century"/>
          <w:sz w:val="18"/>
          <w:szCs w:val="18"/>
        </w:rPr>
      </w:pPr>
      <w:r>
        <w:rPr>
          <w:rFonts w:ascii="Century" w:eastAsia="ＭＳ 明朝" w:hAnsi="Century" w:hint="eastAsia"/>
          <w:sz w:val="18"/>
          <w:szCs w:val="18"/>
          <w:lang w:eastAsia="ja-JP"/>
        </w:rPr>
        <w:t>（</w:t>
      </w:r>
      <w:r w:rsidR="00EE5F35" w:rsidRPr="001674C3">
        <w:rPr>
          <w:rFonts w:ascii="Century" w:eastAsia="ＭＳ 明朝" w:hAnsi="Century"/>
          <w:sz w:val="18"/>
          <w:szCs w:val="18"/>
        </w:rPr>
        <w:t>備考）１　判断基準の対象とする「乗用車用タイヤ」は、市販用のタイヤ（スタッドレスタイヤを除く。）であって、自動車の購入時に装着されているタイヤを規定するものではない。</w:t>
      </w:r>
    </w:p>
    <w:p w:rsidR="00EE351F" w:rsidRPr="001674C3" w:rsidRDefault="00EE5F35" w:rsidP="001674C3">
      <w:pPr>
        <w:pStyle w:val="ae"/>
        <w:spacing w:beforeLines="0" w:before="0" w:afterLines="0" w:after="0"/>
        <w:ind w:leftChars="35" w:left="70" w:right="-20" w:firstLineChars="308" w:firstLine="554"/>
        <w:rPr>
          <w:rFonts w:ascii="Century" w:eastAsia="ＭＳ 明朝" w:hAnsi="Century"/>
          <w:sz w:val="18"/>
          <w:szCs w:val="18"/>
        </w:rPr>
      </w:pPr>
      <w:r w:rsidRPr="001674C3">
        <w:rPr>
          <w:rFonts w:ascii="Century" w:eastAsia="ＭＳ 明朝" w:hAnsi="Century"/>
          <w:sz w:val="18"/>
          <w:szCs w:val="18"/>
        </w:rPr>
        <w:t>２　「転がり抵抗係数」の試験方法は、</w:t>
      </w:r>
      <w:r w:rsidRPr="001674C3">
        <w:rPr>
          <w:rFonts w:ascii="Century" w:eastAsia="ＭＳ 明朝" w:hAnsi="Century"/>
          <w:sz w:val="18"/>
          <w:szCs w:val="18"/>
        </w:rPr>
        <w:t>JIS D 4234</w:t>
      </w:r>
      <w:r w:rsidRPr="001674C3">
        <w:rPr>
          <w:rFonts w:ascii="Century" w:eastAsia="ＭＳ 明朝" w:hAnsi="Century"/>
          <w:sz w:val="18"/>
          <w:szCs w:val="18"/>
        </w:rPr>
        <w:t>による。</w:t>
      </w:r>
    </w:p>
    <w:p w:rsidR="00EE351F" w:rsidRPr="001674C3" w:rsidRDefault="00EE5F35" w:rsidP="001674C3">
      <w:pPr>
        <w:pStyle w:val="ae"/>
        <w:spacing w:beforeLines="0" w:before="0" w:afterLines="0" w:after="0"/>
        <w:ind w:leftChars="311" w:left="802" w:right="-20" w:hanging="180"/>
        <w:rPr>
          <w:rFonts w:ascii="Century" w:eastAsia="ＭＳ 明朝" w:hAnsi="Century"/>
          <w:sz w:val="18"/>
          <w:szCs w:val="18"/>
        </w:rPr>
      </w:pPr>
      <w:r w:rsidRPr="001674C3">
        <w:rPr>
          <w:rFonts w:ascii="Century" w:eastAsia="ＭＳ 明朝" w:hAnsi="Century"/>
          <w:sz w:val="18"/>
          <w:szCs w:val="18"/>
        </w:rPr>
        <w:t>３　判断基準</w:t>
      </w: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については、</w:t>
      </w:r>
      <w:r w:rsidRPr="001674C3">
        <w:rPr>
          <w:rFonts w:ascii="Century" w:eastAsia="ＭＳ 明朝" w:hAnsi="Century"/>
          <w:sz w:val="18"/>
          <w:szCs w:val="18"/>
        </w:rPr>
        <w:t>EU</w:t>
      </w:r>
      <w:r w:rsidRPr="001674C3">
        <w:rPr>
          <w:rFonts w:ascii="Century" w:eastAsia="ＭＳ 明朝" w:hAnsi="Century"/>
          <w:sz w:val="18"/>
          <w:szCs w:val="18"/>
        </w:rPr>
        <w:t>規則「</w:t>
      </w:r>
      <w:r w:rsidRPr="001674C3">
        <w:rPr>
          <w:rFonts w:ascii="Century" w:eastAsia="ＭＳ 明朝" w:hAnsi="Century"/>
          <w:sz w:val="18"/>
          <w:szCs w:val="18"/>
        </w:rPr>
        <w:t xml:space="preserve">Wet Grip </w:t>
      </w:r>
      <w:r w:rsidRPr="001674C3">
        <w:rPr>
          <w:rFonts w:ascii="Century" w:eastAsia="ＭＳ 明朝" w:hAnsi="Century"/>
          <w:sz w:val="18"/>
          <w:szCs w:val="18"/>
        </w:rPr>
        <w:t>グレーディング試験法」により測定されたウェットグリップ性能が</w:t>
      </w:r>
      <w:r w:rsidRPr="001674C3">
        <w:rPr>
          <w:rFonts w:ascii="Century" w:eastAsia="ＭＳ 明朝" w:hAnsi="Century"/>
          <w:sz w:val="18"/>
          <w:szCs w:val="18"/>
        </w:rPr>
        <w:t>110</w:t>
      </w:r>
      <w:r w:rsidRPr="001674C3">
        <w:rPr>
          <w:rFonts w:ascii="Century" w:eastAsia="ＭＳ 明朝" w:hAnsi="Century"/>
          <w:sz w:val="18"/>
          <w:szCs w:val="18"/>
        </w:rPr>
        <w:t>以上であるタイヤとする。</w:t>
      </w:r>
    </w:p>
    <w:p w:rsidR="00EE5F35" w:rsidRPr="001674C3" w:rsidRDefault="00EE5F35" w:rsidP="001674C3">
      <w:pPr>
        <w:pStyle w:val="ae"/>
        <w:spacing w:beforeLines="0" w:before="0" w:afterLines="0" w:after="0"/>
        <w:ind w:leftChars="311" w:left="802" w:right="-20" w:hanging="180"/>
        <w:rPr>
          <w:rFonts w:ascii="Century" w:eastAsia="ＭＳ 明朝" w:hAnsi="Century"/>
          <w:sz w:val="18"/>
          <w:szCs w:val="18"/>
        </w:rPr>
      </w:pPr>
      <w:r w:rsidRPr="001674C3">
        <w:rPr>
          <w:rFonts w:ascii="Century" w:eastAsia="ＭＳ 明朝" w:hAnsi="Century"/>
          <w:sz w:val="18"/>
          <w:szCs w:val="18"/>
        </w:rPr>
        <w:t>４　判断基準</w:t>
      </w: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は、スパイクタイヤ粉じんの発生を防止し、もって国民の健康を保護するとともに、生活環境を保全するという「スパイクタイヤ粉じんの発生の防止に関する法律」（平成２年法律第</w:t>
      </w:r>
      <w:r w:rsidRPr="001674C3">
        <w:rPr>
          <w:rFonts w:ascii="Century" w:eastAsia="ＭＳ 明朝" w:hAnsi="Century"/>
          <w:sz w:val="18"/>
          <w:szCs w:val="18"/>
        </w:rPr>
        <w:t>55</w:t>
      </w:r>
      <w:r w:rsidRPr="001674C3">
        <w:rPr>
          <w:rFonts w:ascii="Century" w:eastAsia="ＭＳ 明朝" w:hAnsi="Century"/>
          <w:sz w:val="18"/>
          <w:szCs w:val="18"/>
        </w:rPr>
        <w:t>号）の趣旨を踏まえたものである。</w:t>
      </w:r>
    </w:p>
    <w:p w:rsidR="00EE5F35" w:rsidRPr="001674C3" w:rsidRDefault="00EE5F35" w:rsidP="001674C3">
      <w:pPr>
        <w:overflowPunct w:val="0"/>
        <w:rPr>
          <w:sz w:val="18"/>
          <w:szCs w:val="18"/>
        </w:rPr>
      </w:pPr>
    </w:p>
    <w:p w:rsidR="00EE5F35" w:rsidRPr="001674C3" w:rsidRDefault="00EE5F35" w:rsidP="001674C3">
      <w:pPr>
        <w:overflowPunct w:val="0"/>
        <w:snapToGrid w:val="0"/>
        <w:ind w:left="4320" w:hangingChars="2400" w:hanging="4320"/>
      </w:pPr>
      <w:r w:rsidRPr="001674C3">
        <w:rPr>
          <w:sz w:val="18"/>
          <w:szCs w:val="18"/>
        </w:rPr>
        <w:br w:type="page"/>
      </w:r>
      <w:r w:rsidR="001A05F3" w:rsidRPr="001674C3">
        <w:lastRenderedPageBreak/>
        <w:t>１３</w:t>
      </w:r>
      <w:r w:rsidRPr="001674C3">
        <w:t>－４</w:t>
      </w:r>
      <w:r w:rsidRPr="001674C3">
        <w:t xml:space="preserve"> </w:t>
      </w:r>
      <w:r w:rsidRPr="001674C3">
        <w:t>エンジン油</w:t>
      </w:r>
      <w:r w:rsidRPr="001674C3">
        <w:t xml:space="preserve"> </w:t>
      </w:r>
    </w:p>
    <w:p w:rsidR="00EE5F35" w:rsidRPr="001674C3" w:rsidRDefault="00EE5F35" w:rsidP="001674C3">
      <w:r w:rsidRPr="001674C3">
        <w:t>（１）数値目標</w:t>
      </w:r>
    </w:p>
    <w:p w:rsidR="00EE5F35" w:rsidRPr="001674C3" w:rsidRDefault="00D65898" w:rsidP="001674C3">
      <w:pPr>
        <w:ind w:left="700" w:hangingChars="350" w:hanging="700"/>
        <w:rPr>
          <w:sz w:val="18"/>
          <w:szCs w:val="18"/>
        </w:rPr>
      </w:pPr>
      <w:r w:rsidRPr="001674C3">
        <w:t xml:space="preserve">　　　</w:t>
      </w:r>
      <w:r w:rsidR="00EE5F35" w:rsidRPr="001674C3">
        <w:rPr>
          <w:sz w:val="18"/>
          <w:szCs w:val="18"/>
        </w:rPr>
        <w:t>平成</w:t>
      </w:r>
      <w:r w:rsidR="002B2835" w:rsidRPr="001674C3">
        <w:rPr>
          <w:sz w:val="18"/>
          <w:szCs w:val="18"/>
        </w:rPr>
        <w:t>３</w:t>
      </w:r>
      <w:r w:rsidR="003F4F83" w:rsidRPr="001674C3">
        <w:rPr>
          <w:sz w:val="18"/>
          <w:szCs w:val="18"/>
        </w:rPr>
        <w:t>１</w:t>
      </w:r>
      <w:r w:rsidR="00EE5F35" w:rsidRPr="001674C3">
        <w:rPr>
          <w:sz w:val="18"/>
          <w:szCs w:val="18"/>
        </w:rPr>
        <w:t>年度に新たに調達する数量（リットル）に占める基準を満たす物品の数量を</w:t>
      </w:r>
      <w:r w:rsidR="00EE5F35" w:rsidRPr="001674C3">
        <w:rPr>
          <w:sz w:val="18"/>
          <w:szCs w:val="18"/>
        </w:rPr>
        <w:t>100</w:t>
      </w:r>
      <w:r w:rsidR="00EE5F35" w:rsidRPr="001674C3">
        <w:rPr>
          <w:sz w:val="18"/>
          <w:szCs w:val="18"/>
        </w:rPr>
        <w:t>％とする。</w:t>
      </w:r>
    </w:p>
    <w:p w:rsidR="00EE5F35" w:rsidRPr="001674C3" w:rsidRDefault="00EE5F35" w:rsidP="001674C3">
      <w:pPr>
        <w:ind w:left="700" w:hangingChars="350" w:hanging="700"/>
      </w:pPr>
      <w:r w:rsidRPr="001674C3">
        <w:t>（２）判断基準等</w:t>
      </w:r>
    </w:p>
    <w:tbl>
      <w:tblPr>
        <w:tblW w:w="0" w:type="auto"/>
        <w:tblInd w:w="115" w:type="dxa"/>
        <w:tblLayout w:type="fixed"/>
        <w:tblCellMar>
          <w:left w:w="0" w:type="dxa"/>
          <w:right w:w="0" w:type="dxa"/>
        </w:tblCellMar>
        <w:tblLook w:val="0000" w:firstRow="0" w:lastRow="0" w:firstColumn="0" w:lastColumn="0" w:noHBand="0" w:noVBand="0"/>
      </w:tblPr>
      <w:tblGrid>
        <w:gridCol w:w="2292"/>
        <w:gridCol w:w="6843"/>
      </w:tblGrid>
      <w:tr w:rsidR="00DF1E74" w:rsidRPr="001674C3" w:rsidTr="00EE5F35">
        <w:trPr>
          <w:trHeight w:hRule="exact" w:val="376"/>
        </w:trPr>
        <w:tc>
          <w:tcPr>
            <w:tcW w:w="2292"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品</w:t>
            </w:r>
            <w:r w:rsidRPr="001674C3">
              <w:rPr>
                <w:sz w:val="18"/>
                <w:szCs w:val="18"/>
              </w:rPr>
              <w:t xml:space="preserve"> </w:t>
            </w:r>
            <w:r w:rsidRPr="001674C3">
              <w:rPr>
                <w:sz w:val="18"/>
                <w:szCs w:val="18"/>
              </w:rPr>
              <w:t xml:space="preserve">　目</w:t>
            </w:r>
          </w:p>
        </w:tc>
        <w:tc>
          <w:tcPr>
            <w:tcW w:w="6843"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判　断　基　準　等</w:t>
            </w:r>
          </w:p>
        </w:tc>
      </w:tr>
      <w:tr w:rsidR="00EE5F35" w:rsidRPr="001674C3" w:rsidTr="00D65898">
        <w:trPr>
          <w:trHeight w:hRule="exact" w:val="2196"/>
        </w:trPr>
        <w:tc>
          <w:tcPr>
            <w:tcW w:w="2292"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ind w:firstLineChars="100" w:firstLine="180"/>
              <w:rPr>
                <w:sz w:val="18"/>
                <w:szCs w:val="18"/>
              </w:rPr>
            </w:pPr>
            <w:r w:rsidRPr="001674C3">
              <w:rPr>
                <w:sz w:val="18"/>
                <w:szCs w:val="18"/>
              </w:rPr>
              <w:t>２サイクルエンジン油</w:t>
            </w:r>
          </w:p>
          <w:p w:rsidR="00EE5F35" w:rsidRPr="001674C3" w:rsidRDefault="00EE5F35" w:rsidP="001674C3">
            <w:pPr>
              <w:overflowPunct w:val="0"/>
              <w:snapToGrid w:val="0"/>
              <w:ind w:leftChars="38" w:left="76"/>
              <w:rPr>
                <w:spacing w:val="-2"/>
                <w:w w:val="99"/>
                <w:sz w:val="18"/>
                <w:szCs w:val="18"/>
              </w:rPr>
            </w:pPr>
          </w:p>
        </w:tc>
        <w:tc>
          <w:tcPr>
            <w:tcW w:w="6843"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tabs>
                <w:tab w:val="num" w:pos="580"/>
              </w:tabs>
              <w:adjustRightInd w:val="0"/>
              <w:rPr>
                <w:sz w:val="18"/>
                <w:szCs w:val="18"/>
              </w:rPr>
            </w:pPr>
            <w:r w:rsidRPr="001674C3">
              <w:rPr>
                <w:sz w:val="18"/>
                <w:szCs w:val="18"/>
              </w:rPr>
              <w:t>【判断基準】</w:t>
            </w:r>
          </w:p>
          <w:p w:rsidR="00EE5F35" w:rsidRPr="001674C3" w:rsidRDefault="000234C0" w:rsidP="001674C3">
            <w:pPr>
              <w:pStyle w:val="aa"/>
              <w:ind w:leftChars="43" w:left="176" w:right="20"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EE5F35" w:rsidRPr="001674C3">
              <w:rPr>
                <w:rFonts w:ascii="Century" w:eastAsia="ＭＳ 明朝" w:hAnsi="Century"/>
                <w:color w:val="auto"/>
                <w:kern w:val="0"/>
                <w:sz w:val="18"/>
                <w:szCs w:val="18"/>
                <w:lang w:val="en-US" w:eastAsia="ja-JP"/>
              </w:rPr>
              <w:t>生分解度が</w:t>
            </w:r>
            <w:r w:rsidR="00EE5F35" w:rsidRPr="001674C3">
              <w:rPr>
                <w:rFonts w:ascii="Century" w:eastAsia="ＭＳ 明朝" w:hAnsi="Century"/>
                <w:color w:val="auto"/>
                <w:kern w:val="0"/>
                <w:sz w:val="18"/>
                <w:szCs w:val="18"/>
                <w:lang w:val="en-US" w:eastAsia="ja-JP"/>
              </w:rPr>
              <w:t>28</w:t>
            </w:r>
            <w:r w:rsidR="00EE5F35" w:rsidRPr="001674C3">
              <w:rPr>
                <w:rFonts w:ascii="Century" w:eastAsia="ＭＳ 明朝" w:hAnsi="Century"/>
                <w:color w:val="auto"/>
                <w:kern w:val="0"/>
                <w:sz w:val="18"/>
                <w:szCs w:val="18"/>
                <w:lang w:val="en-US" w:eastAsia="ja-JP"/>
              </w:rPr>
              <w:t>日以内で</w:t>
            </w:r>
            <w:r w:rsidR="00EE5F35" w:rsidRPr="001674C3">
              <w:rPr>
                <w:rFonts w:ascii="Century" w:eastAsia="ＭＳ 明朝" w:hAnsi="Century"/>
                <w:color w:val="auto"/>
                <w:kern w:val="0"/>
                <w:sz w:val="18"/>
                <w:szCs w:val="18"/>
                <w:lang w:val="en-US" w:eastAsia="ja-JP"/>
              </w:rPr>
              <w:t>60%</w:t>
            </w:r>
            <w:r w:rsidR="00EE5F35" w:rsidRPr="001674C3">
              <w:rPr>
                <w:rFonts w:ascii="Century" w:eastAsia="ＭＳ 明朝" w:hAnsi="Century"/>
                <w:color w:val="auto"/>
                <w:kern w:val="0"/>
                <w:sz w:val="18"/>
                <w:szCs w:val="18"/>
                <w:lang w:val="en-US" w:eastAsia="ja-JP"/>
              </w:rPr>
              <w:t>以上であること。</w:t>
            </w:r>
          </w:p>
          <w:p w:rsidR="00EE5F35" w:rsidRPr="001674C3" w:rsidRDefault="000234C0"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EE5F35" w:rsidRPr="001674C3">
              <w:rPr>
                <w:rFonts w:ascii="Century" w:eastAsia="ＭＳ 明朝" w:hAnsi="Century"/>
                <w:color w:val="auto"/>
                <w:kern w:val="0"/>
                <w:sz w:val="18"/>
                <w:szCs w:val="18"/>
                <w:lang w:val="en-US" w:eastAsia="ja-JP"/>
              </w:rPr>
              <w:t>魚類による急性毒性試験の</w:t>
            </w:r>
            <w:r w:rsidR="00EE5F35" w:rsidRPr="001674C3">
              <w:rPr>
                <w:rFonts w:ascii="Century" w:eastAsia="ＭＳ 明朝" w:hAnsi="Century"/>
                <w:color w:val="auto"/>
                <w:kern w:val="0"/>
                <w:sz w:val="18"/>
                <w:szCs w:val="18"/>
                <w:lang w:val="en-US" w:eastAsia="ja-JP"/>
              </w:rPr>
              <w:t>96</w:t>
            </w:r>
            <w:r w:rsidR="00EE5F35" w:rsidRPr="001674C3">
              <w:rPr>
                <w:rFonts w:ascii="Century" w:eastAsia="ＭＳ 明朝" w:hAnsi="Century"/>
                <w:color w:val="auto"/>
                <w:kern w:val="0"/>
                <w:sz w:val="18"/>
                <w:szCs w:val="18"/>
                <w:lang w:val="en-US" w:eastAsia="ja-JP"/>
              </w:rPr>
              <w:t>時間</w:t>
            </w:r>
            <w:r w:rsidR="00EE5F35" w:rsidRPr="001674C3">
              <w:rPr>
                <w:rFonts w:ascii="Century" w:eastAsia="ＭＳ 明朝" w:hAnsi="Century"/>
                <w:color w:val="auto"/>
                <w:kern w:val="0"/>
                <w:sz w:val="18"/>
                <w:szCs w:val="18"/>
                <w:lang w:val="en-US" w:eastAsia="ja-JP"/>
              </w:rPr>
              <w:t>LC</w:t>
            </w:r>
            <w:r w:rsidR="00EE5F35" w:rsidRPr="001674C3">
              <w:rPr>
                <w:rFonts w:ascii="Century" w:eastAsia="ＭＳ 明朝" w:hAnsi="Century"/>
                <w:color w:val="auto"/>
                <w:kern w:val="0"/>
                <w:sz w:val="18"/>
                <w:szCs w:val="18"/>
                <w:vertAlign w:val="subscript"/>
                <w:lang w:val="en-US" w:eastAsia="ja-JP"/>
              </w:rPr>
              <w:t>50</w:t>
            </w:r>
            <w:r w:rsidR="00EE5F35" w:rsidRPr="001674C3">
              <w:rPr>
                <w:rFonts w:ascii="Century" w:eastAsia="ＭＳ 明朝" w:hAnsi="Century"/>
                <w:color w:val="auto"/>
                <w:kern w:val="0"/>
                <w:sz w:val="18"/>
                <w:szCs w:val="18"/>
                <w:lang w:val="en-US" w:eastAsia="ja-JP"/>
              </w:rPr>
              <w:t>値が</w:t>
            </w:r>
            <w:r w:rsidR="0094640F">
              <w:rPr>
                <w:rFonts w:ascii="Century" w:eastAsia="ＭＳ 明朝" w:hAnsi="Century"/>
                <w:color w:val="auto"/>
                <w:kern w:val="0"/>
                <w:sz w:val="18"/>
                <w:szCs w:val="18"/>
                <w:lang w:val="en-US" w:eastAsia="ja-JP"/>
              </w:rPr>
              <w:t>100mg/L</w:t>
            </w:r>
            <w:r w:rsidR="00EE5F35" w:rsidRPr="001674C3">
              <w:rPr>
                <w:rFonts w:ascii="Century" w:eastAsia="ＭＳ 明朝" w:hAnsi="Century"/>
                <w:color w:val="auto"/>
                <w:kern w:val="0"/>
                <w:sz w:val="18"/>
                <w:szCs w:val="18"/>
                <w:lang w:val="en-US" w:eastAsia="ja-JP"/>
              </w:rPr>
              <w:t>以上であること。</w:t>
            </w:r>
          </w:p>
          <w:p w:rsidR="00EE5F35" w:rsidRPr="001674C3" w:rsidRDefault="00EE5F35" w:rsidP="001674C3">
            <w:pPr>
              <w:pStyle w:val="aa"/>
              <w:ind w:left="247" w:right="20"/>
              <w:rPr>
                <w:rFonts w:ascii="Century" w:eastAsia="ＭＳ 明朝" w:hAnsi="Century"/>
                <w:color w:val="auto"/>
                <w:kern w:val="0"/>
                <w:sz w:val="18"/>
                <w:szCs w:val="18"/>
                <w:lang w:val="en-US" w:eastAsia="ja-JP"/>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D65898" w:rsidRPr="001674C3" w:rsidRDefault="000234C0" w:rsidP="001674C3">
            <w:pPr>
              <w:overflowPunct w:val="0"/>
              <w:snapToGrid w:val="0"/>
              <w:ind w:leftChars="38" w:left="117" w:hangingChars="23" w:hanging="41"/>
              <w:rPr>
                <w:sz w:val="18"/>
                <w:szCs w:val="18"/>
              </w:rPr>
            </w:pPr>
            <w:r w:rsidRPr="001674C3">
              <w:rPr>
                <w:rFonts w:ascii="ＭＳ 明朝" w:hAnsi="ＭＳ 明朝" w:cs="ＭＳ 明朝" w:hint="eastAsia"/>
                <w:sz w:val="18"/>
                <w:szCs w:val="18"/>
              </w:rPr>
              <w:t>①</w:t>
            </w:r>
            <w:r w:rsidR="00D65898" w:rsidRPr="001674C3">
              <w:rPr>
                <w:sz w:val="18"/>
                <w:szCs w:val="18"/>
              </w:rPr>
              <w:t>製品の容器の回収及び再使用又は</w:t>
            </w:r>
            <w:r w:rsidR="00640B8E" w:rsidRPr="001674C3">
              <w:rPr>
                <w:sz w:val="18"/>
                <w:szCs w:val="18"/>
              </w:rPr>
              <w:t>再生利用のためのシステム</w:t>
            </w:r>
            <w:r w:rsidR="00D65898" w:rsidRPr="001674C3">
              <w:rPr>
                <w:sz w:val="18"/>
                <w:szCs w:val="18"/>
              </w:rPr>
              <w:t>があること。</w:t>
            </w:r>
          </w:p>
          <w:p w:rsidR="00D65898" w:rsidRPr="001674C3" w:rsidRDefault="000234C0" w:rsidP="001674C3">
            <w:pPr>
              <w:overflowPunct w:val="0"/>
              <w:snapToGrid w:val="0"/>
              <w:ind w:leftChars="38" w:left="333" w:hangingChars="143" w:hanging="257"/>
              <w:rPr>
                <w:sz w:val="18"/>
                <w:szCs w:val="18"/>
              </w:rPr>
            </w:pPr>
            <w:r w:rsidRPr="001674C3">
              <w:rPr>
                <w:rFonts w:ascii="ＭＳ 明朝" w:hAnsi="ＭＳ 明朝" w:cs="ＭＳ 明朝" w:hint="eastAsia"/>
                <w:sz w:val="18"/>
                <w:szCs w:val="18"/>
              </w:rPr>
              <w:t>②</w:t>
            </w:r>
            <w:r w:rsidR="00D65898" w:rsidRPr="001674C3">
              <w:rPr>
                <w:sz w:val="18"/>
                <w:szCs w:val="18"/>
              </w:rPr>
              <w:t>製品の包装又は梱包は、可能な限り簡易であって、再生利用の容易さ及び廃棄時の負荷低減に配慮されていること。</w:t>
            </w:r>
          </w:p>
          <w:p w:rsidR="00EE5F35" w:rsidRPr="001674C3" w:rsidRDefault="000234C0" w:rsidP="001674C3">
            <w:pPr>
              <w:overflowPunct w:val="0"/>
              <w:snapToGrid w:val="0"/>
              <w:ind w:leftChars="38" w:left="117" w:hangingChars="23" w:hanging="41"/>
              <w:rPr>
                <w:spacing w:val="-3"/>
                <w:w w:val="101"/>
                <w:sz w:val="18"/>
                <w:szCs w:val="18"/>
              </w:rPr>
            </w:pPr>
            <w:r w:rsidRPr="001674C3">
              <w:rPr>
                <w:rFonts w:ascii="ＭＳ 明朝" w:hAnsi="ＭＳ 明朝" w:cs="ＭＳ 明朝" w:hint="eastAsia"/>
                <w:sz w:val="18"/>
                <w:szCs w:val="18"/>
              </w:rPr>
              <w:t>③</w:t>
            </w:r>
            <w:r w:rsidR="00D65898" w:rsidRPr="001674C3">
              <w:rPr>
                <w:sz w:val="18"/>
                <w:szCs w:val="18"/>
              </w:rPr>
              <w:t>包装材等の回収及び再使用又は</w:t>
            </w:r>
            <w:r w:rsidR="00640B8E" w:rsidRPr="001674C3">
              <w:rPr>
                <w:sz w:val="18"/>
                <w:szCs w:val="18"/>
              </w:rPr>
              <w:t>再生利用のためのシステム</w:t>
            </w:r>
            <w:r w:rsidR="00D65898" w:rsidRPr="001674C3">
              <w:rPr>
                <w:sz w:val="18"/>
                <w:szCs w:val="18"/>
              </w:rPr>
              <w:t>があること。</w:t>
            </w:r>
          </w:p>
        </w:tc>
      </w:tr>
    </w:tbl>
    <w:p w:rsidR="00EE5F35" w:rsidRPr="001674C3" w:rsidRDefault="00EE5F35" w:rsidP="001674C3">
      <w:pPr>
        <w:pStyle w:val="ae"/>
        <w:spacing w:beforeLines="0" w:before="0" w:afterLines="0" w:after="0"/>
        <w:ind w:leftChars="49" w:left="836" w:right="-20" w:hangingChars="410" w:hanging="738"/>
        <w:rPr>
          <w:rFonts w:ascii="Century" w:eastAsia="ＭＳ 明朝" w:hAnsi="Century"/>
          <w:sz w:val="18"/>
          <w:szCs w:val="18"/>
        </w:rPr>
      </w:pPr>
      <w:r w:rsidRPr="001674C3">
        <w:rPr>
          <w:rFonts w:ascii="Century" w:eastAsia="ＭＳ 明朝" w:hAnsi="Century"/>
          <w:sz w:val="18"/>
          <w:szCs w:val="18"/>
        </w:rPr>
        <w:t>備考）１　生分解度の試験方法は、次のいずれかの方法とする。ただし、これらの試験方法については、</w:t>
      </w:r>
      <w:r w:rsidRPr="001674C3">
        <w:rPr>
          <w:rFonts w:ascii="Century" w:eastAsia="ＭＳ 明朝" w:hAnsi="Century"/>
          <w:sz w:val="18"/>
          <w:szCs w:val="18"/>
        </w:rPr>
        <w:t>10-d window</w:t>
      </w:r>
      <w:r w:rsidRPr="001674C3">
        <w:rPr>
          <w:rFonts w:ascii="Century" w:eastAsia="ＭＳ 明朝" w:hAnsi="Century"/>
          <w:sz w:val="18"/>
          <w:szCs w:val="18"/>
        </w:rPr>
        <w:t>を適用しない。</w:t>
      </w:r>
    </w:p>
    <w:p w:rsidR="00EE5F35" w:rsidRPr="001674C3" w:rsidRDefault="00EE5F35" w:rsidP="001674C3">
      <w:pPr>
        <w:pStyle w:val="ae"/>
        <w:spacing w:beforeLines="0" w:before="0" w:afterLines="0" w:after="0"/>
        <w:ind w:leftChars="235" w:left="470" w:right="-20" w:firstLineChars="250" w:firstLine="450"/>
        <w:rPr>
          <w:rFonts w:ascii="Century" w:eastAsia="ＭＳ 明朝" w:hAnsi="Century"/>
          <w:sz w:val="18"/>
          <w:szCs w:val="18"/>
        </w:rPr>
      </w:pPr>
      <w:r w:rsidRPr="001674C3">
        <w:rPr>
          <w:rFonts w:ascii="ＭＳ 明朝" w:eastAsia="ＭＳ 明朝" w:hAnsi="ＭＳ 明朝" w:cs="ＭＳ 明朝" w:hint="eastAsia"/>
          <w:sz w:val="18"/>
          <w:szCs w:val="18"/>
        </w:rPr>
        <w:t>※</w:t>
      </w:r>
      <w:r w:rsidRPr="001674C3">
        <w:rPr>
          <w:rFonts w:ascii="Century" w:eastAsia="ＭＳ 明朝" w:hAnsi="Century"/>
          <w:sz w:val="18"/>
          <w:szCs w:val="18"/>
        </w:rPr>
        <w:t>OECD</w:t>
      </w:r>
      <w:r w:rsidRPr="001674C3">
        <w:rPr>
          <w:rFonts w:ascii="Century" w:eastAsia="ＭＳ 明朝" w:hAnsi="Century"/>
          <w:sz w:val="18"/>
          <w:szCs w:val="18"/>
        </w:rPr>
        <w:t>（経済協力開発機構）化学品テストガイドライン</w:t>
      </w:r>
    </w:p>
    <w:p w:rsidR="00EE5F35" w:rsidRPr="001674C3" w:rsidRDefault="00EE5F35" w:rsidP="001674C3">
      <w:pPr>
        <w:pStyle w:val="ae"/>
        <w:spacing w:beforeLines="0" w:before="0" w:afterLines="0" w:after="0"/>
        <w:ind w:leftChars="507" w:left="1014" w:right="-20" w:firstLineChars="108" w:firstLine="194"/>
        <w:rPr>
          <w:rFonts w:ascii="Century" w:eastAsia="ＭＳ 明朝" w:hAnsi="Century"/>
          <w:sz w:val="18"/>
          <w:szCs w:val="18"/>
        </w:rPr>
      </w:pPr>
      <w:r w:rsidRPr="001674C3">
        <w:rPr>
          <w:rFonts w:ascii="Century" w:eastAsia="ＭＳ 明朝" w:hAnsi="Century"/>
          <w:sz w:val="18"/>
          <w:szCs w:val="18"/>
        </w:rPr>
        <w:t>・</w:t>
      </w:r>
      <w:r w:rsidRPr="001674C3">
        <w:rPr>
          <w:rFonts w:ascii="Century" w:eastAsia="ＭＳ 明朝" w:hAnsi="Century"/>
          <w:sz w:val="18"/>
          <w:szCs w:val="18"/>
        </w:rPr>
        <w:t>301B</w:t>
      </w:r>
      <w:r w:rsidRPr="001674C3">
        <w:rPr>
          <w:rFonts w:ascii="Century" w:eastAsia="ＭＳ 明朝" w:hAnsi="Century"/>
          <w:sz w:val="18"/>
          <w:szCs w:val="18"/>
        </w:rPr>
        <w:t>（</w:t>
      </w:r>
      <w:r w:rsidRPr="001674C3">
        <w:rPr>
          <w:rFonts w:ascii="Century" w:eastAsia="ＭＳ 明朝" w:hAnsi="Century"/>
          <w:sz w:val="18"/>
          <w:szCs w:val="18"/>
        </w:rPr>
        <w:t>CO</w:t>
      </w:r>
      <w:r w:rsidRPr="001674C3">
        <w:rPr>
          <w:rFonts w:ascii="Century" w:eastAsia="ＭＳ 明朝" w:hAnsi="Century"/>
          <w:sz w:val="18"/>
          <w:szCs w:val="18"/>
          <w:vertAlign w:val="subscript"/>
        </w:rPr>
        <w:t>2</w:t>
      </w:r>
      <w:r w:rsidRPr="001674C3">
        <w:rPr>
          <w:rFonts w:ascii="Century" w:eastAsia="ＭＳ 明朝" w:hAnsi="Century"/>
          <w:sz w:val="18"/>
          <w:szCs w:val="18"/>
        </w:rPr>
        <w:t>発生試験）</w:t>
      </w:r>
    </w:p>
    <w:p w:rsidR="00EE5F35" w:rsidRPr="001674C3" w:rsidRDefault="00EE5F35" w:rsidP="001674C3">
      <w:pPr>
        <w:pStyle w:val="ae"/>
        <w:spacing w:beforeLines="0" w:before="0" w:afterLines="0" w:after="0"/>
        <w:ind w:leftChars="507" w:left="1014" w:right="-20" w:firstLineChars="108" w:firstLine="194"/>
        <w:rPr>
          <w:rFonts w:ascii="Century" w:eastAsia="ＭＳ 明朝" w:hAnsi="Century"/>
          <w:sz w:val="18"/>
          <w:szCs w:val="18"/>
        </w:rPr>
      </w:pPr>
      <w:r w:rsidRPr="001674C3">
        <w:rPr>
          <w:rFonts w:ascii="Century" w:eastAsia="ＭＳ 明朝" w:hAnsi="Century"/>
          <w:sz w:val="18"/>
          <w:szCs w:val="18"/>
        </w:rPr>
        <w:t>・</w:t>
      </w:r>
      <w:r w:rsidRPr="001674C3">
        <w:rPr>
          <w:rFonts w:ascii="Century" w:eastAsia="ＭＳ 明朝" w:hAnsi="Century"/>
          <w:sz w:val="18"/>
          <w:szCs w:val="18"/>
        </w:rPr>
        <w:t>301C</w:t>
      </w:r>
      <w:r w:rsidRPr="001674C3">
        <w:rPr>
          <w:rFonts w:ascii="Century" w:eastAsia="ＭＳ 明朝" w:hAnsi="Century"/>
          <w:sz w:val="18"/>
          <w:szCs w:val="18"/>
        </w:rPr>
        <w:t>（修正</w:t>
      </w:r>
      <w:r w:rsidRPr="001674C3">
        <w:rPr>
          <w:rFonts w:ascii="Century" w:eastAsia="ＭＳ 明朝" w:hAnsi="Century"/>
          <w:sz w:val="18"/>
          <w:szCs w:val="18"/>
        </w:rPr>
        <w:t>MITI(</w:t>
      </w:r>
      <w:r w:rsidRPr="001674C3">
        <w:rPr>
          <w:rFonts w:ascii="ＭＳ 明朝" w:eastAsia="ＭＳ 明朝" w:hAnsi="ＭＳ 明朝" w:cs="ＭＳ 明朝" w:hint="eastAsia"/>
          <w:sz w:val="18"/>
          <w:szCs w:val="18"/>
        </w:rPr>
        <w:t>Ⅰ</w:t>
      </w:r>
      <w:r w:rsidRPr="001674C3">
        <w:rPr>
          <w:rFonts w:ascii="Century" w:eastAsia="ＭＳ 明朝" w:hAnsi="Century"/>
          <w:sz w:val="18"/>
          <w:szCs w:val="18"/>
        </w:rPr>
        <w:t>)</w:t>
      </w:r>
      <w:r w:rsidRPr="001674C3">
        <w:rPr>
          <w:rFonts w:ascii="Century" w:eastAsia="ＭＳ 明朝" w:hAnsi="Century"/>
          <w:sz w:val="18"/>
          <w:szCs w:val="18"/>
        </w:rPr>
        <w:t>試験）</w:t>
      </w:r>
    </w:p>
    <w:p w:rsidR="00EE5F35" w:rsidRPr="001674C3" w:rsidRDefault="00EE5F35" w:rsidP="001674C3">
      <w:pPr>
        <w:pStyle w:val="ae"/>
        <w:spacing w:beforeLines="0" w:before="0" w:afterLines="0" w:after="0"/>
        <w:ind w:leftChars="507" w:left="1014" w:right="-20" w:firstLineChars="108" w:firstLine="194"/>
        <w:rPr>
          <w:rFonts w:ascii="Century" w:eastAsia="ＭＳ 明朝" w:hAnsi="Century"/>
          <w:sz w:val="18"/>
          <w:szCs w:val="18"/>
        </w:rPr>
      </w:pPr>
      <w:r w:rsidRPr="001674C3">
        <w:rPr>
          <w:rFonts w:ascii="Century" w:eastAsia="ＭＳ 明朝" w:hAnsi="Century"/>
          <w:sz w:val="18"/>
          <w:szCs w:val="18"/>
        </w:rPr>
        <w:t>・</w:t>
      </w:r>
      <w:r w:rsidRPr="001674C3">
        <w:rPr>
          <w:rFonts w:ascii="Century" w:eastAsia="ＭＳ 明朝" w:hAnsi="Century"/>
          <w:sz w:val="18"/>
          <w:szCs w:val="18"/>
        </w:rPr>
        <w:t>301F</w:t>
      </w:r>
      <w:r w:rsidRPr="001674C3">
        <w:rPr>
          <w:rFonts w:ascii="Century" w:eastAsia="ＭＳ 明朝" w:hAnsi="Century"/>
          <w:sz w:val="18"/>
          <w:szCs w:val="18"/>
        </w:rPr>
        <w:t>（</w:t>
      </w:r>
      <w:r w:rsidRPr="001674C3">
        <w:rPr>
          <w:rFonts w:ascii="Century" w:eastAsia="ＭＳ 明朝" w:hAnsi="Century"/>
          <w:sz w:val="18"/>
          <w:szCs w:val="18"/>
        </w:rPr>
        <w:t>Manometric Respirometry</w:t>
      </w:r>
      <w:r w:rsidRPr="001674C3">
        <w:rPr>
          <w:rFonts w:ascii="Century" w:eastAsia="ＭＳ 明朝" w:hAnsi="Century"/>
          <w:sz w:val="18"/>
          <w:szCs w:val="18"/>
        </w:rPr>
        <w:t>試験）</w:t>
      </w:r>
    </w:p>
    <w:p w:rsidR="00EE5F35" w:rsidRPr="001674C3" w:rsidRDefault="00EE5F35" w:rsidP="001674C3">
      <w:pPr>
        <w:pStyle w:val="ae"/>
        <w:spacing w:beforeLines="0" w:before="0" w:afterLines="0" w:after="0"/>
        <w:ind w:leftChars="235" w:left="470" w:right="-20" w:firstLineChars="250" w:firstLine="450"/>
        <w:rPr>
          <w:rFonts w:ascii="Century" w:eastAsia="ＭＳ 明朝" w:hAnsi="Century"/>
          <w:sz w:val="18"/>
          <w:szCs w:val="18"/>
        </w:rPr>
      </w:pPr>
      <w:r w:rsidRPr="001674C3">
        <w:rPr>
          <w:rFonts w:ascii="ＭＳ 明朝" w:eastAsia="ＭＳ 明朝" w:hAnsi="ＭＳ 明朝" w:cs="ＭＳ 明朝" w:hint="eastAsia"/>
          <w:sz w:val="18"/>
          <w:szCs w:val="18"/>
        </w:rPr>
        <w:t>※</w:t>
      </w:r>
      <w:r w:rsidRPr="001674C3">
        <w:rPr>
          <w:rFonts w:ascii="Century" w:eastAsia="ＭＳ 明朝" w:hAnsi="Century"/>
          <w:sz w:val="18"/>
          <w:szCs w:val="18"/>
        </w:rPr>
        <w:t>ASTM</w:t>
      </w:r>
      <w:r w:rsidRPr="001674C3">
        <w:rPr>
          <w:rFonts w:ascii="Century" w:eastAsia="ＭＳ 明朝" w:hAnsi="Century"/>
          <w:sz w:val="18"/>
          <w:szCs w:val="18"/>
        </w:rPr>
        <w:t>（アメリカ材料試験協会）</w:t>
      </w:r>
    </w:p>
    <w:p w:rsidR="00EE5F35" w:rsidRPr="001674C3" w:rsidRDefault="00EE5F35" w:rsidP="001674C3">
      <w:pPr>
        <w:pStyle w:val="ae"/>
        <w:spacing w:beforeLines="0" w:before="0" w:afterLines="0" w:after="0"/>
        <w:ind w:leftChars="507" w:left="1014" w:right="-20" w:firstLineChars="108" w:firstLine="194"/>
        <w:rPr>
          <w:rFonts w:ascii="Century" w:eastAsia="ＭＳ 明朝" w:hAnsi="Century"/>
          <w:sz w:val="18"/>
          <w:szCs w:val="18"/>
        </w:rPr>
      </w:pPr>
      <w:r w:rsidRPr="001674C3">
        <w:rPr>
          <w:rFonts w:ascii="Century" w:eastAsia="ＭＳ 明朝" w:hAnsi="Century"/>
          <w:sz w:val="18"/>
          <w:szCs w:val="18"/>
        </w:rPr>
        <w:t>・</w:t>
      </w:r>
      <w:r w:rsidRPr="001674C3">
        <w:rPr>
          <w:rFonts w:ascii="Century" w:eastAsia="ＭＳ 明朝" w:hAnsi="Century"/>
          <w:sz w:val="18"/>
          <w:szCs w:val="18"/>
        </w:rPr>
        <w:t>D5864</w:t>
      </w:r>
      <w:r w:rsidRPr="001674C3">
        <w:rPr>
          <w:rFonts w:ascii="Century" w:eastAsia="ＭＳ 明朝" w:hAnsi="Century"/>
          <w:sz w:val="18"/>
          <w:szCs w:val="18"/>
        </w:rPr>
        <w:t>（潤滑油及び潤滑油成分の水環境中の好気的生分解度を決定する標準試験法）</w:t>
      </w:r>
    </w:p>
    <w:p w:rsidR="00EE5F35" w:rsidRPr="001674C3" w:rsidRDefault="00EE5F35" w:rsidP="001674C3">
      <w:pPr>
        <w:pStyle w:val="ae"/>
        <w:spacing w:beforeLines="0" w:before="0" w:afterLines="0" w:after="0"/>
        <w:ind w:leftChars="600" w:left="1934" w:right="-20" w:hangingChars="408" w:hanging="734"/>
        <w:rPr>
          <w:rFonts w:ascii="Century" w:eastAsia="ＭＳ 明朝" w:hAnsi="Century"/>
          <w:sz w:val="18"/>
          <w:szCs w:val="18"/>
        </w:rPr>
      </w:pPr>
      <w:r w:rsidRPr="001674C3">
        <w:rPr>
          <w:rFonts w:ascii="Century" w:eastAsia="ＭＳ 明朝" w:hAnsi="Century"/>
          <w:sz w:val="18"/>
          <w:szCs w:val="18"/>
        </w:rPr>
        <w:t>・</w:t>
      </w:r>
      <w:r w:rsidRPr="001674C3">
        <w:rPr>
          <w:rFonts w:ascii="Century" w:eastAsia="ＭＳ 明朝" w:hAnsi="Century"/>
          <w:sz w:val="18"/>
          <w:szCs w:val="18"/>
        </w:rPr>
        <w:t>D6731</w:t>
      </w:r>
      <w:r w:rsidRPr="001674C3">
        <w:rPr>
          <w:rFonts w:ascii="Century" w:eastAsia="ＭＳ 明朝" w:hAnsi="Century"/>
          <w:sz w:val="18"/>
          <w:szCs w:val="18"/>
        </w:rPr>
        <w:t>（密閉</w:t>
      </w:r>
      <w:r w:rsidRPr="001674C3">
        <w:rPr>
          <w:rFonts w:ascii="Century" w:eastAsia="ＭＳ 明朝" w:hAnsi="Century"/>
          <w:sz w:val="18"/>
          <w:szCs w:val="18"/>
        </w:rPr>
        <w:t>respirometer</w:t>
      </w:r>
      <w:r w:rsidRPr="001674C3">
        <w:rPr>
          <w:rFonts w:ascii="Century" w:eastAsia="ＭＳ 明朝" w:hAnsi="Century"/>
          <w:sz w:val="18"/>
          <w:szCs w:val="18"/>
        </w:rPr>
        <w:t>中の潤滑油、又は潤滑油成分の水環境中の好気的生分解度を決定する標準試験法）</w:t>
      </w:r>
    </w:p>
    <w:p w:rsidR="00EE5F35" w:rsidRPr="001674C3" w:rsidRDefault="00EE5F35" w:rsidP="001674C3">
      <w:pPr>
        <w:pStyle w:val="ae"/>
        <w:spacing w:beforeLines="0" w:before="0" w:afterLines="0" w:after="0"/>
        <w:ind w:leftChars="35" w:left="70" w:right="-20" w:firstLineChars="308" w:firstLine="554"/>
        <w:rPr>
          <w:rFonts w:ascii="Century" w:eastAsia="ＭＳ 明朝" w:hAnsi="Century"/>
          <w:sz w:val="18"/>
          <w:szCs w:val="18"/>
        </w:rPr>
      </w:pPr>
      <w:r w:rsidRPr="001674C3">
        <w:rPr>
          <w:rFonts w:ascii="Century" w:eastAsia="ＭＳ 明朝" w:hAnsi="Century"/>
          <w:sz w:val="18"/>
          <w:szCs w:val="18"/>
        </w:rPr>
        <w:t>２　魚類の急性毒性試験方法は、次のいずれかの方法とする。</w:t>
      </w:r>
    </w:p>
    <w:p w:rsidR="00EE5F35" w:rsidRPr="001674C3" w:rsidRDefault="00EE5F35" w:rsidP="001674C3">
      <w:pPr>
        <w:pStyle w:val="ae"/>
        <w:spacing w:beforeLines="0" w:before="0" w:afterLines="0" w:after="0"/>
        <w:ind w:leftChars="235" w:left="470" w:right="-20" w:firstLineChars="250" w:firstLine="450"/>
        <w:rPr>
          <w:rFonts w:ascii="Century" w:eastAsia="ＭＳ 明朝" w:hAnsi="Century"/>
          <w:sz w:val="18"/>
          <w:szCs w:val="18"/>
        </w:rPr>
      </w:pPr>
      <w:r w:rsidRPr="001674C3">
        <w:rPr>
          <w:rFonts w:ascii="ＭＳ 明朝" w:eastAsia="ＭＳ 明朝" w:hAnsi="ＭＳ 明朝" w:cs="ＭＳ 明朝" w:hint="eastAsia"/>
          <w:sz w:val="18"/>
          <w:szCs w:val="18"/>
        </w:rPr>
        <w:t>※</w:t>
      </w:r>
      <w:r w:rsidRPr="001674C3">
        <w:rPr>
          <w:rFonts w:ascii="Century" w:eastAsia="ＭＳ 明朝" w:hAnsi="Century"/>
          <w:sz w:val="18"/>
          <w:szCs w:val="18"/>
        </w:rPr>
        <w:t>JIS</w:t>
      </w:r>
      <w:r w:rsidRPr="001674C3">
        <w:rPr>
          <w:rFonts w:ascii="Century" w:eastAsia="ＭＳ 明朝" w:hAnsi="Century"/>
          <w:sz w:val="18"/>
          <w:szCs w:val="18"/>
        </w:rPr>
        <w:t>（日本工業規格）</w:t>
      </w:r>
    </w:p>
    <w:p w:rsidR="00EE5F35" w:rsidRPr="001674C3" w:rsidRDefault="00EE5F35" w:rsidP="001674C3">
      <w:pPr>
        <w:pStyle w:val="ae"/>
        <w:spacing w:beforeLines="0" w:before="0" w:afterLines="0" w:after="0"/>
        <w:ind w:leftChars="507" w:left="1014" w:right="-20" w:firstLineChars="108" w:firstLine="194"/>
        <w:rPr>
          <w:rFonts w:ascii="Century" w:eastAsia="ＭＳ 明朝" w:hAnsi="Century"/>
          <w:sz w:val="18"/>
          <w:szCs w:val="18"/>
        </w:rPr>
      </w:pPr>
      <w:r w:rsidRPr="001674C3">
        <w:rPr>
          <w:rFonts w:ascii="Century" w:eastAsia="ＭＳ 明朝" w:hAnsi="Century"/>
          <w:sz w:val="18"/>
          <w:szCs w:val="18"/>
        </w:rPr>
        <w:t>・</w:t>
      </w:r>
      <w:r w:rsidRPr="001674C3">
        <w:rPr>
          <w:rFonts w:ascii="Century" w:eastAsia="ＭＳ 明朝" w:hAnsi="Century"/>
          <w:sz w:val="18"/>
          <w:szCs w:val="18"/>
        </w:rPr>
        <w:t>K 0102</w:t>
      </w:r>
      <w:r w:rsidRPr="001674C3">
        <w:rPr>
          <w:rFonts w:ascii="Century" w:eastAsia="ＭＳ 明朝" w:hAnsi="Century"/>
          <w:sz w:val="18"/>
          <w:szCs w:val="18"/>
        </w:rPr>
        <w:t>（工場排水試験方法）</w:t>
      </w:r>
    </w:p>
    <w:p w:rsidR="00EE5F35" w:rsidRPr="001674C3" w:rsidRDefault="00EE5F35" w:rsidP="001674C3">
      <w:pPr>
        <w:pStyle w:val="ae"/>
        <w:spacing w:beforeLines="0" w:before="0" w:afterLines="0" w:after="0"/>
        <w:ind w:leftChars="507" w:left="1014" w:right="-20" w:firstLineChars="108" w:firstLine="194"/>
        <w:rPr>
          <w:rFonts w:ascii="Century" w:eastAsia="ＭＳ 明朝" w:hAnsi="Century"/>
          <w:sz w:val="18"/>
          <w:szCs w:val="18"/>
        </w:rPr>
      </w:pPr>
      <w:r w:rsidRPr="001674C3">
        <w:rPr>
          <w:rFonts w:ascii="Century" w:eastAsia="ＭＳ 明朝" w:hAnsi="Century"/>
          <w:sz w:val="18"/>
          <w:szCs w:val="18"/>
        </w:rPr>
        <w:t>・</w:t>
      </w:r>
      <w:r w:rsidRPr="001674C3">
        <w:rPr>
          <w:rFonts w:ascii="Century" w:eastAsia="ＭＳ 明朝" w:hAnsi="Century"/>
          <w:sz w:val="18"/>
          <w:szCs w:val="18"/>
        </w:rPr>
        <w:t xml:space="preserve">K 0420-71 </w:t>
      </w:r>
      <w:r w:rsidRPr="001674C3">
        <w:rPr>
          <w:rFonts w:ascii="Century" w:eastAsia="ＭＳ 明朝" w:hAnsi="Century"/>
          <w:sz w:val="18"/>
          <w:szCs w:val="18"/>
        </w:rPr>
        <w:t>シリーズ（</w:t>
      </w:r>
      <w:r w:rsidRPr="001674C3">
        <w:rPr>
          <w:rFonts w:ascii="Century" w:eastAsia="ＭＳ 明朝" w:hAnsi="Century"/>
          <w:sz w:val="18"/>
          <w:szCs w:val="18"/>
        </w:rPr>
        <w:t>10</w:t>
      </w:r>
      <w:r w:rsidRPr="001674C3">
        <w:rPr>
          <w:rFonts w:ascii="Century" w:eastAsia="ＭＳ 明朝" w:hAnsi="Century"/>
          <w:sz w:val="18"/>
          <w:szCs w:val="18"/>
        </w:rPr>
        <w:t>、</w:t>
      </w:r>
      <w:r w:rsidRPr="001674C3">
        <w:rPr>
          <w:rFonts w:ascii="Century" w:eastAsia="ＭＳ 明朝" w:hAnsi="Century"/>
          <w:sz w:val="18"/>
          <w:szCs w:val="18"/>
        </w:rPr>
        <w:t>20</w:t>
      </w:r>
      <w:r w:rsidRPr="001674C3">
        <w:rPr>
          <w:rFonts w:ascii="Century" w:eastAsia="ＭＳ 明朝" w:hAnsi="Century"/>
          <w:sz w:val="18"/>
          <w:szCs w:val="18"/>
        </w:rPr>
        <w:t>、</w:t>
      </w:r>
      <w:r w:rsidRPr="001674C3">
        <w:rPr>
          <w:rFonts w:ascii="Century" w:eastAsia="ＭＳ 明朝" w:hAnsi="Century"/>
          <w:sz w:val="18"/>
          <w:szCs w:val="18"/>
        </w:rPr>
        <w:t>30</w:t>
      </w:r>
      <w:r w:rsidRPr="001674C3">
        <w:rPr>
          <w:rFonts w:ascii="Century" w:eastAsia="ＭＳ 明朝" w:hAnsi="Century"/>
          <w:sz w:val="18"/>
          <w:szCs w:val="18"/>
        </w:rPr>
        <w:t>）</w:t>
      </w:r>
    </w:p>
    <w:p w:rsidR="00EE5F35" w:rsidRPr="001674C3" w:rsidRDefault="00EE5F35" w:rsidP="001674C3">
      <w:pPr>
        <w:pStyle w:val="ae"/>
        <w:spacing w:beforeLines="0" w:before="0" w:afterLines="0" w:after="0"/>
        <w:ind w:leftChars="600" w:left="1411" w:right="-20" w:hangingChars="117" w:hanging="211"/>
        <w:rPr>
          <w:rFonts w:ascii="Century" w:eastAsia="ＭＳ 明朝" w:hAnsi="Century"/>
          <w:sz w:val="18"/>
          <w:szCs w:val="18"/>
        </w:rPr>
      </w:pPr>
      <w:r w:rsidRPr="001674C3">
        <w:rPr>
          <w:rFonts w:ascii="Century" w:eastAsia="ＭＳ 明朝" w:hAnsi="Century"/>
          <w:sz w:val="18"/>
          <w:szCs w:val="18"/>
        </w:rPr>
        <w:t>（水質</w:t>
      </w:r>
      <w:r w:rsidRPr="001674C3">
        <w:rPr>
          <w:rFonts w:ascii="Century" w:eastAsia="ＭＳ 明朝" w:hAnsi="Century"/>
          <w:sz w:val="18"/>
          <w:szCs w:val="18"/>
        </w:rPr>
        <w:t>-</w:t>
      </w:r>
      <w:r w:rsidRPr="001674C3">
        <w:rPr>
          <w:rFonts w:ascii="Century" w:eastAsia="ＭＳ 明朝" w:hAnsi="Century"/>
          <w:sz w:val="18"/>
          <w:szCs w:val="18"/>
        </w:rPr>
        <w:t>淡水魚［ゼブラフィッシュ（真骨類，コイ科）］に対する化学物質の急性毒性の測定</w:t>
      </w:r>
      <w:r w:rsidRPr="001674C3">
        <w:rPr>
          <w:rFonts w:ascii="Century" w:eastAsia="ＭＳ 明朝" w:hAnsi="Century"/>
          <w:sz w:val="18"/>
          <w:szCs w:val="18"/>
        </w:rPr>
        <w:t>-</w:t>
      </w:r>
      <w:r w:rsidRPr="001674C3">
        <w:rPr>
          <w:rFonts w:ascii="Century" w:eastAsia="ＭＳ 明朝" w:hAnsi="Century"/>
          <w:sz w:val="18"/>
          <w:szCs w:val="18"/>
        </w:rPr>
        <w:t>第１部：止水法、第２部：半止水法、第３部：流水法）</w:t>
      </w:r>
    </w:p>
    <w:p w:rsidR="00EE5F35" w:rsidRPr="001674C3" w:rsidRDefault="00EE5F35" w:rsidP="001674C3">
      <w:pPr>
        <w:pStyle w:val="ae"/>
        <w:spacing w:beforeLines="0" w:before="0" w:afterLines="0" w:after="0"/>
        <w:ind w:leftChars="235" w:left="470" w:right="-20" w:firstLineChars="250" w:firstLine="450"/>
        <w:rPr>
          <w:rFonts w:ascii="Century" w:eastAsia="ＭＳ 明朝" w:hAnsi="Century"/>
          <w:sz w:val="18"/>
          <w:szCs w:val="18"/>
        </w:rPr>
      </w:pPr>
      <w:r w:rsidRPr="001674C3">
        <w:rPr>
          <w:rFonts w:ascii="ＭＳ 明朝" w:eastAsia="ＭＳ 明朝" w:hAnsi="ＭＳ 明朝" w:cs="ＭＳ 明朝" w:hint="eastAsia"/>
          <w:sz w:val="18"/>
          <w:szCs w:val="18"/>
        </w:rPr>
        <w:t>※</w:t>
      </w:r>
      <w:r w:rsidRPr="001674C3">
        <w:rPr>
          <w:rFonts w:ascii="Century" w:eastAsia="ＭＳ 明朝" w:hAnsi="Century"/>
          <w:sz w:val="18"/>
          <w:szCs w:val="18"/>
        </w:rPr>
        <w:t>OECD</w:t>
      </w:r>
      <w:r w:rsidRPr="001674C3">
        <w:rPr>
          <w:rFonts w:ascii="Century" w:eastAsia="ＭＳ 明朝" w:hAnsi="Century"/>
          <w:sz w:val="18"/>
          <w:szCs w:val="18"/>
        </w:rPr>
        <w:t>（経済協力開発機構）</w:t>
      </w:r>
    </w:p>
    <w:p w:rsidR="00EE5F35" w:rsidRPr="001674C3" w:rsidRDefault="00EE5F35" w:rsidP="001674C3">
      <w:pPr>
        <w:pStyle w:val="ae"/>
        <w:spacing w:beforeLines="0" w:before="0" w:afterLines="0" w:after="0"/>
        <w:ind w:leftChars="507" w:left="1014" w:right="-20" w:firstLineChars="108" w:firstLine="194"/>
        <w:rPr>
          <w:rFonts w:ascii="Century" w:eastAsia="ＭＳ 明朝" w:hAnsi="Century"/>
          <w:sz w:val="18"/>
          <w:szCs w:val="18"/>
        </w:rPr>
      </w:pPr>
      <w:r w:rsidRPr="001674C3">
        <w:rPr>
          <w:rFonts w:ascii="Century" w:eastAsia="ＭＳ 明朝" w:hAnsi="Century"/>
          <w:sz w:val="18"/>
          <w:szCs w:val="18"/>
        </w:rPr>
        <w:t>・</w:t>
      </w:r>
      <w:r w:rsidRPr="001674C3">
        <w:rPr>
          <w:rFonts w:ascii="Century" w:eastAsia="ＭＳ 明朝" w:hAnsi="Century"/>
          <w:sz w:val="18"/>
          <w:szCs w:val="18"/>
        </w:rPr>
        <w:t>203</w:t>
      </w:r>
      <w:r w:rsidRPr="001674C3">
        <w:rPr>
          <w:rFonts w:ascii="Century" w:eastAsia="ＭＳ 明朝" w:hAnsi="Century"/>
          <w:sz w:val="18"/>
          <w:szCs w:val="18"/>
        </w:rPr>
        <w:t>（魚類急性毒性試験）</w:t>
      </w:r>
    </w:p>
    <w:p w:rsidR="00530A4E" w:rsidRPr="001674C3" w:rsidRDefault="00EE5F35" w:rsidP="001674C3">
      <w:pPr>
        <w:overflowPunct w:val="0"/>
        <w:ind w:leftChars="550" w:left="1100" w:firstLineChars="58" w:firstLine="104"/>
        <w:jc w:val="left"/>
        <w:rPr>
          <w:sz w:val="18"/>
          <w:szCs w:val="18"/>
        </w:rPr>
      </w:pPr>
      <w:r w:rsidRPr="001674C3">
        <w:rPr>
          <w:sz w:val="18"/>
          <w:szCs w:val="18"/>
        </w:rPr>
        <w:t>なお、難水溶性の製品は、</w:t>
      </w:r>
      <w:r w:rsidRPr="001674C3">
        <w:rPr>
          <w:sz w:val="18"/>
          <w:szCs w:val="18"/>
        </w:rPr>
        <w:t>ASTM D6081</w:t>
      </w:r>
      <w:r w:rsidRPr="001674C3">
        <w:rPr>
          <w:sz w:val="18"/>
          <w:szCs w:val="18"/>
        </w:rPr>
        <w:t>（水環境中における潤滑油の毒性試験のための標準実施法</w:t>
      </w:r>
      <w:r w:rsidRPr="001674C3">
        <w:rPr>
          <w:sz w:val="18"/>
          <w:szCs w:val="18"/>
        </w:rPr>
        <w:t xml:space="preserve">: </w:t>
      </w:r>
      <w:r w:rsidRPr="001674C3">
        <w:rPr>
          <w:sz w:val="18"/>
          <w:szCs w:val="18"/>
        </w:rPr>
        <w:t>サンプル準備及び結果解釈）</w:t>
      </w:r>
      <w:r w:rsidRPr="001674C3">
        <w:rPr>
          <w:sz w:val="18"/>
          <w:szCs w:val="18"/>
        </w:rPr>
        <w:t xml:space="preserve"> </w:t>
      </w:r>
      <w:r w:rsidRPr="001674C3">
        <w:rPr>
          <w:sz w:val="18"/>
          <w:szCs w:val="18"/>
        </w:rPr>
        <w:t>の方法などを参考に調製された</w:t>
      </w:r>
      <w:r w:rsidRPr="001674C3">
        <w:rPr>
          <w:sz w:val="18"/>
          <w:szCs w:val="18"/>
        </w:rPr>
        <w:t>WAF</w:t>
      </w:r>
      <w:r w:rsidRPr="001674C3">
        <w:rPr>
          <w:sz w:val="18"/>
          <w:szCs w:val="18"/>
        </w:rPr>
        <w:t>（水適応性画分）や</w:t>
      </w:r>
      <w:r w:rsidRPr="001674C3">
        <w:rPr>
          <w:sz w:val="18"/>
          <w:szCs w:val="18"/>
        </w:rPr>
        <w:t>WSF</w:t>
      </w:r>
      <w:r w:rsidRPr="001674C3">
        <w:rPr>
          <w:sz w:val="18"/>
          <w:szCs w:val="18"/>
        </w:rPr>
        <w:t>（水溶解性画分）を試料として使ってもよい。この場合、</w:t>
      </w:r>
      <w:r w:rsidRPr="001674C3">
        <w:rPr>
          <w:sz w:val="18"/>
          <w:szCs w:val="18"/>
        </w:rPr>
        <w:t>96</w:t>
      </w:r>
      <w:r w:rsidRPr="001674C3">
        <w:rPr>
          <w:sz w:val="18"/>
          <w:szCs w:val="18"/>
        </w:rPr>
        <w:t>時間</w:t>
      </w:r>
      <w:r w:rsidRPr="001674C3">
        <w:rPr>
          <w:sz w:val="18"/>
          <w:szCs w:val="18"/>
        </w:rPr>
        <w:t>LL</w:t>
      </w:r>
      <w:r w:rsidRPr="001674C3">
        <w:rPr>
          <w:sz w:val="18"/>
          <w:szCs w:val="18"/>
          <w:vertAlign w:val="subscript"/>
        </w:rPr>
        <w:t>50</w:t>
      </w:r>
      <w:r w:rsidRPr="001674C3">
        <w:rPr>
          <w:sz w:val="18"/>
          <w:szCs w:val="18"/>
        </w:rPr>
        <w:t>値が</w:t>
      </w:r>
      <w:r w:rsidR="00C06DBA">
        <w:rPr>
          <w:sz w:val="18"/>
          <w:szCs w:val="18"/>
        </w:rPr>
        <w:t>100mg/L</w:t>
      </w:r>
      <w:r w:rsidRPr="001674C3">
        <w:rPr>
          <w:sz w:val="18"/>
          <w:szCs w:val="18"/>
        </w:rPr>
        <w:t>以上であること。</w:t>
      </w:r>
    </w:p>
    <w:p w:rsidR="00530A4E" w:rsidRPr="001674C3" w:rsidRDefault="00530A4E" w:rsidP="001674C3">
      <w:pPr>
        <w:overflowPunct w:val="0"/>
        <w:ind w:leftChars="550" w:left="1100" w:firstLineChars="58" w:firstLine="116"/>
        <w:jc w:val="left"/>
      </w:pPr>
    </w:p>
    <w:p w:rsidR="00530A4E" w:rsidRPr="001674C3" w:rsidRDefault="00530A4E" w:rsidP="001674C3">
      <w:pPr>
        <w:overflowPunct w:val="0"/>
        <w:ind w:leftChars="550" w:left="1100" w:firstLineChars="58" w:firstLine="116"/>
        <w:jc w:val="left"/>
      </w:pPr>
    </w:p>
    <w:p w:rsidR="00EE5F35" w:rsidRPr="001674C3" w:rsidRDefault="00EE5F35" w:rsidP="001674C3">
      <w:pPr>
        <w:overflowPunct w:val="0"/>
        <w:snapToGrid w:val="0"/>
      </w:pPr>
    </w:p>
    <w:p w:rsidR="00EE5F35" w:rsidRPr="001674C3" w:rsidRDefault="001A05F3" w:rsidP="001674C3">
      <w:pPr>
        <w:overflowPunct w:val="0"/>
        <w:snapToGrid w:val="0"/>
      </w:pPr>
      <w:r w:rsidRPr="001674C3">
        <w:t>１３</w:t>
      </w:r>
      <w:r w:rsidR="00EE5F35" w:rsidRPr="001674C3">
        <w:t>－５</w:t>
      </w:r>
      <w:r w:rsidR="00EE5F35" w:rsidRPr="001674C3">
        <w:t xml:space="preserve"> </w:t>
      </w:r>
      <w:r w:rsidR="00EE5F35" w:rsidRPr="001674C3">
        <w:t>自動車用</w:t>
      </w:r>
      <w:r w:rsidR="006155A1" w:rsidRPr="001674C3">
        <w:t>燃料</w:t>
      </w:r>
    </w:p>
    <w:p w:rsidR="00EE5F35" w:rsidRPr="001674C3" w:rsidRDefault="00EE5F35" w:rsidP="001674C3">
      <w:r w:rsidRPr="001674C3">
        <w:t>（１）目標</w:t>
      </w:r>
    </w:p>
    <w:p w:rsidR="00EE5F35" w:rsidRPr="001674C3" w:rsidRDefault="00EE5F35" w:rsidP="001674C3">
      <w:pPr>
        <w:ind w:left="700" w:hangingChars="350" w:hanging="700"/>
        <w:rPr>
          <w:sz w:val="18"/>
          <w:szCs w:val="18"/>
        </w:rPr>
      </w:pPr>
      <w:r w:rsidRPr="001674C3">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年度は、調達の効率性を勘案しつつ、調達の推進に努める。</w:t>
      </w:r>
    </w:p>
    <w:p w:rsidR="00EE5F35" w:rsidRPr="001674C3" w:rsidRDefault="00EE5F35" w:rsidP="001674C3">
      <w:pPr>
        <w:ind w:left="700" w:hangingChars="350" w:hanging="700"/>
      </w:pPr>
      <w:r w:rsidRPr="001674C3">
        <w:t>（２）判断基準等</w:t>
      </w:r>
    </w:p>
    <w:tbl>
      <w:tblPr>
        <w:tblW w:w="9393" w:type="dxa"/>
        <w:tblInd w:w="115" w:type="dxa"/>
        <w:tblLayout w:type="fixed"/>
        <w:tblCellMar>
          <w:left w:w="0" w:type="dxa"/>
          <w:right w:w="0" w:type="dxa"/>
        </w:tblCellMar>
        <w:tblLook w:val="04A0" w:firstRow="1" w:lastRow="0" w:firstColumn="1" w:lastColumn="0" w:noHBand="0" w:noVBand="1"/>
      </w:tblPr>
      <w:tblGrid>
        <w:gridCol w:w="2022"/>
        <w:gridCol w:w="7371"/>
      </w:tblGrid>
      <w:tr w:rsidR="00DF1E74" w:rsidRPr="001674C3" w:rsidTr="00DF1E74">
        <w:trPr>
          <w:trHeight w:hRule="exact" w:val="376"/>
        </w:trPr>
        <w:tc>
          <w:tcPr>
            <w:tcW w:w="2022" w:type="dxa"/>
            <w:tcBorders>
              <w:top w:val="single" w:sz="8" w:space="0" w:color="000000"/>
              <w:left w:val="single" w:sz="8" w:space="0" w:color="000000"/>
              <w:bottom w:val="single" w:sz="8" w:space="0" w:color="000000"/>
              <w:right w:val="single" w:sz="8" w:space="0" w:color="000000"/>
            </w:tcBorders>
            <w:vAlign w:val="center"/>
            <w:hideMark/>
          </w:tcPr>
          <w:p w:rsidR="00DF1E74" w:rsidRPr="001674C3" w:rsidRDefault="00DF1E74" w:rsidP="001674C3">
            <w:pPr>
              <w:jc w:val="center"/>
              <w:rPr>
                <w:sz w:val="18"/>
                <w:szCs w:val="18"/>
              </w:rPr>
            </w:pPr>
            <w:r w:rsidRPr="001674C3">
              <w:rPr>
                <w:sz w:val="18"/>
                <w:szCs w:val="18"/>
              </w:rPr>
              <w:t>品</w:t>
            </w:r>
            <w:r w:rsidRPr="001674C3">
              <w:rPr>
                <w:sz w:val="18"/>
                <w:szCs w:val="18"/>
              </w:rPr>
              <w:t xml:space="preserve"> </w:t>
            </w:r>
            <w:r w:rsidRPr="001674C3">
              <w:rPr>
                <w:sz w:val="18"/>
                <w:szCs w:val="18"/>
              </w:rPr>
              <w:t xml:space="preserve">　目</w:t>
            </w:r>
          </w:p>
        </w:tc>
        <w:tc>
          <w:tcPr>
            <w:tcW w:w="7371" w:type="dxa"/>
            <w:tcBorders>
              <w:top w:val="single" w:sz="8" w:space="0" w:color="000000"/>
              <w:left w:val="single" w:sz="8" w:space="0" w:color="000000"/>
              <w:bottom w:val="single" w:sz="8" w:space="0" w:color="000000"/>
              <w:right w:val="single" w:sz="8" w:space="0" w:color="000000"/>
            </w:tcBorders>
            <w:vAlign w:val="center"/>
            <w:hideMark/>
          </w:tcPr>
          <w:p w:rsidR="00DF1E74" w:rsidRPr="001674C3" w:rsidRDefault="00DF1E74" w:rsidP="001674C3">
            <w:pPr>
              <w:jc w:val="center"/>
              <w:rPr>
                <w:sz w:val="18"/>
                <w:szCs w:val="18"/>
              </w:rPr>
            </w:pPr>
            <w:r w:rsidRPr="001674C3">
              <w:rPr>
                <w:sz w:val="18"/>
                <w:szCs w:val="18"/>
              </w:rPr>
              <w:t>判　断　基　準　等</w:t>
            </w:r>
          </w:p>
        </w:tc>
      </w:tr>
      <w:tr w:rsidR="00EE5F35" w:rsidRPr="001674C3" w:rsidTr="00DF1E74">
        <w:trPr>
          <w:trHeight w:hRule="exact" w:val="2229"/>
        </w:trPr>
        <w:tc>
          <w:tcPr>
            <w:tcW w:w="2022" w:type="dxa"/>
            <w:tcBorders>
              <w:top w:val="single" w:sz="8" w:space="0" w:color="000000"/>
              <w:left w:val="single" w:sz="8" w:space="0" w:color="000000"/>
              <w:bottom w:val="single" w:sz="8" w:space="0" w:color="000000"/>
              <w:right w:val="single" w:sz="8" w:space="0" w:color="000000"/>
            </w:tcBorders>
            <w:hideMark/>
          </w:tcPr>
          <w:p w:rsidR="00EE5F35" w:rsidRPr="001674C3" w:rsidRDefault="001C34E5" w:rsidP="001674C3">
            <w:pPr>
              <w:ind w:firstLineChars="100" w:firstLine="180"/>
              <w:rPr>
                <w:sz w:val="18"/>
                <w:szCs w:val="18"/>
              </w:rPr>
            </w:pPr>
            <w:r w:rsidRPr="001674C3">
              <w:rPr>
                <w:rFonts w:ascii="Segoe UI Symbol" w:hAnsi="Segoe UI Symbol" w:cs="Segoe UI Symbol"/>
                <w:sz w:val="18"/>
                <w:szCs w:val="18"/>
              </w:rPr>
              <w:t>★</w:t>
            </w:r>
            <w:r w:rsidR="00EE5F35" w:rsidRPr="001674C3">
              <w:rPr>
                <w:sz w:val="18"/>
                <w:szCs w:val="18"/>
              </w:rPr>
              <w:t>自動車用ガソリン</w:t>
            </w:r>
          </w:p>
        </w:tc>
        <w:tc>
          <w:tcPr>
            <w:tcW w:w="7371" w:type="dxa"/>
            <w:tcBorders>
              <w:top w:val="single" w:sz="8" w:space="0" w:color="000000"/>
              <w:left w:val="single" w:sz="8" w:space="0" w:color="000000"/>
              <w:bottom w:val="single" w:sz="8" w:space="0" w:color="000000"/>
              <w:right w:val="single" w:sz="8" w:space="0" w:color="000000"/>
            </w:tcBorders>
            <w:hideMark/>
          </w:tcPr>
          <w:p w:rsidR="00EE5F35" w:rsidRPr="001674C3" w:rsidRDefault="00EE5F35" w:rsidP="001674C3">
            <w:pPr>
              <w:tabs>
                <w:tab w:val="num" w:pos="580"/>
              </w:tabs>
              <w:adjustRightInd w:val="0"/>
              <w:rPr>
                <w:sz w:val="18"/>
                <w:szCs w:val="18"/>
              </w:rPr>
            </w:pPr>
            <w:r w:rsidRPr="001674C3">
              <w:rPr>
                <w:sz w:val="18"/>
                <w:szCs w:val="18"/>
              </w:rPr>
              <w:t>【判断基準】</w:t>
            </w:r>
          </w:p>
          <w:p w:rsidR="00EE5F35" w:rsidRPr="001674C3" w:rsidRDefault="00C06DBA" w:rsidP="00C06DBA">
            <w:pPr>
              <w:adjustRightInd w:val="0"/>
              <w:ind w:rightChars="10" w:right="20"/>
              <w:rPr>
                <w:sz w:val="18"/>
                <w:szCs w:val="18"/>
              </w:rPr>
            </w:pPr>
            <w:r>
              <w:rPr>
                <w:rFonts w:hint="eastAsia"/>
                <w:sz w:val="18"/>
                <w:szCs w:val="18"/>
              </w:rPr>
              <w:t>○</w:t>
            </w:r>
            <w:r w:rsidR="00EE5F35" w:rsidRPr="001674C3">
              <w:rPr>
                <w:sz w:val="18"/>
                <w:szCs w:val="18"/>
              </w:rPr>
              <w:t>「揮発油の品質等の確保等に関する法律」に定める揮発油であって、下記に該当するもの。</w:t>
            </w:r>
          </w:p>
          <w:p w:rsidR="00EE5F35" w:rsidRPr="001674C3" w:rsidRDefault="00EE5F35" w:rsidP="001674C3">
            <w:pPr>
              <w:adjustRightInd w:val="0"/>
              <w:ind w:leftChars="96" w:left="428" w:rightChars="10" w:right="20" w:hangingChars="131" w:hanging="236"/>
              <w:rPr>
                <w:sz w:val="18"/>
                <w:szCs w:val="18"/>
              </w:rPr>
            </w:pPr>
            <w:r w:rsidRPr="001674C3">
              <w:rPr>
                <w:sz w:val="18"/>
                <w:szCs w:val="18"/>
              </w:rPr>
              <w:t>(1)</w:t>
            </w:r>
            <w:r w:rsidRPr="001674C3">
              <w:rPr>
                <w:sz w:val="18"/>
                <w:szCs w:val="18"/>
              </w:rPr>
              <w:t>バイオエタノールを直接混合しており、その混合率が容量比</w:t>
            </w:r>
            <w:r w:rsidRPr="001674C3">
              <w:rPr>
                <w:sz w:val="18"/>
                <w:szCs w:val="18"/>
              </w:rPr>
              <w:t>2.5%</w:t>
            </w:r>
            <w:r w:rsidRPr="001674C3">
              <w:rPr>
                <w:sz w:val="18"/>
                <w:szCs w:val="18"/>
              </w:rPr>
              <w:t>以上であるもの。</w:t>
            </w:r>
          </w:p>
          <w:p w:rsidR="00EE5F35" w:rsidRPr="001674C3" w:rsidRDefault="00EE5F35" w:rsidP="001674C3">
            <w:pPr>
              <w:adjustRightInd w:val="0"/>
              <w:ind w:leftChars="96" w:left="428" w:rightChars="10" w:right="20" w:hangingChars="131" w:hanging="236"/>
              <w:rPr>
                <w:sz w:val="18"/>
                <w:szCs w:val="18"/>
              </w:rPr>
            </w:pPr>
            <w:r w:rsidRPr="001674C3">
              <w:rPr>
                <w:sz w:val="18"/>
                <w:szCs w:val="18"/>
              </w:rPr>
              <w:t>(2)</w:t>
            </w:r>
            <w:r w:rsidRPr="001674C3">
              <w:rPr>
                <w:sz w:val="18"/>
                <w:szCs w:val="18"/>
              </w:rPr>
              <w:t>バイオエタノールを原料として製造した</w:t>
            </w:r>
            <w:r w:rsidRPr="001674C3">
              <w:rPr>
                <w:sz w:val="18"/>
                <w:szCs w:val="18"/>
              </w:rPr>
              <w:t>ETBE</w:t>
            </w:r>
            <w:r w:rsidRPr="001674C3">
              <w:rPr>
                <w:sz w:val="18"/>
                <w:szCs w:val="18"/>
              </w:rPr>
              <w:t>（エチル・ターシャリー・ブチル・エーテル）を混合しており、その混合率が容量比</w:t>
            </w:r>
            <w:r w:rsidRPr="001674C3">
              <w:rPr>
                <w:sz w:val="18"/>
                <w:szCs w:val="18"/>
              </w:rPr>
              <w:t>1</w:t>
            </w:r>
            <w:r w:rsidRPr="001674C3">
              <w:rPr>
                <w:sz w:val="18"/>
                <w:szCs w:val="18"/>
              </w:rPr>
              <w:t>％以上であるもの。</w:t>
            </w:r>
          </w:p>
          <w:p w:rsidR="00EE5F35" w:rsidRPr="001674C3" w:rsidRDefault="00EE5F35" w:rsidP="001674C3">
            <w:pPr>
              <w:adjustRightInd w:val="0"/>
              <w:ind w:leftChars="96" w:left="428" w:rightChars="10" w:right="20" w:hangingChars="131" w:hanging="236"/>
              <w:rPr>
                <w:sz w:val="18"/>
                <w:szCs w:val="18"/>
              </w:rPr>
            </w:pPr>
          </w:p>
          <w:p w:rsidR="00EE5F35" w:rsidRPr="001674C3" w:rsidRDefault="00EE5F35" w:rsidP="001674C3">
            <w:pPr>
              <w:keepNext/>
              <w:ind w:leftChars="10" w:left="20"/>
              <w:jc w:val="left"/>
              <w:outlineLvl w:val="2"/>
              <w:rPr>
                <w:sz w:val="18"/>
                <w:szCs w:val="18"/>
              </w:rPr>
            </w:pPr>
            <w:r w:rsidRPr="001674C3">
              <w:rPr>
                <w:sz w:val="18"/>
                <w:szCs w:val="18"/>
              </w:rPr>
              <w:t>【配慮事項】</w:t>
            </w:r>
          </w:p>
          <w:p w:rsidR="00EE5F35" w:rsidRPr="001674C3" w:rsidRDefault="00ED38F5" w:rsidP="001674C3">
            <w:pPr>
              <w:overflowPunct w:val="0"/>
              <w:snapToGrid w:val="0"/>
              <w:ind w:leftChars="39" w:left="258" w:hangingChars="100" w:hanging="180"/>
              <w:rPr>
                <w:sz w:val="18"/>
                <w:szCs w:val="18"/>
              </w:rPr>
            </w:pPr>
            <w:r w:rsidRPr="003067CA">
              <w:rPr>
                <w:rFonts w:ascii="ＭＳ 明朝" w:hAnsi="ＭＳ 明朝"/>
                <w:sz w:val="18"/>
                <w:szCs w:val="18"/>
              </w:rPr>
              <w:t>○</w:t>
            </w:r>
            <w:r w:rsidR="00EE5F35" w:rsidRPr="001674C3">
              <w:rPr>
                <w:sz w:val="18"/>
                <w:szCs w:val="18"/>
              </w:rPr>
              <w:t>バイオエタノールの混合率が高いほど、地球温暖化対策効果が高いことから、混合率がより高いものを調達すること。</w:t>
            </w:r>
          </w:p>
        </w:tc>
      </w:tr>
    </w:tbl>
    <w:p w:rsidR="00EE5F35" w:rsidRPr="001674C3" w:rsidRDefault="00EE5F35" w:rsidP="001674C3">
      <w:pPr>
        <w:ind w:leftChars="49" w:left="836" w:rightChars="-40" w:right="-80" w:hangingChars="410" w:hanging="738"/>
        <w:rPr>
          <w:sz w:val="18"/>
          <w:szCs w:val="18"/>
        </w:rPr>
      </w:pPr>
      <w:r w:rsidRPr="001674C3">
        <w:rPr>
          <w:sz w:val="18"/>
          <w:szCs w:val="18"/>
        </w:rPr>
        <w:t>備考）１　判断基準に示す燃料を府域全域において供給可能なスタンド事業者が少ないことから、府域全体にわたる調達契約については対象としないが、利用時には、可能な限り積極的利用に努めることとする。</w:t>
      </w:r>
    </w:p>
    <w:p w:rsidR="00EE5F35" w:rsidRPr="001674C3" w:rsidRDefault="00EE5F35" w:rsidP="001674C3">
      <w:pPr>
        <w:ind w:leftChars="49" w:left="836" w:rightChars="-40" w:right="-80" w:hangingChars="410" w:hanging="738"/>
        <w:rPr>
          <w:sz w:val="18"/>
          <w:szCs w:val="18"/>
        </w:rPr>
      </w:pPr>
      <w:r w:rsidRPr="001674C3">
        <w:rPr>
          <w:sz w:val="18"/>
          <w:szCs w:val="18"/>
        </w:rPr>
        <w:t xml:space="preserve">　　　２　調達契約または利用にあたって、必要以上のガソリンを消費することで地球温暖化対策効果が相殺または逆効果となるような場合には対象としない。</w:t>
      </w:r>
    </w:p>
    <w:p w:rsidR="00EE5F35" w:rsidRPr="001674C3" w:rsidRDefault="00EE5F35" w:rsidP="001674C3">
      <w:r w:rsidRPr="001674C3">
        <w:br w:type="page"/>
      </w:r>
      <w:r w:rsidR="001A05F3" w:rsidRPr="001674C3">
        <w:lastRenderedPageBreak/>
        <w:t>１４</w:t>
      </w:r>
      <w:r w:rsidRPr="001674C3">
        <w:t>．消火器</w:t>
      </w:r>
    </w:p>
    <w:p w:rsidR="00EE5F35" w:rsidRPr="001674C3" w:rsidRDefault="00EE5F35" w:rsidP="001674C3">
      <w:r w:rsidRPr="001674C3">
        <w:t>（１）数値目標</w:t>
      </w:r>
    </w:p>
    <w:p w:rsidR="00EE5F35" w:rsidRPr="001674C3" w:rsidRDefault="00EE5F35" w:rsidP="001674C3">
      <w:pPr>
        <w:ind w:left="700" w:hangingChars="350" w:hanging="700"/>
        <w:rPr>
          <w:sz w:val="18"/>
          <w:szCs w:val="18"/>
        </w:rPr>
      </w:pPr>
      <w:r w:rsidRPr="001674C3">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年度に新たに調達する消火器の本数に占める基準を満たす本数を</w:t>
      </w:r>
      <w:r w:rsidRPr="001674C3">
        <w:rPr>
          <w:sz w:val="18"/>
          <w:szCs w:val="18"/>
        </w:rPr>
        <w:t>100</w:t>
      </w:r>
      <w:r w:rsidRPr="001674C3">
        <w:rPr>
          <w:sz w:val="18"/>
          <w:szCs w:val="18"/>
        </w:rPr>
        <w:t>％とする。</w:t>
      </w:r>
    </w:p>
    <w:p w:rsidR="00EE5F35" w:rsidRPr="001674C3" w:rsidRDefault="00EE5F35" w:rsidP="001674C3">
      <w:pPr>
        <w:ind w:left="700" w:hangingChars="350" w:hanging="700"/>
      </w:pPr>
      <w:r w:rsidRPr="001674C3">
        <w:t>（２）判断基準等</w:t>
      </w:r>
    </w:p>
    <w:tbl>
      <w:tblPr>
        <w:tblW w:w="0" w:type="auto"/>
        <w:tblInd w:w="115" w:type="dxa"/>
        <w:tblLayout w:type="fixed"/>
        <w:tblCellMar>
          <w:left w:w="0" w:type="dxa"/>
          <w:right w:w="0" w:type="dxa"/>
        </w:tblCellMar>
        <w:tblLook w:val="0000" w:firstRow="0" w:lastRow="0" w:firstColumn="0" w:lastColumn="0" w:noHBand="0" w:noVBand="0"/>
      </w:tblPr>
      <w:tblGrid>
        <w:gridCol w:w="1680"/>
        <w:gridCol w:w="7455"/>
      </w:tblGrid>
      <w:tr w:rsidR="00DF1E74" w:rsidRPr="001674C3" w:rsidTr="00EE5F35">
        <w:trPr>
          <w:trHeight w:hRule="exact" w:val="373"/>
        </w:trPr>
        <w:tc>
          <w:tcPr>
            <w:tcW w:w="1680"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品</w:t>
            </w:r>
            <w:r w:rsidRPr="001674C3">
              <w:rPr>
                <w:sz w:val="18"/>
                <w:szCs w:val="18"/>
              </w:rPr>
              <w:t xml:space="preserve"> </w:t>
            </w:r>
            <w:r w:rsidRPr="001674C3">
              <w:rPr>
                <w:sz w:val="18"/>
                <w:szCs w:val="18"/>
              </w:rPr>
              <w:t xml:space="preserve">　目</w:t>
            </w:r>
          </w:p>
        </w:tc>
        <w:tc>
          <w:tcPr>
            <w:tcW w:w="7455"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判　断　基　準　等</w:t>
            </w:r>
          </w:p>
        </w:tc>
      </w:tr>
      <w:tr w:rsidR="00EE5F35" w:rsidRPr="001674C3" w:rsidTr="000234C0">
        <w:trPr>
          <w:trHeight w:hRule="exact" w:val="3133"/>
        </w:trPr>
        <w:tc>
          <w:tcPr>
            <w:tcW w:w="1680"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ind w:firstLineChars="100" w:firstLine="180"/>
              <w:rPr>
                <w:sz w:val="18"/>
                <w:szCs w:val="18"/>
              </w:rPr>
            </w:pPr>
            <w:r w:rsidRPr="001674C3">
              <w:rPr>
                <w:sz w:val="18"/>
                <w:szCs w:val="18"/>
              </w:rPr>
              <w:t>消火器</w:t>
            </w:r>
          </w:p>
          <w:p w:rsidR="00EE5F35" w:rsidRPr="001674C3" w:rsidRDefault="00EE5F35" w:rsidP="001674C3">
            <w:pPr>
              <w:overflowPunct w:val="0"/>
              <w:snapToGrid w:val="0"/>
              <w:ind w:leftChars="38" w:left="76"/>
              <w:rPr>
                <w:spacing w:val="-2"/>
                <w:w w:val="99"/>
                <w:sz w:val="18"/>
                <w:szCs w:val="18"/>
              </w:rPr>
            </w:pPr>
          </w:p>
        </w:tc>
        <w:tc>
          <w:tcPr>
            <w:tcW w:w="7455"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C06DBA">
            <w:pPr>
              <w:pStyle w:val="aa"/>
              <w:numPr>
                <w:ilvl w:val="0"/>
                <w:numId w:val="9"/>
              </w:numPr>
              <w:ind w:leftChars="0" w:left="300" w:right="20" w:hanging="21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消火薬剤に、再生材料が重量比で</w:t>
            </w:r>
            <w:r w:rsidRPr="001674C3">
              <w:rPr>
                <w:rFonts w:ascii="Century" w:eastAsia="ＭＳ 明朝" w:hAnsi="Century"/>
                <w:color w:val="auto"/>
                <w:kern w:val="0"/>
                <w:sz w:val="18"/>
                <w:szCs w:val="18"/>
                <w:lang w:val="en-US" w:eastAsia="ja-JP"/>
              </w:rPr>
              <w:t>40%</w:t>
            </w:r>
            <w:r w:rsidRPr="001674C3">
              <w:rPr>
                <w:rFonts w:ascii="Century" w:eastAsia="ＭＳ 明朝" w:hAnsi="Century"/>
                <w:color w:val="auto"/>
                <w:kern w:val="0"/>
                <w:sz w:val="18"/>
                <w:szCs w:val="18"/>
                <w:lang w:val="en-US" w:eastAsia="ja-JP"/>
              </w:rPr>
              <w:t>以上使用されていること。</w:t>
            </w:r>
          </w:p>
          <w:p w:rsidR="00EE5F35" w:rsidRPr="001674C3" w:rsidRDefault="00EE5F35" w:rsidP="00C06DBA">
            <w:pPr>
              <w:pStyle w:val="aa"/>
              <w:numPr>
                <w:ilvl w:val="0"/>
                <w:numId w:val="9"/>
              </w:numPr>
              <w:ind w:leftChars="0" w:left="300" w:right="20" w:hanging="213"/>
              <w:rPr>
                <w:rFonts w:ascii="Century" w:eastAsia="ＭＳ 明朝" w:hAnsi="Century"/>
                <w:color w:val="auto"/>
                <w:kern w:val="0"/>
                <w:sz w:val="18"/>
                <w:szCs w:val="18"/>
                <w:lang w:val="en-US" w:eastAsia="ja-JP"/>
              </w:rPr>
            </w:pPr>
            <w:r w:rsidRPr="001674C3">
              <w:rPr>
                <w:rFonts w:ascii="Century" w:eastAsia="ＭＳ 明朝" w:hAnsi="Century" w:cs="Arial"/>
                <w:color w:val="auto"/>
                <w:kern w:val="0"/>
                <w:sz w:val="18"/>
                <w:szCs w:val="18"/>
                <w:lang w:val="en-US" w:eastAsia="ja-JP"/>
              </w:rPr>
              <w:t>製品の回収及び再使用</w:t>
            </w:r>
            <w:r w:rsidR="00C06DBA">
              <w:rPr>
                <w:rFonts w:ascii="Century" w:eastAsia="ＭＳ 明朝" w:hAnsi="Century" w:cs="Arial" w:hint="eastAsia"/>
                <w:color w:val="auto"/>
                <w:kern w:val="0"/>
                <w:sz w:val="18"/>
                <w:szCs w:val="18"/>
                <w:lang w:val="en-US" w:eastAsia="ja-JP"/>
              </w:rPr>
              <w:t>又は再生利用の</w:t>
            </w:r>
            <w:r w:rsidRPr="001674C3">
              <w:rPr>
                <w:rFonts w:ascii="Century" w:eastAsia="ＭＳ 明朝" w:hAnsi="Century" w:cs="Arial"/>
                <w:color w:val="auto"/>
                <w:kern w:val="0"/>
                <w:sz w:val="18"/>
                <w:szCs w:val="18"/>
                <w:lang w:val="en-US" w:eastAsia="ja-JP"/>
              </w:rPr>
              <w:t>ためのシステムがあり、再使用又は再生利用されない部分については適正処理されるシステムがあること。</w:t>
            </w:r>
          </w:p>
          <w:p w:rsidR="00EE5F35" w:rsidRPr="001674C3" w:rsidRDefault="00EE5F35" w:rsidP="001674C3">
            <w:pPr>
              <w:pStyle w:val="aa"/>
              <w:ind w:left="247" w:right="20"/>
              <w:rPr>
                <w:rFonts w:ascii="Century" w:eastAsia="ＭＳ 明朝" w:hAnsi="Century"/>
                <w:color w:val="auto"/>
                <w:kern w:val="0"/>
                <w:sz w:val="18"/>
                <w:szCs w:val="18"/>
                <w:lang w:val="en-US" w:eastAsia="ja-JP"/>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EE5F35" w:rsidP="001674C3">
            <w:pPr>
              <w:pStyle w:val="aa"/>
              <w:ind w:leftChars="42" w:left="311"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分解が容易である等材料の再生利用のための設計上の工夫がなされていること。</w:t>
            </w:r>
          </w:p>
          <w:p w:rsidR="00EE5F35" w:rsidRPr="001674C3" w:rsidRDefault="00EE5F35"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プラスチック部品が使用される場合には、再生プラスチックが可能な限り使用されていること。</w:t>
            </w:r>
          </w:p>
          <w:p w:rsidR="00EE5F35" w:rsidRPr="001674C3" w:rsidRDefault="00EE5F35" w:rsidP="001674C3">
            <w:pPr>
              <w:pStyle w:val="aa"/>
              <w:ind w:leftChars="0" w:left="270" w:right="2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使用される塗料は、有機溶剤及び臭気が可能な限り少ないものであること。</w:t>
            </w:r>
          </w:p>
          <w:p w:rsidR="00D65898" w:rsidRPr="001674C3" w:rsidRDefault="00EE5F35"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00D65898"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p w:rsidR="00EE5F35" w:rsidRPr="001674C3" w:rsidRDefault="00D65898" w:rsidP="001674C3">
            <w:pPr>
              <w:overflowPunct w:val="0"/>
              <w:snapToGrid w:val="0"/>
              <w:ind w:leftChars="43" w:left="266" w:hangingChars="100" w:hanging="180"/>
              <w:rPr>
                <w:spacing w:val="-3"/>
                <w:w w:val="101"/>
                <w:sz w:val="18"/>
                <w:szCs w:val="18"/>
              </w:rPr>
            </w:pPr>
            <w:r w:rsidRPr="001674C3">
              <w:rPr>
                <w:rFonts w:ascii="ＭＳ 明朝" w:hAnsi="ＭＳ 明朝" w:cs="ＭＳ 明朝" w:hint="eastAsia"/>
                <w:sz w:val="18"/>
                <w:szCs w:val="18"/>
              </w:rPr>
              <w:t>⑤</w:t>
            </w:r>
            <w:r w:rsidRPr="001674C3">
              <w:rPr>
                <w:sz w:val="18"/>
                <w:szCs w:val="18"/>
              </w:rPr>
              <w:t>包装材等の回収及び再使用又は</w:t>
            </w:r>
            <w:r w:rsidR="00640B8E" w:rsidRPr="001674C3">
              <w:rPr>
                <w:sz w:val="18"/>
                <w:szCs w:val="18"/>
              </w:rPr>
              <w:t>再生利用のためのシステム</w:t>
            </w:r>
            <w:r w:rsidRPr="001674C3">
              <w:rPr>
                <w:sz w:val="18"/>
                <w:szCs w:val="18"/>
              </w:rPr>
              <w:t>があること。</w:t>
            </w:r>
          </w:p>
        </w:tc>
      </w:tr>
    </w:tbl>
    <w:p w:rsidR="00EE5F35" w:rsidRPr="001674C3" w:rsidRDefault="00EE5F35" w:rsidP="001674C3">
      <w:pPr>
        <w:pStyle w:val="ae"/>
        <w:spacing w:beforeLines="0" w:before="0" w:afterLines="0" w:after="0"/>
        <w:ind w:leftChars="50" w:left="834" w:right="-20" w:hangingChars="408" w:hanging="734"/>
        <w:rPr>
          <w:rFonts w:ascii="Century" w:eastAsia="ＭＳ 明朝" w:hAnsi="Century"/>
          <w:sz w:val="18"/>
          <w:szCs w:val="18"/>
        </w:rPr>
      </w:pPr>
      <w:r w:rsidRPr="001674C3">
        <w:rPr>
          <w:rFonts w:ascii="Century" w:eastAsia="ＭＳ 明朝" w:hAnsi="Century"/>
          <w:sz w:val="18"/>
          <w:szCs w:val="18"/>
        </w:rPr>
        <w:t>備考）１　判断基準の対象とする「消火器」は、粉末（</w:t>
      </w:r>
      <w:r w:rsidRPr="001674C3">
        <w:rPr>
          <w:rFonts w:ascii="Century" w:eastAsia="ＭＳ 明朝" w:hAnsi="Century"/>
          <w:sz w:val="18"/>
          <w:szCs w:val="18"/>
        </w:rPr>
        <w:t>ABC</w:t>
      </w:r>
      <w:r w:rsidRPr="001674C3">
        <w:rPr>
          <w:rFonts w:ascii="Century" w:eastAsia="ＭＳ 明朝" w:hAnsi="Century"/>
          <w:sz w:val="18"/>
          <w:szCs w:val="18"/>
        </w:rPr>
        <w:t>）消火器（「消火器の技術上の規格を定める省令（昭和</w:t>
      </w:r>
      <w:r w:rsidRPr="001674C3">
        <w:rPr>
          <w:rFonts w:ascii="Century" w:eastAsia="ＭＳ 明朝" w:hAnsi="Century"/>
          <w:sz w:val="18"/>
          <w:szCs w:val="18"/>
        </w:rPr>
        <w:t>39</w:t>
      </w:r>
      <w:r w:rsidRPr="001674C3">
        <w:rPr>
          <w:rFonts w:ascii="Century" w:eastAsia="ＭＳ 明朝" w:hAnsi="Century"/>
          <w:sz w:val="18"/>
          <w:szCs w:val="18"/>
        </w:rPr>
        <w:t>年</w:t>
      </w:r>
      <w:r w:rsidRPr="001674C3">
        <w:rPr>
          <w:rFonts w:ascii="Century" w:eastAsia="ＭＳ 明朝" w:hAnsi="Century"/>
          <w:sz w:val="18"/>
          <w:szCs w:val="18"/>
        </w:rPr>
        <w:t>9</w:t>
      </w:r>
      <w:r w:rsidRPr="001674C3">
        <w:rPr>
          <w:rFonts w:ascii="Century" w:eastAsia="ＭＳ 明朝" w:hAnsi="Century"/>
          <w:sz w:val="18"/>
          <w:szCs w:val="18"/>
        </w:rPr>
        <w:t>月</w:t>
      </w:r>
      <w:r w:rsidRPr="001674C3">
        <w:rPr>
          <w:rFonts w:ascii="Century" w:eastAsia="ＭＳ 明朝" w:hAnsi="Century"/>
          <w:sz w:val="18"/>
          <w:szCs w:val="18"/>
        </w:rPr>
        <w:t>17</w:t>
      </w:r>
      <w:r w:rsidRPr="001674C3">
        <w:rPr>
          <w:rFonts w:ascii="Century" w:eastAsia="ＭＳ 明朝" w:hAnsi="Century"/>
          <w:sz w:val="18"/>
          <w:szCs w:val="18"/>
        </w:rPr>
        <w:t>日自治省令第</w:t>
      </w:r>
      <w:r w:rsidRPr="001674C3">
        <w:rPr>
          <w:rFonts w:ascii="Century" w:eastAsia="ＭＳ 明朝" w:hAnsi="Century"/>
          <w:sz w:val="18"/>
          <w:szCs w:val="18"/>
        </w:rPr>
        <w:t>27</w:t>
      </w:r>
      <w:r w:rsidRPr="001674C3">
        <w:rPr>
          <w:rFonts w:ascii="Century" w:eastAsia="ＭＳ 明朝" w:hAnsi="Century"/>
          <w:sz w:val="18"/>
          <w:szCs w:val="18"/>
        </w:rPr>
        <w:t>号）」による粉末消火器であって、</w:t>
      </w:r>
      <w:r w:rsidRPr="001674C3">
        <w:rPr>
          <w:rFonts w:ascii="Century" w:eastAsia="ＭＳ 明朝" w:hAnsi="Century"/>
          <w:sz w:val="18"/>
          <w:szCs w:val="18"/>
        </w:rPr>
        <w:t>A</w:t>
      </w:r>
      <w:r w:rsidRPr="001674C3">
        <w:rPr>
          <w:rFonts w:ascii="Century" w:eastAsia="ＭＳ 明朝" w:hAnsi="Century"/>
          <w:sz w:val="18"/>
          <w:szCs w:val="18"/>
        </w:rPr>
        <w:t>火災、</w:t>
      </w:r>
      <w:r w:rsidRPr="001674C3">
        <w:rPr>
          <w:rFonts w:ascii="Century" w:eastAsia="ＭＳ 明朝" w:hAnsi="Century"/>
          <w:sz w:val="18"/>
          <w:szCs w:val="18"/>
        </w:rPr>
        <w:t>B</w:t>
      </w:r>
      <w:r w:rsidRPr="001674C3">
        <w:rPr>
          <w:rFonts w:ascii="Century" w:eastAsia="ＭＳ 明朝" w:hAnsi="Century"/>
          <w:sz w:val="18"/>
          <w:szCs w:val="18"/>
        </w:rPr>
        <w:t>火災及び電気火災の全てに適用するものをいい、エアゾール式簡易消火具、船舶用消火器、航空用消火器は含まない。）とし、点検の際の消火薬剤の詰め替えも含むものとする。</w:t>
      </w:r>
    </w:p>
    <w:p w:rsidR="00EE5F35" w:rsidRPr="001674C3" w:rsidRDefault="00EE5F35" w:rsidP="001674C3">
      <w:pPr>
        <w:pStyle w:val="ae"/>
        <w:spacing w:beforeLines="0" w:before="0" w:afterLines="0" w:after="0"/>
        <w:ind w:leftChars="298" w:left="961" w:right="-20" w:hangingChars="203" w:hanging="365"/>
        <w:rPr>
          <w:rFonts w:ascii="Century" w:eastAsia="ＭＳ 明朝" w:hAnsi="Century"/>
          <w:sz w:val="18"/>
          <w:szCs w:val="18"/>
        </w:rPr>
      </w:pPr>
      <w:r w:rsidRPr="001674C3">
        <w:rPr>
          <w:rFonts w:ascii="Century" w:eastAsia="ＭＳ 明朝" w:hAnsi="Century"/>
          <w:sz w:val="18"/>
          <w:szCs w:val="18"/>
        </w:rPr>
        <w:t>２　「</w:t>
      </w:r>
      <w:r w:rsidRPr="001674C3">
        <w:rPr>
          <w:rFonts w:ascii="Century" w:eastAsia="ＭＳ 明朝" w:hAnsi="Century" w:cs="Arial"/>
          <w:sz w:val="18"/>
          <w:szCs w:val="18"/>
        </w:rPr>
        <w:t>回収及び再使用</w:t>
      </w:r>
      <w:r w:rsidR="000B303F" w:rsidRPr="001674C3">
        <w:rPr>
          <w:rFonts w:ascii="Century" w:eastAsia="ＭＳ 明朝" w:hAnsi="Century" w:cs="Arial"/>
          <w:sz w:val="18"/>
          <w:szCs w:val="18"/>
        </w:rPr>
        <w:t>又は再生利用のための</w:t>
      </w:r>
      <w:r w:rsidRPr="001674C3">
        <w:rPr>
          <w:rFonts w:ascii="Century" w:eastAsia="ＭＳ 明朝" w:hAnsi="Century" w:cs="Arial"/>
          <w:sz w:val="18"/>
          <w:szCs w:val="18"/>
        </w:rPr>
        <w:t>システム</w:t>
      </w:r>
      <w:r w:rsidRPr="001674C3">
        <w:rPr>
          <w:rFonts w:ascii="Century" w:eastAsia="ＭＳ 明朝" w:hAnsi="Century"/>
          <w:sz w:val="18"/>
          <w:szCs w:val="18"/>
        </w:rPr>
        <w:t>があること」とは、次の要件を満たすことをいう。</w:t>
      </w:r>
    </w:p>
    <w:p w:rsidR="00EE5F35" w:rsidRPr="001674C3" w:rsidRDefault="00EE5F35" w:rsidP="001674C3">
      <w:pPr>
        <w:pStyle w:val="ae"/>
        <w:spacing w:beforeLines="0" w:before="0" w:afterLines="0" w:after="0"/>
        <w:ind w:leftChars="45" w:left="90" w:right="-20" w:firstLineChars="414" w:firstLine="745"/>
        <w:rPr>
          <w:rFonts w:ascii="Century" w:eastAsia="ＭＳ 明朝" w:hAnsi="Century"/>
          <w:sz w:val="18"/>
          <w:szCs w:val="18"/>
        </w:rPr>
      </w:pPr>
      <w:r w:rsidRPr="001674C3">
        <w:rPr>
          <w:rFonts w:ascii="Century" w:eastAsia="ＭＳ 明朝" w:hAnsi="Century"/>
          <w:sz w:val="18"/>
          <w:szCs w:val="18"/>
        </w:rPr>
        <w:t>「回収システム」については、次のア及びイを満たすこと。</w:t>
      </w:r>
    </w:p>
    <w:p w:rsidR="00EE5F35" w:rsidRPr="001674C3" w:rsidRDefault="00EE5F35" w:rsidP="001674C3">
      <w:pPr>
        <w:pStyle w:val="ae"/>
        <w:spacing w:beforeLines="0" w:before="0" w:afterLines="0" w:after="0"/>
        <w:ind w:leftChars="400" w:left="1009" w:right="-20" w:hangingChars="116" w:hanging="209"/>
        <w:rPr>
          <w:rFonts w:ascii="Century" w:eastAsia="ＭＳ 明朝" w:hAnsi="Century"/>
          <w:sz w:val="18"/>
          <w:szCs w:val="18"/>
        </w:rPr>
      </w:pPr>
      <w:r w:rsidRPr="001674C3">
        <w:rPr>
          <w:rFonts w:ascii="Century" w:eastAsia="ＭＳ 明朝" w:hAnsi="Century"/>
          <w:sz w:val="18"/>
          <w:szCs w:val="18"/>
        </w:rPr>
        <w:t>ア．製造事業者又は販売事業者が自主的に廃消火器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rsidR="00EE5F35" w:rsidRPr="001674C3" w:rsidRDefault="00EE5F35" w:rsidP="001674C3">
      <w:pPr>
        <w:pStyle w:val="ae"/>
        <w:spacing w:beforeLines="0" w:before="0" w:afterLines="0" w:after="0"/>
        <w:ind w:leftChars="400" w:left="1009" w:right="-20" w:hangingChars="116" w:hanging="209"/>
        <w:rPr>
          <w:rFonts w:ascii="Century" w:eastAsia="ＭＳ 明朝" w:hAnsi="Century"/>
          <w:sz w:val="18"/>
          <w:szCs w:val="18"/>
        </w:rPr>
      </w:pPr>
      <w:r w:rsidRPr="001674C3">
        <w:rPr>
          <w:rFonts w:ascii="Century" w:eastAsia="ＭＳ 明朝" w:hAnsi="Century"/>
          <w:sz w:val="18"/>
          <w:szCs w:val="18"/>
        </w:rPr>
        <w:t>イ．回収が適切に行われるよう、製品本体、カタログ又はウエブサイトのいずれかでユーザに対し回収に関する具体的情報（回収方法、回収窓口等）が表示又は提供されていること。</w:t>
      </w:r>
    </w:p>
    <w:p w:rsidR="00EE5F35" w:rsidRPr="001674C3" w:rsidRDefault="00EE5F35" w:rsidP="001674C3">
      <w:pPr>
        <w:pStyle w:val="ae"/>
        <w:spacing w:beforeLines="0" w:before="0" w:afterLines="0" w:after="0"/>
        <w:ind w:leftChars="405" w:left="810" w:right="-20" w:firstLineChars="12" w:firstLine="22"/>
        <w:rPr>
          <w:rFonts w:ascii="Century" w:eastAsia="ＭＳ 明朝" w:hAnsi="Century"/>
          <w:sz w:val="18"/>
          <w:szCs w:val="18"/>
        </w:rPr>
      </w:pPr>
      <w:r w:rsidRPr="001674C3">
        <w:rPr>
          <w:rFonts w:ascii="Century" w:eastAsia="ＭＳ 明朝" w:hAnsi="Century"/>
          <w:sz w:val="18"/>
          <w:szCs w:val="18"/>
        </w:rPr>
        <w:t>「</w:t>
      </w:r>
      <w:r w:rsidRPr="001674C3">
        <w:rPr>
          <w:rFonts w:ascii="Century" w:eastAsia="ＭＳ 明朝" w:hAnsi="Century" w:cs="Arial"/>
          <w:sz w:val="18"/>
          <w:szCs w:val="18"/>
        </w:rPr>
        <w:t>再使用</w:t>
      </w:r>
      <w:r w:rsidR="000B303F" w:rsidRPr="001674C3">
        <w:rPr>
          <w:rFonts w:ascii="Century" w:eastAsia="ＭＳ 明朝" w:hAnsi="Century" w:cs="Arial"/>
          <w:sz w:val="18"/>
          <w:szCs w:val="18"/>
        </w:rPr>
        <w:t>又は再生利用のための</w:t>
      </w:r>
      <w:r w:rsidRPr="001674C3">
        <w:rPr>
          <w:rFonts w:ascii="Century" w:eastAsia="ＭＳ 明朝" w:hAnsi="Century" w:cs="Arial"/>
          <w:sz w:val="18"/>
          <w:szCs w:val="18"/>
        </w:rPr>
        <w:t>システム</w:t>
      </w:r>
      <w:r w:rsidRPr="001674C3">
        <w:rPr>
          <w:rFonts w:ascii="Century" w:eastAsia="ＭＳ 明朝" w:hAnsi="Century"/>
          <w:sz w:val="18"/>
          <w:szCs w:val="18"/>
        </w:rPr>
        <w:t>」については、次のウ及びエを満たすこと。</w:t>
      </w:r>
    </w:p>
    <w:p w:rsidR="00EE5F35" w:rsidRPr="001674C3" w:rsidRDefault="00EE5F35" w:rsidP="001674C3">
      <w:pPr>
        <w:pStyle w:val="ae"/>
        <w:spacing w:beforeLines="0" w:before="0" w:afterLines="0" w:after="0"/>
        <w:ind w:leftChars="221" w:left="442" w:right="-20" w:firstLineChars="208" w:firstLine="374"/>
        <w:rPr>
          <w:rFonts w:ascii="Century" w:eastAsia="ＭＳ 明朝" w:hAnsi="Century"/>
          <w:sz w:val="18"/>
          <w:szCs w:val="18"/>
        </w:rPr>
      </w:pPr>
      <w:r w:rsidRPr="001674C3">
        <w:rPr>
          <w:rFonts w:ascii="Century" w:eastAsia="ＭＳ 明朝" w:hAnsi="Century"/>
          <w:sz w:val="18"/>
          <w:szCs w:val="18"/>
        </w:rPr>
        <w:t>ウ．回収された製品を再使用、マテリアルリサイクル又はケミカルリサイクルすること。</w:t>
      </w:r>
    </w:p>
    <w:p w:rsidR="005E4F34" w:rsidRPr="001674C3" w:rsidRDefault="00EE5F35" w:rsidP="001674C3">
      <w:pPr>
        <w:pStyle w:val="ae"/>
        <w:spacing w:beforeLines="0" w:before="0" w:afterLines="0" w:after="0"/>
        <w:ind w:leftChars="221" w:left="442" w:right="-20" w:firstLineChars="208" w:firstLine="374"/>
        <w:rPr>
          <w:rFonts w:ascii="Century" w:eastAsia="ＭＳ 明朝" w:hAnsi="Century"/>
          <w:sz w:val="18"/>
          <w:szCs w:val="18"/>
        </w:rPr>
      </w:pPr>
      <w:r w:rsidRPr="001674C3">
        <w:rPr>
          <w:rFonts w:ascii="Century" w:eastAsia="ＭＳ 明朝" w:hAnsi="Century"/>
          <w:sz w:val="18"/>
          <w:szCs w:val="18"/>
        </w:rPr>
        <w:t>エ．回収された製品のうち再使用又はリサイクルできない部分は、エネルギー回収すること。</w:t>
      </w:r>
    </w:p>
    <w:p w:rsidR="00EE5F35" w:rsidRPr="001674C3" w:rsidRDefault="00EE5F35" w:rsidP="001674C3">
      <w:pPr>
        <w:pStyle w:val="ae"/>
        <w:spacing w:beforeLines="0" w:before="0" w:afterLines="0" w:after="0"/>
        <w:ind w:leftChars="311" w:left="802" w:right="-20" w:hanging="180"/>
        <w:rPr>
          <w:rFonts w:ascii="Century" w:eastAsia="ＭＳ 明朝" w:hAnsi="Century"/>
          <w:sz w:val="18"/>
          <w:szCs w:val="18"/>
        </w:rPr>
      </w:pPr>
      <w:r w:rsidRPr="001674C3">
        <w:rPr>
          <w:rFonts w:ascii="Century" w:eastAsia="ＭＳ 明朝" w:hAnsi="Century"/>
          <w:sz w:val="18"/>
          <w:szCs w:val="18"/>
        </w:rPr>
        <w:t>３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EE5F35" w:rsidRPr="001674C3" w:rsidRDefault="00EE5F35" w:rsidP="001674C3"/>
    <w:p w:rsidR="00EE5F35" w:rsidRPr="001674C3" w:rsidRDefault="00EE5F35" w:rsidP="001674C3">
      <w:r w:rsidRPr="001674C3">
        <w:br w:type="page"/>
      </w:r>
      <w:r w:rsidR="001A05F3" w:rsidRPr="001674C3">
        <w:lastRenderedPageBreak/>
        <w:t>１５</w:t>
      </w:r>
      <w:r w:rsidRPr="001674C3">
        <w:t>．制服・作業服</w:t>
      </w:r>
      <w:r w:rsidRPr="001674C3">
        <w:t xml:space="preserve"> </w:t>
      </w:r>
    </w:p>
    <w:p w:rsidR="00EE5F35" w:rsidRPr="001674C3" w:rsidRDefault="00EE5F35" w:rsidP="001674C3">
      <w:r w:rsidRPr="001674C3">
        <w:t>（１）数値目標</w:t>
      </w:r>
    </w:p>
    <w:p w:rsidR="00EE5F35" w:rsidRPr="001674C3" w:rsidRDefault="00EE5F35" w:rsidP="001674C3">
      <w:pPr>
        <w:ind w:left="700" w:hangingChars="350" w:hanging="700"/>
        <w:rPr>
          <w:sz w:val="18"/>
          <w:szCs w:val="18"/>
        </w:rPr>
      </w:pPr>
      <w:r w:rsidRPr="001674C3">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年度に新たに調達する制服・作業服の発注総額に占める基準を満たす発注金額を</w:t>
      </w:r>
      <w:r w:rsidRPr="001674C3">
        <w:rPr>
          <w:sz w:val="18"/>
          <w:szCs w:val="18"/>
        </w:rPr>
        <w:t>100</w:t>
      </w:r>
      <w:r w:rsidRPr="001674C3">
        <w:rPr>
          <w:sz w:val="18"/>
          <w:szCs w:val="18"/>
        </w:rPr>
        <w:t>％とする。</w:t>
      </w:r>
    </w:p>
    <w:p w:rsidR="00EE5F35" w:rsidRPr="001674C3" w:rsidRDefault="00EE5F35" w:rsidP="001674C3">
      <w:pPr>
        <w:ind w:left="700" w:hangingChars="350" w:hanging="700"/>
      </w:pPr>
      <w:r w:rsidRPr="001674C3">
        <w:t>（２）判断基準等</w:t>
      </w:r>
    </w:p>
    <w:tbl>
      <w:tblPr>
        <w:tblW w:w="0" w:type="auto"/>
        <w:tblInd w:w="115" w:type="dxa"/>
        <w:tblLayout w:type="fixed"/>
        <w:tblCellMar>
          <w:left w:w="0" w:type="dxa"/>
          <w:right w:w="0" w:type="dxa"/>
        </w:tblCellMar>
        <w:tblLook w:val="0000" w:firstRow="0" w:lastRow="0" w:firstColumn="0" w:lastColumn="0" w:noHBand="0" w:noVBand="0"/>
      </w:tblPr>
      <w:tblGrid>
        <w:gridCol w:w="1050"/>
        <w:gridCol w:w="8059"/>
      </w:tblGrid>
      <w:tr w:rsidR="00DF1E74" w:rsidRPr="001674C3" w:rsidTr="00DF1EA7">
        <w:trPr>
          <w:trHeight w:hRule="exact" w:val="375"/>
        </w:trPr>
        <w:tc>
          <w:tcPr>
            <w:tcW w:w="1050"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品</w:t>
            </w:r>
            <w:r w:rsidRPr="001674C3">
              <w:rPr>
                <w:sz w:val="18"/>
                <w:szCs w:val="18"/>
              </w:rPr>
              <w:t xml:space="preserve"> </w:t>
            </w:r>
            <w:r w:rsidRPr="001674C3">
              <w:rPr>
                <w:sz w:val="18"/>
                <w:szCs w:val="18"/>
              </w:rPr>
              <w:t xml:space="preserve">　目</w:t>
            </w:r>
          </w:p>
        </w:tc>
        <w:tc>
          <w:tcPr>
            <w:tcW w:w="8059"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判　断　基　準　等</w:t>
            </w:r>
          </w:p>
        </w:tc>
      </w:tr>
      <w:tr w:rsidR="00576E0F" w:rsidRPr="001674C3" w:rsidTr="00A403A2">
        <w:trPr>
          <w:cantSplit/>
          <w:trHeight w:val="5670"/>
        </w:trPr>
        <w:tc>
          <w:tcPr>
            <w:tcW w:w="1050" w:type="dxa"/>
            <w:tcBorders>
              <w:top w:val="single" w:sz="8" w:space="0" w:color="000000"/>
              <w:left w:val="single" w:sz="8" w:space="0" w:color="000000"/>
              <w:right w:val="single" w:sz="8" w:space="0" w:color="000000"/>
            </w:tcBorders>
          </w:tcPr>
          <w:p w:rsidR="00576E0F" w:rsidRPr="001674C3" w:rsidRDefault="00576E0F" w:rsidP="001674C3">
            <w:pPr>
              <w:ind w:firstLineChars="100" w:firstLine="180"/>
              <w:rPr>
                <w:sz w:val="18"/>
                <w:szCs w:val="18"/>
              </w:rPr>
            </w:pPr>
            <w:r w:rsidRPr="001674C3">
              <w:rPr>
                <w:sz w:val="18"/>
                <w:szCs w:val="18"/>
              </w:rPr>
              <w:t>制服</w:t>
            </w:r>
          </w:p>
          <w:p w:rsidR="00576E0F" w:rsidRPr="001674C3" w:rsidRDefault="00576E0F" w:rsidP="001674C3">
            <w:pPr>
              <w:ind w:firstLineChars="100" w:firstLine="180"/>
              <w:rPr>
                <w:sz w:val="18"/>
                <w:szCs w:val="18"/>
              </w:rPr>
            </w:pPr>
          </w:p>
          <w:p w:rsidR="00576E0F" w:rsidRPr="001674C3" w:rsidRDefault="00576E0F" w:rsidP="001674C3">
            <w:pPr>
              <w:ind w:firstLineChars="100" w:firstLine="180"/>
              <w:rPr>
                <w:sz w:val="18"/>
                <w:szCs w:val="18"/>
              </w:rPr>
            </w:pPr>
            <w:r w:rsidRPr="001674C3">
              <w:rPr>
                <w:sz w:val="18"/>
                <w:szCs w:val="18"/>
              </w:rPr>
              <w:t>作業服</w:t>
            </w:r>
          </w:p>
        </w:tc>
        <w:tc>
          <w:tcPr>
            <w:tcW w:w="8059" w:type="dxa"/>
            <w:tcBorders>
              <w:top w:val="single" w:sz="8" w:space="0" w:color="000000"/>
              <w:left w:val="single" w:sz="8" w:space="0" w:color="000000"/>
              <w:bottom w:val="single" w:sz="8" w:space="0" w:color="000000"/>
              <w:right w:val="single" w:sz="8" w:space="0" w:color="000000"/>
            </w:tcBorders>
            <w:shd w:val="clear" w:color="auto" w:fill="auto"/>
          </w:tcPr>
          <w:p w:rsidR="00576E0F" w:rsidRPr="001674C3" w:rsidRDefault="00576E0F"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576E0F" w:rsidRPr="001674C3" w:rsidRDefault="002A7E60"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3067CA">
              <w:rPr>
                <w:rFonts w:ascii="ＭＳ 明朝" w:eastAsia="ＭＳ 明朝" w:hAnsi="ＭＳ 明朝"/>
                <w:color w:val="auto"/>
                <w:kern w:val="0"/>
                <w:sz w:val="18"/>
                <w:szCs w:val="18"/>
                <w:lang w:val="en-US" w:eastAsia="ja-JP"/>
              </w:rPr>
              <w:t>○</w:t>
            </w:r>
            <w:r w:rsidR="00576E0F" w:rsidRPr="001674C3">
              <w:rPr>
                <w:rFonts w:ascii="Century" w:eastAsia="ＭＳ 明朝" w:hAnsi="Century"/>
                <w:color w:val="auto"/>
                <w:kern w:val="0"/>
                <w:sz w:val="18"/>
                <w:szCs w:val="18"/>
                <w:lang w:val="en-US" w:eastAsia="ja-JP"/>
              </w:rPr>
              <w:t>使用される繊維（天然繊維及び化学繊維）のうち、ポリエステル繊維</w:t>
            </w:r>
            <w:r w:rsidR="00EC1BA9" w:rsidRPr="001674C3">
              <w:rPr>
                <w:rFonts w:ascii="Century" w:eastAsia="ＭＳ 明朝" w:hAnsi="Century"/>
                <w:color w:val="auto"/>
                <w:kern w:val="0"/>
                <w:sz w:val="18"/>
                <w:szCs w:val="18"/>
                <w:lang w:val="en-US" w:eastAsia="ja-JP"/>
              </w:rPr>
              <w:t>又は植物を原料とする合成繊維</w:t>
            </w:r>
            <w:r w:rsidR="00576E0F" w:rsidRPr="001674C3">
              <w:rPr>
                <w:rFonts w:ascii="Century" w:eastAsia="ＭＳ 明朝" w:hAnsi="Century"/>
                <w:color w:val="auto"/>
                <w:kern w:val="0"/>
                <w:sz w:val="18"/>
                <w:szCs w:val="18"/>
                <w:lang w:val="en-US" w:eastAsia="ja-JP"/>
              </w:rPr>
              <w:t>を使用した製品については、次のいずれかの要件を満たすこと。</w:t>
            </w:r>
          </w:p>
          <w:p w:rsidR="00576E0F" w:rsidRPr="001674C3" w:rsidRDefault="002A7E60" w:rsidP="00A403A2">
            <w:pPr>
              <w:pStyle w:val="aa"/>
              <w:ind w:leftChars="116" w:left="390" w:rightChars="50" w:right="100" w:hangingChars="88" w:hanging="158"/>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576E0F" w:rsidRPr="001674C3">
              <w:rPr>
                <w:rFonts w:ascii="Century" w:eastAsia="ＭＳ 明朝" w:hAnsi="Century"/>
                <w:color w:val="auto"/>
                <w:kern w:val="0"/>
                <w:sz w:val="18"/>
                <w:szCs w:val="18"/>
                <w:lang w:val="en-US" w:eastAsia="ja-JP"/>
              </w:rPr>
              <w:t>再生</w:t>
            </w:r>
            <w:r w:rsidR="00576E0F" w:rsidRPr="001674C3">
              <w:rPr>
                <w:rFonts w:ascii="Century" w:eastAsia="ＭＳ 明朝" w:hAnsi="Century"/>
                <w:color w:val="auto"/>
                <w:kern w:val="0"/>
                <w:sz w:val="18"/>
                <w:szCs w:val="18"/>
                <w:lang w:val="en-US" w:eastAsia="ja-JP"/>
              </w:rPr>
              <w:t>PET</w:t>
            </w:r>
            <w:r w:rsidR="00576E0F" w:rsidRPr="001674C3">
              <w:rPr>
                <w:rFonts w:ascii="Century" w:eastAsia="ＭＳ 明朝" w:hAnsi="Century"/>
                <w:color w:val="auto"/>
                <w:kern w:val="0"/>
                <w:sz w:val="18"/>
                <w:szCs w:val="18"/>
                <w:lang w:val="en-US" w:eastAsia="ja-JP"/>
              </w:rPr>
              <w:t>樹脂から得られるポリエステル繊維が、裏生地を除く繊維部分全体重量比で</w:t>
            </w:r>
            <w:r w:rsidR="00576E0F" w:rsidRPr="001674C3">
              <w:rPr>
                <w:rFonts w:ascii="Century" w:eastAsia="ＭＳ 明朝" w:hAnsi="Century"/>
                <w:color w:val="auto"/>
                <w:kern w:val="0"/>
                <w:sz w:val="18"/>
                <w:szCs w:val="18"/>
                <w:lang w:val="en-US" w:eastAsia="ja-JP"/>
              </w:rPr>
              <w:t>25%</w:t>
            </w:r>
            <w:r w:rsidR="00576E0F" w:rsidRPr="001674C3">
              <w:rPr>
                <w:rFonts w:ascii="Century" w:eastAsia="ＭＳ 明朝" w:hAnsi="Century"/>
                <w:color w:val="auto"/>
                <w:kern w:val="0"/>
                <w:sz w:val="18"/>
                <w:szCs w:val="18"/>
                <w:lang w:val="en-US" w:eastAsia="ja-JP"/>
              </w:rPr>
              <w:t>以上使用されていること。ただし、裏生地を除く繊維部分全体重量に占めるポリエステル繊維重量が</w:t>
            </w:r>
            <w:r w:rsidR="00576E0F" w:rsidRPr="001674C3">
              <w:rPr>
                <w:rFonts w:ascii="Century" w:eastAsia="ＭＳ 明朝" w:hAnsi="Century"/>
                <w:color w:val="auto"/>
                <w:kern w:val="0"/>
                <w:sz w:val="18"/>
                <w:szCs w:val="18"/>
                <w:lang w:val="en-US" w:eastAsia="ja-JP"/>
              </w:rPr>
              <w:t>50%</w:t>
            </w:r>
            <w:r w:rsidR="00576E0F" w:rsidRPr="001674C3">
              <w:rPr>
                <w:rFonts w:ascii="Century" w:eastAsia="ＭＳ 明朝" w:hAnsi="Century"/>
                <w:color w:val="auto"/>
                <w:kern w:val="0"/>
                <w:sz w:val="18"/>
                <w:szCs w:val="18"/>
                <w:lang w:val="en-US" w:eastAsia="ja-JP"/>
              </w:rPr>
              <w:t>未満の場合は、再生</w:t>
            </w:r>
            <w:r w:rsidR="00576E0F" w:rsidRPr="001674C3">
              <w:rPr>
                <w:rFonts w:ascii="Century" w:eastAsia="ＭＳ 明朝" w:hAnsi="Century"/>
                <w:color w:val="auto"/>
                <w:kern w:val="0"/>
                <w:sz w:val="18"/>
                <w:szCs w:val="18"/>
                <w:lang w:val="en-US" w:eastAsia="ja-JP"/>
              </w:rPr>
              <w:t>PET</w:t>
            </w:r>
            <w:r w:rsidR="00576E0F" w:rsidRPr="001674C3">
              <w:rPr>
                <w:rFonts w:ascii="Century" w:eastAsia="ＭＳ 明朝" w:hAnsi="Century"/>
                <w:color w:val="auto"/>
                <w:kern w:val="0"/>
                <w:sz w:val="18"/>
                <w:szCs w:val="18"/>
                <w:lang w:val="en-US" w:eastAsia="ja-JP"/>
              </w:rPr>
              <w:t>樹脂から得られるポリエステル繊維が、繊維部分全体重量比で</w:t>
            </w:r>
            <w:r w:rsidR="00576E0F" w:rsidRPr="001674C3">
              <w:rPr>
                <w:rFonts w:ascii="Century" w:eastAsia="ＭＳ 明朝" w:hAnsi="Century"/>
                <w:color w:val="auto"/>
                <w:kern w:val="0"/>
                <w:sz w:val="18"/>
                <w:szCs w:val="18"/>
                <w:lang w:val="en-US" w:eastAsia="ja-JP"/>
              </w:rPr>
              <w:t>10%</w:t>
            </w:r>
            <w:r w:rsidR="00576E0F" w:rsidRPr="001674C3">
              <w:rPr>
                <w:rFonts w:ascii="Century" w:eastAsia="ＭＳ 明朝" w:hAnsi="Century"/>
                <w:color w:val="auto"/>
                <w:kern w:val="0"/>
                <w:sz w:val="18"/>
                <w:szCs w:val="18"/>
                <w:lang w:val="en-US" w:eastAsia="ja-JP"/>
              </w:rPr>
              <w:t>以上、かつ、裏生地を除くポリエステル繊維重量比で</w:t>
            </w:r>
            <w:r w:rsidR="00576E0F" w:rsidRPr="001674C3">
              <w:rPr>
                <w:rFonts w:ascii="Century" w:eastAsia="ＭＳ 明朝" w:hAnsi="Century"/>
                <w:color w:val="auto"/>
                <w:kern w:val="0"/>
                <w:sz w:val="18"/>
                <w:szCs w:val="18"/>
                <w:lang w:val="en-US" w:eastAsia="ja-JP"/>
              </w:rPr>
              <w:t>50%</w:t>
            </w:r>
            <w:r w:rsidR="00576E0F" w:rsidRPr="001674C3">
              <w:rPr>
                <w:rFonts w:ascii="Century" w:eastAsia="ＭＳ 明朝" w:hAnsi="Century"/>
                <w:color w:val="auto"/>
                <w:kern w:val="0"/>
                <w:sz w:val="18"/>
                <w:szCs w:val="18"/>
                <w:lang w:val="en-US" w:eastAsia="ja-JP"/>
              </w:rPr>
              <w:t>以上使用されていること。</w:t>
            </w:r>
          </w:p>
          <w:p w:rsidR="00576E0F" w:rsidRPr="001674C3" w:rsidRDefault="002A7E60" w:rsidP="00A403A2">
            <w:pPr>
              <w:pStyle w:val="aa"/>
              <w:ind w:leftChars="116" w:left="390" w:rightChars="50" w:right="100" w:hangingChars="88" w:hanging="158"/>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576E0F" w:rsidRPr="001674C3">
              <w:rPr>
                <w:rFonts w:ascii="Century" w:eastAsia="ＭＳ 明朝" w:hAnsi="Century"/>
                <w:color w:val="auto"/>
                <w:kern w:val="0"/>
                <w:sz w:val="18"/>
                <w:szCs w:val="18"/>
                <w:lang w:val="en-US" w:eastAsia="ja-JP"/>
              </w:rPr>
              <w:t>再生</w:t>
            </w:r>
            <w:r w:rsidR="00576E0F" w:rsidRPr="001674C3">
              <w:rPr>
                <w:rFonts w:ascii="Century" w:eastAsia="ＭＳ 明朝" w:hAnsi="Century"/>
                <w:color w:val="auto"/>
                <w:kern w:val="0"/>
                <w:sz w:val="18"/>
                <w:szCs w:val="18"/>
                <w:lang w:val="en-US" w:eastAsia="ja-JP"/>
              </w:rPr>
              <w:t>PET</w:t>
            </w:r>
            <w:r w:rsidR="00576E0F" w:rsidRPr="001674C3">
              <w:rPr>
                <w:rFonts w:ascii="Century" w:eastAsia="ＭＳ 明朝" w:hAnsi="Century"/>
                <w:color w:val="auto"/>
                <w:kern w:val="0"/>
                <w:sz w:val="18"/>
                <w:szCs w:val="18"/>
                <w:lang w:val="en-US" w:eastAsia="ja-JP"/>
              </w:rPr>
              <w:t>樹脂から得られるポリエステル繊維が、繊維部分全体重量比で</w:t>
            </w:r>
            <w:r w:rsidR="00576E0F" w:rsidRPr="001674C3">
              <w:rPr>
                <w:rFonts w:ascii="Century" w:eastAsia="ＭＳ 明朝" w:hAnsi="Century"/>
                <w:color w:val="auto"/>
                <w:kern w:val="0"/>
                <w:sz w:val="18"/>
                <w:szCs w:val="18"/>
                <w:lang w:val="en-US" w:eastAsia="ja-JP"/>
              </w:rPr>
              <w:t>10%</w:t>
            </w:r>
            <w:r w:rsidR="00576E0F" w:rsidRPr="001674C3">
              <w:rPr>
                <w:rFonts w:ascii="Century" w:eastAsia="ＭＳ 明朝" w:hAnsi="Century"/>
                <w:color w:val="auto"/>
                <w:kern w:val="0"/>
                <w:sz w:val="18"/>
                <w:szCs w:val="18"/>
                <w:lang w:val="en-US" w:eastAsia="ja-JP"/>
              </w:rPr>
              <w:t>以上使用されていること、かつ、製品使用後に回収及び再使用又は再生利用のためのシステムがあること。</w:t>
            </w:r>
          </w:p>
          <w:p w:rsidR="002A7E60" w:rsidRPr="001674C3" w:rsidRDefault="002A7E60" w:rsidP="00A403A2">
            <w:pPr>
              <w:pStyle w:val="aa"/>
              <w:ind w:leftChars="116" w:left="390" w:rightChars="50" w:right="100" w:hangingChars="88" w:hanging="158"/>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w:t>
            </w:r>
            <w:r w:rsidR="00576E0F" w:rsidRPr="001674C3">
              <w:rPr>
                <w:rFonts w:ascii="Century" w:eastAsia="ＭＳ 明朝" w:hAnsi="Century"/>
                <w:color w:val="auto"/>
                <w:kern w:val="0"/>
                <w:sz w:val="18"/>
                <w:szCs w:val="18"/>
                <w:lang w:val="en-US" w:eastAsia="ja-JP"/>
              </w:rPr>
              <w:t>のうち、</w:t>
            </w:r>
            <w:r w:rsidRPr="001674C3">
              <w:rPr>
                <w:rFonts w:ascii="Century" w:eastAsia="ＭＳ 明朝" w:hAnsi="Century"/>
                <w:color w:val="auto"/>
                <w:kern w:val="0"/>
                <w:sz w:val="18"/>
                <w:szCs w:val="18"/>
                <w:lang w:val="en-US" w:eastAsia="ja-JP"/>
              </w:rPr>
              <w:t>故繊維から得られるポリエステル繊維が、繊維部分全体重量比で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以上使用されていること。</w:t>
            </w:r>
          </w:p>
          <w:p w:rsidR="00576E0F" w:rsidRPr="001674C3" w:rsidRDefault="002A7E60" w:rsidP="00A403A2">
            <w:pPr>
              <w:pStyle w:val="aa"/>
              <w:ind w:leftChars="116" w:left="390" w:rightChars="50" w:right="100" w:hangingChars="88" w:hanging="158"/>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00576E0F" w:rsidRPr="001674C3">
              <w:rPr>
                <w:rFonts w:ascii="Century" w:eastAsia="ＭＳ 明朝" w:hAnsi="Century"/>
                <w:color w:val="auto"/>
                <w:kern w:val="0"/>
                <w:sz w:val="18"/>
                <w:szCs w:val="18"/>
                <w:lang w:val="en-US" w:eastAsia="ja-JP"/>
              </w:rPr>
              <w:t>植物を原料とする合成繊維であって環境負荷低減効果が確認されたものが、繊維部分全体重量比で</w:t>
            </w:r>
            <w:r w:rsidR="00576E0F" w:rsidRPr="001674C3">
              <w:rPr>
                <w:rFonts w:ascii="Century" w:eastAsia="ＭＳ 明朝" w:hAnsi="Century"/>
                <w:color w:val="auto"/>
                <w:kern w:val="0"/>
                <w:sz w:val="18"/>
                <w:szCs w:val="18"/>
                <w:lang w:val="en-US" w:eastAsia="ja-JP"/>
              </w:rPr>
              <w:t>25%</w:t>
            </w:r>
            <w:r w:rsidR="00576E0F" w:rsidRPr="001674C3">
              <w:rPr>
                <w:rFonts w:ascii="Century" w:eastAsia="ＭＳ 明朝" w:hAnsi="Century"/>
                <w:color w:val="auto"/>
                <w:kern w:val="0"/>
                <w:sz w:val="18"/>
                <w:szCs w:val="18"/>
                <w:lang w:val="en-US" w:eastAsia="ja-JP"/>
              </w:rPr>
              <w:t>以上使用されていること、かつ、</w:t>
            </w:r>
            <w:r w:rsidRPr="001674C3">
              <w:rPr>
                <w:rFonts w:ascii="Century" w:eastAsia="ＭＳ 明朝" w:hAnsi="Century"/>
                <w:color w:val="auto"/>
                <w:kern w:val="0"/>
                <w:sz w:val="18"/>
                <w:szCs w:val="18"/>
                <w:lang w:val="en-US" w:eastAsia="ja-JP"/>
              </w:rPr>
              <w:t>バイオベース合成ポリマー含有率が</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以上で</w:t>
            </w:r>
            <w:r w:rsidR="00576E0F" w:rsidRPr="001674C3">
              <w:rPr>
                <w:rFonts w:ascii="Century" w:eastAsia="ＭＳ 明朝" w:hAnsi="Century"/>
                <w:color w:val="auto"/>
                <w:kern w:val="0"/>
                <w:sz w:val="18"/>
                <w:szCs w:val="18"/>
                <w:lang w:val="en-US" w:eastAsia="ja-JP"/>
              </w:rPr>
              <w:t>あること。</w:t>
            </w:r>
          </w:p>
          <w:p w:rsidR="00576E0F" w:rsidRPr="001674C3" w:rsidRDefault="002A7E60" w:rsidP="00A403A2">
            <w:pPr>
              <w:pStyle w:val="aa"/>
              <w:ind w:leftChars="116" w:left="390" w:rightChars="50" w:right="100" w:hangingChars="88" w:hanging="158"/>
              <w:rPr>
                <w:rFonts w:ascii="Century" w:eastAsia="ＭＳ 明朝" w:hAnsi="Century"/>
                <w:color w:val="auto"/>
                <w:kern w:val="0"/>
                <w:sz w:val="18"/>
                <w:szCs w:val="18"/>
                <w:u w:val="single"/>
                <w:lang w:val="en-US" w:eastAsia="ja-JP"/>
              </w:rPr>
            </w:pPr>
            <w:r w:rsidRPr="001674C3">
              <w:rPr>
                <w:rFonts w:ascii="ＭＳ 明朝" w:eastAsia="ＭＳ 明朝" w:hAnsi="ＭＳ 明朝" w:cs="ＭＳ 明朝" w:hint="eastAsia"/>
                <w:color w:val="auto"/>
                <w:kern w:val="0"/>
                <w:sz w:val="18"/>
                <w:szCs w:val="18"/>
                <w:lang w:val="en-US" w:eastAsia="ja-JP"/>
              </w:rPr>
              <w:t>⑤</w:t>
            </w:r>
            <w:r w:rsidRPr="001674C3">
              <w:rPr>
                <w:rFonts w:ascii="Century" w:eastAsia="ＭＳ 明朝" w:hAnsi="Century"/>
                <w:color w:val="auto"/>
                <w:kern w:val="0"/>
                <w:sz w:val="18"/>
                <w:szCs w:val="18"/>
                <w:lang w:val="en-US" w:eastAsia="ja-JP"/>
              </w:rPr>
              <w:t>植物を原料とする</w:t>
            </w:r>
            <w:r w:rsidR="00576E0F" w:rsidRPr="001674C3">
              <w:rPr>
                <w:rFonts w:ascii="Century" w:eastAsia="ＭＳ 明朝" w:hAnsi="Century"/>
                <w:color w:val="auto"/>
                <w:kern w:val="0"/>
                <w:sz w:val="18"/>
                <w:szCs w:val="18"/>
                <w:lang w:val="en-US" w:eastAsia="ja-JP"/>
              </w:rPr>
              <w:t>合成繊維であって環境負荷低減効果が確認されたものが、繊維部分全体重量比で</w:t>
            </w:r>
            <w:r w:rsidR="00576E0F" w:rsidRPr="001674C3">
              <w:rPr>
                <w:rFonts w:ascii="Century" w:eastAsia="ＭＳ 明朝" w:hAnsi="Century"/>
                <w:color w:val="auto"/>
                <w:kern w:val="0"/>
                <w:sz w:val="18"/>
                <w:szCs w:val="18"/>
                <w:lang w:val="en-US" w:eastAsia="ja-JP"/>
              </w:rPr>
              <w:t>10</w:t>
            </w:r>
            <w:r w:rsidR="00576E0F" w:rsidRPr="001674C3">
              <w:rPr>
                <w:rFonts w:ascii="Century" w:eastAsia="ＭＳ 明朝" w:hAnsi="Century"/>
                <w:color w:val="auto"/>
                <w:kern w:val="0"/>
                <w:sz w:val="18"/>
                <w:szCs w:val="18"/>
                <w:lang w:val="en-US" w:eastAsia="ja-JP"/>
              </w:rPr>
              <w:t>％以上使用されていること、かつ、</w:t>
            </w:r>
            <w:r w:rsidRPr="001674C3">
              <w:rPr>
                <w:rFonts w:ascii="Century" w:eastAsia="ＭＳ 明朝" w:hAnsi="Century"/>
                <w:color w:val="auto"/>
                <w:kern w:val="0"/>
                <w:sz w:val="18"/>
                <w:szCs w:val="18"/>
                <w:lang w:val="en-US" w:eastAsia="ja-JP"/>
              </w:rPr>
              <w:t>バイオベース合成ポリマー含有率が</w:t>
            </w:r>
            <w:r w:rsidRPr="001674C3">
              <w:rPr>
                <w:rFonts w:ascii="Century" w:eastAsia="ＭＳ 明朝" w:hAnsi="Century"/>
                <w:color w:val="auto"/>
                <w:kern w:val="0"/>
                <w:sz w:val="18"/>
                <w:szCs w:val="18"/>
                <w:lang w:val="en-US" w:eastAsia="ja-JP"/>
              </w:rPr>
              <w:t>4%</w:t>
            </w:r>
            <w:r w:rsidRPr="001674C3">
              <w:rPr>
                <w:rFonts w:ascii="Century" w:eastAsia="ＭＳ 明朝" w:hAnsi="Century"/>
                <w:color w:val="auto"/>
                <w:kern w:val="0"/>
                <w:sz w:val="18"/>
                <w:szCs w:val="18"/>
                <w:lang w:val="en-US" w:eastAsia="ja-JP"/>
              </w:rPr>
              <w:t>以上であること。さらに、</w:t>
            </w:r>
            <w:r w:rsidR="00576E0F" w:rsidRPr="001674C3">
              <w:rPr>
                <w:rFonts w:ascii="Century" w:eastAsia="ＭＳ 明朝" w:hAnsi="Century"/>
                <w:color w:val="auto"/>
                <w:kern w:val="0"/>
                <w:sz w:val="18"/>
                <w:szCs w:val="18"/>
                <w:lang w:val="en-US" w:eastAsia="ja-JP"/>
              </w:rPr>
              <w:t>製品使用後に回収及び再使用</w:t>
            </w:r>
            <w:r w:rsidR="00A403A2">
              <w:rPr>
                <w:rFonts w:ascii="Century" w:eastAsia="ＭＳ 明朝" w:hAnsi="Century" w:hint="eastAsia"/>
                <w:color w:val="auto"/>
                <w:kern w:val="0"/>
                <w:sz w:val="18"/>
                <w:szCs w:val="18"/>
                <w:lang w:val="en-US" w:eastAsia="ja-JP"/>
              </w:rPr>
              <w:t>又</w:t>
            </w:r>
            <w:r w:rsidR="00576E0F" w:rsidRPr="001674C3">
              <w:rPr>
                <w:rFonts w:ascii="Century" w:eastAsia="ＭＳ 明朝" w:hAnsi="Century"/>
                <w:color w:val="auto"/>
                <w:kern w:val="0"/>
                <w:sz w:val="18"/>
                <w:szCs w:val="18"/>
                <w:lang w:val="en-US" w:eastAsia="ja-JP"/>
              </w:rPr>
              <w:t>は</w:t>
            </w:r>
            <w:r w:rsidR="0067743D">
              <w:rPr>
                <w:rFonts w:ascii="Century" w:eastAsia="ＭＳ 明朝" w:hAnsi="Century" w:hint="eastAsia"/>
                <w:color w:val="auto"/>
                <w:kern w:val="0"/>
                <w:sz w:val="18"/>
                <w:szCs w:val="18"/>
                <w:lang w:val="en-US" w:eastAsia="ja-JP"/>
              </w:rPr>
              <w:t>再生利用の</w:t>
            </w:r>
            <w:r w:rsidR="00576E0F" w:rsidRPr="001674C3">
              <w:rPr>
                <w:rFonts w:ascii="Century" w:eastAsia="ＭＳ 明朝" w:hAnsi="Century"/>
                <w:color w:val="auto"/>
                <w:kern w:val="0"/>
                <w:sz w:val="18"/>
                <w:szCs w:val="18"/>
                <w:lang w:val="en-US" w:eastAsia="ja-JP"/>
              </w:rPr>
              <w:t>ためのシステムがあること。</w:t>
            </w:r>
          </w:p>
          <w:p w:rsidR="00576E0F" w:rsidRPr="001674C3" w:rsidRDefault="00576E0F" w:rsidP="001674C3">
            <w:pPr>
              <w:rPr>
                <w:sz w:val="18"/>
                <w:szCs w:val="18"/>
              </w:rPr>
            </w:pPr>
          </w:p>
          <w:p w:rsidR="00576E0F" w:rsidRPr="001674C3" w:rsidRDefault="00576E0F" w:rsidP="001674C3">
            <w:pPr>
              <w:pStyle w:val="30"/>
              <w:spacing w:before="0"/>
              <w:ind w:left="20"/>
              <w:rPr>
                <w:rFonts w:ascii="Century" w:eastAsia="ＭＳ 明朝" w:hAnsi="Century"/>
                <w:dstrike/>
                <w:kern w:val="0"/>
                <w:sz w:val="18"/>
                <w:szCs w:val="18"/>
                <w:lang w:val="en-US" w:eastAsia="ja-JP"/>
              </w:rPr>
            </w:pPr>
            <w:r w:rsidRPr="001674C3">
              <w:rPr>
                <w:rFonts w:ascii="Century" w:eastAsia="ＭＳ 明朝" w:hAnsi="Century"/>
                <w:kern w:val="0"/>
                <w:sz w:val="18"/>
                <w:szCs w:val="18"/>
                <w:lang w:val="en-US" w:eastAsia="ja-JP"/>
              </w:rPr>
              <w:t>【配慮事項】</w:t>
            </w:r>
          </w:p>
          <w:p w:rsidR="00576E0F" w:rsidRPr="001674C3" w:rsidRDefault="00576E0F"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製品使用後に回収及び再使用又は再生利用のためのシステムがあること。</w:t>
            </w:r>
          </w:p>
          <w:p w:rsidR="00576E0F" w:rsidRPr="001674C3" w:rsidRDefault="00576E0F"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B351C5" w:rsidRPr="001674C3">
              <w:rPr>
                <w:rFonts w:ascii="Century" w:eastAsia="ＭＳ 明朝" w:hAnsi="Century"/>
                <w:color w:val="auto"/>
                <w:kern w:val="0"/>
                <w:sz w:val="18"/>
                <w:szCs w:val="18"/>
                <w:lang w:val="en-US" w:eastAsia="ja-JP"/>
              </w:rPr>
              <w:t>製品に使用される繊維には、</w:t>
            </w:r>
            <w:r w:rsidRPr="001674C3">
              <w:rPr>
                <w:rFonts w:ascii="Century" w:eastAsia="ＭＳ 明朝" w:hAnsi="Century"/>
                <w:color w:val="auto"/>
                <w:kern w:val="0"/>
                <w:sz w:val="18"/>
                <w:szCs w:val="18"/>
                <w:lang w:val="en-US" w:eastAsia="ja-JP"/>
              </w:rPr>
              <w:t>可能な限り未利用繊維又は反毛繊維が使用されていること。</w:t>
            </w:r>
          </w:p>
          <w:p w:rsidR="00576E0F" w:rsidRPr="001674C3" w:rsidRDefault="00576E0F"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tc>
      </w:tr>
      <w:tr w:rsidR="00EE5F35" w:rsidRPr="001674C3" w:rsidTr="00A403A2">
        <w:trPr>
          <w:cantSplit/>
          <w:trHeight w:hRule="exact" w:val="5692"/>
        </w:trPr>
        <w:tc>
          <w:tcPr>
            <w:tcW w:w="1050"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ind w:firstLineChars="100" w:firstLine="180"/>
              <w:rPr>
                <w:sz w:val="18"/>
                <w:szCs w:val="18"/>
              </w:rPr>
            </w:pPr>
            <w:r w:rsidRPr="001674C3">
              <w:rPr>
                <w:sz w:val="18"/>
                <w:szCs w:val="18"/>
              </w:rPr>
              <w:t>帽子</w:t>
            </w:r>
          </w:p>
        </w:tc>
        <w:tc>
          <w:tcPr>
            <w:tcW w:w="8059"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1674C3">
            <w:pPr>
              <w:overflowPunct w:val="0"/>
              <w:snapToGrid w:val="0"/>
              <w:rPr>
                <w:spacing w:val="-2"/>
                <w:sz w:val="18"/>
                <w:szCs w:val="18"/>
              </w:rPr>
            </w:pPr>
            <w:r w:rsidRPr="001674C3">
              <w:rPr>
                <w:spacing w:val="-2"/>
                <w:sz w:val="18"/>
                <w:szCs w:val="18"/>
              </w:rPr>
              <w:t>【判断基準】</w:t>
            </w:r>
          </w:p>
          <w:p w:rsidR="00EE5F35" w:rsidRPr="001674C3" w:rsidRDefault="00E80C4B" w:rsidP="001674C3">
            <w:pPr>
              <w:overflowPunct w:val="0"/>
              <w:snapToGrid w:val="0"/>
              <w:ind w:leftChars="58" w:left="292" w:rightChars="50" w:right="100" w:hangingChars="100" w:hanging="176"/>
              <w:rPr>
                <w:spacing w:val="-2"/>
                <w:sz w:val="18"/>
                <w:szCs w:val="18"/>
              </w:rPr>
            </w:pPr>
            <w:r w:rsidRPr="003067CA">
              <w:rPr>
                <w:rFonts w:ascii="ＭＳ 明朝" w:hAnsi="ＭＳ 明朝"/>
                <w:spacing w:val="-2"/>
                <w:sz w:val="18"/>
                <w:szCs w:val="18"/>
              </w:rPr>
              <w:t>○</w:t>
            </w:r>
            <w:r w:rsidR="00EE5F35" w:rsidRPr="001674C3">
              <w:rPr>
                <w:spacing w:val="-2"/>
                <w:sz w:val="18"/>
                <w:szCs w:val="18"/>
              </w:rPr>
              <w:t>使用される繊維（天然繊維及び化学繊維）のうち、ポリエステル繊</w:t>
            </w:r>
            <w:r w:rsidR="0067743D">
              <w:rPr>
                <w:rFonts w:hint="eastAsia"/>
                <w:spacing w:val="-2"/>
                <w:sz w:val="18"/>
                <w:szCs w:val="18"/>
              </w:rPr>
              <w:t>維</w:t>
            </w:r>
            <w:r w:rsidR="006A0C69" w:rsidRPr="001674C3">
              <w:rPr>
                <w:rFonts w:cs="ＭＳゴシック"/>
                <w:sz w:val="18"/>
                <w:szCs w:val="18"/>
              </w:rPr>
              <w:t>又は植物を原料とする合成繊維</w:t>
            </w:r>
            <w:r w:rsidR="00EE5F35" w:rsidRPr="001674C3">
              <w:rPr>
                <w:spacing w:val="-2"/>
                <w:sz w:val="18"/>
                <w:szCs w:val="18"/>
              </w:rPr>
              <w:t>を使用した製品については、次のいずれかの要件を満たすこと。</w:t>
            </w:r>
          </w:p>
          <w:p w:rsidR="00EE5F35" w:rsidRPr="001674C3" w:rsidRDefault="00EE5F35" w:rsidP="0067743D">
            <w:pPr>
              <w:overflowPunct w:val="0"/>
              <w:snapToGrid w:val="0"/>
              <w:ind w:leftChars="161" w:left="530" w:rightChars="50" w:right="100" w:hangingChars="118" w:hanging="208"/>
              <w:rPr>
                <w:spacing w:val="-2"/>
                <w:sz w:val="18"/>
                <w:szCs w:val="18"/>
              </w:rPr>
            </w:pPr>
            <w:r w:rsidRPr="001674C3">
              <w:rPr>
                <w:rFonts w:ascii="ＭＳ 明朝" w:hAnsi="ＭＳ 明朝" w:cs="ＭＳ 明朝" w:hint="eastAsia"/>
                <w:spacing w:val="-2"/>
                <w:sz w:val="18"/>
                <w:szCs w:val="18"/>
              </w:rPr>
              <w:t>①</w:t>
            </w:r>
            <w:r w:rsidRPr="001674C3">
              <w:rPr>
                <w:spacing w:val="-2"/>
                <w:sz w:val="18"/>
                <w:szCs w:val="18"/>
              </w:rPr>
              <w:t>再生</w:t>
            </w:r>
            <w:r w:rsidRPr="001674C3">
              <w:rPr>
                <w:spacing w:val="-2"/>
                <w:sz w:val="18"/>
                <w:szCs w:val="18"/>
              </w:rPr>
              <w:t>PET</w:t>
            </w:r>
            <w:r w:rsidRPr="001674C3">
              <w:rPr>
                <w:spacing w:val="-2"/>
                <w:sz w:val="18"/>
                <w:szCs w:val="18"/>
              </w:rPr>
              <w:t>樹脂から得られるポリエステル繊維が、繊維部分全体重量比で</w:t>
            </w:r>
            <w:r w:rsidRPr="001674C3">
              <w:rPr>
                <w:spacing w:val="-2"/>
                <w:sz w:val="18"/>
                <w:szCs w:val="18"/>
              </w:rPr>
              <w:t>25%</w:t>
            </w:r>
            <w:r w:rsidRPr="001674C3">
              <w:rPr>
                <w:spacing w:val="-2"/>
                <w:sz w:val="18"/>
                <w:szCs w:val="18"/>
              </w:rPr>
              <w:t>以上使用されていること。ただし、繊維部分全体重量に占めるポリエステル繊維重量が</w:t>
            </w:r>
            <w:r w:rsidRPr="001674C3">
              <w:rPr>
                <w:spacing w:val="-2"/>
                <w:sz w:val="18"/>
                <w:szCs w:val="18"/>
              </w:rPr>
              <w:t>50%</w:t>
            </w:r>
            <w:r w:rsidRPr="001674C3">
              <w:rPr>
                <w:spacing w:val="-2"/>
                <w:sz w:val="18"/>
                <w:szCs w:val="18"/>
              </w:rPr>
              <w:t>未満の場合は、再生</w:t>
            </w:r>
            <w:r w:rsidRPr="001674C3">
              <w:rPr>
                <w:spacing w:val="-2"/>
                <w:sz w:val="18"/>
                <w:szCs w:val="18"/>
              </w:rPr>
              <w:t>PET</w:t>
            </w:r>
            <w:r w:rsidRPr="001674C3">
              <w:rPr>
                <w:spacing w:val="-2"/>
                <w:sz w:val="18"/>
                <w:szCs w:val="18"/>
              </w:rPr>
              <w:t>樹脂から得られるポリエステル繊維が、繊維部分全体重量比で</w:t>
            </w:r>
            <w:r w:rsidRPr="001674C3">
              <w:rPr>
                <w:spacing w:val="-2"/>
                <w:sz w:val="18"/>
                <w:szCs w:val="18"/>
              </w:rPr>
              <w:t>10%</w:t>
            </w:r>
            <w:r w:rsidRPr="001674C3">
              <w:rPr>
                <w:spacing w:val="-2"/>
                <w:sz w:val="18"/>
                <w:szCs w:val="18"/>
              </w:rPr>
              <w:t>以上、かつ、ポリエステル繊維重量比で</w:t>
            </w:r>
            <w:r w:rsidRPr="001674C3">
              <w:rPr>
                <w:spacing w:val="-2"/>
                <w:sz w:val="18"/>
                <w:szCs w:val="18"/>
              </w:rPr>
              <w:t>50%</w:t>
            </w:r>
            <w:r w:rsidRPr="001674C3">
              <w:rPr>
                <w:spacing w:val="-2"/>
                <w:sz w:val="18"/>
                <w:szCs w:val="18"/>
              </w:rPr>
              <w:t>以上使用されていること。</w:t>
            </w:r>
          </w:p>
          <w:p w:rsidR="00EE5F35" w:rsidRPr="001674C3" w:rsidRDefault="00EE5F35" w:rsidP="0067743D">
            <w:pPr>
              <w:overflowPunct w:val="0"/>
              <w:snapToGrid w:val="0"/>
              <w:ind w:leftChars="161" w:left="530" w:rightChars="50" w:right="100" w:hangingChars="118" w:hanging="208"/>
              <w:rPr>
                <w:spacing w:val="-2"/>
                <w:sz w:val="18"/>
                <w:szCs w:val="18"/>
              </w:rPr>
            </w:pPr>
            <w:r w:rsidRPr="001674C3">
              <w:rPr>
                <w:rFonts w:ascii="ＭＳ 明朝" w:hAnsi="ＭＳ 明朝" w:cs="ＭＳ 明朝" w:hint="eastAsia"/>
                <w:spacing w:val="-2"/>
                <w:sz w:val="18"/>
                <w:szCs w:val="18"/>
              </w:rPr>
              <w:t>②</w:t>
            </w:r>
            <w:r w:rsidRPr="001674C3">
              <w:rPr>
                <w:spacing w:val="-2"/>
                <w:sz w:val="18"/>
                <w:szCs w:val="18"/>
              </w:rPr>
              <w:t>再生</w:t>
            </w:r>
            <w:r w:rsidRPr="001674C3">
              <w:rPr>
                <w:spacing w:val="-2"/>
                <w:sz w:val="18"/>
                <w:szCs w:val="18"/>
              </w:rPr>
              <w:t>PET</w:t>
            </w:r>
            <w:r w:rsidRPr="001674C3">
              <w:rPr>
                <w:spacing w:val="-2"/>
                <w:sz w:val="18"/>
                <w:szCs w:val="18"/>
              </w:rPr>
              <w:t>樹脂から得られるポリエステル繊維が、繊維部分全体重量比で</w:t>
            </w:r>
            <w:r w:rsidRPr="001674C3">
              <w:rPr>
                <w:spacing w:val="-2"/>
                <w:sz w:val="18"/>
                <w:szCs w:val="18"/>
              </w:rPr>
              <w:t>10%</w:t>
            </w:r>
            <w:r w:rsidRPr="001674C3">
              <w:rPr>
                <w:spacing w:val="-2"/>
                <w:sz w:val="18"/>
                <w:szCs w:val="18"/>
              </w:rPr>
              <w:t>以上使用されていること、かつ、製品使用後に回収及び再使用</w:t>
            </w:r>
            <w:r w:rsidR="00AD3D8B" w:rsidRPr="001674C3">
              <w:rPr>
                <w:sz w:val="18"/>
                <w:szCs w:val="18"/>
              </w:rPr>
              <w:t>又は再生利用のための</w:t>
            </w:r>
            <w:r w:rsidRPr="001674C3">
              <w:rPr>
                <w:spacing w:val="-2"/>
                <w:sz w:val="18"/>
                <w:szCs w:val="18"/>
              </w:rPr>
              <w:t>システムがあること。</w:t>
            </w:r>
          </w:p>
          <w:p w:rsidR="00B351C5" w:rsidRPr="001674C3" w:rsidRDefault="00B351C5" w:rsidP="0067743D">
            <w:pPr>
              <w:overflowPunct w:val="0"/>
              <w:snapToGrid w:val="0"/>
              <w:ind w:leftChars="161" w:left="530" w:rightChars="50" w:right="100" w:hangingChars="118" w:hanging="208"/>
              <w:rPr>
                <w:spacing w:val="-2"/>
                <w:sz w:val="18"/>
                <w:szCs w:val="18"/>
              </w:rPr>
            </w:pPr>
            <w:r w:rsidRPr="001674C3">
              <w:rPr>
                <w:rFonts w:ascii="ＭＳ 明朝" w:hAnsi="ＭＳ 明朝" w:cs="ＭＳ 明朝" w:hint="eastAsia"/>
                <w:spacing w:val="-2"/>
                <w:sz w:val="18"/>
                <w:szCs w:val="18"/>
              </w:rPr>
              <w:t>③</w:t>
            </w:r>
            <w:r w:rsidRPr="001674C3">
              <w:rPr>
                <w:spacing w:val="-2"/>
                <w:sz w:val="18"/>
                <w:szCs w:val="18"/>
              </w:rPr>
              <w:t>再生</w:t>
            </w:r>
            <w:r w:rsidRPr="001674C3">
              <w:rPr>
                <w:spacing w:val="-2"/>
                <w:sz w:val="18"/>
                <w:szCs w:val="18"/>
              </w:rPr>
              <w:t>PET</w:t>
            </w:r>
            <w:r w:rsidRPr="001674C3">
              <w:rPr>
                <w:spacing w:val="-2"/>
                <w:sz w:val="18"/>
                <w:szCs w:val="18"/>
              </w:rPr>
              <w:t>樹脂のうち、故繊維から得られるポリエステル繊維が、繊維部分全体重量比で</w:t>
            </w:r>
            <w:r w:rsidRPr="001674C3">
              <w:rPr>
                <w:spacing w:val="-2"/>
                <w:sz w:val="18"/>
                <w:szCs w:val="18"/>
              </w:rPr>
              <w:t>10%</w:t>
            </w:r>
            <w:r w:rsidRPr="001674C3">
              <w:rPr>
                <w:spacing w:val="-2"/>
                <w:sz w:val="18"/>
                <w:szCs w:val="18"/>
              </w:rPr>
              <w:t>以上使用されていること。</w:t>
            </w:r>
          </w:p>
          <w:p w:rsidR="006A0C69" w:rsidRPr="001674C3" w:rsidRDefault="006A0C69" w:rsidP="0067743D">
            <w:pPr>
              <w:autoSpaceDE w:val="0"/>
              <w:autoSpaceDN w:val="0"/>
              <w:adjustRightInd w:val="0"/>
              <w:ind w:leftChars="161" w:left="534" w:hangingChars="118" w:hanging="212"/>
              <w:jc w:val="left"/>
              <w:rPr>
                <w:rFonts w:cs="ＭＳゴシック"/>
                <w:sz w:val="18"/>
                <w:szCs w:val="18"/>
              </w:rPr>
            </w:pPr>
            <w:r w:rsidRPr="001674C3">
              <w:rPr>
                <w:rFonts w:ascii="ＭＳ 明朝" w:hAnsi="ＭＳ 明朝" w:cs="ＭＳ 明朝" w:hint="eastAsia"/>
                <w:sz w:val="18"/>
                <w:szCs w:val="18"/>
              </w:rPr>
              <w:t>④</w:t>
            </w:r>
            <w:r w:rsidRPr="001674C3">
              <w:rPr>
                <w:rFonts w:cs="ＭＳゴシック"/>
                <w:sz w:val="18"/>
                <w:szCs w:val="18"/>
              </w:rPr>
              <w:t>植物を原料とする合成繊維であって環境負荷低減効果が確認されたものが、繊維部分全体重量比で</w:t>
            </w:r>
            <w:r w:rsidRPr="001674C3">
              <w:rPr>
                <w:rFonts w:cs="Arial"/>
                <w:sz w:val="18"/>
                <w:szCs w:val="18"/>
              </w:rPr>
              <w:t>25%</w:t>
            </w:r>
            <w:r w:rsidRPr="001674C3">
              <w:rPr>
                <w:rFonts w:cs="ＭＳゴシック"/>
                <w:sz w:val="18"/>
                <w:szCs w:val="18"/>
              </w:rPr>
              <w:t>以上使用されていること、かつ、バイオベース合成ポリマー含有率が</w:t>
            </w:r>
            <w:r w:rsidRPr="001674C3">
              <w:rPr>
                <w:rFonts w:cs="Arial"/>
                <w:sz w:val="18"/>
                <w:szCs w:val="18"/>
              </w:rPr>
              <w:t>10%</w:t>
            </w:r>
            <w:r w:rsidRPr="001674C3">
              <w:rPr>
                <w:rFonts w:cs="ＭＳゴシック"/>
                <w:sz w:val="18"/>
                <w:szCs w:val="18"/>
              </w:rPr>
              <w:t>以上であること。</w:t>
            </w:r>
          </w:p>
          <w:p w:rsidR="006A0C69" w:rsidRPr="001674C3" w:rsidRDefault="006A0C69" w:rsidP="0067743D">
            <w:pPr>
              <w:autoSpaceDE w:val="0"/>
              <w:autoSpaceDN w:val="0"/>
              <w:adjustRightInd w:val="0"/>
              <w:ind w:leftChars="161" w:left="534" w:hangingChars="118" w:hanging="212"/>
              <w:jc w:val="left"/>
              <w:rPr>
                <w:rFonts w:cs="ＭＳゴシック"/>
                <w:sz w:val="18"/>
                <w:szCs w:val="18"/>
              </w:rPr>
            </w:pPr>
            <w:r w:rsidRPr="001674C3">
              <w:rPr>
                <w:rFonts w:ascii="ＭＳ 明朝" w:hAnsi="ＭＳ 明朝" w:cs="ＭＳ 明朝" w:hint="eastAsia"/>
                <w:sz w:val="18"/>
                <w:szCs w:val="18"/>
              </w:rPr>
              <w:t>⑤</w:t>
            </w:r>
            <w:r w:rsidRPr="001674C3">
              <w:rPr>
                <w:rFonts w:cs="ＭＳゴシック"/>
                <w:sz w:val="18"/>
                <w:szCs w:val="18"/>
              </w:rPr>
              <w:t>植物を原料とする合成繊維であって環境負荷低減効果が確認されたものが、繊維部分全体重量比で</w:t>
            </w:r>
            <w:r w:rsidRPr="001674C3">
              <w:rPr>
                <w:rFonts w:cs="Arial"/>
                <w:sz w:val="18"/>
                <w:szCs w:val="18"/>
              </w:rPr>
              <w:t>10%</w:t>
            </w:r>
            <w:r w:rsidRPr="001674C3">
              <w:rPr>
                <w:rFonts w:cs="ＭＳゴシック"/>
                <w:sz w:val="18"/>
                <w:szCs w:val="18"/>
              </w:rPr>
              <w:t>以上使用されていること、かつ、バイオベース合成ポリマー含有率が</w:t>
            </w:r>
            <w:r w:rsidRPr="001674C3">
              <w:rPr>
                <w:rFonts w:cs="Arial"/>
                <w:sz w:val="18"/>
                <w:szCs w:val="18"/>
              </w:rPr>
              <w:t>4%</w:t>
            </w:r>
            <w:r w:rsidRPr="001674C3">
              <w:rPr>
                <w:rFonts w:cs="ＭＳゴシック"/>
                <w:sz w:val="18"/>
                <w:szCs w:val="18"/>
              </w:rPr>
              <w:t>以上であること。さらに、製品使用後に回収及び再使用又は再生利用のためのシステムがあること。</w:t>
            </w:r>
          </w:p>
          <w:p w:rsidR="00EE5F35" w:rsidRPr="001674C3" w:rsidRDefault="00EE5F35" w:rsidP="001674C3">
            <w:pPr>
              <w:overflowPunct w:val="0"/>
              <w:snapToGrid w:val="0"/>
              <w:rPr>
                <w:spacing w:val="-2"/>
                <w:sz w:val="18"/>
                <w:szCs w:val="18"/>
              </w:rPr>
            </w:pPr>
          </w:p>
          <w:p w:rsidR="00EE5F35" w:rsidRPr="001674C3" w:rsidRDefault="00EE5F35" w:rsidP="001674C3">
            <w:pPr>
              <w:overflowPunct w:val="0"/>
              <w:snapToGrid w:val="0"/>
              <w:rPr>
                <w:spacing w:val="-2"/>
                <w:sz w:val="18"/>
                <w:szCs w:val="18"/>
              </w:rPr>
            </w:pPr>
            <w:r w:rsidRPr="001674C3">
              <w:rPr>
                <w:spacing w:val="-2"/>
                <w:sz w:val="18"/>
                <w:szCs w:val="18"/>
              </w:rPr>
              <w:t>【配慮事項】</w:t>
            </w:r>
          </w:p>
          <w:p w:rsidR="00E80C4B" w:rsidRPr="001674C3" w:rsidRDefault="00E80C4B" w:rsidP="00A403A2">
            <w:pPr>
              <w:pStyle w:val="aa"/>
              <w:ind w:leftChars="67" w:left="314"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製品使用後に回収及び再使用</w:t>
            </w:r>
            <w:r w:rsidR="00AD3D8B" w:rsidRPr="001674C3">
              <w:rPr>
                <w:rFonts w:ascii="Century" w:eastAsia="ＭＳ 明朝" w:hAnsi="Century"/>
                <w:color w:val="auto"/>
                <w:kern w:val="0"/>
                <w:sz w:val="18"/>
                <w:szCs w:val="18"/>
                <w:lang w:val="en-US" w:eastAsia="ja-JP"/>
              </w:rPr>
              <w:t>又は再生利用のための</w:t>
            </w:r>
            <w:r w:rsidRPr="001674C3">
              <w:rPr>
                <w:rFonts w:ascii="Century" w:eastAsia="ＭＳ 明朝" w:hAnsi="Century"/>
                <w:color w:val="auto"/>
                <w:kern w:val="0"/>
                <w:sz w:val="18"/>
                <w:szCs w:val="18"/>
                <w:lang w:val="en-US" w:eastAsia="ja-JP"/>
              </w:rPr>
              <w:t>システムがあること。</w:t>
            </w:r>
          </w:p>
          <w:p w:rsidR="00E80C4B" w:rsidRPr="001674C3" w:rsidRDefault="00E80C4B" w:rsidP="00A403A2">
            <w:pPr>
              <w:pStyle w:val="aa"/>
              <w:ind w:leftChars="67" w:left="314"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B351C5" w:rsidRPr="001674C3">
              <w:rPr>
                <w:rFonts w:ascii="Century" w:eastAsia="ＭＳ 明朝" w:hAnsi="Century"/>
                <w:color w:val="auto"/>
                <w:kern w:val="0"/>
                <w:sz w:val="18"/>
                <w:szCs w:val="18"/>
                <w:lang w:val="en-US" w:eastAsia="ja-JP"/>
              </w:rPr>
              <w:t>製品</w:t>
            </w:r>
            <w:r w:rsidR="006A0C69" w:rsidRPr="001674C3">
              <w:rPr>
                <w:rFonts w:ascii="Century" w:eastAsia="ＭＳ 明朝" w:hAnsi="Century" w:cs="ＭＳゴシック"/>
                <w:color w:val="auto"/>
                <w:kern w:val="0"/>
                <w:sz w:val="18"/>
                <w:szCs w:val="18"/>
                <w:lang w:val="en-US" w:eastAsia="ja-JP"/>
              </w:rPr>
              <w:t>又は付属品</w:t>
            </w:r>
            <w:r w:rsidR="00B351C5" w:rsidRPr="001674C3">
              <w:rPr>
                <w:rFonts w:ascii="Century" w:eastAsia="ＭＳ 明朝" w:hAnsi="Century"/>
                <w:color w:val="auto"/>
                <w:kern w:val="0"/>
                <w:sz w:val="18"/>
                <w:szCs w:val="18"/>
                <w:lang w:val="en-US" w:eastAsia="ja-JP"/>
              </w:rPr>
              <w:t>に使用される</w:t>
            </w:r>
            <w:r w:rsidRPr="001674C3">
              <w:rPr>
                <w:rFonts w:ascii="Century" w:eastAsia="ＭＳ 明朝" w:hAnsi="Century"/>
                <w:color w:val="auto"/>
                <w:kern w:val="0"/>
                <w:sz w:val="18"/>
                <w:szCs w:val="18"/>
                <w:lang w:val="en-US" w:eastAsia="ja-JP"/>
              </w:rPr>
              <w:t>繊維には、可能な限り</w:t>
            </w:r>
            <w:r w:rsidR="006A0C69" w:rsidRPr="001674C3">
              <w:rPr>
                <w:rFonts w:ascii="Century" w:eastAsia="ＭＳ 明朝" w:hAnsi="Century" w:cs="ＭＳゴシック"/>
                <w:color w:val="auto"/>
                <w:kern w:val="0"/>
                <w:sz w:val="18"/>
                <w:szCs w:val="18"/>
                <w:lang w:val="en-US" w:eastAsia="ja-JP"/>
              </w:rPr>
              <w:t>竹繊維、</w:t>
            </w:r>
            <w:r w:rsidRPr="001674C3">
              <w:rPr>
                <w:rFonts w:ascii="Century" w:eastAsia="ＭＳ 明朝" w:hAnsi="Century"/>
                <w:color w:val="auto"/>
                <w:kern w:val="0"/>
                <w:sz w:val="18"/>
                <w:szCs w:val="18"/>
                <w:lang w:val="en-US" w:eastAsia="ja-JP"/>
              </w:rPr>
              <w:t>未利用繊維又は反毛繊維が使用されていること。</w:t>
            </w:r>
          </w:p>
          <w:p w:rsidR="00A403A2" w:rsidRPr="00A403A2" w:rsidRDefault="00E80C4B" w:rsidP="00A403A2">
            <w:pPr>
              <w:overflowPunct w:val="0"/>
              <w:snapToGrid w:val="0"/>
              <w:ind w:leftChars="67" w:left="314" w:rightChars="50" w:right="100" w:hangingChars="100" w:hanging="180"/>
              <w:rPr>
                <w:sz w:val="18"/>
                <w:szCs w:val="18"/>
              </w:rPr>
            </w:pPr>
            <w:r w:rsidRPr="001674C3">
              <w:rPr>
                <w:rFonts w:ascii="ＭＳ 明朝" w:hAnsi="ＭＳ 明朝" w:cs="ＭＳ 明朝" w:hint="eastAsia"/>
                <w:sz w:val="18"/>
                <w:szCs w:val="18"/>
              </w:rPr>
              <w:t>③</w:t>
            </w:r>
            <w:r w:rsidRPr="001674C3">
              <w:rPr>
                <w:sz w:val="18"/>
                <w:szCs w:val="18"/>
              </w:rPr>
              <w:t>製品の</w:t>
            </w:r>
            <w:r w:rsidR="000B563A" w:rsidRPr="001674C3">
              <w:rPr>
                <w:sz w:val="18"/>
                <w:szCs w:val="18"/>
              </w:rPr>
              <w:t>包装又は梱包</w:t>
            </w:r>
            <w:r w:rsidRPr="001674C3">
              <w:rPr>
                <w:sz w:val="18"/>
                <w:szCs w:val="18"/>
              </w:rPr>
              <w:t>は、可能な限り簡易であって、再生利用の容易さ及び廃棄時の負荷低減に配慮されていること。</w:t>
            </w:r>
          </w:p>
        </w:tc>
      </w:tr>
      <w:tr w:rsidR="009E25AC" w:rsidRPr="001674C3" w:rsidTr="00A403A2">
        <w:trPr>
          <w:cantSplit/>
          <w:trHeight w:hRule="exact" w:val="4983"/>
        </w:trPr>
        <w:tc>
          <w:tcPr>
            <w:tcW w:w="1050" w:type="dxa"/>
            <w:tcBorders>
              <w:top w:val="single" w:sz="8" w:space="0" w:color="000000"/>
              <w:left w:val="single" w:sz="8" w:space="0" w:color="000000"/>
              <w:bottom w:val="single" w:sz="8" w:space="0" w:color="000000"/>
              <w:right w:val="single" w:sz="8" w:space="0" w:color="000000"/>
            </w:tcBorders>
          </w:tcPr>
          <w:p w:rsidR="009E25AC" w:rsidRPr="001674C3" w:rsidRDefault="009E25AC" w:rsidP="001674C3">
            <w:pPr>
              <w:ind w:firstLineChars="100" w:firstLine="180"/>
              <w:rPr>
                <w:sz w:val="18"/>
                <w:szCs w:val="18"/>
              </w:rPr>
            </w:pPr>
            <w:r w:rsidRPr="001674C3">
              <w:rPr>
                <w:sz w:val="18"/>
                <w:szCs w:val="18"/>
              </w:rPr>
              <w:lastRenderedPageBreak/>
              <w:t>靴</w:t>
            </w:r>
          </w:p>
        </w:tc>
        <w:tc>
          <w:tcPr>
            <w:tcW w:w="8059" w:type="dxa"/>
            <w:tcBorders>
              <w:top w:val="single" w:sz="8" w:space="0" w:color="000000"/>
              <w:left w:val="single" w:sz="8" w:space="0" w:color="000000"/>
              <w:bottom w:val="single" w:sz="8" w:space="0" w:color="000000"/>
              <w:right w:val="single" w:sz="8" w:space="0" w:color="000000"/>
            </w:tcBorders>
            <w:shd w:val="clear" w:color="auto" w:fill="auto"/>
          </w:tcPr>
          <w:p w:rsidR="009E25AC" w:rsidRPr="001674C3" w:rsidRDefault="00F6185E"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w:t>
            </w:r>
            <w:r w:rsidR="009E25AC" w:rsidRPr="001674C3">
              <w:rPr>
                <w:rFonts w:ascii="Century" w:eastAsia="ＭＳ 明朝" w:hAnsi="Century"/>
                <w:kern w:val="0"/>
                <w:sz w:val="18"/>
                <w:szCs w:val="18"/>
                <w:lang w:val="en-US" w:eastAsia="ja-JP"/>
              </w:rPr>
              <w:t>基準】</w:t>
            </w:r>
          </w:p>
          <w:p w:rsidR="009E25AC" w:rsidRPr="001674C3" w:rsidRDefault="009E25AC" w:rsidP="001674C3">
            <w:pPr>
              <w:pStyle w:val="aa"/>
              <w:ind w:leftChars="1" w:left="195" w:right="20" w:hangingChars="107" w:hanging="193"/>
              <w:rPr>
                <w:rFonts w:ascii="Century" w:eastAsia="ＭＳ 明朝" w:hAnsi="Century"/>
                <w:color w:val="auto"/>
                <w:kern w:val="0"/>
                <w:sz w:val="18"/>
                <w:szCs w:val="18"/>
                <w:lang w:val="en-US" w:eastAsia="ja-JP"/>
              </w:rPr>
            </w:pPr>
            <w:r w:rsidRPr="003067CA">
              <w:rPr>
                <w:rFonts w:ascii="ＭＳ 明朝" w:eastAsia="ＭＳ 明朝" w:hAnsi="ＭＳ 明朝"/>
                <w:color w:val="auto"/>
                <w:kern w:val="0"/>
                <w:sz w:val="18"/>
                <w:szCs w:val="18"/>
                <w:lang w:val="en-US" w:eastAsia="ja-JP"/>
              </w:rPr>
              <w:t>○</w:t>
            </w:r>
            <w:r w:rsidRPr="001674C3">
              <w:rPr>
                <w:rFonts w:ascii="Century" w:eastAsia="ＭＳ 明朝" w:hAnsi="Century"/>
                <w:color w:val="auto"/>
                <w:kern w:val="0"/>
                <w:sz w:val="18"/>
                <w:szCs w:val="18"/>
                <w:lang w:val="en-US" w:eastAsia="ja-JP"/>
              </w:rPr>
              <w:t>甲部に使用される繊維（天然繊維及び化学繊維）のうち、ポリエステル繊維又は植物を原料とする合成繊維を使用した製品については、次のいずれかの要件を満たすこと。</w:t>
            </w:r>
          </w:p>
          <w:p w:rsidR="009E25AC" w:rsidRPr="001674C3" w:rsidRDefault="009E25AC" w:rsidP="00A403A2">
            <w:pPr>
              <w:pStyle w:val="aa"/>
              <w:ind w:leftChars="96" w:left="383" w:rightChars="28" w:right="56" w:hangingChars="106" w:hanging="191"/>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樹脂から得られるポリエステル繊維が、甲材の繊維部分全体重量比で</w:t>
            </w:r>
            <w:r w:rsidRPr="001674C3">
              <w:rPr>
                <w:rFonts w:ascii="Century" w:eastAsia="ＭＳ 明朝" w:hAnsi="Century"/>
                <w:color w:val="auto"/>
                <w:kern w:val="0"/>
                <w:sz w:val="18"/>
                <w:szCs w:val="18"/>
                <w:lang w:val="en-US" w:eastAsia="ja-JP"/>
              </w:rPr>
              <w:t>25%</w:t>
            </w:r>
            <w:r w:rsidRPr="001674C3">
              <w:rPr>
                <w:rFonts w:ascii="Century" w:eastAsia="ＭＳ 明朝" w:hAnsi="Century"/>
                <w:color w:val="auto"/>
                <w:kern w:val="0"/>
                <w:sz w:val="18"/>
                <w:szCs w:val="18"/>
                <w:lang w:val="en-US" w:eastAsia="ja-JP"/>
              </w:rPr>
              <w:t>以上使用されていること。ただし、甲材の繊維部分全体重量に占めるポリエステル繊維重量が</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未満の場合は、再生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以上、かつ、甲材のポリエステル繊維重量比で</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以上使用されていること。</w:t>
            </w:r>
          </w:p>
          <w:p w:rsidR="009E25AC" w:rsidRPr="001674C3" w:rsidRDefault="009E25AC" w:rsidP="00A403A2">
            <w:pPr>
              <w:pStyle w:val="aa"/>
              <w:ind w:leftChars="96" w:left="383" w:rightChars="28" w:right="56" w:hangingChars="106" w:hanging="191"/>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樹脂のうち、故繊維から得られるポリエステル繊維が、甲材の繊維部分全体重量比で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以上使用されていること。</w:t>
            </w:r>
          </w:p>
          <w:p w:rsidR="009E25AC" w:rsidRPr="001674C3" w:rsidRDefault="009E25AC" w:rsidP="00A403A2">
            <w:pPr>
              <w:pStyle w:val="aa"/>
              <w:ind w:leftChars="96" w:left="383" w:rightChars="28" w:right="56" w:hangingChars="106" w:hanging="191"/>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植物を原料とする合成繊維であって環境負荷低減効果が確認されたものが、甲材の繊維部分全体重量比で</w:t>
            </w:r>
            <w:r w:rsidRPr="001674C3">
              <w:rPr>
                <w:rFonts w:ascii="Century" w:eastAsia="ＭＳ 明朝" w:hAnsi="Century"/>
                <w:color w:val="auto"/>
                <w:kern w:val="0"/>
                <w:sz w:val="18"/>
                <w:szCs w:val="18"/>
                <w:lang w:val="en-US" w:eastAsia="ja-JP"/>
              </w:rPr>
              <w:t>25%</w:t>
            </w:r>
            <w:r w:rsidRPr="001674C3">
              <w:rPr>
                <w:rFonts w:ascii="Century" w:eastAsia="ＭＳ 明朝" w:hAnsi="Century"/>
                <w:color w:val="auto"/>
                <w:kern w:val="0"/>
                <w:sz w:val="18"/>
                <w:szCs w:val="18"/>
                <w:lang w:val="en-US" w:eastAsia="ja-JP"/>
              </w:rPr>
              <w:t>以上使用されていること、かつ、バイオベース合成ポリマー含有率が</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以上であること。</w:t>
            </w:r>
          </w:p>
          <w:p w:rsidR="009E25AC" w:rsidRPr="001674C3" w:rsidRDefault="009E25AC" w:rsidP="001674C3">
            <w:pPr>
              <w:rPr>
                <w:sz w:val="18"/>
                <w:szCs w:val="18"/>
              </w:rPr>
            </w:pPr>
          </w:p>
          <w:p w:rsidR="009E25AC" w:rsidRPr="001674C3" w:rsidRDefault="009E25AC" w:rsidP="001674C3">
            <w:pPr>
              <w:pStyle w:val="30"/>
              <w:spacing w:before="0"/>
              <w:ind w:left="20"/>
              <w:rPr>
                <w:rFonts w:ascii="Century" w:eastAsia="ＭＳ 明朝" w:hAnsi="Century"/>
                <w:dstrike/>
                <w:kern w:val="0"/>
                <w:sz w:val="18"/>
                <w:szCs w:val="18"/>
                <w:lang w:val="en-US" w:eastAsia="ja-JP"/>
              </w:rPr>
            </w:pPr>
            <w:r w:rsidRPr="001674C3">
              <w:rPr>
                <w:rFonts w:ascii="Century" w:eastAsia="ＭＳ 明朝" w:hAnsi="Century"/>
                <w:kern w:val="0"/>
                <w:sz w:val="18"/>
                <w:szCs w:val="18"/>
                <w:lang w:val="en-US" w:eastAsia="ja-JP"/>
              </w:rPr>
              <w:t>【配慮事項】</w:t>
            </w:r>
          </w:p>
          <w:p w:rsidR="009E25AC" w:rsidRPr="001674C3" w:rsidRDefault="009E25AC" w:rsidP="00A403A2">
            <w:pPr>
              <w:pStyle w:val="aa"/>
              <w:ind w:leftChars="34" w:rightChars="28" w:right="56"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製品使用後に回収及び再使用</w:t>
            </w:r>
            <w:r w:rsidRPr="001674C3">
              <w:rPr>
                <w:rFonts w:ascii="Century" w:eastAsia="ＭＳ 明朝" w:hAnsi="Century" w:cs="ＭＳ ゴシック"/>
                <w:color w:val="auto"/>
                <w:kern w:val="0"/>
                <w:sz w:val="18"/>
                <w:szCs w:val="18"/>
                <w:lang w:val="en-US" w:eastAsia="ja-JP"/>
              </w:rPr>
              <w:t>又は再生利用</w:t>
            </w:r>
            <w:r w:rsidRPr="001674C3">
              <w:rPr>
                <w:rFonts w:ascii="Century" w:eastAsia="ＭＳ 明朝" w:hAnsi="Century" w:cs="ＭＳ 明朝"/>
                <w:color w:val="auto"/>
                <w:kern w:val="0"/>
                <w:sz w:val="18"/>
                <w:szCs w:val="18"/>
                <w:lang w:val="en-US" w:eastAsia="ja-JP"/>
              </w:rPr>
              <w:t>のための</w:t>
            </w:r>
            <w:r w:rsidRPr="001674C3">
              <w:rPr>
                <w:rFonts w:ascii="Century" w:eastAsia="ＭＳ 明朝" w:hAnsi="Century"/>
                <w:color w:val="auto"/>
                <w:kern w:val="0"/>
                <w:sz w:val="18"/>
                <w:szCs w:val="18"/>
                <w:lang w:val="en-US" w:eastAsia="ja-JP"/>
              </w:rPr>
              <w:t>システムがあること。</w:t>
            </w:r>
          </w:p>
          <w:p w:rsidR="009E25AC" w:rsidRPr="001674C3" w:rsidRDefault="009E25AC" w:rsidP="00A403A2">
            <w:pPr>
              <w:pStyle w:val="aa"/>
              <w:ind w:leftChars="34" w:rightChars="28" w:right="56"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製品に使用される繊維には、可能な限り未利用繊維又は反毛繊維が使用されていること。</w:t>
            </w:r>
          </w:p>
          <w:p w:rsidR="009E25AC" w:rsidRPr="001674C3" w:rsidRDefault="009E25AC" w:rsidP="00A403A2">
            <w:pPr>
              <w:pStyle w:val="aa"/>
              <w:ind w:leftChars="34" w:rightChars="28" w:right="56"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甲部又は底部にプラスチックが使用される場合には、再生プラスチック、植物を原料とするプラスチック又は合成繊維であって環境負荷低減効果が確認されたものが、可能な限り使用されていること。</w:t>
            </w:r>
          </w:p>
          <w:p w:rsidR="009E25AC" w:rsidRPr="001674C3" w:rsidRDefault="009E25AC" w:rsidP="00A403A2">
            <w:pPr>
              <w:overflowPunct w:val="0"/>
              <w:snapToGrid w:val="0"/>
              <w:ind w:leftChars="34" w:left="248" w:rightChars="28" w:right="56" w:hanging="180"/>
              <w:rPr>
                <w:spacing w:val="-2"/>
                <w:sz w:val="18"/>
                <w:szCs w:val="18"/>
              </w:rPr>
            </w:pPr>
            <w:r w:rsidRPr="001674C3">
              <w:rPr>
                <w:rFonts w:ascii="ＭＳ 明朝" w:hAnsi="ＭＳ 明朝" w:cs="ＭＳ 明朝" w:hint="eastAsia"/>
                <w:sz w:val="18"/>
                <w:szCs w:val="18"/>
              </w:rPr>
              <w:t>④</w:t>
            </w:r>
            <w:r w:rsidRPr="001674C3">
              <w:rPr>
                <w:sz w:val="18"/>
                <w:szCs w:val="18"/>
              </w:rPr>
              <w:t>製品の包装又は梱包は、可能な限り簡易であって、再生利用の容易さ及び廃棄時の負荷低減に配慮されていること。</w:t>
            </w:r>
          </w:p>
        </w:tc>
      </w:tr>
    </w:tbl>
    <w:p w:rsidR="00EE5F35" w:rsidRPr="001674C3" w:rsidRDefault="00EE5F35" w:rsidP="001674C3">
      <w:pPr>
        <w:pStyle w:val="ae"/>
        <w:spacing w:beforeLines="0" w:before="0" w:afterLines="0" w:after="0"/>
        <w:ind w:leftChars="35" w:left="70" w:right="-20" w:firstLineChars="16" w:firstLine="29"/>
        <w:rPr>
          <w:rFonts w:ascii="Century" w:eastAsia="ＭＳ 明朝" w:hAnsi="Century"/>
          <w:sz w:val="18"/>
          <w:szCs w:val="18"/>
        </w:rPr>
      </w:pPr>
      <w:r w:rsidRPr="001674C3">
        <w:rPr>
          <w:rFonts w:ascii="Century" w:eastAsia="ＭＳ 明朝" w:hAnsi="Century"/>
          <w:sz w:val="18"/>
          <w:szCs w:val="18"/>
        </w:rPr>
        <w:t>備考）１　「再生</w:t>
      </w:r>
      <w:r w:rsidRPr="001674C3">
        <w:rPr>
          <w:rFonts w:ascii="Century" w:eastAsia="ＭＳ 明朝" w:hAnsi="Century"/>
          <w:sz w:val="18"/>
          <w:szCs w:val="18"/>
        </w:rPr>
        <w:t>PET</w:t>
      </w:r>
      <w:r w:rsidRPr="001674C3">
        <w:rPr>
          <w:rFonts w:ascii="Century" w:eastAsia="ＭＳ 明朝" w:hAnsi="Century"/>
          <w:sz w:val="18"/>
          <w:szCs w:val="18"/>
        </w:rPr>
        <w:t>樹脂」とは、</w:t>
      </w:r>
      <w:r w:rsidRPr="001674C3">
        <w:rPr>
          <w:rFonts w:ascii="Century" w:eastAsia="ＭＳ 明朝" w:hAnsi="Century"/>
          <w:sz w:val="18"/>
          <w:szCs w:val="18"/>
        </w:rPr>
        <w:t>PET</w:t>
      </w:r>
      <w:r w:rsidRPr="001674C3">
        <w:rPr>
          <w:rFonts w:ascii="Century" w:eastAsia="ＭＳ 明朝" w:hAnsi="Century"/>
          <w:sz w:val="18"/>
          <w:szCs w:val="18"/>
        </w:rPr>
        <w:t>ボトル又は繊維製品等を原材料として再生利用されるものをいう。</w:t>
      </w:r>
    </w:p>
    <w:p w:rsidR="00EE5F35" w:rsidRPr="001674C3" w:rsidRDefault="00EE5F35"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rPr>
        <w:t>２　「繊維部分全体重量」とは、製品全体重量からボタン、ファスナ、ホック、縫糸等の付属品の重量を除いたものをいう。</w:t>
      </w:r>
    </w:p>
    <w:p w:rsidR="00EE5F35" w:rsidRPr="001674C3" w:rsidRDefault="00EE5F35" w:rsidP="001674C3">
      <w:pPr>
        <w:pStyle w:val="ae"/>
        <w:spacing w:beforeLines="0" w:before="0" w:afterLines="0" w:after="0"/>
        <w:ind w:leftChars="400" w:left="800" w:right="-20" w:firstLineChars="116" w:firstLine="209"/>
        <w:rPr>
          <w:rFonts w:ascii="Century" w:eastAsia="ＭＳ 明朝" w:hAnsi="Century"/>
          <w:sz w:val="18"/>
          <w:szCs w:val="18"/>
        </w:rPr>
      </w:pPr>
      <w:r w:rsidRPr="001674C3">
        <w:rPr>
          <w:rFonts w:ascii="Century" w:eastAsia="ＭＳ 明朝" w:hAnsi="Century"/>
          <w:sz w:val="18"/>
          <w:szCs w:val="18"/>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r w:rsidR="0067743D">
        <w:rPr>
          <w:rFonts w:ascii="Century" w:eastAsia="ＭＳ 明朝" w:hAnsi="Century" w:hint="eastAsia"/>
          <w:sz w:val="18"/>
          <w:szCs w:val="18"/>
          <w:lang w:eastAsia="ja-JP"/>
        </w:rPr>
        <w:t>。</w:t>
      </w:r>
      <w:r w:rsidRPr="001674C3">
        <w:rPr>
          <w:rFonts w:ascii="Century" w:eastAsia="ＭＳ 明朝" w:hAnsi="Century"/>
          <w:sz w:val="18"/>
          <w:szCs w:val="18"/>
        </w:rPr>
        <w:t>）、植物を原料とする合成繊維又はプラスチックであって環境負荷低減効果が確認されたものを使用した付属品の重量は、「繊維部分全体重量」及び「再生</w:t>
      </w:r>
      <w:r w:rsidRPr="001674C3">
        <w:rPr>
          <w:rFonts w:ascii="Century" w:eastAsia="ＭＳ 明朝" w:hAnsi="Century"/>
          <w:sz w:val="18"/>
          <w:szCs w:val="18"/>
        </w:rPr>
        <w:t>PET</w:t>
      </w:r>
      <w:r w:rsidRPr="001674C3">
        <w:rPr>
          <w:rFonts w:ascii="Century" w:eastAsia="ＭＳ 明朝" w:hAnsi="Century"/>
          <w:sz w:val="18"/>
          <w:szCs w:val="18"/>
        </w:rPr>
        <w:t>樹脂から得られるポリエステル繊維</w:t>
      </w:r>
      <w:r w:rsidR="00B351C5" w:rsidRPr="001674C3">
        <w:rPr>
          <w:rFonts w:ascii="Century" w:eastAsia="ＭＳ 明朝" w:hAnsi="Century"/>
          <w:sz w:val="18"/>
          <w:szCs w:val="18"/>
        </w:rPr>
        <w:t>の重量、故繊維から得られるポリエステル繊維の重量</w:t>
      </w:r>
      <w:r w:rsidR="00E32E0E">
        <w:rPr>
          <w:rFonts w:ascii="Century" w:eastAsia="ＭＳ 明朝" w:hAnsi="Century" w:hint="eastAsia"/>
          <w:sz w:val="18"/>
          <w:szCs w:val="18"/>
          <w:lang w:eastAsia="ja-JP"/>
        </w:rPr>
        <w:t>又</w:t>
      </w:r>
      <w:r w:rsidRPr="001674C3">
        <w:rPr>
          <w:rFonts w:ascii="Century" w:eastAsia="ＭＳ 明朝" w:hAnsi="Century"/>
          <w:sz w:val="18"/>
          <w:szCs w:val="18"/>
        </w:rPr>
        <w:t>は植物を原料とする合成繊維であって環境負荷低減効果が確認されたものの重量」に含めてよい。</w:t>
      </w:r>
    </w:p>
    <w:p w:rsidR="00E80C4B" w:rsidRPr="001674C3" w:rsidRDefault="00E80C4B" w:rsidP="001674C3">
      <w:pPr>
        <w:pStyle w:val="ae"/>
        <w:spacing w:beforeLines="0" w:before="0" w:afterLines="0" w:after="0"/>
        <w:ind w:leftChars="47" w:left="728" w:right="-20" w:hangingChars="352" w:hanging="634"/>
        <w:rPr>
          <w:rFonts w:ascii="Century" w:eastAsia="ＭＳ 明朝" w:hAnsi="Century"/>
          <w:sz w:val="18"/>
          <w:szCs w:val="18"/>
        </w:rPr>
      </w:pPr>
      <w:r w:rsidRPr="001674C3">
        <w:rPr>
          <w:rFonts w:ascii="Century" w:eastAsia="ＭＳ 明朝" w:hAnsi="Century"/>
          <w:sz w:val="18"/>
          <w:szCs w:val="18"/>
        </w:rPr>
        <w:t xml:space="preserve">　　</w:t>
      </w:r>
      <w:r w:rsidRPr="001674C3">
        <w:rPr>
          <w:rFonts w:ascii="Century" w:eastAsia="ＭＳ 明朝" w:hAnsi="Century"/>
          <w:sz w:val="18"/>
          <w:szCs w:val="18"/>
        </w:rPr>
        <w:t xml:space="preserve"> </w:t>
      </w:r>
      <w:r w:rsidRPr="001674C3">
        <w:rPr>
          <w:rFonts w:ascii="Century" w:eastAsia="ＭＳ 明朝" w:hAnsi="Century"/>
          <w:sz w:val="18"/>
          <w:szCs w:val="18"/>
        </w:rPr>
        <w:t xml:space="preserve">３　</w:t>
      </w:r>
      <w:r w:rsidR="00B351C5" w:rsidRPr="001674C3">
        <w:rPr>
          <w:rFonts w:ascii="Century" w:eastAsia="ＭＳ 明朝" w:hAnsi="Century"/>
          <w:sz w:val="18"/>
          <w:szCs w:val="18"/>
        </w:rPr>
        <w:t>「故繊維」とは、使用済みの古着、古布及び織布工場や縫製工場の製造工程から発生する糸くず、裁断くず等をいう。</w:t>
      </w:r>
    </w:p>
    <w:p w:rsidR="00B351C5" w:rsidRPr="001674C3" w:rsidRDefault="00B351C5" w:rsidP="001674C3">
      <w:pPr>
        <w:pStyle w:val="ae"/>
        <w:spacing w:beforeLines="0" w:before="0" w:afterLines="0" w:after="0"/>
        <w:ind w:leftChars="47" w:left="728" w:right="-20" w:hangingChars="352" w:hanging="634"/>
        <w:rPr>
          <w:rFonts w:ascii="Century" w:eastAsia="ＭＳ 明朝" w:hAnsi="Century"/>
          <w:sz w:val="18"/>
          <w:szCs w:val="18"/>
        </w:rPr>
      </w:pPr>
      <w:r w:rsidRPr="001674C3">
        <w:rPr>
          <w:rFonts w:ascii="Century" w:eastAsia="ＭＳ 明朝" w:hAnsi="Century"/>
          <w:sz w:val="18"/>
          <w:szCs w:val="18"/>
        </w:rPr>
        <w:t xml:space="preserve">　　</w:t>
      </w:r>
      <w:r w:rsidRPr="001674C3">
        <w:rPr>
          <w:rFonts w:ascii="Century" w:eastAsia="ＭＳ 明朝" w:hAnsi="Century"/>
          <w:sz w:val="18"/>
          <w:szCs w:val="18"/>
        </w:rPr>
        <w:t xml:space="preserve"> </w:t>
      </w:r>
      <w:r w:rsidRPr="001674C3">
        <w:rPr>
          <w:rFonts w:ascii="Century" w:eastAsia="ＭＳ 明朝" w:hAnsi="Century"/>
          <w:sz w:val="18"/>
          <w:szCs w:val="18"/>
        </w:rPr>
        <w:t>４　「故繊維から得られるポリエステル繊維」とは、故繊維を主原料とし、マテリアルリサイクル又はケミカルリサイクルにより再生されたポリエステル繊維をいう。</w:t>
      </w:r>
    </w:p>
    <w:p w:rsidR="00EE5F35" w:rsidRPr="001674C3" w:rsidRDefault="00E80C4B" w:rsidP="001674C3">
      <w:pPr>
        <w:pStyle w:val="ae"/>
        <w:spacing w:beforeLines="0" w:before="0" w:afterLines="0" w:after="0"/>
        <w:ind w:leftChars="47" w:left="728" w:right="-20" w:hangingChars="352" w:hanging="634"/>
        <w:rPr>
          <w:rFonts w:ascii="Century" w:eastAsia="ＭＳ 明朝" w:hAnsi="Century"/>
          <w:sz w:val="18"/>
          <w:szCs w:val="18"/>
        </w:rPr>
      </w:pPr>
      <w:r w:rsidRPr="001674C3">
        <w:rPr>
          <w:rFonts w:ascii="Century" w:eastAsia="ＭＳ 明朝" w:hAnsi="Century"/>
          <w:sz w:val="18"/>
          <w:szCs w:val="18"/>
        </w:rPr>
        <w:t xml:space="preserve">　　</w:t>
      </w:r>
      <w:r w:rsidRPr="001674C3">
        <w:rPr>
          <w:rFonts w:ascii="Century" w:eastAsia="ＭＳ 明朝" w:hAnsi="Century"/>
          <w:sz w:val="18"/>
          <w:szCs w:val="18"/>
        </w:rPr>
        <w:t xml:space="preserve"> </w:t>
      </w:r>
      <w:r w:rsidR="00B351C5" w:rsidRPr="001674C3">
        <w:rPr>
          <w:rFonts w:ascii="Century" w:eastAsia="ＭＳ 明朝" w:hAnsi="Century"/>
          <w:sz w:val="18"/>
          <w:szCs w:val="18"/>
        </w:rPr>
        <w:t>５</w:t>
      </w:r>
      <w:r w:rsidR="00EE5F35" w:rsidRPr="001674C3">
        <w:rPr>
          <w:rFonts w:ascii="Century" w:eastAsia="ＭＳ 明朝" w:hAnsi="Century"/>
          <w:sz w:val="18"/>
          <w:szCs w:val="18"/>
        </w:rPr>
        <w:t xml:space="preserve">　「未利用繊維」とは、紡績時に発生する短繊維（リンター等）</w:t>
      </w:r>
      <w:r w:rsidR="00B351C5" w:rsidRPr="001674C3">
        <w:rPr>
          <w:rFonts w:ascii="Century" w:eastAsia="ＭＳ 明朝" w:hAnsi="Century"/>
          <w:sz w:val="18"/>
          <w:szCs w:val="18"/>
        </w:rPr>
        <w:t>等</w:t>
      </w:r>
      <w:r w:rsidR="00EE5F35" w:rsidRPr="001674C3">
        <w:rPr>
          <w:rFonts w:ascii="Century" w:eastAsia="ＭＳ 明朝" w:hAnsi="Century"/>
          <w:sz w:val="18"/>
          <w:szCs w:val="18"/>
        </w:rPr>
        <w:t>を再生した繊維をいう。</w:t>
      </w:r>
    </w:p>
    <w:p w:rsidR="00E80C4B" w:rsidRPr="001674C3" w:rsidRDefault="00E80C4B" w:rsidP="001674C3">
      <w:pPr>
        <w:pStyle w:val="ae"/>
        <w:spacing w:beforeLines="0" w:before="0" w:afterLines="0" w:after="0"/>
        <w:ind w:leftChars="1" w:left="816" w:right="-20" w:hangingChars="452" w:hanging="814"/>
        <w:rPr>
          <w:rFonts w:ascii="Century" w:eastAsia="ＭＳ 明朝" w:hAnsi="Century"/>
          <w:sz w:val="18"/>
          <w:szCs w:val="18"/>
        </w:rPr>
      </w:pPr>
      <w:r w:rsidRPr="001674C3">
        <w:rPr>
          <w:rFonts w:ascii="Century" w:eastAsia="ＭＳ 明朝" w:hAnsi="Century"/>
          <w:sz w:val="18"/>
          <w:szCs w:val="18"/>
        </w:rPr>
        <w:t xml:space="preserve">　　　</w:t>
      </w:r>
      <w:r w:rsidR="00B351C5" w:rsidRPr="001674C3">
        <w:rPr>
          <w:rFonts w:ascii="Century" w:eastAsia="ＭＳ 明朝" w:hAnsi="Century"/>
          <w:sz w:val="18"/>
          <w:szCs w:val="18"/>
        </w:rPr>
        <w:t>６</w:t>
      </w:r>
      <w:r w:rsidRPr="001674C3">
        <w:rPr>
          <w:rFonts w:ascii="Century" w:eastAsia="ＭＳ 明朝" w:hAnsi="Century"/>
          <w:sz w:val="18"/>
          <w:szCs w:val="18"/>
        </w:rPr>
        <w:t xml:space="preserve">　</w:t>
      </w:r>
      <w:r w:rsidR="00EE5F35" w:rsidRPr="001674C3">
        <w:rPr>
          <w:rFonts w:ascii="Century" w:eastAsia="ＭＳ 明朝" w:hAnsi="Century"/>
          <w:sz w:val="18"/>
          <w:szCs w:val="18"/>
        </w:rPr>
        <w:t>「反毛繊維」とは、</w:t>
      </w:r>
      <w:r w:rsidR="00B351C5" w:rsidRPr="001674C3">
        <w:rPr>
          <w:rFonts w:ascii="Century" w:eastAsia="ＭＳ 明朝" w:hAnsi="Century"/>
          <w:sz w:val="18"/>
          <w:szCs w:val="18"/>
        </w:rPr>
        <w:t>故繊維</w:t>
      </w:r>
      <w:r w:rsidR="00EE5F35" w:rsidRPr="001674C3">
        <w:rPr>
          <w:rFonts w:ascii="Century" w:eastAsia="ＭＳ 明朝" w:hAnsi="Century"/>
          <w:sz w:val="18"/>
          <w:szCs w:val="18"/>
        </w:rPr>
        <w:t>を綿状に分解し再生した繊維をいう。</w:t>
      </w:r>
    </w:p>
    <w:p w:rsidR="00EE5F35" w:rsidRPr="001674C3" w:rsidRDefault="00E80C4B" w:rsidP="001674C3">
      <w:pPr>
        <w:pStyle w:val="ae"/>
        <w:spacing w:beforeLines="0" w:before="0" w:afterLines="0" w:after="0"/>
        <w:ind w:leftChars="1" w:left="816" w:right="-20" w:hangingChars="452" w:hanging="814"/>
        <w:rPr>
          <w:rFonts w:ascii="Century" w:eastAsia="ＭＳ 明朝" w:hAnsi="Century"/>
          <w:sz w:val="18"/>
          <w:szCs w:val="18"/>
        </w:rPr>
      </w:pPr>
      <w:r w:rsidRPr="001674C3">
        <w:rPr>
          <w:rFonts w:ascii="Century" w:eastAsia="ＭＳ 明朝" w:hAnsi="Century"/>
          <w:sz w:val="18"/>
          <w:szCs w:val="18"/>
        </w:rPr>
        <w:t xml:space="preserve">　　　</w:t>
      </w:r>
      <w:r w:rsidR="00B351C5" w:rsidRPr="001674C3">
        <w:rPr>
          <w:rFonts w:ascii="Century" w:eastAsia="ＭＳ 明朝" w:hAnsi="Century"/>
          <w:sz w:val="18"/>
          <w:szCs w:val="18"/>
        </w:rPr>
        <w:t>７</w:t>
      </w:r>
      <w:r w:rsidRPr="001674C3">
        <w:rPr>
          <w:rFonts w:ascii="Century" w:eastAsia="ＭＳ 明朝" w:hAnsi="Century"/>
          <w:sz w:val="18"/>
          <w:szCs w:val="18"/>
        </w:rPr>
        <w:t xml:space="preserve">　</w:t>
      </w:r>
      <w:r w:rsidR="00EE5F35" w:rsidRPr="001674C3">
        <w:rPr>
          <w:rFonts w:ascii="Century" w:eastAsia="ＭＳ 明朝" w:hAnsi="Century"/>
          <w:sz w:val="18"/>
          <w:szCs w:val="18"/>
        </w:rPr>
        <w:t>「回収及び再使用</w:t>
      </w:r>
      <w:r w:rsidR="00AD3D8B" w:rsidRPr="001674C3">
        <w:rPr>
          <w:rFonts w:ascii="Century" w:eastAsia="ＭＳ 明朝" w:hAnsi="Century"/>
          <w:sz w:val="18"/>
          <w:szCs w:val="18"/>
        </w:rPr>
        <w:t>又は再生利用のための</w:t>
      </w:r>
      <w:r w:rsidR="00EE5F35" w:rsidRPr="001674C3">
        <w:rPr>
          <w:rFonts w:ascii="Century" w:eastAsia="ＭＳ 明朝" w:hAnsi="Century"/>
          <w:sz w:val="18"/>
          <w:szCs w:val="18"/>
        </w:rPr>
        <w:t>システムがあること」とは、次の要件を満たすことをいう。</w:t>
      </w:r>
    </w:p>
    <w:p w:rsidR="00EE5F35" w:rsidRPr="001674C3" w:rsidRDefault="00EE5F35" w:rsidP="001674C3">
      <w:pPr>
        <w:pStyle w:val="ae"/>
        <w:spacing w:beforeLines="0" w:before="0" w:afterLines="0" w:after="0"/>
        <w:ind w:leftChars="350" w:left="701" w:right="-20" w:firstLineChars="0" w:hanging="1"/>
        <w:rPr>
          <w:rFonts w:ascii="Century" w:eastAsia="ＭＳ 明朝" w:hAnsi="Century"/>
          <w:sz w:val="18"/>
          <w:szCs w:val="18"/>
        </w:rPr>
      </w:pPr>
      <w:r w:rsidRPr="001674C3">
        <w:rPr>
          <w:rFonts w:ascii="Century" w:eastAsia="ＭＳ 明朝" w:hAnsi="Century"/>
          <w:sz w:val="18"/>
          <w:szCs w:val="18"/>
        </w:rPr>
        <w:t>「回収のシステム」については、次のア及びイを満たすこと。</w:t>
      </w:r>
    </w:p>
    <w:p w:rsidR="00EE5F35" w:rsidRPr="001674C3" w:rsidRDefault="00EE5F35" w:rsidP="001674C3">
      <w:pPr>
        <w:pStyle w:val="ae"/>
        <w:spacing w:beforeLines="0" w:before="0" w:afterLines="0" w:after="0"/>
        <w:ind w:leftChars="450" w:left="1004" w:right="-20" w:hangingChars="58" w:hanging="104"/>
        <w:rPr>
          <w:rFonts w:ascii="Century" w:eastAsia="ＭＳ 明朝" w:hAnsi="Century"/>
          <w:sz w:val="18"/>
          <w:szCs w:val="18"/>
        </w:rPr>
      </w:pPr>
      <w:r w:rsidRPr="001674C3">
        <w:rPr>
          <w:rFonts w:ascii="Century" w:eastAsia="ＭＳ 明朝" w:hAnsi="Century"/>
          <w:sz w:val="18"/>
          <w:szCs w:val="18"/>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rsidR="00EE5F35" w:rsidRPr="001674C3" w:rsidRDefault="00EE5F35" w:rsidP="001674C3">
      <w:pPr>
        <w:pStyle w:val="ae"/>
        <w:spacing w:beforeLines="0" w:before="0" w:afterLines="0" w:after="0"/>
        <w:ind w:leftChars="450" w:left="1004" w:right="-20" w:hangingChars="58" w:hanging="104"/>
        <w:rPr>
          <w:rFonts w:ascii="Century" w:eastAsia="ＭＳ 明朝" w:hAnsi="Century"/>
          <w:sz w:val="18"/>
          <w:szCs w:val="18"/>
        </w:rPr>
      </w:pPr>
      <w:r w:rsidRPr="001674C3">
        <w:rPr>
          <w:rFonts w:ascii="Century" w:eastAsia="ＭＳ 明朝" w:hAnsi="Century"/>
          <w:sz w:val="18"/>
          <w:szCs w:val="18"/>
        </w:rPr>
        <w:t>イ．回収が適切に行われるよう、製品本体、製品の包装、カタログ又はウエブサイトのいずれかでユーザに対し回収に関する具体的情報（回収方法、回収窓口等）が表示又は提供されていること。</w:t>
      </w:r>
    </w:p>
    <w:p w:rsidR="00EE5F35" w:rsidRPr="001674C3" w:rsidRDefault="00EE5F35" w:rsidP="001674C3">
      <w:pPr>
        <w:pStyle w:val="ae"/>
        <w:spacing w:beforeLines="0" w:before="0" w:afterLines="0" w:after="0"/>
        <w:ind w:leftChars="350" w:left="701" w:right="-20" w:firstLineChars="0" w:hanging="1"/>
        <w:rPr>
          <w:rFonts w:ascii="Century" w:eastAsia="ＭＳ 明朝" w:hAnsi="Century"/>
          <w:sz w:val="18"/>
          <w:szCs w:val="18"/>
        </w:rPr>
      </w:pPr>
      <w:r w:rsidRPr="001674C3">
        <w:rPr>
          <w:rFonts w:ascii="Century" w:eastAsia="ＭＳ 明朝" w:hAnsi="Century"/>
          <w:sz w:val="18"/>
          <w:szCs w:val="18"/>
        </w:rPr>
        <w:t>「再使用</w:t>
      </w:r>
      <w:r w:rsidR="00AD3D8B" w:rsidRPr="001674C3">
        <w:rPr>
          <w:rFonts w:ascii="Century" w:eastAsia="ＭＳ 明朝" w:hAnsi="Century"/>
          <w:sz w:val="18"/>
          <w:szCs w:val="18"/>
        </w:rPr>
        <w:t>又は再生利用のための</w:t>
      </w:r>
      <w:r w:rsidRPr="001674C3">
        <w:rPr>
          <w:rFonts w:ascii="Century" w:eastAsia="ＭＳ 明朝" w:hAnsi="Century"/>
          <w:sz w:val="18"/>
          <w:szCs w:val="18"/>
        </w:rPr>
        <w:t>システム」については、次のウ及びエを満たすこと。</w:t>
      </w:r>
    </w:p>
    <w:p w:rsidR="00EE5F35" w:rsidRPr="001674C3" w:rsidRDefault="00EE5F35" w:rsidP="001674C3">
      <w:pPr>
        <w:pStyle w:val="ae"/>
        <w:spacing w:beforeLines="0" w:before="0" w:afterLines="0" w:after="0"/>
        <w:ind w:leftChars="350" w:left="700" w:right="-20" w:firstLineChars="116" w:firstLine="209"/>
        <w:rPr>
          <w:rFonts w:ascii="Century" w:eastAsia="ＭＳ 明朝" w:hAnsi="Century"/>
          <w:sz w:val="18"/>
          <w:szCs w:val="18"/>
        </w:rPr>
      </w:pPr>
      <w:r w:rsidRPr="001674C3">
        <w:rPr>
          <w:rFonts w:ascii="Century" w:eastAsia="ＭＳ 明朝" w:hAnsi="Century"/>
          <w:sz w:val="18"/>
          <w:szCs w:val="18"/>
        </w:rPr>
        <w:t>ウ．回収された製品を再使用、マテリアルリサイクル又はケミカルリサイクルすること。</w:t>
      </w:r>
    </w:p>
    <w:p w:rsidR="00EE5F35" w:rsidRPr="001674C3" w:rsidRDefault="00EE5F35" w:rsidP="001674C3">
      <w:pPr>
        <w:pStyle w:val="ae"/>
        <w:spacing w:beforeLines="0" w:before="0" w:afterLines="0" w:after="0"/>
        <w:ind w:leftChars="350" w:left="700" w:right="-20" w:firstLineChars="116" w:firstLine="209"/>
        <w:rPr>
          <w:rFonts w:ascii="Century" w:eastAsia="ＭＳ 明朝" w:hAnsi="Century"/>
          <w:sz w:val="18"/>
          <w:szCs w:val="18"/>
        </w:rPr>
      </w:pPr>
      <w:r w:rsidRPr="001674C3">
        <w:rPr>
          <w:rFonts w:ascii="Century" w:eastAsia="ＭＳ 明朝" w:hAnsi="Century"/>
          <w:sz w:val="18"/>
          <w:szCs w:val="18"/>
        </w:rPr>
        <w:t>エ．回収された製品のうち再使用又はリサイクルできない部分は、エネルギー回収すること。</w:t>
      </w:r>
    </w:p>
    <w:p w:rsidR="00F6185E" w:rsidRPr="001674C3" w:rsidRDefault="00F6185E" w:rsidP="001674C3">
      <w:pPr>
        <w:pStyle w:val="ae"/>
        <w:spacing w:beforeLines="0" w:before="0" w:afterLines="0" w:after="0"/>
        <w:ind w:leftChars="247" w:left="674" w:right="-20" w:hanging="180"/>
        <w:rPr>
          <w:rFonts w:ascii="Century" w:eastAsia="ＭＳ 明朝" w:hAnsi="Century"/>
          <w:sz w:val="18"/>
          <w:szCs w:val="18"/>
        </w:rPr>
      </w:pPr>
      <w:r w:rsidRPr="001674C3">
        <w:rPr>
          <w:rFonts w:ascii="Century" w:eastAsia="ＭＳ 明朝" w:hAnsi="Century"/>
          <w:sz w:val="18"/>
          <w:szCs w:val="18"/>
        </w:rPr>
        <w:t>８</w:t>
      </w:r>
      <w:r w:rsidRPr="001674C3">
        <w:rPr>
          <w:rFonts w:ascii="Century" w:eastAsia="ＭＳ 明朝" w:hAnsi="Century"/>
          <w:sz w:val="18"/>
          <w:szCs w:val="18"/>
        </w:rPr>
        <w:t xml:space="preserve"> </w:t>
      </w:r>
      <w:r w:rsidRPr="001674C3">
        <w:rPr>
          <w:rFonts w:ascii="Century" w:eastAsia="ＭＳ 明朝" w:hAnsi="Century"/>
          <w:sz w:val="18"/>
          <w:szCs w:val="18"/>
        </w:rPr>
        <w:t>「甲材」とは、</w:t>
      </w:r>
      <w:r w:rsidRPr="001674C3">
        <w:rPr>
          <w:rFonts w:ascii="Century" w:eastAsia="ＭＳ 明朝" w:hAnsi="Century"/>
          <w:sz w:val="18"/>
          <w:szCs w:val="18"/>
        </w:rPr>
        <w:t>JIS S 5050</w:t>
      </w:r>
      <w:r w:rsidRPr="001674C3">
        <w:rPr>
          <w:rFonts w:ascii="Century" w:eastAsia="ＭＳ 明朝" w:hAnsi="Century"/>
          <w:sz w:val="18"/>
          <w:szCs w:val="18"/>
        </w:rPr>
        <w:t>（革靴）の付表１「各部の名称」のつま革、飾革、腰革、べろ、一枚甲及びバックステーの部分に該当する部位材料をいう。</w:t>
      </w:r>
    </w:p>
    <w:p w:rsidR="00EE5F35" w:rsidRPr="001674C3" w:rsidRDefault="00F6185E" w:rsidP="001674C3">
      <w:pPr>
        <w:pStyle w:val="ae"/>
        <w:spacing w:beforeLines="0" w:before="0" w:afterLines="0" w:after="0"/>
        <w:ind w:leftChars="250" w:left="711" w:right="-20" w:hangingChars="117" w:hanging="211"/>
        <w:rPr>
          <w:rFonts w:ascii="Century" w:eastAsia="ＭＳ 明朝" w:hAnsi="Century"/>
          <w:sz w:val="18"/>
          <w:szCs w:val="18"/>
        </w:rPr>
      </w:pPr>
      <w:r w:rsidRPr="001674C3">
        <w:rPr>
          <w:rFonts w:ascii="Century" w:eastAsia="ＭＳ 明朝" w:hAnsi="Century"/>
          <w:sz w:val="18"/>
          <w:szCs w:val="18"/>
        </w:rPr>
        <w:t>９</w:t>
      </w:r>
      <w:r w:rsidR="00EE5F35" w:rsidRPr="001674C3">
        <w:rPr>
          <w:rFonts w:ascii="Century" w:eastAsia="ＭＳ 明朝" w:hAnsi="Century"/>
          <w:sz w:val="18"/>
          <w:szCs w:val="18"/>
        </w:rPr>
        <w:t xml:space="preserve"> </w:t>
      </w:r>
      <w:r w:rsidR="00EE5F35" w:rsidRPr="001674C3">
        <w:rPr>
          <w:rFonts w:ascii="Century" w:eastAsia="ＭＳ 明朝" w:hAnsi="Century"/>
          <w:sz w:val="18"/>
          <w:szCs w:val="18"/>
        </w:rPr>
        <w:t>「環境負荷低減効果が確認されたもの」とは、製品のライフサイクル全般にわたる環境負荷についてトレードオフを含め定量的、客観的かつ科学的に分析・評価し、第三者の</w:t>
      </w:r>
      <w:r w:rsidR="00EE5F35" w:rsidRPr="001674C3">
        <w:rPr>
          <w:rFonts w:ascii="Century" w:eastAsia="ＭＳ 明朝" w:hAnsi="Century"/>
          <w:sz w:val="18"/>
          <w:szCs w:val="18"/>
        </w:rPr>
        <w:t>LCA</w:t>
      </w:r>
      <w:r w:rsidR="00EE5F35" w:rsidRPr="001674C3">
        <w:rPr>
          <w:rFonts w:ascii="Century" w:eastAsia="ＭＳ 明朝" w:hAnsi="Century"/>
          <w:sz w:val="18"/>
          <w:szCs w:val="18"/>
        </w:rPr>
        <w:t>専門家等により環境負荷低減効果が確認されたものをいう。</w:t>
      </w:r>
    </w:p>
    <w:p w:rsidR="00B351C5" w:rsidRPr="001674C3" w:rsidRDefault="00F6185E" w:rsidP="001674C3">
      <w:pPr>
        <w:pStyle w:val="ae"/>
        <w:spacing w:beforeLines="0" w:before="0" w:afterLines="0" w:after="0"/>
        <w:ind w:leftChars="250" w:left="711" w:right="-20" w:hangingChars="117" w:hanging="211"/>
        <w:rPr>
          <w:rFonts w:ascii="Century" w:eastAsia="ＭＳ 明朝" w:hAnsi="Century"/>
          <w:sz w:val="18"/>
          <w:szCs w:val="18"/>
        </w:rPr>
      </w:pPr>
      <w:r w:rsidRPr="001674C3">
        <w:rPr>
          <w:rFonts w:ascii="Century" w:eastAsia="ＭＳ 明朝" w:hAnsi="Century"/>
          <w:sz w:val="18"/>
          <w:szCs w:val="18"/>
        </w:rPr>
        <w:t>１０</w:t>
      </w:r>
      <w:r w:rsidR="00B351C5" w:rsidRPr="001674C3">
        <w:rPr>
          <w:rFonts w:ascii="Century" w:eastAsia="ＭＳ 明朝" w:hAnsi="Century"/>
          <w:sz w:val="18"/>
          <w:szCs w:val="18"/>
        </w:rPr>
        <w:t xml:space="preserve">　「バイオベース合成ポリマー含有率」とは、繊維部分全体重量に占める、植物を原料とする合成繊維に含まれる植物由来原料分の重量の割合をいう。</w:t>
      </w:r>
    </w:p>
    <w:p w:rsidR="00EE5F35" w:rsidRPr="001674C3" w:rsidRDefault="00F6185E" w:rsidP="001674C3">
      <w:pPr>
        <w:overflowPunct w:val="0"/>
        <w:ind w:leftChars="250" w:left="711" w:hangingChars="117" w:hanging="211"/>
        <w:rPr>
          <w:sz w:val="18"/>
          <w:szCs w:val="18"/>
        </w:rPr>
      </w:pPr>
      <w:r w:rsidRPr="001674C3">
        <w:rPr>
          <w:sz w:val="18"/>
          <w:szCs w:val="18"/>
        </w:rPr>
        <w:t>１１</w:t>
      </w:r>
      <w:r w:rsidR="00E80C4B" w:rsidRPr="001674C3">
        <w:rPr>
          <w:sz w:val="18"/>
          <w:szCs w:val="18"/>
        </w:rPr>
        <w:t xml:space="preserve">　</w:t>
      </w:r>
      <w:r w:rsidR="00EE5F35" w:rsidRPr="001674C3">
        <w:rPr>
          <w:sz w:val="18"/>
          <w:szCs w:val="18"/>
        </w:rPr>
        <w:t>調達を行う各所属は、</w:t>
      </w:r>
      <w:r w:rsidRPr="001674C3">
        <w:rPr>
          <w:sz w:val="18"/>
          <w:szCs w:val="18"/>
        </w:rPr>
        <w:t>制服又は作業服の</w:t>
      </w:r>
      <w:r w:rsidR="00EE5F35" w:rsidRPr="001674C3">
        <w:rPr>
          <w:sz w:val="18"/>
          <w:szCs w:val="18"/>
        </w:rPr>
        <w:t>クリーニング等を行う際には、次の事項に十分留意すること。</w:t>
      </w:r>
    </w:p>
    <w:p w:rsidR="00E1526E" w:rsidRPr="001674C3" w:rsidRDefault="00EE5F35" w:rsidP="001674C3">
      <w:pPr>
        <w:overflowPunct w:val="0"/>
        <w:ind w:firstLineChars="525" w:firstLine="945"/>
        <w:rPr>
          <w:sz w:val="18"/>
          <w:szCs w:val="18"/>
        </w:rPr>
      </w:pPr>
      <w:r w:rsidRPr="001674C3">
        <w:rPr>
          <w:sz w:val="18"/>
          <w:szCs w:val="18"/>
        </w:rPr>
        <w:t>ア．クリーニングに係る</w:t>
      </w:r>
      <w:r w:rsidR="00071685" w:rsidRPr="001674C3">
        <w:rPr>
          <w:sz w:val="18"/>
          <w:szCs w:val="18"/>
        </w:rPr>
        <w:t>判断基準</w:t>
      </w:r>
      <w:r w:rsidRPr="001674C3">
        <w:rPr>
          <w:sz w:val="18"/>
          <w:szCs w:val="18"/>
        </w:rPr>
        <w:t>（クリーニング参照）を満たす事業者を選択すること。</w:t>
      </w:r>
    </w:p>
    <w:p w:rsidR="00EE5F35" w:rsidRPr="001674C3" w:rsidRDefault="00EE5F35" w:rsidP="001674C3">
      <w:pPr>
        <w:overflowPunct w:val="0"/>
        <w:ind w:leftChars="473" w:left="1135" w:hangingChars="105" w:hanging="189"/>
        <w:rPr>
          <w:sz w:val="18"/>
          <w:szCs w:val="18"/>
        </w:rPr>
      </w:pPr>
      <w:r w:rsidRPr="001674C3">
        <w:rPr>
          <w:sz w:val="18"/>
          <w:szCs w:val="18"/>
        </w:rPr>
        <w:t>イ．</w:t>
      </w:r>
      <w:r w:rsidRPr="001674C3">
        <w:rPr>
          <w:sz w:val="18"/>
          <w:szCs w:val="18"/>
        </w:rPr>
        <w:t>JIS L 0217</w:t>
      </w:r>
      <w:r w:rsidR="00B351C5" w:rsidRPr="001674C3">
        <w:rPr>
          <w:sz w:val="18"/>
          <w:szCs w:val="18"/>
        </w:rPr>
        <w:t>又は</w:t>
      </w:r>
      <w:r w:rsidR="00B351C5" w:rsidRPr="001674C3">
        <w:rPr>
          <w:sz w:val="18"/>
          <w:szCs w:val="18"/>
        </w:rPr>
        <w:t>JIS L 0001</w:t>
      </w:r>
      <w:r w:rsidRPr="001674C3">
        <w:rPr>
          <w:sz w:val="18"/>
          <w:szCs w:val="18"/>
        </w:rPr>
        <w:t>（繊維製品の取扱いに関する表示記号及びその表示方法）に基づく表示を十分確認すること。</w:t>
      </w:r>
    </w:p>
    <w:p w:rsidR="00EE5F35" w:rsidRPr="001674C3" w:rsidRDefault="00EE5F35" w:rsidP="001674C3">
      <w:pPr>
        <w:overflowPunct w:val="0"/>
        <w:rPr>
          <w:sz w:val="18"/>
          <w:szCs w:val="18"/>
        </w:rPr>
      </w:pPr>
    </w:p>
    <w:p w:rsidR="00EE5F35" w:rsidRPr="001674C3" w:rsidRDefault="00EE5F35" w:rsidP="001674C3">
      <w:pPr>
        <w:overflowPunct w:val="0"/>
      </w:pPr>
      <w:r w:rsidRPr="001674C3">
        <w:rPr>
          <w:sz w:val="18"/>
          <w:szCs w:val="18"/>
        </w:rPr>
        <w:br w:type="page"/>
      </w:r>
      <w:r w:rsidR="009E5748" w:rsidRPr="001674C3">
        <w:lastRenderedPageBreak/>
        <w:t>１６</w:t>
      </w:r>
      <w:r w:rsidRPr="001674C3">
        <w:t>．インテリア・寝装寝具</w:t>
      </w:r>
    </w:p>
    <w:p w:rsidR="00EE5F35" w:rsidRPr="001674C3" w:rsidRDefault="009E5748" w:rsidP="001674C3">
      <w:r w:rsidRPr="001674C3">
        <w:t>１６</w:t>
      </w:r>
      <w:r w:rsidR="00EE5F35" w:rsidRPr="001674C3">
        <w:t>－１</w:t>
      </w:r>
      <w:r w:rsidR="00EE5F35" w:rsidRPr="001674C3">
        <w:t xml:space="preserve"> </w:t>
      </w:r>
      <w:r w:rsidR="00EE5F35" w:rsidRPr="001674C3">
        <w:t>カーテン等</w:t>
      </w:r>
    </w:p>
    <w:p w:rsidR="00EE5F35" w:rsidRPr="001674C3" w:rsidRDefault="00EE5F35" w:rsidP="001674C3">
      <w:r w:rsidRPr="001674C3">
        <w:t>（１）数値目標</w:t>
      </w:r>
    </w:p>
    <w:p w:rsidR="00EE5F35" w:rsidRPr="001674C3" w:rsidRDefault="00EE5F35" w:rsidP="001674C3">
      <w:pPr>
        <w:ind w:left="700" w:hangingChars="350" w:hanging="700"/>
        <w:rPr>
          <w:sz w:val="18"/>
          <w:szCs w:val="18"/>
        </w:rPr>
      </w:pPr>
      <w:r w:rsidRPr="001674C3">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w:t>
      </w:r>
      <w:r w:rsidR="007000A4" w:rsidRPr="001674C3">
        <w:rPr>
          <w:sz w:val="18"/>
          <w:szCs w:val="18"/>
        </w:rPr>
        <w:t>ポリエステル繊維</w:t>
      </w:r>
      <w:r w:rsidR="00B73EF9" w:rsidRPr="001674C3">
        <w:rPr>
          <w:sz w:val="18"/>
          <w:szCs w:val="18"/>
        </w:rPr>
        <w:t>又は植物を原料とする合成繊維</w:t>
      </w:r>
      <w:r w:rsidR="007000A4" w:rsidRPr="001674C3">
        <w:rPr>
          <w:sz w:val="18"/>
          <w:szCs w:val="18"/>
        </w:rPr>
        <w:t>を使用した</w:t>
      </w:r>
      <w:r w:rsidRPr="001674C3">
        <w:rPr>
          <w:sz w:val="18"/>
          <w:szCs w:val="18"/>
        </w:rPr>
        <w:t>カーテン</w:t>
      </w:r>
      <w:r w:rsidR="007000A4" w:rsidRPr="001674C3">
        <w:rPr>
          <w:sz w:val="18"/>
          <w:szCs w:val="18"/>
        </w:rPr>
        <w:t>、</w:t>
      </w:r>
      <w:r w:rsidRPr="001674C3">
        <w:rPr>
          <w:sz w:val="18"/>
          <w:szCs w:val="18"/>
        </w:rPr>
        <w:t>布製ブラインド</w:t>
      </w:r>
      <w:r w:rsidR="007000A4" w:rsidRPr="001674C3">
        <w:rPr>
          <w:sz w:val="18"/>
          <w:szCs w:val="18"/>
        </w:rPr>
        <w:t>又は金属製ブラインド</w:t>
      </w:r>
      <w:r w:rsidRPr="001674C3">
        <w:rPr>
          <w:sz w:val="18"/>
          <w:szCs w:val="18"/>
        </w:rPr>
        <w:t>の発注総額に占める基準を満たす発注金額を</w:t>
      </w:r>
      <w:r w:rsidRPr="001674C3">
        <w:rPr>
          <w:sz w:val="18"/>
          <w:szCs w:val="18"/>
        </w:rPr>
        <w:t>100</w:t>
      </w:r>
      <w:r w:rsidRPr="001674C3">
        <w:rPr>
          <w:sz w:val="18"/>
          <w:szCs w:val="18"/>
        </w:rPr>
        <w:t>％とする。</w:t>
      </w:r>
    </w:p>
    <w:p w:rsidR="00EE5F35" w:rsidRPr="001674C3" w:rsidRDefault="00EE5F35" w:rsidP="001674C3">
      <w:pPr>
        <w:ind w:left="700" w:hangingChars="350" w:hanging="700"/>
      </w:pPr>
      <w:r w:rsidRPr="001674C3">
        <w:t>（２）判断基準等</w:t>
      </w:r>
    </w:p>
    <w:tbl>
      <w:tblPr>
        <w:tblW w:w="0" w:type="auto"/>
        <w:tblInd w:w="13" w:type="dxa"/>
        <w:tblLayout w:type="fixed"/>
        <w:tblCellMar>
          <w:left w:w="0" w:type="dxa"/>
          <w:right w:w="0" w:type="dxa"/>
        </w:tblCellMar>
        <w:tblLook w:val="0000" w:firstRow="0" w:lastRow="0" w:firstColumn="0" w:lastColumn="0" w:noHBand="0" w:noVBand="0"/>
      </w:tblPr>
      <w:tblGrid>
        <w:gridCol w:w="1557"/>
        <w:gridCol w:w="7820"/>
      </w:tblGrid>
      <w:tr w:rsidR="00DF1E74" w:rsidRPr="001674C3" w:rsidTr="00B34402">
        <w:trPr>
          <w:trHeight w:hRule="exact" w:val="375"/>
        </w:trPr>
        <w:tc>
          <w:tcPr>
            <w:tcW w:w="1557"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品</w:t>
            </w:r>
            <w:r w:rsidRPr="001674C3">
              <w:rPr>
                <w:sz w:val="18"/>
                <w:szCs w:val="18"/>
              </w:rPr>
              <w:t xml:space="preserve"> </w:t>
            </w:r>
            <w:r w:rsidRPr="001674C3">
              <w:rPr>
                <w:sz w:val="18"/>
                <w:szCs w:val="18"/>
              </w:rPr>
              <w:t xml:space="preserve">　目</w:t>
            </w:r>
          </w:p>
        </w:tc>
        <w:tc>
          <w:tcPr>
            <w:tcW w:w="7820"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判　断　基　準　等</w:t>
            </w:r>
          </w:p>
        </w:tc>
      </w:tr>
      <w:tr w:rsidR="004019DB" w:rsidRPr="001674C3" w:rsidTr="005F6131">
        <w:trPr>
          <w:cantSplit/>
          <w:trHeight w:val="5234"/>
        </w:trPr>
        <w:tc>
          <w:tcPr>
            <w:tcW w:w="1557" w:type="dxa"/>
            <w:tcBorders>
              <w:top w:val="single" w:sz="8" w:space="0" w:color="000000"/>
              <w:left w:val="single" w:sz="8" w:space="0" w:color="000000"/>
              <w:right w:val="single" w:sz="8" w:space="0" w:color="000000"/>
            </w:tcBorders>
          </w:tcPr>
          <w:p w:rsidR="004019DB" w:rsidRPr="001674C3" w:rsidRDefault="004019DB" w:rsidP="001674C3">
            <w:pPr>
              <w:ind w:firstLineChars="100" w:firstLine="180"/>
              <w:rPr>
                <w:sz w:val="18"/>
                <w:szCs w:val="18"/>
              </w:rPr>
            </w:pPr>
            <w:r w:rsidRPr="001674C3">
              <w:rPr>
                <w:sz w:val="18"/>
                <w:szCs w:val="18"/>
              </w:rPr>
              <w:t>カーテン</w:t>
            </w:r>
          </w:p>
          <w:p w:rsidR="004019DB" w:rsidRPr="001674C3" w:rsidRDefault="004019DB" w:rsidP="001674C3">
            <w:pPr>
              <w:ind w:firstLineChars="100" w:firstLine="180"/>
              <w:rPr>
                <w:sz w:val="18"/>
                <w:szCs w:val="18"/>
              </w:rPr>
            </w:pPr>
          </w:p>
          <w:p w:rsidR="004019DB" w:rsidRPr="001674C3" w:rsidRDefault="004019DB" w:rsidP="00E32E0E">
            <w:pPr>
              <w:ind w:firstLineChars="100" w:firstLine="180"/>
              <w:rPr>
                <w:sz w:val="18"/>
                <w:szCs w:val="18"/>
              </w:rPr>
            </w:pPr>
            <w:r w:rsidRPr="001674C3">
              <w:rPr>
                <w:sz w:val="18"/>
                <w:szCs w:val="18"/>
              </w:rPr>
              <w:t>布製ブラインド</w:t>
            </w:r>
          </w:p>
        </w:tc>
        <w:tc>
          <w:tcPr>
            <w:tcW w:w="7820" w:type="dxa"/>
            <w:tcBorders>
              <w:top w:val="single" w:sz="8" w:space="0" w:color="000000"/>
              <w:left w:val="single" w:sz="8" w:space="0" w:color="000000"/>
              <w:right w:val="single" w:sz="8" w:space="0" w:color="000000"/>
            </w:tcBorders>
          </w:tcPr>
          <w:p w:rsidR="004019DB" w:rsidRPr="001674C3" w:rsidRDefault="004019DB"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019DB" w:rsidRPr="001674C3" w:rsidRDefault="004019DB" w:rsidP="001674C3">
            <w:pPr>
              <w:pStyle w:val="aa"/>
              <w:ind w:leftChars="47" w:left="274" w:rightChars="66" w:right="132" w:hangingChars="100" w:hanging="180"/>
              <w:rPr>
                <w:rFonts w:ascii="Century" w:eastAsia="ＭＳ 明朝" w:hAnsi="Century"/>
                <w:color w:val="auto"/>
                <w:kern w:val="0"/>
                <w:sz w:val="18"/>
                <w:szCs w:val="18"/>
                <w:lang w:val="en-US" w:eastAsia="ja-JP"/>
              </w:rPr>
            </w:pPr>
            <w:r w:rsidRPr="003067CA">
              <w:rPr>
                <w:rFonts w:ascii="ＭＳ 明朝" w:eastAsia="ＭＳ 明朝" w:hAnsi="ＭＳ 明朝"/>
                <w:color w:val="auto"/>
                <w:kern w:val="0"/>
                <w:sz w:val="18"/>
                <w:szCs w:val="18"/>
                <w:lang w:val="en-US" w:eastAsia="ja-JP"/>
              </w:rPr>
              <w:t>○</w:t>
            </w:r>
            <w:r w:rsidRPr="001674C3">
              <w:rPr>
                <w:rFonts w:ascii="Century" w:eastAsia="ＭＳ 明朝" w:hAnsi="Century"/>
                <w:color w:val="auto"/>
                <w:kern w:val="0"/>
                <w:sz w:val="18"/>
                <w:szCs w:val="18"/>
                <w:lang w:val="en-US" w:eastAsia="ja-JP"/>
              </w:rPr>
              <w:t>使用される繊維（天然繊維及び化学繊維）のうち、ポリエステル繊維又は植物を原料とする合成繊維を使用した製品については、次のいずれかの要件を満たすこと。</w:t>
            </w:r>
          </w:p>
          <w:p w:rsidR="004019DB" w:rsidRPr="001674C3" w:rsidRDefault="004019DB" w:rsidP="00E32E0E">
            <w:pPr>
              <w:pStyle w:val="aa"/>
              <w:ind w:leftChars="123" w:left="426" w:rightChars="66" w:right="132"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樹脂から得られるポリエステル繊維が、繊維部分全体重量比で</w:t>
            </w:r>
            <w:r w:rsidRPr="001674C3">
              <w:rPr>
                <w:rFonts w:ascii="Century" w:eastAsia="ＭＳ 明朝" w:hAnsi="Century"/>
                <w:color w:val="auto"/>
                <w:kern w:val="0"/>
                <w:sz w:val="18"/>
                <w:szCs w:val="18"/>
                <w:lang w:val="en-US" w:eastAsia="ja-JP"/>
              </w:rPr>
              <w:t>25%</w:t>
            </w:r>
            <w:r w:rsidRPr="001674C3">
              <w:rPr>
                <w:rFonts w:ascii="Century" w:eastAsia="ＭＳ 明朝" w:hAnsi="Century"/>
                <w:color w:val="auto"/>
                <w:kern w:val="0"/>
                <w:sz w:val="18"/>
                <w:szCs w:val="18"/>
                <w:lang w:val="en-US" w:eastAsia="ja-JP"/>
              </w:rPr>
              <w:t>以上使用されていること。ただし、繊維部分全体重量に占めるポリエステル繊維重量が</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未満の場合は、再生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以上、かつ、ポリエステル繊維重量比で</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以上使用されていること。</w:t>
            </w:r>
          </w:p>
          <w:p w:rsidR="004019DB" w:rsidRPr="001674C3" w:rsidRDefault="004019DB" w:rsidP="00E32E0E">
            <w:pPr>
              <w:pStyle w:val="aa"/>
              <w:ind w:leftChars="123" w:left="426" w:rightChars="66" w:right="132"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以上使用されていること、かつ、製品使用後に回収及び再使用又は再生利用のためのシステムがあること。</w:t>
            </w:r>
          </w:p>
          <w:p w:rsidR="00B351C5" w:rsidRPr="001674C3" w:rsidRDefault="004019DB" w:rsidP="00E32E0E">
            <w:pPr>
              <w:pStyle w:val="aa"/>
              <w:ind w:leftChars="123" w:left="426" w:rightChars="66" w:right="132"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B351C5" w:rsidRPr="001674C3">
              <w:rPr>
                <w:rFonts w:ascii="Century" w:eastAsia="ＭＳ 明朝" w:hAnsi="Century"/>
                <w:color w:val="auto"/>
                <w:kern w:val="0"/>
                <w:sz w:val="18"/>
                <w:szCs w:val="18"/>
                <w:lang w:val="en-US" w:eastAsia="ja-JP"/>
              </w:rPr>
              <w:t>再生</w:t>
            </w:r>
            <w:r w:rsidR="00B351C5" w:rsidRPr="001674C3">
              <w:rPr>
                <w:rFonts w:ascii="Century" w:eastAsia="ＭＳ 明朝" w:hAnsi="Century"/>
                <w:color w:val="auto"/>
                <w:kern w:val="0"/>
                <w:sz w:val="18"/>
                <w:szCs w:val="18"/>
                <w:lang w:val="en-US" w:eastAsia="ja-JP"/>
              </w:rPr>
              <w:t>PET</w:t>
            </w:r>
            <w:r w:rsidR="00B351C5" w:rsidRPr="001674C3">
              <w:rPr>
                <w:rFonts w:ascii="Century" w:eastAsia="ＭＳ 明朝" w:hAnsi="Century"/>
                <w:color w:val="auto"/>
                <w:kern w:val="0"/>
                <w:sz w:val="18"/>
                <w:szCs w:val="18"/>
                <w:lang w:val="en-US" w:eastAsia="ja-JP"/>
              </w:rPr>
              <w:t>樹脂のうち、故繊維から得られるポリエステル繊維が、繊維部分全体重量比で</w:t>
            </w:r>
            <w:r w:rsidR="00B351C5" w:rsidRPr="001674C3">
              <w:rPr>
                <w:rFonts w:ascii="Century" w:eastAsia="ＭＳ 明朝" w:hAnsi="Century"/>
                <w:color w:val="auto"/>
                <w:kern w:val="0"/>
                <w:sz w:val="18"/>
                <w:szCs w:val="18"/>
                <w:lang w:val="en-US" w:eastAsia="ja-JP"/>
              </w:rPr>
              <w:t>10%</w:t>
            </w:r>
            <w:r w:rsidR="00B351C5" w:rsidRPr="001674C3">
              <w:rPr>
                <w:rFonts w:ascii="Century" w:eastAsia="ＭＳ 明朝" w:hAnsi="Century"/>
                <w:color w:val="auto"/>
                <w:kern w:val="0"/>
                <w:sz w:val="18"/>
                <w:szCs w:val="18"/>
                <w:lang w:val="en-US" w:eastAsia="ja-JP"/>
              </w:rPr>
              <w:t>以上使用されていること。</w:t>
            </w:r>
          </w:p>
          <w:p w:rsidR="004019DB" w:rsidRPr="001674C3" w:rsidRDefault="00B351C5" w:rsidP="00E32E0E">
            <w:pPr>
              <w:pStyle w:val="aa"/>
              <w:ind w:leftChars="123" w:left="426" w:rightChars="66" w:right="132"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004019DB" w:rsidRPr="001674C3">
              <w:rPr>
                <w:rFonts w:ascii="Century" w:eastAsia="ＭＳ 明朝" w:hAnsi="Century"/>
                <w:color w:val="auto"/>
                <w:kern w:val="0"/>
                <w:sz w:val="18"/>
                <w:szCs w:val="18"/>
                <w:lang w:val="en-US" w:eastAsia="ja-JP"/>
              </w:rPr>
              <w:t>植物を原料とする合成繊維であって環境負荷低減効果が確認されたものが、繊維部分全体重量比で</w:t>
            </w:r>
            <w:r w:rsidR="004019DB" w:rsidRPr="001674C3">
              <w:rPr>
                <w:rFonts w:ascii="Century" w:eastAsia="ＭＳ 明朝" w:hAnsi="Century"/>
                <w:color w:val="auto"/>
                <w:kern w:val="0"/>
                <w:sz w:val="18"/>
                <w:szCs w:val="18"/>
                <w:lang w:val="en-US" w:eastAsia="ja-JP"/>
              </w:rPr>
              <w:t>25</w:t>
            </w:r>
            <w:r w:rsidR="004019DB" w:rsidRPr="001674C3">
              <w:rPr>
                <w:rFonts w:ascii="Century" w:eastAsia="ＭＳ 明朝" w:hAnsi="Century"/>
                <w:color w:val="auto"/>
                <w:kern w:val="0"/>
                <w:sz w:val="18"/>
                <w:szCs w:val="18"/>
                <w:lang w:val="en-US" w:eastAsia="ja-JP"/>
              </w:rPr>
              <w:t>％以上使用されていること</w:t>
            </w:r>
            <w:r w:rsidRPr="001674C3">
              <w:rPr>
                <w:rFonts w:ascii="Century" w:eastAsia="ＭＳ 明朝" w:hAnsi="Century"/>
                <w:color w:val="auto"/>
                <w:kern w:val="0"/>
                <w:sz w:val="18"/>
                <w:szCs w:val="18"/>
                <w:lang w:val="en-US" w:eastAsia="ja-JP"/>
              </w:rPr>
              <w:t>、かつ、バイオベース合成ポリマー含有率が</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以上であること。</w:t>
            </w:r>
          </w:p>
          <w:p w:rsidR="004019DB" w:rsidRPr="001674C3" w:rsidRDefault="00B351C5" w:rsidP="00E32E0E">
            <w:pPr>
              <w:pStyle w:val="aa"/>
              <w:ind w:leftChars="123" w:left="426" w:rightChars="66" w:right="132"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⑤</w:t>
            </w:r>
            <w:r w:rsidR="004019DB" w:rsidRPr="001674C3">
              <w:rPr>
                <w:rFonts w:ascii="Century" w:eastAsia="ＭＳ 明朝" w:hAnsi="Century"/>
                <w:color w:val="auto"/>
                <w:kern w:val="0"/>
                <w:sz w:val="18"/>
                <w:szCs w:val="18"/>
                <w:lang w:val="en-US" w:eastAsia="ja-JP"/>
              </w:rPr>
              <w:t>植物を原料とする合成繊維であって環境負荷低減効果が確認されたものが、繊維部分全体重量比で</w:t>
            </w:r>
            <w:r w:rsidR="004019DB" w:rsidRPr="001674C3">
              <w:rPr>
                <w:rFonts w:ascii="Century" w:eastAsia="ＭＳ 明朝" w:hAnsi="Century"/>
                <w:color w:val="auto"/>
                <w:kern w:val="0"/>
                <w:sz w:val="18"/>
                <w:szCs w:val="18"/>
                <w:lang w:val="en-US" w:eastAsia="ja-JP"/>
              </w:rPr>
              <w:t>10</w:t>
            </w:r>
            <w:r w:rsidR="004019DB" w:rsidRPr="001674C3">
              <w:rPr>
                <w:rFonts w:ascii="Century" w:eastAsia="ＭＳ 明朝" w:hAnsi="Century"/>
                <w:color w:val="auto"/>
                <w:kern w:val="0"/>
                <w:sz w:val="18"/>
                <w:szCs w:val="18"/>
                <w:lang w:val="en-US" w:eastAsia="ja-JP"/>
              </w:rPr>
              <w:t>％以上使用されていること、かつ、</w:t>
            </w:r>
            <w:r w:rsidR="00784EDC" w:rsidRPr="001674C3">
              <w:rPr>
                <w:rFonts w:ascii="Century" w:eastAsia="ＭＳ 明朝" w:hAnsi="Century"/>
                <w:color w:val="auto"/>
                <w:kern w:val="0"/>
                <w:sz w:val="18"/>
                <w:szCs w:val="18"/>
                <w:lang w:val="en-US" w:eastAsia="ja-JP"/>
              </w:rPr>
              <w:t>バイオベース合成ポリマー含有率が</w:t>
            </w:r>
            <w:r w:rsidR="00784EDC" w:rsidRPr="001674C3">
              <w:rPr>
                <w:rFonts w:ascii="Century" w:eastAsia="ＭＳ 明朝" w:hAnsi="Century"/>
                <w:color w:val="auto"/>
                <w:kern w:val="0"/>
                <w:sz w:val="18"/>
                <w:szCs w:val="18"/>
                <w:lang w:val="en-US" w:eastAsia="ja-JP"/>
              </w:rPr>
              <w:t>4%</w:t>
            </w:r>
            <w:r w:rsidR="00784EDC" w:rsidRPr="001674C3">
              <w:rPr>
                <w:rFonts w:ascii="Century" w:eastAsia="ＭＳ 明朝" w:hAnsi="Century"/>
                <w:color w:val="auto"/>
                <w:kern w:val="0"/>
                <w:sz w:val="18"/>
                <w:szCs w:val="18"/>
                <w:lang w:val="en-US" w:eastAsia="ja-JP"/>
              </w:rPr>
              <w:t>以上であること。さらに、</w:t>
            </w:r>
            <w:r w:rsidR="004019DB" w:rsidRPr="001674C3">
              <w:rPr>
                <w:rFonts w:ascii="Century" w:eastAsia="ＭＳ 明朝" w:hAnsi="Century"/>
                <w:color w:val="auto"/>
                <w:kern w:val="0"/>
                <w:sz w:val="18"/>
                <w:szCs w:val="18"/>
                <w:lang w:val="en-US" w:eastAsia="ja-JP"/>
              </w:rPr>
              <w:t>製品使用後に回収及び再使用又は再生利用のためのシステムがあること。</w:t>
            </w:r>
          </w:p>
          <w:p w:rsidR="004019DB" w:rsidRPr="001674C3" w:rsidRDefault="004019DB" w:rsidP="001674C3">
            <w:pPr>
              <w:rPr>
                <w:sz w:val="18"/>
                <w:szCs w:val="18"/>
              </w:rPr>
            </w:pPr>
          </w:p>
          <w:p w:rsidR="004019DB" w:rsidRPr="001674C3" w:rsidRDefault="004019DB" w:rsidP="001674C3">
            <w:pPr>
              <w:pStyle w:val="30"/>
              <w:spacing w:before="0"/>
              <w:ind w:left="20"/>
              <w:rPr>
                <w:rFonts w:ascii="Century" w:eastAsia="ＭＳ 明朝" w:hAnsi="Century"/>
                <w:dstrike/>
                <w:kern w:val="0"/>
                <w:sz w:val="18"/>
                <w:szCs w:val="18"/>
                <w:lang w:val="en-US" w:eastAsia="ja-JP"/>
              </w:rPr>
            </w:pPr>
            <w:r w:rsidRPr="001674C3">
              <w:rPr>
                <w:rFonts w:ascii="Century" w:eastAsia="ＭＳ 明朝" w:hAnsi="Century"/>
                <w:kern w:val="0"/>
                <w:sz w:val="18"/>
                <w:szCs w:val="18"/>
                <w:lang w:val="en-US" w:eastAsia="ja-JP"/>
              </w:rPr>
              <w:t>【配慮事項】</w:t>
            </w:r>
          </w:p>
          <w:p w:rsidR="004019DB" w:rsidRPr="001674C3" w:rsidRDefault="004019DB"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臭素系防炎剤の使用が可能な限り削減されていること。</w:t>
            </w:r>
          </w:p>
          <w:p w:rsidR="004019DB" w:rsidRPr="001674C3" w:rsidRDefault="004019DB"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製品使用後に回収及び再使用又は再生利用のためのシステムがあること。</w:t>
            </w:r>
          </w:p>
          <w:p w:rsidR="004019DB" w:rsidRPr="001674C3" w:rsidRDefault="004019DB" w:rsidP="001674C3">
            <w:pPr>
              <w:pStyle w:val="aa"/>
              <w:ind w:leftChars="43" w:left="266" w:rightChars="66" w:right="132"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784EDC" w:rsidRPr="001674C3">
              <w:rPr>
                <w:rFonts w:ascii="Century" w:eastAsia="ＭＳ 明朝" w:hAnsi="Century"/>
                <w:color w:val="auto"/>
                <w:kern w:val="0"/>
                <w:sz w:val="18"/>
                <w:szCs w:val="18"/>
                <w:lang w:val="en-US" w:eastAsia="ja-JP"/>
              </w:rPr>
              <w:t>製品に使用される繊維に</w:t>
            </w:r>
            <w:r w:rsidRPr="001674C3">
              <w:rPr>
                <w:rFonts w:ascii="Century" w:eastAsia="ＭＳ 明朝" w:hAnsi="Century"/>
                <w:color w:val="auto"/>
                <w:kern w:val="0"/>
                <w:sz w:val="18"/>
                <w:szCs w:val="18"/>
                <w:lang w:val="en-US" w:eastAsia="ja-JP"/>
              </w:rPr>
              <w:t>は、可能な限り未利用繊維又は反毛繊維が使用されていること。</w:t>
            </w:r>
          </w:p>
          <w:p w:rsidR="004019DB" w:rsidRPr="001674C3" w:rsidRDefault="004019DB" w:rsidP="00E32E0E">
            <w:pPr>
              <w:pStyle w:val="aa"/>
              <w:ind w:leftChars="43" w:left="266" w:rightChars="66" w:right="132" w:hangingChars="100" w:hanging="180"/>
              <w:rPr>
                <w:rFonts w:ascii="Century" w:eastAsia="ＭＳ 明朝" w:hAnsi="Century"/>
                <w:color w:val="auto"/>
                <w:spacing w:val="-3"/>
                <w:w w:val="101"/>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olor w:val="auto"/>
                <w:kern w:val="0"/>
                <w:sz w:val="18"/>
                <w:szCs w:val="18"/>
                <w:lang w:val="en-US" w:eastAsia="ja-JP"/>
              </w:rPr>
              <w:t>製品の包装又は梱包は、可能な限り簡易であって、再生利用の容易さ及び廃棄時の負荷低減に配慮されていること。</w:t>
            </w:r>
          </w:p>
        </w:tc>
      </w:tr>
      <w:tr w:rsidR="009E5748" w:rsidRPr="001674C3" w:rsidTr="00E32E0E">
        <w:trPr>
          <w:cantSplit/>
          <w:trHeight w:hRule="exact" w:val="1552"/>
        </w:trPr>
        <w:tc>
          <w:tcPr>
            <w:tcW w:w="1557" w:type="dxa"/>
            <w:tcBorders>
              <w:top w:val="single" w:sz="8" w:space="0" w:color="000000"/>
              <w:left w:val="single" w:sz="8" w:space="0" w:color="000000"/>
              <w:bottom w:val="single" w:sz="8" w:space="0" w:color="000000"/>
              <w:right w:val="single" w:sz="8" w:space="0" w:color="000000"/>
            </w:tcBorders>
          </w:tcPr>
          <w:p w:rsidR="009E5748" w:rsidRPr="001674C3" w:rsidRDefault="009E5748" w:rsidP="001674C3">
            <w:pPr>
              <w:ind w:firstLineChars="100" w:firstLine="180"/>
              <w:rPr>
                <w:sz w:val="18"/>
                <w:szCs w:val="18"/>
              </w:rPr>
            </w:pPr>
            <w:r w:rsidRPr="001674C3">
              <w:rPr>
                <w:sz w:val="18"/>
                <w:szCs w:val="18"/>
              </w:rPr>
              <w:t>金属製ブライン</w:t>
            </w:r>
          </w:p>
          <w:p w:rsidR="009E5748" w:rsidRPr="001674C3" w:rsidRDefault="009E5748" w:rsidP="001674C3">
            <w:pPr>
              <w:ind w:firstLineChars="100" w:firstLine="180"/>
              <w:rPr>
                <w:sz w:val="18"/>
                <w:szCs w:val="18"/>
              </w:rPr>
            </w:pPr>
            <w:r w:rsidRPr="001674C3">
              <w:rPr>
                <w:sz w:val="18"/>
                <w:szCs w:val="18"/>
              </w:rPr>
              <w:t>ド</w:t>
            </w:r>
          </w:p>
        </w:tc>
        <w:tc>
          <w:tcPr>
            <w:tcW w:w="7820" w:type="dxa"/>
            <w:tcBorders>
              <w:top w:val="single" w:sz="4" w:space="0" w:color="auto"/>
              <w:left w:val="single" w:sz="8" w:space="0" w:color="000000"/>
              <w:bottom w:val="single" w:sz="8" w:space="0" w:color="000000"/>
              <w:right w:val="single" w:sz="8" w:space="0" w:color="000000"/>
            </w:tcBorders>
          </w:tcPr>
          <w:p w:rsidR="009E5748" w:rsidRPr="001674C3" w:rsidRDefault="00AF61FB" w:rsidP="001674C3">
            <w:pPr>
              <w:overflowPunct w:val="0"/>
              <w:snapToGrid w:val="0"/>
              <w:rPr>
                <w:spacing w:val="-2"/>
                <w:sz w:val="18"/>
                <w:szCs w:val="18"/>
              </w:rPr>
            </w:pPr>
            <w:r w:rsidRPr="001674C3">
              <w:rPr>
                <w:spacing w:val="-2"/>
                <w:sz w:val="18"/>
                <w:szCs w:val="18"/>
              </w:rPr>
              <w:t>【判断基準】</w:t>
            </w:r>
          </w:p>
          <w:p w:rsidR="009E5748" w:rsidRPr="003067CA" w:rsidRDefault="009E5748" w:rsidP="001674C3">
            <w:pPr>
              <w:overflowPunct w:val="0"/>
              <w:snapToGrid w:val="0"/>
              <w:rPr>
                <w:rFonts w:ascii="ＭＳ 明朝" w:hAnsi="ＭＳ 明朝"/>
                <w:spacing w:val="-2"/>
                <w:sz w:val="18"/>
                <w:szCs w:val="18"/>
              </w:rPr>
            </w:pPr>
            <w:r w:rsidRPr="003067CA">
              <w:rPr>
                <w:rFonts w:ascii="ＭＳ 明朝" w:hAnsi="ＭＳ 明朝"/>
                <w:spacing w:val="-2"/>
                <w:sz w:val="18"/>
                <w:szCs w:val="18"/>
              </w:rPr>
              <w:t>○日射反射率が表に示された数値以上であること。</w:t>
            </w:r>
          </w:p>
          <w:p w:rsidR="009E5748" w:rsidRPr="003067CA" w:rsidRDefault="009E5748" w:rsidP="001674C3">
            <w:pPr>
              <w:overflowPunct w:val="0"/>
              <w:snapToGrid w:val="0"/>
              <w:rPr>
                <w:rFonts w:ascii="ＭＳ 明朝" w:hAnsi="ＭＳ 明朝"/>
                <w:spacing w:val="-2"/>
                <w:sz w:val="18"/>
                <w:szCs w:val="18"/>
              </w:rPr>
            </w:pPr>
          </w:p>
          <w:p w:rsidR="009E5748" w:rsidRPr="003067CA" w:rsidRDefault="009E5748" w:rsidP="001674C3">
            <w:pPr>
              <w:overflowPunct w:val="0"/>
              <w:snapToGrid w:val="0"/>
              <w:rPr>
                <w:rFonts w:ascii="ＭＳ 明朝" w:hAnsi="ＭＳ 明朝"/>
                <w:spacing w:val="-2"/>
                <w:sz w:val="18"/>
                <w:szCs w:val="18"/>
              </w:rPr>
            </w:pPr>
            <w:r w:rsidRPr="003067CA">
              <w:rPr>
                <w:rFonts w:ascii="ＭＳ 明朝" w:hAnsi="ＭＳ 明朝"/>
                <w:spacing w:val="-2"/>
                <w:sz w:val="18"/>
                <w:szCs w:val="18"/>
              </w:rPr>
              <w:t>【配慮事項】</w:t>
            </w:r>
          </w:p>
          <w:p w:rsidR="009E5748" w:rsidRPr="001674C3" w:rsidRDefault="009E5748" w:rsidP="001674C3">
            <w:pPr>
              <w:overflowPunct w:val="0"/>
              <w:snapToGrid w:val="0"/>
              <w:ind w:left="141" w:hangingChars="80" w:hanging="141"/>
              <w:rPr>
                <w:spacing w:val="-2"/>
                <w:sz w:val="18"/>
                <w:szCs w:val="18"/>
              </w:rPr>
            </w:pPr>
            <w:r w:rsidRPr="003067CA">
              <w:rPr>
                <w:rFonts w:ascii="ＭＳ 明朝" w:hAnsi="ＭＳ 明朝"/>
                <w:spacing w:val="-2"/>
                <w:sz w:val="18"/>
                <w:szCs w:val="18"/>
              </w:rPr>
              <w:t>○製品の包装又は梱包は、可能な限り簡易であって、再生利用の容易さ及び廃棄時の負荷低減に配慮されていること。</w:t>
            </w:r>
          </w:p>
        </w:tc>
      </w:tr>
    </w:tbl>
    <w:p w:rsidR="00EE5F35" w:rsidRPr="001674C3" w:rsidRDefault="00EE5F35" w:rsidP="001674C3">
      <w:pPr>
        <w:pStyle w:val="ae"/>
        <w:spacing w:beforeLines="0" w:before="0" w:afterLines="0" w:after="0"/>
        <w:ind w:leftChars="0" w:left="74" w:right="-20" w:hangingChars="41" w:hanging="74"/>
        <w:rPr>
          <w:rFonts w:ascii="Century" w:eastAsia="ＭＳ 明朝" w:hAnsi="Century"/>
          <w:sz w:val="18"/>
          <w:szCs w:val="18"/>
        </w:rPr>
      </w:pPr>
      <w:r w:rsidRPr="001674C3">
        <w:rPr>
          <w:rFonts w:ascii="Century" w:eastAsia="ＭＳ 明朝" w:hAnsi="Century"/>
          <w:sz w:val="18"/>
          <w:szCs w:val="18"/>
        </w:rPr>
        <w:t>備考）１　「再生</w:t>
      </w:r>
      <w:r w:rsidRPr="001674C3">
        <w:rPr>
          <w:rFonts w:ascii="Century" w:eastAsia="ＭＳ 明朝" w:hAnsi="Century"/>
          <w:sz w:val="18"/>
          <w:szCs w:val="18"/>
        </w:rPr>
        <w:t>PET</w:t>
      </w:r>
      <w:r w:rsidRPr="001674C3">
        <w:rPr>
          <w:rFonts w:ascii="Century" w:eastAsia="ＭＳ 明朝" w:hAnsi="Century"/>
          <w:sz w:val="18"/>
          <w:szCs w:val="18"/>
        </w:rPr>
        <w:t>樹脂」とは、</w:t>
      </w:r>
      <w:r w:rsidRPr="001674C3">
        <w:rPr>
          <w:rFonts w:ascii="Century" w:eastAsia="ＭＳ 明朝" w:hAnsi="Century"/>
          <w:sz w:val="18"/>
          <w:szCs w:val="18"/>
        </w:rPr>
        <w:t>PET</w:t>
      </w:r>
      <w:r w:rsidRPr="001674C3">
        <w:rPr>
          <w:rFonts w:ascii="Century" w:eastAsia="ＭＳ 明朝" w:hAnsi="Century"/>
          <w:sz w:val="18"/>
          <w:szCs w:val="18"/>
        </w:rPr>
        <w:t>ボトル又は繊維製品等を原材料として再生利用されるものをいう。</w:t>
      </w:r>
    </w:p>
    <w:p w:rsidR="00EE5F35" w:rsidRPr="001674C3" w:rsidRDefault="00EE5F35" w:rsidP="001674C3">
      <w:pPr>
        <w:pStyle w:val="ae"/>
        <w:spacing w:beforeLines="0" w:before="0" w:afterLines="0" w:after="0"/>
        <w:ind w:leftChars="250" w:left="815" w:right="-20" w:hangingChars="175" w:hanging="315"/>
        <w:rPr>
          <w:rFonts w:ascii="Century" w:eastAsia="ＭＳ 明朝" w:hAnsi="Century"/>
          <w:sz w:val="18"/>
          <w:szCs w:val="18"/>
        </w:rPr>
      </w:pPr>
      <w:r w:rsidRPr="001674C3">
        <w:rPr>
          <w:rFonts w:ascii="Century" w:eastAsia="ＭＳ 明朝" w:hAnsi="Century"/>
          <w:sz w:val="18"/>
          <w:szCs w:val="18"/>
        </w:rPr>
        <w:t>２　「繊維部分全体重量」とは、製品全体重量からフック、ランナー、ブラケット、縫糸等の付属品の重量を除いたものをいう。</w:t>
      </w:r>
    </w:p>
    <w:p w:rsidR="00E7276B" w:rsidRPr="001674C3" w:rsidRDefault="00EE5F35" w:rsidP="001674C3">
      <w:pPr>
        <w:pStyle w:val="ae"/>
        <w:spacing w:beforeLines="0" w:before="0" w:afterLines="0" w:after="0"/>
        <w:ind w:leftChars="400" w:left="800" w:right="-20" w:firstLineChars="58" w:firstLine="104"/>
        <w:rPr>
          <w:rFonts w:ascii="Century" w:eastAsia="ＭＳ 明朝" w:hAnsi="Century"/>
          <w:sz w:val="18"/>
          <w:szCs w:val="18"/>
        </w:rPr>
      </w:pPr>
      <w:r w:rsidRPr="001674C3">
        <w:rPr>
          <w:rFonts w:ascii="Century" w:eastAsia="ＭＳ 明朝" w:hAnsi="Century"/>
          <w:sz w:val="18"/>
          <w:szCs w:val="18"/>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r w:rsidR="00E32E0E">
        <w:rPr>
          <w:rFonts w:ascii="Century" w:eastAsia="ＭＳ 明朝" w:hAnsi="Century" w:hint="eastAsia"/>
          <w:sz w:val="18"/>
          <w:szCs w:val="18"/>
          <w:lang w:eastAsia="ja-JP"/>
        </w:rPr>
        <w:t>。</w:t>
      </w:r>
      <w:r w:rsidRPr="001674C3">
        <w:rPr>
          <w:rFonts w:ascii="Century" w:eastAsia="ＭＳ 明朝" w:hAnsi="Century"/>
          <w:sz w:val="18"/>
          <w:szCs w:val="18"/>
        </w:rPr>
        <w:t>）</w:t>
      </w:r>
      <w:r w:rsidR="008A3858" w:rsidRPr="001674C3">
        <w:rPr>
          <w:rFonts w:ascii="Century" w:eastAsia="ＭＳ 明朝" w:hAnsi="Century"/>
          <w:sz w:val="18"/>
          <w:szCs w:val="18"/>
        </w:rPr>
        <w:t>、</w:t>
      </w:r>
      <w:r w:rsidR="00E7276B" w:rsidRPr="001674C3">
        <w:rPr>
          <w:rFonts w:ascii="Century" w:eastAsia="ＭＳ 明朝" w:hAnsi="Century"/>
          <w:sz w:val="18"/>
          <w:szCs w:val="18"/>
        </w:rPr>
        <w:t>植物を原料とする合成繊維又はプラスチックであって環境負荷低減効果が確認され</w:t>
      </w:r>
      <w:r w:rsidR="00E32E0E">
        <w:rPr>
          <w:rFonts w:ascii="Century" w:eastAsia="ＭＳ 明朝" w:hAnsi="Century" w:hint="eastAsia"/>
          <w:sz w:val="18"/>
          <w:szCs w:val="18"/>
          <w:lang w:eastAsia="ja-JP"/>
        </w:rPr>
        <w:t>た</w:t>
      </w:r>
      <w:r w:rsidR="00E7276B" w:rsidRPr="001674C3">
        <w:rPr>
          <w:rFonts w:ascii="Century" w:eastAsia="ＭＳ 明朝" w:hAnsi="Century"/>
          <w:sz w:val="18"/>
          <w:szCs w:val="18"/>
        </w:rPr>
        <w:t>ものを使用</w:t>
      </w:r>
      <w:r w:rsidRPr="001674C3">
        <w:rPr>
          <w:rFonts w:ascii="Century" w:eastAsia="ＭＳ 明朝" w:hAnsi="Century"/>
          <w:sz w:val="18"/>
          <w:szCs w:val="18"/>
        </w:rPr>
        <w:t>した付属品の重量は、「繊維部分全体重量」及び「再生</w:t>
      </w:r>
      <w:r w:rsidRPr="001674C3">
        <w:rPr>
          <w:rFonts w:ascii="Century" w:eastAsia="ＭＳ 明朝" w:hAnsi="Century"/>
          <w:sz w:val="18"/>
          <w:szCs w:val="18"/>
        </w:rPr>
        <w:t>PET</w:t>
      </w:r>
      <w:r w:rsidRPr="001674C3">
        <w:rPr>
          <w:rFonts w:ascii="Century" w:eastAsia="ＭＳ 明朝" w:hAnsi="Century"/>
          <w:sz w:val="18"/>
          <w:szCs w:val="18"/>
        </w:rPr>
        <w:t>樹脂から得られるポリエステル繊維</w:t>
      </w:r>
      <w:r w:rsidR="00784EDC" w:rsidRPr="001674C3">
        <w:rPr>
          <w:rFonts w:ascii="Century" w:eastAsia="ＭＳ 明朝" w:hAnsi="Century"/>
          <w:sz w:val="18"/>
          <w:szCs w:val="18"/>
        </w:rPr>
        <w:t>の重量、故繊維から得られるポリエステル繊維の重量</w:t>
      </w:r>
      <w:r w:rsidR="00AD3D8B" w:rsidRPr="001674C3">
        <w:rPr>
          <w:rFonts w:ascii="Century" w:eastAsia="ＭＳ 明朝" w:hAnsi="Century"/>
          <w:sz w:val="18"/>
          <w:szCs w:val="18"/>
        </w:rPr>
        <w:t>又は</w:t>
      </w:r>
      <w:r w:rsidR="00E7276B" w:rsidRPr="001674C3">
        <w:rPr>
          <w:rFonts w:ascii="Century" w:eastAsia="ＭＳ 明朝" w:hAnsi="Century"/>
          <w:sz w:val="18"/>
          <w:szCs w:val="18"/>
        </w:rPr>
        <w:t>植物を原料とする合成繊維であって環境負荷低減効果が確認されたもの</w:t>
      </w:r>
      <w:r w:rsidRPr="001674C3">
        <w:rPr>
          <w:rFonts w:ascii="Century" w:eastAsia="ＭＳ 明朝" w:hAnsi="Century"/>
          <w:sz w:val="18"/>
          <w:szCs w:val="18"/>
        </w:rPr>
        <w:t>の重量」に含めてよい。</w:t>
      </w:r>
    </w:p>
    <w:p w:rsidR="00E7276B" w:rsidRPr="001674C3" w:rsidRDefault="00E7276B" w:rsidP="001674C3">
      <w:pPr>
        <w:pStyle w:val="ae"/>
        <w:spacing w:beforeLines="0" w:before="0" w:afterLines="0" w:after="0"/>
        <w:ind w:leftChars="227" w:left="728" w:right="-20" w:hangingChars="152" w:hanging="274"/>
        <w:rPr>
          <w:rFonts w:ascii="Century" w:eastAsia="ＭＳ 明朝" w:hAnsi="Century"/>
          <w:sz w:val="18"/>
          <w:szCs w:val="18"/>
        </w:rPr>
      </w:pPr>
      <w:r w:rsidRPr="001674C3">
        <w:rPr>
          <w:rFonts w:ascii="Century" w:eastAsia="ＭＳ 明朝" w:hAnsi="Century"/>
          <w:sz w:val="18"/>
          <w:szCs w:val="18"/>
        </w:rPr>
        <w:t>３　「</w:t>
      </w:r>
      <w:r w:rsidR="00784EDC" w:rsidRPr="001674C3">
        <w:rPr>
          <w:rFonts w:ascii="Century" w:eastAsia="ＭＳ 明朝" w:hAnsi="Century"/>
          <w:sz w:val="18"/>
          <w:szCs w:val="18"/>
        </w:rPr>
        <w:t>故繊維</w:t>
      </w:r>
      <w:r w:rsidRPr="001674C3">
        <w:rPr>
          <w:rFonts w:ascii="Century" w:eastAsia="ＭＳ 明朝" w:hAnsi="Century"/>
          <w:sz w:val="18"/>
          <w:szCs w:val="18"/>
        </w:rPr>
        <w:t>」とは、</w:t>
      </w:r>
      <w:r w:rsidR="001768B6" w:rsidRPr="001674C3">
        <w:rPr>
          <w:rFonts w:ascii="Century" w:eastAsia="ＭＳ 明朝" w:hAnsi="Century"/>
          <w:sz w:val="18"/>
          <w:szCs w:val="18"/>
        </w:rPr>
        <w:t>使用済みの古着、古布及び織布工場や縫製工場の製造工程から発生する糸くず、裁断くず等</w:t>
      </w:r>
      <w:r w:rsidRPr="001674C3">
        <w:rPr>
          <w:rFonts w:ascii="Century" w:eastAsia="ＭＳ 明朝" w:hAnsi="Century"/>
          <w:sz w:val="18"/>
          <w:szCs w:val="18"/>
        </w:rPr>
        <w:t>をいう。</w:t>
      </w:r>
    </w:p>
    <w:p w:rsidR="00B73EF9" w:rsidRPr="001674C3" w:rsidRDefault="00B73EF9" w:rsidP="001674C3">
      <w:pPr>
        <w:pStyle w:val="ae"/>
        <w:spacing w:beforeLines="0" w:before="0" w:afterLines="0" w:after="0"/>
        <w:ind w:leftChars="227" w:left="728" w:right="-20" w:hangingChars="152" w:hanging="274"/>
        <w:rPr>
          <w:rFonts w:ascii="Century" w:eastAsia="ＭＳ 明朝" w:hAnsi="Century"/>
          <w:sz w:val="18"/>
          <w:szCs w:val="18"/>
        </w:rPr>
      </w:pPr>
      <w:r w:rsidRPr="001674C3">
        <w:rPr>
          <w:rFonts w:ascii="Century" w:eastAsia="ＭＳ 明朝" w:hAnsi="Century"/>
          <w:sz w:val="18"/>
          <w:szCs w:val="18"/>
        </w:rPr>
        <w:t>４　「故繊維から得られるポリエステル繊維」とは、故繊維を主原料とし、マテリアルリサイクル又はケミカルリサイクルにより再生されたポリエステル繊維をいう。</w:t>
      </w:r>
    </w:p>
    <w:p w:rsidR="00E7276B" w:rsidRPr="001674C3" w:rsidRDefault="00B73EF9" w:rsidP="001674C3">
      <w:pPr>
        <w:pStyle w:val="ae"/>
        <w:spacing w:beforeLines="0" w:before="0" w:afterLines="0" w:after="0"/>
        <w:ind w:leftChars="227" w:left="728" w:right="-20" w:hangingChars="152" w:hanging="274"/>
        <w:rPr>
          <w:rFonts w:ascii="Century" w:eastAsia="ＭＳ 明朝" w:hAnsi="Century"/>
          <w:sz w:val="18"/>
          <w:szCs w:val="18"/>
        </w:rPr>
      </w:pPr>
      <w:r w:rsidRPr="001674C3">
        <w:rPr>
          <w:rFonts w:ascii="Century" w:eastAsia="ＭＳ 明朝" w:hAnsi="Century"/>
          <w:sz w:val="18"/>
          <w:szCs w:val="18"/>
        </w:rPr>
        <w:t>５</w:t>
      </w:r>
      <w:r w:rsidR="00E7276B" w:rsidRPr="001674C3">
        <w:rPr>
          <w:rFonts w:ascii="Century" w:eastAsia="ＭＳ 明朝" w:hAnsi="Century"/>
          <w:sz w:val="18"/>
          <w:szCs w:val="18"/>
        </w:rPr>
        <w:t xml:space="preserve">　「環境負荷低減効果が確認されたもの」とは、製品のライフサイクル全般にわたる環境負荷についてトレードオフを含め定量的、客観的かつ科学的に分析・評価し、第三者の</w:t>
      </w:r>
      <w:r w:rsidR="00C1602F">
        <w:rPr>
          <w:rFonts w:ascii="Century" w:eastAsia="ＭＳ 明朝" w:hAnsi="Century"/>
          <w:sz w:val="18"/>
          <w:szCs w:val="18"/>
          <w:lang w:eastAsia="ja-JP"/>
        </w:rPr>
        <w:t>LCA</w:t>
      </w:r>
      <w:r w:rsidR="00E7276B" w:rsidRPr="001674C3">
        <w:rPr>
          <w:rFonts w:ascii="Century" w:eastAsia="ＭＳ 明朝" w:hAnsi="Century"/>
          <w:sz w:val="18"/>
          <w:szCs w:val="18"/>
        </w:rPr>
        <w:t>専門家等により環境負荷低減効果が確認されたものをいう。</w:t>
      </w:r>
    </w:p>
    <w:p w:rsidR="00B73EF9" w:rsidRPr="001674C3" w:rsidRDefault="00B73EF9" w:rsidP="001674C3">
      <w:pPr>
        <w:pStyle w:val="ae"/>
        <w:spacing w:beforeLines="0" w:before="0" w:afterLines="0" w:after="0"/>
        <w:ind w:leftChars="227" w:left="728" w:right="-20" w:hangingChars="152" w:hanging="274"/>
        <w:rPr>
          <w:rFonts w:ascii="Century" w:eastAsia="ＭＳ 明朝" w:hAnsi="Century"/>
          <w:sz w:val="18"/>
          <w:szCs w:val="18"/>
        </w:rPr>
      </w:pPr>
      <w:r w:rsidRPr="001674C3">
        <w:rPr>
          <w:rFonts w:ascii="Century" w:eastAsia="ＭＳ 明朝" w:hAnsi="Century"/>
          <w:sz w:val="18"/>
          <w:szCs w:val="18"/>
        </w:rPr>
        <w:t>６　「バイオベース合成ポリマー含有率」とは、繊維部分全体重量に占める、植物を原料とする合成繊維に含まれる植物由来原料分の重量の割合をいう。</w:t>
      </w:r>
    </w:p>
    <w:p w:rsidR="00EE5F35" w:rsidRPr="001674C3" w:rsidRDefault="00B73EF9" w:rsidP="001674C3">
      <w:pPr>
        <w:overflowPunct w:val="0"/>
        <w:ind w:leftChars="250" w:left="815" w:hangingChars="175" w:hanging="315"/>
        <w:jc w:val="left"/>
        <w:rPr>
          <w:sz w:val="18"/>
          <w:szCs w:val="18"/>
        </w:rPr>
      </w:pPr>
      <w:r w:rsidRPr="001674C3">
        <w:rPr>
          <w:sz w:val="18"/>
          <w:szCs w:val="18"/>
        </w:rPr>
        <w:t>７</w:t>
      </w:r>
      <w:r w:rsidR="00EE5F35" w:rsidRPr="001674C3">
        <w:rPr>
          <w:sz w:val="18"/>
          <w:szCs w:val="18"/>
        </w:rPr>
        <w:t xml:space="preserve">　「回収及び再使用</w:t>
      </w:r>
      <w:r w:rsidR="004D4735" w:rsidRPr="001674C3">
        <w:rPr>
          <w:sz w:val="18"/>
          <w:szCs w:val="18"/>
        </w:rPr>
        <w:t>又は再生利用のための</w:t>
      </w:r>
      <w:r w:rsidR="00EE5F35" w:rsidRPr="001674C3">
        <w:rPr>
          <w:sz w:val="18"/>
          <w:szCs w:val="18"/>
        </w:rPr>
        <w:t>システムがあること」とは、次の要件を満たすことをいう。</w:t>
      </w:r>
    </w:p>
    <w:p w:rsidR="00EE5F35" w:rsidRPr="001674C3" w:rsidRDefault="00EE5F35" w:rsidP="001674C3">
      <w:pPr>
        <w:overflowPunct w:val="0"/>
        <w:ind w:firstLineChars="450" w:firstLine="810"/>
        <w:jc w:val="left"/>
        <w:rPr>
          <w:sz w:val="18"/>
          <w:szCs w:val="18"/>
        </w:rPr>
      </w:pPr>
      <w:r w:rsidRPr="001674C3">
        <w:rPr>
          <w:sz w:val="18"/>
          <w:szCs w:val="18"/>
        </w:rPr>
        <w:t>「回収のシステム」については、次のア及びイを満たすこと。</w:t>
      </w:r>
    </w:p>
    <w:p w:rsidR="00EE5F35" w:rsidRPr="001674C3" w:rsidRDefault="00EE5F35" w:rsidP="001674C3">
      <w:pPr>
        <w:overflowPunct w:val="0"/>
        <w:ind w:leftChars="400" w:left="904" w:hangingChars="58" w:hanging="104"/>
        <w:jc w:val="left"/>
        <w:rPr>
          <w:sz w:val="18"/>
          <w:szCs w:val="18"/>
        </w:rPr>
      </w:pPr>
      <w:r w:rsidRPr="001674C3">
        <w:rPr>
          <w:sz w:val="18"/>
          <w:szCs w:val="18"/>
        </w:rPr>
        <w:t>ア．製造事業者又は販売事業者が自主的に使用済みの製品を回収（自ら回収し、又は他の者に委託して回収することをいう。複数の事業者が共同して回収することを含む。）するルート（製造事業者、販売事業</w:t>
      </w:r>
      <w:r w:rsidRPr="001674C3">
        <w:rPr>
          <w:sz w:val="18"/>
          <w:szCs w:val="18"/>
        </w:rPr>
        <w:lastRenderedPageBreak/>
        <w:t>者における回収ルート、使用者の要請に応じた回収等）を構築していること。</w:t>
      </w:r>
    </w:p>
    <w:p w:rsidR="00EE5F35" w:rsidRPr="001674C3" w:rsidRDefault="00EE5F35" w:rsidP="001674C3">
      <w:pPr>
        <w:overflowPunct w:val="0"/>
        <w:ind w:leftChars="400" w:left="904" w:hangingChars="58" w:hanging="104"/>
        <w:jc w:val="left"/>
        <w:rPr>
          <w:sz w:val="18"/>
          <w:szCs w:val="18"/>
        </w:rPr>
      </w:pPr>
      <w:r w:rsidRPr="001674C3">
        <w:rPr>
          <w:sz w:val="18"/>
          <w:szCs w:val="18"/>
        </w:rPr>
        <w:t>イ．回収が適切に行われるよう、製品本体、製品の包装、カタログ又はウエブサイトのいずれかでユーザに対し回収に関する具体的情報（回収方法、回収窓口等）が表示又は提供されていること。</w:t>
      </w:r>
    </w:p>
    <w:p w:rsidR="00EE5F35" w:rsidRPr="001674C3" w:rsidRDefault="00EE5F35" w:rsidP="001674C3">
      <w:pPr>
        <w:overflowPunct w:val="0"/>
        <w:ind w:firstLineChars="450" w:firstLine="810"/>
        <w:jc w:val="left"/>
        <w:rPr>
          <w:sz w:val="18"/>
          <w:szCs w:val="18"/>
        </w:rPr>
      </w:pPr>
      <w:r w:rsidRPr="001674C3">
        <w:rPr>
          <w:sz w:val="18"/>
          <w:szCs w:val="18"/>
        </w:rPr>
        <w:t>「再使用</w:t>
      </w:r>
      <w:r w:rsidR="004D4735" w:rsidRPr="001674C3">
        <w:rPr>
          <w:sz w:val="18"/>
          <w:szCs w:val="18"/>
        </w:rPr>
        <w:t>又は再生利用のための</w:t>
      </w:r>
      <w:r w:rsidRPr="001674C3">
        <w:rPr>
          <w:sz w:val="18"/>
          <w:szCs w:val="18"/>
        </w:rPr>
        <w:t>システム」については、次のウ及びエを満たすこと。</w:t>
      </w:r>
    </w:p>
    <w:p w:rsidR="00EE5F35" w:rsidRPr="001674C3" w:rsidRDefault="00EE5F35" w:rsidP="001674C3">
      <w:pPr>
        <w:overflowPunct w:val="0"/>
        <w:ind w:firstLineChars="466" w:firstLine="839"/>
        <w:jc w:val="left"/>
        <w:rPr>
          <w:sz w:val="18"/>
          <w:szCs w:val="18"/>
        </w:rPr>
      </w:pPr>
      <w:r w:rsidRPr="001674C3">
        <w:rPr>
          <w:sz w:val="18"/>
          <w:szCs w:val="18"/>
        </w:rPr>
        <w:t>ウ．回収された製品を再使用、マテリアルリサイクル又はケミカルリサイクルすること。</w:t>
      </w:r>
    </w:p>
    <w:p w:rsidR="00EE5F35" w:rsidRPr="001674C3" w:rsidRDefault="00EE5F35" w:rsidP="001674C3">
      <w:pPr>
        <w:overflowPunct w:val="0"/>
        <w:ind w:firstLineChars="466" w:firstLine="839"/>
        <w:jc w:val="left"/>
        <w:rPr>
          <w:sz w:val="18"/>
          <w:szCs w:val="18"/>
        </w:rPr>
      </w:pPr>
      <w:r w:rsidRPr="001674C3">
        <w:rPr>
          <w:sz w:val="18"/>
          <w:szCs w:val="18"/>
        </w:rPr>
        <w:t>エ．回収された製品のうち再使用又はリサイクルできない部分は、エネルギー回収すること。</w:t>
      </w:r>
    </w:p>
    <w:p w:rsidR="005962CB" w:rsidRPr="001674C3" w:rsidRDefault="00B73EF9" w:rsidP="001674C3">
      <w:pPr>
        <w:pStyle w:val="ae"/>
        <w:spacing w:beforeLines="0" w:before="0" w:afterLines="0" w:after="0"/>
        <w:ind w:leftChars="35" w:left="70" w:right="-20" w:firstLineChars="250" w:firstLine="450"/>
        <w:rPr>
          <w:rFonts w:ascii="Century" w:eastAsia="ＭＳ 明朝" w:hAnsi="Century"/>
          <w:sz w:val="18"/>
          <w:szCs w:val="18"/>
        </w:rPr>
      </w:pPr>
      <w:r w:rsidRPr="001674C3">
        <w:rPr>
          <w:rFonts w:ascii="Century" w:eastAsia="ＭＳ 明朝" w:hAnsi="Century"/>
          <w:sz w:val="18"/>
          <w:szCs w:val="18"/>
        </w:rPr>
        <w:t>８</w:t>
      </w:r>
      <w:r w:rsidR="005962CB" w:rsidRPr="001674C3">
        <w:rPr>
          <w:rFonts w:ascii="Century" w:eastAsia="ＭＳ 明朝" w:hAnsi="Century"/>
          <w:sz w:val="18"/>
          <w:szCs w:val="18"/>
        </w:rPr>
        <w:t xml:space="preserve">　「未利用繊維」とは、紡績時に発生する短繊維（リンター等）</w:t>
      </w:r>
      <w:r w:rsidRPr="001674C3">
        <w:rPr>
          <w:rFonts w:ascii="Century" w:eastAsia="ＭＳ 明朝" w:hAnsi="Century"/>
          <w:sz w:val="18"/>
          <w:szCs w:val="18"/>
        </w:rPr>
        <w:t>等</w:t>
      </w:r>
      <w:r w:rsidR="005962CB" w:rsidRPr="001674C3">
        <w:rPr>
          <w:rFonts w:ascii="Century" w:eastAsia="ＭＳ 明朝" w:hAnsi="Century"/>
          <w:sz w:val="18"/>
          <w:szCs w:val="18"/>
        </w:rPr>
        <w:t>を再生した繊維をいう。</w:t>
      </w:r>
    </w:p>
    <w:p w:rsidR="005962CB" w:rsidRPr="001674C3" w:rsidRDefault="00B73EF9" w:rsidP="001674C3">
      <w:pPr>
        <w:pStyle w:val="ae"/>
        <w:spacing w:beforeLines="0" w:before="0" w:afterLines="0" w:after="0"/>
        <w:ind w:leftChars="260" w:left="700" w:right="-20" w:hanging="180"/>
        <w:rPr>
          <w:rFonts w:ascii="Century" w:eastAsia="ＭＳ 明朝" w:hAnsi="Century"/>
          <w:dstrike/>
          <w:sz w:val="18"/>
          <w:szCs w:val="18"/>
        </w:rPr>
      </w:pPr>
      <w:r w:rsidRPr="001674C3">
        <w:rPr>
          <w:rFonts w:ascii="Century" w:eastAsia="ＭＳ 明朝" w:hAnsi="Century"/>
          <w:sz w:val="18"/>
          <w:szCs w:val="18"/>
        </w:rPr>
        <w:t>９</w:t>
      </w:r>
      <w:r w:rsidR="005962CB" w:rsidRPr="001674C3">
        <w:rPr>
          <w:rFonts w:ascii="Century" w:eastAsia="ＭＳ 明朝" w:hAnsi="Century"/>
          <w:sz w:val="18"/>
          <w:szCs w:val="18"/>
        </w:rPr>
        <w:t xml:space="preserve">　「反毛繊維」とは、</w:t>
      </w:r>
      <w:r w:rsidRPr="001674C3">
        <w:rPr>
          <w:rFonts w:ascii="Century" w:eastAsia="ＭＳ 明朝" w:hAnsi="Century"/>
          <w:sz w:val="18"/>
          <w:szCs w:val="18"/>
        </w:rPr>
        <w:t>故繊維</w:t>
      </w:r>
      <w:r w:rsidR="005962CB" w:rsidRPr="001674C3">
        <w:rPr>
          <w:rFonts w:ascii="Century" w:eastAsia="ＭＳ 明朝" w:hAnsi="Century"/>
          <w:sz w:val="18"/>
          <w:szCs w:val="18"/>
        </w:rPr>
        <w:t>を綿状に分解し再生した繊維をいう。</w:t>
      </w:r>
    </w:p>
    <w:p w:rsidR="009E5748" w:rsidRPr="001674C3" w:rsidRDefault="00B73EF9" w:rsidP="001674C3">
      <w:pPr>
        <w:overflowPunct w:val="0"/>
        <w:ind w:leftChars="250" w:left="815" w:hangingChars="175" w:hanging="315"/>
        <w:jc w:val="left"/>
        <w:rPr>
          <w:sz w:val="18"/>
          <w:szCs w:val="18"/>
        </w:rPr>
      </w:pPr>
      <w:r w:rsidRPr="001674C3">
        <w:rPr>
          <w:sz w:val="18"/>
          <w:szCs w:val="18"/>
        </w:rPr>
        <w:t>１０</w:t>
      </w:r>
      <w:r w:rsidR="009E5748" w:rsidRPr="001674C3">
        <w:rPr>
          <w:sz w:val="18"/>
          <w:szCs w:val="18"/>
        </w:rPr>
        <w:t xml:space="preserve">　</w:t>
      </w:r>
      <w:r w:rsidR="009E5748" w:rsidRPr="001674C3">
        <w:rPr>
          <w:sz w:val="18"/>
          <w:szCs w:val="18"/>
        </w:rPr>
        <w:t xml:space="preserve"> </w:t>
      </w:r>
      <w:r w:rsidR="009E5748" w:rsidRPr="001674C3">
        <w:rPr>
          <w:sz w:val="18"/>
          <w:szCs w:val="18"/>
        </w:rPr>
        <w:t>日射反射率の測定及び算出方法は、</w:t>
      </w:r>
      <w:r w:rsidR="009E5748" w:rsidRPr="001674C3">
        <w:rPr>
          <w:sz w:val="18"/>
          <w:szCs w:val="18"/>
        </w:rPr>
        <w:t>JIS R 3106</w:t>
      </w:r>
      <w:r w:rsidR="009E5748" w:rsidRPr="001674C3">
        <w:rPr>
          <w:sz w:val="18"/>
          <w:szCs w:val="18"/>
        </w:rPr>
        <w:t>、明度</w:t>
      </w:r>
      <w:r w:rsidR="009E5748" w:rsidRPr="001674C3">
        <w:rPr>
          <w:sz w:val="18"/>
          <w:szCs w:val="18"/>
        </w:rPr>
        <w:t>L*</w:t>
      </w:r>
      <w:r w:rsidR="009E5748" w:rsidRPr="001674C3">
        <w:rPr>
          <w:sz w:val="18"/>
          <w:szCs w:val="18"/>
        </w:rPr>
        <w:t>の測定及び算出方法は、</w:t>
      </w:r>
      <w:r w:rsidR="009E5748" w:rsidRPr="001674C3">
        <w:rPr>
          <w:sz w:val="18"/>
          <w:szCs w:val="18"/>
        </w:rPr>
        <w:t xml:space="preserve">JIS Z8781-4 </w:t>
      </w:r>
      <w:r w:rsidR="009E5748" w:rsidRPr="001674C3">
        <w:rPr>
          <w:sz w:val="18"/>
          <w:szCs w:val="18"/>
        </w:rPr>
        <w:t>にそれぞれ準ずるものとする。</w:t>
      </w:r>
    </w:p>
    <w:p w:rsidR="00EE5F35" w:rsidRPr="001674C3" w:rsidRDefault="00B73EF9" w:rsidP="001674C3">
      <w:pPr>
        <w:overflowPunct w:val="0"/>
        <w:ind w:leftChars="250" w:left="815" w:hangingChars="175" w:hanging="315"/>
        <w:jc w:val="left"/>
        <w:rPr>
          <w:sz w:val="18"/>
          <w:szCs w:val="18"/>
        </w:rPr>
      </w:pPr>
      <w:r w:rsidRPr="001674C3">
        <w:rPr>
          <w:sz w:val="18"/>
          <w:szCs w:val="18"/>
        </w:rPr>
        <w:t>１１</w:t>
      </w:r>
      <w:r w:rsidR="00EE5F35" w:rsidRPr="001674C3">
        <w:rPr>
          <w:sz w:val="18"/>
          <w:szCs w:val="18"/>
        </w:rPr>
        <w:t xml:space="preserve">　調達を行う各所属は、クリーニングを行う場合には、クリーニングに係る判断基準を満たす事業者を選択するよう十分留意すること。</w:t>
      </w:r>
    </w:p>
    <w:p w:rsidR="009E5748" w:rsidRPr="001674C3" w:rsidRDefault="009E5748" w:rsidP="001674C3">
      <w:pPr>
        <w:overflowPunct w:val="0"/>
        <w:ind w:leftChars="250" w:left="815" w:hangingChars="175" w:hanging="315"/>
        <w:jc w:val="left"/>
        <w:rPr>
          <w:sz w:val="18"/>
          <w:szCs w:val="18"/>
        </w:rPr>
      </w:pPr>
    </w:p>
    <w:p w:rsidR="009E5748" w:rsidRPr="001674C3" w:rsidRDefault="009E5748" w:rsidP="001674C3">
      <w:pPr>
        <w:overflowPunct w:val="0"/>
        <w:ind w:leftChars="250" w:left="815" w:hangingChars="175" w:hanging="315"/>
        <w:jc w:val="left"/>
        <w:rPr>
          <w:sz w:val="18"/>
          <w:szCs w:val="18"/>
        </w:rPr>
      </w:pPr>
    </w:p>
    <w:p w:rsidR="009E5748" w:rsidRPr="001674C3" w:rsidRDefault="009E5748" w:rsidP="001674C3">
      <w:pPr>
        <w:overflowPunct w:val="0"/>
        <w:rPr>
          <w:sz w:val="18"/>
          <w:szCs w:val="18"/>
        </w:rPr>
      </w:pPr>
      <w:r w:rsidRPr="001674C3">
        <w:rPr>
          <w:sz w:val="18"/>
          <w:szCs w:val="18"/>
        </w:rPr>
        <w:t>表</w:t>
      </w:r>
      <w:r w:rsidRPr="001674C3">
        <w:rPr>
          <w:sz w:val="18"/>
          <w:szCs w:val="18"/>
        </w:rPr>
        <w:t xml:space="preserve"> </w:t>
      </w:r>
      <w:r w:rsidRPr="001674C3">
        <w:rPr>
          <w:sz w:val="18"/>
          <w:szCs w:val="18"/>
        </w:rPr>
        <w:t>日射反射率の基準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tblGrid>
      <w:tr w:rsidR="009E5748" w:rsidRPr="001674C3" w:rsidTr="001A04DD">
        <w:tc>
          <w:tcPr>
            <w:tcW w:w="1701" w:type="dxa"/>
            <w:shd w:val="clear" w:color="auto" w:fill="auto"/>
          </w:tcPr>
          <w:p w:rsidR="009E5748" w:rsidRPr="001674C3" w:rsidRDefault="007000A4" w:rsidP="001674C3">
            <w:pPr>
              <w:overflowPunct w:val="0"/>
              <w:jc w:val="center"/>
              <w:rPr>
                <w:sz w:val="18"/>
                <w:szCs w:val="18"/>
              </w:rPr>
            </w:pPr>
            <w:r w:rsidRPr="001674C3">
              <w:rPr>
                <w:sz w:val="18"/>
                <w:szCs w:val="18"/>
              </w:rPr>
              <w:t>明度</w:t>
            </w:r>
            <w:r w:rsidRPr="001674C3">
              <w:rPr>
                <w:sz w:val="18"/>
                <w:szCs w:val="18"/>
              </w:rPr>
              <w:t>L*</w:t>
            </w:r>
            <w:r w:rsidRPr="001674C3">
              <w:rPr>
                <w:sz w:val="18"/>
                <w:szCs w:val="18"/>
              </w:rPr>
              <w:t>値</w:t>
            </w:r>
          </w:p>
        </w:tc>
        <w:tc>
          <w:tcPr>
            <w:tcW w:w="2835" w:type="dxa"/>
            <w:shd w:val="clear" w:color="auto" w:fill="auto"/>
          </w:tcPr>
          <w:p w:rsidR="009E5748" w:rsidRPr="001674C3" w:rsidRDefault="007000A4" w:rsidP="001674C3">
            <w:pPr>
              <w:overflowPunct w:val="0"/>
              <w:jc w:val="center"/>
              <w:rPr>
                <w:sz w:val="18"/>
                <w:szCs w:val="18"/>
              </w:rPr>
            </w:pPr>
            <w:r w:rsidRPr="001674C3">
              <w:rPr>
                <w:sz w:val="18"/>
                <w:szCs w:val="18"/>
              </w:rPr>
              <w:t>日射反射率（</w:t>
            </w:r>
            <w:r w:rsidRPr="001674C3">
              <w:rPr>
                <w:sz w:val="18"/>
                <w:szCs w:val="18"/>
              </w:rPr>
              <w:t>%</w:t>
            </w:r>
            <w:r w:rsidRPr="001674C3">
              <w:rPr>
                <w:sz w:val="18"/>
                <w:szCs w:val="18"/>
              </w:rPr>
              <w:t>）</w:t>
            </w:r>
          </w:p>
        </w:tc>
      </w:tr>
      <w:tr w:rsidR="009E5748" w:rsidRPr="001674C3" w:rsidTr="001A04DD">
        <w:tc>
          <w:tcPr>
            <w:tcW w:w="1701" w:type="dxa"/>
            <w:shd w:val="clear" w:color="auto" w:fill="auto"/>
          </w:tcPr>
          <w:p w:rsidR="009E5748" w:rsidRPr="001674C3" w:rsidRDefault="007000A4" w:rsidP="001674C3">
            <w:pPr>
              <w:overflowPunct w:val="0"/>
              <w:rPr>
                <w:sz w:val="18"/>
                <w:szCs w:val="18"/>
              </w:rPr>
            </w:pPr>
            <w:r w:rsidRPr="001674C3">
              <w:rPr>
                <w:sz w:val="18"/>
                <w:szCs w:val="18"/>
              </w:rPr>
              <w:t xml:space="preserve">70.0 </w:t>
            </w:r>
            <w:r w:rsidRPr="001674C3">
              <w:rPr>
                <w:sz w:val="18"/>
                <w:szCs w:val="18"/>
              </w:rPr>
              <w:t>以下</w:t>
            </w:r>
          </w:p>
        </w:tc>
        <w:tc>
          <w:tcPr>
            <w:tcW w:w="2835" w:type="dxa"/>
            <w:shd w:val="clear" w:color="auto" w:fill="auto"/>
          </w:tcPr>
          <w:p w:rsidR="009E5748" w:rsidRPr="001674C3" w:rsidRDefault="007000A4" w:rsidP="001674C3">
            <w:pPr>
              <w:overflowPunct w:val="0"/>
              <w:jc w:val="center"/>
              <w:rPr>
                <w:sz w:val="18"/>
                <w:szCs w:val="18"/>
              </w:rPr>
            </w:pPr>
            <w:r w:rsidRPr="001674C3">
              <w:rPr>
                <w:sz w:val="18"/>
                <w:szCs w:val="18"/>
              </w:rPr>
              <w:t>40.0</w:t>
            </w:r>
          </w:p>
        </w:tc>
      </w:tr>
      <w:tr w:rsidR="009E5748" w:rsidRPr="001674C3" w:rsidTr="001A04DD">
        <w:tc>
          <w:tcPr>
            <w:tcW w:w="1701" w:type="dxa"/>
            <w:shd w:val="clear" w:color="auto" w:fill="auto"/>
          </w:tcPr>
          <w:p w:rsidR="009E5748" w:rsidRPr="001674C3" w:rsidRDefault="007000A4" w:rsidP="001674C3">
            <w:pPr>
              <w:overflowPunct w:val="0"/>
              <w:rPr>
                <w:sz w:val="18"/>
                <w:szCs w:val="18"/>
              </w:rPr>
            </w:pPr>
            <w:r w:rsidRPr="001674C3">
              <w:rPr>
                <w:sz w:val="18"/>
                <w:szCs w:val="18"/>
              </w:rPr>
              <w:t xml:space="preserve">70.0 </w:t>
            </w:r>
            <w:r w:rsidRPr="001674C3">
              <w:rPr>
                <w:sz w:val="18"/>
                <w:szCs w:val="18"/>
              </w:rPr>
              <w:t>超</w:t>
            </w:r>
            <w:r w:rsidRPr="001674C3">
              <w:rPr>
                <w:sz w:val="18"/>
                <w:szCs w:val="18"/>
              </w:rPr>
              <w:t xml:space="preserve">80.0 </w:t>
            </w:r>
            <w:r w:rsidRPr="001674C3">
              <w:rPr>
                <w:sz w:val="18"/>
                <w:szCs w:val="18"/>
              </w:rPr>
              <w:t>以下</w:t>
            </w:r>
          </w:p>
        </w:tc>
        <w:tc>
          <w:tcPr>
            <w:tcW w:w="2835" w:type="dxa"/>
            <w:shd w:val="clear" w:color="auto" w:fill="auto"/>
          </w:tcPr>
          <w:p w:rsidR="009E5748" w:rsidRPr="001674C3" w:rsidRDefault="007000A4" w:rsidP="001674C3">
            <w:pPr>
              <w:overflowPunct w:val="0"/>
              <w:jc w:val="center"/>
              <w:rPr>
                <w:sz w:val="18"/>
                <w:szCs w:val="18"/>
              </w:rPr>
            </w:pPr>
            <w:r w:rsidRPr="001674C3">
              <w:rPr>
                <w:sz w:val="18"/>
                <w:szCs w:val="18"/>
              </w:rPr>
              <w:t>50.0</w:t>
            </w:r>
          </w:p>
        </w:tc>
      </w:tr>
      <w:tr w:rsidR="009E5748" w:rsidRPr="001674C3" w:rsidTr="001A04DD">
        <w:tc>
          <w:tcPr>
            <w:tcW w:w="1701" w:type="dxa"/>
            <w:shd w:val="clear" w:color="auto" w:fill="auto"/>
          </w:tcPr>
          <w:p w:rsidR="009E5748" w:rsidRPr="001674C3" w:rsidRDefault="007000A4" w:rsidP="001674C3">
            <w:pPr>
              <w:overflowPunct w:val="0"/>
              <w:rPr>
                <w:sz w:val="18"/>
                <w:szCs w:val="18"/>
              </w:rPr>
            </w:pPr>
            <w:r w:rsidRPr="001674C3">
              <w:rPr>
                <w:sz w:val="18"/>
                <w:szCs w:val="18"/>
              </w:rPr>
              <w:t xml:space="preserve">80.0 </w:t>
            </w:r>
            <w:r w:rsidRPr="001674C3">
              <w:rPr>
                <w:sz w:val="18"/>
                <w:szCs w:val="18"/>
              </w:rPr>
              <w:t>超</w:t>
            </w:r>
          </w:p>
        </w:tc>
        <w:tc>
          <w:tcPr>
            <w:tcW w:w="2835" w:type="dxa"/>
            <w:shd w:val="clear" w:color="auto" w:fill="auto"/>
          </w:tcPr>
          <w:p w:rsidR="009E5748" w:rsidRPr="001674C3" w:rsidRDefault="007000A4" w:rsidP="001674C3">
            <w:pPr>
              <w:overflowPunct w:val="0"/>
              <w:jc w:val="center"/>
              <w:rPr>
                <w:sz w:val="18"/>
                <w:szCs w:val="18"/>
              </w:rPr>
            </w:pPr>
            <w:r w:rsidRPr="001674C3">
              <w:rPr>
                <w:sz w:val="18"/>
                <w:szCs w:val="18"/>
              </w:rPr>
              <w:t>60.0</w:t>
            </w:r>
          </w:p>
        </w:tc>
      </w:tr>
    </w:tbl>
    <w:p w:rsidR="00EE5F35" w:rsidRPr="001674C3" w:rsidRDefault="00EE5F35" w:rsidP="001674C3">
      <w:pPr>
        <w:overflowPunct w:val="0"/>
      </w:pPr>
      <w:r w:rsidRPr="001674C3">
        <w:rPr>
          <w:sz w:val="18"/>
          <w:szCs w:val="18"/>
        </w:rPr>
        <w:br w:type="page"/>
      </w:r>
      <w:r w:rsidR="00F54E70" w:rsidRPr="001674C3">
        <w:rPr>
          <w:noProof/>
        </w:rPr>
        <w:lastRenderedPageBreak/>
        <mc:AlternateContent>
          <mc:Choice Requires="wps">
            <w:drawing>
              <wp:anchor distT="0" distB="0" distL="114300" distR="114300" simplePos="0" relativeHeight="251677184" behindDoc="1" locked="0" layoutInCell="0" allowOverlap="1">
                <wp:simplePos x="0" y="0"/>
                <wp:positionH relativeFrom="page">
                  <wp:posOffset>713105</wp:posOffset>
                </wp:positionH>
                <wp:positionV relativeFrom="page">
                  <wp:posOffset>7384415</wp:posOffset>
                </wp:positionV>
                <wp:extent cx="9525" cy="152400"/>
                <wp:effectExtent l="0" t="2540" r="1270" b="0"/>
                <wp:wrapNone/>
                <wp:docPr id="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5240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FF9A4" id="Rectangle 58" o:spid="_x0000_s1026" style="position:absolute;left:0;text-align:left;margin-left:56.15pt;margin-top:581.45pt;width:.7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" o:allowincell="f" fillcolor="black" stroked="f" strokeweight="1pt">
                <v:path arrowok="t"/>
                <w10:wrap anchorx="page" anchory="page"/>
              </v:rect>
            </w:pict>
          </mc:Fallback>
        </mc:AlternateContent>
      </w:r>
      <w:r w:rsidR="001A05F3" w:rsidRPr="001674C3">
        <w:t>１６</w:t>
      </w:r>
      <w:r w:rsidRPr="001674C3">
        <w:t>－２</w:t>
      </w:r>
      <w:r w:rsidRPr="001674C3">
        <w:t xml:space="preserve"> </w:t>
      </w:r>
      <w:r w:rsidRPr="001674C3">
        <w:t>カーペット</w:t>
      </w:r>
    </w:p>
    <w:p w:rsidR="00EE5F35" w:rsidRPr="001674C3" w:rsidRDefault="00EE5F35" w:rsidP="001674C3">
      <w:r w:rsidRPr="001674C3">
        <w:t>（１）数値目標</w:t>
      </w:r>
    </w:p>
    <w:p w:rsidR="00EE5F35" w:rsidRPr="001674C3" w:rsidRDefault="00EE5F35" w:rsidP="001674C3">
      <w:pPr>
        <w:ind w:left="700" w:hangingChars="350" w:hanging="700"/>
        <w:rPr>
          <w:sz w:val="18"/>
          <w:szCs w:val="18"/>
        </w:rPr>
      </w:pPr>
      <w:r w:rsidRPr="001674C3">
        <w:t xml:space="preserve">　　　</w:t>
      </w:r>
      <w:r w:rsidRPr="001674C3">
        <w:rPr>
          <w:sz w:val="18"/>
          <w:szCs w:val="18"/>
        </w:rPr>
        <w:t xml:space="preserve">　平成</w:t>
      </w:r>
      <w:r w:rsidR="002B2835" w:rsidRPr="001674C3">
        <w:rPr>
          <w:sz w:val="18"/>
          <w:szCs w:val="18"/>
        </w:rPr>
        <w:t>３</w:t>
      </w:r>
      <w:r w:rsidR="003F4F83" w:rsidRPr="001674C3">
        <w:rPr>
          <w:sz w:val="18"/>
          <w:szCs w:val="18"/>
        </w:rPr>
        <w:t>１</w:t>
      </w:r>
      <w:r w:rsidRPr="001674C3">
        <w:rPr>
          <w:sz w:val="18"/>
          <w:szCs w:val="18"/>
        </w:rPr>
        <w:t>年度に新たに調達するカーペットの発注総額に占める基準を満たす発注金額を</w:t>
      </w:r>
      <w:r w:rsidRPr="001674C3">
        <w:rPr>
          <w:sz w:val="18"/>
          <w:szCs w:val="18"/>
        </w:rPr>
        <w:t>100</w:t>
      </w:r>
      <w:r w:rsidRPr="001674C3">
        <w:rPr>
          <w:sz w:val="18"/>
          <w:szCs w:val="18"/>
        </w:rPr>
        <w:t>％とする。</w:t>
      </w:r>
    </w:p>
    <w:p w:rsidR="00EE5F35" w:rsidRPr="001674C3" w:rsidRDefault="00EE5F35" w:rsidP="001674C3">
      <w:pPr>
        <w:ind w:left="700" w:hangingChars="350" w:hanging="700"/>
      </w:pPr>
      <w:r w:rsidRPr="001674C3">
        <w:t>（２）判断基準等</w:t>
      </w:r>
    </w:p>
    <w:tbl>
      <w:tblPr>
        <w:tblW w:w="9240" w:type="dxa"/>
        <w:tblInd w:w="115" w:type="dxa"/>
        <w:tblLayout w:type="fixed"/>
        <w:tblCellMar>
          <w:left w:w="0" w:type="dxa"/>
          <w:right w:w="0" w:type="dxa"/>
        </w:tblCellMar>
        <w:tblLook w:val="0000" w:firstRow="0" w:lastRow="0" w:firstColumn="0" w:lastColumn="0" w:noHBand="0" w:noVBand="0"/>
      </w:tblPr>
      <w:tblGrid>
        <w:gridCol w:w="1890"/>
        <w:gridCol w:w="7350"/>
      </w:tblGrid>
      <w:tr w:rsidR="00DF1E74" w:rsidRPr="001674C3" w:rsidTr="00EE5F35">
        <w:trPr>
          <w:trHeight w:hRule="exact" w:val="373"/>
        </w:trPr>
        <w:tc>
          <w:tcPr>
            <w:tcW w:w="1890"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品</w:t>
            </w:r>
            <w:r w:rsidRPr="001674C3">
              <w:rPr>
                <w:sz w:val="18"/>
                <w:szCs w:val="18"/>
              </w:rPr>
              <w:t xml:space="preserve"> </w:t>
            </w:r>
            <w:r w:rsidRPr="001674C3">
              <w:rPr>
                <w:sz w:val="18"/>
                <w:szCs w:val="18"/>
              </w:rPr>
              <w:t xml:space="preserve">　目</w:t>
            </w:r>
          </w:p>
        </w:tc>
        <w:tc>
          <w:tcPr>
            <w:tcW w:w="7350"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判　断　基　準　等</w:t>
            </w:r>
          </w:p>
        </w:tc>
      </w:tr>
      <w:tr w:rsidR="006971B8" w:rsidRPr="001674C3" w:rsidTr="00183BCE">
        <w:trPr>
          <w:cantSplit/>
          <w:trHeight w:val="1988"/>
        </w:trPr>
        <w:tc>
          <w:tcPr>
            <w:tcW w:w="1890" w:type="dxa"/>
            <w:tcBorders>
              <w:top w:val="single" w:sz="8" w:space="0" w:color="000000"/>
              <w:left w:val="single" w:sz="8" w:space="0" w:color="000000"/>
              <w:right w:val="single" w:sz="8" w:space="0" w:color="000000"/>
            </w:tcBorders>
          </w:tcPr>
          <w:p w:rsidR="006971B8" w:rsidRPr="001674C3" w:rsidRDefault="006971B8" w:rsidP="00C1602F">
            <w:pPr>
              <w:ind w:leftChars="11" w:left="22" w:rightChars="18" w:right="36"/>
              <w:rPr>
                <w:sz w:val="18"/>
                <w:szCs w:val="18"/>
              </w:rPr>
            </w:pPr>
            <w:r w:rsidRPr="001674C3">
              <w:rPr>
                <w:sz w:val="18"/>
                <w:szCs w:val="18"/>
              </w:rPr>
              <w:t>タフテッドカーペット</w:t>
            </w:r>
          </w:p>
          <w:p w:rsidR="006971B8" w:rsidRPr="001674C3" w:rsidRDefault="006971B8" w:rsidP="00C1602F">
            <w:pPr>
              <w:ind w:leftChars="11" w:left="22" w:rightChars="18" w:right="36"/>
              <w:rPr>
                <w:sz w:val="18"/>
                <w:szCs w:val="18"/>
              </w:rPr>
            </w:pPr>
          </w:p>
          <w:p w:rsidR="006971B8" w:rsidRPr="001674C3" w:rsidRDefault="006971B8" w:rsidP="00C1602F">
            <w:pPr>
              <w:ind w:leftChars="11" w:left="22" w:rightChars="18" w:right="36"/>
              <w:rPr>
                <w:sz w:val="18"/>
                <w:szCs w:val="18"/>
              </w:rPr>
            </w:pPr>
            <w:r w:rsidRPr="001674C3">
              <w:rPr>
                <w:sz w:val="18"/>
                <w:szCs w:val="18"/>
              </w:rPr>
              <w:t>タイルカーペット</w:t>
            </w:r>
          </w:p>
          <w:p w:rsidR="006971B8" w:rsidRPr="00C1602F" w:rsidRDefault="006971B8" w:rsidP="00C1602F">
            <w:pPr>
              <w:ind w:leftChars="11" w:left="22" w:rightChars="18" w:right="36"/>
              <w:rPr>
                <w:sz w:val="18"/>
                <w:szCs w:val="18"/>
              </w:rPr>
            </w:pPr>
          </w:p>
          <w:p w:rsidR="006971B8" w:rsidRPr="001674C3" w:rsidRDefault="006971B8" w:rsidP="00C1602F">
            <w:pPr>
              <w:ind w:leftChars="11" w:left="22" w:rightChars="18" w:right="36"/>
              <w:rPr>
                <w:sz w:val="18"/>
                <w:szCs w:val="18"/>
              </w:rPr>
            </w:pPr>
            <w:r w:rsidRPr="001674C3">
              <w:rPr>
                <w:sz w:val="18"/>
                <w:szCs w:val="18"/>
              </w:rPr>
              <w:t>織じゅうたん</w:t>
            </w:r>
          </w:p>
        </w:tc>
        <w:tc>
          <w:tcPr>
            <w:tcW w:w="7350" w:type="dxa"/>
            <w:tcBorders>
              <w:top w:val="single" w:sz="8" w:space="0" w:color="000000"/>
              <w:left w:val="single" w:sz="8" w:space="0" w:color="000000"/>
              <w:bottom w:val="single" w:sz="8" w:space="0" w:color="000000"/>
              <w:right w:val="single" w:sz="8" w:space="0" w:color="000000"/>
            </w:tcBorders>
            <w:shd w:val="clear" w:color="auto" w:fill="auto"/>
          </w:tcPr>
          <w:p w:rsidR="006971B8" w:rsidRPr="001674C3" w:rsidRDefault="006971B8"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6971B8" w:rsidRPr="001674C3" w:rsidRDefault="00C1602F" w:rsidP="00C1602F">
            <w:pPr>
              <w:pStyle w:val="aa"/>
              <w:ind w:leftChars="31" w:left="243" w:rightChars="50" w:right="100" w:hangingChars="103" w:hanging="181"/>
              <w:rPr>
                <w:rFonts w:ascii="Century" w:eastAsia="ＭＳ 明朝" w:hAnsi="Century"/>
                <w:color w:val="auto"/>
                <w:kern w:val="0"/>
                <w:sz w:val="18"/>
                <w:szCs w:val="18"/>
                <w:lang w:val="en-US" w:eastAsia="ja-JP"/>
              </w:rPr>
            </w:pPr>
            <w:r w:rsidRPr="003067CA">
              <w:rPr>
                <w:rFonts w:ascii="ＭＳ 明朝" w:hAnsi="ＭＳ 明朝"/>
                <w:spacing w:val="-2"/>
                <w:sz w:val="18"/>
                <w:szCs w:val="18"/>
              </w:rPr>
              <w:t>○</w:t>
            </w:r>
            <w:r w:rsidR="006971B8" w:rsidRPr="001674C3">
              <w:rPr>
                <w:rFonts w:ascii="Century" w:eastAsia="ＭＳ 明朝" w:hAnsi="Century"/>
                <w:color w:val="auto"/>
                <w:kern w:val="0"/>
                <w:sz w:val="18"/>
                <w:szCs w:val="18"/>
                <w:lang w:val="en-US" w:eastAsia="ja-JP"/>
              </w:rPr>
              <w:t>未利用繊維、</w:t>
            </w:r>
            <w:r w:rsidR="007D49FF" w:rsidRPr="001674C3">
              <w:rPr>
                <w:rFonts w:ascii="Century" w:eastAsia="ＭＳ 明朝" w:hAnsi="Century"/>
                <w:color w:val="auto"/>
                <w:kern w:val="0"/>
                <w:sz w:val="18"/>
                <w:szCs w:val="18"/>
                <w:lang w:val="en-US" w:eastAsia="ja-JP"/>
              </w:rPr>
              <w:t>故繊維から得られる</w:t>
            </w:r>
            <w:r w:rsidR="006971B8" w:rsidRPr="001674C3">
              <w:rPr>
                <w:rFonts w:ascii="Century" w:eastAsia="ＭＳ 明朝" w:hAnsi="Century"/>
                <w:color w:val="auto"/>
                <w:kern w:val="0"/>
                <w:sz w:val="18"/>
                <w:szCs w:val="18"/>
                <w:lang w:val="en-US" w:eastAsia="ja-JP"/>
              </w:rPr>
              <w:t>繊維、再生プラスチック及びその他の再生材料の合計重量が製品全体重量比で</w:t>
            </w:r>
            <w:r w:rsidR="006971B8" w:rsidRPr="001674C3">
              <w:rPr>
                <w:rFonts w:ascii="Century" w:eastAsia="ＭＳ 明朝" w:hAnsi="Century"/>
                <w:color w:val="auto"/>
                <w:kern w:val="0"/>
                <w:sz w:val="18"/>
                <w:szCs w:val="18"/>
                <w:lang w:val="en-US" w:eastAsia="ja-JP"/>
              </w:rPr>
              <w:t>25%</w:t>
            </w:r>
            <w:r w:rsidR="006971B8" w:rsidRPr="001674C3">
              <w:rPr>
                <w:rFonts w:ascii="Century" w:eastAsia="ＭＳ 明朝" w:hAnsi="Century"/>
                <w:color w:val="auto"/>
                <w:kern w:val="0"/>
                <w:sz w:val="18"/>
                <w:szCs w:val="18"/>
                <w:lang w:val="en-US" w:eastAsia="ja-JP"/>
              </w:rPr>
              <w:t>以上使用されていること。</w:t>
            </w:r>
          </w:p>
          <w:p w:rsidR="006971B8" w:rsidRPr="001674C3" w:rsidRDefault="006971B8" w:rsidP="001674C3">
            <w:pPr>
              <w:rPr>
                <w:sz w:val="18"/>
                <w:szCs w:val="18"/>
              </w:rPr>
            </w:pPr>
          </w:p>
          <w:p w:rsidR="006971B8" w:rsidRPr="001674C3" w:rsidRDefault="006971B8" w:rsidP="001674C3">
            <w:pPr>
              <w:pStyle w:val="30"/>
              <w:spacing w:before="0"/>
              <w:ind w:left="20"/>
              <w:rPr>
                <w:rFonts w:ascii="Century" w:eastAsia="ＭＳ 明朝" w:hAnsi="Century"/>
                <w:dstrike/>
                <w:kern w:val="0"/>
                <w:sz w:val="18"/>
                <w:szCs w:val="18"/>
                <w:lang w:val="en-US" w:eastAsia="ja-JP"/>
              </w:rPr>
            </w:pPr>
            <w:r w:rsidRPr="001674C3">
              <w:rPr>
                <w:rFonts w:ascii="Century" w:eastAsia="ＭＳ 明朝" w:hAnsi="Century"/>
                <w:kern w:val="0"/>
                <w:sz w:val="18"/>
                <w:szCs w:val="18"/>
                <w:lang w:val="en-US" w:eastAsia="ja-JP"/>
              </w:rPr>
              <w:t>【配慮事項】</w:t>
            </w:r>
          </w:p>
          <w:p w:rsidR="006971B8" w:rsidRPr="001674C3" w:rsidRDefault="006971B8"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製品使用後に回収及び再使用又は再生利用のためのシステムがあること。</w:t>
            </w:r>
          </w:p>
          <w:p w:rsidR="006971B8" w:rsidRPr="001674C3" w:rsidRDefault="006971B8" w:rsidP="001674C3">
            <w:pPr>
              <w:pStyle w:val="aa"/>
              <w:ind w:leftChars="43" w:left="266" w:rightChars="50" w:right="100" w:hangingChars="100" w:hanging="180"/>
              <w:rPr>
                <w:rFonts w:ascii="Century" w:eastAsia="ＭＳ 明朝" w:hAnsi="Century"/>
                <w:color w:val="auto"/>
                <w:spacing w:val="-3"/>
                <w:w w:val="101"/>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 xml:space="preserve">製品の包装又は梱包は、可能な限り簡易であって、再生利用の容易さ及び廃棄時の負荷低減に配慮されていること。　</w:t>
            </w:r>
          </w:p>
        </w:tc>
      </w:tr>
      <w:tr w:rsidR="00EE5F35" w:rsidRPr="001674C3" w:rsidTr="00653A34">
        <w:trPr>
          <w:cantSplit/>
          <w:trHeight w:hRule="exact" w:val="4279"/>
        </w:trPr>
        <w:tc>
          <w:tcPr>
            <w:tcW w:w="1890" w:type="dxa"/>
            <w:tcBorders>
              <w:top w:val="single" w:sz="8" w:space="0" w:color="000000"/>
              <w:left w:val="single" w:sz="8" w:space="0" w:color="000000"/>
              <w:bottom w:val="single" w:sz="8" w:space="0" w:color="000000"/>
              <w:right w:val="single" w:sz="8" w:space="0" w:color="000000"/>
            </w:tcBorders>
          </w:tcPr>
          <w:p w:rsidR="00EE5F35" w:rsidRPr="001674C3" w:rsidRDefault="00EE5F35" w:rsidP="00C1602F">
            <w:pPr>
              <w:ind w:leftChars="11" w:left="22" w:rightChars="18" w:right="36"/>
              <w:rPr>
                <w:sz w:val="18"/>
                <w:szCs w:val="18"/>
              </w:rPr>
            </w:pPr>
            <w:r w:rsidRPr="001674C3">
              <w:rPr>
                <w:sz w:val="18"/>
                <w:szCs w:val="18"/>
              </w:rPr>
              <w:t>ニードルパンチカーペット</w:t>
            </w:r>
          </w:p>
        </w:tc>
        <w:tc>
          <w:tcPr>
            <w:tcW w:w="7350"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1674C3">
            <w:pPr>
              <w:overflowPunct w:val="0"/>
              <w:snapToGrid w:val="0"/>
              <w:rPr>
                <w:spacing w:val="-2"/>
                <w:sz w:val="18"/>
                <w:szCs w:val="18"/>
              </w:rPr>
            </w:pPr>
            <w:r w:rsidRPr="001674C3">
              <w:rPr>
                <w:spacing w:val="-2"/>
                <w:sz w:val="18"/>
                <w:szCs w:val="18"/>
              </w:rPr>
              <w:t>【判断基準】</w:t>
            </w:r>
          </w:p>
          <w:p w:rsidR="00EE5F35" w:rsidRPr="001674C3" w:rsidRDefault="0010146E" w:rsidP="001674C3">
            <w:pPr>
              <w:overflowPunct w:val="0"/>
              <w:snapToGrid w:val="0"/>
              <w:ind w:firstLineChars="50" w:firstLine="88"/>
              <w:rPr>
                <w:spacing w:val="-2"/>
                <w:sz w:val="18"/>
                <w:szCs w:val="18"/>
              </w:rPr>
            </w:pPr>
            <w:r w:rsidRPr="003067CA">
              <w:rPr>
                <w:rFonts w:ascii="ＭＳ 明朝" w:hAnsi="ＭＳ 明朝"/>
                <w:spacing w:val="-2"/>
                <w:sz w:val="18"/>
                <w:szCs w:val="18"/>
              </w:rPr>
              <w:t>○</w:t>
            </w:r>
            <w:r w:rsidR="00EE5F35" w:rsidRPr="001674C3">
              <w:rPr>
                <w:spacing w:val="-2"/>
                <w:sz w:val="18"/>
                <w:szCs w:val="18"/>
              </w:rPr>
              <w:t>次のいずれかの要件を満たすこと。</w:t>
            </w:r>
          </w:p>
          <w:p w:rsidR="0010146E" w:rsidRPr="001674C3" w:rsidRDefault="00EE5F35" w:rsidP="001674C3">
            <w:pPr>
              <w:overflowPunct w:val="0"/>
              <w:snapToGrid w:val="0"/>
              <w:ind w:leftChars="65" w:left="306" w:rightChars="50" w:right="100" w:hangingChars="100" w:hanging="176"/>
              <w:rPr>
                <w:spacing w:val="-2"/>
                <w:sz w:val="18"/>
                <w:szCs w:val="18"/>
              </w:rPr>
            </w:pPr>
            <w:r w:rsidRPr="001674C3">
              <w:rPr>
                <w:rFonts w:ascii="ＭＳ 明朝" w:hAnsi="ＭＳ 明朝" w:cs="ＭＳ 明朝" w:hint="eastAsia"/>
                <w:spacing w:val="-2"/>
                <w:sz w:val="18"/>
                <w:szCs w:val="18"/>
              </w:rPr>
              <w:t>①</w:t>
            </w:r>
            <w:r w:rsidRPr="001674C3">
              <w:rPr>
                <w:spacing w:val="-2"/>
                <w:sz w:val="18"/>
                <w:szCs w:val="18"/>
              </w:rPr>
              <w:t>未利用繊維、</w:t>
            </w:r>
            <w:r w:rsidR="00166B78" w:rsidRPr="001674C3">
              <w:rPr>
                <w:spacing w:val="-2"/>
                <w:sz w:val="18"/>
                <w:szCs w:val="18"/>
              </w:rPr>
              <w:t>故繊維から得られる</w:t>
            </w:r>
            <w:r w:rsidRPr="001674C3">
              <w:rPr>
                <w:spacing w:val="-2"/>
                <w:sz w:val="18"/>
                <w:szCs w:val="18"/>
              </w:rPr>
              <w:t>繊維、再生プラスチック及びその他の再生材料の合計重量が製品全体重量比で</w:t>
            </w:r>
            <w:r w:rsidRPr="001674C3">
              <w:rPr>
                <w:spacing w:val="-2"/>
                <w:sz w:val="18"/>
                <w:szCs w:val="18"/>
              </w:rPr>
              <w:t>25%</w:t>
            </w:r>
            <w:r w:rsidRPr="001674C3">
              <w:rPr>
                <w:spacing w:val="-2"/>
                <w:sz w:val="18"/>
                <w:szCs w:val="18"/>
              </w:rPr>
              <w:t>以上使用されていること。</w:t>
            </w:r>
          </w:p>
          <w:p w:rsidR="0010146E" w:rsidRPr="001674C3" w:rsidRDefault="00EE5F35" w:rsidP="001674C3">
            <w:pPr>
              <w:overflowPunct w:val="0"/>
              <w:snapToGrid w:val="0"/>
              <w:ind w:leftChars="65" w:left="306" w:rightChars="50" w:right="100" w:hangingChars="100" w:hanging="176"/>
              <w:rPr>
                <w:spacing w:val="-2"/>
                <w:sz w:val="18"/>
                <w:szCs w:val="18"/>
              </w:rPr>
            </w:pPr>
            <w:r w:rsidRPr="001674C3">
              <w:rPr>
                <w:rFonts w:ascii="ＭＳ 明朝" w:hAnsi="ＭＳ 明朝" w:cs="ＭＳ 明朝" w:hint="eastAsia"/>
                <w:spacing w:val="-2"/>
                <w:sz w:val="18"/>
                <w:szCs w:val="18"/>
              </w:rPr>
              <w:t>②</w:t>
            </w:r>
            <w:r w:rsidRPr="001674C3">
              <w:rPr>
                <w:spacing w:val="-2"/>
                <w:sz w:val="18"/>
                <w:szCs w:val="18"/>
              </w:rPr>
              <w:t>植物を原料とする合成繊維を使用した製品については、</w:t>
            </w:r>
            <w:r w:rsidR="0010146E" w:rsidRPr="001674C3">
              <w:rPr>
                <w:spacing w:val="-2"/>
                <w:sz w:val="18"/>
                <w:szCs w:val="18"/>
              </w:rPr>
              <w:t>次のいずれかの要件を満たすこと。</w:t>
            </w:r>
          </w:p>
          <w:p w:rsidR="0010146E" w:rsidRPr="001674C3" w:rsidRDefault="0010146E" w:rsidP="001674C3">
            <w:pPr>
              <w:overflowPunct w:val="0"/>
              <w:snapToGrid w:val="0"/>
              <w:ind w:leftChars="196" w:left="600" w:rightChars="50" w:right="100" w:hangingChars="118" w:hanging="208"/>
              <w:rPr>
                <w:spacing w:val="-2"/>
                <w:sz w:val="18"/>
                <w:szCs w:val="18"/>
              </w:rPr>
            </w:pPr>
            <w:r w:rsidRPr="001674C3">
              <w:rPr>
                <w:spacing w:val="-2"/>
                <w:sz w:val="18"/>
                <w:szCs w:val="18"/>
              </w:rPr>
              <w:t>ア．</w:t>
            </w:r>
            <w:r w:rsidR="00EE5F35" w:rsidRPr="001674C3">
              <w:rPr>
                <w:spacing w:val="-2"/>
                <w:sz w:val="18"/>
                <w:szCs w:val="18"/>
              </w:rPr>
              <w:t>植物を原料とする合成繊維又はプラスチックであって環境負荷低減効果が確認されたものが製品全体重量比で</w:t>
            </w:r>
            <w:r w:rsidR="00EE5F35" w:rsidRPr="001674C3">
              <w:rPr>
                <w:spacing w:val="-2"/>
                <w:sz w:val="18"/>
                <w:szCs w:val="18"/>
              </w:rPr>
              <w:t>25%</w:t>
            </w:r>
            <w:r w:rsidR="00EE5F35" w:rsidRPr="001674C3">
              <w:rPr>
                <w:spacing w:val="-2"/>
                <w:sz w:val="18"/>
                <w:szCs w:val="18"/>
              </w:rPr>
              <w:t>以上使用されていること</w:t>
            </w:r>
            <w:r w:rsidR="00166B78" w:rsidRPr="001674C3">
              <w:rPr>
                <w:spacing w:val="-2"/>
                <w:sz w:val="18"/>
                <w:szCs w:val="18"/>
              </w:rPr>
              <w:t>、かつ、バイオベース合成ポリマー含有率が</w:t>
            </w:r>
            <w:r w:rsidR="00166B78" w:rsidRPr="001674C3">
              <w:rPr>
                <w:spacing w:val="-2"/>
                <w:sz w:val="18"/>
                <w:szCs w:val="18"/>
              </w:rPr>
              <w:t>10%</w:t>
            </w:r>
            <w:r w:rsidR="00166B78" w:rsidRPr="001674C3">
              <w:rPr>
                <w:spacing w:val="-2"/>
                <w:sz w:val="18"/>
                <w:szCs w:val="18"/>
              </w:rPr>
              <w:t>以上であること</w:t>
            </w:r>
            <w:r w:rsidR="00EE5F35" w:rsidRPr="001674C3">
              <w:rPr>
                <w:spacing w:val="-2"/>
                <w:sz w:val="18"/>
                <w:szCs w:val="18"/>
              </w:rPr>
              <w:t>。</w:t>
            </w:r>
          </w:p>
          <w:p w:rsidR="0010146E" w:rsidRPr="001674C3" w:rsidRDefault="0010146E" w:rsidP="001674C3">
            <w:pPr>
              <w:overflowPunct w:val="0"/>
              <w:snapToGrid w:val="0"/>
              <w:ind w:leftChars="196" w:left="600" w:rightChars="50" w:right="100" w:hangingChars="118" w:hanging="208"/>
              <w:rPr>
                <w:sz w:val="18"/>
                <w:szCs w:val="18"/>
                <w:u w:val="single"/>
              </w:rPr>
            </w:pPr>
            <w:r w:rsidRPr="001674C3">
              <w:rPr>
                <w:spacing w:val="-2"/>
                <w:sz w:val="18"/>
                <w:szCs w:val="18"/>
              </w:rPr>
              <w:t>イ．</w:t>
            </w:r>
            <w:r w:rsidRPr="001674C3">
              <w:rPr>
                <w:sz w:val="18"/>
                <w:szCs w:val="18"/>
              </w:rPr>
              <w:t>植物を原料とする合成繊維</w:t>
            </w:r>
            <w:r w:rsidR="00C1602F">
              <w:rPr>
                <w:rFonts w:hint="eastAsia"/>
                <w:sz w:val="18"/>
                <w:szCs w:val="18"/>
              </w:rPr>
              <w:t>又はプラスチック</w:t>
            </w:r>
            <w:r w:rsidRPr="001674C3">
              <w:rPr>
                <w:sz w:val="18"/>
                <w:szCs w:val="18"/>
              </w:rPr>
              <w:t>であって環境負荷低減効果が確認されたものが、製品全体重量比で</w:t>
            </w:r>
            <w:r w:rsidR="00A37DB0" w:rsidRPr="001674C3">
              <w:rPr>
                <w:sz w:val="18"/>
                <w:szCs w:val="18"/>
              </w:rPr>
              <w:t>10</w:t>
            </w:r>
            <w:r w:rsidRPr="001674C3">
              <w:rPr>
                <w:sz w:val="18"/>
                <w:szCs w:val="18"/>
              </w:rPr>
              <w:t>％以上使用されていること、かつ</w:t>
            </w:r>
            <w:r w:rsidR="00C57C82" w:rsidRPr="001674C3">
              <w:rPr>
                <w:sz w:val="18"/>
                <w:szCs w:val="18"/>
              </w:rPr>
              <w:t>、バイオベース合成ポリマー含有率が</w:t>
            </w:r>
            <w:r w:rsidR="00C57C82" w:rsidRPr="001674C3">
              <w:rPr>
                <w:sz w:val="18"/>
                <w:szCs w:val="18"/>
              </w:rPr>
              <w:t>4%</w:t>
            </w:r>
            <w:r w:rsidR="00C57C82" w:rsidRPr="001674C3">
              <w:rPr>
                <w:sz w:val="18"/>
                <w:szCs w:val="18"/>
              </w:rPr>
              <w:t>以上であること。さらに</w:t>
            </w:r>
            <w:r w:rsidRPr="001674C3">
              <w:rPr>
                <w:sz w:val="18"/>
                <w:szCs w:val="18"/>
              </w:rPr>
              <w:t>、製品使用後に回収及び再使用</w:t>
            </w:r>
            <w:r w:rsidR="00C1602F">
              <w:rPr>
                <w:rFonts w:hint="eastAsia"/>
                <w:sz w:val="18"/>
                <w:szCs w:val="18"/>
              </w:rPr>
              <w:t>又</w:t>
            </w:r>
            <w:r w:rsidRPr="001674C3">
              <w:rPr>
                <w:sz w:val="18"/>
                <w:szCs w:val="18"/>
              </w:rPr>
              <w:t>は</w:t>
            </w:r>
            <w:r w:rsidR="00C1602F">
              <w:rPr>
                <w:rFonts w:hint="eastAsia"/>
                <w:sz w:val="18"/>
                <w:szCs w:val="18"/>
              </w:rPr>
              <w:t>再生利用の</w:t>
            </w:r>
            <w:r w:rsidRPr="001674C3">
              <w:rPr>
                <w:sz w:val="18"/>
                <w:szCs w:val="18"/>
              </w:rPr>
              <w:t>ためのシステムがあること。</w:t>
            </w:r>
          </w:p>
          <w:p w:rsidR="0010146E" w:rsidRPr="001674C3" w:rsidRDefault="0010146E" w:rsidP="001674C3">
            <w:pPr>
              <w:overflowPunct w:val="0"/>
              <w:snapToGrid w:val="0"/>
              <w:ind w:leftChars="196" w:left="600" w:rightChars="50" w:right="100" w:hangingChars="118" w:hanging="208"/>
              <w:rPr>
                <w:spacing w:val="-2"/>
                <w:sz w:val="18"/>
                <w:szCs w:val="18"/>
              </w:rPr>
            </w:pPr>
          </w:p>
          <w:p w:rsidR="00EE5F35" w:rsidRPr="001674C3" w:rsidRDefault="00EE5F35" w:rsidP="001674C3">
            <w:pPr>
              <w:overflowPunct w:val="0"/>
              <w:snapToGrid w:val="0"/>
              <w:rPr>
                <w:spacing w:val="-2"/>
                <w:sz w:val="18"/>
                <w:szCs w:val="18"/>
              </w:rPr>
            </w:pPr>
            <w:r w:rsidRPr="001674C3">
              <w:rPr>
                <w:spacing w:val="-2"/>
                <w:sz w:val="18"/>
                <w:szCs w:val="18"/>
              </w:rPr>
              <w:t>【配慮事項】</w:t>
            </w:r>
          </w:p>
          <w:p w:rsidR="0010146E" w:rsidRPr="001674C3" w:rsidRDefault="0010146E"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製品使用後に回収及び再使用</w:t>
            </w:r>
            <w:r w:rsidR="004D4735" w:rsidRPr="001674C3">
              <w:rPr>
                <w:rFonts w:ascii="Century" w:eastAsia="ＭＳ 明朝" w:hAnsi="Century"/>
                <w:color w:val="auto"/>
                <w:kern w:val="0"/>
                <w:sz w:val="18"/>
                <w:szCs w:val="18"/>
                <w:lang w:val="en-US" w:eastAsia="ja-JP"/>
              </w:rPr>
              <w:t>又は再生利用のための</w:t>
            </w:r>
            <w:r w:rsidRPr="001674C3">
              <w:rPr>
                <w:rFonts w:ascii="Century" w:eastAsia="ＭＳ 明朝" w:hAnsi="Century"/>
                <w:color w:val="auto"/>
                <w:kern w:val="0"/>
                <w:sz w:val="18"/>
                <w:szCs w:val="18"/>
                <w:lang w:val="en-US" w:eastAsia="ja-JP"/>
              </w:rPr>
              <w:t>システムがあること。</w:t>
            </w:r>
          </w:p>
          <w:p w:rsidR="00EE5F35" w:rsidRPr="001674C3" w:rsidRDefault="0010146E" w:rsidP="001674C3">
            <w:pPr>
              <w:pStyle w:val="aa"/>
              <w:ind w:leftChars="43" w:left="266" w:rightChars="50" w:right="100" w:hangingChars="100" w:hanging="180"/>
              <w:rPr>
                <w:rFonts w:ascii="Century" w:eastAsia="ＭＳ 明朝" w:hAnsi="Century"/>
                <w:color w:val="auto"/>
                <w:spacing w:val="-2"/>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製品の</w:t>
            </w:r>
            <w:r w:rsidR="000B563A" w:rsidRPr="001674C3">
              <w:rPr>
                <w:rFonts w:ascii="Century" w:eastAsia="ＭＳ 明朝" w:hAnsi="Century"/>
                <w:color w:val="auto"/>
                <w:kern w:val="0"/>
                <w:sz w:val="18"/>
                <w:szCs w:val="18"/>
                <w:lang w:val="en-US" w:eastAsia="ja-JP"/>
              </w:rPr>
              <w:t>包装又は梱包</w:t>
            </w:r>
            <w:r w:rsidRPr="001674C3">
              <w:rPr>
                <w:rFonts w:ascii="Century" w:eastAsia="ＭＳ 明朝" w:hAnsi="Century"/>
                <w:color w:val="auto"/>
                <w:kern w:val="0"/>
                <w:sz w:val="18"/>
                <w:szCs w:val="18"/>
                <w:lang w:val="en-US" w:eastAsia="ja-JP"/>
              </w:rPr>
              <w:t xml:space="preserve">は、可能な限り簡易であって、再生利用の容易さ及び廃棄時の負荷低減に配慮されていること。　</w:t>
            </w:r>
          </w:p>
        </w:tc>
      </w:tr>
    </w:tbl>
    <w:p w:rsidR="00EE5F35" w:rsidRPr="001674C3" w:rsidRDefault="00EE5F35" w:rsidP="001674C3">
      <w:pPr>
        <w:pStyle w:val="ae"/>
        <w:spacing w:beforeLines="0" w:before="0" w:afterLines="0" w:after="0"/>
        <w:ind w:leftChars="35" w:left="70" w:right="-20" w:firstLineChars="16" w:firstLine="29"/>
        <w:rPr>
          <w:rFonts w:ascii="Century" w:eastAsia="ＭＳ 明朝" w:hAnsi="Century"/>
          <w:sz w:val="18"/>
          <w:szCs w:val="18"/>
        </w:rPr>
      </w:pPr>
      <w:r w:rsidRPr="001674C3">
        <w:rPr>
          <w:rFonts w:ascii="Century" w:eastAsia="ＭＳ 明朝" w:hAnsi="Century"/>
          <w:sz w:val="18"/>
          <w:szCs w:val="18"/>
        </w:rPr>
        <w:t>備考）１　「製品全体重量」とは、繊維部分重量に樹脂部分及び無機質等を加えた製品全体の重量をいう。</w:t>
      </w:r>
    </w:p>
    <w:p w:rsidR="00EE5F35" w:rsidRPr="001674C3" w:rsidRDefault="00EE5F35" w:rsidP="001674C3">
      <w:pPr>
        <w:pStyle w:val="ae"/>
        <w:spacing w:beforeLines="0" w:before="0" w:afterLines="0" w:after="0"/>
        <w:ind w:leftChars="35" w:left="70" w:right="-20" w:firstLineChars="309" w:firstLine="556"/>
        <w:rPr>
          <w:rFonts w:ascii="Century" w:eastAsia="ＭＳ 明朝" w:hAnsi="Century"/>
          <w:sz w:val="18"/>
          <w:szCs w:val="18"/>
        </w:rPr>
      </w:pPr>
      <w:r w:rsidRPr="001674C3">
        <w:rPr>
          <w:rFonts w:ascii="Century" w:eastAsia="ＭＳ 明朝" w:hAnsi="Century"/>
          <w:sz w:val="18"/>
          <w:szCs w:val="18"/>
        </w:rPr>
        <w:t>２　「未利用繊維」とは、紡績時に発生する短繊維（リンター等）を再生した繊維をいう。</w:t>
      </w:r>
    </w:p>
    <w:p w:rsidR="00EE5F35" w:rsidRPr="001674C3" w:rsidRDefault="00EE5F35" w:rsidP="001674C3">
      <w:pPr>
        <w:pStyle w:val="ae"/>
        <w:spacing w:beforeLines="0" w:before="0" w:afterLines="0" w:after="0"/>
        <w:ind w:leftChars="299" w:left="915" w:right="-20" w:hangingChars="176" w:hanging="317"/>
        <w:rPr>
          <w:rFonts w:ascii="Century" w:eastAsia="ＭＳ 明朝" w:hAnsi="Century"/>
          <w:sz w:val="18"/>
          <w:szCs w:val="18"/>
        </w:rPr>
      </w:pPr>
      <w:r w:rsidRPr="001674C3">
        <w:rPr>
          <w:rFonts w:ascii="Century" w:eastAsia="ＭＳ 明朝" w:hAnsi="Century"/>
          <w:sz w:val="18"/>
          <w:szCs w:val="18"/>
        </w:rPr>
        <w:t>３　「</w:t>
      </w:r>
      <w:r w:rsidR="00C57C82" w:rsidRPr="001674C3">
        <w:rPr>
          <w:rFonts w:ascii="Century" w:eastAsia="ＭＳ 明朝" w:hAnsi="Century"/>
          <w:sz w:val="18"/>
          <w:szCs w:val="18"/>
        </w:rPr>
        <w:t>故繊維</w:t>
      </w:r>
      <w:r w:rsidRPr="001674C3">
        <w:rPr>
          <w:rFonts w:ascii="Century" w:eastAsia="ＭＳ 明朝" w:hAnsi="Century"/>
          <w:sz w:val="18"/>
          <w:szCs w:val="18"/>
        </w:rPr>
        <w:t>」とは、</w:t>
      </w:r>
      <w:r w:rsidR="0004185A" w:rsidRPr="001674C3">
        <w:rPr>
          <w:rFonts w:ascii="Century" w:eastAsia="ＭＳ 明朝" w:hAnsi="Century"/>
          <w:sz w:val="18"/>
          <w:szCs w:val="18"/>
        </w:rPr>
        <w:t>使用済みの古着、古布及び織布工場や縫製工場</w:t>
      </w:r>
      <w:r w:rsidRPr="001674C3">
        <w:rPr>
          <w:rFonts w:ascii="Century" w:eastAsia="ＭＳ 明朝" w:hAnsi="Century"/>
          <w:sz w:val="18"/>
          <w:szCs w:val="18"/>
        </w:rPr>
        <w:t>の製造工程から発生する</w:t>
      </w:r>
      <w:r w:rsidR="00FB1E25" w:rsidRPr="001674C3">
        <w:rPr>
          <w:rFonts w:ascii="Century" w:eastAsia="ＭＳ 明朝" w:hAnsi="Century"/>
          <w:sz w:val="18"/>
          <w:szCs w:val="18"/>
        </w:rPr>
        <w:t>糸くず、裁断くず等</w:t>
      </w:r>
      <w:r w:rsidRPr="001674C3">
        <w:rPr>
          <w:rFonts w:ascii="Century" w:eastAsia="ＭＳ 明朝" w:hAnsi="Century"/>
          <w:sz w:val="18"/>
          <w:szCs w:val="18"/>
        </w:rPr>
        <w:t>をいう。</w:t>
      </w:r>
    </w:p>
    <w:p w:rsidR="00EE5F35" w:rsidRPr="001674C3" w:rsidRDefault="00EE5F35" w:rsidP="001674C3">
      <w:pPr>
        <w:pStyle w:val="ae"/>
        <w:spacing w:beforeLines="0" w:before="0" w:afterLines="0" w:after="0"/>
        <w:ind w:leftChars="300" w:left="915" w:right="-20" w:hangingChars="175" w:hanging="315"/>
        <w:rPr>
          <w:rFonts w:ascii="Century" w:eastAsia="ＭＳ 明朝" w:hAnsi="Century"/>
          <w:sz w:val="18"/>
          <w:szCs w:val="18"/>
        </w:rPr>
      </w:pPr>
      <w:r w:rsidRPr="001674C3">
        <w:rPr>
          <w:rFonts w:ascii="Century" w:eastAsia="ＭＳ 明朝" w:hAnsi="Century"/>
          <w:sz w:val="18"/>
          <w:szCs w:val="18"/>
        </w:rPr>
        <w:t>４　「</w:t>
      </w:r>
      <w:r w:rsidR="00FB1E25" w:rsidRPr="001674C3">
        <w:rPr>
          <w:rFonts w:ascii="Century" w:eastAsia="ＭＳ 明朝" w:hAnsi="Century"/>
          <w:sz w:val="18"/>
          <w:szCs w:val="18"/>
        </w:rPr>
        <w:t>故繊維から得られる</w:t>
      </w:r>
      <w:r w:rsidRPr="001674C3">
        <w:rPr>
          <w:rFonts w:ascii="Century" w:eastAsia="ＭＳ 明朝" w:hAnsi="Century"/>
          <w:sz w:val="18"/>
          <w:szCs w:val="18"/>
        </w:rPr>
        <w:t>繊維」とは、</w:t>
      </w:r>
      <w:r w:rsidR="00FB1E25" w:rsidRPr="001674C3">
        <w:rPr>
          <w:rFonts w:ascii="Century" w:eastAsia="ＭＳ 明朝" w:hAnsi="Century"/>
          <w:sz w:val="18"/>
          <w:szCs w:val="18"/>
        </w:rPr>
        <w:t>故繊維を主原料とし、マテリアルリサイクル又はケミカルリサイクルにより再生された</w:t>
      </w:r>
      <w:r w:rsidRPr="001674C3">
        <w:rPr>
          <w:rFonts w:ascii="Century" w:eastAsia="ＭＳ 明朝" w:hAnsi="Century"/>
          <w:sz w:val="18"/>
          <w:szCs w:val="18"/>
        </w:rPr>
        <w:t>繊維をいう。</w:t>
      </w:r>
    </w:p>
    <w:p w:rsidR="00645893" w:rsidRPr="001674C3" w:rsidRDefault="00EE5F35" w:rsidP="001674C3">
      <w:pPr>
        <w:pStyle w:val="ae"/>
        <w:spacing w:beforeLines="0" w:before="0" w:afterLines="0" w:after="0"/>
        <w:ind w:leftChars="299" w:left="915" w:right="-20" w:hangingChars="176" w:hanging="317"/>
        <w:rPr>
          <w:rFonts w:ascii="Century" w:eastAsia="ＭＳ 明朝" w:hAnsi="Century"/>
          <w:sz w:val="18"/>
          <w:szCs w:val="18"/>
        </w:rPr>
      </w:pPr>
      <w:r w:rsidRPr="001674C3">
        <w:rPr>
          <w:rFonts w:ascii="Century" w:eastAsia="ＭＳ 明朝" w:hAnsi="Century"/>
          <w:sz w:val="18"/>
          <w:szCs w:val="18"/>
        </w:rPr>
        <w:t>５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EE5F35" w:rsidRPr="001674C3" w:rsidRDefault="00F54E70" w:rsidP="001674C3">
      <w:pPr>
        <w:pStyle w:val="ae"/>
        <w:spacing w:beforeLines="0" w:before="0" w:afterLines="0" w:after="0"/>
        <w:ind w:leftChars="300" w:left="915" w:right="-20" w:hangingChars="175" w:hanging="315"/>
        <w:rPr>
          <w:rFonts w:ascii="Century" w:eastAsia="ＭＳ 明朝" w:hAnsi="Century"/>
          <w:sz w:val="18"/>
          <w:szCs w:val="18"/>
        </w:rPr>
      </w:pPr>
      <w:r w:rsidRPr="001674C3">
        <w:rPr>
          <w:rFonts w:ascii="Century" w:eastAsia="ＭＳ 明朝" w:hAnsi="Century"/>
          <w:noProof/>
          <w:sz w:val="18"/>
          <w:szCs w:val="18"/>
          <w:lang w:val="en-US" w:eastAsia="ja-JP"/>
        </w:rPr>
        <mc:AlternateContent>
          <mc:Choice Requires="wps">
            <w:drawing>
              <wp:anchor distT="0" distB="0" distL="114300" distR="114300" simplePos="0" relativeHeight="251687424" behindDoc="0" locked="0" layoutInCell="1" allowOverlap="1">
                <wp:simplePos x="0" y="0"/>
                <wp:positionH relativeFrom="column">
                  <wp:posOffset>-258445</wp:posOffset>
                </wp:positionH>
                <wp:positionV relativeFrom="paragraph">
                  <wp:posOffset>248920</wp:posOffset>
                </wp:positionV>
                <wp:extent cx="276225" cy="409575"/>
                <wp:effectExtent l="17780" t="20320" r="20320" b="17780"/>
                <wp:wrapNone/>
                <wp:docPr id="1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409575"/>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0984A" id="Rectangle 73" o:spid="_x0000_s1026" style="position:absolute;left:0;text-align:left;margin-left:-20.35pt;margin-top:19.6pt;width:21.75pt;height:3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" strokecolor="white" strokeweight="2.5pt">
                <v:shadow color="#868686"/>
                <v:textbox inset="5.85pt,.7pt,5.85pt,.7pt"/>
              </v:rect>
            </w:pict>
          </mc:Fallback>
        </mc:AlternateContent>
      </w:r>
      <w:r w:rsidR="00EE5F35" w:rsidRPr="001674C3">
        <w:rPr>
          <w:rFonts w:ascii="Century" w:eastAsia="ＭＳ 明朝" w:hAnsi="Century"/>
          <w:sz w:val="18"/>
          <w:szCs w:val="18"/>
        </w:rPr>
        <w:t>６　「再生材料」とは、使用された後に廃棄された製品の全部若しくは一部又は製品の製造工程の廃棄ルートから発生する端材若しくは不良品を再生利用したものをいう（ただし、原料として同一工程内で再生利用されるものは除く。）。</w:t>
      </w:r>
    </w:p>
    <w:p w:rsidR="00EE5F35" w:rsidRPr="001674C3" w:rsidRDefault="00FB1E25" w:rsidP="001674C3">
      <w:pPr>
        <w:ind w:leftChars="300" w:left="915" w:hangingChars="175" w:hanging="315"/>
        <w:rPr>
          <w:sz w:val="18"/>
          <w:szCs w:val="18"/>
        </w:rPr>
      </w:pPr>
      <w:r w:rsidRPr="001674C3">
        <w:rPr>
          <w:sz w:val="18"/>
          <w:szCs w:val="18"/>
        </w:rPr>
        <w:t>７</w:t>
      </w:r>
      <w:r w:rsidR="00EE5F35" w:rsidRPr="001674C3">
        <w:rPr>
          <w:sz w:val="18"/>
          <w:szCs w:val="18"/>
        </w:rPr>
        <w:t xml:space="preserve">　「環境負荷低減効果が確認された</w:t>
      </w:r>
      <w:r w:rsidR="00F93511">
        <w:rPr>
          <w:rFonts w:hint="eastAsia"/>
          <w:sz w:val="18"/>
          <w:szCs w:val="18"/>
        </w:rPr>
        <w:t>もの</w:t>
      </w:r>
      <w:r w:rsidR="00EE5F35" w:rsidRPr="001674C3">
        <w:rPr>
          <w:sz w:val="18"/>
          <w:szCs w:val="18"/>
        </w:rPr>
        <w:t>」とは、製品のライフサイクル全般にわたる環境負荷についてトレードオフを含め定量的、客観的かつ科学的に分析・評価し、第三者の</w:t>
      </w:r>
      <w:r w:rsidR="00EE5F35" w:rsidRPr="001674C3">
        <w:rPr>
          <w:sz w:val="18"/>
          <w:szCs w:val="18"/>
        </w:rPr>
        <w:t>LCA</w:t>
      </w:r>
      <w:r w:rsidR="00EE5F35" w:rsidRPr="001674C3">
        <w:rPr>
          <w:sz w:val="18"/>
          <w:szCs w:val="18"/>
        </w:rPr>
        <w:t>専門家等により環境負荷低減効果が確認されたものをいう。</w:t>
      </w:r>
    </w:p>
    <w:p w:rsidR="00FB1E25" w:rsidRPr="001674C3" w:rsidRDefault="00FB1E25" w:rsidP="001674C3">
      <w:pPr>
        <w:ind w:leftChars="300" w:left="915" w:hangingChars="175" w:hanging="315"/>
        <w:rPr>
          <w:sz w:val="18"/>
          <w:szCs w:val="18"/>
        </w:rPr>
      </w:pPr>
      <w:r w:rsidRPr="001674C3">
        <w:rPr>
          <w:sz w:val="18"/>
          <w:szCs w:val="18"/>
        </w:rPr>
        <w:t>８　「バイオベース合成ポリマー含有率」とは、製品全体重量に占める、植物を原料とする合成繊維又はプラスチックに含まれる植物由来原料分の重量の割合をいう。</w:t>
      </w:r>
    </w:p>
    <w:p w:rsidR="00EE5F35" w:rsidRPr="001674C3" w:rsidRDefault="00645893" w:rsidP="001674C3">
      <w:pPr>
        <w:ind w:leftChars="300" w:left="915" w:hangingChars="175" w:hanging="315"/>
        <w:rPr>
          <w:sz w:val="18"/>
          <w:szCs w:val="18"/>
        </w:rPr>
      </w:pPr>
      <w:r w:rsidRPr="001674C3">
        <w:rPr>
          <w:sz w:val="18"/>
          <w:szCs w:val="18"/>
        </w:rPr>
        <w:t>９</w:t>
      </w:r>
      <w:r w:rsidR="00EE5F35" w:rsidRPr="001674C3">
        <w:rPr>
          <w:sz w:val="18"/>
          <w:szCs w:val="18"/>
        </w:rPr>
        <w:t xml:space="preserve">　「回収及び再使用</w:t>
      </w:r>
      <w:r w:rsidR="004D4735" w:rsidRPr="001674C3">
        <w:rPr>
          <w:sz w:val="18"/>
          <w:szCs w:val="18"/>
        </w:rPr>
        <w:t>又は再生利用のための</w:t>
      </w:r>
      <w:r w:rsidR="00EE5F35" w:rsidRPr="001674C3">
        <w:rPr>
          <w:sz w:val="18"/>
          <w:szCs w:val="18"/>
        </w:rPr>
        <w:t>システムがあること」とは、次の要件を満たすことをいう。</w:t>
      </w:r>
    </w:p>
    <w:p w:rsidR="00EE5F35" w:rsidRPr="001674C3" w:rsidRDefault="00EE5F35" w:rsidP="001674C3">
      <w:pPr>
        <w:ind w:leftChars="386" w:left="907" w:hangingChars="75" w:hanging="135"/>
        <w:rPr>
          <w:sz w:val="18"/>
          <w:szCs w:val="18"/>
        </w:rPr>
      </w:pPr>
      <w:r w:rsidRPr="001674C3">
        <w:rPr>
          <w:sz w:val="18"/>
          <w:szCs w:val="18"/>
        </w:rPr>
        <w:t>「回収のシステム」については、次のア及びイを満たすこと。</w:t>
      </w:r>
    </w:p>
    <w:p w:rsidR="00EE5F35" w:rsidRPr="001674C3" w:rsidRDefault="00EE5F35" w:rsidP="001674C3">
      <w:pPr>
        <w:ind w:leftChars="400" w:left="904" w:hangingChars="58" w:hanging="104"/>
        <w:rPr>
          <w:sz w:val="18"/>
          <w:szCs w:val="18"/>
        </w:rPr>
      </w:pPr>
      <w:r w:rsidRPr="001674C3">
        <w:rPr>
          <w:sz w:val="18"/>
          <w:szCs w:val="18"/>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rsidR="00EE5F35" w:rsidRPr="001674C3" w:rsidRDefault="00EE5F35" w:rsidP="001674C3">
      <w:pPr>
        <w:ind w:leftChars="400" w:left="904" w:hangingChars="58" w:hanging="104"/>
        <w:rPr>
          <w:sz w:val="18"/>
          <w:szCs w:val="18"/>
        </w:rPr>
      </w:pPr>
      <w:r w:rsidRPr="001674C3">
        <w:rPr>
          <w:sz w:val="18"/>
          <w:szCs w:val="18"/>
        </w:rPr>
        <w:t>イ．回収が適切に行われるよう、製品本体、製品の包装、カタログ又はウエブサイトのいずれかでユーザに対し回収に関する具体的情報（回収方法、回収窓口等）が表示又は提供されていること。</w:t>
      </w:r>
    </w:p>
    <w:p w:rsidR="00EE5F35" w:rsidRPr="001674C3" w:rsidRDefault="00EE5F35" w:rsidP="001674C3">
      <w:pPr>
        <w:ind w:leftChars="386" w:left="907" w:hangingChars="75" w:hanging="135"/>
        <w:rPr>
          <w:sz w:val="18"/>
          <w:szCs w:val="18"/>
        </w:rPr>
      </w:pPr>
      <w:r w:rsidRPr="001674C3">
        <w:rPr>
          <w:sz w:val="18"/>
          <w:szCs w:val="18"/>
        </w:rPr>
        <w:t>「再使用</w:t>
      </w:r>
      <w:r w:rsidR="004D4735" w:rsidRPr="001674C3">
        <w:rPr>
          <w:sz w:val="18"/>
          <w:szCs w:val="18"/>
        </w:rPr>
        <w:t>又は再生利用のための</w:t>
      </w:r>
      <w:r w:rsidRPr="001674C3">
        <w:rPr>
          <w:sz w:val="18"/>
          <w:szCs w:val="18"/>
        </w:rPr>
        <w:t>システム」については、次のウ及びエを満たすこと。</w:t>
      </w:r>
    </w:p>
    <w:p w:rsidR="00EE5F35" w:rsidRPr="001674C3" w:rsidRDefault="00EE5F35" w:rsidP="001674C3">
      <w:pPr>
        <w:ind w:leftChars="400" w:left="904" w:hangingChars="58" w:hanging="104"/>
        <w:rPr>
          <w:sz w:val="18"/>
          <w:szCs w:val="18"/>
        </w:rPr>
      </w:pPr>
      <w:r w:rsidRPr="001674C3">
        <w:rPr>
          <w:sz w:val="18"/>
          <w:szCs w:val="18"/>
        </w:rPr>
        <w:t>ウ．回収された製品を再使用、マテリアルリサイクル又はケミカルリサイクルすること。</w:t>
      </w:r>
    </w:p>
    <w:p w:rsidR="00EE5F35" w:rsidRPr="001674C3" w:rsidRDefault="00EE5F35" w:rsidP="001674C3">
      <w:pPr>
        <w:ind w:leftChars="400" w:left="904" w:hangingChars="58" w:hanging="104"/>
        <w:rPr>
          <w:sz w:val="18"/>
          <w:szCs w:val="18"/>
        </w:rPr>
      </w:pPr>
      <w:r w:rsidRPr="001674C3">
        <w:rPr>
          <w:sz w:val="18"/>
          <w:szCs w:val="18"/>
        </w:rPr>
        <w:t>エ．回収された製品のうち再使用又はリサイクルできない部分は、エネルギー回収すること。</w:t>
      </w:r>
    </w:p>
    <w:p w:rsidR="00EE5F35" w:rsidRPr="001674C3" w:rsidRDefault="00EE5F35" w:rsidP="001674C3">
      <w:r w:rsidRPr="001674C3">
        <w:br w:type="page"/>
      </w:r>
      <w:r w:rsidRPr="001674C3">
        <w:lastRenderedPageBreak/>
        <w:t>１</w:t>
      </w:r>
      <w:r w:rsidR="001A05F3" w:rsidRPr="001674C3">
        <w:t>６</w:t>
      </w:r>
      <w:r w:rsidRPr="001674C3">
        <w:t>－３</w:t>
      </w:r>
      <w:r w:rsidRPr="001674C3">
        <w:t xml:space="preserve"> </w:t>
      </w:r>
      <w:r w:rsidRPr="001674C3">
        <w:t>毛布等</w:t>
      </w:r>
    </w:p>
    <w:p w:rsidR="00EE5F35" w:rsidRPr="001674C3" w:rsidRDefault="00EE5F35" w:rsidP="001674C3">
      <w:r w:rsidRPr="001674C3">
        <w:t>（１）数値目標</w:t>
      </w:r>
    </w:p>
    <w:p w:rsidR="00EE5F35" w:rsidRPr="001674C3" w:rsidRDefault="00EE5F35" w:rsidP="001674C3">
      <w:pPr>
        <w:ind w:left="700" w:hangingChars="350" w:hanging="700"/>
        <w:rPr>
          <w:sz w:val="18"/>
          <w:szCs w:val="18"/>
        </w:rPr>
      </w:pPr>
      <w:r w:rsidRPr="001674C3">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年度に新たに調達する毛布等の発注総額に占める基準を満たす発注金額を</w:t>
      </w:r>
      <w:r w:rsidRPr="001674C3">
        <w:rPr>
          <w:sz w:val="18"/>
          <w:szCs w:val="18"/>
        </w:rPr>
        <w:t>100</w:t>
      </w:r>
      <w:r w:rsidRPr="001674C3">
        <w:rPr>
          <w:sz w:val="18"/>
          <w:szCs w:val="18"/>
        </w:rPr>
        <w:t>％とする。</w:t>
      </w:r>
    </w:p>
    <w:p w:rsidR="00EE5F35" w:rsidRPr="001674C3" w:rsidRDefault="00EE5F35" w:rsidP="001674C3">
      <w:pPr>
        <w:ind w:left="700" w:hangingChars="350" w:hanging="700"/>
      </w:pPr>
      <w:r w:rsidRPr="001674C3">
        <w:t>（２）判断基準等</w:t>
      </w:r>
    </w:p>
    <w:tbl>
      <w:tblPr>
        <w:tblW w:w="924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70"/>
        <w:gridCol w:w="7770"/>
      </w:tblGrid>
      <w:tr w:rsidR="00DF1E74" w:rsidRPr="001674C3" w:rsidTr="00EE5F35">
        <w:trPr>
          <w:trHeight w:hRule="exact" w:val="373"/>
        </w:trPr>
        <w:tc>
          <w:tcPr>
            <w:tcW w:w="1470" w:type="dxa"/>
            <w:vAlign w:val="center"/>
          </w:tcPr>
          <w:p w:rsidR="00DF1E74" w:rsidRPr="001674C3" w:rsidRDefault="00DF1E74" w:rsidP="001674C3">
            <w:pPr>
              <w:jc w:val="center"/>
              <w:rPr>
                <w:sz w:val="18"/>
                <w:szCs w:val="18"/>
              </w:rPr>
            </w:pPr>
            <w:r w:rsidRPr="001674C3">
              <w:rPr>
                <w:sz w:val="18"/>
                <w:szCs w:val="18"/>
              </w:rPr>
              <w:t>品</w:t>
            </w:r>
            <w:r w:rsidRPr="001674C3">
              <w:rPr>
                <w:sz w:val="18"/>
                <w:szCs w:val="18"/>
              </w:rPr>
              <w:t xml:space="preserve"> </w:t>
            </w:r>
            <w:r w:rsidRPr="001674C3">
              <w:rPr>
                <w:sz w:val="18"/>
                <w:szCs w:val="18"/>
              </w:rPr>
              <w:t xml:space="preserve">　目</w:t>
            </w:r>
          </w:p>
        </w:tc>
        <w:tc>
          <w:tcPr>
            <w:tcW w:w="7770" w:type="dxa"/>
            <w:vAlign w:val="center"/>
          </w:tcPr>
          <w:p w:rsidR="00DF1E74" w:rsidRPr="001674C3" w:rsidRDefault="00DF1E74" w:rsidP="001674C3">
            <w:pPr>
              <w:jc w:val="center"/>
              <w:rPr>
                <w:sz w:val="18"/>
                <w:szCs w:val="18"/>
              </w:rPr>
            </w:pPr>
            <w:r w:rsidRPr="001674C3">
              <w:rPr>
                <w:sz w:val="18"/>
                <w:szCs w:val="18"/>
              </w:rPr>
              <w:t>判　断　基　準　等</w:t>
            </w:r>
          </w:p>
        </w:tc>
      </w:tr>
      <w:tr w:rsidR="00EE5F35" w:rsidRPr="001674C3" w:rsidTr="00A450ED">
        <w:trPr>
          <w:cantSplit/>
          <w:trHeight w:hRule="exact" w:val="4009"/>
        </w:trPr>
        <w:tc>
          <w:tcPr>
            <w:tcW w:w="1470" w:type="dxa"/>
          </w:tcPr>
          <w:p w:rsidR="00EE5F35" w:rsidRPr="001674C3" w:rsidRDefault="00EE5F35" w:rsidP="001674C3">
            <w:pPr>
              <w:ind w:firstLineChars="100" w:firstLine="180"/>
              <w:rPr>
                <w:sz w:val="18"/>
                <w:szCs w:val="18"/>
              </w:rPr>
            </w:pPr>
            <w:r w:rsidRPr="001674C3">
              <w:rPr>
                <w:sz w:val="18"/>
                <w:szCs w:val="18"/>
              </w:rPr>
              <w:t>毛布</w:t>
            </w:r>
          </w:p>
          <w:p w:rsidR="00EE5F35" w:rsidRPr="001674C3" w:rsidRDefault="00EE5F35" w:rsidP="001674C3">
            <w:pPr>
              <w:rPr>
                <w:sz w:val="18"/>
                <w:szCs w:val="18"/>
              </w:rPr>
            </w:pPr>
          </w:p>
        </w:tc>
        <w:tc>
          <w:tcPr>
            <w:tcW w:w="7770" w:type="dxa"/>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645893" w:rsidP="001674C3">
            <w:pPr>
              <w:pStyle w:val="aa"/>
              <w:ind w:leftChars="43" w:left="298" w:rightChars="50" w:right="100" w:hangingChars="118" w:hanging="212"/>
              <w:rPr>
                <w:rFonts w:ascii="Century" w:eastAsia="ＭＳ 明朝" w:hAnsi="Century"/>
                <w:color w:val="auto"/>
                <w:kern w:val="0"/>
                <w:sz w:val="18"/>
                <w:szCs w:val="18"/>
                <w:lang w:val="en-US" w:eastAsia="ja-JP"/>
              </w:rPr>
            </w:pPr>
            <w:r w:rsidRPr="003067CA">
              <w:rPr>
                <w:rFonts w:ascii="ＭＳ 明朝" w:eastAsia="ＭＳ 明朝" w:hAnsi="ＭＳ 明朝"/>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使用される繊維（天然繊維及び化学繊維）のうち、ポリエステル繊維を使用した製品については、次のいずれかの要件を満たすこと。</w:t>
            </w:r>
          </w:p>
          <w:p w:rsidR="00EE5F35" w:rsidRPr="001674C3" w:rsidRDefault="00EE5F35" w:rsidP="00A450ED">
            <w:pPr>
              <w:pStyle w:val="aa"/>
              <w:ind w:leftChars="75" w:left="395" w:rightChars="50" w:right="100" w:hangingChars="136" w:hanging="245"/>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樹脂から得られるポリエステル繊維が、繊維部分全体重量比で</w:t>
            </w:r>
            <w:r w:rsidRPr="001674C3">
              <w:rPr>
                <w:rFonts w:ascii="Century" w:eastAsia="ＭＳ 明朝" w:hAnsi="Century"/>
                <w:color w:val="auto"/>
                <w:kern w:val="0"/>
                <w:sz w:val="18"/>
                <w:szCs w:val="18"/>
                <w:lang w:val="en-US" w:eastAsia="ja-JP"/>
              </w:rPr>
              <w:t>25%</w:t>
            </w:r>
            <w:r w:rsidRPr="001674C3">
              <w:rPr>
                <w:rFonts w:ascii="Century" w:eastAsia="ＭＳ 明朝" w:hAnsi="Century"/>
                <w:color w:val="auto"/>
                <w:kern w:val="0"/>
                <w:sz w:val="18"/>
                <w:szCs w:val="18"/>
                <w:lang w:val="en-US" w:eastAsia="ja-JP"/>
              </w:rPr>
              <w:t>以上使用されていること。ただし、繊維部分全体重量に占めるポリエステル繊維重量が</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未満の場合は、再生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以上、かつ、ポリエステル繊維重量比で</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以上使用されていること。</w:t>
            </w:r>
          </w:p>
          <w:p w:rsidR="00EE5F35" w:rsidRPr="001674C3" w:rsidRDefault="00EE5F35" w:rsidP="00A450ED">
            <w:pPr>
              <w:pStyle w:val="aa"/>
              <w:ind w:leftChars="75" w:left="395" w:rightChars="50" w:right="100" w:hangingChars="136" w:hanging="245"/>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以上使用されていること、かつ、製品使用後に回収及び再使用</w:t>
            </w:r>
            <w:r w:rsidR="004D4735" w:rsidRPr="001674C3">
              <w:rPr>
                <w:rFonts w:ascii="Century" w:eastAsia="ＭＳ 明朝" w:hAnsi="Century"/>
                <w:color w:val="auto"/>
                <w:kern w:val="0"/>
                <w:sz w:val="18"/>
                <w:szCs w:val="18"/>
                <w:lang w:val="en-US" w:eastAsia="ja-JP"/>
              </w:rPr>
              <w:t>又は再生利用のための</w:t>
            </w:r>
            <w:r w:rsidRPr="001674C3">
              <w:rPr>
                <w:rFonts w:ascii="Century" w:eastAsia="ＭＳ 明朝" w:hAnsi="Century"/>
                <w:color w:val="auto"/>
                <w:kern w:val="0"/>
                <w:sz w:val="18"/>
                <w:szCs w:val="18"/>
                <w:lang w:val="en-US" w:eastAsia="ja-JP"/>
              </w:rPr>
              <w:t>システムがあること。</w:t>
            </w:r>
          </w:p>
          <w:p w:rsidR="00FB1E25" w:rsidRPr="001674C3" w:rsidRDefault="00FB1E25" w:rsidP="00A450ED">
            <w:pPr>
              <w:pStyle w:val="aa"/>
              <w:ind w:leftChars="75" w:left="395" w:rightChars="50" w:right="100" w:hangingChars="136" w:hanging="245"/>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樹脂のうち、故繊維から得られるポリエステル繊維が、繊維部分全体重量比で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以上使用されていること。</w:t>
            </w:r>
          </w:p>
          <w:p w:rsidR="00EE5F35" w:rsidRPr="001674C3" w:rsidRDefault="00EE5F35" w:rsidP="001674C3">
            <w:pPr>
              <w:rPr>
                <w:sz w:val="18"/>
                <w:szCs w:val="18"/>
              </w:rPr>
            </w:pPr>
          </w:p>
          <w:p w:rsidR="00EE5F35" w:rsidRPr="001674C3" w:rsidRDefault="00EE5F35" w:rsidP="001674C3">
            <w:pPr>
              <w:pStyle w:val="30"/>
              <w:spacing w:before="0"/>
              <w:ind w:left="20"/>
              <w:rPr>
                <w:rFonts w:ascii="Century" w:eastAsia="ＭＳ 明朝" w:hAnsi="Century"/>
                <w:dstrike/>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EE5F35"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製品使用後に回収及び再使用</w:t>
            </w:r>
            <w:r w:rsidR="004D4735" w:rsidRPr="001674C3">
              <w:rPr>
                <w:rFonts w:ascii="Century" w:eastAsia="ＭＳ 明朝" w:hAnsi="Century"/>
                <w:color w:val="auto"/>
                <w:kern w:val="0"/>
                <w:sz w:val="18"/>
                <w:szCs w:val="18"/>
                <w:lang w:val="en-US" w:eastAsia="ja-JP"/>
              </w:rPr>
              <w:t>又は再生利用のための</w:t>
            </w:r>
            <w:r w:rsidRPr="001674C3">
              <w:rPr>
                <w:rFonts w:ascii="Century" w:eastAsia="ＭＳ 明朝" w:hAnsi="Century"/>
                <w:color w:val="auto"/>
                <w:kern w:val="0"/>
                <w:sz w:val="18"/>
                <w:szCs w:val="18"/>
                <w:lang w:val="en-US" w:eastAsia="ja-JP"/>
              </w:rPr>
              <w:t>システムがあること。</w:t>
            </w:r>
          </w:p>
          <w:p w:rsidR="00645893" w:rsidRPr="001674C3" w:rsidRDefault="00645893" w:rsidP="001674C3">
            <w:pPr>
              <w:overflowPunct w:val="0"/>
              <w:snapToGrid w:val="0"/>
              <w:ind w:leftChars="43" w:left="266" w:rightChars="50" w:right="100" w:hangingChars="100" w:hanging="180"/>
              <w:rPr>
                <w:sz w:val="18"/>
                <w:szCs w:val="18"/>
              </w:rPr>
            </w:pPr>
            <w:r w:rsidRPr="001674C3">
              <w:rPr>
                <w:rFonts w:ascii="ＭＳ 明朝" w:hAnsi="ＭＳ 明朝" w:cs="ＭＳ 明朝" w:hint="eastAsia"/>
                <w:sz w:val="18"/>
                <w:szCs w:val="18"/>
              </w:rPr>
              <w:t>②</w:t>
            </w:r>
            <w:r w:rsidR="00FB1E25" w:rsidRPr="001674C3">
              <w:rPr>
                <w:sz w:val="18"/>
                <w:szCs w:val="18"/>
              </w:rPr>
              <w:t>製品に使用される繊維に</w:t>
            </w:r>
            <w:r w:rsidR="00EE5F35" w:rsidRPr="001674C3">
              <w:rPr>
                <w:sz w:val="18"/>
                <w:szCs w:val="18"/>
              </w:rPr>
              <w:t>は、可能な限り未利用繊維又は反毛繊維が使用されていること。</w:t>
            </w:r>
          </w:p>
          <w:p w:rsidR="00EE5F35" w:rsidRPr="001674C3" w:rsidRDefault="00645893" w:rsidP="001674C3">
            <w:pPr>
              <w:overflowPunct w:val="0"/>
              <w:snapToGrid w:val="0"/>
              <w:ind w:leftChars="43" w:left="266" w:rightChars="50" w:right="100" w:hangingChars="100" w:hanging="180"/>
              <w:rPr>
                <w:spacing w:val="-3"/>
                <w:w w:val="101"/>
                <w:sz w:val="18"/>
                <w:szCs w:val="18"/>
              </w:rPr>
            </w:pPr>
            <w:r w:rsidRPr="001674C3">
              <w:rPr>
                <w:rFonts w:ascii="ＭＳ 明朝" w:hAnsi="ＭＳ 明朝" w:cs="ＭＳ 明朝" w:hint="eastAsia"/>
                <w:sz w:val="18"/>
                <w:szCs w:val="18"/>
              </w:rPr>
              <w:t>③</w:t>
            </w:r>
            <w:r w:rsidRPr="001674C3">
              <w:rPr>
                <w:sz w:val="18"/>
                <w:szCs w:val="18"/>
              </w:rPr>
              <w:t>製品の包装又は梱包は、可能な限り簡易であって、再生利用の容易さ及び廃棄時の負荷低減に配慮されていること。</w:t>
            </w:r>
          </w:p>
        </w:tc>
      </w:tr>
      <w:tr w:rsidR="00EE5F35" w:rsidRPr="001674C3" w:rsidTr="00922416">
        <w:trPr>
          <w:cantSplit/>
          <w:trHeight w:hRule="exact" w:val="5251"/>
        </w:trPr>
        <w:tc>
          <w:tcPr>
            <w:tcW w:w="1470" w:type="dxa"/>
          </w:tcPr>
          <w:p w:rsidR="00EE5F35" w:rsidRPr="001674C3" w:rsidRDefault="00EE5F35" w:rsidP="001674C3">
            <w:pPr>
              <w:ind w:firstLineChars="100" w:firstLine="180"/>
              <w:rPr>
                <w:sz w:val="18"/>
                <w:szCs w:val="18"/>
              </w:rPr>
            </w:pPr>
            <w:r w:rsidRPr="001674C3">
              <w:rPr>
                <w:sz w:val="18"/>
                <w:szCs w:val="18"/>
              </w:rPr>
              <w:t>ふとん</w:t>
            </w:r>
          </w:p>
          <w:p w:rsidR="00EE5F35" w:rsidRPr="001674C3" w:rsidRDefault="00EE5F35" w:rsidP="001674C3">
            <w:pPr>
              <w:rPr>
                <w:sz w:val="18"/>
                <w:szCs w:val="18"/>
              </w:rPr>
            </w:pPr>
          </w:p>
        </w:tc>
        <w:tc>
          <w:tcPr>
            <w:tcW w:w="7770" w:type="dxa"/>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645893" w:rsidP="001674C3">
            <w:pPr>
              <w:pStyle w:val="aa"/>
              <w:ind w:leftChars="43" w:left="176" w:right="20" w:hangingChars="50" w:hanging="90"/>
              <w:rPr>
                <w:rFonts w:ascii="Century" w:eastAsia="ＭＳ 明朝" w:hAnsi="Century"/>
                <w:color w:val="auto"/>
                <w:kern w:val="0"/>
                <w:sz w:val="18"/>
                <w:szCs w:val="18"/>
                <w:lang w:val="en-US" w:eastAsia="ja-JP"/>
              </w:rPr>
            </w:pPr>
            <w:r w:rsidRPr="003067CA">
              <w:rPr>
                <w:rFonts w:ascii="ＭＳ 明朝" w:eastAsia="ＭＳ 明朝" w:hAnsi="ＭＳ 明朝"/>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次のいずれかの要件を満たすこと。</w:t>
            </w:r>
          </w:p>
          <w:p w:rsidR="00EE5F35" w:rsidRPr="001674C3" w:rsidRDefault="00EE5F35" w:rsidP="001674C3">
            <w:pPr>
              <w:pStyle w:val="32"/>
              <w:spacing w:line="240" w:lineRule="auto"/>
              <w:ind w:leftChars="53" w:left="286" w:rightChars="50" w:right="100" w:hangingChars="100" w:hanging="180"/>
              <w:rPr>
                <w:rFonts w:ascii="Century" w:hAnsi="Century"/>
                <w:sz w:val="18"/>
                <w:szCs w:val="18"/>
                <w:lang w:val="en-US" w:eastAsia="ja-JP"/>
              </w:rPr>
            </w:pPr>
            <w:r w:rsidRPr="001674C3">
              <w:rPr>
                <w:rFonts w:ascii="ＭＳ 明朝" w:hAnsi="ＭＳ 明朝" w:cs="ＭＳ 明朝" w:hint="eastAsia"/>
                <w:sz w:val="18"/>
                <w:szCs w:val="18"/>
                <w:lang w:val="en-US" w:eastAsia="ja-JP"/>
              </w:rPr>
              <w:t>①</w:t>
            </w:r>
            <w:r w:rsidRPr="001674C3">
              <w:rPr>
                <w:rFonts w:ascii="Century" w:hAnsi="Century"/>
                <w:sz w:val="18"/>
                <w:szCs w:val="18"/>
                <w:lang w:val="en-US" w:eastAsia="ja-JP"/>
              </w:rPr>
              <w:t>ふとん側地又は詰物に使用される繊維（天然繊維及び化学繊維）のうち、ポリエステル繊維を使用した製品については、次のいずれかの要件を満たすこと。</w:t>
            </w:r>
          </w:p>
          <w:p w:rsidR="00EE5F35" w:rsidRPr="001674C3" w:rsidRDefault="00EE5F35" w:rsidP="001674C3">
            <w:pPr>
              <w:pStyle w:val="32"/>
              <w:spacing w:line="240" w:lineRule="auto"/>
              <w:ind w:leftChars="159" w:left="529" w:rightChars="50" w:right="100" w:hangingChars="117" w:hanging="211"/>
              <w:rPr>
                <w:rFonts w:ascii="Century" w:hAnsi="Century"/>
                <w:sz w:val="18"/>
                <w:szCs w:val="18"/>
                <w:lang w:val="en-US" w:eastAsia="ja-JP"/>
              </w:rPr>
            </w:pPr>
            <w:r w:rsidRPr="001674C3">
              <w:rPr>
                <w:rFonts w:ascii="Century" w:hAnsi="Century"/>
                <w:sz w:val="18"/>
                <w:szCs w:val="18"/>
                <w:lang w:val="en-US" w:eastAsia="ja-JP"/>
              </w:rPr>
              <w:t>ア．再生</w:t>
            </w:r>
            <w:r w:rsidRPr="001674C3">
              <w:rPr>
                <w:rFonts w:ascii="Century" w:hAnsi="Century"/>
                <w:sz w:val="18"/>
                <w:szCs w:val="18"/>
                <w:lang w:val="en-US" w:eastAsia="ja-JP"/>
              </w:rPr>
              <w:t>PET</w:t>
            </w:r>
            <w:r w:rsidRPr="001674C3">
              <w:rPr>
                <w:rFonts w:ascii="Century" w:hAnsi="Century"/>
                <w:sz w:val="18"/>
                <w:szCs w:val="18"/>
                <w:lang w:val="en-US" w:eastAsia="ja-JP"/>
              </w:rPr>
              <w:t>樹脂から得られるポリエステル繊維が、ふとん側地又は詰物の繊維</w:t>
            </w:r>
            <w:r w:rsidR="00A450ED">
              <w:rPr>
                <w:rFonts w:ascii="Century" w:hAnsi="Century" w:hint="eastAsia"/>
                <w:sz w:val="18"/>
                <w:szCs w:val="18"/>
                <w:lang w:val="en-US" w:eastAsia="ja-JP"/>
              </w:rPr>
              <w:t>部分全体</w:t>
            </w:r>
            <w:r w:rsidRPr="001674C3">
              <w:rPr>
                <w:rFonts w:ascii="Century" w:hAnsi="Century"/>
                <w:sz w:val="18"/>
                <w:szCs w:val="18"/>
                <w:lang w:val="en-US" w:eastAsia="ja-JP"/>
              </w:rPr>
              <w:t>重量比で</w:t>
            </w:r>
            <w:r w:rsidRPr="001674C3">
              <w:rPr>
                <w:rFonts w:ascii="Century" w:hAnsi="Century"/>
                <w:sz w:val="18"/>
                <w:szCs w:val="18"/>
                <w:lang w:val="en-US" w:eastAsia="ja-JP"/>
              </w:rPr>
              <w:t>25%</w:t>
            </w:r>
            <w:r w:rsidRPr="001674C3">
              <w:rPr>
                <w:rFonts w:ascii="Century" w:hAnsi="Century"/>
                <w:sz w:val="18"/>
                <w:szCs w:val="18"/>
                <w:lang w:val="en-US" w:eastAsia="ja-JP"/>
              </w:rPr>
              <w:t>以上使用されていること。ただし、ふとん側地又は詰物の繊維部分全体重量に占めるポリエステル繊維重量が</w:t>
            </w:r>
            <w:r w:rsidRPr="001674C3">
              <w:rPr>
                <w:rFonts w:ascii="Century" w:hAnsi="Century"/>
                <w:sz w:val="18"/>
                <w:szCs w:val="18"/>
                <w:lang w:val="en-US" w:eastAsia="ja-JP"/>
              </w:rPr>
              <w:t>50%</w:t>
            </w:r>
            <w:r w:rsidRPr="001674C3">
              <w:rPr>
                <w:rFonts w:ascii="Century" w:hAnsi="Century"/>
                <w:sz w:val="18"/>
                <w:szCs w:val="18"/>
                <w:lang w:val="en-US" w:eastAsia="ja-JP"/>
              </w:rPr>
              <w:t>未満の場合は、再生</w:t>
            </w:r>
            <w:r w:rsidRPr="001674C3">
              <w:rPr>
                <w:rFonts w:ascii="Century" w:hAnsi="Century"/>
                <w:sz w:val="18"/>
                <w:szCs w:val="18"/>
                <w:lang w:val="en-US" w:eastAsia="ja-JP"/>
              </w:rPr>
              <w:t>PET</w:t>
            </w:r>
            <w:r w:rsidRPr="001674C3">
              <w:rPr>
                <w:rFonts w:ascii="Century" w:hAnsi="Century"/>
                <w:sz w:val="18"/>
                <w:szCs w:val="18"/>
                <w:lang w:val="en-US" w:eastAsia="ja-JP"/>
              </w:rPr>
              <w:t>樹脂から得られるポリエステル繊維が、ふとん側地又は詰物の繊維部分全体重量比で</w:t>
            </w:r>
            <w:r w:rsidRPr="001674C3">
              <w:rPr>
                <w:rFonts w:ascii="Century" w:hAnsi="Century"/>
                <w:sz w:val="18"/>
                <w:szCs w:val="18"/>
                <w:lang w:val="en-US" w:eastAsia="ja-JP"/>
              </w:rPr>
              <w:t>10%</w:t>
            </w:r>
            <w:r w:rsidRPr="001674C3">
              <w:rPr>
                <w:rFonts w:ascii="Century" w:hAnsi="Century"/>
                <w:sz w:val="18"/>
                <w:szCs w:val="18"/>
                <w:lang w:val="en-US" w:eastAsia="ja-JP"/>
              </w:rPr>
              <w:t>以上、かつ、ポリエステル繊維重量比で</w:t>
            </w:r>
            <w:r w:rsidRPr="001674C3">
              <w:rPr>
                <w:rFonts w:ascii="Century" w:hAnsi="Century"/>
                <w:sz w:val="18"/>
                <w:szCs w:val="18"/>
                <w:lang w:val="en-US" w:eastAsia="ja-JP"/>
              </w:rPr>
              <w:t>50%</w:t>
            </w:r>
            <w:r w:rsidRPr="001674C3">
              <w:rPr>
                <w:rFonts w:ascii="Century" w:hAnsi="Century"/>
                <w:sz w:val="18"/>
                <w:szCs w:val="18"/>
                <w:lang w:val="en-US" w:eastAsia="ja-JP"/>
              </w:rPr>
              <w:t>以上使用されていること。</w:t>
            </w:r>
          </w:p>
          <w:p w:rsidR="00EE5F35" w:rsidRPr="001674C3" w:rsidRDefault="00EE5F35" w:rsidP="001674C3">
            <w:pPr>
              <w:pStyle w:val="32"/>
              <w:spacing w:line="240" w:lineRule="auto"/>
              <w:ind w:leftChars="159" w:left="529" w:rightChars="50" w:right="100" w:hangingChars="117" w:hanging="211"/>
              <w:rPr>
                <w:rFonts w:ascii="Century" w:hAnsi="Century"/>
                <w:sz w:val="18"/>
                <w:szCs w:val="18"/>
                <w:lang w:val="en-US" w:eastAsia="ja-JP"/>
              </w:rPr>
            </w:pPr>
            <w:r w:rsidRPr="001674C3">
              <w:rPr>
                <w:rFonts w:ascii="Century" w:hAnsi="Century"/>
                <w:sz w:val="18"/>
                <w:szCs w:val="18"/>
                <w:lang w:val="en-US" w:eastAsia="ja-JP"/>
              </w:rPr>
              <w:t>イ．再生</w:t>
            </w:r>
            <w:r w:rsidRPr="001674C3">
              <w:rPr>
                <w:rFonts w:ascii="Century" w:hAnsi="Century"/>
                <w:sz w:val="18"/>
                <w:szCs w:val="18"/>
                <w:lang w:val="en-US" w:eastAsia="ja-JP"/>
              </w:rPr>
              <w:t>PET</w:t>
            </w:r>
            <w:r w:rsidRPr="001674C3">
              <w:rPr>
                <w:rFonts w:ascii="Century" w:hAnsi="Century"/>
                <w:sz w:val="18"/>
                <w:szCs w:val="18"/>
                <w:lang w:val="en-US" w:eastAsia="ja-JP"/>
              </w:rPr>
              <w:t>樹脂から得られるポリエステル繊維が、ふとん側地又は詰物の繊維部分全体重量比で</w:t>
            </w:r>
            <w:r w:rsidRPr="001674C3">
              <w:rPr>
                <w:rFonts w:ascii="Century" w:hAnsi="Century"/>
                <w:sz w:val="18"/>
                <w:szCs w:val="18"/>
                <w:lang w:val="en-US" w:eastAsia="ja-JP"/>
              </w:rPr>
              <w:t>10%</w:t>
            </w:r>
            <w:r w:rsidRPr="001674C3">
              <w:rPr>
                <w:rFonts w:ascii="Century" w:hAnsi="Century"/>
                <w:sz w:val="18"/>
                <w:szCs w:val="18"/>
                <w:lang w:val="en-US" w:eastAsia="ja-JP"/>
              </w:rPr>
              <w:t>以上使用されていること、かつ、製品使用後に回収及び再使用</w:t>
            </w:r>
            <w:r w:rsidR="004D4735" w:rsidRPr="001674C3">
              <w:rPr>
                <w:rFonts w:ascii="Century" w:hAnsi="Century"/>
                <w:sz w:val="18"/>
                <w:szCs w:val="18"/>
                <w:lang w:val="en-US" w:eastAsia="ja-JP"/>
              </w:rPr>
              <w:t>又は再生利用のための</w:t>
            </w:r>
            <w:r w:rsidRPr="001674C3">
              <w:rPr>
                <w:rFonts w:ascii="Century" w:hAnsi="Century"/>
                <w:sz w:val="18"/>
                <w:szCs w:val="18"/>
                <w:lang w:val="en-US" w:eastAsia="ja-JP"/>
              </w:rPr>
              <w:t>システムがあること。</w:t>
            </w:r>
          </w:p>
          <w:p w:rsidR="00FB1E25" w:rsidRPr="001674C3" w:rsidRDefault="00FB1E25" w:rsidP="001674C3">
            <w:pPr>
              <w:pStyle w:val="32"/>
              <w:spacing w:line="240" w:lineRule="auto"/>
              <w:ind w:leftChars="159" w:left="529" w:rightChars="50" w:right="100" w:hangingChars="117" w:hanging="211"/>
              <w:rPr>
                <w:rFonts w:ascii="Century" w:hAnsi="Century"/>
                <w:sz w:val="18"/>
                <w:szCs w:val="18"/>
                <w:lang w:val="en-US" w:eastAsia="ja-JP"/>
              </w:rPr>
            </w:pPr>
            <w:r w:rsidRPr="001674C3">
              <w:rPr>
                <w:rFonts w:ascii="Century" w:hAnsi="Century"/>
                <w:sz w:val="18"/>
                <w:szCs w:val="18"/>
                <w:lang w:val="en-US" w:eastAsia="ja-JP"/>
              </w:rPr>
              <w:t>ウ．再生</w:t>
            </w:r>
            <w:r w:rsidRPr="001674C3">
              <w:rPr>
                <w:rFonts w:ascii="Century" w:hAnsi="Century"/>
                <w:sz w:val="18"/>
                <w:szCs w:val="18"/>
                <w:lang w:val="en-US" w:eastAsia="ja-JP"/>
              </w:rPr>
              <w:t>PET</w:t>
            </w:r>
            <w:r w:rsidRPr="001674C3">
              <w:rPr>
                <w:rFonts w:ascii="Century" w:hAnsi="Century"/>
                <w:sz w:val="18"/>
                <w:szCs w:val="18"/>
                <w:lang w:val="en-US" w:eastAsia="ja-JP"/>
              </w:rPr>
              <w:t>樹脂のうち、故繊維から得られるポリエステル繊維が、ふとん側地又は詰物の繊維部分全体重量比で</w:t>
            </w:r>
            <w:r w:rsidRPr="001674C3">
              <w:rPr>
                <w:rFonts w:ascii="Century" w:hAnsi="Century"/>
                <w:sz w:val="18"/>
                <w:szCs w:val="18"/>
                <w:lang w:val="en-US" w:eastAsia="ja-JP"/>
              </w:rPr>
              <w:t>10%</w:t>
            </w:r>
            <w:r w:rsidRPr="001674C3">
              <w:rPr>
                <w:rFonts w:ascii="Century" w:hAnsi="Century"/>
                <w:sz w:val="18"/>
                <w:szCs w:val="18"/>
                <w:lang w:val="en-US" w:eastAsia="ja-JP"/>
              </w:rPr>
              <w:t>以上使用されていること。</w:t>
            </w:r>
          </w:p>
          <w:p w:rsidR="00EE5F35" w:rsidRPr="001674C3" w:rsidRDefault="00EE5F35" w:rsidP="001674C3">
            <w:pPr>
              <w:pStyle w:val="32"/>
              <w:spacing w:line="240" w:lineRule="auto"/>
              <w:ind w:leftChars="53" w:left="286" w:rightChars="50" w:right="100" w:hangingChars="100" w:hanging="180"/>
              <w:rPr>
                <w:rFonts w:ascii="Century" w:hAnsi="Century"/>
                <w:sz w:val="18"/>
                <w:szCs w:val="18"/>
                <w:lang w:val="en-US" w:eastAsia="ja-JP"/>
              </w:rPr>
            </w:pPr>
            <w:r w:rsidRPr="001674C3">
              <w:rPr>
                <w:rFonts w:ascii="ＭＳ 明朝" w:hAnsi="ＭＳ 明朝" w:cs="ＭＳ 明朝" w:hint="eastAsia"/>
                <w:sz w:val="18"/>
                <w:szCs w:val="18"/>
                <w:lang w:val="en-US" w:eastAsia="ja-JP"/>
              </w:rPr>
              <w:t>②</w:t>
            </w:r>
            <w:r w:rsidRPr="001674C3">
              <w:rPr>
                <w:rFonts w:ascii="Century" w:hAnsi="Century"/>
                <w:sz w:val="18"/>
                <w:szCs w:val="18"/>
                <w:lang w:val="en-US" w:eastAsia="ja-JP"/>
              </w:rPr>
              <w:t>使用済みふとんの詰物を適正に洗浄、殺菌等の処理を行い、再使用した詰物が詰物の全体重量比で</w:t>
            </w:r>
            <w:r w:rsidRPr="001674C3">
              <w:rPr>
                <w:rFonts w:ascii="Century" w:hAnsi="Century"/>
                <w:sz w:val="18"/>
                <w:szCs w:val="18"/>
                <w:lang w:val="en-US" w:eastAsia="ja-JP"/>
              </w:rPr>
              <w:t>80%</w:t>
            </w:r>
            <w:r w:rsidRPr="001674C3">
              <w:rPr>
                <w:rFonts w:ascii="Century" w:hAnsi="Century"/>
                <w:sz w:val="18"/>
                <w:szCs w:val="18"/>
                <w:lang w:val="en-US" w:eastAsia="ja-JP"/>
              </w:rPr>
              <w:t>以上使用されていること。</w:t>
            </w:r>
          </w:p>
          <w:p w:rsidR="00EE5F35" w:rsidRPr="001674C3" w:rsidRDefault="00EE5F35" w:rsidP="001674C3">
            <w:pPr>
              <w:rPr>
                <w:sz w:val="18"/>
                <w:szCs w:val="18"/>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645893" w:rsidRPr="001674C3" w:rsidRDefault="00645893"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製品使用後に回収及び再使用</w:t>
            </w:r>
            <w:r w:rsidR="004D4735" w:rsidRPr="001674C3">
              <w:rPr>
                <w:rFonts w:ascii="Century" w:eastAsia="ＭＳ 明朝" w:hAnsi="Century"/>
                <w:color w:val="auto"/>
                <w:kern w:val="0"/>
                <w:sz w:val="18"/>
                <w:szCs w:val="18"/>
                <w:lang w:val="en-US" w:eastAsia="ja-JP"/>
              </w:rPr>
              <w:t>又は再生利用のための</w:t>
            </w:r>
            <w:r w:rsidRPr="001674C3">
              <w:rPr>
                <w:rFonts w:ascii="Century" w:eastAsia="ＭＳ 明朝" w:hAnsi="Century"/>
                <w:color w:val="auto"/>
                <w:kern w:val="0"/>
                <w:sz w:val="18"/>
                <w:szCs w:val="18"/>
                <w:lang w:val="en-US" w:eastAsia="ja-JP"/>
              </w:rPr>
              <w:t>システムがあること。</w:t>
            </w:r>
          </w:p>
          <w:p w:rsidR="00645893" w:rsidRPr="001674C3" w:rsidRDefault="00645893" w:rsidP="001674C3">
            <w:pPr>
              <w:overflowPunct w:val="0"/>
              <w:snapToGrid w:val="0"/>
              <w:ind w:leftChars="43" w:left="266" w:rightChars="50" w:right="100" w:hangingChars="100" w:hanging="180"/>
              <w:rPr>
                <w:sz w:val="18"/>
                <w:szCs w:val="18"/>
              </w:rPr>
            </w:pPr>
            <w:r w:rsidRPr="001674C3">
              <w:rPr>
                <w:rFonts w:ascii="ＭＳ 明朝" w:hAnsi="ＭＳ 明朝" w:cs="ＭＳ 明朝" w:hint="eastAsia"/>
                <w:sz w:val="18"/>
                <w:szCs w:val="18"/>
              </w:rPr>
              <w:t>②</w:t>
            </w:r>
            <w:r w:rsidR="00FB1E25" w:rsidRPr="001674C3">
              <w:rPr>
                <w:sz w:val="18"/>
                <w:szCs w:val="18"/>
              </w:rPr>
              <w:t>製品に使用される繊維に</w:t>
            </w:r>
            <w:r w:rsidRPr="001674C3">
              <w:rPr>
                <w:sz w:val="18"/>
                <w:szCs w:val="18"/>
              </w:rPr>
              <w:t>は、可能な限り未利用繊維又は反毛繊維が使用されていること。</w:t>
            </w:r>
          </w:p>
          <w:p w:rsidR="00EE5F35" w:rsidRPr="001674C3" w:rsidRDefault="00645893" w:rsidP="001674C3">
            <w:pPr>
              <w:overflowPunct w:val="0"/>
              <w:snapToGrid w:val="0"/>
              <w:ind w:leftChars="43" w:left="266" w:rightChars="50" w:right="100" w:hangingChars="100" w:hanging="180"/>
              <w:rPr>
                <w:spacing w:val="-3"/>
                <w:w w:val="101"/>
                <w:sz w:val="18"/>
                <w:szCs w:val="18"/>
              </w:rPr>
            </w:pPr>
            <w:r w:rsidRPr="001674C3">
              <w:rPr>
                <w:rFonts w:ascii="ＭＳ 明朝" w:hAnsi="ＭＳ 明朝" w:cs="ＭＳ 明朝" w:hint="eastAsia"/>
                <w:sz w:val="18"/>
                <w:szCs w:val="18"/>
              </w:rPr>
              <w:t>③</w:t>
            </w:r>
            <w:r w:rsidRPr="001674C3">
              <w:rPr>
                <w:sz w:val="18"/>
                <w:szCs w:val="18"/>
              </w:rPr>
              <w:t>製品の包装又は梱包は、可能な限り簡易であって、再生利用の容易さ及び廃棄時の負荷低減に配慮されていること。</w:t>
            </w:r>
          </w:p>
        </w:tc>
      </w:tr>
    </w:tbl>
    <w:p w:rsidR="00EE5F35" w:rsidRPr="001674C3" w:rsidRDefault="00EE5F35" w:rsidP="001674C3">
      <w:pPr>
        <w:overflowPunct w:val="0"/>
        <w:snapToGrid w:val="0"/>
        <w:ind w:leftChars="50" w:left="4541" w:hangingChars="2467" w:hanging="4441"/>
        <w:rPr>
          <w:sz w:val="18"/>
          <w:szCs w:val="18"/>
        </w:rPr>
      </w:pPr>
      <w:r w:rsidRPr="001674C3">
        <w:rPr>
          <w:sz w:val="18"/>
          <w:szCs w:val="18"/>
        </w:rPr>
        <w:t>備考）１　「再生</w:t>
      </w:r>
      <w:r w:rsidRPr="001674C3">
        <w:rPr>
          <w:sz w:val="18"/>
          <w:szCs w:val="18"/>
        </w:rPr>
        <w:t>PET</w:t>
      </w:r>
      <w:r w:rsidRPr="001674C3">
        <w:rPr>
          <w:sz w:val="18"/>
          <w:szCs w:val="18"/>
        </w:rPr>
        <w:t>樹脂」とは、</w:t>
      </w:r>
      <w:r w:rsidRPr="001674C3">
        <w:rPr>
          <w:sz w:val="18"/>
          <w:szCs w:val="18"/>
        </w:rPr>
        <w:t>PET</w:t>
      </w:r>
      <w:r w:rsidRPr="001674C3">
        <w:rPr>
          <w:sz w:val="18"/>
          <w:szCs w:val="18"/>
        </w:rPr>
        <w:t>ボトル又は繊維製品等を原材料として再生利用されるものをいう。</w:t>
      </w:r>
    </w:p>
    <w:p w:rsidR="00EE5F35" w:rsidRPr="001674C3" w:rsidRDefault="00EE5F35" w:rsidP="001674C3">
      <w:pPr>
        <w:overflowPunct w:val="0"/>
        <w:snapToGrid w:val="0"/>
        <w:ind w:leftChars="300" w:left="915" w:hangingChars="175" w:hanging="315"/>
        <w:rPr>
          <w:sz w:val="18"/>
          <w:szCs w:val="18"/>
        </w:rPr>
      </w:pPr>
      <w:r w:rsidRPr="001674C3">
        <w:rPr>
          <w:sz w:val="18"/>
          <w:szCs w:val="18"/>
        </w:rPr>
        <w:t>２　「繊維部分全体重量」とは、製品全体重量からボタン、ファスナ、ホック、縫糸等の付属品の重量を除いたものをいう。</w:t>
      </w:r>
    </w:p>
    <w:p w:rsidR="00321F1F" w:rsidRPr="001674C3" w:rsidRDefault="00EE5F35" w:rsidP="001674C3">
      <w:pPr>
        <w:overflowPunct w:val="0"/>
        <w:snapToGrid w:val="0"/>
        <w:ind w:leftChars="450" w:left="900" w:firstLineChars="58" w:firstLine="104"/>
        <w:rPr>
          <w:sz w:val="18"/>
          <w:szCs w:val="18"/>
        </w:rPr>
      </w:pPr>
      <w:r w:rsidRPr="001674C3">
        <w:rPr>
          <w:sz w:val="18"/>
          <w:szCs w:val="18"/>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r w:rsidR="00653A34">
        <w:rPr>
          <w:rFonts w:hint="eastAsia"/>
          <w:sz w:val="18"/>
          <w:szCs w:val="18"/>
        </w:rPr>
        <w:t>。</w:t>
      </w:r>
      <w:r w:rsidRPr="001674C3">
        <w:rPr>
          <w:sz w:val="18"/>
          <w:szCs w:val="18"/>
        </w:rPr>
        <w:t>）を使用した付属品の重量は、「繊維部分全体重量」及び「再生</w:t>
      </w:r>
      <w:r w:rsidRPr="001674C3">
        <w:rPr>
          <w:sz w:val="18"/>
          <w:szCs w:val="18"/>
        </w:rPr>
        <w:t>PET</w:t>
      </w:r>
      <w:r w:rsidRPr="001674C3">
        <w:rPr>
          <w:sz w:val="18"/>
          <w:szCs w:val="18"/>
        </w:rPr>
        <w:t>樹脂から得られるポリエステル繊維の重量</w:t>
      </w:r>
      <w:r w:rsidR="00FB1E25" w:rsidRPr="001674C3">
        <w:rPr>
          <w:sz w:val="18"/>
          <w:szCs w:val="18"/>
        </w:rPr>
        <w:t>又は故繊維から得られるポリエステル繊維の重量</w:t>
      </w:r>
      <w:r w:rsidRPr="001674C3">
        <w:rPr>
          <w:sz w:val="18"/>
          <w:szCs w:val="18"/>
        </w:rPr>
        <w:t>」に含めてよい。</w:t>
      </w:r>
    </w:p>
    <w:p w:rsidR="00321F1F" w:rsidRPr="001674C3" w:rsidRDefault="00321F1F" w:rsidP="001674C3">
      <w:pPr>
        <w:overflowPunct w:val="0"/>
        <w:snapToGrid w:val="0"/>
        <w:ind w:leftChars="300" w:left="915" w:hangingChars="175" w:hanging="315"/>
        <w:rPr>
          <w:sz w:val="18"/>
          <w:szCs w:val="18"/>
        </w:rPr>
      </w:pPr>
      <w:r w:rsidRPr="001674C3">
        <w:rPr>
          <w:sz w:val="18"/>
          <w:szCs w:val="18"/>
        </w:rPr>
        <w:t>３　「故繊維」とは、使用済みの古着、古布及び織布工場や縫製工場の製造工程から発生する糸くず、裁断くず等をいう。</w:t>
      </w:r>
    </w:p>
    <w:p w:rsidR="0010178C" w:rsidRPr="001674C3" w:rsidRDefault="00321F1F" w:rsidP="001674C3">
      <w:pPr>
        <w:overflowPunct w:val="0"/>
        <w:snapToGrid w:val="0"/>
        <w:ind w:leftChars="300" w:left="992" w:hangingChars="218" w:hanging="392"/>
        <w:rPr>
          <w:sz w:val="18"/>
          <w:szCs w:val="18"/>
        </w:rPr>
      </w:pPr>
      <w:r w:rsidRPr="001674C3">
        <w:rPr>
          <w:sz w:val="18"/>
          <w:szCs w:val="18"/>
        </w:rPr>
        <w:t>４　「故繊維から得られるポリエステル繊維」とは、故繊維を主原料とし、マテリアルリサイクル又はケミカルリサイクルにより再生されたポリエステル繊維をいう。</w:t>
      </w:r>
    </w:p>
    <w:p w:rsidR="00EE5F35" w:rsidRPr="001674C3" w:rsidRDefault="00321F1F" w:rsidP="001674C3">
      <w:pPr>
        <w:overflowPunct w:val="0"/>
        <w:snapToGrid w:val="0"/>
        <w:ind w:leftChars="300" w:left="992" w:hangingChars="218" w:hanging="392"/>
        <w:rPr>
          <w:sz w:val="18"/>
          <w:szCs w:val="18"/>
        </w:rPr>
      </w:pPr>
      <w:r w:rsidRPr="001674C3">
        <w:rPr>
          <w:sz w:val="18"/>
          <w:szCs w:val="18"/>
        </w:rPr>
        <w:t>５</w:t>
      </w:r>
      <w:r w:rsidR="00EE5F35" w:rsidRPr="001674C3">
        <w:rPr>
          <w:sz w:val="18"/>
          <w:szCs w:val="18"/>
        </w:rPr>
        <w:t xml:space="preserve">　「未利用繊維」とは、紡績時に発生する短繊維（リンター等）</w:t>
      </w:r>
      <w:r w:rsidRPr="001674C3">
        <w:rPr>
          <w:sz w:val="18"/>
          <w:szCs w:val="18"/>
        </w:rPr>
        <w:t>等</w:t>
      </w:r>
      <w:r w:rsidR="00EE5F35" w:rsidRPr="001674C3">
        <w:rPr>
          <w:sz w:val="18"/>
          <w:szCs w:val="18"/>
        </w:rPr>
        <w:t>を再生した繊維をいう。</w:t>
      </w:r>
    </w:p>
    <w:p w:rsidR="00EE5F35" w:rsidRPr="001674C3" w:rsidRDefault="00321F1F" w:rsidP="001674C3">
      <w:pPr>
        <w:overflowPunct w:val="0"/>
        <w:snapToGrid w:val="0"/>
        <w:ind w:leftChars="300" w:left="915" w:hangingChars="175" w:hanging="315"/>
        <w:rPr>
          <w:sz w:val="18"/>
          <w:szCs w:val="18"/>
        </w:rPr>
      </w:pPr>
      <w:r w:rsidRPr="001674C3">
        <w:rPr>
          <w:sz w:val="18"/>
          <w:szCs w:val="18"/>
        </w:rPr>
        <w:t>６</w:t>
      </w:r>
      <w:r w:rsidR="00EE5F35" w:rsidRPr="001674C3">
        <w:rPr>
          <w:sz w:val="18"/>
          <w:szCs w:val="18"/>
        </w:rPr>
        <w:t xml:space="preserve">　「反毛繊維」とは、</w:t>
      </w:r>
      <w:r w:rsidR="004C1C9D" w:rsidRPr="001674C3">
        <w:rPr>
          <w:sz w:val="18"/>
          <w:szCs w:val="18"/>
        </w:rPr>
        <w:t>故繊維</w:t>
      </w:r>
      <w:r w:rsidR="00EE5F35" w:rsidRPr="001674C3">
        <w:rPr>
          <w:sz w:val="18"/>
          <w:szCs w:val="18"/>
        </w:rPr>
        <w:t>を綿状に分解し再生した繊維をいう。</w:t>
      </w:r>
    </w:p>
    <w:p w:rsidR="00EE5F35" w:rsidRPr="001674C3" w:rsidRDefault="004C1C9D" w:rsidP="001674C3">
      <w:pPr>
        <w:overflowPunct w:val="0"/>
        <w:snapToGrid w:val="0"/>
        <w:ind w:leftChars="300" w:left="915" w:hangingChars="175" w:hanging="315"/>
        <w:rPr>
          <w:sz w:val="18"/>
          <w:szCs w:val="18"/>
        </w:rPr>
      </w:pPr>
      <w:r w:rsidRPr="001674C3">
        <w:rPr>
          <w:sz w:val="18"/>
          <w:szCs w:val="18"/>
        </w:rPr>
        <w:t>７</w:t>
      </w:r>
      <w:r w:rsidR="00EE5F35" w:rsidRPr="001674C3">
        <w:rPr>
          <w:sz w:val="18"/>
          <w:szCs w:val="18"/>
        </w:rPr>
        <w:t xml:space="preserve">　ふとんの判断基準の「詰物」とは、綿、羊毛、羽毛、合成繊維等のふとんに充てんされているものをいう。</w:t>
      </w:r>
    </w:p>
    <w:p w:rsidR="00EE5F35" w:rsidRPr="001674C3" w:rsidRDefault="004C1C9D" w:rsidP="001674C3">
      <w:pPr>
        <w:overflowPunct w:val="0"/>
        <w:snapToGrid w:val="0"/>
        <w:ind w:leftChars="300" w:left="915" w:hangingChars="175" w:hanging="315"/>
        <w:rPr>
          <w:rFonts w:cs="Century"/>
          <w:sz w:val="18"/>
          <w:szCs w:val="18"/>
        </w:rPr>
      </w:pPr>
      <w:r w:rsidRPr="001674C3">
        <w:rPr>
          <w:rFonts w:cs="Century"/>
          <w:sz w:val="18"/>
          <w:szCs w:val="18"/>
        </w:rPr>
        <w:t>８</w:t>
      </w:r>
      <w:r w:rsidR="00EE5F35" w:rsidRPr="001674C3">
        <w:rPr>
          <w:rFonts w:cs="Century"/>
          <w:sz w:val="18"/>
          <w:szCs w:val="18"/>
        </w:rPr>
        <w:t xml:space="preserve">　「回収及び再使用</w:t>
      </w:r>
      <w:r w:rsidR="003D01BA" w:rsidRPr="001674C3">
        <w:rPr>
          <w:sz w:val="18"/>
          <w:szCs w:val="18"/>
        </w:rPr>
        <w:t>又は再生利用のための</w:t>
      </w:r>
      <w:r w:rsidR="00EE5F35" w:rsidRPr="001674C3">
        <w:rPr>
          <w:rFonts w:cs="Century"/>
          <w:sz w:val="18"/>
          <w:szCs w:val="18"/>
        </w:rPr>
        <w:t>システムがあること」とは、次の要件を満たすことをいう。</w:t>
      </w:r>
    </w:p>
    <w:p w:rsidR="00EE5F35" w:rsidRPr="001674C3" w:rsidRDefault="00EE5F35" w:rsidP="001674C3">
      <w:pPr>
        <w:overflowPunct w:val="0"/>
        <w:snapToGrid w:val="0"/>
        <w:ind w:leftChars="400" w:left="904" w:hangingChars="58" w:hanging="104"/>
        <w:rPr>
          <w:rFonts w:cs="Century"/>
          <w:sz w:val="18"/>
          <w:szCs w:val="18"/>
        </w:rPr>
      </w:pPr>
      <w:r w:rsidRPr="001674C3">
        <w:rPr>
          <w:rFonts w:cs="Century"/>
          <w:sz w:val="18"/>
          <w:szCs w:val="18"/>
        </w:rPr>
        <w:t>「回収のシステム」については、次のア及びイを満たすこと。</w:t>
      </w:r>
    </w:p>
    <w:p w:rsidR="00EE5F35" w:rsidRPr="001674C3" w:rsidRDefault="00EE5F35" w:rsidP="001674C3">
      <w:pPr>
        <w:overflowPunct w:val="0"/>
        <w:snapToGrid w:val="0"/>
        <w:ind w:leftChars="500" w:left="1209" w:hangingChars="116" w:hanging="209"/>
        <w:rPr>
          <w:rFonts w:cs="Century"/>
          <w:sz w:val="18"/>
          <w:szCs w:val="18"/>
        </w:rPr>
      </w:pPr>
      <w:r w:rsidRPr="001674C3">
        <w:rPr>
          <w:rFonts w:cs="Century"/>
          <w:sz w:val="18"/>
          <w:szCs w:val="18"/>
        </w:rPr>
        <w:lastRenderedPageBreak/>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rsidR="00EE5F35" w:rsidRPr="001674C3" w:rsidRDefault="00EE5F35" w:rsidP="001674C3">
      <w:pPr>
        <w:overflowPunct w:val="0"/>
        <w:snapToGrid w:val="0"/>
        <w:ind w:leftChars="500" w:left="1209" w:hangingChars="116" w:hanging="209"/>
        <w:rPr>
          <w:rFonts w:cs="Century"/>
          <w:sz w:val="18"/>
          <w:szCs w:val="18"/>
        </w:rPr>
      </w:pPr>
      <w:r w:rsidRPr="001674C3">
        <w:rPr>
          <w:rFonts w:cs="Century"/>
          <w:sz w:val="18"/>
          <w:szCs w:val="18"/>
        </w:rPr>
        <w:t>イ．回収が適切に行われるよう、製品本体、製品の包装、カタログ又はウエブサイトのいずれかでユーザに対し回収に関する具体的情報（回収方法、回収窓口等）が表示又は提供されていること。</w:t>
      </w:r>
    </w:p>
    <w:p w:rsidR="00EE5F35" w:rsidRPr="001674C3" w:rsidRDefault="00EE5F35" w:rsidP="001674C3">
      <w:pPr>
        <w:overflowPunct w:val="0"/>
        <w:snapToGrid w:val="0"/>
        <w:ind w:leftChars="400" w:left="904" w:hangingChars="58" w:hanging="104"/>
        <w:rPr>
          <w:rFonts w:cs="Century"/>
          <w:sz w:val="18"/>
          <w:szCs w:val="18"/>
        </w:rPr>
      </w:pPr>
      <w:r w:rsidRPr="001674C3">
        <w:rPr>
          <w:rFonts w:cs="Century"/>
          <w:sz w:val="18"/>
          <w:szCs w:val="18"/>
        </w:rPr>
        <w:t>「再使用</w:t>
      </w:r>
      <w:r w:rsidR="003D01BA" w:rsidRPr="001674C3">
        <w:rPr>
          <w:sz w:val="18"/>
          <w:szCs w:val="18"/>
        </w:rPr>
        <w:t>又は再生利用のための</w:t>
      </w:r>
      <w:r w:rsidRPr="001674C3">
        <w:rPr>
          <w:rFonts w:cs="Century"/>
          <w:sz w:val="18"/>
          <w:szCs w:val="18"/>
        </w:rPr>
        <w:t>システム」については、次のウ及びエを満たすこと。</w:t>
      </w:r>
    </w:p>
    <w:p w:rsidR="00EE5F35" w:rsidRPr="001674C3" w:rsidRDefault="00EE5F35" w:rsidP="001674C3">
      <w:pPr>
        <w:overflowPunct w:val="0"/>
        <w:snapToGrid w:val="0"/>
        <w:ind w:leftChars="450" w:left="900" w:firstLineChars="58" w:firstLine="104"/>
        <w:rPr>
          <w:rFonts w:cs="Century"/>
          <w:sz w:val="18"/>
          <w:szCs w:val="18"/>
        </w:rPr>
      </w:pPr>
      <w:r w:rsidRPr="001674C3">
        <w:rPr>
          <w:rFonts w:cs="Century"/>
          <w:sz w:val="18"/>
          <w:szCs w:val="18"/>
        </w:rPr>
        <w:t>ウ．回収された製品を再使用、マテリアルリサイクル又はケミカルリサイクルすること。</w:t>
      </w:r>
    </w:p>
    <w:p w:rsidR="00EE5F35" w:rsidRPr="001674C3" w:rsidRDefault="00EE5F35" w:rsidP="001674C3">
      <w:pPr>
        <w:overflowPunct w:val="0"/>
        <w:snapToGrid w:val="0"/>
        <w:ind w:leftChars="450" w:left="900" w:firstLineChars="58" w:firstLine="104"/>
        <w:rPr>
          <w:rFonts w:cs="Century"/>
          <w:sz w:val="18"/>
          <w:szCs w:val="18"/>
        </w:rPr>
      </w:pPr>
      <w:r w:rsidRPr="001674C3">
        <w:rPr>
          <w:rFonts w:cs="Century"/>
          <w:sz w:val="18"/>
          <w:szCs w:val="18"/>
        </w:rPr>
        <w:t>エ．回収された製品のうち再使用又はリサイクルできない部分は、エネルギー回収すること。</w:t>
      </w:r>
    </w:p>
    <w:p w:rsidR="00530A4E" w:rsidRPr="001674C3" w:rsidRDefault="004C1C9D" w:rsidP="00653A34">
      <w:pPr>
        <w:overflowPunct w:val="0"/>
        <w:snapToGrid w:val="0"/>
        <w:ind w:leftChars="300" w:left="915" w:hangingChars="175" w:hanging="315"/>
        <w:rPr>
          <w:rFonts w:cs="Century"/>
          <w:sz w:val="18"/>
          <w:szCs w:val="18"/>
        </w:rPr>
      </w:pPr>
      <w:r w:rsidRPr="001674C3">
        <w:rPr>
          <w:rFonts w:cs="Century"/>
          <w:sz w:val="18"/>
          <w:szCs w:val="18"/>
        </w:rPr>
        <w:t>９</w:t>
      </w:r>
      <w:r w:rsidR="00EE5F35" w:rsidRPr="001674C3">
        <w:rPr>
          <w:rFonts w:cs="Century"/>
          <w:sz w:val="18"/>
          <w:szCs w:val="18"/>
        </w:rPr>
        <w:t xml:space="preserve">　調達を行う各所属は、クリーニングを行う場合には、クリーニングに係る判断基準を満たす事業者を選択するよう十分留意すること。</w:t>
      </w:r>
    </w:p>
    <w:p w:rsidR="00A450ED" w:rsidRDefault="00A450ED" w:rsidP="001674C3">
      <w:pPr>
        <w:overflowPunct w:val="0"/>
        <w:snapToGrid w:val="0"/>
        <w:ind w:left="1166" w:hanging="1166"/>
      </w:pPr>
      <w:r>
        <w:br w:type="page"/>
      </w:r>
    </w:p>
    <w:p w:rsidR="00EE5F35" w:rsidRPr="001674C3" w:rsidRDefault="00360F83" w:rsidP="001674C3">
      <w:pPr>
        <w:overflowPunct w:val="0"/>
        <w:snapToGrid w:val="0"/>
        <w:ind w:left="1166" w:hanging="1166"/>
      </w:pPr>
      <w:r w:rsidRPr="001674C3">
        <w:lastRenderedPageBreak/>
        <w:t>１６</w:t>
      </w:r>
      <w:r w:rsidR="00EE5F35" w:rsidRPr="001674C3">
        <w:t>－４</w:t>
      </w:r>
      <w:r w:rsidR="00EE5F35" w:rsidRPr="001674C3">
        <w:t xml:space="preserve"> </w:t>
      </w:r>
      <w:r w:rsidR="00EE5F35" w:rsidRPr="001674C3">
        <w:t>ベッド</w:t>
      </w:r>
    </w:p>
    <w:p w:rsidR="00EE5F35" w:rsidRPr="001674C3" w:rsidRDefault="00EE5F35" w:rsidP="001674C3">
      <w:r w:rsidRPr="001674C3">
        <w:t>（１）数値目標</w:t>
      </w:r>
    </w:p>
    <w:p w:rsidR="00EE5F35" w:rsidRPr="001674C3" w:rsidRDefault="00EE5F35" w:rsidP="001674C3">
      <w:pPr>
        <w:ind w:left="700" w:hangingChars="350" w:hanging="700"/>
        <w:rPr>
          <w:sz w:val="18"/>
          <w:szCs w:val="18"/>
        </w:rPr>
      </w:pPr>
      <w:r w:rsidRPr="001674C3">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年度に新たに調達するベッドの発注総額に占める基準を満たす発注金額を</w:t>
      </w:r>
      <w:r w:rsidRPr="001674C3">
        <w:rPr>
          <w:sz w:val="18"/>
          <w:szCs w:val="18"/>
        </w:rPr>
        <w:t>100</w:t>
      </w:r>
      <w:r w:rsidRPr="001674C3">
        <w:rPr>
          <w:sz w:val="18"/>
          <w:szCs w:val="18"/>
        </w:rPr>
        <w:t>％とする。</w:t>
      </w:r>
    </w:p>
    <w:p w:rsidR="00EE5F35" w:rsidRPr="001674C3" w:rsidRDefault="00EE5F35" w:rsidP="001674C3">
      <w:pPr>
        <w:ind w:left="700" w:hangingChars="350" w:hanging="700"/>
      </w:pPr>
      <w:r w:rsidRPr="001674C3">
        <w:t>（２）判断基準等</w:t>
      </w:r>
    </w:p>
    <w:tbl>
      <w:tblPr>
        <w:tblW w:w="9345" w:type="dxa"/>
        <w:tblInd w:w="115" w:type="dxa"/>
        <w:tblLayout w:type="fixed"/>
        <w:tblCellMar>
          <w:left w:w="0" w:type="dxa"/>
          <w:right w:w="0" w:type="dxa"/>
        </w:tblCellMar>
        <w:tblLook w:val="0000" w:firstRow="0" w:lastRow="0" w:firstColumn="0" w:lastColumn="0" w:noHBand="0" w:noVBand="0"/>
      </w:tblPr>
      <w:tblGrid>
        <w:gridCol w:w="2292"/>
        <w:gridCol w:w="7053"/>
      </w:tblGrid>
      <w:tr w:rsidR="00DF1E74" w:rsidRPr="001674C3" w:rsidTr="00DF1E74">
        <w:trPr>
          <w:trHeight w:hRule="exact" w:val="373"/>
        </w:trPr>
        <w:tc>
          <w:tcPr>
            <w:tcW w:w="2292"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品</w:t>
            </w:r>
            <w:r w:rsidRPr="001674C3">
              <w:rPr>
                <w:sz w:val="18"/>
                <w:szCs w:val="18"/>
              </w:rPr>
              <w:t xml:space="preserve"> </w:t>
            </w:r>
            <w:r w:rsidRPr="001674C3">
              <w:rPr>
                <w:sz w:val="18"/>
                <w:szCs w:val="18"/>
              </w:rPr>
              <w:t xml:space="preserve">　目</w:t>
            </w:r>
          </w:p>
        </w:tc>
        <w:tc>
          <w:tcPr>
            <w:tcW w:w="7053"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判　断　基　準　等</w:t>
            </w:r>
          </w:p>
        </w:tc>
      </w:tr>
      <w:tr w:rsidR="00EE5F35" w:rsidRPr="001674C3" w:rsidTr="00DF1E74">
        <w:trPr>
          <w:trHeight w:val="7601"/>
        </w:trPr>
        <w:tc>
          <w:tcPr>
            <w:tcW w:w="2292"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rPr>
                <w:sz w:val="18"/>
                <w:szCs w:val="18"/>
              </w:rPr>
            </w:pPr>
            <w:r w:rsidRPr="001674C3">
              <w:rPr>
                <w:sz w:val="18"/>
                <w:szCs w:val="18"/>
              </w:rPr>
              <w:t xml:space="preserve">　ベッドフレーム</w:t>
            </w:r>
          </w:p>
          <w:p w:rsidR="00EE5F35" w:rsidRPr="001674C3" w:rsidRDefault="00EE5F35" w:rsidP="001674C3">
            <w:pPr>
              <w:rPr>
                <w:sz w:val="18"/>
                <w:szCs w:val="18"/>
              </w:rPr>
            </w:pPr>
          </w:p>
        </w:tc>
        <w:tc>
          <w:tcPr>
            <w:tcW w:w="7053"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886C5A" w:rsidP="001674C3">
            <w:pPr>
              <w:pStyle w:val="aa"/>
              <w:ind w:leftChars="43" w:left="297" w:rightChars="50" w:right="100" w:hangingChars="117" w:hanging="211"/>
              <w:rPr>
                <w:rFonts w:ascii="Century" w:eastAsia="ＭＳ 明朝" w:hAnsi="Century"/>
                <w:color w:val="auto"/>
                <w:kern w:val="0"/>
                <w:sz w:val="18"/>
                <w:szCs w:val="18"/>
                <w:lang w:val="en-US" w:eastAsia="ja-JP"/>
              </w:rPr>
            </w:pPr>
            <w:r w:rsidRPr="003067CA">
              <w:rPr>
                <w:rFonts w:ascii="ＭＳ 明朝" w:eastAsia="ＭＳ 明朝" w:hAnsi="ＭＳ 明朝"/>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金属を除く主要材料が、プラスチックの場合は</w:t>
            </w:r>
            <w:r w:rsidR="00EE5F35" w:rsidRPr="001674C3">
              <w:rPr>
                <w:rFonts w:ascii="ＭＳ 明朝" w:eastAsia="ＭＳ 明朝" w:hAnsi="ＭＳ 明朝" w:cs="ＭＳ 明朝" w:hint="eastAsia"/>
                <w:color w:val="auto"/>
                <w:kern w:val="0"/>
                <w:sz w:val="18"/>
                <w:szCs w:val="18"/>
                <w:lang w:val="en-US" w:eastAsia="ja-JP"/>
              </w:rPr>
              <w:t>①</w:t>
            </w:r>
            <w:r w:rsidR="00EE5F35" w:rsidRPr="001674C3">
              <w:rPr>
                <w:rFonts w:ascii="Century" w:eastAsia="ＭＳ 明朝" w:hAnsi="Century"/>
                <w:color w:val="auto"/>
                <w:kern w:val="0"/>
                <w:sz w:val="18"/>
                <w:szCs w:val="18"/>
                <w:lang w:val="en-US" w:eastAsia="ja-JP"/>
              </w:rPr>
              <w:t>、木質の場合は</w:t>
            </w:r>
            <w:r w:rsidR="00EE5F35" w:rsidRPr="001674C3">
              <w:rPr>
                <w:rFonts w:ascii="ＭＳ 明朝" w:eastAsia="ＭＳ 明朝" w:hAnsi="ＭＳ 明朝" w:cs="ＭＳ 明朝" w:hint="eastAsia"/>
                <w:color w:val="auto"/>
                <w:kern w:val="0"/>
                <w:sz w:val="18"/>
                <w:szCs w:val="18"/>
                <w:lang w:val="en-US" w:eastAsia="ja-JP"/>
              </w:rPr>
              <w:t>②</w:t>
            </w:r>
            <w:r w:rsidR="00EE5F35" w:rsidRPr="001674C3">
              <w:rPr>
                <w:rFonts w:ascii="Century" w:eastAsia="ＭＳ 明朝" w:hAnsi="Century"/>
                <w:color w:val="auto"/>
                <w:kern w:val="0"/>
                <w:sz w:val="18"/>
                <w:szCs w:val="18"/>
                <w:lang w:val="en-US" w:eastAsia="ja-JP"/>
              </w:rPr>
              <w:t>、紙の場合は</w:t>
            </w:r>
            <w:r w:rsidR="00EE5F35" w:rsidRPr="001674C3">
              <w:rPr>
                <w:rFonts w:ascii="ＭＳ 明朝" w:eastAsia="ＭＳ 明朝" w:hAnsi="ＭＳ 明朝" w:cs="ＭＳ 明朝" w:hint="eastAsia"/>
                <w:color w:val="auto"/>
                <w:kern w:val="0"/>
                <w:sz w:val="18"/>
                <w:szCs w:val="18"/>
                <w:lang w:val="en-US" w:eastAsia="ja-JP"/>
              </w:rPr>
              <w:t>③</w:t>
            </w:r>
            <w:r w:rsidR="00EE5F35" w:rsidRPr="001674C3">
              <w:rPr>
                <w:rFonts w:ascii="Century" w:eastAsia="ＭＳ 明朝" w:hAnsi="Century"/>
                <w:color w:val="auto"/>
                <w:kern w:val="0"/>
                <w:sz w:val="18"/>
                <w:szCs w:val="18"/>
                <w:lang w:val="en-US" w:eastAsia="ja-JP"/>
              </w:rPr>
              <w:t>の要件を満たすこと。また、主要材料以外の材料に木質が含まれる</w:t>
            </w:r>
            <w:r w:rsidR="00EE5F35" w:rsidRPr="001674C3">
              <w:rPr>
                <w:rFonts w:ascii="Century" w:eastAsia="ＭＳ 明朝" w:hAnsi="Century" w:cs="ＭＳ 明朝"/>
                <w:color w:val="auto"/>
                <w:kern w:val="0"/>
                <w:sz w:val="18"/>
                <w:szCs w:val="18"/>
                <w:lang w:val="en-US" w:eastAsia="ja-JP"/>
              </w:rPr>
              <w:t>場合は</w:t>
            </w:r>
            <w:r w:rsidR="00EE5F35" w:rsidRPr="001674C3">
              <w:rPr>
                <w:rFonts w:ascii="ＭＳ 明朝" w:eastAsia="ＭＳ 明朝" w:hAnsi="ＭＳ 明朝" w:cs="ＭＳ 明朝" w:hint="eastAsia"/>
                <w:color w:val="auto"/>
                <w:kern w:val="0"/>
                <w:sz w:val="18"/>
                <w:szCs w:val="18"/>
                <w:lang w:val="en-US" w:eastAsia="ja-JP"/>
              </w:rPr>
              <w:t>②</w:t>
            </w:r>
            <w:r w:rsidR="00EE5F35" w:rsidRPr="001674C3">
              <w:rPr>
                <w:rFonts w:ascii="Century" w:eastAsia="ＭＳ 明朝" w:hAnsi="Century" w:cs="ＭＳ 明朝"/>
                <w:color w:val="auto"/>
                <w:kern w:val="0"/>
                <w:sz w:val="18"/>
                <w:szCs w:val="18"/>
                <w:lang w:val="en-US" w:eastAsia="ja-JP"/>
              </w:rPr>
              <w:t>ア、</w:t>
            </w:r>
            <w:r w:rsidR="00743127" w:rsidRPr="001674C3">
              <w:rPr>
                <w:rFonts w:ascii="Century" w:eastAsia="ＭＳ 明朝" w:hAnsi="Century" w:cs="ＭＳゴシック"/>
                <w:color w:val="auto"/>
                <w:kern w:val="0"/>
                <w:sz w:val="18"/>
                <w:szCs w:val="18"/>
                <w:lang w:val="en-US" w:eastAsia="ja-JP"/>
              </w:rPr>
              <w:t>イ及びウ、</w:t>
            </w:r>
            <w:r w:rsidR="00EE5F35" w:rsidRPr="001674C3">
              <w:rPr>
                <w:rFonts w:ascii="Century" w:eastAsia="ＭＳ 明朝" w:hAnsi="Century" w:cs="ＭＳ 明朝"/>
                <w:color w:val="auto"/>
                <w:kern w:val="0"/>
                <w:sz w:val="18"/>
                <w:szCs w:val="18"/>
                <w:lang w:val="en-US" w:eastAsia="ja-JP"/>
              </w:rPr>
              <w:t>紙が含まれる場合は</w:t>
            </w:r>
            <w:r w:rsidR="00EE5F35" w:rsidRPr="001674C3">
              <w:rPr>
                <w:rFonts w:ascii="ＭＳ 明朝" w:eastAsia="ＭＳ 明朝" w:hAnsi="ＭＳ 明朝" w:cs="ＭＳ 明朝" w:hint="eastAsia"/>
                <w:color w:val="auto"/>
                <w:kern w:val="0"/>
                <w:sz w:val="18"/>
                <w:szCs w:val="18"/>
                <w:lang w:val="en-US" w:eastAsia="ja-JP"/>
              </w:rPr>
              <w:t>③</w:t>
            </w:r>
            <w:r w:rsidR="00EE5F35" w:rsidRPr="001674C3">
              <w:rPr>
                <w:rFonts w:ascii="Century" w:eastAsia="ＭＳ 明朝" w:hAnsi="Century" w:cs="ＭＳ 明朝"/>
                <w:color w:val="auto"/>
                <w:kern w:val="0"/>
                <w:sz w:val="18"/>
                <w:szCs w:val="18"/>
                <w:lang w:val="en-US" w:eastAsia="ja-JP"/>
              </w:rPr>
              <w:t>イの要件をそれぞれ満たすこと。</w:t>
            </w:r>
          </w:p>
          <w:p w:rsidR="00EE5F35" w:rsidRPr="001674C3" w:rsidRDefault="00EE5F35" w:rsidP="001674C3">
            <w:pPr>
              <w:pStyle w:val="aa"/>
              <w:ind w:leftChars="106" w:left="349" w:right="20" w:hangingChars="76" w:hanging="137"/>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再生プラスチックがプラスチック重量の</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以上使用されていること。</w:t>
            </w:r>
          </w:p>
          <w:p w:rsidR="00EE5F35" w:rsidRPr="001674C3" w:rsidRDefault="00EE5F35" w:rsidP="001674C3">
            <w:pPr>
              <w:autoSpaceDE w:val="0"/>
              <w:autoSpaceDN w:val="0"/>
              <w:adjustRightInd w:val="0"/>
              <w:ind w:left="349" w:hanging="137"/>
              <w:jc w:val="left"/>
              <w:rPr>
                <w:sz w:val="18"/>
                <w:szCs w:val="18"/>
              </w:rPr>
            </w:pPr>
            <w:r w:rsidRPr="001674C3">
              <w:rPr>
                <w:rFonts w:ascii="ＭＳ 明朝" w:hAnsi="ＭＳ 明朝" w:cs="ＭＳ 明朝" w:hint="eastAsia"/>
                <w:sz w:val="18"/>
                <w:szCs w:val="18"/>
              </w:rPr>
              <w:t>②</w:t>
            </w:r>
            <w:r w:rsidRPr="001674C3">
              <w:rPr>
                <w:sz w:val="18"/>
                <w:szCs w:val="18"/>
              </w:rPr>
              <w:t>次の</w:t>
            </w:r>
            <w:r w:rsidR="00743127" w:rsidRPr="001674C3">
              <w:rPr>
                <w:rFonts w:cs="ＭＳゴシック"/>
                <w:sz w:val="18"/>
                <w:szCs w:val="18"/>
              </w:rPr>
              <w:t>エの</w:t>
            </w:r>
            <w:r w:rsidRPr="001674C3">
              <w:rPr>
                <w:sz w:val="18"/>
                <w:szCs w:val="18"/>
              </w:rPr>
              <w:t>要件を満たす</w:t>
            </w:r>
            <w:r w:rsidR="00743127" w:rsidRPr="001674C3">
              <w:rPr>
                <w:rFonts w:cs="ＭＳゴシック"/>
                <w:sz w:val="18"/>
                <w:szCs w:val="18"/>
              </w:rPr>
              <w:t>とともに、使用している原料に応じ、ア、イ及びウの要件を満たす</w:t>
            </w:r>
            <w:r w:rsidRPr="001674C3">
              <w:rPr>
                <w:sz w:val="18"/>
                <w:szCs w:val="18"/>
              </w:rPr>
              <w:t>こと。</w:t>
            </w:r>
          </w:p>
          <w:p w:rsidR="00743127" w:rsidRPr="001674C3" w:rsidRDefault="00EE5F35" w:rsidP="001674C3">
            <w:pPr>
              <w:pStyle w:val="32"/>
              <w:spacing w:line="240" w:lineRule="auto"/>
              <w:ind w:leftChars="210" w:left="600" w:rightChars="50" w:right="100" w:hangingChars="100" w:hanging="180"/>
              <w:rPr>
                <w:rFonts w:ascii="Century" w:hAnsi="Century"/>
                <w:sz w:val="18"/>
                <w:szCs w:val="18"/>
                <w:lang w:val="en-US" w:eastAsia="ja-JP"/>
              </w:rPr>
            </w:pPr>
            <w:r w:rsidRPr="001674C3">
              <w:rPr>
                <w:rFonts w:ascii="Century" w:hAnsi="Century"/>
                <w:sz w:val="18"/>
                <w:szCs w:val="18"/>
                <w:lang w:val="en-US" w:eastAsia="ja-JP"/>
              </w:rPr>
              <w:t>ア．間伐材、合板・製材工場から発生する端材等の再生資源であること</w:t>
            </w:r>
            <w:r w:rsidR="00743127" w:rsidRPr="001674C3">
              <w:rPr>
                <w:rFonts w:ascii="Century" w:hAnsi="Century"/>
                <w:sz w:val="18"/>
                <w:szCs w:val="18"/>
                <w:lang w:val="en-US" w:eastAsia="ja-JP"/>
              </w:rPr>
              <w:t>。</w:t>
            </w:r>
          </w:p>
          <w:p w:rsidR="00743127" w:rsidRPr="001674C3" w:rsidRDefault="00743127" w:rsidP="001674C3">
            <w:pPr>
              <w:autoSpaceDE w:val="0"/>
              <w:autoSpaceDN w:val="0"/>
              <w:adjustRightInd w:val="0"/>
              <w:ind w:leftChars="218" w:left="576" w:hangingChars="78" w:hanging="140"/>
              <w:jc w:val="left"/>
              <w:rPr>
                <w:rFonts w:cs="ＭＳゴシック"/>
                <w:sz w:val="18"/>
                <w:szCs w:val="18"/>
              </w:rPr>
            </w:pPr>
            <w:r w:rsidRPr="001674C3">
              <w:rPr>
                <w:rFonts w:cs="ＭＳゴシック"/>
                <w:sz w:val="18"/>
                <w:szCs w:val="18"/>
              </w:rPr>
              <w:t>イ．間伐材は、伐採に当たって、原木の生産された国又は地域における森林に関する法令に照らして手続が適切になされたものであること。</w:t>
            </w:r>
          </w:p>
          <w:p w:rsidR="00EE5F35" w:rsidRPr="001674C3" w:rsidRDefault="00743127" w:rsidP="00653A34">
            <w:pPr>
              <w:pStyle w:val="32"/>
              <w:spacing w:line="240" w:lineRule="auto"/>
              <w:ind w:leftChars="210" w:left="600" w:rightChars="50" w:right="100" w:hangingChars="100" w:hanging="180"/>
              <w:rPr>
                <w:rFonts w:ascii="Century" w:hAnsi="Century"/>
                <w:strike/>
                <w:sz w:val="18"/>
                <w:szCs w:val="18"/>
                <w:lang w:val="en-US" w:eastAsia="ja-JP"/>
              </w:rPr>
            </w:pPr>
            <w:r w:rsidRPr="001674C3">
              <w:rPr>
                <w:rFonts w:ascii="Century" w:hAnsi="Century" w:cs="ＭＳゴシック"/>
                <w:sz w:val="18"/>
                <w:szCs w:val="18"/>
                <w:lang w:val="en-US" w:eastAsia="ja-JP"/>
              </w:rPr>
              <w:t>ウ．上記ア以外の場合にあっては、</w:t>
            </w:r>
            <w:r w:rsidR="00EE5F35" w:rsidRPr="001674C3">
              <w:rPr>
                <w:rFonts w:ascii="Century" w:hAnsi="Century"/>
                <w:sz w:val="18"/>
                <w:szCs w:val="18"/>
                <w:lang w:val="en-US" w:eastAsia="ja-JP"/>
              </w:rPr>
              <w:t>原料の原木は、伐採に当たって、原木の生産された国又は地域における森林に関する法令に照らして手続が適切になされたものであること。</w:t>
            </w:r>
          </w:p>
          <w:p w:rsidR="00EE5F35" w:rsidRPr="001674C3" w:rsidRDefault="00743127" w:rsidP="001674C3">
            <w:pPr>
              <w:pStyle w:val="32"/>
              <w:spacing w:line="240" w:lineRule="auto"/>
              <w:ind w:leftChars="210" w:left="600" w:rightChars="50" w:right="100" w:hangingChars="100" w:hanging="180"/>
              <w:rPr>
                <w:rFonts w:ascii="Century" w:hAnsi="Century"/>
                <w:sz w:val="18"/>
                <w:szCs w:val="18"/>
                <w:lang w:val="en-US" w:eastAsia="ja-JP"/>
              </w:rPr>
            </w:pPr>
            <w:r w:rsidRPr="001674C3">
              <w:rPr>
                <w:rFonts w:ascii="Century" w:hAnsi="Century"/>
                <w:sz w:val="18"/>
                <w:szCs w:val="18"/>
                <w:lang w:val="en-US" w:eastAsia="ja-JP"/>
              </w:rPr>
              <w:t>エ</w:t>
            </w:r>
            <w:r w:rsidR="00EE5F35" w:rsidRPr="001674C3">
              <w:rPr>
                <w:rFonts w:ascii="Century" w:hAnsi="Century"/>
                <w:sz w:val="18"/>
                <w:szCs w:val="18"/>
                <w:lang w:val="en-US" w:eastAsia="ja-JP"/>
              </w:rPr>
              <w:t>．材料からのホルムアルデヒドの放散速度が、</w:t>
            </w:r>
            <w:r w:rsidR="00EE5F35" w:rsidRPr="001674C3">
              <w:rPr>
                <w:rFonts w:ascii="Century" w:hAnsi="Century"/>
                <w:sz w:val="18"/>
                <w:szCs w:val="18"/>
                <w:lang w:val="en-US" w:eastAsia="ja-JP"/>
              </w:rPr>
              <w:t>0.02mg/</w:t>
            </w:r>
            <w:r w:rsidR="00EE5F35" w:rsidRPr="001674C3">
              <w:rPr>
                <w:rFonts w:ascii="Century" w:hAnsi="Century"/>
                <w:sz w:val="18"/>
                <w:szCs w:val="18"/>
                <w:lang w:val="en-US" w:eastAsia="ja-JP"/>
              </w:rPr>
              <w:t>㎡</w:t>
            </w:r>
            <w:r w:rsidR="00EE5F35" w:rsidRPr="001674C3">
              <w:rPr>
                <w:rFonts w:ascii="Century" w:hAnsi="Century"/>
                <w:sz w:val="18"/>
                <w:szCs w:val="18"/>
                <w:lang w:val="en-US" w:eastAsia="ja-JP"/>
              </w:rPr>
              <w:t>h</w:t>
            </w:r>
            <w:r w:rsidR="00EE5F35" w:rsidRPr="001674C3">
              <w:rPr>
                <w:rFonts w:ascii="Century" w:hAnsi="Century"/>
                <w:sz w:val="18"/>
                <w:szCs w:val="18"/>
                <w:lang w:val="en-US" w:eastAsia="ja-JP"/>
              </w:rPr>
              <w:t>以下又はこれと同等のものであること。</w:t>
            </w:r>
          </w:p>
          <w:p w:rsidR="00EE5F35" w:rsidRPr="001674C3" w:rsidRDefault="00EE5F35" w:rsidP="001674C3">
            <w:pPr>
              <w:pStyle w:val="32"/>
              <w:spacing w:line="240" w:lineRule="auto"/>
              <w:ind w:leftChars="0" w:left="0" w:rightChars="10" w:right="20" w:firstLineChars="100" w:firstLine="180"/>
              <w:rPr>
                <w:rFonts w:ascii="Century" w:hAnsi="Century"/>
                <w:sz w:val="18"/>
                <w:szCs w:val="18"/>
                <w:lang w:val="en-US" w:eastAsia="ja-JP"/>
              </w:rPr>
            </w:pPr>
            <w:r w:rsidRPr="001674C3">
              <w:rPr>
                <w:rFonts w:ascii="ＭＳ 明朝" w:hAnsi="ＭＳ 明朝" w:cs="ＭＳ 明朝" w:hint="eastAsia"/>
                <w:sz w:val="18"/>
                <w:szCs w:val="18"/>
                <w:lang w:val="en-US" w:eastAsia="ja-JP"/>
              </w:rPr>
              <w:t>③</w:t>
            </w:r>
            <w:r w:rsidRPr="001674C3">
              <w:rPr>
                <w:rFonts w:ascii="Century" w:hAnsi="Century"/>
                <w:sz w:val="18"/>
                <w:szCs w:val="18"/>
                <w:lang w:val="en-US" w:eastAsia="ja-JP"/>
              </w:rPr>
              <w:t>次の要件を満たすこと。</w:t>
            </w:r>
          </w:p>
          <w:p w:rsidR="00EE5F35" w:rsidRPr="001674C3" w:rsidRDefault="00EE5F35" w:rsidP="001674C3">
            <w:pPr>
              <w:pStyle w:val="32"/>
              <w:spacing w:line="240" w:lineRule="auto"/>
              <w:ind w:leftChars="210" w:left="600" w:rightChars="10" w:right="20" w:hangingChars="100" w:hanging="180"/>
              <w:rPr>
                <w:rFonts w:ascii="Century" w:hAnsi="Century"/>
                <w:sz w:val="18"/>
                <w:szCs w:val="18"/>
                <w:lang w:val="en-US" w:eastAsia="ja-JP"/>
              </w:rPr>
            </w:pPr>
            <w:r w:rsidRPr="001674C3">
              <w:rPr>
                <w:rFonts w:ascii="Century" w:hAnsi="Century"/>
                <w:sz w:val="18"/>
                <w:szCs w:val="18"/>
                <w:lang w:val="en-US" w:eastAsia="ja-JP"/>
              </w:rPr>
              <w:t>ア．紙の原料は古紙パルプ配合率</w:t>
            </w:r>
            <w:r w:rsidRPr="001674C3">
              <w:rPr>
                <w:rFonts w:ascii="Century" w:hAnsi="Century"/>
                <w:sz w:val="18"/>
                <w:szCs w:val="18"/>
                <w:lang w:val="en-US" w:eastAsia="ja-JP"/>
              </w:rPr>
              <w:t>50%</w:t>
            </w:r>
            <w:r w:rsidRPr="001674C3">
              <w:rPr>
                <w:rFonts w:ascii="Century" w:hAnsi="Century"/>
                <w:sz w:val="18"/>
                <w:szCs w:val="18"/>
                <w:lang w:val="en-US" w:eastAsia="ja-JP"/>
              </w:rPr>
              <w:t>以上であること。</w:t>
            </w:r>
          </w:p>
          <w:p w:rsidR="00743127" w:rsidRPr="001674C3" w:rsidRDefault="00EE5F35" w:rsidP="001674C3">
            <w:pPr>
              <w:pStyle w:val="32"/>
              <w:spacing w:line="240" w:lineRule="auto"/>
              <w:ind w:leftChars="210" w:left="600" w:rightChars="50" w:right="100" w:hangingChars="100" w:hanging="180"/>
              <w:rPr>
                <w:rFonts w:ascii="Century" w:hAnsi="Century"/>
                <w:sz w:val="18"/>
                <w:szCs w:val="18"/>
                <w:lang w:val="en-US" w:eastAsia="ja-JP"/>
              </w:rPr>
            </w:pPr>
            <w:r w:rsidRPr="001674C3">
              <w:rPr>
                <w:rFonts w:ascii="Century" w:hAnsi="Century"/>
                <w:sz w:val="18"/>
                <w:szCs w:val="18"/>
                <w:lang w:val="en-US" w:eastAsia="ja-JP"/>
              </w:rPr>
              <w:t>イ．紙の原料にバージンパルプが使用される場合にあっては、その原料の原木は、伐採に当たって、原木の生産された国又は地域における森林に関する法令に照らして手続が適切になされたものであること。</w:t>
            </w:r>
          </w:p>
          <w:p w:rsidR="00EE5F35" w:rsidRPr="001674C3" w:rsidRDefault="00743127" w:rsidP="001674C3">
            <w:pPr>
              <w:autoSpaceDE w:val="0"/>
              <w:autoSpaceDN w:val="0"/>
              <w:adjustRightInd w:val="0"/>
              <w:ind w:left="600" w:hanging="180"/>
              <w:jc w:val="left"/>
              <w:rPr>
                <w:rFonts w:cs="ＭＳゴシック"/>
                <w:sz w:val="18"/>
                <w:szCs w:val="18"/>
              </w:rPr>
            </w:pPr>
            <w:r w:rsidRPr="001674C3">
              <w:rPr>
                <w:sz w:val="18"/>
                <w:szCs w:val="18"/>
              </w:rPr>
              <w:t>ウ</w:t>
            </w:r>
            <w:r w:rsidRPr="001674C3">
              <w:rPr>
                <w:rFonts w:cs="ＭＳゴシック"/>
                <w:sz w:val="18"/>
                <w:szCs w:val="18"/>
              </w:rPr>
              <w:t>．上記イについては、</w:t>
            </w:r>
            <w:r w:rsidR="00EE5F35" w:rsidRPr="001674C3">
              <w:rPr>
                <w:sz w:val="18"/>
                <w:szCs w:val="18"/>
              </w:rPr>
              <w:t>間伐材により製造されたバージンパルプ及び合板・製材工場から発生する端材、林地残材・小径木等の再生資源により製造されたバージンパルプ</w:t>
            </w:r>
            <w:r w:rsidRPr="001674C3">
              <w:rPr>
                <w:rFonts w:cs="ＭＳゴシック"/>
                <w:sz w:val="18"/>
                <w:szCs w:val="18"/>
              </w:rPr>
              <w:t>のうち、合板・製材工場から発生する端材、林地残材・小径木等の再生資源により製造されたバージンパルプ</w:t>
            </w:r>
            <w:r w:rsidR="00EE5F35" w:rsidRPr="001674C3">
              <w:rPr>
                <w:sz w:val="18"/>
                <w:szCs w:val="18"/>
              </w:rPr>
              <w:t>には適用しない。</w:t>
            </w:r>
          </w:p>
          <w:p w:rsidR="00EE5F35" w:rsidRPr="001674C3" w:rsidRDefault="00EE5F35" w:rsidP="001674C3">
            <w:pPr>
              <w:pStyle w:val="af2"/>
              <w:rPr>
                <w:rFonts w:ascii="Century" w:eastAsia="ＭＳ 明朝"/>
                <w:kern w:val="0"/>
                <w:sz w:val="18"/>
                <w:szCs w:val="18"/>
                <w:lang w:val="en-US" w:eastAsia="ja-JP"/>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EE5F35"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修理及び部品交換が容易である等長期間の使用が可能な設計がなされている、又は、分解が容易である等部品の再使用若しくは材料の再生利用が容易になるような設計がなされていること。</w:t>
            </w:r>
          </w:p>
          <w:p w:rsidR="00EE5F35" w:rsidRPr="001674C3" w:rsidRDefault="00886C5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EE5F35" w:rsidRPr="001674C3">
              <w:rPr>
                <w:rFonts w:ascii="Century" w:eastAsia="ＭＳ 明朝" w:hAnsi="Century" w:cs="ＭＳ 明朝"/>
                <w:color w:val="auto"/>
                <w:kern w:val="0"/>
                <w:sz w:val="18"/>
                <w:szCs w:val="18"/>
                <w:lang w:val="en-US" w:eastAsia="ja-JP"/>
              </w:rPr>
              <w:t>材料に木質が含まれる場合にあっては、</w:t>
            </w:r>
            <w:r w:rsidR="00EE5F35" w:rsidRPr="001674C3">
              <w:rPr>
                <w:rFonts w:ascii="Century" w:eastAsia="ＭＳ 明朝" w:hAnsi="Century"/>
                <w:color w:val="auto"/>
                <w:kern w:val="0"/>
                <w:sz w:val="18"/>
                <w:szCs w:val="18"/>
                <w:lang w:val="en-US" w:eastAsia="ja-JP"/>
              </w:rPr>
              <w:t>原料として使用される原木（間伐材、合板・製材工場から発生する端材等の再生資源である木材は除く。）は持続可能な森林経営が営まれている森林から産出されたものであること。</w:t>
            </w:r>
          </w:p>
          <w:p w:rsidR="00886C5A" w:rsidRPr="001674C3" w:rsidRDefault="00886C5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EE5F35" w:rsidRPr="001674C3">
              <w:rPr>
                <w:rFonts w:ascii="Century" w:eastAsia="ＭＳ 明朝" w:hAnsi="Century" w:cs="ＭＳ 明朝"/>
                <w:color w:val="auto"/>
                <w:kern w:val="0"/>
                <w:sz w:val="18"/>
                <w:szCs w:val="18"/>
                <w:lang w:val="en-US" w:eastAsia="ja-JP"/>
              </w:rPr>
              <w:t>材料に紙が含まれる場合で</w:t>
            </w:r>
            <w:r w:rsidR="00EE5F35" w:rsidRPr="001674C3">
              <w:rPr>
                <w:rFonts w:ascii="Century" w:eastAsia="ＭＳ 明朝" w:hAnsi="Century"/>
                <w:color w:val="auto"/>
                <w:kern w:val="0"/>
                <w:sz w:val="18"/>
                <w:szCs w:val="18"/>
                <w:lang w:val="en-US" w:eastAsia="ja-JP"/>
              </w:rPr>
              <w:t>バージンパルプが使用される場合にあっては、その原料の原木は持続可能な森林経営が営まれている森林から産出されたものであること。</w:t>
            </w:r>
          </w:p>
          <w:p w:rsidR="00886C5A" w:rsidRPr="001674C3" w:rsidRDefault="00886C5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olor w:val="auto"/>
                <w:kern w:val="0"/>
                <w:sz w:val="18"/>
                <w:szCs w:val="18"/>
                <w:lang w:val="en-US" w:eastAsia="ja-JP"/>
              </w:rPr>
              <w:t>製品の包装</w:t>
            </w:r>
            <w:r w:rsidR="000B563A" w:rsidRPr="001674C3">
              <w:rPr>
                <w:rFonts w:ascii="Century" w:eastAsia="ＭＳ 明朝" w:hAnsi="Century"/>
                <w:color w:val="auto"/>
                <w:kern w:val="0"/>
                <w:sz w:val="18"/>
                <w:szCs w:val="18"/>
                <w:lang w:val="en-US" w:eastAsia="ja-JP"/>
              </w:rPr>
              <w:t>又は</w:t>
            </w:r>
            <w:r w:rsidRPr="001674C3">
              <w:rPr>
                <w:rFonts w:ascii="Century" w:eastAsia="ＭＳ 明朝" w:hAnsi="Century"/>
                <w:color w:val="auto"/>
                <w:kern w:val="0"/>
                <w:sz w:val="18"/>
                <w:szCs w:val="18"/>
                <w:lang w:val="en-US" w:eastAsia="ja-JP"/>
              </w:rPr>
              <w:t>梱包は、可能な限り簡易であって、再生利用の容易さ及び廃棄時の負荷低減に配慮されていること。</w:t>
            </w:r>
          </w:p>
          <w:p w:rsidR="00EE5F35" w:rsidRPr="001674C3" w:rsidRDefault="00886C5A"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⑤</w:t>
            </w:r>
            <w:r w:rsidRPr="001674C3">
              <w:rPr>
                <w:rFonts w:ascii="Century" w:eastAsia="ＭＳ 明朝" w:hAnsi="Century"/>
                <w:color w:val="auto"/>
                <w:kern w:val="0"/>
                <w:sz w:val="18"/>
                <w:szCs w:val="18"/>
                <w:lang w:val="en-US" w:eastAsia="ja-JP"/>
              </w:rPr>
              <w:t>包装材等の回収及び再使用</w:t>
            </w:r>
            <w:r w:rsidR="003D01BA" w:rsidRPr="001674C3">
              <w:rPr>
                <w:rFonts w:ascii="Century" w:eastAsia="ＭＳ 明朝" w:hAnsi="Century"/>
                <w:color w:val="auto"/>
                <w:kern w:val="0"/>
                <w:sz w:val="18"/>
                <w:szCs w:val="18"/>
                <w:lang w:val="en-US" w:eastAsia="ja-JP"/>
              </w:rPr>
              <w:t>又は再生利用のための</w:t>
            </w:r>
            <w:r w:rsidR="00640B8E" w:rsidRPr="001674C3">
              <w:rPr>
                <w:rFonts w:ascii="Century" w:eastAsia="ＭＳ 明朝" w:hAnsi="Century"/>
                <w:color w:val="auto"/>
                <w:kern w:val="0"/>
                <w:sz w:val="18"/>
                <w:szCs w:val="18"/>
                <w:lang w:val="en-US" w:eastAsia="ja-JP"/>
              </w:rPr>
              <w:t>システム</w:t>
            </w:r>
            <w:r w:rsidRPr="001674C3">
              <w:rPr>
                <w:rFonts w:ascii="Century" w:eastAsia="ＭＳ 明朝" w:hAnsi="Century"/>
                <w:color w:val="auto"/>
                <w:kern w:val="0"/>
                <w:sz w:val="18"/>
                <w:szCs w:val="18"/>
                <w:lang w:val="en-US" w:eastAsia="ja-JP"/>
              </w:rPr>
              <w:t>があること。</w:t>
            </w:r>
          </w:p>
        </w:tc>
      </w:tr>
      <w:tr w:rsidR="00EE5F35" w:rsidRPr="001674C3" w:rsidTr="00A450ED">
        <w:trPr>
          <w:trHeight w:hRule="exact" w:val="4699"/>
        </w:trPr>
        <w:tc>
          <w:tcPr>
            <w:tcW w:w="2292"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rPr>
                <w:sz w:val="18"/>
                <w:szCs w:val="18"/>
              </w:rPr>
            </w:pPr>
            <w:r w:rsidRPr="001674C3">
              <w:rPr>
                <w:sz w:val="18"/>
                <w:szCs w:val="18"/>
              </w:rPr>
              <w:t xml:space="preserve">　マットレス</w:t>
            </w:r>
          </w:p>
        </w:tc>
        <w:tc>
          <w:tcPr>
            <w:tcW w:w="7053"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886C5A" w:rsidRPr="001674C3" w:rsidRDefault="00EE5F35"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詰物に使用される繊維（天然繊維及び化学繊維）のうち、ポリエステル繊維</w:t>
            </w:r>
            <w:r w:rsidR="00886C5A" w:rsidRPr="001674C3">
              <w:rPr>
                <w:rFonts w:ascii="Century" w:eastAsia="ＭＳ 明朝" w:hAnsi="Century"/>
                <w:color w:val="auto"/>
                <w:kern w:val="0"/>
                <w:sz w:val="18"/>
                <w:szCs w:val="18"/>
                <w:lang w:val="en-US" w:eastAsia="ja-JP"/>
              </w:rPr>
              <w:t>又は植物を原料とする合成繊維</w:t>
            </w:r>
            <w:r w:rsidRPr="001674C3">
              <w:rPr>
                <w:rFonts w:ascii="Century" w:eastAsia="ＭＳ 明朝" w:hAnsi="Century"/>
                <w:color w:val="auto"/>
                <w:kern w:val="0"/>
                <w:sz w:val="18"/>
                <w:szCs w:val="18"/>
                <w:lang w:val="en-US" w:eastAsia="ja-JP"/>
              </w:rPr>
              <w:t>を使用した製品については、</w:t>
            </w:r>
            <w:r w:rsidR="00886C5A" w:rsidRPr="001674C3">
              <w:rPr>
                <w:rFonts w:ascii="Century" w:eastAsia="ＭＳ 明朝" w:hAnsi="Century"/>
                <w:color w:val="auto"/>
                <w:kern w:val="0"/>
                <w:sz w:val="18"/>
                <w:szCs w:val="18"/>
                <w:lang w:val="en-US" w:eastAsia="ja-JP"/>
              </w:rPr>
              <w:t>次のいずれかの要件をみたすこと。</w:t>
            </w:r>
          </w:p>
          <w:p w:rsidR="00886C5A" w:rsidRPr="001674C3" w:rsidRDefault="00886C5A" w:rsidP="001674C3">
            <w:pPr>
              <w:pStyle w:val="aa"/>
              <w:ind w:leftChars="133" w:left="446" w:rightChars="50" w:right="10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w:t>
            </w:r>
            <w:r w:rsidR="00EE5F35" w:rsidRPr="001674C3">
              <w:rPr>
                <w:rFonts w:ascii="Century" w:eastAsia="ＭＳ 明朝" w:hAnsi="Century"/>
                <w:color w:val="auto"/>
                <w:kern w:val="0"/>
                <w:sz w:val="18"/>
                <w:szCs w:val="18"/>
                <w:lang w:val="en-US" w:eastAsia="ja-JP"/>
              </w:rPr>
              <w:t>再生</w:t>
            </w:r>
            <w:r w:rsidR="00EE5F35" w:rsidRPr="001674C3">
              <w:rPr>
                <w:rFonts w:ascii="Century" w:eastAsia="ＭＳ 明朝" w:hAnsi="Century"/>
                <w:color w:val="auto"/>
                <w:kern w:val="0"/>
                <w:sz w:val="18"/>
                <w:szCs w:val="18"/>
                <w:lang w:val="en-US" w:eastAsia="ja-JP"/>
              </w:rPr>
              <w:t>PET</w:t>
            </w:r>
            <w:r w:rsidR="00EE5F35" w:rsidRPr="001674C3">
              <w:rPr>
                <w:rFonts w:ascii="Century" w:eastAsia="ＭＳ 明朝" w:hAnsi="Century"/>
                <w:color w:val="auto"/>
                <w:kern w:val="0"/>
                <w:sz w:val="18"/>
                <w:szCs w:val="18"/>
                <w:lang w:val="en-US" w:eastAsia="ja-JP"/>
              </w:rPr>
              <w:t>樹脂から得られるポリエステル繊維が、繊維部</w:t>
            </w:r>
            <w:r w:rsidR="00653A34">
              <w:rPr>
                <w:rFonts w:ascii="Century" w:eastAsia="ＭＳ 明朝" w:hAnsi="Century" w:hint="eastAsia"/>
                <w:color w:val="auto"/>
                <w:kern w:val="0"/>
                <w:sz w:val="18"/>
                <w:szCs w:val="18"/>
                <w:lang w:val="en-US" w:eastAsia="ja-JP"/>
              </w:rPr>
              <w:t>分</w:t>
            </w:r>
            <w:r w:rsidR="00EE5F35" w:rsidRPr="001674C3">
              <w:rPr>
                <w:rFonts w:ascii="Century" w:eastAsia="ＭＳ 明朝" w:hAnsi="Century"/>
                <w:color w:val="auto"/>
                <w:kern w:val="0"/>
                <w:sz w:val="18"/>
                <w:szCs w:val="18"/>
                <w:lang w:val="en-US" w:eastAsia="ja-JP"/>
              </w:rPr>
              <w:t>全体重量比で</w:t>
            </w:r>
            <w:r w:rsidRPr="001674C3">
              <w:rPr>
                <w:rFonts w:ascii="Century" w:eastAsia="ＭＳ 明朝" w:hAnsi="Century"/>
                <w:color w:val="auto"/>
                <w:kern w:val="0"/>
                <w:sz w:val="18"/>
                <w:szCs w:val="18"/>
                <w:lang w:val="en-US" w:eastAsia="ja-JP"/>
              </w:rPr>
              <w:t>25</w:t>
            </w:r>
            <w:r w:rsidR="00EE5F35" w:rsidRPr="001674C3">
              <w:rPr>
                <w:rFonts w:ascii="Century" w:eastAsia="ＭＳ 明朝" w:hAnsi="Century"/>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以上使用されていること。</w:t>
            </w:r>
          </w:p>
          <w:p w:rsidR="004C1C9D" w:rsidRPr="001674C3" w:rsidRDefault="00886C5A" w:rsidP="001674C3">
            <w:pPr>
              <w:pStyle w:val="aa"/>
              <w:ind w:leftChars="133" w:left="446" w:rightChars="50" w:right="10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w:t>
            </w:r>
            <w:r w:rsidR="004C1C9D" w:rsidRPr="001674C3">
              <w:rPr>
                <w:rFonts w:ascii="Century" w:eastAsia="ＭＳ 明朝" w:hAnsi="Century"/>
                <w:color w:val="auto"/>
                <w:kern w:val="0"/>
                <w:sz w:val="18"/>
                <w:szCs w:val="18"/>
                <w:lang w:val="en-US" w:eastAsia="ja-JP"/>
              </w:rPr>
              <w:t>再生</w:t>
            </w:r>
            <w:r w:rsidR="004C1C9D" w:rsidRPr="001674C3">
              <w:rPr>
                <w:rFonts w:ascii="Century" w:eastAsia="ＭＳ 明朝" w:hAnsi="Century"/>
                <w:color w:val="auto"/>
                <w:kern w:val="0"/>
                <w:sz w:val="18"/>
                <w:szCs w:val="18"/>
                <w:lang w:val="en-US" w:eastAsia="ja-JP"/>
              </w:rPr>
              <w:t>PET</w:t>
            </w:r>
            <w:r w:rsidR="004C1C9D" w:rsidRPr="001674C3">
              <w:rPr>
                <w:rFonts w:ascii="Century" w:eastAsia="ＭＳ 明朝" w:hAnsi="Century"/>
                <w:color w:val="auto"/>
                <w:kern w:val="0"/>
                <w:sz w:val="18"/>
                <w:szCs w:val="18"/>
                <w:lang w:val="en-US" w:eastAsia="ja-JP"/>
              </w:rPr>
              <w:t>樹脂のうち、故繊維から得られるポリエステル繊維が、繊維部分全体重量比で</w:t>
            </w:r>
            <w:r w:rsidR="004C1C9D" w:rsidRPr="001674C3">
              <w:rPr>
                <w:rFonts w:ascii="Century" w:eastAsia="ＭＳ 明朝" w:hAnsi="Century"/>
                <w:color w:val="auto"/>
                <w:kern w:val="0"/>
                <w:sz w:val="18"/>
                <w:szCs w:val="18"/>
                <w:lang w:val="en-US" w:eastAsia="ja-JP"/>
              </w:rPr>
              <w:t>10%</w:t>
            </w:r>
            <w:r w:rsidR="004C1C9D" w:rsidRPr="001674C3">
              <w:rPr>
                <w:rFonts w:ascii="Century" w:eastAsia="ＭＳ 明朝" w:hAnsi="Century"/>
                <w:color w:val="auto"/>
                <w:kern w:val="0"/>
                <w:sz w:val="18"/>
                <w:szCs w:val="18"/>
                <w:lang w:val="en-US" w:eastAsia="ja-JP"/>
              </w:rPr>
              <w:t>以上使用されていること。</w:t>
            </w:r>
          </w:p>
          <w:p w:rsidR="00EE5F35" w:rsidRPr="001674C3" w:rsidRDefault="004C1C9D" w:rsidP="001674C3">
            <w:pPr>
              <w:pStyle w:val="aa"/>
              <w:ind w:leftChars="133" w:left="446" w:rightChars="50" w:right="100" w:hangingChars="100" w:hanging="180"/>
              <w:rPr>
                <w:rFonts w:ascii="Century" w:eastAsia="ＭＳ 明朝" w:hAnsi="Century"/>
                <w:strike/>
                <w:color w:val="auto"/>
                <w:kern w:val="0"/>
                <w:sz w:val="18"/>
                <w:szCs w:val="18"/>
                <w:lang w:val="en-US" w:eastAsia="ja-JP"/>
              </w:rPr>
            </w:pPr>
            <w:r w:rsidRPr="001674C3">
              <w:rPr>
                <w:rFonts w:ascii="Century" w:eastAsia="ＭＳ 明朝" w:hAnsi="Century"/>
                <w:color w:val="auto"/>
                <w:kern w:val="0"/>
                <w:sz w:val="18"/>
                <w:szCs w:val="18"/>
                <w:lang w:val="en-US" w:eastAsia="ja-JP"/>
              </w:rPr>
              <w:t>ウ．</w:t>
            </w:r>
            <w:r w:rsidR="00886C5A" w:rsidRPr="001674C3">
              <w:rPr>
                <w:rFonts w:ascii="Century" w:eastAsia="ＭＳ 明朝" w:hAnsi="Century"/>
                <w:color w:val="auto"/>
                <w:kern w:val="0"/>
                <w:sz w:val="18"/>
                <w:szCs w:val="18"/>
                <w:lang w:val="en-US" w:eastAsia="ja-JP"/>
              </w:rPr>
              <w:t>植物を原料とする合成繊維であって環境負荷低減効果が確認されたものが、繊維部分全体重量</w:t>
            </w:r>
            <w:r w:rsidR="003E51DE">
              <w:rPr>
                <w:rFonts w:ascii="Century" w:eastAsia="ＭＳ 明朝" w:hAnsi="Century" w:hint="eastAsia"/>
                <w:color w:val="auto"/>
                <w:kern w:val="0"/>
                <w:sz w:val="18"/>
                <w:szCs w:val="18"/>
                <w:lang w:val="en-US" w:eastAsia="ja-JP"/>
              </w:rPr>
              <w:t>比</w:t>
            </w:r>
            <w:r w:rsidR="00886C5A" w:rsidRPr="001674C3">
              <w:rPr>
                <w:rFonts w:ascii="Century" w:eastAsia="ＭＳ 明朝" w:hAnsi="Century"/>
                <w:color w:val="auto"/>
                <w:kern w:val="0"/>
                <w:sz w:val="18"/>
                <w:szCs w:val="18"/>
                <w:lang w:val="en-US" w:eastAsia="ja-JP"/>
              </w:rPr>
              <w:t>で</w:t>
            </w:r>
            <w:r w:rsidRPr="001674C3">
              <w:rPr>
                <w:rFonts w:ascii="Century" w:eastAsia="ＭＳ 明朝" w:hAnsi="Century"/>
                <w:color w:val="auto"/>
                <w:kern w:val="0"/>
                <w:sz w:val="18"/>
                <w:szCs w:val="18"/>
                <w:lang w:val="en-US" w:eastAsia="ja-JP"/>
              </w:rPr>
              <w:t>25</w:t>
            </w:r>
            <w:r w:rsidR="00886C5A" w:rsidRPr="001674C3">
              <w:rPr>
                <w:rFonts w:ascii="Century" w:eastAsia="ＭＳ 明朝" w:hAnsi="Century"/>
                <w:color w:val="auto"/>
                <w:kern w:val="0"/>
                <w:sz w:val="18"/>
                <w:szCs w:val="18"/>
                <w:lang w:val="en-US" w:eastAsia="ja-JP"/>
              </w:rPr>
              <w:t>％以上使用されていること</w:t>
            </w:r>
            <w:r w:rsidRPr="001674C3">
              <w:rPr>
                <w:rFonts w:ascii="Century" w:eastAsia="ＭＳ 明朝" w:hAnsi="Century"/>
                <w:color w:val="auto"/>
                <w:kern w:val="0"/>
                <w:sz w:val="18"/>
                <w:szCs w:val="18"/>
                <w:lang w:val="en-US" w:eastAsia="ja-JP"/>
              </w:rPr>
              <w:t>、かつ、バイオベース合成ポリマー含有率が</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以上であること</w:t>
            </w:r>
            <w:r w:rsidR="00886C5A" w:rsidRPr="001674C3">
              <w:rPr>
                <w:rFonts w:ascii="Century" w:eastAsia="ＭＳ 明朝" w:hAnsi="Century"/>
                <w:color w:val="auto"/>
                <w:kern w:val="0"/>
                <w:sz w:val="18"/>
                <w:szCs w:val="18"/>
                <w:lang w:val="en-US" w:eastAsia="ja-JP"/>
              </w:rPr>
              <w:t>。</w:t>
            </w:r>
          </w:p>
          <w:p w:rsidR="00EE5F35" w:rsidRPr="001674C3" w:rsidRDefault="00EE5F35"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フェルトに使用される繊維は全て未利用繊維又は反毛繊維であること。</w:t>
            </w:r>
          </w:p>
          <w:p w:rsidR="00EE5F35" w:rsidRPr="001674C3" w:rsidRDefault="00EE5F35"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材料からの遊離ホルムアルデヒドの放出量は</w:t>
            </w:r>
            <w:r w:rsidRPr="001674C3">
              <w:rPr>
                <w:rFonts w:ascii="Century" w:eastAsia="ＭＳ 明朝" w:hAnsi="Century"/>
                <w:color w:val="auto"/>
                <w:kern w:val="0"/>
                <w:sz w:val="18"/>
                <w:szCs w:val="18"/>
                <w:lang w:val="en-US" w:eastAsia="ja-JP"/>
              </w:rPr>
              <w:t>75ppm</w:t>
            </w:r>
            <w:r w:rsidRPr="001674C3">
              <w:rPr>
                <w:rFonts w:ascii="Century" w:eastAsia="ＭＳ 明朝" w:hAnsi="Century"/>
                <w:color w:val="auto"/>
                <w:kern w:val="0"/>
                <w:sz w:val="18"/>
                <w:szCs w:val="18"/>
                <w:lang w:val="en-US" w:eastAsia="ja-JP"/>
              </w:rPr>
              <w:t>以下であること。</w:t>
            </w:r>
          </w:p>
          <w:p w:rsidR="00EE5F35" w:rsidRPr="001674C3" w:rsidRDefault="00EE5F35"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olor w:val="auto"/>
                <w:kern w:val="0"/>
                <w:sz w:val="18"/>
                <w:szCs w:val="18"/>
                <w:lang w:val="en-US" w:eastAsia="ja-JP"/>
              </w:rPr>
              <w:t>ウレタンフォームの発泡剤に</w:t>
            </w:r>
            <w:r w:rsidR="00360F83" w:rsidRPr="001674C3">
              <w:rPr>
                <w:rFonts w:ascii="Century" w:eastAsia="ＭＳ 明朝" w:hAnsi="Century"/>
                <w:color w:val="auto"/>
                <w:kern w:val="0"/>
                <w:sz w:val="18"/>
                <w:szCs w:val="18"/>
                <w:lang w:val="en-US" w:eastAsia="ja-JP"/>
              </w:rPr>
              <w:t>フロン類</w:t>
            </w:r>
            <w:r w:rsidR="004019DB" w:rsidRPr="001674C3">
              <w:rPr>
                <w:rFonts w:ascii="Century" w:eastAsia="ＭＳ 明朝" w:hAnsi="Century"/>
                <w:color w:val="auto"/>
                <w:kern w:val="0"/>
                <w:sz w:val="18"/>
                <w:szCs w:val="18"/>
                <w:lang w:val="en-US" w:eastAsia="ja-JP"/>
              </w:rPr>
              <w:t>が使用されていないこと</w:t>
            </w:r>
            <w:r w:rsidRPr="001674C3">
              <w:rPr>
                <w:rFonts w:ascii="Century" w:eastAsia="ＭＳ 明朝" w:hAnsi="Century"/>
                <w:color w:val="auto"/>
                <w:kern w:val="0"/>
                <w:sz w:val="18"/>
                <w:szCs w:val="18"/>
                <w:lang w:val="en-US" w:eastAsia="ja-JP"/>
              </w:rPr>
              <w:t>。</w:t>
            </w:r>
          </w:p>
          <w:p w:rsidR="00EE5F35" w:rsidRPr="001674C3" w:rsidRDefault="00EE5F35" w:rsidP="001674C3">
            <w:pPr>
              <w:rPr>
                <w:sz w:val="18"/>
                <w:szCs w:val="18"/>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EE5F35"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修理が容易である等長期間の使用が可能な設計がなされている、又は、分解が容易である等材料の再生利用が容易になるような設計がなされていること。</w:t>
            </w:r>
          </w:p>
          <w:p w:rsidR="00EE5F35" w:rsidRPr="001674C3" w:rsidRDefault="00EE5F35" w:rsidP="001674C3">
            <w:pPr>
              <w:pStyle w:val="30"/>
              <w:spacing w:before="0"/>
              <w:ind w:leftChars="58" w:left="325" w:hangingChars="116" w:hanging="209"/>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②</w:t>
            </w:r>
            <w:r w:rsidRPr="001674C3">
              <w:rPr>
                <w:rFonts w:ascii="Century" w:eastAsia="ＭＳ 明朝" w:hAnsi="Century"/>
                <w:kern w:val="0"/>
                <w:sz w:val="18"/>
                <w:szCs w:val="18"/>
                <w:lang w:val="en-US" w:eastAsia="ja-JP"/>
              </w:rPr>
              <w:t>製品の</w:t>
            </w:r>
            <w:r w:rsidR="00B10307" w:rsidRPr="001674C3">
              <w:rPr>
                <w:rFonts w:ascii="Century" w:eastAsia="ＭＳ 明朝" w:hAnsi="Century"/>
                <w:kern w:val="0"/>
                <w:sz w:val="18"/>
                <w:szCs w:val="18"/>
                <w:lang w:val="en-US" w:eastAsia="ja-JP"/>
              </w:rPr>
              <w:t>包装又は梱包</w:t>
            </w:r>
            <w:r w:rsidRPr="001674C3">
              <w:rPr>
                <w:rFonts w:ascii="Century" w:eastAsia="ＭＳ 明朝" w:hAnsi="Century"/>
                <w:kern w:val="0"/>
                <w:sz w:val="18"/>
                <w:szCs w:val="18"/>
                <w:lang w:val="en-US" w:eastAsia="ja-JP"/>
              </w:rPr>
              <w:t>は、可能な限り簡易であって、再生利用の容易さ及び廃棄時の負荷低減に配慮されていること。</w:t>
            </w:r>
          </w:p>
        </w:tc>
      </w:tr>
    </w:tbl>
    <w:p w:rsidR="00EE5F35" w:rsidRPr="001674C3" w:rsidRDefault="00EE5F35" w:rsidP="001674C3">
      <w:pPr>
        <w:pStyle w:val="ae"/>
        <w:spacing w:beforeLines="0" w:before="0" w:afterLines="0" w:after="0"/>
        <w:ind w:leftChars="50" w:left="834" w:right="-20" w:hangingChars="408" w:hanging="734"/>
        <w:rPr>
          <w:rFonts w:ascii="Century" w:eastAsia="ＭＳ 明朝" w:hAnsi="Century"/>
          <w:sz w:val="18"/>
          <w:szCs w:val="18"/>
        </w:rPr>
      </w:pPr>
      <w:r w:rsidRPr="001674C3">
        <w:rPr>
          <w:rFonts w:ascii="Century" w:eastAsia="ＭＳ 明朝" w:hAnsi="Century"/>
          <w:sz w:val="18"/>
          <w:szCs w:val="18"/>
        </w:rPr>
        <w:lastRenderedPageBreak/>
        <w:t>備考）１　医療用、介護用及び高度医療に用いるもの等特殊な用途のものについては、判断基準の対象とする「ベッドフレーム」に含まれないものとする。</w:t>
      </w:r>
    </w:p>
    <w:p w:rsidR="00EE5F35" w:rsidRPr="001674C3" w:rsidRDefault="00EE5F35"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rPr>
        <w:t>２　高度医療に用いるもの（手術台、</w:t>
      </w:r>
      <w:r w:rsidRPr="001674C3">
        <w:rPr>
          <w:rFonts w:ascii="Century" w:eastAsia="ＭＳ 明朝" w:hAnsi="Century"/>
          <w:sz w:val="18"/>
          <w:szCs w:val="18"/>
        </w:rPr>
        <w:t>ICU</w:t>
      </w:r>
      <w:r w:rsidRPr="001674C3">
        <w:rPr>
          <w:rFonts w:ascii="Century" w:eastAsia="ＭＳ 明朝" w:hAnsi="Century"/>
          <w:sz w:val="18"/>
          <w:szCs w:val="18"/>
        </w:rPr>
        <w:t>ベッド等）については、判断基準の対象とする「マットレス」に含まれないものとする。</w:t>
      </w:r>
    </w:p>
    <w:p w:rsidR="00360F83" w:rsidRPr="001674C3" w:rsidRDefault="00360F83"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rPr>
        <w:t>３</w:t>
      </w:r>
      <w:r w:rsidRPr="001674C3">
        <w:rPr>
          <w:rFonts w:ascii="Century" w:eastAsia="ＭＳ 明朝" w:hAnsi="Century"/>
          <w:sz w:val="18"/>
          <w:szCs w:val="18"/>
        </w:rPr>
        <w:t xml:space="preserve"> </w:t>
      </w:r>
      <w:r w:rsidRPr="001674C3">
        <w:rPr>
          <w:rFonts w:ascii="Century" w:eastAsia="ＭＳ 明朝" w:hAnsi="Century"/>
          <w:sz w:val="18"/>
          <w:szCs w:val="18"/>
        </w:rPr>
        <w:t>「フロン類」とは、フロン類の使用の合理化及び管理の適正化に関する法律（平成</w:t>
      </w:r>
      <w:r w:rsidRPr="001674C3">
        <w:rPr>
          <w:rFonts w:ascii="Century" w:eastAsia="ＭＳ 明朝" w:hAnsi="Century"/>
          <w:sz w:val="18"/>
          <w:szCs w:val="18"/>
        </w:rPr>
        <w:t xml:space="preserve">13 </w:t>
      </w:r>
      <w:r w:rsidRPr="001674C3">
        <w:rPr>
          <w:rFonts w:ascii="Century" w:eastAsia="ＭＳ 明朝" w:hAnsi="Century"/>
          <w:sz w:val="18"/>
          <w:szCs w:val="18"/>
        </w:rPr>
        <w:t>年法律第</w:t>
      </w:r>
      <w:r w:rsidRPr="001674C3">
        <w:rPr>
          <w:rFonts w:ascii="Century" w:eastAsia="ＭＳ 明朝" w:hAnsi="Century"/>
          <w:sz w:val="18"/>
          <w:szCs w:val="18"/>
        </w:rPr>
        <w:t xml:space="preserve">64 </w:t>
      </w:r>
      <w:r w:rsidRPr="001674C3">
        <w:rPr>
          <w:rFonts w:ascii="Century" w:eastAsia="ＭＳ 明朝" w:hAnsi="Century"/>
          <w:sz w:val="18"/>
          <w:szCs w:val="18"/>
        </w:rPr>
        <w:t>号）第</w:t>
      </w:r>
      <w:r w:rsidRPr="001674C3">
        <w:rPr>
          <w:rFonts w:ascii="Century" w:eastAsia="ＭＳ 明朝" w:hAnsi="Century"/>
          <w:sz w:val="18"/>
          <w:szCs w:val="18"/>
        </w:rPr>
        <w:t xml:space="preserve">2 </w:t>
      </w:r>
      <w:r w:rsidRPr="001674C3">
        <w:rPr>
          <w:rFonts w:ascii="Century" w:eastAsia="ＭＳ 明朝" w:hAnsi="Century"/>
          <w:sz w:val="18"/>
          <w:szCs w:val="18"/>
        </w:rPr>
        <w:t>条第</w:t>
      </w:r>
      <w:r w:rsidRPr="001674C3">
        <w:rPr>
          <w:rFonts w:ascii="Century" w:eastAsia="ＭＳ 明朝" w:hAnsi="Century"/>
          <w:sz w:val="18"/>
          <w:szCs w:val="18"/>
        </w:rPr>
        <w:t xml:space="preserve">1 </w:t>
      </w:r>
      <w:r w:rsidRPr="001674C3">
        <w:rPr>
          <w:rFonts w:ascii="Century" w:eastAsia="ＭＳ 明朝" w:hAnsi="Century"/>
          <w:sz w:val="18"/>
          <w:szCs w:val="18"/>
        </w:rPr>
        <w:t>項に定める物質をいう。</w:t>
      </w:r>
    </w:p>
    <w:p w:rsidR="00EE5F35" w:rsidRPr="001674C3" w:rsidRDefault="00360F83"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rPr>
        <w:t>４</w:t>
      </w:r>
      <w:r w:rsidR="00EE5F35" w:rsidRPr="001674C3">
        <w:rPr>
          <w:rFonts w:ascii="Century" w:eastAsia="ＭＳ 明朝" w:hAnsi="Century"/>
          <w:sz w:val="18"/>
          <w:szCs w:val="18"/>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EE5F35" w:rsidRPr="001674C3" w:rsidRDefault="00360F83"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rPr>
        <w:t>５</w:t>
      </w:r>
      <w:r w:rsidR="00EE5F35" w:rsidRPr="001674C3">
        <w:rPr>
          <w:rFonts w:ascii="Century" w:eastAsia="ＭＳ 明朝" w:hAnsi="Century"/>
          <w:sz w:val="18"/>
          <w:szCs w:val="18"/>
        </w:rPr>
        <w:t xml:space="preserve">　「再生</w:t>
      </w:r>
      <w:r w:rsidR="00EE5F35" w:rsidRPr="001674C3">
        <w:rPr>
          <w:rFonts w:ascii="Century" w:eastAsia="ＭＳ 明朝" w:hAnsi="Century"/>
          <w:sz w:val="18"/>
          <w:szCs w:val="18"/>
        </w:rPr>
        <w:t>PET</w:t>
      </w:r>
      <w:r w:rsidR="00EE5F35" w:rsidRPr="001674C3">
        <w:rPr>
          <w:rFonts w:ascii="Century" w:eastAsia="ＭＳ 明朝" w:hAnsi="Century"/>
          <w:sz w:val="18"/>
          <w:szCs w:val="18"/>
        </w:rPr>
        <w:t>樹脂」とは、</w:t>
      </w:r>
      <w:r w:rsidR="00EE5F35" w:rsidRPr="001674C3">
        <w:rPr>
          <w:rFonts w:ascii="Century" w:eastAsia="ＭＳ 明朝" w:hAnsi="Century"/>
          <w:sz w:val="18"/>
          <w:szCs w:val="18"/>
        </w:rPr>
        <w:t>PET</w:t>
      </w:r>
      <w:r w:rsidR="00EE5F35" w:rsidRPr="001674C3">
        <w:rPr>
          <w:rFonts w:ascii="Century" w:eastAsia="ＭＳ 明朝" w:hAnsi="Century"/>
          <w:sz w:val="18"/>
          <w:szCs w:val="18"/>
        </w:rPr>
        <w:t>ボトル又は繊維製品等を原材料として再生利用されるものをいう。</w:t>
      </w:r>
    </w:p>
    <w:p w:rsidR="00EE5F35" w:rsidRPr="001674C3" w:rsidRDefault="00360F83"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rPr>
        <w:t>６</w:t>
      </w:r>
      <w:r w:rsidR="00EE5F35" w:rsidRPr="001674C3">
        <w:rPr>
          <w:rFonts w:ascii="Century" w:eastAsia="ＭＳ 明朝" w:hAnsi="Century"/>
          <w:sz w:val="18"/>
          <w:szCs w:val="18"/>
        </w:rPr>
        <w:t xml:space="preserve">　「繊維部品全体重量」とは、製品全体重量からボタン、ファスナ、ホック、縫糸等の付属品の重量を除いたものをいう。</w:t>
      </w:r>
    </w:p>
    <w:p w:rsidR="00EE5F35" w:rsidRPr="001674C3" w:rsidRDefault="00EE5F35" w:rsidP="001674C3">
      <w:pPr>
        <w:pStyle w:val="ae"/>
        <w:spacing w:beforeLines="0" w:before="0" w:afterLines="0" w:after="0"/>
        <w:ind w:leftChars="399" w:left="798" w:right="-20" w:firstLineChars="117" w:firstLine="211"/>
        <w:rPr>
          <w:rFonts w:ascii="Century" w:eastAsia="ＭＳ 明朝" w:hAnsi="Century"/>
          <w:sz w:val="18"/>
          <w:szCs w:val="18"/>
        </w:rPr>
      </w:pPr>
      <w:r w:rsidRPr="001674C3">
        <w:rPr>
          <w:rFonts w:ascii="Century" w:eastAsia="ＭＳ 明朝" w:hAnsi="Century"/>
          <w:sz w:val="18"/>
          <w:szCs w:val="18"/>
        </w:rPr>
        <w:t>なお、再生プラスチック</w:t>
      </w:r>
      <w:r w:rsidR="00886C5A" w:rsidRPr="001674C3">
        <w:rPr>
          <w:rFonts w:ascii="Century" w:eastAsia="ＭＳ 明朝" w:hAnsi="Century"/>
          <w:sz w:val="18"/>
          <w:szCs w:val="18"/>
        </w:rPr>
        <w:t>、植物を原料とする合成繊維又はプラスチックであって環境負荷低減効果が確認されたもの</w:t>
      </w:r>
      <w:r w:rsidRPr="001674C3">
        <w:rPr>
          <w:rFonts w:ascii="Century" w:eastAsia="ＭＳ 明朝" w:hAnsi="Century"/>
          <w:sz w:val="18"/>
          <w:szCs w:val="18"/>
        </w:rPr>
        <w:t>を使用した付属品の重量は、「繊維部</w:t>
      </w:r>
      <w:r w:rsidR="00D46DF8">
        <w:rPr>
          <w:rFonts w:ascii="Century" w:eastAsia="ＭＳ 明朝" w:hAnsi="Century" w:hint="eastAsia"/>
          <w:sz w:val="18"/>
          <w:szCs w:val="18"/>
          <w:lang w:eastAsia="ja-JP"/>
        </w:rPr>
        <w:t>分</w:t>
      </w:r>
      <w:r w:rsidRPr="001674C3">
        <w:rPr>
          <w:rFonts w:ascii="Century" w:eastAsia="ＭＳ 明朝" w:hAnsi="Century"/>
          <w:sz w:val="18"/>
          <w:szCs w:val="18"/>
        </w:rPr>
        <w:t>全体重量」及び「再生</w:t>
      </w:r>
      <w:r w:rsidRPr="001674C3">
        <w:rPr>
          <w:rFonts w:ascii="Century" w:eastAsia="ＭＳ 明朝" w:hAnsi="Century"/>
          <w:sz w:val="18"/>
          <w:szCs w:val="18"/>
        </w:rPr>
        <w:t>PET</w:t>
      </w:r>
      <w:r w:rsidRPr="001674C3">
        <w:rPr>
          <w:rFonts w:ascii="Century" w:eastAsia="ＭＳ 明朝" w:hAnsi="Century"/>
          <w:sz w:val="18"/>
          <w:szCs w:val="18"/>
        </w:rPr>
        <w:t>樹脂から得られるポリエステル繊維</w:t>
      </w:r>
      <w:r w:rsidR="004C1C9D" w:rsidRPr="001674C3">
        <w:rPr>
          <w:rFonts w:ascii="Century" w:eastAsia="ＭＳ 明朝" w:hAnsi="Century"/>
          <w:sz w:val="18"/>
          <w:szCs w:val="18"/>
        </w:rPr>
        <w:t>の重量、故繊維から得られるポリエステル繊維の重量</w:t>
      </w:r>
      <w:r w:rsidR="003D01BA" w:rsidRPr="001674C3">
        <w:rPr>
          <w:rFonts w:ascii="Century" w:eastAsia="ＭＳ 明朝" w:hAnsi="Century"/>
          <w:sz w:val="18"/>
          <w:szCs w:val="18"/>
        </w:rPr>
        <w:t>又は</w:t>
      </w:r>
      <w:r w:rsidR="00052B40" w:rsidRPr="001674C3">
        <w:rPr>
          <w:rFonts w:ascii="Century" w:eastAsia="ＭＳ 明朝" w:hAnsi="Century"/>
          <w:sz w:val="18"/>
          <w:szCs w:val="18"/>
        </w:rPr>
        <w:t>植物を原料とする合成繊維であって環境負荷低減効果が確認されたもの</w:t>
      </w:r>
      <w:r w:rsidRPr="001674C3">
        <w:rPr>
          <w:rFonts w:ascii="Century" w:eastAsia="ＭＳ 明朝" w:hAnsi="Century"/>
          <w:sz w:val="18"/>
          <w:szCs w:val="18"/>
        </w:rPr>
        <w:t>の重量」に含めてよい。</w:t>
      </w:r>
    </w:p>
    <w:p w:rsidR="00156B95" w:rsidRPr="001674C3" w:rsidRDefault="00B40CA6" w:rsidP="001674C3">
      <w:pPr>
        <w:pStyle w:val="ae"/>
        <w:spacing w:beforeLines="0" w:before="0" w:afterLines="0" w:after="0"/>
        <w:ind w:leftChars="300" w:left="915" w:right="-20" w:hangingChars="175" w:hanging="315"/>
        <w:rPr>
          <w:rFonts w:ascii="Century" w:eastAsia="ＭＳ 明朝" w:hAnsi="Century"/>
          <w:sz w:val="18"/>
          <w:szCs w:val="18"/>
        </w:rPr>
      </w:pPr>
      <w:r w:rsidRPr="001674C3">
        <w:rPr>
          <w:rFonts w:ascii="Century" w:eastAsia="ＭＳ 明朝" w:hAnsi="Century"/>
          <w:sz w:val="18"/>
          <w:szCs w:val="18"/>
        </w:rPr>
        <w:t>７</w:t>
      </w:r>
      <w:r w:rsidR="00156B95" w:rsidRPr="001674C3">
        <w:rPr>
          <w:rFonts w:ascii="Century" w:eastAsia="ＭＳ 明朝" w:hAnsi="Century"/>
          <w:sz w:val="18"/>
          <w:szCs w:val="18"/>
        </w:rPr>
        <w:t xml:space="preserve">　</w:t>
      </w:r>
      <w:r w:rsidR="00902986" w:rsidRPr="001674C3">
        <w:rPr>
          <w:rFonts w:ascii="Century" w:eastAsia="ＭＳ 明朝" w:hAnsi="Century"/>
          <w:sz w:val="18"/>
          <w:szCs w:val="18"/>
        </w:rPr>
        <w:t>「故繊維」とは、使用済みの古着、古布及び織布工場や縫製工場の製造工程から発生する糸くず、裁断くず等をいう。</w:t>
      </w:r>
    </w:p>
    <w:p w:rsidR="00EC1BA9" w:rsidRPr="001674C3" w:rsidRDefault="00902986" w:rsidP="001674C3">
      <w:pPr>
        <w:pStyle w:val="ae"/>
        <w:spacing w:beforeLines="0" w:before="0" w:afterLines="0" w:after="0"/>
        <w:ind w:leftChars="293" w:left="766" w:right="-20" w:hanging="180"/>
        <w:rPr>
          <w:rFonts w:ascii="Century" w:eastAsia="ＭＳ 明朝" w:hAnsi="Century"/>
          <w:sz w:val="18"/>
          <w:szCs w:val="18"/>
        </w:rPr>
      </w:pPr>
      <w:r w:rsidRPr="001674C3">
        <w:rPr>
          <w:rFonts w:ascii="Century" w:eastAsia="ＭＳ 明朝" w:hAnsi="Century"/>
          <w:sz w:val="18"/>
          <w:szCs w:val="18"/>
        </w:rPr>
        <w:t>８　「故繊維から得られるポリエステル繊維」とは、故繊維を主原料とし、マテリアルリサイクル又はケミカルリサイクルにより再生されたポリエステル繊維をいう。</w:t>
      </w:r>
    </w:p>
    <w:p w:rsidR="00EE5F35" w:rsidRPr="001674C3" w:rsidRDefault="00902986" w:rsidP="001674C3">
      <w:pPr>
        <w:pStyle w:val="ae"/>
        <w:spacing w:beforeLines="0" w:before="0" w:afterLines="0" w:after="0"/>
        <w:ind w:leftChars="293" w:left="766" w:right="-20" w:hanging="180"/>
        <w:rPr>
          <w:rFonts w:ascii="Century" w:eastAsia="ＭＳ 明朝" w:hAnsi="Century"/>
          <w:sz w:val="18"/>
          <w:szCs w:val="18"/>
        </w:rPr>
      </w:pPr>
      <w:r w:rsidRPr="001674C3">
        <w:rPr>
          <w:rFonts w:ascii="Century" w:eastAsia="ＭＳ 明朝" w:hAnsi="Century"/>
          <w:sz w:val="18"/>
          <w:szCs w:val="18"/>
        </w:rPr>
        <w:t>９</w:t>
      </w:r>
      <w:r w:rsidR="00EE5F35" w:rsidRPr="001674C3">
        <w:rPr>
          <w:rFonts w:ascii="Century" w:eastAsia="ＭＳ 明朝" w:hAnsi="Century"/>
          <w:sz w:val="18"/>
          <w:szCs w:val="18"/>
        </w:rPr>
        <w:t xml:space="preserve">　放散速度が</w:t>
      </w:r>
      <w:r w:rsidR="00EE5F35" w:rsidRPr="001674C3">
        <w:rPr>
          <w:rFonts w:ascii="Century" w:eastAsia="ＭＳ 明朝" w:hAnsi="Century"/>
          <w:sz w:val="18"/>
          <w:szCs w:val="18"/>
        </w:rPr>
        <w:t>0.02mg/</w:t>
      </w:r>
      <w:r w:rsidR="00EE5F35" w:rsidRPr="001674C3">
        <w:rPr>
          <w:rFonts w:ascii="Century" w:eastAsia="ＭＳ 明朝" w:hAnsi="Century"/>
          <w:sz w:val="18"/>
          <w:szCs w:val="18"/>
        </w:rPr>
        <w:t>㎡</w:t>
      </w:r>
      <w:r w:rsidR="00EE5F35" w:rsidRPr="001674C3">
        <w:rPr>
          <w:rFonts w:ascii="Century" w:eastAsia="ＭＳ 明朝" w:hAnsi="Century"/>
          <w:sz w:val="18"/>
          <w:szCs w:val="18"/>
        </w:rPr>
        <w:t>h</w:t>
      </w:r>
      <w:r w:rsidR="00EE5F35" w:rsidRPr="001674C3">
        <w:rPr>
          <w:rFonts w:ascii="Century" w:eastAsia="ＭＳ 明朝" w:hAnsi="Century"/>
          <w:sz w:val="18"/>
          <w:szCs w:val="18"/>
        </w:rPr>
        <w:t>以下と同等のものとは、次によるものとする。</w:t>
      </w:r>
    </w:p>
    <w:p w:rsidR="00EE5F35" w:rsidRPr="001674C3" w:rsidRDefault="00EE5F35" w:rsidP="001674C3">
      <w:pPr>
        <w:pStyle w:val="ae"/>
        <w:spacing w:beforeLines="0" w:before="0" w:afterLines="0" w:after="0"/>
        <w:ind w:leftChars="400" w:left="1009" w:right="-20" w:hangingChars="116" w:hanging="209"/>
        <w:rPr>
          <w:rFonts w:ascii="Century" w:eastAsia="ＭＳ 明朝" w:hAnsi="Century"/>
          <w:sz w:val="18"/>
          <w:szCs w:val="18"/>
        </w:rPr>
      </w:pPr>
      <w:r w:rsidRPr="001674C3">
        <w:rPr>
          <w:rFonts w:ascii="Century" w:eastAsia="ＭＳ 明朝" w:hAnsi="Century"/>
          <w:sz w:val="18"/>
          <w:szCs w:val="18"/>
        </w:rPr>
        <w:t>ア．対応した日本工業規格又は日本農林規格があり、当該規格にホルムアルデヒドの放散量の基準が規定されている木質材料については、Ｆ</w:t>
      </w:r>
      <w:r w:rsidRPr="00D46DF8">
        <w:rPr>
          <w:rFonts w:ascii="ＭＳ 明朝" w:eastAsia="ＭＳ 明朝" w:hAnsi="ＭＳ 明朝" w:cs="Segoe UI Symbol"/>
          <w:sz w:val="18"/>
          <w:szCs w:val="18"/>
        </w:rPr>
        <w:t>☆☆☆</w:t>
      </w:r>
      <w:r w:rsidRPr="001674C3">
        <w:rPr>
          <w:rFonts w:ascii="Century" w:eastAsia="ＭＳ 明朝" w:hAnsi="Century"/>
          <w:sz w:val="18"/>
          <w:szCs w:val="18"/>
        </w:rPr>
        <w:t>の基準を満たしたもの。</w:t>
      </w:r>
      <w:r w:rsidR="00052B40" w:rsidRPr="001674C3">
        <w:rPr>
          <w:rFonts w:ascii="Century" w:eastAsia="ＭＳ 明朝" w:hAnsi="Century"/>
          <w:sz w:val="18"/>
          <w:szCs w:val="18"/>
        </w:rPr>
        <w:t>JIS S 1102</w:t>
      </w:r>
      <w:r w:rsidR="00052B40" w:rsidRPr="001674C3">
        <w:rPr>
          <w:rFonts w:ascii="Century" w:eastAsia="ＭＳ 明朝" w:hAnsi="Century"/>
          <w:sz w:val="18"/>
          <w:szCs w:val="18"/>
        </w:rPr>
        <w:t>に</w:t>
      </w:r>
      <w:r w:rsidR="00D46DF8">
        <w:rPr>
          <w:rFonts w:ascii="Century" w:eastAsia="ＭＳ 明朝" w:hAnsi="Century" w:hint="eastAsia"/>
          <w:sz w:val="18"/>
          <w:szCs w:val="18"/>
          <w:lang w:eastAsia="ja-JP"/>
        </w:rPr>
        <w:t>適合</w:t>
      </w:r>
      <w:r w:rsidR="00052B40" w:rsidRPr="001674C3">
        <w:rPr>
          <w:rFonts w:ascii="Century" w:eastAsia="ＭＳ 明朝" w:hAnsi="Century"/>
          <w:sz w:val="18"/>
          <w:szCs w:val="18"/>
        </w:rPr>
        <w:t>する住宅用普通ベッドは、本基準を満たす。</w:t>
      </w:r>
    </w:p>
    <w:p w:rsidR="00EE5F35" w:rsidRPr="001674C3" w:rsidRDefault="00EE5F35" w:rsidP="001674C3">
      <w:pPr>
        <w:pStyle w:val="ae"/>
        <w:spacing w:beforeLines="0" w:before="0" w:afterLines="0" w:after="0"/>
        <w:ind w:leftChars="400" w:left="1009" w:right="-20" w:hangingChars="116" w:hanging="209"/>
        <w:rPr>
          <w:rFonts w:ascii="Century" w:eastAsia="ＭＳ 明朝" w:hAnsi="Century"/>
          <w:sz w:val="18"/>
          <w:szCs w:val="18"/>
        </w:rPr>
      </w:pPr>
      <w:r w:rsidRPr="001674C3">
        <w:rPr>
          <w:rFonts w:ascii="Century" w:eastAsia="ＭＳ 明朝" w:hAnsi="Century"/>
          <w:sz w:val="18"/>
          <w:szCs w:val="18"/>
        </w:rPr>
        <w:t>イ．上記</w:t>
      </w:r>
      <w:r w:rsidRPr="001674C3">
        <w:rPr>
          <w:rFonts w:ascii="Century" w:eastAsia="ＭＳ 明朝" w:hAnsi="Century"/>
          <w:sz w:val="18"/>
          <w:szCs w:val="18"/>
        </w:rPr>
        <w:t xml:space="preserve"> </w:t>
      </w:r>
      <w:r w:rsidRPr="001674C3">
        <w:rPr>
          <w:rFonts w:ascii="Century" w:eastAsia="ＭＳ 明朝" w:hAnsi="Century"/>
          <w:sz w:val="18"/>
          <w:szCs w:val="18"/>
        </w:rPr>
        <w:t>ア．以外の木質材料については、</w:t>
      </w:r>
      <w:r w:rsidRPr="001674C3">
        <w:rPr>
          <w:rFonts w:ascii="Century" w:eastAsia="ＭＳ 明朝" w:hAnsi="Century"/>
          <w:sz w:val="18"/>
          <w:szCs w:val="18"/>
        </w:rPr>
        <w:t>JIS A</w:t>
      </w:r>
      <w:r w:rsidR="00D46DF8">
        <w:rPr>
          <w:rFonts w:ascii="Century" w:eastAsia="ＭＳ 明朝" w:hAnsi="Century" w:hint="eastAsia"/>
          <w:sz w:val="18"/>
          <w:szCs w:val="18"/>
          <w:lang w:eastAsia="ja-JP"/>
        </w:rPr>
        <w:t xml:space="preserve"> </w:t>
      </w:r>
      <w:r w:rsidRPr="001674C3">
        <w:rPr>
          <w:rFonts w:ascii="Century" w:eastAsia="ＭＳ 明朝" w:hAnsi="Century"/>
          <w:sz w:val="18"/>
          <w:szCs w:val="18"/>
        </w:rPr>
        <w:t>1460</w:t>
      </w:r>
      <w:r w:rsidRPr="001674C3">
        <w:rPr>
          <w:rFonts w:ascii="Century" w:eastAsia="ＭＳ 明朝" w:hAnsi="Century"/>
          <w:sz w:val="18"/>
          <w:szCs w:val="18"/>
        </w:rPr>
        <w:t>の規定する方法等により測定した数値が次の数値以下であるもの。</w:t>
      </w:r>
    </w:p>
    <w:tbl>
      <w:tblPr>
        <w:tblW w:w="0" w:type="auto"/>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30"/>
      </w:tblGrid>
      <w:tr w:rsidR="00EE5F35" w:rsidRPr="001674C3" w:rsidTr="00EE5F35">
        <w:tc>
          <w:tcPr>
            <w:tcW w:w="1955" w:type="dxa"/>
          </w:tcPr>
          <w:p w:rsidR="00EE5F35" w:rsidRPr="001674C3" w:rsidRDefault="00EE5F35"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平均値</w:t>
            </w:r>
          </w:p>
        </w:tc>
        <w:tc>
          <w:tcPr>
            <w:tcW w:w="1930" w:type="dxa"/>
          </w:tcPr>
          <w:p w:rsidR="00EE5F35" w:rsidRPr="001674C3" w:rsidRDefault="00EE5F35"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最大値</w:t>
            </w:r>
          </w:p>
        </w:tc>
      </w:tr>
      <w:tr w:rsidR="00EE5F35" w:rsidRPr="001674C3" w:rsidTr="00EE5F35">
        <w:tc>
          <w:tcPr>
            <w:tcW w:w="1955" w:type="dxa"/>
          </w:tcPr>
          <w:p w:rsidR="00EE5F35" w:rsidRPr="001674C3" w:rsidRDefault="00EE5F35"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0.5mg/L</w:t>
            </w:r>
          </w:p>
        </w:tc>
        <w:tc>
          <w:tcPr>
            <w:tcW w:w="1930" w:type="dxa"/>
          </w:tcPr>
          <w:p w:rsidR="00EE5F35" w:rsidRPr="001674C3" w:rsidRDefault="00EE5F35"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0.7mg/L</w:t>
            </w:r>
          </w:p>
        </w:tc>
      </w:tr>
    </w:tbl>
    <w:p w:rsidR="00052B40" w:rsidRPr="001674C3" w:rsidRDefault="00902986" w:rsidP="001674C3">
      <w:pPr>
        <w:pStyle w:val="ae"/>
        <w:spacing w:beforeLines="0" w:before="0" w:afterLines="0" w:after="0"/>
        <w:ind w:leftChars="317" w:left="818" w:right="-20" w:hangingChars="102" w:hanging="184"/>
        <w:rPr>
          <w:rFonts w:ascii="Century" w:eastAsia="ＭＳ 明朝" w:hAnsi="Century"/>
          <w:sz w:val="18"/>
          <w:szCs w:val="18"/>
        </w:rPr>
      </w:pPr>
      <w:r w:rsidRPr="001674C3">
        <w:rPr>
          <w:rFonts w:ascii="Century" w:eastAsia="ＭＳ 明朝" w:hAnsi="Century"/>
          <w:sz w:val="18"/>
          <w:szCs w:val="18"/>
        </w:rPr>
        <w:t>１０</w:t>
      </w:r>
      <w:r w:rsidR="00052B40" w:rsidRPr="001674C3">
        <w:rPr>
          <w:rFonts w:ascii="Century" w:eastAsia="ＭＳ 明朝" w:hAnsi="Century"/>
          <w:sz w:val="18"/>
          <w:szCs w:val="18"/>
        </w:rPr>
        <w:t xml:space="preserve">　「環境負荷低減効果が確認されたもの」とは、製品のライフサイクル全般にわたる環境負荷についてトレード</w:t>
      </w:r>
      <w:r w:rsidR="00D46DF8">
        <w:rPr>
          <w:rFonts w:ascii="Century" w:eastAsia="ＭＳ 明朝" w:hAnsi="Century"/>
          <w:sz w:val="18"/>
          <w:szCs w:val="18"/>
        </w:rPr>
        <w:t>オフを含め定量的、客観的かつ科学的に分析・評価し、第三者の</w:t>
      </w:r>
      <w:r w:rsidR="00D46DF8">
        <w:rPr>
          <w:rFonts w:ascii="Century" w:eastAsia="ＭＳ 明朝" w:hAnsi="Century" w:hint="eastAsia"/>
          <w:sz w:val="18"/>
          <w:szCs w:val="18"/>
          <w:lang w:eastAsia="ja-JP"/>
        </w:rPr>
        <w:t>LCA</w:t>
      </w:r>
      <w:r w:rsidR="00052B40" w:rsidRPr="001674C3">
        <w:rPr>
          <w:rFonts w:ascii="Century" w:eastAsia="ＭＳ 明朝" w:hAnsi="Century"/>
          <w:sz w:val="18"/>
          <w:szCs w:val="18"/>
        </w:rPr>
        <w:t>専門家等により環境負荷低減効果が確認されたものをいう。</w:t>
      </w:r>
    </w:p>
    <w:p w:rsidR="00902986" w:rsidRPr="001674C3" w:rsidRDefault="00902986" w:rsidP="001674C3">
      <w:pPr>
        <w:pStyle w:val="ae"/>
        <w:spacing w:beforeLines="0" w:before="0" w:afterLines="0" w:after="0"/>
        <w:ind w:leftChars="317" w:left="818" w:right="-20" w:hangingChars="102" w:hanging="184"/>
        <w:rPr>
          <w:rFonts w:ascii="Century" w:eastAsia="ＭＳ 明朝" w:hAnsi="Century"/>
          <w:sz w:val="18"/>
          <w:szCs w:val="18"/>
        </w:rPr>
      </w:pPr>
      <w:r w:rsidRPr="001674C3">
        <w:rPr>
          <w:rFonts w:ascii="Century" w:eastAsia="ＭＳ 明朝" w:hAnsi="Century"/>
          <w:sz w:val="18"/>
          <w:szCs w:val="18"/>
        </w:rPr>
        <w:t>１１　「バイオベース合成ポリマー含有率」とは、繊維部分全体重量に占める、植物を原料とする合成繊維に含まれる植物由来原料分の重量の割合をいう。</w:t>
      </w:r>
    </w:p>
    <w:p w:rsidR="00052B40" w:rsidRPr="001674C3" w:rsidRDefault="00902986" w:rsidP="001674C3">
      <w:pPr>
        <w:pStyle w:val="ae"/>
        <w:spacing w:beforeLines="0" w:before="0" w:afterLines="0" w:after="0"/>
        <w:ind w:leftChars="300" w:left="915" w:right="-20" w:hangingChars="175" w:hanging="315"/>
        <w:rPr>
          <w:rFonts w:ascii="Century" w:eastAsia="ＭＳ 明朝" w:hAnsi="Century"/>
          <w:sz w:val="18"/>
          <w:szCs w:val="18"/>
        </w:rPr>
      </w:pPr>
      <w:r w:rsidRPr="001674C3">
        <w:rPr>
          <w:rFonts w:ascii="Century" w:eastAsia="ＭＳ 明朝" w:hAnsi="Century"/>
          <w:sz w:val="18"/>
          <w:szCs w:val="18"/>
        </w:rPr>
        <w:t>１２</w:t>
      </w:r>
      <w:r w:rsidR="00EE5F35" w:rsidRPr="001674C3">
        <w:rPr>
          <w:rFonts w:ascii="Century" w:eastAsia="ＭＳ 明朝" w:hAnsi="Century"/>
          <w:sz w:val="18"/>
          <w:szCs w:val="18"/>
        </w:rPr>
        <w:t xml:space="preserve">　「フェルト」とは、綿状にした繊維材料をニードルパンチ加工によりシート状に成形したものをいう（ただし、熱可塑性素材又は接着剤による結合方法を併用したものを除く。）。</w:t>
      </w:r>
    </w:p>
    <w:p w:rsidR="00EE5F35" w:rsidRPr="001674C3" w:rsidRDefault="00902986" w:rsidP="001674C3">
      <w:pPr>
        <w:pStyle w:val="ae"/>
        <w:spacing w:beforeLines="0" w:before="0" w:afterLines="0" w:after="0"/>
        <w:ind w:leftChars="300" w:left="915" w:right="-20" w:hangingChars="175" w:hanging="315"/>
        <w:rPr>
          <w:rFonts w:ascii="Century" w:eastAsia="ＭＳ 明朝" w:hAnsi="Century"/>
          <w:sz w:val="18"/>
          <w:szCs w:val="18"/>
        </w:rPr>
      </w:pPr>
      <w:r w:rsidRPr="001674C3">
        <w:rPr>
          <w:rFonts w:ascii="Century" w:eastAsia="ＭＳ 明朝" w:hAnsi="Century"/>
          <w:sz w:val="18"/>
          <w:szCs w:val="18"/>
        </w:rPr>
        <w:t>１３</w:t>
      </w:r>
      <w:r w:rsidR="00EE5F35" w:rsidRPr="001674C3">
        <w:rPr>
          <w:rFonts w:ascii="Century" w:eastAsia="ＭＳ 明朝" w:hAnsi="Century"/>
          <w:sz w:val="18"/>
          <w:szCs w:val="18"/>
        </w:rPr>
        <w:t xml:space="preserve">　「未利用繊維」とは、紡績時に発生する短繊維（リンター等）</w:t>
      </w:r>
      <w:r w:rsidRPr="001674C3">
        <w:rPr>
          <w:rFonts w:ascii="Century" w:eastAsia="ＭＳ 明朝" w:hAnsi="Century"/>
          <w:sz w:val="18"/>
          <w:szCs w:val="18"/>
        </w:rPr>
        <w:t>等</w:t>
      </w:r>
      <w:r w:rsidR="00EE5F35" w:rsidRPr="001674C3">
        <w:rPr>
          <w:rFonts w:ascii="Century" w:eastAsia="ＭＳ 明朝" w:hAnsi="Century"/>
          <w:sz w:val="18"/>
          <w:szCs w:val="18"/>
        </w:rPr>
        <w:t>を再生した繊維をいう。</w:t>
      </w:r>
    </w:p>
    <w:p w:rsidR="00EE5F35" w:rsidRPr="001674C3" w:rsidRDefault="00902986" w:rsidP="001674C3">
      <w:pPr>
        <w:pStyle w:val="ae"/>
        <w:spacing w:beforeLines="0" w:before="0" w:afterLines="0" w:after="0"/>
        <w:ind w:leftChars="300" w:left="915" w:right="-20" w:hangingChars="175" w:hanging="315"/>
        <w:rPr>
          <w:rFonts w:ascii="Century" w:eastAsia="ＭＳ 明朝" w:hAnsi="Century"/>
          <w:sz w:val="18"/>
          <w:szCs w:val="18"/>
        </w:rPr>
      </w:pPr>
      <w:r w:rsidRPr="001674C3">
        <w:rPr>
          <w:rFonts w:ascii="Century" w:eastAsia="ＭＳ 明朝" w:hAnsi="Century"/>
          <w:sz w:val="18"/>
          <w:szCs w:val="18"/>
        </w:rPr>
        <w:t>１４</w:t>
      </w:r>
      <w:r w:rsidR="00EE5F35" w:rsidRPr="001674C3">
        <w:rPr>
          <w:rFonts w:ascii="Century" w:eastAsia="ＭＳ 明朝" w:hAnsi="Century"/>
          <w:sz w:val="18"/>
          <w:szCs w:val="18"/>
        </w:rPr>
        <w:t xml:space="preserve">　「反毛繊維」とは、</w:t>
      </w:r>
      <w:r w:rsidRPr="001674C3">
        <w:rPr>
          <w:rFonts w:ascii="Century" w:eastAsia="ＭＳ 明朝" w:hAnsi="Century"/>
          <w:sz w:val="18"/>
          <w:szCs w:val="18"/>
        </w:rPr>
        <w:t>故繊維</w:t>
      </w:r>
      <w:r w:rsidR="00EE5F35" w:rsidRPr="001674C3">
        <w:rPr>
          <w:rFonts w:ascii="Century" w:eastAsia="ＭＳ 明朝" w:hAnsi="Century"/>
          <w:sz w:val="18"/>
          <w:szCs w:val="18"/>
        </w:rPr>
        <w:t>を綿状に分解し再生した繊維をいう。</w:t>
      </w:r>
    </w:p>
    <w:p w:rsidR="00EE5F35" w:rsidRPr="001674C3" w:rsidRDefault="00EB0D76"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rPr>
        <w:t>１５</w:t>
      </w:r>
      <w:r w:rsidR="00EE5F35" w:rsidRPr="001674C3">
        <w:rPr>
          <w:rFonts w:ascii="Century" w:eastAsia="ＭＳ 明朝" w:hAnsi="Century"/>
          <w:sz w:val="18"/>
          <w:szCs w:val="18"/>
        </w:rPr>
        <w:t xml:space="preserve">　ベッドフレームに係る判断基準は、金属以外の主要材料としてプラスチック、木質又は紙を使用している場合について定めたものであり、金属が主要材料であって、プラスチック、木質又は紙を使用していないものは、判断基準の対象とする品目に含まれないものとする。</w:t>
      </w:r>
    </w:p>
    <w:p w:rsidR="00EE5F35" w:rsidRPr="001674C3" w:rsidRDefault="00EB0D76"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rPr>
        <w:t>１６</w:t>
      </w:r>
      <w:r w:rsidR="00EE5F35" w:rsidRPr="001674C3">
        <w:rPr>
          <w:rFonts w:ascii="Century" w:eastAsia="ＭＳ 明朝" w:hAnsi="Century"/>
          <w:sz w:val="18"/>
          <w:szCs w:val="18"/>
        </w:rPr>
        <w:t xml:space="preserve">　ベッドフレーム及びマットレスを一体としてベッドを調達する場合については、それぞれの部分が上記の基準を満たすこと。</w:t>
      </w:r>
    </w:p>
    <w:p w:rsidR="00205C0B" w:rsidRPr="001674C3" w:rsidRDefault="00205C0B" w:rsidP="001674C3">
      <w:pPr>
        <w:autoSpaceDE w:val="0"/>
        <w:autoSpaceDN w:val="0"/>
        <w:adjustRightInd w:val="0"/>
        <w:ind w:firstLineChars="315" w:firstLine="567"/>
        <w:jc w:val="left"/>
        <w:rPr>
          <w:rFonts w:cs="ＭＳゴシック"/>
          <w:sz w:val="18"/>
        </w:rPr>
      </w:pPr>
      <w:r w:rsidRPr="001674C3">
        <w:rPr>
          <w:rFonts w:cs="ＭＳゴシック"/>
          <w:sz w:val="18"/>
        </w:rPr>
        <w:t>１７</w:t>
      </w:r>
      <w:r w:rsidRPr="001674C3">
        <w:rPr>
          <w:rFonts w:cs="ＭＳゴシック"/>
          <w:sz w:val="18"/>
        </w:rPr>
        <w:t xml:space="preserve"> </w:t>
      </w:r>
      <w:r w:rsidRPr="001674C3">
        <w:rPr>
          <w:rFonts w:cs="ＭＳゴシック"/>
          <w:sz w:val="18"/>
        </w:rPr>
        <w:t>ベッドフレームに係る</w:t>
      </w:r>
      <w:r w:rsidR="00071685" w:rsidRPr="001674C3">
        <w:rPr>
          <w:rFonts w:cs="ＭＳゴシック"/>
          <w:sz w:val="18"/>
        </w:rPr>
        <w:t>判断基準</w:t>
      </w:r>
      <w:r w:rsidRPr="001674C3">
        <w:rPr>
          <w:rFonts w:ascii="ＭＳ 明朝" w:hAnsi="ＭＳ 明朝" w:cs="ＭＳ 明朝" w:hint="eastAsia"/>
          <w:sz w:val="18"/>
        </w:rPr>
        <w:t>②</w:t>
      </w:r>
      <w:r w:rsidRPr="001674C3">
        <w:rPr>
          <w:rFonts w:cs="ＭＳゴシック"/>
          <w:sz w:val="18"/>
        </w:rPr>
        <w:t>イについては、クリーンウッド法の対象物品に適用することとする。</w:t>
      </w:r>
    </w:p>
    <w:p w:rsidR="00205C0B" w:rsidRPr="001674C3" w:rsidRDefault="00205C0B" w:rsidP="001674C3">
      <w:pPr>
        <w:autoSpaceDE w:val="0"/>
        <w:autoSpaceDN w:val="0"/>
        <w:adjustRightInd w:val="0"/>
        <w:ind w:leftChars="283" w:left="849" w:hangingChars="157" w:hanging="283"/>
        <w:jc w:val="left"/>
        <w:rPr>
          <w:sz w:val="18"/>
          <w:szCs w:val="18"/>
        </w:rPr>
      </w:pPr>
      <w:r w:rsidRPr="001674C3">
        <w:rPr>
          <w:rFonts w:cs="ＭＳゴシック"/>
          <w:sz w:val="18"/>
        </w:rPr>
        <w:t>１８</w:t>
      </w:r>
      <w:r w:rsidRPr="001674C3">
        <w:rPr>
          <w:rFonts w:cs="ＭＳゴシック"/>
          <w:sz w:val="18"/>
        </w:rPr>
        <w:t xml:space="preserve"> </w:t>
      </w:r>
      <w:r w:rsidRPr="001674C3">
        <w:rPr>
          <w:rFonts w:cs="ＭＳゴシック"/>
          <w:sz w:val="18"/>
        </w:rPr>
        <w:t>ベッドフレームに係る</w:t>
      </w:r>
      <w:r w:rsidR="00071685" w:rsidRPr="001674C3">
        <w:rPr>
          <w:rFonts w:cs="ＭＳゴシック"/>
          <w:sz w:val="18"/>
        </w:rPr>
        <w:t>判断基準</w:t>
      </w:r>
      <w:r w:rsidRPr="001674C3">
        <w:rPr>
          <w:rFonts w:ascii="ＭＳ 明朝" w:hAnsi="ＭＳ 明朝" w:cs="ＭＳ 明朝" w:hint="eastAsia"/>
          <w:sz w:val="18"/>
        </w:rPr>
        <w:t>③</w:t>
      </w:r>
      <w:r w:rsidRPr="001674C3">
        <w:rPr>
          <w:rFonts w:cs="ＭＳゴシック"/>
          <w:sz w:val="18"/>
        </w:rPr>
        <w:t>ウについては、クリーンウッド法の対象物品以外にあっては、間伐材により製造されたバージンパルプ及び合板・製材工場から発生する端材、林地残材・小径木等の再生資源により製造されたバージンパルプには適用しないこととする。</w:t>
      </w:r>
    </w:p>
    <w:p w:rsidR="00205C0B" w:rsidRPr="001674C3" w:rsidRDefault="00205C0B" w:rsidP="001674C3">
      <w:pPr>
        <w:pStyle w:val="ae"/>
        <w:spacing w:beforeLines="0" w:before="0" w:afterLines="0" w:after="0"/>
        <w:ind w:leftChars="299" w:left="810" w:right="-20" w:hangingChars="118" w:hanging="212"/>
        <w:rPr>
          <w:rFonts w:ascii="Century" w:eastAsia="ＭＳ 明朝" w:hAnsi="Century" w:cs="ＭＳゴシック"/>
          <w:sz w:val="18"/>
          <w:szCs w:val="18"/>
        </w:rPr>
      </w:pPr>
      <w:r w:rsidRPr="001674C3">
        <w:rPr>
          <w:rFonts w:ascii="Century" w:eastAsia="ＭＳ 明朝" w:hAnsi="Century"/>
          <w:sz w:val="18"/>
          <w:szCs w:val="18"/>
        </w:rPr>
        <w:t>１９</w:t>
      </w:r>
      <w:r w:rsidR="00EE5F35" w:rsidRPr="001674C3">
        <w:rPr>
          <w:rFonts w:ascii="Century" w:eastAsia="ＭＳ 明朝" w:hAnsi="Century"/>
          <w:sz w:val="18"/>
          <w:szCs w:val="18"/>
        </w:rPr>
        <w:t xml:space="preserve">　木質又は紙の原料となる原木についての合法性及び持続可能な森林経営が営まれている森林からの産出に係る確認を行う場合には</w:t>
      </w:r>
      <w:r w:rsidRPr="001674C3">
        <w:rPr>
          <w:rFonts w:ascii="Century" w:eastAsia="ＭＳ 明朝" w:hAnsi="Century" w:cs="ＭＳゴシック"/>
          <w:sz w:val="18"/>
          <w:szCs w:val="18"/>
        </w:rPr>
        <w:t>次による。</w:t>
      </w:r>
    </w:p>
    <w:p w:rsidR="00D84CEC" w:rsidRPr="001674C3" w:rsidRDefault="00D84CEC" w:rsidP="002A1416">
      <w:pPr>
        <w:autoSpaceDE w:val="0"/>
        <w:autoSpaceDN w:val="0"/>
        <w:adjustRightInd w:val="0"/>
        <w:ind w:leftChars="432" w:left="992" w:hangingChars="71" w:hanging="128"/>
        <w:jc w:val="left"/>
        <w:rPr>
          <w:rFonts w:cs="ＭＳゴシック"/>
          <w:sz w:val="18"/>
          <w:szCs w:val="18"/>
        </w:rPr>
      </w:pPr>
      <w:r w:rsidRPr="001674C3">
        <w:rPr>
          <w:rFonts w:cs="ＭＳゴシック"/>
          <w:sz w:val="18"/>
          <w:szCs w:val="18"/>
        </w:rPr>
        <w:t>ア．</w:t>
      </w:r>
      <w:r w:rsidR="00205C0B" w:rsidRPr="001674C3">
        <w:rPr>
          <w:rFonts w:cs="ＭＳゴシック"/>
          <w:sz w:val="18"/>
          <w:szCs w:val="18"/>
        </w:rPr>
        <w:t>クリーンウッド法の対象物品にあっては、木材関連事業者は、クリーンウッド法に則するとともに</w:t>
      </w:r>
      <w:r w:rsidR="00EE5F35" w:rsidRPr="001674C3">
        <w:rPr>
          <w:sz w:val="18"/>
          <w:szCs w:val="18"/>
        </w:rPr>
        <w:t>、林野庁作成の「木材・木材製品の合法性、持続可能性の証明のためのガイドライン</w:t>
      </w:r>
      <w:r w:rsidR="00D46DF8">
        <w:rPr>
          <w:rFonts w:hint="eastAsia"/>
          <w:sz w:val="18"/>
          <w:szCs w:val="18"/>
        </w:rPr>
        <w:t>（</w:t>
      </w:r>
      <w:r w:rsidR="00EE5F35" w:rsidRPr="001674C3">
        <w:rPr>
          <w:sz w:val="18"/>
          <w:szCs w:val="18"/>
        </w:rPr>
        <w:t>平成</w:t>
      </w:r>
      <w:r w:rsidR="00EE5F35" w:rsidRPr="001674C3">
        <w:rPr>
          <w:sz w:val="18"/>
          <w:szCs w:val="18"/>
        </w:rPr>
        <w:t>18</w:t>
      </w:r>
      <w:r w:rsidR="00EE5F35" w:rsidRPr="001674C3">
        <w:rPr>
          <w:sz w:val="18"/>
          <w:szCs w:val="18"/>
        </w:rPr>
        <w:t>年</w:t>
      </w:r>
      <w:r w:rsidR="00EE5F35" w:rsidRPr="001674C3">
        <w:rPr>
          <w:sz w:val="18"/>
          <w:szCs w:val="18"/>
        </w:rPr>
        <w:t>2</w:t>
      </w:r>
      <w:r w:rsidR="00EE5F35" w:rsidRPr="001674C3">
        <w:rPr>
          <w:sz w:val="18"/>
          <w:szCs w:val="18"/>
        </w:rPr>
        <w:t>月</w:t>
      </w:r>
      <w:r w:rsidR="00EE5F35" w:rsidRPr="001674C3">
        <w:rPr>
          <w:sz w:val="18"/>
          <w:szCs w:val="18"/>
        </w:rPr>
        <w:t>15</w:t>
      </w:r>
      <w:r w:rsidR="00EE5F35" w:rsidRPr="001674C3">
        <w:rPr>
          <w:sz w:val="18"/>
          <w:szCs w:val="18"/>
        </w:rPr>
        <w:t>日</w:t>
      </w:r>
      <w:r w:rsidR="00D46DF8">
        <w:rPr>
          <w:rFonts w:hint="eastAsia"/>
          <w:sz w:val="18"/>
          <w:szCs w:val="18"/>
        </w:rPr>
        <w:t>）</w:t>
      </w:r>
      <w:r w:rsidR="00EE5F35" w:rsidRPr="001674C3">
        <w:rPr>
          <w:sz w:val="18"/>
          <w:szCs w:val="18"/>
        </w:rPr>
        <w:t>」に準拠して行うものとする。</w:t>
      </w:r>
      <w:r w:rsidR="00891027" w:rsidRPr="001674C3">
        <w:rPr>
          <w:rFonts w:cs="ＭＳゴシック"/>
          <w:sz w:val="18"/>
          <w:szCs w:val="18"/>
        </w:rPr>
        <w:t>また、木材関連事業者以外にあっては、同ガイドラインに準拠して行うものとする。</w:t>
      </w:r>
    </w:p>
    <w:p w:rsidR="00D84CEC" w:rsidRPr="001674C3" w:rsidRDefault="00D84CEC" w:rsidP="002A1416">
      <w:pPr>
        <w:autoSpaceDE w:val="0"/>
        <w:autoSpaceDN w:val="0"/>
        <w:adjustRightInd w:val="0"/>
        <w:ind w:leftChars="432" w:left="1100" w:hanging="236"/>
        <w:jc w:val="left"/>
        <w:rPr>
          <w:rFonts w:cs="ＭＳゴシック"/>
          <w:sz w:val="18"/>
          <w:szCs w:val="18"/>
        </w:rPr>
      </w:pPr>
      <w:r w:rsidRPr="001674C3">
        <w:rPr>
          <w:rFonts w:cs="ＭＳゴシック"/>
          <w:sz w:val="18"/>
          <w:szCs w:val="18"/>
        </w:rPr>
        <w:t>イ．クリーンウッド法の対象物品以外にあっては、上記ガイドラインに準拠して行うものとする。なお、都道府県等による森林、木材等の認証制度も合法性の確認に活用できるものとする。</w:t>
      </w:r>
    </w:p>
    <w:p w:rsidR="00EE5F35" w:rsidRPr="001674C3" w:rsidRDefault="00EE5F35" w:rsidP="002A1416">
      <w:pPr>
        <w:autoSpaceDE w:val="0"/>
        <w:autoSpaceDN w:val="0"/>
        <w:adjustRightInd w:val="0"/>
        <w:ind w:leftChars="425" w:left="850" w:firstLine="209"/>
        <w:rPr>
          <w:rFonts w:cs="ＭＳゴシック"/>
          <w:sz w:val="18"/>
          <w:szCs w:val="18"/>
        </w:rPr>
      </w:pPr>
      <w:r w:rsidRPr="001674C3">
        <w:rPr>
          <w:sz w:val="18"/>
          <w:szCs w:val="18"/>
        </w:rPr>
        <w:t>ただし、平成</w:t>
      </w:r>
      <w:r w:rsidRPr="001674C3">
        <w:rPr>
          <w:sz w:val="18"/>
          <w:szCs w:val="18"/>
        </w:rPr>
        <w:t>18</w:t>
      </w:r>
      <w:r w:rsidRPr="001674C3">
        <w:rPr>
          <w:sz w:val="18"/>
          <w:szCs w:val="18"/>
        </w:rPr>
        <w:t>年</w:t>
      </w:r>
      <w:r w:rsidRPr="001674C3">
        <w:rPr>
          <w:sz w:val="18"/>
          <w:szCs w:val="18"/>
        </w:rPr>
        <w:t>4</w:t>
      </w:r>
      <w:r w:rsidRPr="001674C3">
        <w:rPr>
          <w:sz w:val="18"/>
          <w:szCs w:val="18"/>
        </w:rPr>
        <w:t>月</w:t>
      </w:r>
      <w:r w:rsidRPr="001674C3">
        <w:rPr>
          <w:sz w:val="18"/>
          <w:szCs w:val="18"/>
        </w:rPr>
        <w:t>1</w:t>
      </w:r>
      <w:r w:rsidRPr="001674C3">
        <w:rPr>
          <w:sz w:val="18"/>
          <w:szCs w:val="18"/>
        </w:rPr>
        <w:t>日より前に伐採業者が加工・流通業者等と契約を締結している原木については、平成</w:t>
      </w:r>
      <w:r w:rsidRPr="001674C3">
        <w:rPr>
          <w:sz w:val="18"/>
          <w:szCs w:val="18"/>
        </w:rPr>
        <w:t>18</w:t>
      </w:r>
      <w:r w:rsidRPr="001674C3">
        <w:rPr>
          <w:sz w:val="18"/>
          <w:szCs w:val="18"/>
        </w:rPr>
        <w:t>年</w:t>
      </w:r>
      <w:r w:rsidRPr="001674C3">
        <w:rPr>
          <w:sz w:val="18"/>
          <w:szCs w:val="18"/>
        </w:rPr>
        <w:t>4</w:t>
      </w:r>
      <w:r w:rsidRPr="001674C3">
        <w:rPr>
          <w:sz w:val="18"/>
          <w:szCs w:val="18"/>
        </w:rPr>
        <w:t>月</w:t>
      </w:r>
      <w:r w:rsidRPr="001674C3">
        <w:rPr>
          <w:sz w:val="18"/>
          <w:szCs w:val="18"/>
        </w:rPr>
        <w:t>1</w:t>
      </w:r>
      <w:r w:rsidRPr="001674C3">
        <w:rPr>
          <w:sz w:val="18"/>
          <w:szCs w:val="18"/>
        </w:rPr>
        <w:t>日の時点で原料・製品等を保管している者が</w:t>
      </w:r>
      <w:r w:rsidR="00D84CEC" w:rsidRPr="001674C3">
        <w:rPr>
          <w:rFonts w:cs="ＭＳゴシック"/>
          <w:sz w:val="18"/>
          <w:szCs w:val="18"/>
        </w:rPr>
        <w:t>予め当該原料・製品等を特定し、毎年１回林野庁に報告を行うとともに、証明書に特定された原料・製品等であることを記載した場合には、</w:t>
      </w:r>
      <w:r w:rsidRPr="001674C3">
        <w:rPr>
          <w:sz w:val="18"/>
          <w:szCs w:val="18"/>
        </w:rPr>
        <w:t>上記ガイドラインに定める合法な木材であることの証明は不要とする。</w:t>
      </w:r>
      <w:r w:rsidR="00902986" w:rsidRPr="001674C3">
        <w:rPr>
          <w:sz w:val="18"/>
          <w:szCs w:val="18"/>
        </w:rPr>
        <w:t>なお、本ただし書きの設定期間については、市場動向を勘案しつつ、適切に検討を実施することとする。</w:t>
      </w:r>
    </w:p>
    <w:p w:rsidR="00EE5F35" w:rsidRPr="001674C3" w:rsidRDefault="00EE5F35" w:rsidP="001674C3">
      <w:r w:rsidRPr="001674C3">
        <w:rPr>
          <w:sz w:val="18"/>
          <w:szCs w:val="18"/>
        </w:rPr>
        <w:br w:type="page"/>
      </w:r>
      <w:r w:rsidR="001A05F3" w:rsidRPr="001674C3">
        <w:lastRenderedPageBreak/>
        <w:t>１７</w:t>
      </w:r>
      <w:r w:rsidRPr="001674C3">
        <w:t>．作業手袋</w:t>
      </w:r>
    </w:p>
    <w:p w:rsidR="00EE5F35" w:rsidRPr="001674C3" w:rsidRDefault="00EE5F35" w:rsidP="001674C3">
      <w:r w:rsidRPr="001674C3">
        <w:t>（１）数値目標</w:t>
      </w:r>
    </w:p>
    <w:p w:rsidR="00EE5F35" w:rsidRPr="001674C3" w:rsidRDefault="00EE5F35" w:rsidP="001674C3">
      <w:pPr>
        <w:ind w:left="700" w:hangingChars="350" w:hanging="700"/>
        <w:rPr>
          <w:sz w:val="18"/>
          <w:szCs w:val="18"/>
        </w:rPr>
      </w:pPr>
      <w:r w:rsidRPr="001674C3">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年度に新たに調達する作業手袋の発注総額に占める基準を満たす発注金額を</w:t>
      </w:r>
      <w:r w:rsidRPr="001674C3">
        <w:rPr>
          <w:sz w:val="18"/>
          <w:szCs w:val="18"/>
        </w:rPr>
        <w:t>100</w:t>
      </w:r>
      <w:r w:rsidRPr="001674C3">
        <w:rPr>
          <w:sz w:val="18"/>
          <w:szCs w:val="18"/>
        </w:rPr>
        <w:t>％とする。</w:t>
      </w:r>
    </w:p>
    <w:p w:rsidR="00EE5F35" w:rsidRPr="001674C3" w:rsidRDefault="00EE5F35" w:rsidP="001674C3">
      <w:pPr>
        <w:ind w:left="700" w:hangingChars="350" w:hanging="700"/>
      </w:pPr>
      <w:r w:rsidRPr="001674C3">
        <w:t>（２）判断基準等</w:t>
      </w:r>
    </w:p>
    <w:tbl>
      <w:tblPr>
        <w:tblW w:w="0" w:type="auto"/>
        <w:tblInd w:w="115" w:type="dxa"/>
        <w:tblLayout w:type="fixed"/>
        <w:tblCellMar>
          <w:left w:w="0" w:type="dxa"/>
          <w:right w:w="0" w:type="dxa"/>
        </w:tblCellMar>
        <w:tblLook w:val="0000" w:firstRow="0" w:lastRow="0" w:firstColumn="0" w:lastColumn="0" w:noHBand="0" w:noVBand="0"/>
      </w:tblPr>
      <w:tblGrid>
        <w:gridCol w:w="1718"/>
        <w:gridCol w:w="7417"/>
      </w:tblGrid>
      <w:tr w:rsidR="00DF1E74" w:rsidRPr="001674C3" w:rsidTr="005067A1">
        <w:trPr>
          <w:trHeight w:hRule="exact" w:val="373"/>
        </w:trPr>
        <w:tc>
          <w:tcPr>
            <w:tcW w:w="1718"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品</w:t>
            </w:r>
            <w:r w:rsidRPr="001674C3">
              <w:rPr>
                <w:sz w:val="18"/>
                <w:szCs w:val="18"/>
              </w:rPr>
              <w:t xml:space="preserve"> </w:t>
            </w:r>
            <w:r w:rsidRPr="001674C3">
              <w:rPr>
                <w:sz w:val="18"/>
                <w:szCs w:val="18"/>
              </w:rPr>
              <w:t xml:space="preserve">　目</w:t>
            </w:r>
          </w:p>
        </w:tc>
        <w:tc>
          <w:tcPr>
            <w:tcW w:w="7417"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判　断　基　準　等</w:t>
            </w:r>
          </w:p>
        </w:tc>
      </w:tr>
      <w:tr w:rsidR="00EE5F35" w:rsidRPr="001674C3" w:rsidTr="005067A1">
        <w:trPr>
          <w:trHeight w:hRule="exact" w:val="4253"/>
        </w:trPr>
        <w:tc>
          <w:tcPr>
            <w:tcW w:w="1718"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ind w:firstLineChars="100" w:firstLine="180"/>
              <w:rPr>
                <w:sz w:val="18"/>
                <w:szCs w:val="18"/>
              </w:rPr>
            </w:pPr>
            <w:r w:rsidRPr="001674C3">
              <w:rPr>
                <w:sz w:val="18"/>
                <w:szCs w:val="18"/>
              </w:rPr>
              <w:t>作業手袋</w:t>
            </w:r>
          </w:p>
          <w:p w:rsidR="00EE5F35" w:rsidRPr="001674C3" w:rsidRDefault="00EE5F35" w:rsidP="001674C3">
            <w:pPr>
              <w:rPr>
                <w:sz w:val="18"/>
                <w:szCs w:val="18"/>
              </w:rPr>
            </w:pPr>
          </w:p>
        </w:tc>
        <w:tc>
          <w:tcPr>
            <w:tcW w:w="7417"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052B40" w:rsidP="001674C3">
            <w:pPr>
              <w:pStyle w:val="aa"/>
              <w:ind w:leftChars="33" w:left="344" w:right="20" w:hanging="278"/>
              <w:rPr>
                <w:rFonts w:ascii="Century" w:eastAsia="ＭＳ 明朝" w:hAnsi="Century"/>
                <w:color w:val="auto"/>
                <w:kern w:val="0"/>
                <w:sz w:val="18"/>
                <w:szCs w:val="18"/>
                <w:lang w:val="en-US" w:eastAsia="ja-JP"/>
              </w:rPr>
            </w:pPr>
            <w:bookmarkStart w:id="4" w:name="OLE_LINK2"/>
            <w:r w:rsidRPr="003067CA">
              <w:rPr>
                <w:rFonts w:ascii="ＭＳ 明朝" w:eastAsia="ＭＳ 明朝" w:hAnsi="ＭＳ 明朝"/>
                <w:color w:val="auto"/>
                <w:kern w:val="0"/>
                <w:sz w:val="18"/>
                <w:szCs w:val="18"/>
                <w:lang w:val="en-US" w:eastAsia="ja-JP"/>
              </w:rPr>
              <w:t>○</w:t>
            </w:r>
            <w:r w:rsidR="005067A1">
              <w:rPr>
                <w:rFonts w:ascii="ＭＳ 明朝" w:eastAsia="ＭＳ 明朝" w:hAnsi="ＭＳ 明朝" w:hint="eastAsia"/>
                <w:color w:val="auto"/>
                <w:kern w:val="0"/>
                <w:sz w:val="18"/>
                <w:szCs w:val="18"/>
                <w:lang w:val="en-US" w:eastAsia="ja-JP"/>
              </w:rPr>
              <w:t>主要材料が繊維（天然繊維及び化学繊維）の場合は、</w:t>
            </w:r>
            <w:r w:rsidR="00EE5F35" w:rsidRPr="001674C3">
              <w:rPr>
                <w:rFonts w:ascii="Century" w:eastAsia="ＭＳ 明朝" w:hAnsi="Century"/>
                <w:color w:val="auto"/>
                <w:kern w:val="0"/>
                <w:sz w:val="18"/>
                <w:szCs w:val="18"/>
                <w:lang w:val="en-US" w:eastAsia="ja-JP"/>
              </w:rPr>
              <w:t>次のいずれかの要件を満たすこと。</w:t>
            </w:r>
          </w:p>
          <w:p w:rsidR="00EE5F35" w:rsidRPr="001674C3" w:rsidRDefault="00EE5F35" w:rsidP="001674C3">
            <w:pPr>
              <w:pStyle w:val="aa"/>
              <w:ind w:leftChars="72" w:left="288" w:rightChars="50" w:right="100" w:hangingChars="80" w:hanging="144"/>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使用される繊維（天然繊維及び化学繊維）のうち、ポリエステル繊維を使用した製品については、再生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樹脂から得られるポリエステル繊維が、製品全体重量比</w:t>
            </w:r>
            <w:r w:rsidR="00653A34">
              <w:rPr>
                <w:rFonts w:ascii="Century" w:eastAsia="ＭＳ 明朝" w:hAnsi="Century" w:hint="eastAsia"/>
                <w:color w:val="auto"/>
                <w:kern w:val="0"/>
                <w:sz w:val="18"/>
                <w:szCs w:val="18"/>
                <w:lang w:val="en-US" w:eastAsia="ja-JP"/>
              </w:rPr>
              <w:t>（</w:t>
            </w:r>
            <w:r w:rsidRPr="001674C3">
              <w:rPr>
                <w:rFonts w:ascii="Century" w:eastAsia="ＭＳ 明朝" w:hAnsi="Century"/>
                <w:color w:val="auto"/>
                <w:kern w:val="0"/>
                <w:sz w:val="18"/>
                <w:szCs w:val="18"/>
                <w:lang w:val="en-US" w:eastAsia="ja-JP"/>
              </w:rPr>
              <w:t>すべり止め塗布加工部分を除く。</w:t>
            </w:r>
            <w:r w:rsidR="00653A34">
              <w:rPr>
                <w:rFonts w:ascii="Century" w:eastAsia="ＭＳ 明朝" w:hAnsi="Century" w:hint="eastAsia"/>
                <w:color w:val="auto"/>
                <w:kern w:val="0"/>
                <w:sz w:val="18"/>
                <w:szCs w:val="18"/>
                <w:lang w:val="en-US" w:eastAsia="ja-JP"/>
              </w:rPr>
              <w:t>）</w:t>
            </w:r>
            <w:r w:rsidRPr="001674C3">
              <w:rPr>
                <w:rFonts w:ascii="Century" w:eastAsia="ＭＳ 明朝" w:hAnsi="Century"/>
                <w:color w:val="auto"/>
                <w:kern w:val="0"/>
                <w:sz w:val="18"/>
                <w:szCs w:val="18"/>
                <w:lang w:val="en-US" w:eastAsia="ja-JP"/>
              </w:rPr>
              <w:t>で</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以上使用されていること。</w:t>
            </w:r>
          </w:p>
          <w:p w:rsidR="00EE5F35" w:rsidRPr="001674C3" w:rsidRDefault="00EE5F35" w:rsidP="001674C3">
            <w:pPr>
              <w:pStyle w:val="aa"/>
              <w:ind w:leftChars="72" w:left="288" w:rightChars="50" w:right="100" w:hangingChars="80" w:hanging="144"/>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ポストコンシューマ材料からなる繊維が、製品全体重量比</w:t>
            </w:r>
            <w:r w:rsidR="00653A34">
              <w:rPr>
                <w:rFonts w:ascii="Century" w:eastAsia="ＭＳ 明朝" w:hAnsi="Century" w:hint="eastAsia"/>
                <w:color w:val="auto"/>
                <w:kern w:val="0"/>
                <w:sz w:val="18"/>
                <w:szCs w:val="18"/>
                <w:lang w:val="en-US" w:eastAsia="ja-JP"/>
              </w:rPr>
              <w:t>（</w:t>
            </w:r>
            <w:r w:rsidRPr="001674C3">
              <w:rPr>
                <w:rFonts w:ascii="Century" w:eastAsia="ＭＳ 明朝" w:hAnsi="Century"/>
                <w:color w:val="auto"/>
                <w:kern w:val="0"/>
                <w:sz w:val="18"/>
                <w:szCs w:val="18"/>
                <w:lang w:val="en-US" w:eastAsia="ja-JP"/>
              </w:rPr>
              <w:t>すべり止め塗布加工部分を除く。</w:t>
            </w:r>
            <w:r w:rsidR="00653A34">
              <w:rPr>
                <w:rFonts w:ascii="Century" w:eastAsia="ＭＳ 明朝" w:hAnsi="Century" w:hint="eastAsia"/>
                <w:color w:val="auto"/>
                <w:kern w:val="0"/>
                <w:sz w:val="18"/>
                <w:szCs w:val="18"/>
                <w:lang w:val="en-US" w:eastAsia="ja-JP"/>
              </w:rPr>
              <w:t>）</w:t>
            </w:r>
            <w:r w:rsidRPr="001674C3">
              <w:rPr>
                <w:rFonts w:ascii="Century" w:eastAsia="ＭＳ 明朝" w:hAnsi="Century"/>
                <w:color w:val="auto"/>
                <w:kern w:val="0"/>
                <w:sz w:val="18"/>
                <w:szCs w:val="18"/>
                <w:lang w:val="en-US" w:eastAsia="ja-JP"/>
              </w:rPr>
              <w:t>で</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以上使用されていること。</w:t>
            </w:r>
          </w:p>
          <w:p w:rsidR="003E127F" w:rsidRPr="001674C3" w:rsidRDefault="003E127F" w:rsidP="001674C3">
            <w:pPr>
              <w:autoSpaceDE w:val="0"/>
              <w:autoSpaceDN w:val="0"/>
              <w:adjustRightInd w:val="0"/>
              <w:ind w:leftChars="63" w:left="297" w:hangingChars="95" w:hanging="171"/>
              <w:jc w:val="left"/>
              <w:rPr>
                <w:sz w:val="18"/>
                <w:szCs w:val="18"/>
              </w:rPr>
            </w:pPr>
            <w:r w:rsidRPr="001674C3">
              <w:rPr>
                <w:rFonts w:ascii="ＭＳ 明朝" w:hAnsi="ＭＳ 明朝" w:cs="ＭＳ 明朝" w:hint="eastAsia"/>
                <w:sz w:val="18"/>
                <w:szCs w:val="18"/>
              </w:rPr>
              <w:t>③</w:t>
            </w:r>
            <w:r w:rsidR="005067A1">
              <w:rPr>
                <w:rFonts w:ascii="ＭＳ 明朝" w:hAnsi="ＭＳ 明朝" w:cs="ＭＳ 明朝" w:hint="eastAsia"/>
                <w:sz w:val="18"/>
                <w:szCs w:val="18"/>
              </w:rPr>
              <w:t>未</w:t>
            </w:r>
            <w:r w:rsidRPr="001674C3">
              <w:rPr>
                <w:rFonts w:cs="ＭＳゴシック"/>
                <w:sz w:val="18"/>
                <w:szCs w:val="18"/>
              </w:rPr>
              <w:t>利用繊維が、製品全体重量比（すべり止め塗布加工部分を除く。）で</w:t>
            </w:r>
            <w:r w:rsidRPr="001674C3">
              <w:rPr>
                <w:rFonts w:cs="Arial"/>
                <w:sz w:val="18"/>
                <w:szCs w:val="18"/>
              </w:rPr>
              <w:t>50%</w:t>
            </w:r>
            <w:r w:rsidRPr="001674C3">
              <w:rPr>
                <w:rFonts w:cs="ＭＳゴシック"/>
                <w:sz w:val="18"/>
                <w:szCs w:val="18"/>
              </w:rPr>
              <w:t>以上使用されていること。</w:t>
            </w:r>
          </w:p>
          <w:p w:rsidR="00F6185E" w:rsidRPr="001674C3" w:rsidRDefault="003E127F" w:rsidP="001674C3">
            <w:pPr>
              <w:pStyle w:val="aa"/>
              <w:ind w:leftChars="72" w:left="288" w:rightChars="50" w:right="100" w:hangingChars="80" w:hanging="144"/>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00F6185E" w:rsidRPr="001674C3">
              <w:rPr>
                <w:rFonts w:ascii="Century" w:eastAsia="ＭＳ 明朝" w:hAnsi="Century"/>
                <w:color w:val="auto"/>
                <w:kern w:val="0"/>
                <w:sz w:val="18"/>
                <w:szCs w:val="18"/>
                <w:lang w:val="en-US" w:eastAsia="ja-JP"/>
              </w:rPr>
              <w:t>植物を原料とする合成繊維であって環境負荷低減効果が確認されたものが、製品全体重量比（すべり止め塗布加工部分を除く。）で</w:t>
            </w:r>
            <w:r w:rsidR="00F6185E" w:rsidRPr="001674C3">
              <w:rPr>
                <w:rFonts w:ascii="Century" w:eastAsia="ＭＳ 明朝" w:hAnsi="Century"/>
                <w:color w:val="auto"/>
                <w:kern w:val="0"/>
                <w:sz w:val="18"/>
                <w:szCs w:val="18"/>
                <w:lang w:val="en-US" w:eastAsia="ja-JP"/>
              </w:rPr>
              <w:t>25%</w:t>
            </w:r>
            <w:r w:rsidR="00F6185E" w:rsidRPr="001674C3">
              <w:rPr>
                <w:rFonts w:ascii="Century" w:eastAsia="ＭＳ 明朝" w:hAnsi="Century"/>
                <w:color w:val="auto"/>
                <w:kern w:val="0"/>
                <w:sz w:val="18"/>
                <w:szCs w:val="18"/>
                <w:lang w:val="en-US" w:eastAsia="ja-JP"/>
              </w:rPr>
              <w:t>以上使用されていること、かつ、バイオベース合成ポリマー含有率が</w:t>
            </w:r>
            <w:r w:rsidR="00F6185E" w:rsidRPr="001674C3">
              <w:rPr>
                <w:rFonts w:ascii="Century" w:eastAsia="ＭＳ 明朝" w:hAnsi="Century"/>
                <w:color w:val="auto"/>
                <w:kern w:val="0"/>
                <w:sz w:val="18"/>
                <w:szCs w:val="18"/>
                <w:lang w:val="en-US" w:eastAsia="ja-JP"/>
              </w:rPr>
              <w:t>10%</w:t>
            </w:r>
            <w:r w:rsidR="00F6185E" w:rsidRPr="001674C3">
              <w:rPr>
                <w:rFonts w:ascii="Century" w:eastAsia="ＭＳ 明朝" w:hAnsi="Century"/>
                <w:color w:val="auto"/>
                <w:kern w:val="0"/>
                <w:sz w:val="18"/>
                <w:szCs w:val="18"/>
                <w:lang w:val="en-US" w:eastAsia="ja-JP"/>
              </w:rPr>
              <w:t>以上であること。</w:t>
            </w:r>
          </w:p>
          <w:p w:rsidR="00EE5F35" w:rsidRPr="001674C3" w:rsidRDefault="00EE5F35" w:rsidP="001674C3">
            <w:pPr>
              <w:rPr>
                <w:sz w:val="18"/>
                <w:szCs w:val="18"/>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EE5F35" w:rsidP="001674C3">
            <w:pPr>
              <w:pStyle w:val="aa"/>
              <w:ind w:leftChars="52" w:left="304" w:rightChars="50" w:right="100" w:hangingChars="111" w:hanging="20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未利用繊維又は反毛繊維が可能な限り使用されていること（すべり止め塗布加工部分を除く。）。</w:t>
            </w:r>
          </w:p>
          <w:p w:rsidR="00EE5F35" w:rsidRPr="001674C3" w:rsidRDefault="00EE5F35" w:rsidP="001674C3">
            <w:pPr>
              <w:pStyle w:val="aa"/>
              <w:ind w:leftChars="52" w:left="304" w:rightChars="50" w:right="100" w:hangingChars="111" w:hanging="200"/>
              <w:rPr>
                <w:rFonts w:ascii="Century" w:eastAsia="ＭＳ 明朝" w:hAnsi="Century"/>
                <w:color w:val="auto"/>
                <w:spacing w:val="-2"/>
                <w:w w:val="101"/>
                <w:kern w:val="0"/>
                <w:sz w:val="18"/>
                <w:szCs w:val="18"/>
                <w:u w:val="single"/>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漂白剤を使用していないこと。</w:t>
            </w:r>
            <w:bookmarkEnd w:id="4"/>
          </w:p>
        </w:tc>
      </w:tr>
    </w:tbl>
    <w:p w:rsidR="00EE5F35" w:rsidRPr="001674C3" w:rsidRDefault="00EE5F35" w:rsidP="001674C3">
      <w:pPr>
        <w:pStyle w:val="ae"/>
        <w:spacing w:beforeLines="0" w:before="0" w:afterLines="0" w:after="0"/>
        <w:ind w:leftChars="35" w:left="70" w:right="-20" w:firstLineChars="16" w:firstLine="29"/>
        <w:rPr>
          <w:rFonts w:ascii="Century" w:eastAsia="ＭＳ 明朝" w:hAnsi="Century"/>
          <w:sz w:val="18"/>
          <w:szCs w:val="18"/>
        </w:rPr>
      </w:pPr>
      <w:r w:rsidRPr="001674C3">
        <w:rPr>
          <w:rFonts w:ascii="Century" w:eastAsia="ＭＳ 明朝" w:hAnsi="Century"/>
          <w:sz w:val="18"/>
          <w:szCs w:val="18"/>
        </w:rPr>
        <w:t>備考）１　「再生</w:t>
      </w:r>
      <w:r w:rsidRPr="001674C3">
        <w:rPr>
          <w:rFonts w:ascii="Century" w:eastAsia="ＭＳ 明朝" w:hAnsi="Century"/>
          <w:sz w:val="18"/>
          <w:szCs w:val="18"/>
        </w:rPr>
        <w:t>PET</w:t>
      </w:r>
      <w:r w:rsidRPr="001674C3">
        <w:rPr>
          <w:rFonts w:ascii="Century" w:eastAsia="ＭＳ 明朝" w:hAnsi="Century"/>
          <w:sz w:val="18"/>
          <w:szCs w:val="18"/>
        </w:rPr>
        <w:t>樹脂」とは、</w:t>
      </w:r>
      <w:r w:rsidRPr="001674C3">
        <w:rPr>
          <w:rFonts w:ascii="Century" w:eastAsia="ＭＳ 明朝" w:hAnsi="Century"/>
          <w:sz w:val="18"/>
          <w:szCs w:val="18"/>
        </w:rPr>
        <w:t>PET</w:t>
      </w:r>
      <w:r w:rsidRPr="001674C3">
        <w:rPr>
          <w:rFonts w:ascii="Century" w:eastAsia="ＭＳ 明朝" w:hAnsi="Century"/>
          <w:sz w:val="18"/>
          <w:szCs w:val="18"/>
        </w:rPr>
        <w:t>ボトル又は繊維製品等を原材料として再生利用されるものをいう。</w:t>
      </w:r>
    </w:p>
    <w:p w:rsidR="00EE5F35" w:rsidRPr="001674C3" w:rsidRDefault="00EE5F35" w:rsidP="001674C3">
      <w:pPr>
        <w:pStyle w:val="ae"/>
        <w:spacing w:beforeLines="0" w:before="0" w:afterLines="0" w:after="0"/>
        <w:ind w:leftChars="35" w:left="70" w:right="-20" w:firstLineChars="309" w:firstLine="556"/>
        <w:rPr>
          <w:rFonts w:ascii="Century" w:eastAsia="ＭＳ 明朝" w:hAnsi="Century"/>
          <w:sz w:val="18"/>
          <w:szCs w:val="18"/>
        </w:rPr>
      </w:pPr>
      <w:r w:rsidRPr="001674C3">
        <w:rPr>
          <w:rFonts w:ascii="Century" w:eastAsia="ＭＳ 明朝" w:hAnsi="Century"/>
          <w:sz w:val="18"/>
          <w:szCs w:val="18"/>
        </w:rPr>
        <w:t>２　「ポストコンシューマ材料」とは、製品として使用された後に、廃棄された材料又は製品をいう。</w:t>
      </w:r>
    </w:p>
    <w:p w:rsidR="003E127F" w:rsidRPr="001674C3" w:rsidRDefault="003E127F" w:rsidP="001674C3">
      <w:pPr>
        <w:pStyle w:val="ae"/>
        <w:spacing w:beforeLines="0" w:before="0" w:afterLines="0" w:after="0"/>
        <w:ind w:leftChars="35" w:left="70" w:right="-20" w:firstLineChars="309" w:firstLine="556"/>
        <w:rPr>
          <w:rFonts w:ascii="Century" w:eastAsia="ＭＳ 明朝" w:hAnsi="Century"/>
          <w:sz w:val="18"/>
          <w:szCs w:val="18"/>
        </w:rPr>
      </w:pPr>
      <w:r w:rsidRPr="001674C3">
        <w:rPr>
          <w:rFonts w:ascii="Century" w:eastAsia="ＭＳ 明朝" w:hAnsi="Century"/>
          <w:sz w:val="18"/>
          <w:szCs w:val="18"/>
        </w:rPr>
        <w:t xml:space="preserve">３　</w:t>
      </w:r>
      <w:r w:rsidRPr="001674C3">
        <w:rPr>
          <w:rFonts w:ascii="Century" w:eastAsia="ＭＳ 明朝" w:hAnsi="Century" w:cs="ＭＳゴシック"/>
          <w:sz w:val="18"/>
          <w:szCs w:val="18"/>
        </w:rPr>
        <w:t>「未利用繊維」とは、紡績時に発生する短繊維（リンター等）等を再生した繊維をいう。</w:t>
      </w:r>
    </w:p>
    <w:p w:rsidR="00F6185E" w:rsidRPr="001674C3" w:rsidRDefault="003E127F" w:rsidP="001674C3">
      <w:pPr>
        <w:pStyle w:val="ae"/>
        <w:spacing w:beforeLines="0" w:before="0" w:afterLines="0" w:after="0"/>
        <w:ind w:leftChars="284" w:left="869" w:right="-20" w:hangingChars="167" w:hanging="301"/>
        <w:rPr>
          <w:rFonts w:ascii="Century" w:eastAsia="ＭＳ 明朝" w:hAnsi="Century"/>
          <w:sz w:val="18"/>
          <w:szCs w:val="18"/>
        </w:rPr>
      </w:pPr>
      <w:r w:rsidRPr="001674C3">
        <w:rPr>
          <w:rFonts w:ascii="Century" w:eastAsia="ＭＳ 明朝" w:hAnsi="Century"/>
          <w:sz w:val="18"/>
          <w:szCs w:val="18"/>
        </w:rPr>
        <w:t>４</w:t>
      </w:r>
      <w:r w:rsidR="00F6185E" w:rsidRPr="001674C3">
        <w:rPr>
          <w:rFonts w:ascii="Century" w:eastAsia="ＭＳ 明朝" w:hAnsi="Century"/>
          <w:sz w:val="18"/>
          <w:szCs w:val="18"/>
        </w:rPr>
        <w:t xml:space="preserve">　「環境負荷低減効果が確認されたもの」とは、製品のライフサイクル全般にわたる環境負荷についてトレードオフを含め定量的、客観的かつ科学的に分析・評価し、第三者の</w:t>
      </w:r>
      <w:r w:rsidR="00F6185E" w:rsidRPr="001674C3">
        <w:rPr>
          <w:rFonts w:ascii="Century" w:eastAsia="ＭＳ 明朝" w:hAnsi="Century"/>
          <w:sz w:val="18"/>
          <w:szCs w:val="18"/>
        </w:rPr>
        <w:t>LCA</w:t>
      </w:r>
      <w:r w:rsidR="00F6185E" w:rsidRPr="001674C3">
        <w:rPr>
          <w:rFonts w:ascii="Century" w:eastAsia="ＭＳ 明朝" w:hAnsi="Century"/>
          <w:sz w:val="18"/>
          <w:szCs w:val="18"/>
        </w:rPr>
        <w:t>専門家等により環境負荷低減効果が確認されたものをいう。</w:t>
      </w:r>
    </w:p>
    <w:p w:rsidR="00F6185E" w:rsidRPr="001674C3" w:rsidRDefault="003E127F" w:rsidP="001674C3">
      <w:pPr>
        <w:pStyle w:val="ae"/>
        <w:spacing w:beforeLines="0" w:before="0" w:afterLines="0" w:after="0"/>
        <w:ind w:leftChars="284" w:left="869" w:right="-20" w:hangingChars="167" w:hanging="301"/>
        <w:rPr>
          <w:rFonts w:ascii="Century" w:eastAsia="ＭＳ 明朝" w:hAnsi="Century"/>
          <w:sz w:val="18"/>
          <w:szCs w:val="18"/>
        </w:rPr>
      </w:pPr>
      <w:r w:rsidRPr="001674C3">
        <w:rPr>
          <w:rFonts w:ascii="Century" w:eastAsia="ＭＳ 明朝" w:hAnsi="Century"/>
          <w:sz w:val="18"/>
          <w:szCs w:val="18"/>
        </w:rPr>
        <w:t>５</w:t>
      </w:r>
      <w:r w:rsidR="00F6185E" w:rsidRPr="001674C3">
        <w:rPr>
          <w:rFonts w:ascii="Century" w:eastAsia="ＭＳ 明朝" w:hAnsi="Century"/>
          <w:sz w:val="18"/>
          <w:szCs w:val="18"/>
        </w:rPr>
        <w:t xml:space="preserve">　「バイオベース合成ポリマー含有率」とは、製品全体重量に占める、植物を原料とする合成繊維又はプラスチックに含まれる植物由来原料分の重量の割合をいう。</w:t>
      </w:r>
    </w:p>
    <w:p w:rsidR="00EE5F35" w:rsidRPr="001674C3" w:rsidRDefault="00F6185E" w:rsidP="001674C3">
      <w:pPr>
        <w:pStyle w:val="ae"/>
        <w:spacing w:beforeLines="0" w:before="0" w:afterLines="0" w:after="0"/>
        <w:ind w:leftChars="312" w:left="851" w:right="-20" w:hangingChars="126" w:hanging="227"/>
        <w:rPr>
          <w:rFonts w:ascii="Century" w:eastAsia="ＭＳ 明朝" w:hAnsi="Century" w:cs="Century"/>
          <w:sz w:val="18"/>
          <w:szCs w:val="18"/>
        </w:rPr>
      </w:pPr>
      <w:r w:rsidRPr="001674C3">
        <w:rPr>
          <w:rFonts w:ascii="Century" w:eastAsia="ＭＳ 明朝" w:hAnsi="Century"/>
          <w:sz w:val="18"/>
          <w:szCs w:val="18"/>
        </w:rPr>
        <w:t>６</w:t>
      </w:r>
      <w:r w:rsidR="00EE5F35" w:rsidRPr="001674C3">
        <w:rPr>
          <w:rFonts w:ascii="Century" w:eastAsia="ＭＳ 明朝" w:hAnsi="Century"/>
          <w:sz w:val="18"/>
          <w:szCs w:val="18"/>
        </w:rPr>
        <w:t xml:space="preserve">　「反毛繊維」とは、衣類等の製造時に発生する裁断屑、廃品となった製品等を綿状に分解し再生した繊維をいう。</w:t>
      </w:r>
    </w:p>
    <w:p w:rsidR="00EE5F35" w:rsidRPr="001674C3" w:rsidRDefault="00EE5F35" w:rsidP="001674C3">
      <w:r w:rsidRPr="001674C3">
        <w:br w:type="page"/>
      </w:r>
      <w:r w:rsidR="001A05F3" w:rsidRPr="001674C3">
        <w:lastRenderedPageBreak/>
        <w:t>１８</w:t>
      </w:r>
      <w:r w:rsidRPr="001674C3">
        <w:t>．その他繊維製品</w:t>
      </w:r>
    </w:p>
    <w:p w:rsidR="00EE5F35" w:rsidRPr="001674C3" w:rsidRDefault="001A05F3" w:rsidP="001674C3">
      <w:r w:rsidRPr="001674C3">
        <w:t>１８</w:t>
      </w:r>
      <w:r w:rsidR="00EE5F35" w:rsidRPr="001674C3">
        <w:t>－１</w:t>
      </w:r>
      <w:r w:rsidR="00EE5F35" w:rsidRPr="001674C3">
        <w:t xml:space="preserve"> </w:t>
      </w:r>
      <w:r w:rsidR="00EE5F35" w:rsidRPr="001674C3">
        <w:t>テント・シート類</w:t>
      </w:r>
    </w:p>
    <w:p w:rsidR="00EE5F35" w:rsidRPr="001674C3" w:rsidRDefault="00EE5F35" w:rsidP="001674C3">
      <w:r w:rsidRPr="001674C3">
        <w:t>（１）数値目標</w:t>
      </w:r>
    </w:p>
    <w:p w:rsidR="00EE5F35" w:rsidRPr="001674C3" w:rsidRDefault="00EE5F35" w:rsidP="003067CA">
      <w:pPr>
        <w:ind w:leftChars="71" w:left="700" w:hangingChars="279" w:hanging="558"/>
        <w:rPr>
          <w:sz w:val="18"/>
          <w:szCs w:val="18"/>
        </w:rPr>
      </w:pPr>
      <w:r w:rsidRPr="001674C3">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年度に新たに調達するテント・シート類の発注総額に占める基準を満たす発注金額を</w:t>
      </w:r>
      <w:r w:rsidRPr="001674C3">
        <w:rPr>
          <w:sz w:val="18"/>
          <w:szCs w:val="18"/>
        </w:rPr>
        <w:t>100</w:t>
      </w:r>
      <w:r w:rsidRPr="001674C3">
        <w:rPr>
          <w:sz w:val="18"/>
          <w:szCs w:val="18"/>
        </w:rPr>
        <w:t>％とする。</w:t>
      </w:r>
    </w:p>
    <w:p w:rsidR="00EE5F35" w:rsidRPr="001674C3" w:rsidRDefault="00EE5F35" w:rsidP="001674C3">
      <w:pPr>
        <w:ind w:left="700" w:hangingChars="350" w:hanging="700"/>
      </w:pPr>
      <w:r w:rsidRPr="001674C3">
        <w:t>（２）判断基準等</w:t>
      </w:r>
    </w:p>
    <w:tbl>
      <w:tblPr>
        <w:tblW w:w="0" w:type="auto"/>
        <w:tblInd w:w="115" w:type="dxa"/>
        <w:tblLayout w:type="fixed"/>
        <w:tblCellMar>
          <w:left w:w="0" w:type="dxa"/>
          <w:right w:w="0" w:type="dxa"/>
        </w:tblCellMar>
        <w:tblLook w:val="0000" w:firstRow="0" w:lastRow="0" w:firstColumn="0" w:lastColumn="0" w:noHBand="0" w:noVBand="0"/>
      </w:tblPr>
      <w:tblGrid>
        <w:gridCol w:w="1785"/>
        <w:gridCol w:w="7350"/>
      </w:tblGrid>
      <w:tr w:rsidR="00DF1E74" w:rsidRPr="001674C3" w:rsidTr="00EE5F35">
        <w:trPr>
          <w:trHeight w:hRule="exact" w:val="375"/>
        </w:trPr>
        <w:tc>
          <w:tcPr>
            <w:tcW w:w="1785"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品</w:t>
            </w:r>
            <w:r w:rsidRPr="001674C3">
              <w:rPr>
                <w:sz w:val="18"/>
                <w:szCs w:val="18"/>
              </w:rPr>
              <w:t xml:space="preserve"> </w:t>
            </w:r>
            <w:r w:rsidRPr="001674C3">
              <w:rPr>
                <w:sz w:val="18"/>
                <w:szCs w:val="18"/>
              </w:rPr>
              <w:t xml:space="preserve">　目</w:t>
            </w:r>
          </w:p>
        </w:tc>
        <w:tc>
          <w:tcPr>
            <w:tcW w:w="7350"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判　断　基　準　等</w:t>
            </w:r>
          </w:p>
        </w:tc>
      </w:tr>
      <w:tr w:rsidR="00EE5F35" w:rsidRPr="001674C3" w:rsidTr="003067CA">
        <w:trPr>
          <w:cantSplit/>
          <w:trHeight w:hRule="exact" w:val="5646"/>
        </w:trPr>
        <w:tc>
          <w:tcPr>
            <w:tcW w:w="1785" w:type="dxa"/>
            <w:tcBorders>
              <w:top w:val="single" w:sz="8" w:space="0" w:color="000000"/>
              <w:left w:val="single" w:sz="8" w:space="0" w:color="000000"/>
              <w:bottom w:val="single" w:sz="8" w:space="0" w:color="000000"/>
              <w:right w:val="single" w:sz="8" w:space="0" w:color="000000"/>
            </w:tcBorders>
          </w:tcPr>
          <w:p w:rsidR="00EE5F35" w:rsidRPr="001674C3" w:rsidRDefault="00EE5F35" w:rsidP="003067CA">
            <w:pPr>
              <w:ind w:firstLineChars="100" w:firstLine="180"/>
              <w:rPr>
                <w:sz w:val="18"/>
                <w:szCs w:val="18"/>
              </w:rPr>
            </w:pPr>
            <w:r w:rsidRPr="001674C3">
              <w:rPr>
                <w:sz w:val="18"/>
                <w:szCs w:val="18"/>
              </w:rPr>
              <w:t>集会用テント</w:t>
            </w:r>
          </w:p>
        </w:tc>
        <w:tc>
          <w:tcPr>
            <w:tcW w:w="7350" w:type="dxa"/>
            <w:tcBorders>
              <w:top w:val="single" w:sz="8" w:space="0" w:color="000000"/>
              <w:left w:val="single" w:sz="8" w:space="0" w:color="000000"/>
              <w:bottom w:val="single" w:sz="8" w:space="0" w:color="000000"/>
              <w:right w:val="single" w:sz="8" w:space="0" w:color="000000"/>
            </w:tcBorders>
          </w:tcPr>
          <w:p w:rsidR="00EE5F35" w:rsidRPr="001674C3" w:rsidRDefault="00EE5F35" w:rsidP="003067CA">
            <w:pPr>
              <w:pStyle w:val="30"/>
              <w:spacing w:before="0"/>
              <w:ind w:left="20" w:rightChars="21" w:right="42"/>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052B40" w:rsidP="003067CA">
            <w:pPr>
              <w:ind w:leftChars="43" w:left="118" w:rightChars="21" w:right="42" w:hangingChars="18" w:hanging="32"/>
              <w:rPr>
                <w:sz w:val="18"/>
                <w:szCs w:val="18"/>
              </w:rPr>
            </w:pPr>
            <w:r w:rsidRPr="003067CA">
              <w:rPr>
                <w:rFonts w:ascii="ＭＳ 明朝" w:hAnsi="ＭＳ 明朝"/>
                <w:sz w:val="18"/>
                <w:szCs w:val="18"/>
              </w:rPr>
              <w:t>○</w:t>
            </w:r>
            <w:r w:rsidR="00EE5F35" w:rsidRPr="001674C3">
              <w:rPr>
                <w:sz w:val="18"/>
                <w:szCs w:val="18"/>
              </w:rPr>
              <w:t>使用される繊維（天然繊維及び化学繊維）のうち、ポリエステル繊維</w:t>
            </w:r>
            <w:r w:rsidR="003E127F" w:rsidRPr="001674C3">
              <w:rPr>
                <w:rFonts w:cs="ＭＳゴシック"/>
                <w:sz w:val="18"/>
                <w:szCs w:val="18"/>
              </w:rPr>
              <w:t>又は植物を原料とする合成繊維</w:t>
            </w:r>
            <w:r w:rsidR="00EE5F35" w:rsidRPr="001674C3">
              <w:rPr>
                <w:sz w:val="18"/>
                <w:szCs w:val="18"/>
              </w:rPr>
              <w:t>を使用した製品については、次のいずれかの要件を満たすこと。</w:t>
            </w:r>
          </w:p>
          <w:p w:rsidR="00EE5F35" w:rsidRPr="001674C3" w:rsidRDefault="00EE5F35" w:rsidP="003067CA">
            <w:pPr>
              <w:ind w:leftChars="43" w:left="329" w:rightChars="21" w:right="42" w:hangingChars="135" w:hanging="243"/>
              <w:rPr>
                <w:sz w:val="18"/>
                <w:szCs w:val="18"/>
              </w:rPr>
            </w:pPr>
            <w:r w:rsidRPr="001674C3">
              <w:rPr>
                <w:rFonts w:ascii="ＭＳ 明朝" w:hAnsi="ＭＳ 明朝" w:cs="ＭＳ 明朝" w:hint="eastAsia"/>
                <w:sz w:val="18"/>
                <w:szCs w:val="18"/>
              </w:rPr>
              <w:t>①</w:t>
            </w:r>
            <w:r w:rsidRPr="001674C3">
              <w:rPr>
                <w:sz w:val="18"/>
                <w:szCs w:val="18"/>
              </w:rPr>
              <w:t>再生</w:t>
            </w:r>
            <w:r w:rsidRPr="001674C3">
              <w:rPr>
                <w:sz w:val="18"/>
                <w:szCs w:val="18"/>
              </w:rPr>
              <w:t>PET</w:t>
            </w:r>
            <w:r w:rsidRPr="001674C3">
              <w:rPr>
                <w:sz w:val="18"/>
                <w:szCs w:val="18"/>
              </w:rPr>
              <w:t>樹脂から得られるポリエステル繊維が、繊維部分全体重量比で</w:t>
            </w:r>
            <w:r w:rsidRPr="001674C3">
              <w:rPr>
                <w:sz w:val="18"/>
                <w:szCs w:val="18"/>
              </w:rPr>
              <w:t>25%</w:t>
            </w:r>
            <w:r w:rsidRPr="001674C3">
              <w:rPr>
                <w:sz w:val="18"/>
                <w:szCs w:val="18"/>
              </w:rPr>
              <w:t>以上使用されていること。ただし、繊維部分全体重量に占めるポリエステル繊維重量が</w:t>
            </w:r>
            <w:r w:rsidRPr="001674C3">
              <w:rPr>
                <w:sz w:val="18"/>
                <w:szCs w:val="18"/>
              </w:rPr>
              <w:t>50%</w:t>
            </w:r>
            <w:r w:rsidRPr="001674C3">
              <w:rPr>
                <w:sz w:val="18"/>
                <w:szCs w:val="18"/>
              </w:rPr>
              <w:t>未満の場合は、再生</w:t>
            </w:r>
            <w:r w:rsidRPr="001674C3">
              <w:rPr>
                <w:sz w:val="18"/>
                <w:szCs w:val="18"/>
              </w:rPr>
              <w:t>PET</w:t>
            </w:r>
            <w:r w:rsidRPr="001674C3">
              <w:rPr>
                <w:sz w:val="18"/>
                <w:szCs w:val="18"/>
              </w:rPr>
              <w:t>樹脂から得られるポリエステル繊維が、繊維部分全体重量比で</w:t>
            </w:r>
            <w:r w:rsidRPr="001674C3">
              <w:rPr>
                <w:sz w:val="18"/>
                <w:szCs w:val="18"/>
              </w:rPr>
              <w:t>10%</w:t>
            </w:r>
            <w:r w:rsidRPr="001674C3">
              <w:rPr>
                <w:sz w:val="18"/>
                <w:szCs w:val="18"/>
              </w:rPr>
              <w:t>以上、かつ、ポリエステル繊維重量比で</w:t>
            </w:r>
            <w:r w:rsidRPr="001674C3">
              <w:rPr>
                <w:sz w:val="18"/>
                <w:szCs w:val="18"/>
              </w:rPr>
              <w:t>50%</w:t>
            </w:r>
            <w:r w:rsidRPr="001674C3">
              <w:rPr>
                <w:sz w:val="18"/>
                <w:szCs w:val="18"/>
              </w:rPr>
              <w:t>以上使用されていること。</w:t>
            </w:r>
          </w:p>
          <w:p w:rsidR="00EE5F35" w:rsidRPr="001674C3" w:rsidRDefault="00EE5F35" w:rsidP="003067CA">
            <w:pPr>
              <w:ind w:leftChars="43" w:left="329" w:rightChars="21" w:right="42" w:hangingChars="135" w:hanging="243"/>
              <w:rPr>
                <w:sz w:val="18"/>
                <w:szCs w:val="18"/>
              </w:rPr>
            </w:pPr>
            <w:r w:rsidRPr="001674C3">
              <w:rPr>
                <w:rFonts w:ascii="ＭＳ 明朝" w:hAnsi="ＭＳ 明朝" w:cs="ＭＳ 明朝" w:hint="eastAsia"/>
                <w:sz w:val="18"/>
                <w:szCs w:val="18"/>
              </w:rPr>
              <w:t>②</w:t>
            </w:r>
            <w:r w:rsidRPr="001674C3">
              <w:rPr>
                <w:sz w:val="18"/>
                <w:szCs w:val="18"/>
              </w:rPr>
              <w:t>再生</w:t>
            </w:r>
            <w:r w:rsidRPr="001674C3">
              <w:rPr>
                <w:sz w:val="18"/>
                <w:szCs w:val="18"/>
              </w:rPr>
              <w:t>PET</w:t>
            </w:r>
            <w:r w:rsidRPr="001674C3">
              <w:rPr>
                <w:sz w:val="18"/>
                <w:szCs w:val="18"/>
              </w:rPr>
              <w:t>樹脂から得られるポリエステル繊維が、繊維部分全体重量比で</w:t>
            </w:r>
            <w:r w:rsidRPr="001674C3">
              <w:rPr>
                <w:sz w:val="18"/>
                <w:szCs w:val="18"/>
              </w:rPr>
              <w:t>10%</w:t>
            </w:r>
            <w:r w:rsidRPr="001674C3">
              <w:rPr>
                <w:sz w:val="18"/>
                <w:szCs w:val="18"/>
              </w:rPr>
              <w:t>以上使用されていること、かつ、製品使用後に回収及び再使用</w:t>
            </w:r>
            <w:r w:rsidR="00B10307" w:rsidRPr="001674C3">
              <w:rPr>
                <w:sz w:val="18"/>
                <w:szCs w:val="18"/>
              </w:rPr>
              <w:t>又は再生利用のための</w:t>
            </w:r>
            <w:r w:rsidRPr="001674C3">
              <w:rPr>
                <w:sz w:val="18"/>
                <w:szCs w:val="18"/>
              </w:rPr>
              <w:t>システムがあること。</w:t>
            </w:r>
          </w:p>
          <w:p w:rsidR="00EB0D76" w:rsidRPr="001674C3" w:rsidRDefault="00EB0D76" w:rsidP="003067CA">
            <w:pPr>
              <w:ind w:leftChars="43" w:left="329" w:rightChars="21" w:right="42" w:hangingChars="135" w:hanging="243"/>
              <w:rPr>
                <w:sz w:val="18"/>
                <w:szCs w:val="18"/>
              </w:rPr>
            </w:pPr>
            <w:r w:rsidRPr="001674C3">
              <w:rPr>
                <w:rFonts w:ascii="ＭＳ 明朝" w:hAnsi="ＭＳ 明朝" w:cs="ＭＳ 明朝" w:hint="eastAsia"/>
                <w:sz w:val="18"/>
                <w:szCs w:val="18"/>
              </w:rPr>
              <w:t>③</w:t>
            </w:r>
            <w:r w:rsidRPr="001674C3">
              <w:rPr>
                <w:sz w:val="18"/>
                <w:szCs w:val="18"/>
              </w:rPr>
              <w:t>再生</w:t>
            </w:r>
            <w:r w:rsidRPr="001674C3">
              <w:rPr>
                <w:sz w:val="18"/>
                <w:szCs w:val="18"/>
              </w:rPr>
              <w:t>PET</w:t>
            </w:r>
            <w:r w:rsidRPr="001674C3">
              <w:rPr>
                <w:sz w:val="18"/>
                <w:szCs w:val="18"/>
              </w:rPr>
              <w:t>樹脂のうち、故繊維から得られるポリエステル繊維が、繊維部分全体重量比で</w:t>
            </w:r>
            <w:r w:rsidRPr="001674C3">
              <w:rPr>
                <w:sz w:val="18"/>
                <w:szCs w:val="18"/>
              </w:rPr>
              <w:t>10%</w:t>
            </w:r>
            <w:r w:rsidRPr="001674C3">
              <w:rPr>
                <w:sz w:val="18"/>
                <w:szCs w:val="18"/>
              </w:rPr>
              <w:t>以上使用されていること。</w:t>
            </w:r>
          </w:p>
          <w:p w:rsidR="003E127F" w:rsidRPr="001674C3" w:rsidRDefault="003E127F" w:rsidP="003067CA">
            <w:pPr>
              <w:autoSpaceDE w:val="0"/>
              <w:autoSpaceDN w:val="0"/>
              <w:adjustRightInd w:val="0"/>
              <w:ind w:leftChars="47" w:left="377" w:rightChars="21" w:right="42" w:hangingChars="157" w:hanging="283"/>
              <w:jc w:val="left"/>
              <w:rPr>
                <w:rFonts w:cs="ＭＳゴシック"/>
                <w:sz w:val="18"/>
                <w:szCs w:val="18"/>
              </w:rPr>
            </w:pPr>
            <w:r w:rsidRPr="001674C3">
              <w:rPr>
                <w:rFonts w:ascii="ＭＳ 明朝" w:hAnsi="ＭＳ 明朝" w:cs="ＭＳ 明朝" w:hint="eastAsia"/>
                <w:sz w:val="18"/>
                <w:szCs w:val="18"/>
              </w:rPr>
              <w:t>④</w:t>
            </w:r>
            <w:r w:rsidRPr="001674C3">
              <w:rPr>
                <w:rFonts w:cs="ＭＳゴシック"/>
                <w:sz w:val="18"/>
                <w:szCs w:val="18"/>
              </w:rPr>
              <w:t>植物を原料とする合成繊維であって環境負荷低減効果が確認されたものが、繊維部分全体重量比で</w:t>
            </w:r>
            <w:r w:rsidRPr="001674C3">
              <w:rPr>
                <w:rFonts w:cs="Arial"/>
                <w:sz w:val="18"/>
                <w:szCs w:val="18"/>
              </w:rPr>
              <w:t>25%</w:t>
            </w:r>
            <w:r w:rsidRPr="001674C3">
              <w:rPr>
                <w:rFonts w:cs="ＭＳゴシック"/>
                <w:sz w:val="18"/>
                <w:szCs w:val="18"/>
              </w:rPr>
              <w:t>以上使用されていること、かつ、バイオベース合成ポリマー含有率が</w:t>
            </w:r>
            <w:r w:rsidRPr="001674C3">
              <w:rPr>
                <w:rFonts w:cs="Arial"/>
                <w:sz w:val="18"/>
                <w:szCs w:val="18"/>
              </w:rPr>
              <w:t>10%</w:t>
            </w:r>
            <w:r w:rsidRPr="001674C3">
              <w:rPr>
                <w:rFonts w:cs="ＭＳゴシック"/>
                <w:sz w:val="18"/>
                <w:szCs w:val="18"/>
              </w:rPr>
              <w:t>以上であること。</w:t>
            </w:r>
          </w:p>
          <w:p w:rsidR="00EE5F35" w:rsidRPr="001674C3" w:rsidRDefault="003E127F" w:rsidP="003067CA">
            <w:pPr>
              <w:autoSpaceDE w:val="0"/>
              <w:autoSpaceDN w:val="0"/>
              <w:adjustRightInd w:val="0"/>
              <w:ind w:leftChars="47" w:left="377" w:rightChars="21" w:right="42" w:hangingChars="157" w:hanging="283"/>
              <w:jc w:val="left"/>
              <w:rPr>
                <w:sz w:val="18"/>
                <w:szCs w:val="18"/>
              </w:rPr>
            </w:pPr>
            <w:r w:rsidRPr="001674C3">
              <w:rPr>
                <w:rFonts w:ascii="ＭＳ 明朝" w:hAnsi="ＭＳ 明朝" w:cs="ＭＳ 明朝" w:hint="eastAsia"/>
                <w:sz w:val="18"/>
                <w:szCs w:val="18"/>
              </w:rPr>
              <w:t>⑤</w:t>
            </w:r>
            <w:r w:rsidRPr="001674C3">
              <w:rPr>
                <w:rFonts w:cs="ＭＳゴシック"/>
                <w:sz w:val="18"/>
                <w:szCs w:val="18"/>
              </w:rPr>
              <w:t>植物を原料とする合成繊維であって環境負荷低減効果が確認されたものが、繊維部分全体重量比で</w:t>
            </w:r>
            <w:r w:rsidRPr="001674C3">
              <w:rPr>
                <w:rFonts w:cs="Arial"/>
                <w:sz w:val="18"/>
                <w:szCs w:val="18"/>
              </w:rPr>
              <w:t>10%</w:t>
            </w:r>
            <w:r w:rsidRPr="001674C3">
              <w:rPr>
                <w:rFonts w:cs="ＭＳゴシック"/>
                <w:sz w:val="18"/>
                <w:szCs w:val="18"/>
              </w:rPr>
              <w:t>以上使用されていること、かつ、バイオベース合成ポリマー含有率が</w:t>
            </w:r>
            <w:r w:rsidRPr="001674C3">
              <w:rPr>
                <w:rFonts w:cs="Arial"/>
                <w:sz w:val="18"/>
                <w:szCs w:val="18"/>
              </w:rPr>
              <w:t>4%</w:t>
            </w:r>
            <w:r w:rsidRPr="001674C3">
              <w:rPr>
                <w:rFonts w:cs="ＭＳゴシック"/>
                <w:sz w:val="18"/>
                <w:szCs w:val="18"/>
              </w:rPr>
              <w:t>以上であること。さらに、製品使用後に回収及び再使用又は再生利用のためのシステムがあること。</w:t>
            </w:r>
          </w:p>
          <w:p w:rsidR="003067CA" w:rsidRDefault="003067CA" w:rsidP="003067CA">
            <w:pPr>
              <w:pStyle w:val="30"/>
              <w:spacing w:before="0"/>
              <w:ind w:left="20" w:rightChars="21" w:right="42"/>
              <w:rPr>
                <w:rFonts w:ascii="Century" w:eastAsia="ＭＳ 明朝" w:hAnsi="Century"/>
                <w:kern w:val="0"/>
                <w:sz w:val="18"/>
                <w:szCs w:val="18"/>
                <w:lang w:val="en-US" w:eastAsia="ja-JP"/>
              </w:rPr>
            </w:pPr>
          </w:p>
          <w:p w:rsidR="00EE5F35" w:rsidRPr="001674C3" w:rsidRDefault="00EE5F35" w:rsidP="003067CA">
            <w:pPr>
              <w:pStyle w:val="30"/>
              <w:spacing w:before="0"/>
              <w:ind w:left="20" w:rightChars="21" w:right="42"/>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052B40" w:rsidRPr="001674C3" w:rsidRDefault="00052B40" w:rsidP="003067CA">
            <w:pPr>
              <w:pStyle w:val="aa"/>
              <w:ind w:leftChars="43" w:left="266" w:rightChars="21" w:right="42"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製品使用後に回収及び再使用</w:t>
            </w:r>
            <w:r w:rsidR="00B10307" w:rsidRPr="001674C3">
              <w:rPr>
                <w:rFonts w:ascii="Century" w:eastAsia="ＭＳ 明朝" w:hAnsi="Century"/>
                <w:color w:val="auto"/>
                <w:kern w:val="0"/>
                <w:sz w:val="18"/>
                <w:szCs w:val="18"/>
                <w:lang w:val="en-US" w:eastAsia="ja-JP"/>
              </w:rPr>
              <w:t>又は再生利用のための</w:t>
            </w:r>
            <w:r w:rsidRPr="001674C3">
              <w:rPr>
                <w:rFonts w:ascii="Century" w:eastAsia="ＭＳ 明朝" w:hAnsi="Century"/>
                <w:color w:val="auto"/>
                <w:kern w:val="0"/>
                <w:sz w:val="18"/>
                <w:szCs w:val="18"/>
                <w:lang w:val="en-US" w:eastAsia="ja-JP"/>
              </w:rPr>
              <w:t>システムがあること。</w:t>
            </w:r>
          </w:p>
          <w:p w:rsidR="00EE5F35" w:rsidRPr="001674C3" w:rsidRDefault="00052B40" w:rsidP="003067CA">
            <w:pPr>
              <w:overflowPunct w:val="0"/>
              <w:snapToGrid w:val="0"/>
              <w:ind w:leftChars="43" w:left="266" w:rightChars="21" w:right="42" w:hangingChars="100" w:hanging="180"/>
              <w:jc w:val="left"/>
              <w:rPr>
                <w:spacing w:val="-3"/>
                <w:w w:val="101"/>
                <w:sz w:val="18"/>
                <w:szCs w:val="18"/>
              </w:rPr>
            </w:pPr>
            <w:r w:rsidRPr="001674C3">
              <w:rPr>
                <w:rFonts w:ascii="ＭＳ 明朝" w:hAnsi="ＭＳ 明朝" w:cs="ＭＳ 明朝" w:hint="eastAsia"/>
                <w:sz w:val="18"/>
                <w:szCs w:val="18"/>
              </w:rPr>
              <w:t>②</w:t>
            </w:r>
            <w:r w:rsidRPr="001674C3">
              <w:rPr>
                <w:sz w:val="18"/>
                <w:szCs w:val="18"/>
              </w:rPr>
              <w:t>製品の</w:t>
            </w:r>
            <w:r w:rsidR="00B10307" w:rsidRPr="001674C3">
              <w:rPr>
                <w:sz w:val="18"/>
                <w:szCs w:val="18"/>
              </w:rPr>
              <w:t>包装又は</w:t>
            </w:r>
            <w:r w:rsidRPr="001674C3">
              <w:rPr>
                <w:sz w:val="18"/>
                <w:szCs w:val="18"/>
              </w:rPr>
              <w:t>梱包は、可能な限り簡易であっ</w:t>
            </w:r>
            <w:r w:rsidR="00FD6B18">
              <w:rPr>
                <w:sz w:val="18"/>
                <w:szCs w:val="18"/>
              </w:rPr>
              <w:t>て、再生利用の容易さ及び廃棄時の負荷低減に配慮されていること。</w:t>
            </w:r>
          </w:p>
        </w:tc>
      </w:tr>
      <w:tr w:rsidR="00EE5F35" w:rsidRPr="001674C3" w:rsidTr="003067CA">
        <w:trPr>
          <w:cantSplit/>
          <w:trHeight w:hRule="exact" w:val="1700"/>
        </w:trPr>
        <w:tc>
          <w:tcPr>
            <w:tcW w:w="1785" w:type="dxa"/>
            <w:tcBorders>
              <w:top w:val="single" w:sz="8" w:space="0" w:color="000000"/>
              <w:left w:val="single" w:sz="8" w:space="0" w:color="000000"/>
              <w:bottom w:val="single" w:sz="8" w:space="0" w:color="000000"/>
              <w:right w:val="single" w:sz="8" w:space="0" w:color="000000"/>
            </w:tcBorders>
          </w:tcPr>
          <w:p w:rsidR="00EE5F35" w:rsidRPr="001674C3" w:rsidRDefault="00EE5F35" w:rsidP="003067CA">
            <w:pPr>
              <w:ind w:firstLineChars="100" w:firstLine="180"/>
              <w:rPr>
                <w:sz w:val="18"/>
                <w:szCs w:val="18"/>
              </w:rPr>
            </w:pPr>
            <w:r w:rsidRPr="001674C3">
              <w:rPr>
                <w:sz w:val="18"/>
                <w:szCs w:val="18"/>
              </w:rPr>
              <w:t>ブルーシート</w:t>
            </w:r>
          </w:p>
        </w:tc>
        <w:tc>
          <w:tcPr>
            <w:tcW w:w="7350" w:type="dxa"/>
            <w:tcBorders>
              <w:top w:val="single" w:sz="8" w:space="0" w:color="000000"/>
              <w:left w:val="single" w:sz="8" w:space="0" w:color="000000"/>
              <w:bottom w:val="single" w:sz="8" w:space="0" w:color="000000"/>
              <w:right w:val="single" w:sz="8" w:space="0" w:color="000000"/>
            </w:tcBorders>
          </w:tcPr>
          <w:p w:rsidR="00EE5F35" w:rsidRPr="001674C3" w:rsidRDefault="00EE5F35" w:rsidP="003067CA">
            <w:pPr>
              <w:ind w:rightChars="21" w:right="42"/>
              <w:rPr>
                <w:sz w:val="18"/>
                <w:szCs w:val="18"/>
              </w:rPr>
            </w:pPr>
            <w:r w:rsidRPr="001674C3">
              <w:rPr>
                <w:sz w:val="18"/>
                <w:szCs w:val="18"/>
              </w:rPr>
              <w:t>【判断基準】</w:t>
            </w:r>
          </w:p>
          <w:p w:rsidR="00EE5F35" w:rsidRPr="001674C3" w:rsidRDefault="003E127F" w:rsidP="003067CA">
            <w:pPr>
              <w:ind w:leftChars="43" w:left="118" w:rightChars="21" w:right="42" w:hangingChars="18" w:hanging="32"/>
              <w:rPr>
                <w:sz w:val="18"/>
                <w:szCs w:val="18"/>
              </w:rPr>
            </w:pPr>
            <w:r w:rsidRPr="003067CA">
              <w:rPr>
                <w:rFonts w:ascii="ＭＳ 明朝" w:hAnsi="ＭＳ 明朝"/>
                <w:sz w:val="18"/>
                <w:szCs w:val="18"/>
              </w:rPr>
              <w:t>○</w:t>
            </w:r>
            <w:r w:rsidR="00EE5F35" w:rsidRPr="001674C3">
              <w:rPr>
                <w:sz w:val="18"/>
                <w:szCs w:val="18"/>
              </w:rPr>
              <w:t>使用される繊維（天然繊維及び化学繊維）のうち、ポリエチレン繊維を使用した製品については、再生ポリエチレン繊維が繊維部分全体重量比で</w:t>
            </w:r>
            <w:r w:rsidR="00EE5F35" w:rsidRPr="001674C3">
              <w:rPr>
                <w:sz w:val="18"/>
                <w:szCs w:val="18"/>
              </w:rPr>
              <w:t>50%</w:t>
            </w:r>
            <w:r w:rsidR="00EE5F35" w:rsidRPr="001674C3">
              <w:rPr>
                <w:sz w:val="18"/>
                <w:szCs w:val="18"/>
              </w:rPr>
              <w:t>以上使用されていること。</w:t>
            </w:r>
          </w:p>
          <w:p w:rsidR="00EE5F35" w:rsidRPr="001674C3" w:rsidRDefault="00EE5F35" w:rsidP="003067CA">
            <w:pPr>
              <w:ind w:rightChars="21" w:right="42"/>
              <w:rPr>
                <w:sz w:val="18"/>
                <w:szCs w:val="18"/>
              </w:rPr>
            </w:pPr>
          </w:p>
          <w:p w:rsidR="00EE5F35" w:rsidRPr="001674C3" w:rsidRDefault="00EE5F35" w:rsidP="003067CA">
            <w:pPr>
              <w:ind w:rightChars="21" w:right="42"/>
              <w:rPr>
                <w:sz w:val="18"/>
                <w:szCs w:val="18"/>
              </w:rPr>
            </w:pPr>
            <w:r w:rsidRPr="001674C3">
              <w:rPr>
                <w:sz w:val="18"/>
                <w:szCs w:val="18"/>
              </w:rPr>
              <w:t>【配慮事項】</w:t>
            </w:r>
          </w:p>
          <w:p w:rsidR="00EE5F35" w:rsidRPr="001674C3" w:rsidRDefault="003E127F" w:rsidP="003067CA">
            <w:pPr>
              <w:overflowPunct w:val="0"/>
              <w:snapToGrid w:val="0"/>
              <w:ind w:leftChars="41" w:left="87" w:rightChars="21" w:right="42" w:hangingChars="3" w:hanging="5"/>
              <w:rPr>
                <w:spacing w:val="-3"/>
                <w:w w:val="101"/>
                <w:sz w:val="18"/>
                <w:szCs w:val="18"/>
              </w:rPr>
            </w:pPr>
            <w:r w:rsidRPr="003067CA">
              <w:rPr>
                <w:rFonts w:ascii="ＭＳ 明朝" w:hAnsi="ＭＳ 明朝"/>
                <w:sz w:val="18"/>
                <w:szCs w:val="18"/>
              </w:rPr>
              <w:t>○</w:t>
            </w:r>
            <w:r w:rsidR="00EE5F35" w:rsidRPr="001674C3">
              <w:rPr>
                <w:sz w:val="18"/>
                <w:szCs w:val="18"/>
              </w:rPr>
              <w:t>製品の</w:t>
            </w:r>
            <w:r w:rsidR="00B10307" w:rsidRPr="001674C3">
              <w:rPr>
                <w:sz w:val="18"/>
                <w:szCs w:val="18"/>
              </w:rPr>
              <w:t>包装又は</w:t>
            </w:r>
            <w:r w:rsidR="00EE5F35" w:rsidRPr="001674C3">
              <w:rPr>
                <w:sz w:val="18"/>
                <w:szCs w:val="18"/>
              </w:rPr>
              <w:t>梱包は、可能な限り簡易であって、再生利用の容易さ及び廃棄時の負荷低減に配慮されていること。</w:t>
            </w:r>
          </w:p>
        </w:tc>
      </w:tr>
    </w:tbl>
    <w:p w:rsidR="00EE5F35" w:rsidRPr="001674C3" w:rsidRDefault="00EE5F35" w:rsidP="001674C3">
      <w:pPr>
        <w:pStyle w:val="af6"/>
        <w:spacing w:line="240" w:lineRule="auto"/>
        <w:ind w:leftChars="50" w:left="546" w:hangingChars="248" w:hanging="446"/>
        <w:rPr>
          <w:rFonts w:ascii="Century" w:eastAsia="ＭＳ 明朝" w:hAnsi="Century"/>
          <w:sz w:val="18"/>
          <w:szCs w:val="18"/>
        </w:rPr>
      </w:pPr>
      <w:r w:rsidRPr="001674C3">
        <w:rPr>
          <w:rFonts w:ascii="Century" w:eastAsia="ＭＳ 明朝" w:hAnsi="Century"/>
          <w:sz w:val="18"/>
          <w:szCs w:val="18"/>
        </w:rPr>
        <w:t>備考）１　「再生</w:t>
      </w:r>
      <w:r w:rsidRPr="001674C3">
        <w:rPr>
          <w:rFonts w:ascii="Century" w:eastAsia="ＭＳ 明朝" w:hAnsi="Century"/>
          <w:sz w:val="18"/>
          <w:szCs w:val="18"/>
        </w:rPr>
        <w:t>PET</w:t>
      </w:r>
      <w:r w:rsidRPr="001674C3">
        <w:rPr>
          <w:rFonts w:ascii="Century" w:eastAsia="ＭＳ 明朝" w:hAnsi="Century"/>
          <w:sz w:val="18"/>
          <w:szCs w:val="18"/>
        </w:rPr>
        <w:t>樹脂」とは、</w:t>
      </w:r>
      <w:r w:rsidRPr="001674C3">
        <w:rPr>
          <w:rFonts w:ascii="Century" w:eastAsia="ＭＳ 明朝" w:hAnsi="Century"/>
          <w:sz w:val="18"/>
          <w:szCs w:val="18"/>
        </w:rPr>
        <w:t>PET</w:t>
      </w:r>
      <w:r w:rsidRPr="001674C3">
        <w:rPr>
          <w:rFonts w:ascii="Century" w:eastAsia="ＭＳ 明朝" w:hAnsi="Century"/>
          <w:sz w:val="18"/>
          <w:szCs w:val="18"/>
        </w:rPr>
        <w:t>ボトル又は繊維製品等を原材料として再生利用されるものをいう。</w:t>
      </w:r>
    </w:p>
    <w:p w:rsidR="00EE5F35" w:rsidRPr="001674C3" w:rsidRDefault="00EE5F35" w:rsidP="001674C3">
      <w:pPr>
        <w:pStyle w:val="af6"/>
        <w:spacing w:line="240" w:lineRule="auto"/>
        <w:ind w:leftChars="300" w:left="915" w:hangingChars="175" w:hanging="315"/>
        <w:rPr>
          <w:rFonts w:ascii="Century" w:eastAsia="ＭＳ 明朝" w:hAnsi="Century"/>
          <w:sz w:val="18"/>
          <w:szCs w:val="18"/>
        </w:rPr>
      </w:pPr>
      <w:r w:rsidRPr="001674C3">
        <w:rPr>
          <w:rFonts w:ascii="Century" w:eastAsia="ＭＳ 明朝" w:hAnsi="Century"/>
          <w:sz w:val="18"/>
          <w:szCs w:val="18"/>
        </w:rPr>
        <w:t>２　「繊維部分全体重量」とは、製品全体重量からポール、ファスナ、金属部品等の付属品の重量を除いたものをいう。</w:t>
      </w:r>
    </w:p>
    <w:p w:rsidR="00EE5F35" w:rsidRPr="001674C3" w:rsidRDefault="00EE5F35" w:rsidP="001674C3">
      <w:pPr>
        <w:pStyle w:val="af6"/>
        <w:spacing w:line="240" w:lineRule="auto"/>
        <w:ind w:leftChars="450" w:left="900" w:firstLineChars="58" w:firstLine="104"/>
        <w:rPr>
          <w:rFonts w:ascii="Century" w:eastAsia="ＭＳ 明朝" w:hAnsi="Century"/>
          <w:sz w:val="18"/>
          <w:szCs w:val="18"/>
        </w:rPr>
      </w:pPr>
      <w:r w:rsidRPr="001674C3">
        <w:rPr>
          <w:rFonts w:ascii="Century" w:eastAsia="ＭＳ 明朝" w:hAnsi="Century"/>
          <w:sz w:val="18"/>
          <w:szCs w:val="18"/>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r w:rsidR="00FD6B18">
        <w:rPr>
          <w:rFonts w:ascii="Century" w:eastAsia="ＭＳ 明朝" w:hAnsi="Century" w:hint="eastAsia"/>
          <w:sz w:val="18"/>
          <w:szCs w:val="18"/>
        </w:rPr>
        <w:t>。</w:t>
      </w:r>
      <w:r w:rsidRPr="001674C3">
        <w:rPr>
          <w:rFonts w:ascii="Century" w:eastAsia="ＭＳ 明朝" w:hAnsi="Century"/>
          <w:sz w:val="18"/>
          <w:szCs w:val="18"/>
        </w:rPr>
        <w:t>）を使用した付属品の重量は、「繊維部分全体重量」及び「再生</w:t>
      </w:r>
      <w:r w:rsidRPr="001674C3">
        <w:rPr>
          <w:rFonts w:ascii="Century" w:eastAsia="ＭＳ 明朝" w:hAnsi="Century"/>
          <w:sz w:val="18"/>
          <w:szCs w:val="18"/>
        </w:rPr>
        <w:t>PET</w:t>
      </w:r>
      <w:r w:rsidRPr="001674C3">
        <w:rPr>
          <w:rFonts w:ascii="Century" w:eastAsia="ＭＳ 明朝" w:hAnsi="Century"/>
          <w:sz w:val="18"/>
          <w:szCs w:val="18"/>
        </w:rPr>
        <w:t>樹脂から得られるポリエステル繊維の重量</w:t>
      </w:r>
      <w:r w:rsidR="00EB0D76" w:rsidRPr="001674C3">
        <w:rPr>
          <w:rFonts w:ascii="Century" w:eastAsia="ＭＳ 明朝" w:hAnsi="Century"/>
          <w:sz w:val="18"/>
          <w:szCs w:val="18"/>
        </w:rPr>
        <w:t>又は故繊維から得られるポリエステル繊維の重量</w:t>
      </w:r>
      <w:r w:rsidRPr="001674C3">
        <w:rPr>
          <w:rFonts w:ascii="Century" w:eastAsia="ＭＳ 明朝" w:hAnsi="Century"/>
          <w:sz w:val="18"/>
          <w:szCs w:val="18"/>
        </w:rPr>
        <w:t>」に含めてよい。</w:t>
      </w:r>
    </w:p>
    <w:p w:rsidR="00EB0D76" w:rsidRPr="001674C3" w:rsidRDefault="00EB0D76" w:rsidP="001674C3">
      <w:pPr>
        <w:pStyle w:val="af6"/>
        <w:spacing w:line="240" w:lineRule="auto"/>
        <w:ind w:leftChars="300" w:left="915" w:hangingChars="175" w:hanging="315"/>
        <w:rPr>
          <w:rFonts w:ascii="Century" w:eastAsia="ＭＳ 明朝" w:hAnsi="Century"/>
          <w:sz w:val="18"/>
          <w:szCs w:val="18"/>
        </w:rPr>
      </w:pPr>
      <w:r w:rsidRPr="001674C3">
        <w:rPr>
          <w:rFonts w:ascii="Century" w:eastAsia="ＭＳ 明朝" w:hAnsi="Century"/>
          <w:sz w:val="18"/>
          <w:szCs w:val="18"/>
        </w:rPr>
        <w:t>３　「故繊維」とは、使用済みの古着、古布及び織布工場や縫製工場の製造工程から発生する糸くず、裁断くず等をいう。</w:t>
      </w:r>
    </w:p>
    <w:p w:rsidR="00BF7DC6" w:rsidRPr="001674C3" w:rsidRDefault="00EB0D76" w:rsidP="001674C3">
      <w:pPr>
        <w:pStyle w:val="af6"/>
        <w:spacing w:line="240" w:lineRule="auto"/>
        <w:ind w:leftChars="300" w:left="915" w:hangingChars="175" w:hanging="315"/>
        <w:rPr>
          <w:rFonts w:ascii="Century" w:eastAsia="ＭＳ 明朝" w:hAnsi="Century"/>
          <w:sz w:val="18"/>
          <w:szCs w:val="18"/>
        </w:rPr>
      </w:pPr>
      <w:r w:rsidRPr="001674C3">
        <w:rPr>
          <w:rFonts w:ascii="Century" w:eastAsia="ＭＳ 明朝" w:hAnsi="Century"/>
          <w:sz w:val="18"/>
          <w:szCs w:val="18"/>
        </w:rPr>
        <w:t>４　「故繊維から得られるポリエステル繊維」とは、故繊維を主原料とし、マテリアルリサイクル又はケミカルリサイクルにより再生されたポリエステル繊維をいう。</w:t>
      </w:r>
    </w:p>
    <w:p w:rsidR="00EE5F35" w:rsidRPr="001674C3" w:rsidRDefault="00EB0D76" w:rsidP="001674C3">
      <w:pPr>
        <w:pStyle w:val="af6"/>
        <w:spacing w:line="240" w:lineRule="auto"/>
        <w:ind w:leftChars="300" w:left="915" w:hangingChars="175" w:hanging="315"/>
        <w:rPr>
          <w:rFonts w:ascii="Century" w:eastAsia="ＭＳ 明朝" w:hAnsi="Century"/>
          <w:sz w:val="18"/>
          <w:szCs w:val="18"/>
        </w:rPr>
      </w:pPr>
      <w:r w:rsidRPr="001674C3">
        <w:rPr>
          <w:rFonts w:ascii="Century" w:eastAsia="ＭＳ 明朝" w:hAnsi="Century"/>
          <w:sz w:val="18"/>
          <w:szCs w:val="18"/>
        </w:rPr>
        <w:t>５</w:t>
      </w:r>
      <w:r w:rsidR="00EE5F35" w:rsidRPr="001674C3">
        <w:rPr>
          <w:rFonts w:ascii="Century" w:eastAsia="ＭＳ 明朝" w:hAnsi="Century"/>
          <w:sz w:val="18"/>
          <w:szCs w:val="18"/>
        </w:rPr>
        <w:t xml:space="preserve">　「再生ポリエチレン」とは、使用された後に廃棄されたポリエチレン製品の全部若しくは一部又は製品の製造工程の廃棄ルートから発生するポリエチレン端材若しくは不良品を再生利用したものをいう（ただし、原料として同一工程内で再生利用されるものは除く。）。</w:t>
      </w:r>
    </w:p>
    <w:p w:rsidR="003E127F" w:rsidRPr="001674C3" w:rsidRDefault="003E127F" w:rsidP="001674C3">
      <w:pPr>
        <w:autoSpaceDE w:val="0"/>
        <w:autoSpaceDN w:val="0"/>
        <w:adjustRightInd w:val="0"/>
        <w:ind w:leftChars="283" w:left="849" w:hangingChars="157" w:hanging="283"/>
        <w:jc w:val="left"/>
        <w:rPr>
          <w:rFonts w:cs="ＭＳゴシック"/>
          <w:sz w:val="18"/>
          <w:szCs w:val="18"/>
        </w:rPr>
      </w:pPr>
      <w:r w:rsidRPr="001674C3">
        <w:rPr>
          <w:rFonts w:cs="ＭＳゴシック"/>
          <w:sz w:val="18"/>
          <w:szCs w:val="18"/>
        </w:rPr>
        <w:t>６</w:t>
      </w:r>
      <w:r w:rsidRPr="001674C3">
        <w:rPr>
          <w:rFonts w:cs="ＭＳゴシック"/>
          <w:sz w:val="18"/>
          <w:szCs w:val="18"/>
        </w:rPr>
        <w:t xml:space="preserve"> </w:t>
      </w:r>
      <w:r w:rsidRPr="001674C3">
        <w:rPr>
          <w:rFonts w:cs="ＭＳゴシック"/>
          <w:sz w:val="18"/>
          <w:szCs w:val="18"/>
        </w:rPr>
        <w:t>「環境負荷低減効果が確認されたもの」とは、製品のライフサイクル全般にわたる環境負荷についてトレードオフを含め定量的、客観的かつ科学的に分析・評価し、第三者の</w:t>
      </w:r>
      <w:r w:rsidRPr="001674C3">
        <w:rPr>
          <w:rFonts w:cs="Arial"/>
          <w:sz w:val="18"/>
          <w:szCs w:val="18"/>
        </w:rPr>
        <w:t>LCA</w:t>
      </w:r>
      <w:r w:rsidRPr="001674C3">
        <w:rPr>
          <w:rFonts w:cs="ＭＳゴシック"/>
          <w:sz w:val="18"/>
          <w:szCs w:val="18"/>
        </w:rPr>
        <w:t>専門家等により環境負荷低減効果が確認されたものをいう。</w:t>
      </w:r>
    </w:p>
    <w:p w:rsidR="003E127F" w:rsidRPr="001674C3" w:rsidRDefault="003E127F" w:rsidP="001674C3">
      <w:pPr>
        <w:autoSpaceDE w:val="0"/>
        <w:autoSpaceDN w:val="0"/>
        <w:adjustRightInd w:val="0"/>
        <w:ind w:leftChars="283" w:left="849" w:hangingChars="157" w:hanging="283"/>
        <w:jc w:val="left"/>
        <w:rPr>
          <w:sz w:val="18"/>
          <w:szCs w:val="18"/>
        </w:rPr>
      </w:pPr>
      <w:r w:rsidRPr="001674C3">
        <w:rPr>
          <w:rFonts w:cs="ＭＳゴシック"/>
          <w:sz w:val="18"/>
          <w:szCs w:val="18"/>
        </w:rPr>
        <w:t>７</w:t>
      </w:r>
      <w:r w:rsidRPr="001674C3">
        <w:rPr>
          <w:rFonts w:cs="ＭＳゴシック"/>
          <w:sz w:val="18"/>
          <w:szCs w:val="18"/>
        </w:rPr>
        <w:t xml:space="preserve"> </w:t>
      </w:r>
      <w:r w:rsidRPr="001674C3">
        <w:rPr>
          <w:rFonts w:cs="ＭＳゴシック"/>
          <w:sz w:val="18"/>
          <w:szCs w:val="18"/>
        </w:rPr>
        <w:t>「バイオベース合成ポリマー含有率」とは、繊維部分全体重量に占める、植物を原料とする合成繊維に含まれる植物由来原料分の重量の割合をいう。</w:t>
      </w:r>
    </w:p>
    <w:p w:rsidR="00EE5F35" w:rsidRPr="001674C3" w:rsidRDefault="003E127F" w:rsidP="001674C3">
      <w:pPr>
        <w:pStyle w:val="af6"/>
        <w:spacing w:line="240" w:lineRule="auto"/>
        <w:ind w:leftChars="300" w:left="915" w:hangingChars="175" w:hanging="315"/>
        <w:rPr>
          <w:rFonts w:ascii="Century" w:eastAsia="ＭＳ 明朝" w:hAnsi="Century"/>
          <w:sz w:val="18"/>
          <w:szCs w:val="18"/>
        </w:rPr>
      </w:pPr>
      <w:r w:rsidRPr="001674C3">
        <w:rPr>
          <w:rFonts w:ascii="Century" w:eastAsia="ＭＳ 明朝" w:hAnsi="Century"/>
          <w:sz w:val="18"/>
          <w:szCs w:val="18"/>
        </w:rPr>
        <w:t>８</w:t>
      </w:r>
      <w:r w:rsidR="00EE5F35" w:rsidRPr="001674C3">
        <w:rPr>
          <w:rFonts w:ascii="Century" w:eastAsia="ＭＳ 明朝" w:hAnsi="Century"/>
          <w:sz w:val="18"/>
          <w:szCs w:val="18"/>
        </w:rPr>
        <w:t xml:space="preserve">　「回収及び再使用</w:t>
      </w:r>
      <w:r w:rsidR="000B563A" w:rsidRPr="001674C3">
        <w:rPr>
          <w:rFonts w:ascii="Century" w:eastAsia="ＭＳ 明朝" w:hAnsi="Century"/>
          <w:sz w:val="18"/>
          <w:szCs w:val="18"/>
        </w:rPr>
        <w:t>又は再生利用のための</w:t>
      </w:r>
      <w:r w:rsidR="00EE5F35" w:rsidRPr="001674C3">
        <w:rPr>
          <w:rFonts w:ascii="Century" w:eastAsia="ＭＳ 明朝" w:hAnsi="Century"/>
          <w:sz w:val="18"/>
          <w:szCs w:val="18"/>
        </w:rPr>
        <w:t>システムがあること」とは、次の要件を満たすことをいう。</w:t>
      </w:r>
    </w:p>
    <w:p w:rsidR="00EE5F35" w:rsidRPr="001674C3" w:rsidRDefault="00EE5F35" w:rsidP="001674C3">
      <w:pPr>
        <w:pStyle w:val="af6"/>
        <w:spacing w:line="240" w:lineRule="auto"/>
        <w:ind w:leftChars="400" w:left="904" w:hangingChars="58" w:hanging="104"/>
        <w:rPr>
          <w:rFonts w:ascii="Century" w:eastAsia="ＭＳ 明朝" w:hAnsi="Century"/>
          <w:sz w:val="18"/>
          <w:szCs w:val="18"/>
        </w:rPr>
      </w:pPr>
      <w:r w:rsidRPr="001674C3">
        <w:rPr>
          <w:rFonts w:ascii="Century" w:eastAsia="ＭＳ 明朝" w:hAnsi="Century"/>
          <w:sz w:val="18"/>
          <w:szCs w:val="18"/>
        </w:rPr>
        <w:t>「回収のシステム」については、次のア及びイを満たすこと。</w:t>
      </w:r>
    </w:p>
    <w:p w:rsidR="00EE5F35" w:rsidRPr="001674C3" w:rsidRDefault="00EE5F35" w:rsidP="001674C3">
      <w:pPr>
        <w:pStyle w:val="af6"/>
        <w:spacing w:line="240" w:lineRule="auto"/>
        <w:ind w:leftChars="500" w:left="1209" w:hangingChars="116" w:hanging="209"/>
        <w:rPr>
          <w:rFonts w:ascii="Century" w:eastAsia="ＭＳ 明朝" w:hAnsi="Century"/>
          <w:sz w:val="18"/>
          <w:szCs w:val="18"/>
        </w:rPr>
      </w:pPr>
      <w:r w:rsidRPr="001674C3">
        <w:rPr>
          <w:rFonts w:ascii="Century" w:eastAsia="ＭＳ 明朝" w:hAnsi="Century"/>
          <w:sz w:val="18"/>
          <w:szCs w:val="18"/>
        </w:rPr>
        <w:t>ア．製造事業者又は販売事業者が自主的に使用済みの製品を回収（自ら回収し、又は他の者に委託して回収することをいう。複数の事業者が共同して回収することを含む。）するルート（製造事業者、販売事</w:t>
      </w:r>
      <w:r w:rsidRPr="001674C3">
        <w:rPr>
          <w:rFonts w:ascii="Century" w:eastAsia="ＭＳ 明朝" w:hAnsi="Century"/>
          <w:sz w:val="18"/>
          <w:szCs w:val="18"/>
        </w:rPr>
        <w:lastRenderedPageBreak/>
        <w:t>業者における回収ルート、使用者の要請に応じた回収等）を構築していること。</w:t>
      </w:r>
    </w:p>
    <w:p w:rsidR="00EE5F35" w:rsidRPr="001674C3" w:rsidRDefault="00EE5F35" w:rsidP="001674C3">
      <w:pPr>
        <w:pStyle w:val="af6"/>
        <w:spacing w:line="240" w:lineRule="auto"/>
        <w:ind w:leftChars="500" w:left="1209" w:hangingChars="116" w:hanging="209"/>
        <w:rPr>
          <w:rFonts w:ascii="Century" w:eastAsia="ＭＳ 明朝" w:hAnsi="Century"/>
          <w:sz w:val="18"/>
          <w:szCs w:val="18"/>
        </w:rPr>
      </w:pPr>
      <w:r w:rsidRPr="001674C3">
        <w:rPr>
          <w:rFonts w:ascii="Century" w:eastAsia="ＭＳ 明朝" w:hAnsi="Century"/>
          <w:sz w:val="18"/>
          <w:szCs w:val="18"/>
        </w:rPr>
        <w:t>イ．回収が適切に行われるよう、製品本体、製品の包装、カタログ又はウエブサイトのいずれかでユーザに対し回収に関する具体的情報（回収方法、回収窓口等）が表示又は提供されていること。</w:t>
      </w:r>
    </w:p>
    <w:p w:rsidR="00EE5F35" w:rsidRPr="001674C3" w:rsidRDefault="00EE5F35" w:rsidP="001674C3">
      <w:pPr>
        <w:pStyle w:val="af6"/>
        <w:spacing w:line="240" w:lineRule="auto"/>
        <w:ind w:leftChars="400" w:left="904" w:hangingChars="58" w:hanging="104"/>
        <w:rPr>
          <w:rFonts w:ascii="Century" w:eastAsia="ＭＳ 明朝" w:hAnsi="Century"/>
          <w:sz w:val="18"/>
          <w:szCs w:val="18"/>
        </w:rPr>
      </w:pPr>
      <w:r w:rsidRPr="001674C3">
        <w:rPr>
          <w:rFonts w:ascii="Century" w:eastAsia="ＭＳ 明朝" w:hAnsi="Century"/>
          <w:sz w:val="18"/>
          <w:szCs w:val="18"/>
        </w:rPr>
        <w:t>「再使用</w:t>
      </w:r>
      <w:r w:rsidR="007644C9">
        <w:rPr>
          <w:rFonts w:ascii="Century" w:eastAsia="ＭＳ 明朝" w:hAnsi="Century" w:hint="eastAsia"/>
          <w:sz w:val="18"/>
          <w:szCs w:val="18"/>
        </w:rPr>
        <w:t>又</w:t>
      </w:r>
      <w:r w:rsidRPr="001674C3">
        <w:rPr>
          <w:rFonts w:ascii="Century" w:eastAsia="ＭＳ 明朝" w:hAnsi="Century"/>
          <w:sz w:val="18"/>
          <w:szCs w:val="18"/>
        </w:rPr>
        <w:t>は</w:t>
      </w:r>
      <w:r w:rsidR="007644C9">
        <w:rPr>
          <w:rFonts w:ascii="Century" w:eastAsia="ＭＳ 明朝" w:hAnsi="Century" w:hint="eastAsia"/>
          <w:sz w:val="18"/>
          <w:szCs w:val="18"/>
        </w:rPr>
        <w:t>再生利用のため</w:t>
      </w:r>
      <w:r w:rsidRPr="001674C3">
        <w:rPr>
          <w:rFonts w:ascii="Century" w:eastAsia="ＭＳ 明朝" w:hAnsi="Century"/>
          <w:sz w:val="18"/>
          <w:szCs w:val="18"/>
        </w:rPr>
        <w:t>のシステム」については、次のウ及びエを満たすこと。</w:t>
      </w:r>
    </w:p>
    <w:p w:rsidR="00EE5F35" w:rsidRPr="001674C3" w:rsidRDefault="00EE5F35" w:rsidP="001674C3">
      <w:pPr>
        <w:pStyle w:val="af6"/>
        <w:spacing w:line="240" w:lineRule="auto"/>
        <w:ind w:leftChars="450" w:left="900" w:firstLineChars="58" w:firstLine="104"/>
        <w:rPr>
          <w:rFonts w:ascii="Century" w:eastAsia="ＭＳ 明朝" w:hAnsi="Century"/>
          <w:sz w:val="18"/>
          <w:szCs w:val="18"/>
        </w:rPr>
      </w:pPr>
      <w:r w:rsidRPr="001674C3">
        <w:rPr>
          <w:rFonts w:ascii="Century" w:eastAsia="ＭＳ 明朝" w:hAnsi="Century"/>
          <w:sz w:val="18"/>
          <w:szCs w:val="18"/>
        </w:rPr>
        <w:t>ウ．回収された製品を再使用、マテリアルリサイクル又はケミカルリサイクルすること。</w:t>
      </w:r>
    </w:p>
    <w:p w:rsidR="00EE5F35" w:rsidRPr="001674C3" w:rsidRDefault="00EE5F35" w:rsidP="001674C3">
      <w:pPr>
        <w:pStyle w:val="af6"/>
        <w:spacing w:line="240" w:lineRule="auto"/>
        <w:ind w:leftChars="450" w:left="900" w:firstLineChars="58" w:firstLine="104"/>
        <w:rPr>
          <w:rFonts w:ascii="Century" w:eastAsia="ＭＳ 明朝" w:hAnsi="Century"/>
          <w:sz w:val="18"/>
          <w:szCs w:val="18"/>
        </w:rPr>
      </w:pPr>
      <w:r w:rsidRPr="001674C3">
        <w:rPr>
          <w:rFonts w:ascii="Century" w:eastAsia="ＭＳ 明朝" w:hAnsi="Century"/>
          <w:sz w:val="18"/>
          <w:szCs w:val="18"/>
        </w:rPr>
        <w:t>エ．回収された製品のうち再使用又はリサイクルできない部分は、エネルギー回収すること。</w:t>
      </w:r>
    </w:p>
    <w:p w:rsidR="00EE5F35" w:rsidRPr="001674C3" w:rsidRDefault="00EE5F35" w:rsidP="001674C3">
      <w:pPr>
        <w:overflowPunct w:val="0"/>
        <w:rPr>
          <w:sz w:val="18"/>
          <w:szCs w:val="18"/>
        </w:rPr>
      </w:pPr>
    </w:p>
    <w:p w:rsidR="00EE5F35" w:rsidRPr="001674C3" w:rsidRDefault="001463AA" w:rsidP="001674C3">
      <w:r w:rsidRPr="001674C3">
        <w:t>１８</w:t>
      </w:r>
      <w:r w:rsidR="00EE5F35" w:rsidRPr="001674C3">
        <w:t>－２</w:t>
      </w:r>
      <w:r w:rsidR="00EE5F35" w:rsidRPr="001674C3">
        <w:t xml:space="preserve"> </w:t>
      </w:r>
      <w:r w:rsidR="00EE5F35" w:rsidRPr="001674C3">
        <w:t>防球ネット</w:t>
      </w:r>
    </w:p>
    <w:p w:rsidR="00EE5F35" w:rsidRPr="001674C3" w:rsidRDefault="00EE5F35" w:rsidP="001674C3">
      <w:r w:rsidRPr="001674C3">
        <w:t>（１）数値目標</w:t>
      </w:r>
    </w:p>
    <w:p w:rsidR="00EE5F35" w:rsidRPr="001674C3" w:rsidRDefault="00EE5F35" w:rsidP="001674C3">
      <w:pPr>
        <w:ind w:left="700" w:hangingChars="350" w:hanging="700"/>
        <w:rPr>
          <w:sz w:val="18"/>
          <w:szCs w:val="18"/>
        </w:rPr>
      </w:pPr>
      <w:r w:rsidRPr="001674C3">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年度に新たに調達する防球ネットの発注総額に占める基準を満たす発注金額を</w:t>
      </w:r>
      <w:r w:rsidRPr="001674C3">
        <w:rPr>
          <w:sz w:val="18"/>
          <w:szCs w:val="18"/>
        </w:rPr>
        <w:t>100</w:t>
      </w:r>
      <w:r w:rsidRPr="001674C3">
        <w:rPr>
          <w:sz w:val="18"/>
          <w:szCs w:val="18"/>
        </w:rPr>
        <w:t>％とする。</w:t>
      </w:r>
    </w:p>
    <w:p w:rsidR="00EE5F35" w:rsidRPr="001674C3" w:rsidRDefault="00EE5F35" w:rsidP="001674C3">
      <w:pPr>
        <w:ind w:left="700" w:hangingChars="350" w:hanging="700"/>
      </w:pPr>
      <w:r w:rsidRPr="001674C3">
        <w:t>（２）判断基準等</w:t>
      </w:r>
    </w:p>
    <w:tbl>
      <w:tblPr>
        <w:tblW w:w="9345" w:type="dxa"/>
        <w:tblInd w:w="115" w:type="dxa"/>
        <w:tblLayout w:type="fixed"/>
        <w:tblCellMar>
          <w:left w:w="0" w:type="dxa"/>
          <w:right w:w="0" w:type="dxa"/>
        </w:tblCellMar>
        <w:tblLook w:val="0000" w:firstRow="0" w:lastRow="0" w:firstColumn="0" w:lastColumn="0" w:noHBand="0" w:noVBand="0"/>
      </w:tblPr>
      <w:tblGrid>
        <w:gridCol w:w="1470"/>
        <w:gridCol w:w="7875"/>
      </w:tblGrid>
      <w:tr w:rsidR="00DF1E74" w:rsidRPr="001674C3" w:rsidTr="00EE5F35">
        <w:trPr>
          <w:trHeight w:hRule="exact" w:val="374"/>
        </w:trPr>
        <w:tc>
          <w:tcPr>
            <w:tcW w:w="1470"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品</w:t>
            </w:r>
            <w:r w:rsidRPr="001674C3">
              <w:rPr>
                <w:sz w:val="18"/>
                <w:szCs w:val="18"/>
              </w:rPr>
              <w:t xml:space="preserve"> </w:t>
            </w:r>
            <w:r w:rsidRPr="001674C3">
              <w:rPr>
                <w:sz w:val="18"/>
                <w:szCs w:val="18"/>
              </w:rPr>
              <w:t xml:space="preserve">　目</w:t>
            </w:r>
          </w:p>
        </w:tc>
        <w:tc>
          <w:tcPr>
            <w:tcW w:w="7875"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判　断　基　準　等</w:t>
            </w:r>
          </w:p>
        </w:tc>
      </w:tr>
      <w:tr w:rsidR="00EE5F35" w:rsidRPr="001674C3" w:rsidTr="003067CA">
        <w:trPr>
          <w:trHeight w:hRule="exact" w:val="4743"/>
        </w:trPr>
        <w:tc>
          <w:tcPr>
            <w:tcW w:w="1470"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ind w:firstLineChars="100" w:firstLine="180"/>
              <w:rPr>
                <w:sz w:val="18"/>
                <w:szCs w:val="18"/>
              </w:rPr>
            </w:pPr>
            <w:r w:rsidRPr="001674C3">
              <w:rPr>
                <w:sz w:val="18"/>
                <w:szCs w:val="18"/>
              </w:rPr>
              <w:t>防球ネット</w:t>
            </w:r>
          </w:p>
        </w:tc>
        <w:tc>
          <w:tcPr>
            <w:tcW w:w="7875"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3067CA" w:rsidP="001674C3">
            <w:pPr>
              <w:pStyle w:val="aa"/>
              <w:ind w:leftChars="43" w:left="118" w:right="20" w:hangingChars="18" w:hanging="32"/>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使用される繊維（天然繊維及び化学繊維）のうち、ポリエステル繊維、ポリエチレン繊維、又は植物を原料とする合成繊維を使用した製品については、次のいずれかの要件を満たすこと。</w:t>
            </w:r>
          </w:p>
          <w:p w:rsidR="00EE5F35" w:rsidRPr="001674C3" w:rsidRDefault="00EB0D76" w:rsidP="001674C3">
            <w:pPr>
              <w:pStyle w:val="aa"/>
              <w:ind w:leftChars="64" w:left="308"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EE5F35" w:rsidRPr="001674C3">
              <w:rPr>
                <w:rFonts w:ascii="Century" w:eastAsia="ＭＳ 明朝" w:hAnsi="Century"/>
                <w:color w:val="auto"/>
                <w:kern w:val="0"/>
                <w:sz w:val="18"/>
                <w:szCs w:val="18"/>
                <w:lang w:val="en-US" w:eastAsia="ja-JP"/>
              </w:rPr>
              <w:t>再生</w:t>
            </w:r>
            <w:r w:rsidR="00EE5F35" w:rsidRPr="001674C3">
              <w:rPr>
                <w:rFonts w:ascii="Century" w:eastAsia="ＭＳ 明朝" w:hAnsi="Century"/>
                <w:color w:val="auto"/>
                <w:kern w:val="0"/>
                <w:sz w:val="18"/>
                <w:szCs w:val="18"/>
                <w:lang w:val="en-US" w:eastAsia="ja-JP"/>
              </w:rPr>
              <w:t>PET</w:t>
            </w:r>
            <w:r w:rsidR="00EE5F35" w:rsidRPr="001674C3">
              <w:rPr>
                <w:rFonts w:ascii="Century" w:eastAsia="ＭＳ 明朝" w:hAnsi="Century"/>
                <w:color w:val="auto"/>
                <w:kern w:val="0"/>
                <w:sz w:val="18"/>
                <w:szCs w:val="18"/>
                <w:lang w:val="en-US" w:eastAsia="ja-JP"/>
              </w:rPr>
              <w:t>樹脂から得られるポリエステル繊維が、繊維部分全体重量比で</w:t>
            </w:r>
            <w:r w:rsidR="00EE5F35" w:rsidRPr="001674C3">
              <w:rPr>
                <w:rFonts w:ascii="Century" w:eastAsia="ＭＳ 明朝" w:hAnsi="Century"/>
                <w:color w:val="auto"/>
                <w:kern w:val="0"/>
                <w:sz w:val="18"/>
                <w:szCs w:val="18"/>
                <w:lang w:val="en-US" w:eastAsia="ja-JP"/>
              </w:rPr>
              <w:t>25%</w:t>
            </w:r>
            <w:r w:rsidR="00EE5F35" w:rsidRPr="001674C3">
              <w:rPr>
                <w:rFonts w:ascii="Century" w:eastAsia="ＭＳ 明朝" w:hAnsi="Century"/>
                <w:color w:val="auto"/>
                <w:kern w:val="0"/>
                <w:sz w:val="18"/>
                <w:szCs w:val="18"/>
                <w:lang w:val="en-US" w:eastAsia="ja-JP"/>
              </w:rPr>
              <w:t>以上使用されていること。ただし、繊維部分全体重量に占めるポリエステル繊維重量が</w:t>
            </w:r>
            <w:r w:rsidR="00EE5F35" w:rsidRPr="001674C3">
              <w:rPr>
                <w:rFonts w:ascii="Century" w:eastAsia="ＭＳ 明朝" w:hAnsi="Century"/>
                <w:color w:val="auto"/>
                <w:kern w:val="0"/>
                <w:sz w:val="18"/>
                <w:szCs w:val="18"/>
                <w:lang w:val="en-US" w:eastAsia="ja-JP"/>
              </w:rPr>
              <w:t>50%</w:t>
            </w:r>
            <w:r w:rsidR="00EE5F35" w:rsidRPr="001674C3">
              <w:rPr>
                <w:rFonts w:ascii="Century" w:eastAsia="ＭＳ 明朝" w:hAnsi="Century"/>
                <w:color w:val="auto"/>
                <w:kern w:val="0"/>
                <w:sz w:val="18"/>
                <w:szCs w:val="18"/>
                <w:lang w:val="en-US" w:eastAsia="ja-JP"/>
              </w:rPr>
              <w:t>未満の場合は、再生</w:t>
            </w:r>
            <w:r w:rsidR="00EE5F35" w:rsidRPr="001674C3">
              <w:rPr>
                <w:rFonts w:ascii="Century" w:eastAsia="ＭＳ 明朝" w:hAnsi="Century"/>
                <w:color w:val="auto"/>
                <w:kern w:val="0"/>
                <w:sz w:val="18"/>
                <w:szCs w:val="18"/>
                <w:lang w:val="en-US" w:eastAsia="ja-JP"/>
              </w:rPr>
              <w:t>PET</w:t>
            </w:r>
            <w:r w:rsidR="00EE5F35" w:rsidRPr="001674C3">
              <w:rPr>
                <w:rFonts w:ascii="Century" w:eastAsia="ＭＳ 明朝" w:hAnsi="Century"/>
                <w:color w:val="auto"/>
                <w:kern w:val="0"/>
                <w:sz w:val="18"/>
                <w:szCs w:val="18"/>
                <w:lang w:val="en-US" w:eastAsia="ja-JP"/>
              </w:rPr>
              <w:t>樹脂から得られるポリエステル繊維が、繊維部分全体重量比で</w:t>
            </w:r>
            <w:r w:rsidR="00EE5F35" w:rsidRPr="001674C3">
              <w:rPr>
                <w:rFonts w:ascii="Century" w:eastAsia="ＭＳ 明朝" w:hAnsi="Century"/>
                <w:color w:val="auto"/>
                <w:kern w:val="0"/>
                <w:sz w:val="18"/>
                <w:szCs w:val="18"/>
                <w:lang w:val="en-US" w:eastAsia="ja-JP"/>
              </w:rPr>
              <w:t>10%</w:t>
            </w:r>
            <w:r w:rsidR="00EE5F35" w:rsidRPr="001674C3">
              <w:rPr>
                <w:rFonts w:ascii="Century" w:eastAsia="ＭＳ 明朝" w:hAnsi="Century"/>
                <w:color w:val="auto"/>
                <w:kern w:val="0"/>
                <w:sz w:val="18"/>
                <w:szCs w:val="18"/>
                <w:lang w:val="en-US" w:eastAsia="ja-JP"/>
              </w:rPr>
              <w:t>以上、かつ、ポリエステル繊維重量比で</w:t>
            </w:r>
            <w:r w:rsidR="00EE5F35" w:rsidRPr="001674C3">
              <w:rPr>
                <w:rFonts w:ascii="Century" w:eastAsia="ＭＳ 明朝" w:hAnsi="Century"/>
                <w:color w:val="auto"/>
                <w:kern w:val="0"/>
                <w:sz w:val="18"/>
                <w:szCs w:val="18"/>
                <w:lang w:val="en-US" w:eastAsia="ja-JP"/>
              </w:rPr>
              <w:t>50%</w:t>
            </w:r>
            <w:r w:rsidR="00EE5F35" w:rsidRPr="001674C3">
              <w:rPr>
                <w:rFonts w:ascii="Century" w:eastAsia="ＭＳ 明朝" w:hAnsi="Century"/>
                <w:color w:val="auto"/>
                <w:kern w:val="0"/>
                <w:sz w:val="18"/>
                <w:szCs w:val="18"/>
                <w:lang w:val="en-US" w:eastAsia="ja-JP"/>
              </w:rPr>
              <w:t>以上使用されていること。</w:t>
            </w:r>
          </w:p>
          <w:p w:rsidR="00EE5F35" w:rsidRPr="001674C3" w:rsidRDefault="00EB0D76" w:rsidP="001674C3">
            <w:pPr>
              <w:pStyle w:val="aa"/>
              <w:ind w:leftChars="64" w:left="308"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EE5F35" w:rsidRPr="001674C3">
              <w:rPr>
                <w:rFonts w:ascii="Century" w:eastAsia="ＭＳ 明朝" w:hAnsi="Century"/>
                <w:color w:val="auto"/>
                <w:kern w:val="0"/>
                <w:sz w:val="18"/>
                <w:szCs w:val="18"/>
                <w:lang w:val="en-US" w:eastAsia="ja-JP"/>
              </w:rPr>
              <w:t>再生</w:t>
            </w:r>
            <w:r w:rsidR="00EE5F35" w:rsidRPr="001674C3">
              <w:rPr>
                <w:rFonts w:ascii="Century" w:eastAsia="ＭＳ 明朝" w:hAnsi="Century"/>
                <w:color w:val="auto"/>
                <w:kern w:val="0"/>
                <w:sz w:val="18"/>
                <w:szCs w:val="18"/>
                <w:lang w:val="en-US" w:eastAsia="ja-JP"/>
              </w:rPr>
              <w:t>PET</w:t>
            </w:r>
            <w:r w:rsidR="00EE5F35" w:rsidRPr="001674C3">
              <w:rPr>
                <w:rFonts w:ascii="Century" w:eastAsia="ＭＳ 明朝" w:hAnsi="Century"/>
                <w:color w:val="auto"/>
                <w:kern w:val="0"/>
                <w:sz w:val="18"/>
                <w:szCs w:val="18"/>
                <w:lang w:val="en-US" w:eastAsia="ja-JP"/>
              </w:rPr>
              <w:t>樹脂から得られるポリエステル繊維が、繊維部分全体重量比で</w:t>
            </w:r>
            <w:r w:rsidR="00EE5F35" w:rsidRPr="001674C3">
              <w:rPr>
                <w:rFonts w:ascii="Century" w:eastAsia="ＭＳ 明朝" w:hAnsi="Century"/>
                <w:color w:val="auto"/>
                <w:kern w:val="0"/>
                <w:sz w:val="18"/>
                <w:szCs w:val="18"/>
                <w:lang w:val="en-US" w:eastAsia="ja-JP"/>
              </w:rPr>
              <w:t>10%</w:t>
            </w:r>
            <w:r w:rsidR="00EE5F35" w:rsidRPr="001674C3">
              <w:rPr>
                <w:rFonts w:ascii="Century" w:eastAsia="ＭＳ 明朝" w:hAnsi="Century"/>
                <w:color w:val="auto"/>
                <w:kern w:val="0"/>
                <w:sz w:val="18"/>
                <w:szCs w:val="18"/>
                <w:lang w:val="en-US" w:eastAsia="ja-JP"/>
              </w:rPr>
              <w:t>以上使用されていること、かつ、製品使用後に回収及び再使用</w:t>
            </w:r>
            <w:r w:rsidR="00A81B06" w:rsidRPr="001674C3">
              <w:rPr>
                <w:rFonts w:ascii="Century" w:eastAsia="ＭＳ 明朝" w:hAnsi="Century"/>
                <w:color w:val="auto"/>
                <w:kern w:val="0"/>
                <w:sz w:val="18"/>
                <w:szCs w:val="18"/>
                <w:lang w:val="en-US" w:eastAsia="ja-JP"/>
              </w:rPr>
              <w:t>又は再生利用のための</w:t>
            </w:r>
            <w:r w:rsidR="00EE5F35" w:rsidRPr="001674C3">
              <w:rPr>
                <w:rFonts w:ascii="Century" w:eastAsia="ＭＳ 明朝" w:hAnsi="Century"/>
                <w:color w:val="auto"/>
                <w:kern w:val="0"/>
                <w:sz w:val="18"/>
                <w:szCs w:val="18"/>
                <w:lang w:val="en-US" w:eastAsia="ja-JP"/>
              </w:rPr>
              <w:t>システムがあること。</w:t>
            </w:r>
          </w:p>
          <w:p w:rsidR="00EE5F35" w:rsidRPr="001674C3" w:rsidRDefault="00EB0D76" w:rsidP="001674C3">
            <w:pPr>
              <w:pStyle w:val="aa"/>
              <w:ind w:leftChars="53" w:left="28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EE5F35"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樹脂のうち、故繊維から得られるポリエステル</w:t>
            </w:r>
            <w:r w:rsidR="00EE5F35" w:rsidRPr="001674C3">
              <w:rPr>
                <w:rFonts w:ascii="Century" w:eastAsia="ＭＳ 明朝" w:hAnsi="Century"/>
                <w:color w:val="auto"/>
                <w:kern w:val="0"/>
                <w:sz w:val="18"/>
                <w:szCs w:val="18"/>
                <w:lang w:val="en-US" w:eastAsia="ja-JP"/>
              </w:rPr>
              <w:t>繊維が</w:t>
            </w:r>
            <w:r w:rsidRPr="001674C3">
              <w:rPr>
                <w:rFonts w:ascii="Century" w:eastAsia="ＭＳ 明朝" w:hAnsi="Century"/>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繊維部分全体重量比で</w:t>
            </w:r>
            <w:r w:rsidRPr="001674C3">
              <w:rPr>
                <w:rFonts w:ascii="Century" w:eastAsia="ＭＳ 明朝" w:hAnsi="Century"/>
                <w:color w:val="auto"/>
                <w:kern w:val="0"/>
                <w:sz w:val="18"/>
                <w:szCs w:val="18"/>
                <w:lang w:val="en-US" w:eastAsia="ja-JP"/>
              </w:rPr>
              <w:t>10</w:t>
            </w:r>
            <w:r w:rsidR="00EE5F35" w:rsidRPr="001674C3">
              <w:rPr>
                <w:rFonts w:ascii="Century" w:eastAsia="ＭＳ 明朝" w:hAnsi="Century"/>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以上使用されていること。</w:t>
            </w:r>
          </w:p>
          <w:p w:rsidR="00EE5F35" w:rsidRPr="001674C3" w:rsidRDefault="00EB0D76" w:rsidP="001674C3">
            <w:pPr>
              <w:pStyle w:val="aa"/>
              <w:ind w:leftChars="53" w:left="28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olor w:val="auto"/>
                <w:kern w:val="0"/>
                <w:sz w:val="18"/>
                <w:szCs w:val="18"/>
                <w:lang w:val="en-US" w:eastAsia="ja-JP"/>
              </w:rPr>
              <w:t>再生ポリエチレン</w:t>
            </w:r>
            <w:r w:rsidR="00EE5F35" w:rsidRPr="001674C3">
              <w:rPr>
                <w:rFonts w:ascii="Century" w:eastAsia="ＭＳ 明朝" w:hAnsi="Century"/>
                <w:color w:val="auto"/>
                <w:kern w:val="0"/>
                <w:sz w:val="18"/>
                <w:szCs w:val="18"/>
                <w:lang w:val="en-US" w:eastAsia="ja-JP"/>
              </w:rPr>
              <w:t>繊維が</w:t>
            </w:r>
            <w:r w:rsidRPr="001674C3">
              <w:rPr>
                <w:rFonts w:ascii="Century" w:eastAsia="ＭＳ 明朝" w:hAnsi="Century"/>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繊維部分全体重量比で</w:t>
            </w:r>
            <w:r w:rsidRPr="001674C3">
              <w:rPr>
                <w:rFonts w:ascii="Century" w:eastAsia="ＭＳ 明朝" w:hAnsi="Century"/>
                <w:color w:val="auto"/>
                <w:kern w:val="0"/>
                <w:sz w:val="18"/>
                <w:szCs w:val="18"/>
                <w:lang w:val="en-US" w:eastAsia="ja-JP"/>
              </w:rPr>
              <w:t>50</w:t>
            </w:r>
            <w:r w:rsidR="00EE5F35" w:rsidRPr="001674C3">
              <w:rPr>
                <w:rFonts w:ascii="Century" w:eastAsia="ＭＳ 明朝" w:hAnsi="Century"/>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以上使用されていること。</w:t>
            </w:r>
          </w:p>
          <w:p w:rsidR="00EB0D76" w:rsidRPr="001674C3" w:rsidRDefault="00EB0D76" w:rsidP="001674C3">
            <w:pPr>
              <w:pStyle w:val="aa"/>
              <w:ind w:leftChars="53" w:left="28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⑤</w:t>
            </w:r>
            <w:r w:rsidRPr="001674C3">
              <w:rPr>
                <w:rFonts w:ascii="Century" w:eastAsia="ＭＳ 明朝" w:hAnsi="Century"/>
                <w:color w:val="auto"/>
                <w:kern w:val="0"/>
                <w:sz w:val="18"/>
                <w:szCs w:val="18"/>
                <w:lang w:val="en-US" w:eastAsia="ja-JP"/>
              </w:rPr>
              <w:t>植物を原料とする合成繊維であって環境負荷低減効果が確認されたものが、繊維部分全体重量比で</w:t>
            </w:r>
            <w:r w:rsidRPr="001674C3">
              <w:rPr>
                <w:rFonts w:ascii="Century" w:eastAsia="ＭＳ 明朝" w:hAnsi="Century"/>
                <w:color w:val="auto"/>
                <w:kern w:val="0"/>
                <w:sz w:val="18"/>
                <w:szCs w:val="18"/>
                <w:lang w:val="en-US" w:eastAsia="ja-JP"/>
              </w:rPr>
              <w:t>25%</w:t>
            </w:r>
            <w:r w:rsidRPr="001674C3">
              <w:rPr>
                <w:rFonts w:ascii="Century" w:eastAsia="ＭＳ 明朝" w:hAnsi="Century"/>
                <w:color w:val="auto"/>
                <w:kern w:val="0"/>
                <w:sz w:val="18"/>
                <w:szCs w:val="18"/>
                <w:lang w:val="en-US" w:eastAsia="ja-JP"/>
              </w:rPr>
              <w:t>以上使用されていること、かつ、バイオベース合成ポリマー含有率が</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以上であること。</w:t>
            </w:r>
          </w:p>
          <w:p w:rsidR="00EE5F35" w:rsidRPr="001674C3" w:rsidRDefault="00EE5F35" w:rsidP="001674C3">
            <w:pPr>
              <w:rPr>
                <w:sz w:val="18"/>
                <w:szCs w:val="18"/>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052B40" w:rsidRPr="001674C3" w:rsidRDefault="00052B40" w:rsidP="001674C3">
            <w:pPr>
              <w:pStyle w:val="aa"/>
              <w:ind w:leftChars="43" w:left="266" w:rightChars="50" w:right="10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製品使用後に回収及び再使用</w:t>
            </w:r>
            <w:r w:rsidR="000B563A" w:rsidRPr="001674C3">
              <w:rPr>
                <w:rFonts w:ascii="Century" w:eastAsia="ＭＳ 明朝" w:hAnsi="Century"/>
                <w:color w:val="auto"/>
                <w:kern w:val="0"/>
                <w:sz w:val="18"/>
                <w:szCs w:val="18"/>
                <w:lang w:val="en-US" w:eastAsia="ja-JP"/>
              </w:rPr>
              <w:t>又は再生利用のための</w:t>
            </w:r>
            <w:r w:rsidRPr="001674C3">
              <w:rPr>
                <w:rFonts w:ascii="Century" w:eastAsia="ＭＳ 明朝" w:hAnsi="Century"/>
                <w:color w:val="auto"/>
                <w:kern w:val="0"/>
                <w:sz w:val="18"/>
                <w:szCs w:val="18"/>
                <w:lang w:val="en-US" w:eastAsia="ja-JP"/>
              </w:rPr>
              <w:t>システムがあること。</w:t>
            </w:r>
          </w:p>
          <w:p w:rsidR="00EE5F35" w:rsidRPr="001674C3" w:rsidRDefault="00052B40" w:rsidP="003067CA">
            <w:pPr>
              <w:overflowPunct w:val="0"/>
              <w:snapToGrid w:val="0"/>
              <w:ind w:leftChars="42" w:left="221" w:hangingChars="76" w:hanging="137"/>
              <w:rPr>
                <w:spacing w:val="-3"/>
                <w:w w:val="101"/>
                <w:sz w:val="18"/>
                <w:szCs w:val="18"/>
              </w:rPr>
            </w:pPr>
            <w:r w:rsidRPr="001674C3">
              <w:rPr>
                <w:rFonts w:ascii="ＭＳ 明朝" w:hAnsi="ＭＳ 明朝" w:cs="ＭＳ 明朝" w:hint="eastAsia"/>
                <w:sz w:val="18"/>
                <w:szCs w:val="18"/>
              </w:rPr>
              <w:t>②</w:t>
            </w:r>
            <w:r w:rsidRPr="001674C3">
              <w:rPr>
                <w:sz w:val="18"/>
                <w:szCs w:val="18"/>
              </w:rPr>
              <w:t>製品の</w:t>
            </w:r>
            <w:r w:rsidR="000B563A" w:rsidRPr="001674C3">
              <w:rPr>
                <w:sz w:val="18"/>
                <w:szCs w:val="18"/>
              </w:rPr>
              <w:t>包装又は</w:t>
            </w:r>
            <w:r w:rsidRPr="001674C3">
              <w:rPr>
                <w:sz w:val="18"/>
                <w:szCs w:val="18"/>
              </w:rPr>
              <w:t xml:space="preserve">梱包は、可能な限り簡易であって、再生利用の容易さ及び廃棄時の負荷低減に配慮されていること。　</w:t>
            </w:r>
          </w:p>
        </w:tc>
      </w:tr>
    </w:tbl>
    <w:p w:rsidR="00EE5F35" w:rsidRPr="001674C3" w:rsidRDefault="00EE5F35" w:rsidP="001674C3">
      <w:pPr>
        <w:pStyle w:val="ae"/>
        <w:spacing w:beforeLines="0" w:before="0" w:afterLines="0" w:after="0"/>
        <w:ind w:leftChars="35" w:left="70" w:right="-20" w:firstLineChars="16" w:firstLine="29"/>
        <w:rPr>
          <w:rFonts w:ascii="Century" w:eastAsia="ＭＳ 明朝" w:hAnsi="Century"/>
          <w:sz w:val="18"/>
          <w:szCs w:val="18"/>
        </w:rPr>
      </w:pPr>
      <w:r w:rsidRPr="001674C3">
        <w:rPr>
          <w:rFonts w:ascii="Century" w:eastAsia="ＭＳ 明朝" w:hAnsi="Century"/>
          <w:sz w:val="18"/>
          <w:szCs w:val="18"/>
        </w:rPr>
        <w:t>備考）１　「再生</w:t>
      </w:r>
      <w:r w:rsidRPr="001674C3">
        <w:rPr>
          <w:rFonts w:ascii="Century" w:eastAsia="ＭＳ 明朝" w:hAnsi="Century"/>
          <w:sz w:val="18"/>
          <w:szCs w:val="18"/>
        </w:rPr>
        <w:t>PET</w:t>
      </w:r>
      <w:r w:rsidRPr="001674C3">
        <w:rPr>
          <w:rFonts w:ascii="Century" w:eastAsia="ＭＳ 明朝" w:hAnsi="Century"/>
          <w:sz w:val="18"/>
          <w:szCs w:val="18"/>
        </w:rPr>
        <w:t>樹脂」とは、</w:t>
      </w:r>
      <w:r w:rsidRPr="001674C3">
        <w:rPr>
          <w:rFonts w:ascii="Century" w:eastAsia="ＭＳ 明朝" w:hAnsi="Century"/>
          <w:sz w:val="18"/>
          <w:szCs w:val="18"/>
        </w:rPr>
        <w:t>PET</w:t>
      </w:r>
      <w:r w:rsidRPr="001674C3">
        <w:rPr>
          <w:rFonts w:ascii="Century" w:eastAsia="ＭＳ 明朝" w:hAnsi="Century"/>
          <w:sz w:val="18"/>
          <w:szCs w:val="18"/>
        </w:rPr>
        <w:t>ボトル又は繊維製品等を原材料として再生利用されるものをいう。</w:t>
      </w:r>
    </w:p>
    <w:p w:rsidR="00EE5F35" w:rsidRPr="001674C3" w:rsidRDefault="00EE5F35" w:rsidP="001674C3">
      <w:pPr>
        <w:pStyle w:val="ae"/>
        <w:spacing w:beforeLines="0" w:before="0" w:afterLines="0" w:after="0"/>
        <w:ind w:leftChars="94" w:left="188" w:right="-20" w:firstLineChars="250" w:firstLine="450"/>
        <w:rPr>
          <w:rFonts w:ascii="Century" w:eastAsia="ＭＳ 明朝" w:hAnsi="Century"/>
          <w:sz w:val="18"/>
          <w:szCs w:val="18"/>
        </w:rPr>
      </w:pPr>
      <w:r w:rsidRPr="001674C3">
        <w:rPr>
          <w:rFonts w:ascii="Century" w:eastAsia="ＭＳ 明朝" w:hAnsi="Century"/>
          <w:sz w:val="18"/>
          <w:szCs w:val="18"/>
        </w:rPr>
        <w:t>２　「繊維部分全体重量」とは、製品全体重量から金属部品等の付属品の重量を除いたものをいう。</w:t>
      </w:r>
    </w:p>
    <w:p w:rsidR="00EE5F35" w:rsidRPr="001674C3" w:rsidRDefault="00EE5F35" w:rsidP="001674C3">
      <w:pPr>
        <w:pStyle w:val="ae"/>
        <w:spacing w:beforeLines="0" w:before="0" w:afterLines="0" w:after="0"/>
        <w:ind w:leftChars="399" w:left="798" w:right="-20" w:firstLineChars="112" w:firstLine="202"/>
        <w:rPr>
          <w:rFonts w:ascii="Century" w:eastAsia="ＭＳ 明朝" w:hAnsi="Century"/>
          <w:sz w:val="18"/>
          <w:szCs w:val="18"/>
        </w:rPr>
      </w:pPr>
      <w:r w:rsidRPr="001674C3">
        <w:rPr>
          <w:rFonts w:ascii="Century" w:eastAsia="ＭＳ 明朝" w:hAnsi="Century"/>
          <w:sz w:val="18"/>
          <w:szCs w:val="18"/>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r w:rsidR="007644C9">
        <w:rPr>
          <w:rFonts w:ascii="Century" w:eastAsia="ＭＳ 明朝" w:hAnsi="Century" w:hint="eastAsia"/>
          <w:sz w:val="18"/>
          <w:szCs w:val="18"/>
          <w:lang w:eastAsia="ja-JP"/>
        </w:rPr>
        <w:t>。</w:t>
      </w:r>
      <w:r w:rsidRPr="001674C3">
        <w:rPr>
          <w:rFonts w:ascii="Century" w:eastAsia="ＭＳ 明朝" w:hAnsi="Century"/>
          <w:sz w:val="18"/>
          <w:szCs w:val="18"/>
        </w:rPr>
        <w:t>）、植物を原料とする合成繊維又はプラスチックであって環境負荷低減効果が確認されたものを使用した付属品の重量は、「繊維部分全体重量」及び「再生</w:t>
      </w:r>
      <w:r w:rsidRPr="001674C3">
        <w:rPr>
          <w:rFonts w:ascii="Century" w:eastAsia="ＭＳ 明朝" w:hAnsi="Century"/>
          <w:sz w:val="18"/>
          <w:szCs w:val="18"/>
        </w:rPr>
        <w:t>PET</w:t>
      </w:r>
      <w:r w:rsidRPr="001674C3">
        <w:rPr>
          <w:rFonts w:ascii="Century" w:eastAsia="ＭＳ 明朝" w:hAnsi="Century"/>
          <w:sz w:val="18"/>
          <w:szCs w:val="18"/>
        </w:rPr>
        <w:t>樹脂から得られるポリエステル繊維</w:t>
      </w:r>
      <w:r w:rsidR="00EB0D76" w:rsidRPr="001674C3">
        <w:rPr>
          <w:rFonts w:ascii="Century" w:eastAsia="ＭＳ 明朝" w:hAnsi="Century"/>
          <w:sz w:val="18"/>
          <w:szCs w:val="18"/>
        </w:rPr>
        <w:t>の重量、故繊維から得られるポリエステル繊維の重量</w:t>
      </w:r>
      <w:r w:rsidR="00A81B06" w:rsidRPr="001674C3">
        <w:rPr>
          <w:rFonts w:ascii="Century" w:eastAsia="ＭＳ 明朝" w:hAnsi="Century"/>
          <w:sz w:val="18"/>
          <w:szCs w:val="18"/>
        </w:rPr>
        <w:t>又は</w:t>
      </w:r>
      <w:r w:rsidRPr="001674C3">
        <w:rPr>
          <w:rFonts w:ascii="Century" w:eastAsia="ＭＳ 明朝" w:hAnsi="Century"/>
          <w:sz w:val="18"/>
          <w:szCs w:val="18"/>
        </w:rPr>
        <w:t>植物を原料とする合成繊維であって環境負荷低減効果が確認されたものの重量」に含めてよい。</w:t>
      </w:r>
    </w:p>
    <w:p w:rsidR="00EB0D76" w:rsidRPr="001674C3" w:rsidRDefault="00EB0D76" w:rsidP="001674C3">
      <w:pPr>
        <w:pStyle w:val="ae"/>
        <w:spacing w:beforeLines="0" w:before="0" w:afterLines="0" w:after="0"/>
        <w:ind w:leftChars="320" w:left="807" w:right="-20" w:hangingChars="93" w:hanging="167"/>
        <w:rPr>
          <w:rFonts w:ascii="Century" w:eastAsia="ＭＳ 明朝" w:hAnsi="Century"/>
          <w:sz w:val="18"/>
          <w:szCs w:val="18"/>
        </w:rPr>
      </w:pPr>
      <w:r w:rsidRPr="001674C3">
        <w:rPr>
          <w:rFonts w:ascii="Century" w:eastAsia="ＭＳ 明朝" w:hAnsi="Century"/>
          <w:sz w:val="18"/>
          <w:szCs w:val="18"/>
        </w:rPr>
        <w:t>３　「故繊維」とは、使用済みの古着、古布及び織布工場や縫製工場の製造工程から発生する糸くず、裁断くず等をいう。</w:t>
      </w:r>
    </w:p>
    <w:p w:rsidR="0044371F" w:rsidRPr="001674C3" w:rsidRDefault="00EB0D76" w:rsidP="001674C3">
      <w:pPr>
        <w:pStyle w:val="ae"/>
        <w:spacing w:beforeLines="0" w:before="0" w:afterLines="0" w:after="0"/>
        <w:ind w:leftChars="320" w:left="807" w:right="-20" w:hangingChars="93" w:hanging="167"/>
        <w:rPr>
          <w:rFonts w:ascii="Century" w:eastAsia="ＭＳ 明朝" w:hAnsi="Century"/>
          <w:sz w:val="18"/>
          <w:szCs w:val="18"/>
        </w:rPr>
      </w:pPr>
      <w:r w:rsidRPr="001674C3">
        <w:rPr>
          <w:rFonts w:ascii="Century" w:eastAsia="ＭＳ 明朝" w:hAnsi="Century"/>
          <w:sz w:val="18"/>
          <w:szCs w:val="18"/>
        </w:rPr>
        <w:t>４　「故繊維から得られるポリエステル繊維」とは、故繊維を主原料とし、マテリアルリサイクル又はケミカルリサイクルにより再生されたポリエステル繊維をいう。</w:t>
      </w:r>
    </w:p>
    <w:p w:rsidR="00EE5F35" w:rsidRPr="001674C3" w:rsidRDefault="00EB0D76" w:rsidP="001674C3">
      <w:pPr>
        <w:pStyle w:val="ae"/>
        <w:spacing w:beforeLines="0" w:before="0" w:afterLines="0" w:after="0"/>
        <w:ind w:leftChars="320" w:left="807" w:right="-20" w:hangingChars="93" w:hanging="167"/>
        <w:rPr>
          <w:rFonts w:ascii="Century" w:eastAsia="ＭＳ 明朝" w:hAnsi="Century"/>
          <w:sz w:val="18"/>
          <w:szCs w:val="18"/>
        </w:rPr>
      </w:pPr>
      <w:r w:rsidRPr="001674C3">
        <w:rPr>
          <w:rFonts w:ascii="Century" w:eastAsia="ＭＳ 明朝" w:hAnsi="Century"/>
          <w:sz w:val="18"/>
          <w:szCs w:val="18"/>
        </w:rPr>
        <w:t>５</w:t>
      </w:r>
      <w:r w:rsidR="00EE5F35" w:rsidRPr="001674C3">
        <w:rPr>
          <w:rFonts w:ascii="Century" w:eastAsia="ＭＳ 明朝" w:hAnsi="Century"/>
          <w:sz w:val="18"/>
          <w:szCs w:val="18"/>
        </w:rPr>
        <w:t xml:space="preserve">　「再生ポリエチレン」とは、使用された後に廃棄されたポリエチレン製品の全部若しくは一部又は製品の製造工程の廃棄ルートから発生するポリエチレン端材若しくは不良品を再生利用したものをいう（ただし、原料として同一工程内で再生利用されるものは除く。）。</w:t>
      </w:r>
    </w:p>
    <w:p w:rsidR="00EE5F35" w:rsidRPr="001674C3" w:rsidRDefault="00EB0D76" w:rsidP="001674C3">
      <w:pPr>
        <w:ind w:leftChars="300" w:left="809" w:hangingChars="116" w:hanging="209"/>
        <w:rPr>
          <w:sz w:val="18"/>
          <w:szCs w:val="18"/>
        </w:rPr>
      </w:pPr>
      <w:r w:rsidRPr="001674C3">
        <w:rPr>
          <w:sz w:val="18"/>
          <w:szCs w:val="18"/>
        </w:rPr>
        <w:t>６</w:t>
      </w:r>
      <w:r w:rsidR="00EE5F35" w:rsidRPr="001674C3">
        <w:rPr>
          <w:sz w:val="18"/>
          <w:szCs w:val="18"/>
        </w:rPr>
        <w:t xml:space="preserve">　「環境負荷低減効果が確認されたもの」とは、製品のライフサイクル全般にわたる環境負荷についてトレードオフを含め定量的、客観的かつ科学的に分析・評価し、第三者の</w:t>
      </w:r>
      <w:r w:rsidR="00EE5F35" w:rsidRPr="001674C3">
        <w:rPr>
          <w:sz w:val="18"/>
          <w:szCs w:val="18"/>
        </w:rPr>
        <w:t>LCA</w:t>
      </w:r>
      <w:r w:rsidR="00EE5F35" w:rsidRPr="001674C3">
        <w:rPr>
          <w:sz w:val="18"/>
          <w:szCs w:val="18"/>
        </w:rPr>
        <w:t>専門家等により環境負荷低減効果が確認されたものをいう。</w:t>
      </w:r>
    </w:p>
    <w:p w:rsidR="00EB0D76" w:rsidRPr="001674C3" w:rsidRDefault="00EB0D76" w:rsidP="001674C3">
      <w:pPr>
        <w:ind w:leftChars="300" w:left="809" w:hangingChars="116" w:hanging="209"/>
        <w:rPr>
          <w:sz w:val="18"/>
          <w:szCs w:val="18"/>
        </w:rPr>
      </w:pPr>
      <w:r w:rsidRPr="001674C3">
        <w:rPr>
          <w:sz w:val="18"/>
          <w:szCs w:val="18"/>
        </w:rPr>
        <w:t>７　「バイオベース合成ポリマー含有率」とは、繊維部分全体重量に占める、植物を原料とする合成繊維に含まれる植物由来原料分の重量の割合をいう。</w:t>
      </w:r>
    </w:p>
    <w:p w:rsidR="00EE5F35" w:rsidRPr="001674C3" w:rsidRDefault="00EB0D76" w:rsidP="001674C3">
      <w:pPr>
        <w:ind w:leftChars="300" w:left="809" w:hangingChars="116" w:hanging="209"/>
        <w:rPr>
          <w:sz w:val="18"/>
          <w:szCs w:val="18"/>
        </w:rPr>
      </w:pPr>
      <w:r w:rsidRPr="001674C3">
        <w:rPr>
          <w:sz w:val="18"/>
          <w:szCs w:val="18"/>
        </w:rPr>
        <w:t>８</w:t>
      </w:r>
      <w:r w:rsidR="00EE5F35" w:rsidRPr="001674C3">
        <w:rPr>
          <w:sz w:val="18"/>
          <w:szCs w:val="18"/>
        </w:rPr>
        <w:t xml:space="preserve">　「回収及び再使用</w:t>
      </w:r>
      <w:r w:rsidR="00A81B06" w:rsidRPr="001674C3">
        <w:rPr>
          <w:sz w:val="18"/>
          <w:szCs w:val="18"/>
        </w:rPr>
        <w:t>又は再生利用のための</w:t>
      </w:r>
      <w:r w:rsidR="00EE5F35" w:rsidRPr="001674C3">
        <w:rPr>
          <w:sz w:val="18"/>
          <w:szCs w:val="18"/>
        </w:rPr>
        <w:t>システムがあること」とは、次の要件を満たすことをいう。</w:t>
      </w:r>
    </w:p>
    <w:p w:rsidR="00EE5F35" w:rsidRPr="001674C3" w:rsidRDefault="00EE5F35" w:rsidP="001674C3">
      <w:pPr>
        <w:ind w:leftChars="399" w:left="798" w:firstLineChars="58" w:firstLine="104"/>
        <w:rPr>
          <w:sz w:val="18"/>
          <w:szCs w:val="18"/>
        </w:rPr>
      </w:pPr>
      <w:r w:rsidRPr="001674C3">
        <w:rPr>
          <w:sz w:val="18"/>
          <w:szCs w:val="18"/>
        </w:rPr>
        <w:t>「回収のシステム」については、次のア及びイを満たすこと。</w:t>
      </w:r>
    </w:p>
    <w:p w:rsidR="00EE5F35" w:rsidRPr="001674C3" w:rsidRDefault="00EE5F35" w:rsidP="001674C3">
      <w:pPr>
        <w:ind w:leftChars="550" w:left="1309" w:hangingChars="116" w:hanging="209"/>
        <w:rPr>
          <w:sz w:val="18"/>
          <w:szCs w:val="18"/>
        </w:rPr>
      </w:pPr>
      <w:r w:rsidRPr="001674C3">
        <w:rPr>
          <w:sz w:val="18"/>
          <w:szCs w:val="18"/>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rsidR="00EE5F35" w:rsidRPr="001674C3" w:rsidRDefault="00EE5F35" w:rsidP="001674C3">
      <w:pPr>
        <w:ind w:leftChars="550" w:left="1309" w:hangingChars="116" w:hanging="209"/>
        <w:rPr>
          <w:sz w:val="18"/>
          <w:szCs w:val="18"/>
        </w:rPr>
      </w:pPr>
      <w:r w:rsidRPr="001674C3">
        <w:rPr>
          <w:sz w:val="18"/>
          <w:szCs w:val="18"/>
        </w:rPr>
        <w:t>イ．回収が適切に行われるよう、製品本体、製品の包装、カタログ又はウエブサイトのいずれかでユーザに対し回収に関する具体的情報（回収方法、回収窓口等）が表示又は提供されていること。</w:t>
      </w:r>
    </w:p>
    <w:p w:rsidR="00EE5F35" w:rsidRPr="001674C3" w:rsidRDefault="00EE5F35" w:rsidP="001674C3">
      <w:pPr>
        <w:ind w:leftChars="399" w:left="798" w:firstLineChars="58" w:firstLine="104"/>
        <w:rPr>
          <w:sz w:val="18"/>
          <w:szCs w:val="18"/>
        </w:rPr>
      </w:pPr>
      <w:r w:rsidRPr="001674C3">
        <w:rPr>
          <w:sz w:val="18"/>
          <w:szCs w:val="18"/>
        </w:rPr>
        <w:t>「再使用</w:t>
      </w:r>
      <w:r w:rsidR="00A81B06" w:rsidRPr="001674C3">
        <w:rPr>
          <w:sz w:val="18"/>
          <w:szCs w:val="18"/>
        </w:rPr>
        <w:t>又は再生利用のための</w:t>
      </w:r>
      <w:r w:rsidRPr="001674C3">
        <w:rPr>
          <w:sz w:val="18"/>
          <w:szCs w:val="18"/>
        </w:rPr>
        <w:t>システム」については、次のウ及びエを満たすこと。</w:t>
      </w:r>
    </w:p>
    <w:p w:rsidR="00EE5F35" w:rsidRPr="001674C3" w:rsidRDefault="00EE5F35" w:rsidP="001674C3">
      <w:pPr>
        <w:ind w:leftChars="399" w:left="798" w:firstLineChars="175" w:firstLine="315"/>
        <w:rPr>
          <w:sz w:val="18"/>
          <w:szCs w:val="18"/>
        </w:rPr>
      </w:pPr>
      <w:r w:rsidRPr="001674C3">
        <w:rPr>
          <w:sz w:val="18"/>
          <w:szCs w:val="18"/>
        </w:rPr>
        <w:t>ウ．回収された製品を再使用、マテリアルリサイクル又はケミカルリサイクルすること。</w:t>
      </w:r>
    </w:p>
    <w:p w:rsidR="00EE5F35" w:rsidRPr="001674C3" w:rsidRDefault="00EE5F35" w:rsidP="001674C3">
      <w:pPr>
        <w:ind w:leftChars="399" w:left="798" w:firstLineChars="175" w:firstLine="315"/>
        <w:rPr>
          <w:sz w:val="18"/>
          <w:szCs w:val="18"/>
        </w:rPr>
      </w:pPr>
      <w:r w:rsidRPr="001674C3">
        <w:rPr>
          <w:sz w:val="18"/>
          <w:szCs w:val="18"/>
        </w:rPr>
        <w:t>エ．回収された製品のうち再使用又はリサイクルできない部分は、エネルギー回収すること。</w:t>
      </w:r>
    </w:p>
    <w:p w:rsidR="00EE5F35" w:rsidRPr="001674C3" w:rsidRDefault="001463AA" w:rsidP="001674C3">
      <w:r w:rsidRPr="001674C3">
        <w:lastRenderedPageBreak/>
        <w:t>１８</w:t>
      </w:r>
      <w:r w:rsidR="00EE5F35" w:rsidRPr="001674C3">
        <w:t>－３</w:t>
      </w:r>
      <w:r w:rsidR="00EE5F35" w:rsidRPr="001674C3">
        <w:t xml:space="preserve"> </w:t>
      </w:r>
      <w:r w:rsidR="00EE5F35" w:rsidRPr="001674C3">
        <w:t>旗・のぼり・幕類</w:t>
      </w:r>
    </w:p>
    <w:p w:rsidR="00EE5F35" w:rsidRPr="001674C3" w:rsidRDefault="00EE5F35" w:rsidP="001674C3">
      <w:r w:rsidRPr="001674C3">
        <w:t>（１）数値目標</w:t>
      </w:r>
    </w:p>
    <w:p w:rsidR="00EE5F35" w:rsidRPr="001674C3" w:rsidRDefault="00EE5F35" w:rsidP="001674C3">
      <w:pPr>
        <w:ind w:left="700" w:hangingChars="350" w:hanging="700"/>
        <w:rPr>
          <w:sz w:val="18"/>
          <w:szCs w:val="18"/>
        </w:rPr>
      </w:pPr>
      <w:r w:rsidRPr="001674C3">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年度に新たに調達する旗・のぼり・幕類の発注総額に占める基準を満たす発注金額を</w:t>
      </w:r>
      <w:r w:rsidRPr="001674C3">
        <w:rPr>
          <w:sz w:val="18"/>
          <w:szCs w:val="18"/>
        </w:rPr>
        <w:t>100</w:t>
      </w:r>
      <w:r w:rsidRPr="001674C3">
        <w:rPr>
          <w:sz w:val="18"/>
          <w:szCs w:val="18"/>
        </w:rPr>
        <w:t>％とする。</w:t>
      </w:r>
    </w:p>
    <w:p w:rsidR="00EE5F35" w:rsidRPr="001674C3" w:rsidRDefault="00EE5F35" w:rsidP="001674C3">
      <w:r w:rsidRPr="001674C3">
        <w:t>（２）判断基準等</w:t>
      </w:r>
    </w:p>
    <w:tbl>
      <w:tblPr>
        <w:tblW w:w="9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88"/>
        <w:gridCol w:w="901"/>
        <w:gridCol w:w="7520"/>
      </w:tblGrid>
      <w:tr w:rsidR="00EE5F35" w:rsidRPr="001674C3" w:rsidTr="00EE5F35">
        <w:trPr>
          <w:trHeight w:val="293"/>
          <w:jc w:val="center"/>
        </w:trPr>
        <w:tc>
          <w:tcPr>
            <w:tcW w:w="1789" w:type="dxa"/>
            <w:gridSpan w:val="2"/>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7520" w:type="dxa"/>
            <w:shd w:val="clear" w:color="auto" w:fill="auto"/>
            <w:vAlign w:val="center"/>
          </w:tcPr>
          <w:p w:rsidR="00EE5F35" w:rsidRPr="001674C3" w:rsidRDefault="00EE5F35" w:rsidP="001674C3">
            <w:pPr>
              <w:pStyle w:val="aa"/>
              <w:ind w:leftChars="0" w:left="18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D32D37" w:rsidRPr="001674C3" w:rsidTr="00D32D37">
        <w:trPr>
          <w:trHeight w:val="5887"/>
          <w:jc w:val="center"/>
        </w:trPr>
        <w:tc>
          <w:tcPr>
            <w:tcW w:w="1789" w:type="dxa"/>
            <w:gridSpan w:val="2"/>
          </w:tcPr>
          <w:p w:rsidR="00D32D37" w:rsidRDefault="00D32D37"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旗</w:t>
            </w:r>
          </w:p>
          <w:p w:rsidR="00D32D37" w:rsidRPr="001674C3" w:rsidRDefault="00D32D37" w:rsidP="001674C3">
            <w:pPr>
              <w:pStyle w:val="ac"/>
              <w:spacing w:line="240" w:lineRule="auto"/>
              <w:rPr>
                <w:rFonts w:ascii="Century" w:hAnsi="Century"/>
                <w:sz w:val="18"/>
                <w:szCs w:val="18"/>
                <w:lang w:val="en-US" w:eastAsia="ja-JP"/>
              </w:rPr>
            </w:pPr>
          </w:p>
          <w:p w:rsidR="00D32D37" w:rsidRPr="001674C3" w:rsidRDefault="00D32D37"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のぼり</w:t>
            </w:r>
          </w:p>
          <w:p w:rsidR="00D32D37" w:rsidRDefault="00D32D37" w:rsidP="001674C3">
            <w:pPr>
              <w:pStyle w:val="ac"/>
              <w:spacing w:line="240" w:lineRule="auto"/>
              <w:rPr>
                <w:rFonts w:ascii="Century" w:hAnsi="Century"/>
                <w:sz w:val="18"/>
                <w:szCs w:val="18"/>
                <w:lang w:val="en-US" w:eastAsia="ja-JP"/>
              </w:rPr>
            </w:pPr>
          </w:p>
          <w:p w:rsidR="00D32D37" w:rsidRPr="001674C3" w:rsidRDefault="00D32D37"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幕</w:t>
            </w:r>
          </w:p>
        </w:tc>
        <w:tc>
          <w:tcPr>
            <w:tcW w:w="7520" w:type="dxa"/>
            <w:shd w:val="clear" w:color="auto" w:fill="auto"/>
          </w:tcPr>
          <w:p w:rsidR="00D32D37" w:rsidRPr="001674C3" w:rsidRDefault="00D32D37"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32D37" w:rsidRPr="001674C3" w:rsidRDefault="00D32D37"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Pr="001674C3">
              <w:rPr>
                <w:rFonts w:ascii="Century" w:eastAsia="ＭＳ 明朝" w:hAnsi="Century"/>
                <w:color w:val="auto"/>
                <w:kern w:val="0"/>
                <w:sz w:val="18"/>
                <w:szCs w:val="18"/>
                <w:lang w:val="en-US" w:eastAsia="ja-JP"/>
              </w:rPr>
              <w:t>使用される繊維（天然繊維及び化学繊維）のうち、ポリエステル繊維又は植物を原料とする合成繊維を使用した製品については、次のいずれかの要件を満たすこと。</w:t>
            </w:r>
          </w:p>
          <w:p w:rsidR="00D32D37" w:rsidRPr="001674C3" w:rsidRDefault="00D32D37" w:rsidP="001674C3">
            <w:pPr>
              <w:pStyle w:val="aa"/>
              <w:ind w:leftChars="64" w:left="308"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樹脂から得られるポリエステル繊維が、繊維部分全体重量比で</w:t>
            </w:r>
            <w:r w:rsidRPr="001674C3">
              <w:rPr>
                <w:rFonts w:ascii="Century" w:eastAsia="ＭＳ 明朝" w:hAnsi="Century"/>
                <w:color w:val="auto"/>
                <w:kern w:val="0"/>
                <w:sz w:val="18"/>
                <w:szCs w:val="18"/>
                <w:lang w:val="en-US" w:eastAsia="ja-JP"/>
              </w:rPr>
              <w:t>25%</w:t>
            </w:r>
            <w:r w:rsidRPr="001674C3">
              <w:rPr>
                <w:rFonts w:ascii="Century" w:eastAsia="ＭＳ 明朝" w:hAnsi="Century"/>
                <w:color w:val="auto"/>
                <w:kern w:val="0"/>
                <w:sz w:val="18"/>
                <w:szCs w:val="18"/>
                <w:lang w:val="en-US" w:eastAsia="ja-JP"/>
              </w:rPr>
              <w:t>以上使用されていること。ただし、繊維部分全体重量に占めるポリエステル繊維重量が</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未満の場合は、再生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以上、かつ、ポリエステル繊維重量比で</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以上使用されていること。</w:t>
            </w:r>
          </w:p>
          <w:p w:rsidR="00D32D37" w:rsidRPr="001674C3" w:rsidRDefault="00D32D37" w:rsidP="001674C3">
            <w:pPr>
              <w:pStyle w:val="aa"/>
              <w:ind w:leftChars="52" w:left="284"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以上使用されていること、かつ、製品使用後に回収及び再使用又は再生利用のためのシステムがあること。</w:t>
            </w:r>
          </w:p>
          <w:p w:rsidR="00D32D37" w:rsidRPr="001674C3" w:rsidRDefault="00D32D37" w:rsidP="001674C3">
            <w:pPr>
              <w:pStyle w:val="aa"/>
              <w:ind w:leftChars="52" w:left="284"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樹脂のうち、故繊維から得られるポリエステル繊維が、繊維部分全体重量比で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以上使用されていること。</w:t>
            </w:r>
          </w:p>
          <w:p w:rsidR="00D32D37" w:rsidRPr="001674C3" w:rsidRDefault="00D32D37" w:rsidP="001674C3">
            <w:pPr>
              <w:pStyle w:val="aa"/>
              <w:ind w:leftChars="50" w:left="2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olor w:val="auto"/>
                <w:kern w:val="0"/>
                <w:sz w:val="18"/>
                <w:szCs w:val="18"/>
                <w:lang w:val="en-US" w:eastAsia="ja-JP"/>
              </w:rPr>
              <w:t>植物を原料とする合成繊維であって環境負荷低減効果が確認されたものが、繊維部分全体重量比で</w:t>
            </w:r>
            <w:r w:rsidRPr="001674C3">
              <w:rPr>
                <w:rFonts w:ascii="Century" w:eastAsia="ＭＳ 明朝" w:hAnsi="Century"/>
                <w:color w:val="auto"/>
                <w:kern w:val="0"/>
                <w:sz w:val="18"/>
                <w:szCs w:val="18"/>
                <w:lang w:val="en-US" w:eastAsia="ja-JP"/>
              </w:rPr>
              <w:t>25%</w:t>
            </w:r>
            <w:r w:rsidRPr="001674C3">
              <w:rPr>
                <w:rFonts w:ascii="Century" w:eastAsia="ＭＳ 明朝" w:hAnsi="Century"/>
                <w:color w:val="auto"/>
                <w:kern w:val="0"/>
                <w:sz w:val="18"/>
                <w:szCs w:val="18"/>
                <w:lang w:val="en-US" w:eastAsia="ja-JP"/>
              </w:rPr>
              <w:t>以上使用されていること、かつ、バイオベース合成ポリマー含有率が</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以上であること。</w:t>
            </w:r>
          </w:p>
          <w:p w:rsidR="00D32D37" w:rsidRPr="001674C3" w:rsidRDefault="00D32D37" w:rsidP="001674C3">
            <w:pPr>
              <w:pStyle w:val="aa"/>
              <w:ind w:leftChars="50" w:left="2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⑤</w:t>
            </w:r>
            <w:r w:rsidRPr="001674C3">
              <w:rPr>
                <w:rFonts w:ascii="Century" w:eastAsia="ＭＳ 明朝" w:hAnsi="Century"/>
                <w:color w:val="auto"/>
                <w:kern w:val="0"/>
                <w:sz w:val="18"/>
                <w:szCs w:val="18"/>
                <w:lang w:val="en-US" w:eastAsia="ja-JP"/>
              </w:rPr>
              <w:t>植物を原料とする合成繊維であって環境負荷低減効果が確認されたものが、繊維部分全体重量比で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以上使用されていること、かつ、バイオベース合成ポリマー含有率が</w:t>
            </w:r>
            <w:r w:rsidRPr="001674C3">
              <w:rPr>
                <w:rFonts w:ascii="Century" w:eastAsia="ＭＳ 明朝" w:hAnsi="Century"/>
                <w:color w:val="auto"/>
                <w:kern w:val="0"/>
                <w:sz w:val="18"/>
                <w:szCs w:val="18"/>
                <w:lang w:val="en-US" w:eastAsia="ja-JP"/>
              </w:rPr>
              <w:t>4%</w:t>
            </w:r>
            <w:r w:rsidRPr="001674C3">
              <w:rPr>
                <w:rFonts w:ascii="Century" w:eastAsia="ＭＳ 明朝" w:hAnsi="Century"/>
                <w:color w:val="auto"/>
                <w:kern w:val="0"/>
                <w:sz w:val="18"/>
                <w:szCs w:val="18"/>
                <w:lang w:val="en-US" w:eastAsia="ja-JP"/>
              </w:rPr>
              <w:t>以上であること。さらに、製品使用後に回収及び再使用又は再生利用のためのシステムがあること。</w:t>
            </w:r>
          </w:p>
          <w:p w:rsidR="00D32D37" w:rsidRPr="001674C3" w:rsidRDefault="00D32D37" w:rsidP="001674C3">
            <w:pPr>
              <w:rPr>
                <w:sz w:val="18"/>
                <w:szCs w:val="18"/>
              </w:rPr>
            </w:pPr>
          </w:p>
          <w:p w:rsidR="00D32D37" w:rsidRPr="001674C3" w:rsidRDefault="00D32D37"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D32D37" w:rsidRPr="001674C3" w:rsidRDefault="00D32D37"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臭素系防炎剤の使用が可能な限り削減されていること。</w:t>
            </w:r>
          </w:p>
          <w:p w:rsidR="00D32D37" w:rsidRPr="001674C3" w:rsidRDefault="00D32D37"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製品使用後に回収及び再使用又は再生利用のためのシステムがあること。</w:t>
            </w:r>
          </w:p>
          <w:p w:rsidR="00D32D37" w:rsidRPr="001674C3" w:rsidRDefault="00D32D37" w:rsidP="00BA644D">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 xml:space="preserve">製品の包装又は梱包は、可能な限り簡易であって、再生利用の容易さ及び廃棄時の負荷低減に配慮されていること。　</w:t>
            </w:r>
          </w:p>
        </w:tc>
      </w:tr>
      <w:tr w:rsidR="00EE5F35" w:rsidRPr="001674C3" w:rsidTr="00D32D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077"/>
          <w:jc w:val="center"/>
        </w:trPr>
        <w:tc>
          <w:tcPr>
            <w:tcW w:w="888" w:type="dxa"/>
            <w:tcBorders>
              <w:top w:val="nil"/>
              <w:left w:val="nil"/>
              <w:bottom w:val="nil"/>
              <w:right w:val="nil"/>
            </w:tcBorders>
          </w:tcPr>
          <w:p w:rsidR="00EE5F35" w:rsidRPr="001674C3" w:rsidRDefault="00D32D37" w:rsidP="001674C3">
            <w:pPr>
              <w:rPr>
                <w:sz w:val="18"/>
                <w:szCs w:val="18"/>
              </w:rPr>
            </w:pPr>
            <w:r>
              <w:rPr>
                <w:rFonts w:hint="eastAsia"/>
                <w:sz w:val="18"/>
                <w:szCs w:val="18"/>
              </w:rPr>
              <w:t>（</w:t>
            </w:r>
            <w:r w:rsidR="00EE5F35" w:rsidRPr="001674C3">
              <w:rPr>
                <w:sz w:val="18"/>
                <w:szCs w:val="18"/>
              </w:rPr>
              <w:t>備考）</w:t>
            </w:r>
          </w:p>
        </w:tc>
        <w:tc>
          <w:tcPr>
            <w:tcW w:w="8421" w:type="dxa"/>
            <w:gridSpan w:val="2"/>
            <w:tcBorders>
              <w:top w:val="nil"/>
              <w:left w:val="nil"/>
              <w:bottom w:val="nil"/>
              <w:right w:val="nil"/>
            </w:tcBorders>
          </w:tcPr>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判断基準の対象とする「幕」とは、横断幕又は懸垂幕をいう。</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「再生</w:t>
            </w:r>
            <w:r w:rsidRPr="001674C3">
              <w:rPr>
                <w:rFonts w:ascii="Century" w:eastAsia="ＭＳ 明朝" w:hAnsi="Century"/>
                <w:kern w:val="0"/>
                <w:sz w:val="18"/>
                <w:szCs w:val="18"/>
                <w:lang w:val="en-US" w:eastAsia="ja-JP"/>
              </w:rPr>
              <w:t>PET</w:t>
            </w:r>
            <w:r w:rsidRPr="001674C3">
              <w:rPr>
                <w:rFonts w:ascii="Century" w:eastAsia="ＭＳ 明朝" w:hAnsi="Century"/>
                <w:kern w:val="0"/>
                <w:sz w:val="18"/>
                <w:szCs w:val="18"/>
                <w:lang w:val="en-US" w:eastAsia="ja-JP"/>
              </w:rPr>
              <w:t>樹脂」とは、</w:t>
            </w:r>
            <w:r w:rsidRPr="001674C3">
              <w:rPr>
                <w:rFonts w:ascii="Century" w:eastAsia="ＭＳ 明朝" w:hAnsi="Century"/>
                <w:kern w:val="0"/>
                <w:sz w:val="18"/>
                <w:szCs w:val="18"/>
                <w:lang w:val="en-US" w:eastAsia="ja-JP"/>
              </w:rPr>
              <w:t>PET</w:t>
            </w:r>
            <w:r w:rsidRPr="001674C3">
              <w:rPr>
                <w:rFonts w:ascii="Century" w:eastAsia="ＭＳ 明朝" w:hAnsi="Century"/>
                <w:kern w:val="0"/>
                <w:sz w:val="18"/>
                <w:szCs w:val="18"/>
                <w:lang w:val="en-US" w:eastAsia="ja-JP"/>
              </w:rPr>
              <w:t>ボトル又は繊維製品等を原材料として再生利用されるものをいう。</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　「繊維部分全体重量」とは、製品全体重量から棹、金属部品等の付属品の重量を除いたものをいう。</w:t>
            </w:r>
          </w:p>
          <w:p w:rsidR="00EE5F35" w:rsidRPr="001674C3" w:rsidRDefault="00EE5F35" w:rsidP="001674C3">
            <w:pPr>
              <w:pStyle w:val="ae"/>
              <w:spacing w:beforeLines="0" w:before="0" w:afterLines="0" w:after="0"/>
              <w:ind w:leftChars="50" w:left="10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r w:rsidR="00D32D37">
              <w:rPr>
                <w:rFonts w:ascii="Century" w:eastAsia="ＭＳ 明朝" w:hAnsi="Century" w:hint="eastAsia"/>
                <w:kern w:val="0"/>
                <w:sz w:val="18"/>
                <w:szCs w:val="18"/>
                <w:lang w:val="en-US" w:eastAsia="ja-JP"/>
              </w:rPr>
              <w:t>。</w:t>
            </w:r>
            <w:r w:rsidRPr="001674C3">
              <w:rPr>
                <w:rFonts w:ascii="Century" w:eastAsia="ＭＳ 明朝" w:hAnsi="Century"/>
                <w:kern w:val="0"/>
                <w:sz w:val="18"/>
                <w:szCs w:val="18"/>
                <w:lang w:val="en-US" w:eastAsia="ja-JP"/>
              </w:rPr>
              <w:t>）、植物を原料とする合成繊維又はプラスチックであって環境負荷低減効果が確認されたものを使用した付属品の重量は、「繊維部分全体重量」及び「再生</w:t>
            </w:r>
            <w:r w:rsidRPr="001674C3">
              <w:rPr>
                <w:rFonts w:ascii="Century" w:eastAsia="ＭＳ 明朝" w:hAnsi="Century"/>
                <w:kern w:val="0"/>
                <w:sz w:val="18"/>
                <w:szCs w:val="18"/>
                <w:lang w:val="en-US" w:eastAsia="ja-JP"/>
              </w:rPr>
              <w:t>PET</w:t>
            </w:r>
            <w:r w:rsidRPr="001674C3">
              <w:rPr>
                <w:rFonts w:ascii="Century" w:eastAsia="ＭＳ 明朝" w:hAnsi="Century"/>
                <w:kern w:val="0"/>
                <w:sz w:val="18"/>
                <w:szCs w:val="18"/>
                <w:lang w:val="en-US" w:eastAsia="ja-JP"/>
              </w:rPr>
              <w:t>樹脂から得られるポリエステル繊維</w:t>
            </w:r>
            <w:r w:rsidR="00C3595B" w:rsidRPr="001674C3">
              <w:rPr>
                <w:rFonts w:ascii="Century" w:eastAsia="ＭＳ 明朝" w:hAnsi="Century"/>
                <w:kern w:val="0"/>
                <w:sz w:val="18"/>
                <w:szCs w:val="18"/>
                <w:lang w:val="en-US" w:eastAsia="ja-JP"/>
              </w:rPr>
              <w:t>の重量、故繊維から得られるポリエステル繊維の重量</w:t>
            </w:r>
            <w:r w:rsidR="00A81B06" w:rsidRPr="001674C3">
              <w:rPr>
                <w:rFonts w:ascii="Century" w:eastAsia="ＭＳ 明朝" w:hAnsi="Century"/>
                <w:kern w:val="0"/>
                <w:sz w:val="18"/>
                <w:szCs w:val="18"/>
                <w:lang w:val="en-US" w:eastAsia="ja-JP"/>
              </w:rPr>
              <w:t>又は</w:t>
            </w:r>
            <w:r w:rsidRPr="001674C3">
              <w:rPr>
                <w:rFonts w:ascii="Century" w:eastAsia="ＭＳ 明朝" w:hAnsi="Century"/>
                <w:kern w:val="0"/>
                <w:sz w:val="18"/>
                <w:szCs w:val="18"/>
                <w:lang w:val="en-US" w:eastAsia="ja-JP"/>
              </w:rPr>
              <w:t>植物を原料とする合成繊維であって環境負荷低減効果が確認されたものの重量」に含めてよい。</w:t>
            </w:r>
          </w:p>
          <w:p w:rsidR="00C3595B" w:rsidRPr="001674C3" w:rsidRDefault="00C3595B"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４　「故繊維」とは、使用済みの古着、古布及び織布工場や縫製工場の製造工程から発生する糸くず、裁断くず等をいう。</w:t>
            </w:r>
          </w:p>
          <w:p w:rsidR="00C3595B" w:rsidRPr="001674C3" w:rsidRDefault="00C3595B"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５　「故繊維から得られるポリエステル繊維」とは、故繊維を主原料とし、マテリアルリサイクル又はケミカルリサイクルにより再生されたポリエステル繊維をいう。</w:t>
            </w:r>
          </w:p>
          <w:p w:rsidR="00EE5F35" w:rsidRPr="001674C3" w:rsidRDefault="00C3595B"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６</w:t>
            </w:r>
            <w:r w:rsidR="00EE5F35" w:rsidRPr="001674C3">
              <w:rPr>
                <w:rFonts w:ascii="Century" w:eastAsia="ＭＳ 明朝" w:hAnsi="Century"/>
                <w:kern w:val="0"/>
                <w:sz w:val="18"/>
                <w:szCs w:val="18"/>
                <w:lang w:val="en-US" w:eastAsia="ja-JP"/>
              </w:rPr>
              <w:t xml:space="preserve">　「環境負荷低減効果が確認されたもの」とは、製品のライフサイクル全般にわたる環境負荷についてトレードオフを含め定量的、客観的かつ科学的に分析・評価し、第三者の</w:t>
            </w:r>
            <w:r w:rsidR="00EE5F35" w:rsidRPr="001674C3">
              <w:rPr>
                <w:rFonts w:ascii="Century" w:eastAsia="ＭＳ 明朝" w:hAnsi="Century"/>
                <w:kern w:val="0"/>
                <w:sz w:val="18"/>
                <w:szCs w:val="18"/>
                <w:lang w:val="en-US" w:eastAsia="ja-JP"/>
              </w:rPr>
              <w:t>LCA</w:t>
            </w:r>
            <w:r w:rsidR="00EE5F35" w:rsidRPr="001674C3">
              <w:rPr>
                <w:rFonts w:ascii="Century" w:eastAsia="ＭＳ 明朝" w:hAnsi="Century"/>
                <w:kern w:val="0"/>
                <w:sz w:val="18"/>
                <w:szCs w:val="18"/>
                <w:lang w:val="en-US" w:eastAsia="ja-JP"/>
              </w:rPr>
              <w:t>専門家等により環境負荷低減効果が確認されたものをいう。</w:t>
            </w:r>
          </w:p>
          <w:p w:rsidR="00C3595B" w:rsidRPr="001674C3" w:rsidRDefault="00C3595B"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７　「バイオベース合成ポリマー含有率」とは、繊維部分全体重量に占める、植物を原料とする合成繊維に含まれる植物由来原料分の重量の割合をいう。</w:t>
            </w:r>
          </w:p>
          <w:p w:rsidR="00EE5F35" w:rsidRPr="001674C3" w:rsidRDefault="00C3595B"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８</w:t>
            </w:r>
            <w:r w:rsidR="00EE5F35" w:rsidRPr="001674C3">
              <w:rPr>
                <w:rFonts w:ascii="Century" w:eastAsia="ＭＳ 明朝" w:hAnsi="Century"/>
                <w:kern w:val="0"/>
                <w:sz w:val="18"/>
                <w:szCs w:val="18"/>
                <w:lang w:val="en-US" w:eastAsia="ja-JP"/>
              </w:rPr>
              <w:t xml:space="preserve">　「回収及び再使用</w:t>
            </w:r>
            <w:r w:rsidR="00A81B06" w:rsidRPr="001674C3">
              <w:rPr>
                <w:rFonts w:ascii="Century" w:eastAsia="ＭＳ 明朝" w:hAnsi="Century"/>
                <w:kern w:val="0"/>
                <w:sz w:val="18"/>
                <w:szCs w:val="18"/>
                <w:lang w:val="en-US" w:eastAsia="ja-JP"/>
              </w:rPr>
              <w:t>又は再生利用のための</w:t>
            </w:r>
            <w:r w:rsidR="00EE5F35" w:rsidRPr="001674C3">
              <w:rPr>
                <w:rFonts w:ascii="Century" w:eastAsia="ＭＳ 明朝" w:hAnsi="Century"/>
                <w:kern w:val="0"/>
                <w:sz w:val="18"/>
                <w:szCs w:val="18"/>
                <w:lang w:val="en-US" w:eastAsia="ja-JP"/>
              </w:rPr>
              <w:t>システムがあること」とは、次の要件を満たすことをいう。</w:t>
            </w:r>
          </w:p>
          <w:p w:rsidR="00EE5F35" w:rsidRPr="001674C3" w:rsidRDefault="00EE5F35" w:rsidP="001674C3">
            <w:pPr>
              <w:pStyle w:val="ae"/>
              <w:spacing w:beforeLines="0" w:before="0" w:afterLines="0" w:after="0"/>
              <w:ind w:leftChars="45" w:left="9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「回収のシステム」については、次のア及びイを満たすこと。</w:t>
            </w:r>
          </w:p>
          <w:p w:rsidR="00EE5F35" w:rsidRPr="001674C3" w:rsidRDefault="00EE5F35" w:rsidP="001674C3">
            <w:pPr>
              <w:pStyle w:val="ae"/>
              <w:spacing w:beforeLines="0" w:before="0" w:afterLines="0" w:after="0"/>
              <w:ind w:leftChars="45" w:left="4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rsidR="00EE5F35" w:rsidRPr="001674C3" w:rsidRDefault="00EE5F35" w:rsidP="001674C3">
            <w:pPr>
              <w:pStyle w:val="ae"/>
              <w:spacing w:beforeLines="0" w:before="0" w:afterLines="0" w:after="0"/>
              <w:ind w:leftChars="45" w:left="4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イ．回収が適切に行われるよう、製品本体、製品の包装、カタログ又はウエブサイトのいずれかでユーザに対し回収に関する具体的情報（回収方法、回収窓口等）が表示又は提供されていること。</w:t>
            </w:r>
          </w:p>
          <w:p w:rsidR="00EE5F35" w:rsidRPr="001674C3" w:rsidRDefault="00EE5F35" w:rsidP="001674C3">
            <w:pPr>
              <w:pStyle w:val="ae"/>
              <w:spacing w:beforeLines="0" w:before="0" w:afterLines="0" w:after="0"/>
              <w:ind w:leftChars="45" w:left="9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「再使用</w:t>
            </w:r>
            <w:r w:rsidR="00A81B06" w:rsidRPr="001674C3">
              <w:rPr>
                <w:rFonts w:ascii="Century" w:eastAsia="ＭＳ 明朝" w:hAnsi="Century"/>
                <w:kern w:val="0"/>
                <w:sz w:val="18"/>
                <w:szCs w:val="18"/>
                <w:lang w:val="en-US" w:eastAsia="ja-JP"/>
              </w:rPr>
              <w:t>又は再生利用のための</w:t>
            </w:r>
            <w:r w:rsidRPr="001674C3">
              <w:rPr>
                <w:rFonts w:ascii="Century" w:eastAsia="ＭＳ 明朝" w:hAnsi="Century"/>
                <w:kern w:val="0"/>
                <w:sz w:val="18"/>
                <w:szCs w:val="18"/>
                <w:lang w:val="en-US" w:eastAsia="ja-JP"/>
              </w:rPr>
              <w:t>システム」については、次のウ及びエを満たすこと。</w:t>
            </w:r>
          </w:p>
          <w:p w:rsidR="00EE5F35" w:rsidRPr="001674C3" w:rsidRDefault="00EE5F35" w:rsidP="001674C3">
            <w:pPr>
              <w:pStyle w:val="ae"/>
              <w:spacing w:beforeLines="0" w:before="0" w:afterLines="0" w:after="0"/>
              <w:ind w:leftChars="45" w:left="4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ウ．回収された製品を再使用、マテリアルリサイクル又はケミカルリサイクルすること。</w:t>
            </w:r>
          </w:p>
          <w:p w:rsidR="00EE5F35" w:rsidRPr="001674C3" w:rsidRDefault="00EE5F35" w:rsidP="001674C3">
            <w:pPr>
              <w:pStyle w:val="ae"/>
              <w:spacing w:beforeLines="0" w:before="0" w:afterLines="0" w:after="0"/>
              <w:ind w:leftChars="45" w:left="450" w:right="-20" w:hangingChars="200" w:hanging="360"/>
              <w:rPr>
                <w:rFonts w:ascii="Century" w:eastAsia="ＭＳ 明朝" w:hAnsi="Century"/>
                <w:dstrike/>
                <w:kern w:val="0"/>
                <w:sz w:val="18"/>
                <w:szCs w:val="18"/>
                <w:lang w:val="en-US" w:eastAsia="ja-JP"/>
              </w:rPr>
            </w:pPr>
            <w:r w:rsidRPr="001674C3">
              <w:rPr>
                <w:rFonts w:ascii="Century" w:eastAsia="ＭＳ 明朝" w:hAnsi="Century"/>
                <w:kern w:val="0"/>
                <w:sz w:val="18"/>
                <w:szCs w:val="18"/>
                <w:lang w:val="en-US" w:eastAsia="ja-JP"/>
              </w:rPr>
              <w:t>エ．回収された製品のうち再使用又はリサイクルできない部分は、エネルギー回収すること。</w:t>
            </w:r>
          </w:p>
        </w:tc>
      </w:tr>
    </w:tbl>
    <w:p w:rsidR="00EE5F35" w:rsidRPr="001674C3" w:rsidRDefault="00EE5F35" w:rsidP="001674C3"/>
    <w:p w:rsidR="00BA644D" w:rsidRDefault="00BA644D" w:rsidP="001674C3">
      <w:r>
        <w:br w:type="page"/>
      </w:r>
    </w:p>
    <w:p w:rsidR="00EE5F35" w:rsidRPr="001674C3" w:rsidRDefault="001463AA" w:rsidP="001674C3">
      <w:r w:rsidRPr="001674C3">
        <w:lastRenderedPageBreak/>
        <w:t>１８</w:t>
      </w:r>
      <w:r w:rsidR="00EE5F35" w:rsidRPr="001674C3">
        <w:t>－４</w:t>
      </w:r>
      <w:r w:rsidR="00EE5F35" w:rsidRPr="001674C3">
        <w:t xml:space="preserve"> </w:t>
      </w:r>
      <w:r w:rsidR="00EE5F35" w:rsidRPr="001674C3">
        <w:t>モップ</w:t>
      </w:r>
    </w:p>
    <w:p w:rsidR="00EE5F35" w:rsidRPr="001674C3" w:rsidRDefault="00EE5F35" w:rsidP="001674C3">
      <w:r w:rsidRPr="001674C3">
        <w:t>（１）数値目標</w:t>
      </w:r>
    </w:p>
    <w:p w:rsidR="00EE5F35" w:rsidRPr="001674C3" w:rsidRDefault="00EE5F35" w:rsidP="001674C3">
      <w:pPr>
        <w:ind w:left="700" w:hangingChars="350" w:hanging="700"/>
        <w:rPr>
          <w:sz w:val="18"/>
          <w:szCs w:val="18"/>
        </w:rPr>
      </w:pPr>
      <w:r w:rsidRPr="001674C3">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年度に新たに調達するモップの発注総額に占める基準を満たす発注金額を</w:t>
      </w:r>
      <w:r w:rsidRPr="001674C3">
        <w:rPr>
          <w:sz w:val="18"/>
          <w:szCs w:val="18"/>
        </w:rPr>
        <w:t>100</w:t>
      </w:r>
      <w:r w:rsidRPr="001674C3">
        <w:rPr>
          <w:sz w:val="18"/>
          <w:szCs w:val="18"/>
        </w:rPr>
        <w:t>％とする。</w:t>
      </w:r>
    </w:p>
    <w:p w:rsidR="00EE5F35" w:rsidRPr="001674C3" w:rsidRDefault="00EE5F35" w:rsidP="001674C3">
      <w:r w:rsidRPr="001674C3">
        <w:t>（２）判断基準等</w:t>
      </w:r>
    </w:p>
    <w:tbl>
      <w:tblPr>
        <w:tblW w:w="91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6"/>
        <w:gridCol w:w="946"/>
        <w:gridCol w:w="7397"/>
      </w:tblGrid>
      <w:tr w:rsidR="00EE5F35" w:rsidRPr="001674C3" w:rsidTr="00BE7B50">
        <w:trPr>
          <w:cantSplit/>
          <w:trHeight w:val="335"/>
          <w:jc w:val="center"/>
        </w:trPr>
        <w:tc>
          <w:tcPr>
            <w:tcW w:w="1792" w:type="dxa"/>
            <w:gridSpan w:val="2"/>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7397" w:type="dxa"/>
            <w:shd w:val="clear" w:color="auto" w:fill="auto"/>
            <w:vAlign w:val="center"/>
          </w:tcPr>
          <w:p w:rsidR="00EE5F35" w:rsidRPr="001674C3" w:rsidRDefault="00EE5F35" w:rsidP="001674C3">
            <w:pPr>
              <w:pStyle w:val="aa"/>
              <w:ind w:leftChars="0" w:left="18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r>
      <w:tr w:rsidR="00EE5F35" w:rsidRPr="001674C3" w:rsidTr="00BA644D">
        <w:trPr>
          <w:cantSplit/>
          <w:trHeight w:val="2315"/>
          <w:jc w:val="center"/>
        </w:trPr>
        <w:tc>
          <w:tcPr>
            <w:tcW w:w="1792" w:type="dxa"/>
            <w:gridSpan w:val="2"/>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モップ</w:t>
            </w:r>
          </w:p>
        </w:tc>
        <w:tc>
          <w:tcPr>
            <w:tcW w:w="7397" w:type="dxa"/>
            <w:shd w:val="clear" w:color="auto" w:fill="auto"/>
          </w:tcPr>
          <w:p w:rsidR="00EE5F35" w:rsidRPr="001674C3" w:rsidRDefault="00AF61FB"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BE7B50" w:rsidP="001674C3">
            <w:pPr>
              <w:pStyle w:val="aa"/>
              <w:ind w:leftChars="0" w:left="0" w:right="20" w:firstLine="0"/>
              <w:rPr>
                <w:rFonts w:ascii="Century" w:eastAsia="ＭＳ 明朝" w:hAnsi="Century"/>
                <w:color w:val="auto"/>
                <w:kern w:val="0"/>
                <w:sz w:val="18"/>
                <w:szCs w:val="18"/>
                <w:lang w:val="en-US" w:eastAsia="ja-JP"/>
              </w:rPr>
            </w:pPr>
            <w:r w:rsidRPr="00BA644D">
              <w:rPr>
                <w:rFonts w:ascii="ＭＳ 明朝" w:eastAsia="ＭＳ 明朝" w:hAnsi="ＭＳ 明朝"/>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次のいずれかの要件を満たすこと。</w:t>
            </w:r>
          </w:p>
          <w:p w:rsidR="00EE5F35" w:rsidRPr="001674C3" w:rsidRDefault="00EE5F35"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未利用繊維、リサイクル繊維及びその他の再生材料の合計重量が繊維部分全体重量比で</w:t>
            </w:r>
            <w:r w:rsidRPr="001674C3">
              <w:rPr>
                <w:rFonts w:ascii="Century" w:eastAsia="ＭＳ 明朝" w:hAnsi="Century"/>
                <w:color w:val="auto"/>
                <w:kern w:val="0"/>
                <w:sz w:val="18"/>
                <w:szCs w:val="18"/>
                <w:lang w:val="en-US" w:eastAsia="ja-JP"/>
              </w:rPr>
              <w:t>25%</w:t>
            </w:r>
            <w:r w:rsidRPr="001674C3">
              <w:rPr>
                <w:rFonts w:ascii="Century" w:eastAsia="ＭＳ 明朝" w:hAnsi="Century"/>
                <w:color w:val="auto"/>
                <w:kern w:val="0"/>
                <w:sz w:val="18"/>
                <w:szCs w:val="18"/>
                <w:lang w:val="en-US" w:eastAsia="ja-JP"/>
              </w:rPr>
              <w:t>以上使用されていること。</w:t>
            </w:r>
          </w:p>
          <w:p w:rsidR="00EE5F35" w:rsidRPr="001674C3" w:rsidRDefault="00EE5F35"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製品使用後に回収及び再使用</w:t>
            </w:r>
            <w:r w:rsidR="00A81B06" w:rsidRPr="001674C3">
              <w:rPr>
                <w:rFonts w:ascii="Century" w:eastAsia="ＭＳ 明朝" w:hAnsi="Century"/>
                <w:color w:val="auto"/>
                <w:kern w:val="0"/>
                <w:sz w:val="18"/>
                <w:szCs w:val="18"/>
                <w:lang w:val="en-US" w:eastAsia="ja-JP"/>
              </w:rPr>
              <w:t>のための</w:t>
            </w:r>
            <w:r w:rsidRPr="001674C3">
              <w:rPr>
                <w:rFonts w:ascii="Century" w:eastAsia="ＭＳ 明朝" w:hAnsi="Century"/>
                <w:color w:val="auto"/>
                <w:kern w:val="0"/>
                <w:sz w:val="18"/>
                <w:szCs w:val="18"/>
                <w:lang w:val="en-US" w:eastAsia="ja-JP"/>
              </w:rPr>
              <w:t>システムがあること。</w:t>
            </w:r>
          </w:p>
          <w:p w:rsidR="00EE5F35" w:rsidRPr="00BA644D" w:rsidRDefault="00EE5F35" w:rsidP="001674C3">
            <w:pPr>
              <w:rPr>
                <w:sz w:val="18"/>
                <w:szCs w:val="18"/>
              </w:rPr>
            </w:pPr>
          </w:p>
          <w:p w:rsidR="00BE7B50"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BE7B50" w:rsidRPr="001674C3" w:rsidRDefault="00BE7B50" w:rsidP="001674C3">
            <w:pPr>
              <w:pStyle w:val="30"/>
              <w:spacing w:before="0"/>
              <w:ind w:left="200" w:hangingChars="100" w:hanging="18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kern w:val="0"/>
                <w:sz w:val="18"/>
                <w:szCs w:val="18"/>
                <w:lang w:val="en-US" w:eastAsia="ja-JP"/>
              </w:rPr>
              <w:t>製品使用後に回収及び再使用</w:t>
            </w:r>
            <w:r w:rsidR="00A81B06" w:rsidRPr="001674C3">
              <w:rPr>
                <w:rFonts w:ascii="Century" w:eastAsia="ＭＳ 明朝" w:hAnsi="Century"/>
                <w:kern w:val="0"/>
                <w:sz w:val="18"/>
                <w:szCs w:val="18"/>
                <w:lang w:val="en-US" w:eastAsia="ja-JP"/>
              </w:rPr>
              <w:t>又は再生利用のための</w:t>
            </w:r>
            <w:r w:rsidRPr="001674C3">
              <w:rPr>
                <w:rFonts w:ascii="Century" w:eastAsia="ＭＳ 明朝" w:hAnsi="Century"/>
                <w:kern w:val="0"/>
                <w:sz w:val="18"/>
                <w:szCs w:val="18"/>
                <w:lang w:val="en-US" w:eastAsia="ja-JP"/>
              </w:rPr>
              <w:t>システムがあること。</w:t>
            </w:r>
          </w:p>
          <w:p w:rsidR="00EE5F35" w:rsidRPr="001674C3" w:rsidRDefault="00BE7B50" w:rsidP="001674C3">
            <w:pPr>
              <w:pStyle w:val="30"/>
              <w:spacing w:before="0"/>
              <w:ind w:left="200" w:rightChars="-32" w:right="-64" w:hangingChars="100" w:hanging="18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②</w:t>
            </w:r>
            <w:r w:rsidRPr="001674C3">
              <w:rPr>
                <w:rFonts w:ascii="Century" w:eastAsia="ＭＳ 明朝" w:hAnsi="Century"/>
                <w:kern w:val="0"/>
                <w:sz w:val="18"/>
                <w:szCs w:val="18"/>
                <w:lang w:val="en-US" w:eastAsia="ja-JP"/>
              </w:rPr>
              <w:t>製品の</w:t>
            </w:r>
            <w:r w:rsidR="00A81B06" w:rsidRPr="001674C3">
              <w:rPr>
                <w:rFonts w:ascii="Century" w:eastAsia="ＭＳ 明朝" w:hAnsi="Century"/>
                <w:kern w:val="0"/>
                <w:sz w:val="18"/>
                <w:szCs w:val="18"/>
                <w:lang w:val="en-US" w:eastAsia="ja-JP"/>
              </w:rPr>
              <w:t>包装又は</w:t>
            </w:r>
            <w:r w:rsidRPr="001674C3">
              <w:rPr>
                <w:rFonts w:ascii="Century" w:eastAsia="ＭＳ 明朝" w:hAnsi="Century"/>
                <w:kern w:val="0"/>
                <w:sz w:val="18"/>
                <w:szCs w:val="18"/>
                <w:lang w:val="en-US" w:eastAsia="ja-JP"/>
              </w:rPr>
              <w:t xml:space="preserve">梱包は、可能な限り簡易であって、再生利用の容易さ及び廃棄時の負荷低減に配慮されていること。　</w:t>
            </w:r>
          </w:p>
        </w:tc>
      </w:tr>
      <w:tr w:rsidR="00EE5F35" w:rsidRPr="001674C3" w:rsidTr="00BD4D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196"/>
          <w:jc w:val="center"/>
        </w:trPr>
        <w:tc>
          <w:tcPr>
            <w:tcW w:w="846" w:type="dxa"/>
            <w:tcBorders>
              <w:top w:val="nil"/>
              <w:left w:val="nil"/>
              <w:bottom w:val="nil"/>
              <w:right w:val="nil"/>
            </w:tcBorders>
          </w:tcPr>
          <w:p w:rsidR="00EE5F35" w:rsidRPr="001674C3" w:rsidRDefault="00BD4D42" w:rsidP="001674C3">
            <w:pPr>
              <w:rPr>
                <w:sz w:val="18"/>
                <w:szCs w:val="18"/>
              </w:rPr>
            </w:pPr>
            <w:r>
              <w:rPr>
                <w:rFonts w:hint="eastAsia"/>
                <w:sz w:val="18"/>
                <w:szCs w:val="18"/>
              </w:rPr>
              <w:t>（</w:t>
            </w:r>
            <w:r w:rsidR="00EE5F35" w:rsidRPr="001674C3">
              <w:rPr>
                <w:sz w:val="18"/>
                <w:szCs w:val="18"/>
              </w:rPr>
              <w:t>備考）</w:t>
            </w:r>
          </w:p>
        </w:tc>
        <w:tc>
          <w:tcPr>
            <w:tcW w:w="8343" w:type="dxa"/>
            <w:gridSpan w:val="2"/>
            <w:tcBorders>
              <w:top w:val="nil"/>
              <w:left w:val="nil"/>
              <w:bottom w:val="nil"/>
              <w:right w:val="nil"/>
            </w:tcBorders>
          </w:tcPr>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「繊維部分全体重量」とは、製品全体重量から柄、取っ手、金属部品等の付属品の重量を除いたものをいう。</w:t>
            </w:r>
          </w:p>
          <w:p w:rsidR="00EE5F35" w:rsidRPr="001674C3" w:rsidRDefault="00EE5F35" w:rsidP="001674C3">
            <w:pPr>
              <w:pStyle w:val="ae"/>
              <w:spacing w:beforeLines="0" w:before="0" w:afterLines="0" w:after="0"/>
              <w:ind w:leftChars="50" w:left="10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なお、再生プラスチックを使用した付属品の重量は、「繊維部分全体重量」及び「未利用繊維、リサイクル繊維及びその他の再生材料の合計重量」に含めてよい。</w:t>
            </w:r>
          </w:p>
          <w:p w:rsidR="00BD4D42"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２　</w:t>
            </w:r>
            <w:r w:rsidR="00BD4D42" w:rsidRPr="001674C3">
              <w:rPr>
                <w:rFonts w:ascii="Century" w:eastAsia="ＭＳ 明朝" w:hAnsi="Century"/>
                <w:kern w:val="0"/>
                <w:sz w:val="18"/>
                <w:szCs w:val="18"/>
                <w:lang w:val="en-US" w:eastAsia="ja-JP"/>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EE5F35" w:rsidRPr="001674C3" w:rsidRDefault="00BD4D42" w:rsidP="001674C3">
            <w:pPr>
              <w:pStyle w:val="ae"/>
              <w:spacing w:beforeLines="0" w:before="0" w:afterLines="0" w:after="0"/>
              <w:ind w:left="80" w:right="-20" w:hanging="180"/>
              <w:rPr>
                <w:rFonts w:ascii="Century" w:eastAsia="ＭＳ 明朝" w:hAnsi="Century"/>
                <w:kern w:val="0"/>
                <w:sz w:val="18"/>
                <w:szCs w:val="18"/>
                <w:lang w:val="en-US" w:eastAsia="ja-JP"/>
              </w:rPr>
            </w:pPr>
            <w:r>
              <w:rPr>
                <w:rFonts w:ascii="Century" w:eastAsia="ＭＳ 明朝" w:hAnsi="Century" w:hint="eastAsia"/>
                <w:kern w:val="0"/>
                <w:sz w:val="18"/>
                <w:szCs w:val="18"/>
                <w:lang w:val="en-US" w:eastAsia="ja-JP"/>
              </w:rPr>
              <w:t>３</w:t>
            </w:r>
            <w:r w:rsidR="00EE5F35" w:rsidRPr="001674C3">
              <w:rPr>
                <w:rFonts w:ascii="Century" w:eastAsia="ＭＳ 明朝" w:hAnsi="Century"/>
                <w:kern w:val="0"/>
                <w:sz w:val="18"/>
                <w:szCs w:val="18"/>
                <w:lang w:val="en-US" w:eastAsia="ja-JP"/>
              </w:rPr>
              <w:t>「未利用繊維」とは、紡績時に発生する短繊維（リンター等）</w:t>
            </w:r>
            <w:r w:rsidR="00C3595B" w:rsidRPr="001674C3">
              <w:rPr>
                <w:rFonts w:ascii="Century" w:eastAsia="ＭＳ 明朝" w:hAnsi="Century"/>
                <w:kern w:val="0"/>
                <w:sz w:val="18"/>
                <w:szCs w:val="18"/>
                <w:lang w:val="en-US" w:eastAsia="ja-JP"/>
              </w:rPr>
              <w:t>等</w:t>
            </w:r>
            <w:r w:rsidR="00EE5F35" w:rsidRPr="001674C3">
              <w:rPr>
                <w:rFonts w:ascii="Century" w:eastAsia="ＭＳ 明朝" w:hAnsi="Century"/>
                <w:kern w:val="0"/>
                <w:sz w:val="18"/>
                <w:szCs w:val="18"/>
                <w:lang w:val="en-US" w:eastAsia="ja-JP"/>
              </w:rPr>
              <w:t>を再生した繊維をいう。</w:t>
            </w:r>
          </w:p>
          <w:p w:rsidR="00EE5F35" w:rsidRPr="001674C3" w:rsidRDefault="00BD4D42" w:rsidP="001674C3">
            <w:pPr>
              <w:pStyle w:val="ae"/>
              <w:spacing w:beforeLines="0" w:before="0" w:afterLines="0" w:after="0"/>
              <w:ind w:left="80" w:right="-20" w:hanging="180"/>
              <w:rPr>
                <w:rFonts w:ascii="Century" w:eastAsia="ＭＳ 明朝" w:hAnsi="Century"/>
                <w:kern w:val="0"/>
                <w:sz w:val="18"/>
                <w:szCs w:val="18"/>
                <w:lang w:val="en-US" w:eastAsia="ja-JP"/>
              </w:rPr>
            </w:pPr>
            <w:r>
              <w:rPr>
                <w:rFonts w:ascii="Century" w:eastAsia="ＭＳ 明朝" w:hAnsi="Century" w:hint="eastAsia"/>
                <w:kern w:val="0"/>
                <w:sz w:val="18"/>
                <w:szCs w:val="18"/>
                <w:lang w:val="en-US" w:eastAsia="ja-JP"/>
              </w:rPr>
              <w:t>４</w:t>
            </w:r>
            <w:r w:rsidR="00EE5F35" w:rsidRPr="001674C3">
              <w:rPr>
                <w:rFonts w:ascii="Century" w:eastAsia="ＭＳ 明朝" w:hAnsi="Century"/>
                <w:kern w:val="0"/>
                <w:sz w:val="18"/>
                <w:szCs w:val="18"/>
                <w:lang w:val="en-US" w:eastAsia="ja-JP"/>
              </w:rPr>
              <w:t xml:space="preserve">　「リサイクル繊維」とは、反毛繊維等使用された後に廃棄された製品の全部若しくは一部又は製品の製造工程の廃棄ルートから発生する端材若しくは不良品を再生利用した繊維をいう（ただし、原料として同一工程内で再生利用されるものは除く。）。</w:t>
            </w:r>
          </w:p>
          <w:p w:rsidR="00EE5F35" w:rsidRPr="001674C3" w:rsidRDefault="00BD4D42" w:rsidP="001674C3">
            <w:pPr>
              <w:pStyle w:val="ae"/>
              <w:spacing w:beforeLines="0" w:before="0" w:afterLines="0" w:after="0"/>
              <w:ind w:left="80" w:right="-20" w:hanging="180"/>
              <w:rPr>
                <w:rFonts w:ascii="Century" w:eastAsia="ＭＳ 明朝" w:hAnsi="Century"/>
                <w:kern w:val="0"/>
                <w:sz w:val="18"/>
                <w:szCs w:val="18"/>
                <w:lang w:val="en-US" w:eastAsia="ja-JP"/>
              </w:rPr>
            </w:pPr>
            <w:r>
              <w:rPr>
                <w:rFonts w:ascii="Century" w:eastAsia="ＭＳ 明朝" w:hAnsi="Century" w:hint="eastAsia"/>
                <w:kern w:val="0"/>
                <w:sz w:val="18"/>
                <w:szCs w:val="18"/>
                <w:lang w:val="en-US" w:eastAsia="ja-JP"/>
              </w:rPr>
              <w:t>５</w:t>
            </w:r>
            <w:r w:rsidR="00EE5F35" w:rsidRPr="001674C3">
              <w:rPr>
                <w:rFonts w:ascii="Century" w:eastAsia="ＭＳ 明朝" w:hAnsi="Century"/>
                <w:kern w:val="0"/>
                <w:sz w:val="18"/>
                <w:szCs w:val="18"/>
                <w:lang w:val="en-US" w:eastAsia="ja-JP"/>
              </w:rPr>
              <w:t xml:space="preserve">　「反毛繊維」とは、衣類等の製造時に発生する裁断屑、廃品となった製品等を綿状に分解し再生した繊維をいう。</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６　「再生材料」とは、使用された後に廃棄された製品の全部若しくは一部又は製品の製造工程の廃棄ルートから発生する端材若しくは不良品を再生利用したものをいう（ただし、原料として同一工程内で再生利用されるものは除く。）。</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７　「回収及び再使用</w:t>
            </w:r>
            <w:r w:rsidR="002E499E" w:rsidRPr="001674C3">
              <w:rPr>
                <w:rFonts w:ascii="Century" w:eastAsia="ＭＳ 明朝" w:hAnsi="Century"/>
                <w:kern w:val="0"/>
                <w:sz w:val="18"/>
                <w:szCs w:val="18"/>
                <w:lang w:val="en-US" w:eastAsia="ja-JP"/>
              </w:rPr>
              <w:t>のための</w:t>
            </w:r>
            <w:r w:rsidRPr="001674C3">
              <w:rPr>
                <w:rFonts w:ascii="Century" w:eastAsia="ＭＳ 明朝" w:hAnsi="Century"/>
                <w:kern w:val="0"/>
                <w:sz w:val="18"/>
                <w:szCs w:val="18"/>
                <w:lang w:val="en-US" w:eastAsia="ja-JP"/>
              </w:rPr>
              <w:t>システムがあること」とは、次の要件を満たすことをいう。</w:t>
            </w:r>
          </w:p>
          <w:p w:rsidR="00EE5F35" w:rsidRPr="001674C3" w:rsidRDefault="00EE5F35" w:rsidP="001674C3">
            <w:pPr>
              <w:pStyle w:val="ae"/>
              <w:spacing w:beforeLines="0" w:before="0" w:afterLines="0" w:after="0"/>
              <w:ind w:leftChars="45" w:left="9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「回収のシステム」については、次のア及びイを満たすこと。</w:t>
            </w:r>
          </w:p>
          <w:p w:rsidR="00EE5F35" w:rsidRPr="001674C3" w:rsidRDefault="00EE5F35" w:rsidP="001674C3">
            <w:pPr>
              <w:pStyle w:val="ae"/>
              <w:spacing w:beforeLines="0" w:before="0" w:afterLines="0" w:after="0"/>
              <w:ind w:leftChars="45" w:left="4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rsidR="00EE5F35" w:rsidRPr="001674C3" w:rsidRDefault="00EE5F35" w:rsidP="001674C3">
            <w:pPr>
              <w:pStyle w:val="ae"/>
              <w:spacing w:beforeLines="0" w:before="0" w:afterLines="0" w:after="0"/>
              <w:ind w:leftChars="45" w:left="4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イ．回収が適切に行われるよう、製品本体、製品の包装、カタログ又はウエブサイトのいずれかでユーザに対し回収に関する具体的情報（回収方法、回収窓口等）が表示又は提供されていること。</w:t>
            </w:r>
          </w:p>
          <w:p w:rsidR="00EE5F35" w:rsidRPr="001674C3" w:rsidRDefault="00EE5F35" w:rsidP="001674C3">
            <w:pPr>
              <w:pStyle w:val="ae"/>
              <w:spacing w:beforeLines="0" w:before="0" w:afterLines="0" w:after="0"/>
              <w:ind w:leftChars="45" w:left="9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「再使用</w:t>
            </w:r>
            <w:r w:rsidR="002E499E" w:rsidRPr="001674C3">
              <w:rPr>
                <w:rFonts w:ascii="Century" w:eastAsia="ＭＳ 明朝" w:hAnsi="Century"/>
                <w:kern w:val="0"/>
                <w:sz w:val="18"/>
                <w:szCs w:val="18"/>
                <w:lang w:val="en-US" w:eastAsia="ja-JP"/>
              </w:rPr>
              <w:t>のための</w:t>
            </w:r>
            <w:r w:rsidRPr="001674C3">
              <w:rPr>
                <w:rFonts w:ascii="Century" w:eastAsia="ＭＳ 明朝" w:hAnsi="Century"/>
                <w:kern w:val="0"/>
                <w:sz w:val="18"/>
                <w:szCs w:val="18"/>
                <w:lang w:val="en-US" w:eastAsia="ja-JP"/>
              </w:rPr>
              <w:t>システム」については、次のウ及びエを満たすこと。</w:t>
            </w:r>
          </w:p>
          <w:p w:rsidR="00EE5F35" w:rsidRPr="001674C3" w:rsidRDefault="00EE5F35" w:rsidP="001674C3">
            <w:pPr>
              <w:pStyle w:val="ae"/>
              <w:spacing w:beforeLines="0" w:before="0" w:afterLines="0" w:after="0"/>
              <w:ind w:leftChars="45" w:left="4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ウ．回収された製品を再使用すること。</w:t>
            </w:r>
          </w:p>
          <w:p w:rsidR="00EE5F35" w:rsidRPr="001674C3" w:rsidRDefault="00EE5F35" w:rsidP="001674C3">
            <w:pPr>
              <w:pStyle w:val="ae"/>
              <w:spacing w:beforeLines="0" w:before="0" w:afterLines="0" w:after="0"/>
              <w:ind w:leftChars="45" w:left="4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エ．回収された製品のうち再使用できない部分は、</w:t>
            </w:r>
            <w:r w:rsidR="00166C33" w:rsidRPr="001674C3">
              <w:rPr>
                <w:rFonts w:ascii="Century" w:eastAsia="ＭＳ 明朝" w:hAnsi="Century"/>
                <w:kern w:val="0"/>
                <w:sz w:val="18"/>
                <w:szCs w:val="18"/>
                <w:lang w:val="en-US" w:eastAsia="ja-JP"/>
              </w:rPr>
              <w:t>マテリアルリサイクル、ケミカルリサイクル又は</w:t>
            </w:r>
            <w:r w:rsidRPr="001674C3">
              <w:rPr>
                <w:rFonts w:ascii="Century" w:eastAsia="ＭＳ 明朝" w:hAnsi="Century"/>
                <w:kern w:val="0"/>
                <w:sz w:val="18"/>
                <w:szCs w:val="18"/>
                <w:lang w:val="en-US" w:eastAsia="ja-JP"/>
              </w:rPr>
              <w:t>エネルギー回収すること。</w:t>
            </w:r>
          </w:p>
        </w:tc>
      </w:tr>
    </w:tbl>
    <w:p w:rsidR="00EE5F35" w:rsidRPr="001674C3" w:rsidRDefault="00EE5F35" w:rsidP="001674C3"/>
    <w:p w:rsidR="00EE5F35" w:rsidRPr="001674C3" w:rsidRDefault="00EE5F35" w:rsidP="001674C3">
      <w:r w:rsidRPr="001674C3">
        <w:br w:type="page"/>
      </w:r>
      <w:r w:rsidR="004019DB" w:rsidRPr="001674C3">
        <w:lastRenderedPageBreak/>
        <w:t>１９</w:t>
      </w:r>
      <w:r w:rsidRPr="001674C3">
        <w:t>．設備</w:t>
      </w:r>
    </w:p>
    <w:p w:rsidR="00EE5F35" w:rsidRPr="001674C3" w:rsidRDefault="00EE5F35" w:rsidP="001674C3">
      <w:pPr>
        <w:ind w:firstLineChars="100" w:firstLine="200"/>
      </w:pPr>
      <w:r w:rsidRPr="001674C3">
        <w:t>数値目標、判断基準等</w:t>
      </w:r>
    </w:p>
    <w:tbl>
      <w:tblPr>
        <w:tblW w:w="0" w:type="auto"/>
        <w:tblLayout w:type="fixed"/>
        <w:tblCellMar>
          <w:left w:w="0" w:type="dxa"/>
          <w:right w:w="0" w:type="dxa"/>
        </w:tblCellMar>
        <w:tblLook w:val="0000" w:firstRow="0" w:lastRow="0" w:firstColumn="0" w:lastColumn="0" w:noHBand="0" w:noVBand="0"/>
      </w:tblPr>
      <w:tblGrid>
        <w:gridCol w:w="107"/>
        <w:gridCol w:w="734"/>
        <w:gridCol w:w="1248"/>
        <w:gridCol w:w="5575"/>
        <w:gridCol w:w="1413"/>
        <w:gridCol w:w="248"/>
      </w:tblGrid>
      <w:tr w:rsidR="00DF1E74" w:rsidRPr="001674C3" w:rsidTr="001F72F1">
        <w:trPr>
          <w:gridBefore w:val="1"/>
          <w:wBefore w:w="107" w:type="dxa"/>
        </w:trPr>
        <w:tc>
          <w:tcPr>
            <w:tcW w:w="1982" w:type="dxa"/>
            <w:gridSpan w:val="2"/>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5575" w:type="dxa"/>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pStyle w:val="aa"/>
              <w:ind w:leftChars="0" w:left="180" w:right="20" w:hangingChars="100" w:hanging="18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c>
          <w:tcPr>
            <w:tcW w:w="1661" w:type="dxa"/>
            <w:gridSpan w:val="2"/>
            <w:tcBorders>
              <w:top w:val="single" w:sz="8" w:space="0" w:color="000000"/>
              <w:left w:val="single" w:sz="8" w:space="0" w:color="000000"/>
              <w:bottom w:val="single" w:sz="8" w:space="0" w:color="000000"/>
              <w:right w:val="single" w:sz="8" w:space="0" w:color="000000"/>
            </w:tcBorders>
            <w:vAlign w:val="center"/>
          </w:tcPr>
          <w:p w:rsidR="00DF1E74" w:rsidRPr="001674C3" w:rsidRDefault="00DF1E74" w:rsidP="001674C3">
            <w:pPr>
              <w:jc w:val="center"/>
              <w:rPr>
                <w:sz w:val="18"/>
                <w:szCs w:val="18"/>
              </w:rPr>
            </w:pPr>
            <w:r w:rsidRPr="001674C3">
              <w:rPr>
                <w:sz w:val="18"/>
                <w:szCs w:val="18"/>
              </w:rPr>
              <w:t>目　標</w:t>
            </w:r>
          </w:p>
        </w:tc>
      </w:tr>
      <w:tr w:rsidR="00EE5F35" w:rsidRPr="001674C3" w:rsidTr="001F72F1">
        <w:trPr>
          <w:gridBefore w:val="1"/>
          <w:wBefore w:w="107" w:type="dxa"/>
        </w:trPr>
        <w:tc>
          <w:tcPr>
            <w:tcW w:w="1982" w:type="dxa"/>
            <w:gridSpan w:val="2"/>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ind w:firstLineChars="100" w:firstLine="180"/>
              <w:rPr>
                <w:sz w:val="18"/>
                <w:szCs w:val="18"/>
              </w:rPr>
            </w:pPr>
            <w:r w:rsidRPr="001674C3">
              <w:rPr>
                <w:sz w:val="18"/>
                <w:szCs w:val="18"/>
              </w:rPr>
              <w:t>太陽光発電システム</w:t>
            </w:r>
          </w:p>
          <w:p w:rsidR="00EE5F35" w:rsidRPr="001674C3" w:rsidRDefault="00EE5F35" w:rsidP="001674C3">
            <w:pPr>
              <w:ind w:firstLineChars="100" w:firstLine="180"/>
              <w:rPr>
                <w:sz w:val="18"/>
                <w:szCs w:val="18"/>
              </w:rPr>
            </w:pPr>
            <w:r w:rsidRPr="001674C3">
              <w:rPr>
                <w:sz w:val="18"/>
                <w:szCs w:val="18"/>
              </w:rPr>
              <w:t>（公共・産業用）</w:t>
            </w:r>
          </w:p>
          <w:p w:rsidR="00EE5F35" w:rsidRPr="001674C3" w:rsidRDefault="00EE5F35" w:rsidP="001674C3">
            <w:pPr>
              <w:rPr>
                <w:sz w:val="18"/>
                <w:szCs w:val="18"/>
              </w:rPr>
            </w:pPr>
          </w:p>
        </w:tc>
        <w:tc>
          <w:tcPr>
            <w:tcW w:w="5575"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1E09F7" w:rsidRPr="001674C3" w:rsidRDefault="001E09F7" w:rsidP="001674C3">
            <w:pPr>
              <w:pStyle w:val="aa"/>
              <w:numPr>
                <w:ilvl w:val="1"/>
                <w:numId w:val="95"/>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太陽電池モジュールのセル実効変換効率が表</w:t>
            </w:r>
            <w:r w:rsidR="002147C7" w:rsidRPr="001674C3">
              <w:rPr>
                <w:rFonts w:ascii="Century" w:eastAsia="ＭＳ 明朝" w:hAnsi="Century"/>
                <w:color w:val="auto"/>
                <w:kern w:val="0"/>
                <w:sz w:val="18"/>
                <w:szCs w:val="18"/>
                <w:lang w:val="en-US" w:eastAsia="ja-JP"/>
              </w:rPr>
              <w:t>１</w:t>
            </w:r>
            <w:r w:rsidRPr="001674C3">
              <w:rPr>
                <w:rFonts w:ascii="Century" w:eastAsia="ＭＳ 明朝" w:hAnsi="Century"/>
                <w:color w:val="auto"/>
                <w:kern w:val="0"/>
                <w:sz w:val="18"/>
                <w:szCs w:val="18"/>
                <w:lang w:val="en-US" w:eastAsia="ja-JP"/>
              </w:rPr>
              <w:t>に示された区分ごとの基準変換効率を下回らないこと。</w:t>
            </w:r>
          </w:p>
          <w:p w:rsidR="008B7681" w:rsidRPr="001674C3" w:rsidRDefault="00EE5F35" w:rsidP="001674C3">
            <w:pPr>
              <w:pStyle w:val="aa"/>
              <w:numPr>
                <w:ilvl w:val="1"/>
                <w:numId w:val="95"/>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太陽電池モジュール及び周辺機器について、別表１に示された項目について、情報が開示され</w:t>
            </w:r>
            <w:r w:rsidR="002147C7" w:rsidRPr="001674C3">
              <w:rPr>
                <w:rFonts w:ascii="Century" w:eastAsia="ＭＳ 明朝" w:hAnsi="Century" w:cs="ＭＳゴシック"/>
                <w:color w:val="auto"/>
                <w:kern w:val="0"/>
                <w:sz w:val="18"/>
                <w:szCs w:val="18"/>
                <w:lang w:val="en-US" w:eastAsia="ja-JP"/>
              </w:rPr>
              <w:t>、ウエブサイト等により、</w:t>
            </w:r>
            <w:r w:rsidRPr="001674C3">
              <w:rPr>
                <w:rFonts w:ascii="Century" w:eastAsia="ＭＳ 明朝" w:hAnsi="Century"/>
                <w:color w:val="auto"/>
                <w:kern w:val="0"/>
                <w:sz w:val="18"/>
                <w:szCs w:val="18"/>
                <w:lang w:val="en-US" w:eastAsia="ja-JP"/>
              </w:rPr>
              <w:t>容易に確認できること。</w:t>
            </w:r>
          </w:p>
          <w:p w:rsidR="008B7681" w:rsidRPr="001674C3" w:rsidRDefault="00EE5F35" w:rsidP="001674C3">
            <w:pPr>
              <w:pStyle w:val="aa"/>
              <w:numPr>
                <w:ilvl w:val="1"/>
                <w:numId w:val="95"/>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発電電力量等が確認できるものであること。</w:t>
            </w:r>
          </w:p>
          <w:p w:rsidR="008B7681" w:rsidRPr="001674C3" w:rsidRDefault="00EE5F35" w:rsidP="001674C3">
            <w:pPr>
              <w:pStyle w:val="aa"/>
              <w:numPr>
                <w:ilvl w:val="1"/>
                <w:numId w:val="95"/>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太陽電池モジュールの出力については、公称最大出力の</w:t>
            </w:r>
            <w:r w:rsidRPr="001674C3">
              <w:rPr>
                <w:rFonts w:ascii="Century" w:eastAsia="ＭＳ 明朝" w:hAnsi="Century"/>
                <w:color w:val="auto"/>
                <w:kern w:val="0"/>
                <w:sz w:val="18"/>
                <w:szCs w:val="18"/>
                <w:lang w:val="en-US" w:eastAsia="ja-JP"/>
              </w:rPr>
              <w:t>80%</w:t>
            </w:r>
            <w:r w:rsidRPr="001674C3">
              <w:rPr>
                <w:rFonts w:ascii="Century" w:eastAsia="ＭＳ 明朝" w:hAnsi="Century"/>
                <w:color w:val="auto"/>
                <w:kern w:val="0"/>
                <w:sz w:val="18"/>
                <w:szCs w:val="18"/>
                <w:lang w:val="en-US" w:eastAsia="ja-JP"/>
              </w:rPr>
              <w:t>以上を最低</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年間維持できるように設計・製造されていること。</w:t>
            </w:r>
          </w:p>
          <w:p w:rsidR="008B7681" w:rsidRPr="001674C3" w:rsidRDefault="00EE5F35" w:rsidP="001674C3">
            <w:pPr>
              <w:pStyle w:val="aa"/>
              <w:numPr>
                <w:ilvl w:val="1"/>
                <w:numId w:val="95"/>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パワーコンディショナについては、定格負荷効率及び</w:t>
            </w:r>
            <w:r w:rsidRPr="001674C3">
              <w:rPr>
                <w:rFonts w:ascii="Century" w:eastAsia="ＭＳ 明朝" w:hAnsi="Century"/>
                <w:color w:val="auto"/>
                <w:kern w:val="0"/>
                <w:sz w:val="18"/>
                <w:szCs w:val="18"/>
                <w:lang w:val="en-US" w:eastAsia="ja-JP"/>
              </w:rPr>
              <w:t>2</w:t>
            </w:r>
            <w:r w:rsidRPr="001674C3">
              <w:rPr>
                <w:rFonts w:ascii="Century" w:eastAsia="ＭＳ 明朝" w:hAnsi="Century"/>
                <w:color w:val="auto"/>
                <w:kern w:val="0"/>
                <w:sz w:val="18"/>
                <w:szCs w:val="18"/>
                <w:lang w:val="en-US" w:eastAsia="ja-JP"/>
              </w:rPr>
              <w:t>分の</w:t>
            </w:r>
            <w:r w:rsidRPr="001674C3">
              <w:rPr>
                <w:rFonts w:ascii="Century" w:eastAsia="ＭＳ 明朝" w:hAnsi="Century"/>
                <w:color w:val="auto"/>
                <w:kern w:val="0"/>
                <w:sz w:val="18"/>
                <w:szCs w:val="18"/>
                <w:lang w:val="en-US" w:eastAsia="ja-JP"/>
              </w:rPr>
              <w:t>1</w:t>
            </w:r>
            <w:r w:rsidRPr="001674C3">
              <w:rPr>
                <w:rFonts w:ascii="Century" w:eastAsia="ＭＳ 明朝" w:hAnsi="Century"/>
                <w:color w:val="auto"/>
                <w:kern w:val="0"/>
                <w:sz w:val="18"/>
                <w:szCs w:val="18"/>
                <w:lang w:val="en-US" w:eastAsia="ja-JP"/>
              </w:rPr>
              <w:t>負荷時の部分負荷効率について、出荷時の効率の</w:t>
            </w:r>
            <w:r w:rsidRPr="001674C3">
              <w:rPr>
                <w:rFonts w:ascii="Century" w:eastAsia="ＭＳ 明朝" w:hAnsi="Century"/>
                <w:color w:val="auto"/>
                <w:kern w:val="0"/>
                <w:sz w:val="18"/>
                <w:szCs w:val="18"/>
                <w:lang w:val="en-US" w:eastAsia="ja-JP"/>
              </w:rPr>
              <w:t>90%</w:t>
            </w:r>
            <w:r w:rsidRPr="001674C3">
              <w:rPr>
                <w:rFonts w:ascii="Century" w:eastAsia="ＭＳ 明朝" w:hAnsi="Century"/>
                <w:color w:val="auto"/>
                <w:kern w:val="0"/>
                <w:sz w:val="18"/>
                <w:szCs w:val="18"/>
                <w:lang w:val="en-US" w:eastAsia="ja-JP"/>
              </w:rPr>
              <w:t>以上を</w:t>
            </w:r>
            <w:r w:rsidRPr="001674C3">
              <w:rPr>
                <w:rFonts w:ascii="Century" w:eastAsia="ＭＳ 明朝" w:hAnsi="Century"/>
                <w:color w:val="auto"/>
                <w:kern w:val="0"/>
                <w:sz w:val="18"/>
                <w:szCs w:val="18"/>
                <w:lang w:val="en-US" w:eastAsia="ja-JP"/>
              </w:rPr>
              <w:t>5</w:t>
            </w:r>
            <w:r w:rsidRPr="001674C3">
              <w:rPr>
                <w:rFonts w:ascii="Century" w:eastAsia="ＭＳ 明朝" w:hAnsi="Century"/>
                <w:color w:val="auto"/>
                <w:kern w:val="0"/>
                <w:sz w:val="18"/>
                <w:szCs w:val="18"/>
                <w:lang w:val="en-US" w:eastAsia="ja-JP"/>
              </w:rPr>
              <w:t>年以上の使用期間にわたり維持できるように設計・製造されていること。</w:t>
            </w:r>
          </w:p>
          <w:p w:rsidR="008B7681" w:rsidRPr="001674C3" w:rsidRDefault="00EE5F35" w:rsidP="001674C3">
            <w:pPr>
              <w:pStyle w:val="aa"/>
              <w:numPr>
                <w:ilvl w:val="1"/>
                <w:numId w:val="95"/>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太陽電池モジュールについては、エネルギーペイバックタイムが</w:t>
            </w:r>
            <w:r w:rsidR="00DF1EA7" w:rsidRPr="001674C3">
              <w:rPr>
                <w:rFonts w:ascii="Century" w:eastAsia="ＭＳ 明朝" w:hAnsi="Century"/>
                <w:color w:val="auto"/>
                <w:kern w:val="0"/>
                <w:sz w:val="18"/>
                <w:szCs w:val="18"/>
                <w:lang w:val="en-US" w:eastAsia="ja-JP"/>
              </w:rPr>
              <w:t>３</w:t>
            </w:r>
            <w:r w:rsidRPr="001674C3">
              <w:rPr>
                <w:rFonts w:ascii="Century" w:eastAsia="ＭＳ 明朝" w:hAnsi="Century"/>
                <w:color w:val="auto"/>
                <w:kern w:val="0"/>
                <w:sz w:val="18"/>
                <w:szCs w:val="18"/>
                <w:lang w:val="en-US" w:eastAsia="ja-JP"/>
              </w:rPr>
              <w:t>年以内であること。</w:t>
            </w:r>
          </w:p>
          <w:p w:rsidR="008B7681" w:rsidRPr="001674C3" w:rsidRDefault="002147C7" w:rsidP="001674C3">
            <w:pPr>
              <w:pStyle w:val="aa"/>
              <w:numPr>
                <w:ilvl w:val="1"/>
                <w:numId w:val="95"/>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s="ＭＳゴシック"/>
                <w:sz w:val="18"/>
                <w:szCs w:val="18"/>
              </w:rPr>
              <w:t>太陽電池モジュールについては、表２に掲げた環境配慮設計の事前評価が行われており、その内容が確認できること。</w:t>
            </w:r>
          </w:p>
          <w:p w:rsidR="00EE5F35" w:rsidRPr="001674C3" w:rsidRDefault="00EE5F35" w:rsidP="001674C3">
            <w:pPr>
              <w:rPr>
                <w:sz w:val="18"/>
                <w:szCs w:val="18"/>
              </w:rPr>
            </w:pPr>
          </w:p>
          <w:p w:rsidR="00EE5F35" w:rsidRPr="001674C3" w:rsidRDefault="00EE5F35" w:rsidP="001674C3">
            <w:pPr>
              <w:pStyle w:val="30"/>
              <w:spacing w:before="0"/>
              <w:ind w:left="20"/>
              <w:rPr>
                <w:rFonts w:ascii="Century" w:eastAsia="ＭＳ 明朝" w:hAnsi="Century"/>
                <w:dstrike/>
                <w:kern w:val="0"/>
                <w:sz w:val="18"/>
                <w:szCs w:val="18"/>
                <w:lang w:val="en-US" w:eastAsia="ja-JP"/>
              </w:rPr>
            </w:pPr>
            <w:r w:rsidRPr="001674C3">
              <w:rPr>
                <w:rFonts w:ascii="Century" w:eastAsia="ＭＳ 明朝" w:hAnsi="Century"/>
                <w:kern w:val="0"/>
                <w:sz w:val="18"/>
                <w:szCs w:val="18"/>
                <w:lang w:val="en-US" w:eastAsia="ja-JP"/>
              </w:rPr>
              <w:t>【配慮事項】</w:t>
            </w:r>
          </w:p>
          <w:p w:rsidR="008B7681" w:rsidRPr="001674C3" w:rsidRDefault="00EE5F35" w:rsidP="001674C3">
            <w:pPr>
              <w:pStyle w:val="aa"/>
              <w:numPr>
                <w:ilvl w:val="0"/>
                <w:numId w:val="96"/>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修理及び部品交換が容易である等長期間の使用が可能な設計がなされている、又は、分解が容易である等部品の再使用又は材料の再生利用が容易になるような設計がなされていること。</w:t>
            </w:r>
          </w:p>
          <w:p w:rsidR="008B7681" w:rsidRPr="001674C3" w:rsidRDefault="00EE5F35" w:rsidP="001674C3">
            <w:pPr>
              <w:pStyle w:val="aa"/>
              <w:numPr>
                <w:ilvl w:val="0"/>
                <w:numId w:val="96"/>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来庁者の多い施設等に設置するものにあっては、可能な限り発電電力量等を表示するなど、来庁者に対して効果の説明が可能となるよう考慮したシステムであること。</w:t>
            </w:r>
          </w:p>
          <w:p w:rsidR="008B7681" w:rsidRPr="001674C3" w:rsidRDefault="002147C7" w:rsidP="001674C3">
            <w:pPr>
              <w:pStyle w:val="aa"/>
              <w:numPr>
                <w:ilvl w:val="0"/>
                <w:numId w:val="96"/>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s="ＭＳゴシック"/>
                <w:sz w:val="18"/>
                <w:szCs w:val="18"/>
              </w:rPr>
              <w:t>設備撤去時には、撤去事業者又は排出事業者による回収及び再使用又は再生利用が可能であり、再使用又は再生利用されない部分については適正処理が可能であること。</w:t>
            </w:r>
          </w:p>
          <w:p w:rsidR="008B7681" w:rsidRPr="001674C3" w:rsidRDefault="00EE5F35" w:rsidP="001674C3">
            <w:pPr>
              <w:pStyle w:val="aa"/>
              <w:numPr>
                <w:ilvl w:val="0"/>
                <w:numId w:val="96"/>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特定の化学物質（鉛、水銀、カドミウム、六価クロム、</w:t>
            </w:r>
            <w:r w:rsidRPr="001674C3">
              <w:rPr>
                <w:rFonts w:ascii="Century" w:eastAsia="ＭＳ 明朝" w:hAnsi="Century"/>
                <w:color w:val="auto"/>
                <w:kern w:val="0"/>
                <w:sz w:val="18"/>
                <w:szCs w:val="18"/>
                <w:lang w:val="en-US" w:eastAsia="ja-JP"/>
              </w:rPr>
              <w:t>PBB</w:t>
            </w:r>
            <w:r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PBDE</w:t>
            </w:r>
            <w:r w:rsidRPr="001674C3">
              <w:rPr>
                <w:rFonts w:ascii="Century" w:eastAsia="ＭＳ 明朝" w:hAnsi="Century"/>
                <w:color w:val="auto"/>
                <w:kern w:val="0"/>
                <w:sz w:val="18"/>
                <w:szCs w:val="18"/>
                <w:lang w:val="en-US" w:eastAsia="ja-JP"/>
              </w:rPr>
              <w:t>）を含有する二次電池が使用される場合には、二次電池の回収及びリサイクルシステムがあること。</w:t>
            </w:r>
          </w:p>
          <w:p w:rsidR="008B7681" w:rsidRPr="001674C3" w:rsidRDefault="00EE5F35" w:rsidP="001674C3">
            <w:pPr>
              <w:pStyle w:val="aa"/>
              <w:numPr>
                <w:ilvl w:val="0"/>
                <w:numId w:val="96"/>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太陽電池モジュールの外枠・フレーム・架台等にアルミニウム合金を使用する製品では、アルミニウム二次地金（再生地金）を原材料の一部として使用している合金を用いること。</w:t>
            </w:r>
          </w:p>
          <w:p w:rsidR="00EE5F35" w:rsidRPr="001674C3" w:rsidRDefault="002147C7" w:rsidP="001674C3">
            <w:pPr>
              <w:pStyle w:val="aa"/>
              <w:numPr>
                <w:ilvl w:val="0"/>
                <w:numId w:val="96"/>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s="ＭＳゴシック"/>
                <w:sz w:val="18"/>
                <w:szCs w:val="18"/>
              </w:rPr>
              <w:t>重金属等有害物質を製品の製造に使用しない又は可能な限り使用量を低減すること。</w:t>
            </w:r>
          </w:p>
        </w:tc>
        <w:tc>
          <w:tcPr>
            <w:tcW w:w="1661" w:type="dxa"/>
            <w:gridSpan w:val="2"/>
            <w:tcBorders>
              <w:top w:val="single" w:sz="8" w:space="0" w:color="000000"/>
              <w:left w:val="single" w:sz="8" w:space="0" w:color="000000"/>
              <w:bottom w:val="single" w:sz="8" w:space="0" w:color="000000"/>
              <w:right w:val="single" w:sz="8" w:space="0" w:color="000000"/>
            </w:tcBorders>
          </w:tcPr>
          <w:p w:rsidR="00EE5F35" w:rsidRPr="001674C3" w:rsidRDefault="00EE5F35" w:rsidP="00A56110">
            <w:pPr>
              <w:overflowPunct w:val="0"/>
              <w:snapToGrid w:val="0"/>
              <w:ind w:leftChars="38" w:left="76"/>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年度は、システム設置の可能性及び必要性並びに予算を勘案し、調達の推進に努める。</w:t>
            </w:r>
          </w:p>
        </w:tc>
      </w:tr>
      <w:tr w:rsidR="00EE5F35" w:rsidRPr="001674C3" w:rsidTr="001F72F1">
        <w:trPr>
          <w:gridBefore w:val="1"/>
          <w:wBefore w:w="107" w:type="dxa"/>
        </w:trPr>
        <w:tc>
          <w:tcPr>
            <w:tcW w:w="1982" w:type="dxa"/>
            <w:gridSpan w:val="2"/>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ind w:leftChars="86" w:left="172"/>
              <w:rPr>
                <w:sz w:val="18"/>
                <w:szCs w:val="18"/>
              </w:rPr>
            </w:pPr>
            <w:r w:rsidRPr="001674C3">
              <w:rPr>
                <w:sz w:val="18"/>
                <w:szCs w:val="18"/>
              </w:rPr>
              <w:t>太陽熱利用システム（公共・産業用）</w:t>
            </w:r>
          </w:p>
          <w:p w:rsidR="00EE5F35" w:rsidRPr="001674C3" w:rsidRDefault="00EE5F35" w:rsidP="001674C3">
            <w:pPr>
              <w:rPr>
                <w:sz w:val="18"/>
                <w:szCs w:val="18"/>
              </w:rPr>
            </w:pPr>
          </w:p>
        </w:tc>
        <w:tc>
          <w:tcPr>
            <w:tcW w:w="5575"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CC28A2" w:rsidRPr="001674C3" w:rsidRDefault="00CC28A2" w:rsidP="00A56110">
            <w:pPr>
              <w:pStyle w:val="aa"/>
              <w:numPr>
                <w:ilvl w:val="0"/>
                <w:numId w:val="97"/>
              </w:numPr>
              <w:ind w:leftChars="0" w:left="307" w:right="20" w:hanging="198"/>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次のいずれかの要件を満たすこと。</w:t>
            </w:r>
          </w:p>
          <w:p w:rsidR="008B7681" w:rsidRPr="001674C3" w:rsidRDefault="00CC28A2" w:rsidP="001674C3">
            <w:pPr>
              <w:pStyle w:val="aa"/>
              <w:ind w:leftChars="0" w:left="307"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ア．液体集熱式集熱器にあっては、</w:t>
            </w:r>
            <w:r w:rsidR="00EE5F35" w:rsidRPr="001674C3">
              <w:rPr>
                <w:rFonts w:ascii="Century" w:eastAsia="ＭＳ 明朝" w:hAnsi="Century"/>
                <w:color w:val="auto"/>
                <w:kern w:val="0"/>
                <w:sz w:val="18"/>
                <w:szCs w:val="18"/>
                <w:lang w:val="en-US" w:eastAsia="ja-JP"/>
              </w:rPr>
              <w:t>集熱</w:t>
            </w:r>
            <w:r w:rsidR="005C743E" w:rsidRPr="001674C3">
              <w:rPr>
                <w:rFonts w:ascii="Century" w:eastAsia="ＭＳ 明朝" w:hAnsi="Century"/>
                <w:color w:val="auto"/>
                <w:kern w:val="0"/>
                <w:sz w:val="18"/>
                <w:szCs w:val="18"/>
                <w:lang w:val="en-US" w:eastAsia="ja-JP"/>
              </w:rPr>
              <w:t>量</w:t>
            </w:r>
            <w:r w:rsidR="00EE5F35" w:rsidRPr="001674C3">
              <w:rPr>
                <w:rFonts w:ascii="Century" w:eastAsia="ＭＳ 明朝" w:hAnsi="Century"/>
                <w:color w:val="auto"/>
                <w:kern w:val="0"/>
                <w:sz w:val="18"/>
                <w:szCs w:val="18"/>
                <w:lang w:val="en-US" w:eastAsia="ja-JP"/>
              </w:rPr>
              <w:t>が</w:t>
            </w:r>
            <w:r w:rsidRPr="001674C3">
              <w:rPr>
                <w:rFonts w:ascii="Century" w:eastAsia="ＭＳ 明朝" w:hAnsi="Century"/>
                <w:color w:val="auto"/>
                <w:kern w:val="0"/>
                <w:sz w:val="18"/>
                <w:szCs w:val="18"/>
                <w:lang w:val="en-US" w:eastAsia="ja-JP"/>
              </w:rPr>
              <w:t>8,372</w:t>
            </w:r>
            <w:r w:rsidR="005C743E" w:rsidRPr="001674C3">
              <w:rPr>
                <w:rFonts w:ascii="Century" w:eastAsia="ＭＳ 明朝" w:hAnsi="Century"/>
                <w:color w:val="auto"/>
                <w:kern w:val="0"/>
                <w:sz w:val="18"/>
                <w:szCs w:val="18"/>
                <w:lang w:val="en-US" w:eastAsia="ja-JP"/>
              </w:rPr>
              <w:t>kJ/(</w:t>
            </w:r>
            <w:r w:rsidR="005C743E" w:rsidRPr="001674C3">
              <w:rPr>
                <w:rFonts w:ascii="Century" w:eastAsia="ＭＳ 明朝" w:hAnsi="Century"/>
                <w:color w:val="auto"/>
                <w:kern w:val="0"/>
                <w:sz w:val="18"/>
                <w:szCs w:val="18"/>
                <w:lang w:val="en-US" w:eastAsia="ja-JP"/>
              </w:rPr>
              <w:t>㎡・日</w:t>
            </w:r>
            <w:r w:rsidR="005C743E" w:rsidRPr="001674C3">
              <w:rPr>
                <w:rFonts w:ascii="Century" w:eastAsia="ＭＳ 明朝" w:hAnsi="Century"/>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以上であること。</w:t>
            </w:r>
          </w:p>
          <w:p w:rsidR="00CC28A2" w:rsidRPr="001674C3" w:rsidRDefault="00CC28A2" w:rsidP="001674C3">
            <w:pPr>
              <w:pStyle w:val="aa"/>
              <w:ind w:leftChars="0" w:left="307"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イ．空気集熱式集熱器にあっては、集熱量が</w:t>
            </w:r>
            <w:r w:rsidRPr="001674C3">
              <w:rPr>
                <w:rFonts w:ascii="Century" w:eastAsia="ＭＳ 明朝" w:hAnsi="Century"/>
                <w:color w:val="auto"/>
                <w:kern w:val="0"/>
                <w:sz w:val="18"/>
                <w:szCs w:val="18"/>
                <w:lang w:val="en-US" w:eastAsia="ja-JP"/>
              </w:rPr>
              <w:t>6,279kJ/(</w:t>
            </w:r>
            <w:r w:rsidRPr="001674C3">
              <w:rPr>
                <w:rFonts w:ascii="Century" w:eastAsia="ＭＳ 明朝" w:hAnsi="Century"/>
                <w:color w:val="auto"/>
                <w:kern w:val="0"/>
                <w:sz w:val="18"/>
                <w:szCs w:val="18"/>
                <w:lang w:val="en-US" w:eastAsia="ja-JP"/>
              </w:rPr>
              <w:t>㎡・日</w:t>
            </w:r>
            <w:r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以上であること。</w:t>
            </w:r>
          </w:p>
          <w:p w:rsidR="008B7681" w:rsidRPr="001674C3" w:rsidRDefault="00EE5F35" w:rsidP="001674C3">
            <w:pPr>
              <w:pStyle w:val="aa"/>
              <w:numPr>
                <w:ilvl w:val="0"/>
                <w:numId w:val="97"/>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lang w:val="en-US" w:eastAsia="ja-JP"/>
              </w:rPr>
              <w:t>集熱器及び周辺機器について、別表２に示された項目が、ウエブサイト等</w:t>
            </w:r>
            <w:r w:rsidR="00DC48C4" w:rsidRPr="001674C3">
              <w:rPr>
                <w:rFonts w:ascii="Century" w:eastAsia="ＭＳ 明朝" w:hAnsi="Century"/>
                <w:color w:val="auto"/>
                <w:kern w:val="0"/>
                <w:sz w:val="18"/>
                <w:lang w:val="en-US" w:eastAsia="ja-JP"/>
              </w:rPr>
              <w:t>により、</w:t>
            </w:r>
            <w:r w:rsidRPr="001674C3">
              <w:rPr>
                <w:rFonts w:ascii="Century" w:eastAsia="ＭＳ 明朝" w:hAnsi="Century"/>
                <w:color w:val="auto"/>
                <w:kern w:val="0"/>
                <w:sz w:val="18"/>
                <w:lang w:val="en-US" w:eastAsia="ja-JP"/>
              </w:rPr>
              <w:t>容易に確認できること。</w:t>
            </w:r>
          </w:p>
          <w:p w:rsidR="00EE5F35" w:rsidRPr="001674C3" w:rsidRDefault="00EE5F35" w:rsidP="001674C3">
            <w:pPr>
              <w:rPr>
                <w:sz w:val="18"/>
                <w:szCs w:val="18"/>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8B7681" w:rsidRPr="001674C3" w:rsidRDefault="00EE5F35" w:rsidP="001674C3">
            <w:pPr>
              <w:pStyle w:val="aa"/>
              <w:numPr>
                <w:ilvl w:val="0"/>
                <w:numId w:val="98"/>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sz w:val="18"/>
                <w:szCs w:val="18"/>
              </w:rPr>
              <w:t>修理及び部品交換が容易である等長期間の使用が可能な設計がなされている、又は、分解が容易である等部品の再使用や材料の再生利用が容易になるような設計がなされていること。</w:t>
            </w:r>
          </w:p>
          <w:p w:rsidR="008B7681" w:rsidRPr="001674C3" w:rsidRDefault="00EE5F35" w:rsidP="001674C3">
            <w:pPr>
              <w:pStyle w:val="aa"/>
              <w:numPr>
                <w:ilvl w:val="0"/>
                <w:numId w:val="98"/>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lang w:val="en-US" w:eastAsia="ja-JP"/>
              </w:rPr>
              <w:t>集熱器の稼働に係るエネルギーが最小限となるような設計がなされていること。</w:t>
            </w:r>
          </w:p>
          <w:p w:rsidR="008B7681" w:rsidRPr="001674C3" w:rsidRDefault="00DC48C4" w:rsidP="001674C3">
            <w:pPr>
              <w:pStyle w:val="aa"/>
              <w:numPr>
                <w:ilvl w:val="0"/>
                <w:numId w:val="98"/>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s="Arial"/>
                <w:sz w:val="18"/>
                <w:szCs w:val="18"/>
              </w:rPr>
              <w:t>設備撤去時には、撤去事業者又は排出事業者による回収及び再使用又は再生利用が可能であり、再使用又は再生利用されない部分については適正処理が可能であること。</w:t>
            </w:r>
          </w:p>
          <w:p w:rsidR="008B7681" w:rsidRPr="001674C3" w:rsidRDefault="00EE5F35" w:rsidP="001674C3">
            <w:pPr>
              <w:pStyle w:val="aa"/>
              <w:numPr>
                <w:ilvl w:val="0"/>
                <w:numId w:val="98"/>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lang w:val="en-US" w:eastAsia="ja-JP"/>
              </w:rPr>
              <w:t>外枠・フレーム・架台等にアルミニウム合金を使用する製品では、アルミニウム二次地金（再生地金）を原材料の一部として使用している合金を用いること。</w:t>
            </w:r>
          </w:p>
          <w:p w:rsidR="00EE5F35" w:rsidRPr="001674C3" w:rsidRDefault="00DC48C4" w:rsidP="001674C3">
            <w:pPr>
              <w:pStyle w:val="aa"/>
              <w:numPr>
                <w:ilvl w:val="0"/>
                <w:numId w:val="98"/>
              </w:numPr>
              <w:ind w:leftChars="0" w:left="307" w:right="20" w:hanging="212"/>
              <w:rPr>
                <w:rFonts w:ascii="Century" w:eastAsia="ＭＳ 明朝" w:hAnsi="Century"/>
                <w:color w:val="auto"/>
                <w:kern w:val="0"/>
                <w:sz w:val="18"/>
                <w:szCs w:val="18"/>
                <w:lang w:val="en-US" w:eastAsia="ja-JP"/>
              </w:rPr>
            </w:pPr>
            <w:r w:rsidRPr="001674C3">
              <w:rPr>
                <w:rFonts w:ascii="Century" w:eastAsia="ＭＳ 明朝" w:hAnsi="Century" w:cs="ＭＳゴシック"/>
                <w:sz w:val="18"/>
                <w:szCs w:val="18"/>
              </w:rPr>
              <w:t>重金属等有害物質を製品の製造に使用しない又は可能な限り使用量を低減すること。</w:t>
            </w:r>
          </w:p>
        </w:tc>
        <w:tc>
          <w:tcPr>
            <w:tcW w:w="1661" w:type="dxa"/>
            <w:gridSpan w:val="2"/>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overflowPunct w:val="0"/>
              <w:snapToGrid w:val="0"/>
              <w:ind w:leftChars="38" w:left="76"/>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年度は、システム設置の可能性及び必要性並びに予算を勘案し、調達の推進に努める。</w:t>
            </w:r>
          </w:p>
          <w:p w:rsidR="00EE5F35" w:rsidRPr="001674C3" w:rsidRDefault="00EE5F35" w:rsidP="001674C3">
            <w:pPr>
              <w:overflowPunct w:val="0"/>
              <w:snapToGrid w:val="0"/>
              <w:ind w:leftChars="38" w:left="76"/>
              <w:rPr>
                <w:spacing w:val="-3"/>
                <w:w w:val="101"/>
                <w:sz w:val="18"/>
                <w:szCs w:val="18"/>
              </w:rPr>
            </w:pPr>
          </w:p>
        </w:tc>
      </w:tr>
      <w:tr w:rsidR="00EE5F35" w:rsidRPr="001674C3" w:rsidTr="00345D5A">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After w:val="1"/>
          <w:wAfter w:w="248" w:type="dxa"/>
          <w:trHeight w:val="7494"/>
          <w:jc w:val="center"/>
        </w:trPr>
        <w:tc>
          <w:tcPr>
            <w:tcW w:w="841" w:type="dxa"/>
            <w:gridSpan w:val="2"/>
            <w:tcBorders>
              <w:top w:val="nil"/>
              <w:left w:val="nil"/>
              <w:bottom w:val="nil"/>
              <w:right w:val="nil"/>
            </w:tcBorders>
          </w:tcPr>
          <w:p w:rsidR="00EE5F35" w:rsidRPr="001674C3" w:rsidRDefault="00345D5A" w:rsidP="001674C3">
            <w:pPr>
              <w:rPr>
                <w:sz w:val="18"/>
                <w:szCs w:val="18"/>
              </w:rPr>
            </w:pPr>
            <w:r w:rsidRPr="001674C3">
              <w:rPr>
                <w:sz w:val="18"/>
                <w:szCs w:val="18"/>
              </w:rPr>
              <w:lastRenderedPageBreak/>
              <w:t>（</w:t>
            </w:r>
            <w:r w:rsidR="00EE5F35" w:rsidRPr="001674C3">
              <w:rPr>
                <w:sz w:val="18"/>
                <w:szCs w:val="18"/>
              </w:rPr>
              <w:t>備考）</w:t>
            </w:r>
          </w:p>
        </w:tc>
        <w:tc>
          <w:tcPr>
            <w:tcW w:w="8236" w:type="dxa"/>
            <w:gridSpan w:val="3"/>
            <w:tcBorders>
              <w:top w:val="nil"/>
              <w:left w:val="nil"/>
              <w:bottom w:val="nil"/>
              <w:right w:val="nil"/>
            </w:tcBorders>
          </w:tcPr>
          <w:p w:rsidR="00EE5F35" w:rsidRPr="001674C3" w:rsidRDefault="00345D5A" w:rsidP="001674C3">
            <w:pPr>
              <w:pStyle w:val="aff"/>
              <w:numPr>
                <w:ilvl w:val="0"/>
                <w:numId w:val="99"/>
              </w:numPr>
              <w:ind w:leftChars="0" w:left="267" w:hanging="266"/>
              <w:rPr>
                <w:sz w:val="18"/>
                <w:szCs w:val="18"/>
              </w:rPr>
            </w:pPr>
            <w:r w:rsidRPr="001674C3">
              <w:rPr>
                <w:sz w:val="18"/>
                <w:szCs w:val="18"/>
              </w:rPr>
              <w:t xml:space="preserve">　</w:t>
            </w:r>
            <w:r w:rsidR="00EE5F35" w:rsidRPr="001674C3">
              <w:rPr>
                <w:sz w:val="18"/>
                <w:szCs w:val="18"/>
              </w:rPr>
              <w:t>判断基準の対象とする「太陽光発電システム」は、商用電源の代替として、</w:t>
            </w:r>
            <w:r w:rsidR="001369EC" w:rsidRPr="001674C3">
              <w:rPr>
                <w:sz w:val="18"/>
                <w:szCs w:val="18"/>
              </w:rPr>
              <w:t>10</w:t>
            </w:r>
            <w:r w:rsidR="00EE5F35" w:rsidRPr="001674C3">
              <w:rPr>
                <w:sz w:val="18"/>
                <w:szCs w:val="18"/>
              </w:rPr>
              <w:t>kW</w:t>
            </w:r>
            <w:r w:rsidR="00EE5F35" w:rsidRPr="001674C3">
              <w:rPr>
                <w:sz w:val="18"/>
                <w:szCs w:val="18"/>
              </w:rPr>
              <w:t>以上の太陽電池モジュールを使用した太陽光発電による電源供給ができる公共・産業用のシステムをいう。</w:t>
            </w:r>
          </w:p>
          <w:p w:rsidR="00345D5A" w:rsidRPr="001674C3" w:rsidRDefault="00345D5A" w:rsidP="001674C3">
            <w:pPr>
              <w:pStyle w:val="aff"/>
              <w:numPr>
                <w:ilvl w:val="0"/>
                <w:numId w:val="99"/>
              </w:numPr>
              <w:ind w:leftChars="0" w:left="267" w:hanging="266"/>
              <w:rPr>
                <w:sz w:val="18"/>
                <w:szCs w:val="18"/>
              </w:rPr>
            </w:pPr>
            <w:r w:rsidRPr="001674C3">
              <w:rPr>
                <w:sz w:val="18"/>
                <w:szCs w:val="18"/>
              </w:rPr>
              <w:t xml:space="preserve">　</w:t>
            </w:r>
            <w:r w:rsidR="00EE5F35" w:rsidRPr="001674C3">
              <w:rPr>
                <w:sz w:val="18"/>
                <w:szCs w:val="18"/>
              </w:rPr>
              <w:t>本項の</w:t>
            </w:r>
            <w:r w:rsidR="00071685" w:rsidRPr="001674C3">
              <w:rPr>
                <w:sz w:val="18"/>
                <w:szCs w:val="18"/>
              </w:rPr>
              <w:t>判断基準</w:t>
            </w:r>
            <w:r w:rsidR="00EE5F35" w:rsidRPr="001674C3">
              <w:rPr>
                <w:sz w:val="18"/>
                <w:szCs w:val="18"/>
              </w:rPr>
              <w:t>の対象とする「太陽熱利用システム」は、給湯又は冷暖房用の熱エネルギーとして、太陽エネルギーを利用した公共・産業用のシステムをいう。</w:t>
            </w:r>
          </w:p>
          <w:p w:rsidR="00345D5A" w:rsidRPr="001674C3" w:rsidRDefault="00345D5A" w:rsidP="001674C3">
            <w:pPr>
              <w:pStyle w:val="aff"/>
              <w:numPr>
                <w:ilvl w:val="0"/>
                <w:numId w:val="99"/>
              </w:numPr>
              <w:ind w:leftChars="0" w:left="267" w:hanging="266"/>
              <w:rPr>
                <w:sz w:val="18"/>
                <w:szCs w:val="18"/>
              </w:rPr>
            </w:pPr>
            <w:r w:rsidRPr="001674C3">
              <w:rPr>
                <w:sz w:val="18"/>
                <w:szCs w:val="18"/>
              </w:rPr>
              <w:t xml:space="preserve">　</w:t>
            </w:r>
            <w:r w:rsidR="001E09F7" w:rsidRPr="001674C3">
              <w:rPr>
                <w:sz w:val="18"/>
                <w:szCs w:val="18"/>
              </w:rPr>
              <w:t>「太陽電池モジュールのセル実効変換効率」とは、</w:t>
            </w:r>
            <w:r w:rsidRPr="001674C3">
              <w:rPr>
                <w:sz w:val="18"/>
                <w:szCs w:val="18"/>
              </w:rPr>
              <w:t>JIS C 8960</w:t>
            </w:r>
            <w:r w:rsidR="001E09F7" w:rsidRPr="001674C3">
              <w:rPr>
                <w:sz w:val="18"/>
                <w:szCs w:val="18"/>
              </w:rPr>
              <w:t>において定められた実効変換効率を基に、モジュール化後のセル実効変換効率をいい、次式により算出する。</w:t>
            </w:r>
          </w:p>
          <w:p w:rsidR="001E09F7" w:rsidRPr="001674C3" w:rsidRDefault="001E09F7" w:rsidP="001674C3">
            <w:pPr>
              <w:ind w:leftChars="233" w:left="466"/>
              <w:rPr>
                <w:sz w:val="18"/>
                <w:szCs w:val="18"/>
              </w:rPr>
            </w:pPr>
            <w:r w:rsidRPr="001674C3">
              <w:rPr>
                <w:sz w:val="18"/>
                <w:szCs w:val="18"/>
              </w:rPr>
              <w:t>セル実効変換効率＝モジュールの公称最大出力／（太陽電池セルの合計面積</w:t>
            </w:r>
            <w:r w:rsidRPr="001674C3">
              <w:rPr>
                <w:sz w:val="18"/>
                <w:szCs w:val="18"/>
              </w:rPr>
              <w:t>×</w:t>
            </w:r>
            <w:r w:rsidRPr="001674C3">
              <w:rPr>
                <w:sz w:val="18"/>
                <w:szCs w:val="18"/>
              </w:rPr>
              <w:t>放射照度）</w:t>
            </w:r>
          </w:p>
          <w:p w:rsidR="001E09F7" w:rsidRPr="001674C3" w:rsidRDefault="001E09F7" w:rsidP="001674C3">
            <w:pPr>
              <w:ind w:leftChars="233" w:left="466"/>
              <w:rPr>
                <w:sz w:val="18"/>
                <w:szCs w:val="18"/>
              </w:rPr>
            </w:pPr>
            <w:r w:rsidRPr="001674C3">
              <w:rPr>
                <w:sz w:val="18"/>
                <w:szCs w:val="18"/>
              </w:rPr>
              <w:t>太陽電池セルの合計面積＝</w:t>
            </w:r>
            <w:r w:rsidR="00345D5A" w:rsidRPr="001674C3">
              <w:rPr>
                <w:sz w:val="18"/>
                <w:szCs w:val="18"/>
              </w:rPr>
              <w:t>1</w:t>
            </w:r>
            <w:r w:rsidRPr="001674C3">
              <w:rPr>
                <w:sz w:val="18"/>
                <w:szCs w:val="18"/>
              </w:rPr>
              <w:t>セルの全面積</w:t>
            </w:r>
            <w:r w:rsidR="00345D5A" w:rsidRPr="001674C3">
              <w:rPr>
                <w:sz w:val="18"/>
                <w:szCs w:val="18"/>
              </w:rPr>
              <w:t>×1</w:t>
            </w:r>
            <w:r w:rsidRPr="001674C3">
              <w:rPr>
                <w:sz w:val="18"/>
                <w:szCs w:val="18"/>
              </w:rPr>
              <w:t>モジュールのセル数</w:t>
            </w:r>
          </w:p>
          <w:p w:rsidR="001E09F7" w:rsidRPr="001674C3" w:rsidRDefault="001E09F7" w:rsidP="001674C3">
            <w:pPr>
              <w:ind w:leftChars="233" w:left="466"/>
              <w:rPr>
                <w:sz w:val="18"/>
                <w:szCs w:val="18"/>
              </w:rPr>
            </w:pPr>
            <w:r w:rsidRPr="001674C3">
              <w:rPr>
                <w:sz w:val="18"/>
                <w:szCs w:val="18"/>
              </w:rPr>
              <w:t>放射照度＝</w:t>
            </w:r>
            <w:r w:rsidRPr="001674C3">
              <w:rPr>
                <w:sz w:val="18"/>
                <w:szCs w:val="18"/>
              </w:rPr>
              <w:t>1000W/</w:t>
            </w:r>
            <w:r w:rsidRPr="001674C3">
              <w:rPr>
                <w:sz w:val="18"/>
                <w:szCs w:val="18"/>
              </w:rPr>
              <w:t>㎡</w:t>
            </w:r>
          </w:p>
          <w:p w:rsidR="001E09F7" w:rsidRPr="001674C3" w:rsidRDefault="00345D5A" w:rsidP="001674C3">
            <w:pPr>
              <w:ind w:leftChars="233" w:left="466"/>
              <w:rPr>
                <w:sz w:val="18"/>
                <w:szCs w:val="18"/>
              </w:rPr>
            </w:pPr>
            <w:r w:rsidRPr="001674C3">
              <w:rPr>
                <w:sz w:val="18"/>
                <w:szCs w:val="18"/>
              </w:rPr>
              <w:t>1</w:t>
            </w:r>
            <w:r w:rsidR="001E09F7" w:rsidRPr="001674C3">
              <w:rPr>
                <w:sz w:val="18"/>
                <w:szCs w:val="18"/>
              </w:rPr>
              <w:t>セルの全面積には、セル内の非発電部を含む。ただし、シリコン薄膜系、化合物系のセル全面積には集積部を含まない。</w:t>
            </w:r>
          </w:p>
          <w:p w:rsidR="00345D5A" w:rsidRPr="001674C3" w:rsidRDefault="00345D5A" w:rsidP="001674C3">
            <w:pPr>
              <w:pStyle w:val="aff"/>
              <w:numPr>
                <w:ilvl w:val="0"/>
                <w:numId w:val="99"/>
              </w:numPr>
              <w:ind w:leftChars="0" w:left="267" w:hanging="266"/>
              <w:rPr>
                <w:sz w:val="18"/>
                <w:szCs w:val="18"/>
              </w:rPr>
            </w:pPr>
            <w:r w:rsidRPr="001674C3">
              <w:rPr>
                <w:sz w:val="18"/>
                <w:szCs w:val="18"/>
              </w:rPr>
              <w:t xml:space="preserve">　</w:t>
            </w:r>
            <w:r w:rsidR="00EE5F35" w:rsidRPr="001674C3">
              <w:rPr>
                <w:sz w:val="18"/>
                <w:szCs w:val="18"/>
              </w:rPr>
              <w:t>「定格負荷効率」「部分負荷効率」は</w:t>
            </w:r>
            <w:r w:rsidR="00EE5F35" w:rsidRPr="001674C3">
              <w:rPr>
                <w:sz w:val="18"/>
                <w:szCs w:val="18"/>
              </w:rPr>
              <w:t>JIS C 8961</w:t>
            </w:r>
            <w:r w:rsidR="00EE5F35" w:rsidRPr="001674C3">
              <w:rPr>
                <w:sz w:val="18"/>
                <w:szCs w:val="18"/>
              </w:rPr>
              <w:t>に準拠して算出するものとする。</w:t>
            </w:r>
          </w:p>
          <w:p w:rsidR="00345D5A" w:rsidRPr="001674C3" w:rsidRDefault="00345D5A" w:rsidP="001674C3">
            <w:pPr>
              <w:pStyle w:val="aff"/>
              <w:numPr>
                <w:ilvl w:val="0"/>
                <w:numId w:val="99"/>
              </w:numPr>
              <w:ind w:leftChars="0" w:left="267" w:hanging="266"/>
              <w:rPr>
                <w:sz w:val="18"/>
                <w:szCs w:val="18"/>
              </w:rPr>
            </w:pPr>
            <w:r w:rsidRPr="001674C3">
              <w:rPr>
                <w:sz w:val="18"/>
                <w:szCs w:val="18"/>
              </w:rPr>
              <w:t xml:space="preserve">　</w:t>
            </w:r>
            <w:r w:rsidR="00EE5F35" w:rsidRPr="001674C3">
              <w:rPr>
                <w:sz w:val="18"/>
                <w:szCs w:val="18"/>
              </w:rPr>
              <w:t>「集熱</w:t>
            </w:r>
            <w:r w:rsidR="005C743E" w:rsidRPr="001674C3">
              <w:rPr>
                <w:sz w:val="18"/>
                <w:szCs w:val="18"/>
              </w:rPr>
              <w:t>量</w:t>
            </w:r>
            <w:r w:rsidR="00EE5F35" w:rsidRPr="001674C3">
              <w:rPr>
                <w:sz w:val="18"/>
                <w:szCs w:val="18"/>
              </w:rPr>
              <w:t>」は</w:t>
            </w:r>
            <w:r w:rsidRPr="001674C3">
              <w:rPr>
                <w:sz w:val="18"/>
                <w:szCs w:val="18"/>
              </w:rPr>
              <w:t>、液体集熱式集熱器にあっては集熱媒体平均温度から、空気集熱式集熱器にあっては入口集熱媒体温度から、気温を差し引いた値が</w:t>
            </w:r>
            <w:r w:rsidRPr="001674C3">
              <w:rPr>
                <w:sz w:val="18"/>
                <w:szCs w:val="18"/>
              </w:rPr>
              <w:t>10K</w:t>
            </w:r>
            <w:r w:rsidRPr="001674C3">
              <w:rPr>
                <w:sz w:val="18"/>
                <w:szCs w:val="18"/>
              </w:rPr>
              <w:t>かつ日射量が</w:t>
            </w:r>
            <w:r w:rsidRPr="001674C3">
              <w:rPr>
                <w:sz w:val="18"/>
                <w:szCs w:val="18"/>
              </w:rPr>
              <w:t>20,930kJ/(</w:t>
            </w:r>
            <w:r w:rsidRPr="001674C3">
              <w:rPr>
                <w:sz w:val="18"/>
                <w:szCs w:val="18"/>
              </w:rPr>
              <w:t>㎡・日</w:t>
            </w:r>
            <w:r w:rsidRPr="001674C3">
              <w:rPr>
                <w:sz w:val="18"/>
                <w:szCs w:val="18"/>
              </w:rPr>
              <w:t>)</w:t>
            </w:r>
            <w:r w:rsidRPr="001674C3">
              <w:rPr>
                <w:sz w:val="18"/>
                <w:szCs w:val="18"/>
              </w:rPr>
              <w:t>であるときの値を</w:t>
            </w:r>
            <w:r w:rsidR="00EE5F35" w:rsidRPr="001674C3">
              <w:rPr>
                <w:sz w:val="18"/>
                <w:szCs w:val="18"/>
              </w:rPr>
              <w:t>JIS A 4112</w:t>
            </w:r>
            <w:r w:rsidRPr="001674C3">
              <w:rPr>
                <w:sz w:val="18"/>
                <w:szCs w:val="18"/>
              </w:rPr>
              <w:t>:2011</w:t>
            </w:r>
            <w:r w:rsidR="00EE5F35" w:rsidRPr="001674C3">
              <w:rPr>
                <w:sz w:val="18"/>
                <w:szCs w:val="18"/>
              </w:rPr>
              <w:t>に準拠して算出するものとする。</w:t>
            </w:r>
            <w:r w:rsidRPr="001674C3">
              <w:rPr>
                <w:sz w:val="18"/>
                <w:szCs w:val="18"/>
              </w:rPr>
              <w:t>JIS A 4122:2011</w:t>
            </w:r>
            <w:r w:rsidR="005C743E" w:rsidRPr="001674C3">
              <w:rPr>
                <w:sz w:val="18"/>
                <w:szCs w:val="18"/>
              </w:rPr>
              <w:t>で規定される「太陽集熱器」に適合する太陽熱利用システムは、本</w:t>
            </w:r>
            <w:r w:rsidR="00214C49" w:rsidRPr="001674C3">
              <w:rPr>
                <w:sz w:val="18"/>
                <w:szCs w:val="18"/>
              </w:rPr>
              <w:t>判断</w:t>
            </w:r>
            <w:r w:rsidR="005C743E" w:rsidRPr="001674C3">
              <w:rPr>
                <w:sz w:val="18"/>
                <w:szCs w:val="18"/>
              </w:rPr>
              <w:t>基準</w:t>
            </w:r>
            <w:r w:rsidRPr="001674C3">
              <w:rPr>
                <w:rFonts w:ascii="ＭＳ 明朝" w:hAnsi="ＭＳ 明朝" w:cs="ＭＳ 明朝" w:hint="eastAsia"/>
                <w:sz w:val="18"/>
                <w:szCs w:val="18"/>
              </w:rPr>
              <w:t>①</w:t>
            </w:r>
            <w:r w:rsidR="005C743E" w:rsidRPr="001674C3">
              <w:rPr>
                <w:sz w:val="18"/>
                <w:szCs w:val="18"/>
              </w:rPr>
              <w:t>を満たす。</w:t>
            </w:r>
          </w:p>
          <w:p w:rsidR="00345D5A" w:rsidRPr="001674C3" w:rsidRDefault="00345D5A" w:rsidP="001674C3">
            <w:pPr>
              <w:pStyle w:val="aff"/>
              <w:numPr>
                <w:ilvl w:val="0"/>
                <w:numId w:val="99"/>
              </w:numPr>
              <w:ind w:leftChars="0" w:left="267" w:hanging="266"/>
              <w:rPr>
                <w:sz w:val="18"/>
                <w:szCs w:val="18"/>
              </w:rPr>
            </w:pPr>
            <w:r w:rsidRPr="001674C3">
              <w:rPr>
                <w:sz w:val="18"/>
                <w:szCs w:val="18"/>
              </w:rPr>
              <w:t xml:space="preserve">　</w:t>
            </w:r>
            <w:r w:rsidR="00EE5F35" w:rsidRPr="001674C3">
              <w:rPr>
                <w:sz w:val="18"/>
                <w:szCs w:val="18"/>
              </w:rPr>
              <w:t>太陽電池モジュールの適格性確認</w:t>
            </w:r>
            <w:r w:rsidR="00214C49" w:rsidRPr="001674C3">
              <w:rPr>
                <w:sz w:val="18"/>
                <w:szCs w:val="18"/>
              </w:rPr>
              <w:t>試験</w:t>
            </w:r>
            <w:r w:rsidR="00EE5F35" w:rsidRPr="001674C3">
              <w:rPr>
                <w:sz w:val="18"/>
                <w:szCs w:val="18"/>
              </w:rPr>
              <w:t>及び形式認定については</w:t>
            </w:r>
            <w:r w:rsidR="00EE5F35" w:rsidRPr="001674C3">
              <w:rPr>
                <w:sz w:val="18"/>
                <w:szCs w:val="18"/>
              </w:rPr>
              <w:t>JIS C 8990</w:t>
            </w:r>
            <w:r w:rsidR="00EE5F35" w:rsidRPr="001674C3">
              <w:rPr>
                <w:sz w:val="18"/>
                <w:szCs w:val="18"/>
              </w:rPr>
              <w:t>又は</w:t>
            </w:r>
            <w:r w:rsidR="00EE5F35" w:rsidRPr="001674C3">
              <w:rPr>
                <w:sz w:val="18"/>
                <w:szCs w:val="18"/>
              </w:rPr>
              <w:t>JIS C 8991</w:t>
            </w:r>
            <w:r w:rsidR="00EE5F35" w:rsidRPr="001674C3">
              <w:rPr>
                <w:sz w:val="18"/>
                <w:szCs w:val="18"/>
              </w:rPr>
              <w:t>に準拠するものとする。</w:t>
            </w:r>
          </w:p>
          <w:p w:rsidR="00345D5A" w:rsidRPr="001674C3" w:rsidRDefault="00345D5A" w:rsidP="001674C3">
            <w:pPr>
              <w:pStyle w:val="aff"/>
              <w:numPr>
                <w:ilvl w:val="0"/>
                <w:numId w:val="99"/>
              </w:numPr>
              <w:ind w:leftChars="0" w:left="267" w:hanging="266"/>
              <w:rPr>
                <w:sz w:val="18"/>
                <w:szCs w:val="18"/>
              </w:rPr>
            </w:pPr>
            <w:r w:rsidRPr="001674C3">
              <w:rPr>
                <w:sz w:val="18"/>
                <w:szCs w:val="18"/>
              </w:rPr>
              <w:t xml:space="preserve">　</w:t>
            </w:r>
            <w:r w:rsidR="00EE5F35" w:rsidRPr="001674C3">
              <w:rPr>
                <w:sz w:val="18"/>
                <w:szCs w:val="18"/>
              </w:rPr>
              <w:t>調達を行う各所属は、次の事項に十分留意すること。</w:t>
            </w:r>
          </w:p>
          <w:p w:rsidR="00EE5F35" w:rsidRPr="001674C3" w:rsidRDefault="00EE5F35" w:rsidP="001674C3">
            <w:pPr>
              <w:ind w:leftChars="97" w:left="298" w:hangingChars="58" w:hanging="104"/>
              <w:rPr>
                <w:sz w:val="18"/>
                <w:szCs w:val="18"/>
              </w:rPr>
            </w:pPr>
            <w:r w:rsidRPr="001674C3">
              <w:rPr>
                <w:sz w:val="18"/>
                <w:szCs w:val="18"/>
              </w:rPr>
              <w:t>ア．発電量又は集熱量の適正な把握・管理のため、物品の調達時に確認した別表１又は２の設置報告項目の情報を、当該設備を廃棄するまで管理・保管すること。</w:t>
            </w:r>
          </w:p>
          <w:p w:rsidR="00EE5F35" w:rsidRPr="001674C3" w:rsidRDefault="00EE5F35" w:rsidP="001674C3">
            <w:pPr>
              <w:ind w:leftChars="97" w:left="298" w:hangingChars="58" w:hanging="104"/>
              <w:rPr>
                <w:sz w:val="18"/>
                <w:szCs w:val="18"/>
              </w:rPr>
            </w:pPr>
            <w:r w:rsidRPr="001674C3">
              <w:rPr>
                <w:sz w:val="18"/>
                <w:szCs w:val="18"/>
              </w:rPr>
              <w:t>イ．調達に</w:t>
            </w:r>
            <w:r w:rsidR="00DC48C4" w:rsidRPr="001674C3">
              <w:rPr>
                <w:sz w:val="18"/>
                <w:szCs w:val="18"/>
              </w:rPr>
              <w:t>当</w:t>
            </w:r>
            <w:r w:rsidRPr="001674C3">
              <w:rPr>
                <w:sz w:val="18"/>
                <w:szCs w:val="18"/>
              </w:rPr>
              <w:t>たっては、発電又は集熱にかかる機器の設置条件・方法を十分勘案し、設置に当たっては架台の部分が過剰に大きくなることを避けること。</w:t>
            </w:r>
          </w:p>
          <w:p w:rsidR="00EE5F35" w:rsidRPr="001674C3" w:rsidRDefault="00EE5F35" w:rsidP="001674C3">
            <w:pPr>
              <w:ind w:leftChars="97" w:left="298" w:hangingChars="58" w:hanging="104"/>
              <w:rPr>
                <w:sz w:val="18"/>
                <w:szCs w:val="18"/>
              </w:rPr>
            </w:pPr>
            <w:r w:rsidRPr="001674C3">
              <w:rPr>
                <w:sz w:val="18"/>
                <w:szCs w:val="18"/>
              </w:rPr>
              <w:t>ウ．太陽光発電システムの導入に</w:t>
            </w:r>
            <w:r w:rsidR="00DC48C4" w:rsidRPr="001674C3">
              <w:rPr>
                <w:sz w:val="18"/>
                <w:szCs w:val="18"/>
              </w:rPr>
              <w:t>当</w:t>
            </w:r>
            <w:r w:rsidRPr="001674C3">
              <w:rPr>
                <w:sz w:val="18"/>
                <w:szCs w:val="18"/>
              </w:rPr>
              <w:t>たっては、太陽電池の特性を十分勘案した上で設置条件・方法を検討すること。なお、薄膜系太陽電池にあっては、設置事業者側に適切な設計体制が整っていること等、環境負荷低減効果を十分確認すること。</w:t>
            </w:r>
          </w:p>
          <w:p w:rsidR="00EE5F35" w:rsidRPr="001674C3" w:rsidRDefault="00EE5F35" w:rsidP="001674C3">
            <w:pPr>
              <w:ind w:leftChars="97" w:left="298" w:hangingChars="58" w:hanging="104"/>
              <w:rPr>
                <w:sz w:val="18"/>
                <w:szCs w:val="18"/>
              </w:rPr>
            </w:pPr>
            <w:r w:rsidRPr="001674C3">
              <w:rPr>
                <w:sz w:val="18"/>
                <w:szCs w:val="18"/>
              </w:rPr>
              <w:t>エ．太陽熱利用システムの導入に</w:t>
            </w:r>
            <w:r w:rsidR="00DC48C4" w:rsidRPr="001674C3">
              <w:rPr>
                <w:sz w:val="18"/>
                <w:szCs w:val="18"/>
              </w:rPr>
              <w:t>当</w:t>
            </w:r>
            <w:r w:rsidRPr="001674C3">
              <w:rPr>
                <w:sz w:val="18"/>
                <w:szCs w:val="18"/>
              </w:rPr>
              <w:t>たっては、現在の使用熱エネルギー量を十分考慮した設計を行うこと。</w:t>
            </w:r>
          </w:p>
          <w:p w:rsidR="00EE5F35" w:rsidRPr="001674C3" w:rsidRDefault="00EE5F35" w:rsidP="001674C3">
            <w:pPr>
              <w:ind w:leftChars="97" w:left="298" w:hangingChars="58" w:hanging="104"/>
              <w:rPr>
                <w:sz w:val="18"/>
                <w:szCs w:val="18"/>
              </w:rPr>
            </w:pPr>
            <w:r w:rsidRPr="001674C3">
              <w:rPr>
                <w:sz w:val="18"/>
                <w:szCs w:val="18"/>
              </w:rPr>
              <w:t>オ．調達に</w:t>
            </w:r>
            <w:r w:rsidR="00DC48C4" w:rsidRPr="001674C3">
              <w:rPr>
                <w:sz w:val="18"/>
                <w:szCs w:val="18"/>
              </w:rPr>
              <w:t>当</w:t>
            </w:r>
            <w:r w:rsidRPr="001674C3">
              <w:rPr>
                <w:sz w:val="18"/>
                <w:szCs w:val="18"/>
              </w:rPr>
              <w:t>たっては、設置事業者に設置要領の詳細の提出を求め、その内容を確認するとともに、当該設備</w:t>
            </w:r>
            <w:r w:rsidR="00345D5A" w:rsidRPr="001674C3">
              <w:rPr>
                <w:sz w:val="18"/>
                <w:szCs w:val="18"/>
              </w:rPr>
              <w:t>の維持・管理に必要となる情報（製造事業者が有する情報を含む。）</w:t>
            </w:r>
            <w:r w:rsidRPr="001674C3">
              <w:rPr>
                <w:sz w:val="18"/>
                <w:szCs w:val="18"/>
              </w:rPr>
              <w:t>を設置事業者を通じ把握すること。</w:t>
            </w:r>
          </w:p>
          <w:p w:rsidR="00DC48C4" w:rsidRPr="001674C3" w:rsidRDefault="00DC48C4" w:rsidP="001674C3">
            <w:pPr>
              <w:autoSpaceDE w:val="0"/>
              <w:autoSpaceDN w:val="0"/>
              <w:adjustRightInd w:val="0"/>
              <w:ind w:leftChars="70" w:left="280" w:hangingChars="78" w:hanging="140"/>
              <w:jc w:val="left"/>
              <w:rPr>
                <w:sz w:val="18"/>
                <w:szCs w:val="18"/>
              </w:rPr>
            </w:pPr>
            <w:r w:rsidRPr="001674C3">
              <w:rPr>
                <w:sz w:val="18"/>
                <w:szCs w:val="18"/>
              </w:rPr>
              <w:t>カ．</w:t>
            </w:r>
            <w:r w:rsidRPr="001674C3">
              <w:rPr>
                <w:rFonts w:cs="ＭＳゴシック"/>
                <w:sz w:val="18"/>
                <w:szCs w:val="18"/>
              </w:rPr>
              <w:t>使用済みの太陽光発電システムを撤去・廃棄する場合は、資源循環の観点から再使用又は再生利用に努めることとし、再使用又は再生利用できない部分については、重金属等有害物質の含有情報等を踏まえ、その性状等に応じた適正な処理を行うこと。</w:t>
            </w:r>
          </w:p>
        </w:tc>
      </w:tr>
    </w:tbl>
    <w:p w:rsidR="00DE544C" w:rsidRPr="001674C3" w:rsidRDefault="00DE544C" w:rsidP="001674C3">
      <w:pPr>
        <w:overflowPunct w:val="0"/>
        <w:jc w:val="left"/>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85"/>
      </w:tblGrid>
      <w:tr w:rsidR="007319BF" w:rsidRPr="001674C3" w:rsidTr="007C60D8">
        <w:tc>
          <w:tcPr>
            <w:tcW w:w="4928" w:type="dxa"/>
            <w:gridSpan w:val="2"/>
            <w:tcBorders>
              <w:top w:val="nil"/>
              <w:left w:val="nil"/>
              <w:right w:val="nil"/>
            </w:tcBorders>
            <w:shd w:val="clear" w:color="auto" w:fill="auto"/>
          </w:tcPr>
          <w:p w:rsidR="00BF37C9" w:rsidRPr="001674C3" w:rsidRDefault="00BF37C9" w:rsidP="001674C3">
            <w:pPr>
              <w:overflowPunct w:val="0"/>
              <w:rPr>
                <w:sz w:val="18"/>
                <w:szCs w:val="18"/>
              </w:rPr>
            </w:pPr>
            <w:r w:rsidRPr="001674C3">
              <w:rPr>
                <w:sz w:val="18"/>
                <w:szCs w:val="18"/>
              </w:rPr>
              <w:t>表</w:t>
            </w:r>
            <w:r w:rsidR="00DC48C4" w:rsidRPr="001674C3">
              <w:rPr>
                <w:sz w:val="18"/>
                <w:szCs w:val="18"/>
              </w:rPr>
              <w:t>１</w:t>
            </w:r>
            <w:r w:rsidRPr="001674C3">
              <w:rPr>
                <w:sz w:val="18"/>
                <w:szCs w:val="18"/>
              </w:rPr>
              <w:t xml:space="preserve">　太陽電池モジュールのセル実効変換効率に係る基準</w:t>
            </w:r>
          </w:p>
        </w:tc>
      </w:tr>
      <w:tr w:rsidR="007319BF" w:rsidRPr="001674C3" w:rsidTr="007C60D8">
        <w:tc>
          <w:tcPr>
            <w:tcW w:w="2943" w:type="dxa"/>
            <w:shd w:val="clear" w:color="auto" w:fill="auto"/>
          </w:tcPr>
          <w:p w:rsidR="00BF37C9" w:rsidRPr="001674C3" w:rsidRDefault="00BF37C9" w:rsidP="001674C3">
            <w:pPr>
              <w:overflowPunct w:val="0"/>
              <w:jc w:val="center"/>
              <w:rPr>
                <w:sz w:val="18"/>
                <w:szCs w:val="18"/>
              </w:rPr>
            </w:pPr>
            <w:r w:rsidRPr="001674C3">
              <w:rPr>
                <w:sz w:val="18"/>
                <w:szCs w:val="18"/>
              </w:rPr>
              <w:t>区　分</w:t>
            </w:r>
          </w:p>
        </w:tc>
        <w:tc>
          <w:tcPr>
            <w:tcW w:w="1985" w:type="dxa"/>
            <w:shd w:val="clear" w:color="auto" w:fill="auto"/>
          </w:tcPr>
          <w:p w:rsidR="00BF37C9" w:rsidRPr="001674C3" w:rsidRDefault="00BF37C9" w:rsidP="001674C3">
            <w:pPr>
              <w:overflowPunct w:val="0"/>
              <w:jc w:val="center"/>
              <w:rPr>
                <w:sz w:val="18"/>
                <w:szCs w:val="18"/>
              </w:rPr>
            </w:pPr>
            <w:r w:rsidRPr="001674C3">
              <w:rPr>
                <w:sz w:val="18"/>
                <w:szCs w:val="18"/>
              </w:rPr>
              <w:t>基準変換効率</w:t>
            </w:r>
          </w:p>
        </w:tc>
      </w:tr>
      <w:tr w:rsidR="007319BF" w:rsidRPr="001674C3" w:rsidTr="007C60D8">
        <w:tc>
          <w:tcPr>
            <w:tcW w:w="2943" w:type="dxa"/>
            <w:shd w:val="clear" w:color="auto" w:fill="auto"/>
          </w:tcPr>
          <w:p w:rsidR="00BF37C9" w:rsidRPr="001674C3" w:rsidRDefault="00BF37C9" w:rsidP="001674C3">
            <w:pPr>
              <w:ind w:firstLineChars="100" w:firstLine="180"/>
              <w:rPr>
                <w:sz w:val="18"/>
                <w:szCs w:val="18"/>
              </w:rPr>
            </w:pPr>
            <w:r w:rsidRPr="001674C3">
              <w:rPr>
                <w:sz w:val="18"/>
                <w:szCs w:val="18"/>
              </w:rPr>
              <w:t>シリコン単結晶系太陽電池</w:t>
            </w:r>
          </w:p>
        </w:tc>
        <w:tc>
          <w:tcPr>
            <w:tcW w:w="1985" w:type="dxa"/>
            <w:shd w:val="clear" w:color="auto" w:fill="auto"/>
          </w:tcPr>
          <w:p w:rsidR="00BF37C9" w:rsidRPr="001674C3" w:rsidRDefault="00BF37C9" w:rsidP="001674C3">
            <w:pPr>
              <w:jc w:val="center"/>
              <w:rPr>
                <w:sz w:val="18"/>
                <w:szCs w:val="18"/>
              </w:rPr>
            </w:pPr>
            <w:r w:rsidRPr="001674C3">
              <w:rPr>
                <w:sz w:val="18"/>
                <w:szCs w:val="18"/>
              </w:rPr>
              <w:t>16.0%</w:t>
            </w:r>
          </w:p>
        </w:tc>
      </w:tr>
      <w:tr w:rsidR="007319BF" w:rsidRPr="001674C3" w:rsidTr="007C60D8">
        <w:tc>
          <w:tcPr>
            <w:tcW w:w="2943" w:type="dxa"/>
            <w:shd w:val="clear" w:color="auto" w:fill="auto"/>
          </w:tcPr>
          <w:p w:rsidR="00BF37C9" w:rsidRPr="001674C3" w:rsidRDefault="00BF37C9" w:rsidP="001674C3">
            <w:pPr>
              <w:ind w:firstLineChars="100" w:firstLine="180"/>
              <w:rPr>
                <w:sz w:val="18"/>
                <w:szCs w:val="18"/>
              </w:rPr>
            </w:pPr>
            <w:r w:rsidRPr="001674C3">
              <w:rPr>
                <w:sz w:val="18"/>
                <w:szCs w:val="18"/>
              </w:rPr>
              <w:t>シリコン多結晶系太陽電池</w:t>
            </w:r>
          </w:p>
        </w:tc>
        <w:tc>
          <w:tcPr>
            <w:tcW w:w="1985" w:type="dxa"/>
            <w:shd w:val="clear" w:color="auto" w:fill="auto"/>
          </w:tcPr>
          <w:p w:rsidR="00BF37C9" w:rsidRPr="001674C3" w:rsidRDefault="00BF37C9" w:rsidP="001674C3">
            <w:pPr>
              <w:jc w:val="center"/>
              <w:rPr>
                <w:sz w:val="18"/>
                <w:szCs w:val="18"/>
              </w:rPr>
            </w:pPr>
            <w:r w:rsidRPr="001674C3">
              <w:rPr>
                <w:sz w:val="18"/>
                <w:szCs w:val="18"/>
              </w:rPr>
              <w:t>15.0%</w:t>
            </w:r>
          </w:p>
        </w:tc>
      </w:tr>
      <w:tr w:rsidR="007319BF" w:rsidRPr="001674C3" w:rsidTr="007C60D8">
        <w:tc>
          <w:tcPr>
            <w:tcW w:w="2943" w:type="dxa"/>
            <w:shd w:val="clear" w:color="auto" w:fill="auto"/>
          </w:tcPr>
          <w:p w:rsidR="00BF37C9" w:rsidRPr="001674C3" w:rsidRDefault="00BF37C9" w:rsidP="001674C3">
            <w:pPr>
              <w:ind w:firstLineChars="100" w:firstLine="180"/>
              <w:rPr>
                <w:sz w:val="18"/>
                <w:szCs w:val="18"/>
              </w:rPr>
            </w:pPr>
            <w:r w:rsidRPr="001674C3">
              <w:rPr>
                <w:sz w:val="18"/>
                <w:szCs w:val="18"/>
              </w:rPr>
              <w:t>シリコン薄膜系太陽電池</w:t>
            </w:r>
          </w:p>
        </w:tc>
        <w:tc>
          <w:tcPr>
            <w:tcW w:w="1985" w:type="dxa"/>
            <w:shd w:val="clear" w:color="auto" w:fill="auto"/>
          </w:tcPr>
          <w:p w:rsidR="00BF37C9" w:rsidRPr="001674C3" w:rsidRDefault="00BF37C9" w:rsidP="001674C3">
            <w:pPr>
              <w:jc w:val="center"/>
              <w:rPr>
                <w:sz w:val="18"/>
                <w:szCs w:val="18"/>
              </w:rPr>
            </w:pPr>
            <w:r w:rsidRPr="001674C3">
              <w:rPr>
                <w:sz w:val="18"/>
                <w:szCs w:val="18"/>
              </w:rPr>
              <w:t>8.5%</w:t>
            </w:r>
          </w:p>
        </w:tc>
      </w:tr>
      <w:tr w:rsidR="007319BF" w:rsidRPr="001674C3" w:rsidTr="007C60D8">
        <w:tc>
          <w:tcPr>
            <w:tcW w:w="2943" w:type="dxa"/>
            <w:shd w:val="clear" w:color="auto" w:fill="auto"/>
          </w:tcPr>
          <w:p w:rsidR="00BF37C9" w:rsidRPr="001674C3" w:rsidRDefault="00BF37C9" w:rsidP="001674C3">
            <w:pPr>
              <w:ind w:firstLineChars="100" w:firstLine="180"/>
              <w:rPr>
                <w:sz w:val="18"/>
                <w:szCs w:val="18"/>
              </w:rPr>
            </w:pPr>
            <w:r w:rsidRPr="001674C3">
              <w:rPr>
                <w:sz w:val="18"/>
                <w:szCs w:val="18"/>
              </w:rPr>
              <w:t>化合物系太陽電池</w:t>
            </w:r>
          </w:p>
        </w:tc>
        <w:tc>
          <w:tcPr>
            <w:tcW w:w="1985" w:type="dxa"/>
            <w:shd w:val="clear" w:color="auto" w:fill="auto"/>
          </w:tcPr>
          <w:p w:rsidR="00BF37C9" w:rsidRPr="001674C3" w:rsidRDefault="00BF37C9" w:rsidP="001674C3">
            <w:pPr>
              <w:jc w:val="center"/>
              <w:rPr>
                <w:sz w:val="18"/>
                <w:szCs w:val="18"/>
              </w:rPr>
            </w:pPr>
            <w:r w:rsidRPr="001674C3">
              <w:rPr>
                <w:sz w:val="18"/>
                <w:szCs w:val="18"/>
              </w:rPr>
              <w:t>12.0%</w:t>
            </w:r>
          </w:p>
        </w:tc>
      </w:tr>
    </w:tbl>
    <w:p w:rsidR="00F52111" w:rsidRPr="001674C3" w:rsidRDefault="00F52111" w:rsidP="001674C3">
      <w:pPr>
        <w:overflowPunct w:val="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310"/>
        <w:gridCol w:w="5565"/>
      </w:tblGrid>
      <w:tr w:rsidR="007C7A0E" w:rsidRPr="001674C3" w:rsidTr="00EA5EF2">
        <w:trPr>
          <w:trHeight w:val="284"/>
        </w:trPr>
        <w:tc>
          <w:tcPr>
            <w:tcW w:w="9240" w:type="dxa"/>
            <w:gridSpan w:val="3"/>
            <w:tcBorders>
              <w:top w:val="nil"/>
              <w:left w:val="nil"/>
              <w:right w:val="nil"/>
            </w:tcBorders>
            <w:vAlign w:val="bottom"/>
          </w:tcPr>
          <w:p w:rsidR="007C7A0E" w:rsidRPr="001674C3" w:rsidRDefault="007C7A0E" w:rsidP="001674C3">
            <w:pPr>
              <w:pStyle w:val="3"/>
              <w:numPr>
                <w:ilvl w:val="0"/>
                <w:numId w:val="0"/>
              </w:numPr>
              <w:jc w:val="left"/>
              <w:rPr>
                <w:sz w:val="18"/>
                <w:szCs w:val="18"/>
              </w:rPr>
            </w:pPr>
            <w:r w:rsidRPr="001674C3">
              <w:rPr>
                <w:rFonts w:cs="ＭＳゴシック"/>
                <w:sz w:val="18"/>
                <w:szCs w:val="18"/>
              </w:rPr>
              <w:t>表２</w:t>
            </w:r>
            <w:r w:rsidRPr="001674C3">
              <w:rPr>
                <w:rFonts w:cs="ＭＳゴシック"/>
                <w:sz w:val="18"/>
                <w:szCs w:val="18"/>
              </w:rPr>
              <w:t xml:space="preserve"> </w:t>
            </w:r>
            <w:r w:rsidRPr="001674C3">
              <w:rPr>
                <w:rFonts w:cs="ＭＳゴシック"/>
                <w:sz w:val="18"/>
                <w:szCs w:val="18"/>
              </w:rPr>
              <w:t>太陽電池モジュールに係る環境配慮設計の事前評価方法等</w:t>
            </w:r>
          </w:p>
        </w:tc>
      </w:tr>
      <w:tr w:rsidR="007C7A0E" w:rsidRPr="001674C3" w:rsidTr="00EA5EF2">
        <w:trPr>
          <w:trHeight w:val="284"/>
        </w:trPr>
        <w:tc>
          <w:tcPr>
            <w:tcW w:w="1365" w:type="dxa"/>
            <w:vAlign w:val="center"/>
          </w:tcPr>
          <w:p w:rsidR="007C7A0E" w:rsidRPr="001674C3" w:rsidRDefault="007C7A0E" w:rsidP="001674C3">
            <w:pPr>
              <w:jc w:val="center"/>
              <w:rPr>
                <w:sz w:val="18"/>
                <w:szCs w:val="18"/>
              </w:rPr>
            </w:pPr>
            <w:r w:rsidRPr="001674C3">
              <w:rPr>
                <w:rFonts w:cs="ＭＳゴシック"/>
                <w:sz w:val="18"/>
                <w:szCs w:val="18"/>
              </w:rPr>
              <w:t>目的</w:t>
            </w:r>
          </w:p>
        </w:tc>
        <w:tc>
          <w:tcPr>
            <w:tcW w:w="2310" w:type="dxa"/>
            <w:vAlign w:val="center"/>
          </w:tcPr>
          <w:p w:rsidR="007C7A0E" w:rsidRPr="001674C3" w:rsidRDefault="007C7A0E" w:rsidP="001674C3">
            <w:pPr>
              <w:jc w:val="center"/>
              <w:rPr>
                <w:sz w:val="18"/>
                <w:szCs w:val="18"/>
              </w:rPr>
            </w:pPr>
            <w:r w:rsidRPr="001674C3">
              <w:rPr>
                <w:rFonts w:cs="ＭＳゴシック"/>
                <w:sz w:val="18"/>
                <w:szCs w:val="18"/>
              </w:rPr>
              <w:t>評価項目</w:t>
            </w:r>
          </w:p>
        </w:tc>
        <w:tc>
          <w:tcPr>
            <w:tcW w:w="5565" w:type="dxa"/>
            <w:vAlign w:val="center"/>
          </w:tcPr>
          <w:p w:rsidR="007C7A0E" w:rsidRPr="001674C3" w:rsidRDefault="007C7A0E" w:rsidP="001674C3">
            <w:pPr>
              <w:jc w:val="center"/>
              <w:rPr>
                <w:sz w:val="18"/>
                <w:szCs w:val="18"/>
              </w:rPr>
            </w:pPr>
            <w:r w:rsidRPr="001674C3">
              <w:rPr>
                <w:rFonts w:cs="ＭＳゴシック"/>
                <w:sz w:val="18"/>
                <w:szCs w:val="18"/>
              </w:rPr>
              <w:t>事前評価方法等</w:t>
            </w:r>
          </w:p>
        </w:tc>
      </w:tr>
      <w:tr w:rsidR="007C7A0E" w:rsidRPr="001674C3" w:rsidTr="00EA5EF2">
        <w:trPr>
          <w:trHeight w:val="284"/>
        </w:trPr>
        <w:tc>
          <w:tcPr>
            <w:tcW w:w="1365" w:type="dxa"/>
            <w:vMerge w:val="restart"/>
            <w:vAlign w:val="center"/>
          </w:tcPr>
          <w:p w:rsidR="007C7A0E" w:rsidRPr="001674C3" w:rsidRDefault="007C7A0E" w:rsidP="001674C3">
            <w:pPr>
              <w:rPr>
                <w:sz w:val="18"/>
                <w:szCs w:val="18"/>
              </w:rPr>
            </w:pPr>
            <w:r w:rsidRPr="001674C3">
              <w:rPr>
                <w:rFonts w:cs="ＭＳゴシック"/>
                <w:sz w:val="18"/>
                <w:szCs w:val="18"/>
              </w:rPr>
              <w:t>減量化・共通化</w:t>
            </w:r>
          </w:p>
        </w:tc>
        <w:tc>
          <w:tcPr>
            <w:tcW w:w="2310" w:type="dxa"/>
            <w:vAlign w:val="center"/>
          </w:tcPr>
          <w:p w:rsidR="007C7A0E" w:rsidRPr="001674C3" w:rsidRDefault="007C7A0E" w:rsidP="001674C3">
            <w:pPr>
              <w:rPr>
                <w:sz w:val="18"/>
                <w:szCs w:val="18"/>
              </w:rPr>
            </w:pPr>
            <w:r w:rsidRPr="001674C3">
              <w:rPr>
                <w:rFonts w:cs="ＭＳゴシック"/>
                <w:sz w:val="18"/>
                <w:szCs w:val="18"/>
              </w:rPr>
              <w:t>減量化</w:t>
            </w:r>
          </w:p>
        </w:tc>
        <w:tc>
          <w:tcPr>
            <w:tcW w:w="5565"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モジュールに使用する原材料を削減するため、質量を評価していること。</w:t>
            </w:r>
          </w:p>
        </w:tc>
      </w:tr>
      <w:tr w:rsidR="007C7A0E" w:rsidRPr="001674C3" w:rsidTr="00EA5EF2">
        <w:trPr>
          <w:trHeight w:val="284"/>
        </w:trPr>
        <w:tc>
          <w:tcPr>
            <w:tcW w:w="1365" w:type="dxa"/>
            <w:vMerge/>
            <w:vAlign w:val="center"/>
          </w:tcPr>
          <w:p w:rsidR="007C7A0E" w:rsidRPr="001674C3" w:rsidRDefault="007C7A0E" w:rsidP="001674C3">
            <w:pPr>
              <w:rPr>
                <w:sz w:val="18"/>
                <w:szCs w:val="18"/>
              </w:rPr>
            </w:pPr>
          </w:p>
        </w:tc>
        <w:tc>
          <w:tcPr>
            <w:tcW w:w="2310" w:type="dxa"/>
            <w:vAlign w:val="center"/>
          </w:tcPr>
          <w:p w:rsidR="007C7A0E" w:rsidRPr="001674C3" w:rsidRDefault="007C7A0E" w:rsidP="001674C3">
            <w:pPr>
              <w:rPr>
                <w:sz w:val="18"/>
                <w:szCs w:val="18"/>
              </w:rPr>
            </w:pPr>
            <w:r w:rsidRPr="001674C3">
              <w:rPr>
                <w:rFonts w:cs="ＭＳゴシック"/>
                <w:sz w:val="18"/>
                <w:szCs w:val="18"/>
              </w:rPr>
              <w:t>部品の削減</w:t>
            </w:r>
          </w:p>
        </w:tc>
        <w:tc>
          <w:tcPr>
            <w:tcW w:w="5565"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モジュールに使用されている部品の点数・種類を評価していること。</w:t>
            </w:r>
          </w:p>
        </w:tc>
      </w:tr>
      <w:tr w:rsidR="007C7A0E" w:rsidRPr="001674C3" w:rsidTr="009425DD">
        <w:trPr>
          <w:trHeight w:val="366"/>
        </w:trPr>
        <w:tc>
          <w:tcPr>
            <w:tcW w:w="1365" w:type="dxa"/>
            <w:vMerge/>
            <w:vAlign w:val="center"/>
          </w:tcPr>
          <w:p w:rsidR="007C7A0E" w:rsidRPr="001674C3" w:rsidRDefault="007C7A0E" w:rsidP="001674C3">
            <w:pPr>
              <w:rPr>
                <w:sz w:val="18"/>
                <w:szCs w:val="18"/>
              </w:rPr>
            </w:pPr>
          </w:p>
        </w:tc>
        <w:tc>
          <w:tcPr>
            <w:tcW w:w="2310" w:type="dxa"/>
            <w:vAlign w:val="center"/>
          </w:tcPr>
          <w:p w:rsidR="007C7A0E" w:rsidRPr="001674C3" w:rsidRDefault="007E5BE6" w:rsidP="001674C3">
            <w:pPr>
              <w:rPr>
                <w:sz w:val="18"/>
                <w:szCs w:val="18"/>
              </w:rPr>
            </w:pPr>
            <w:r w:rsidRPr="001674C3">
              <w:rPr>
                <w:rFonts w:cs="ＭＳゴシック"/>
                <w:sz w:val="18"/>
                <w:szCs w:val="18"/>
              </w:rPr>
              <w:t>部品の共通化</w:t>
            </w:r>
          </w:p>
        </w:tc>
        <w:tc>
          <w:tcPr>
            <w:tcW w:w="5565"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他機種と共通化している部品の割合を評価していること。</w:t>
            </w:r>
          </w:p>
        </w:tc>
      </w:tr>
      <w:tr w:rsidR="007C7A0E" w:rsidRPr="001674C3" w:rsidTr="00EA5EF2">
        <w:trPr>
          <w:trHeight w:val="284"/>
        </w:trPr>
        <w:tc>
          <w:tcPr>
            <w:tcW w:w="1365" w:type="dxa"/>
            <w:vAlign w:val="center"/>
          </w:tcPr>
          <w:p w:rsidR="007C7A0E" w:rsidRPr="001674C3" w:rsidRDefault="007C7A0E" w:rsidP="001674C3">
            <w:pPr>
              <w:rPr>
                <w:sz w:val="18"/>
                <w:szCs w:val="18"/>
              </w:rPr>
            </w:pPr>
            <w:r w:rsidRPr="001674C3">
              <w:rPr>
                <w:rFonts w:cs="ＭＳゴシック"/>
                <w:sz w:val="18"/>
                <w:szCs w:val="18"/>
              </w:rPr>
              <w:t>再生資源の使用</w:t>
            </w:r>
          </w:p>
        </w:tc>
        <w:tc>
          <w:tcPr>
            <w:tcW w:w="2310" w:type="dxa"/>
            <w:vAlign w:val="center"/>
          </w:tcPr>
          <w:p w:rsidR="007C7A0E" w:rsidRPr="001674C3" w:rsidRDefault="007C7A0E" w:rsidP="001674C3">
            <w:pPr>
              <w:rPr>
                <w:sz w:val="18"/>
                <w:szCs w:val="18"/>
              </w:rPr>
            </w:pPr>
            <w:r w:rsidRPr="001674C3">
              <w:rPr>
                <w:rFonts w:cs="ＭＳゴシック"/>
                <w:sz w:val="18"/>
                <w:szCs w:val="18"/>
              </w:rPr>
              <w:t>再生資源の使用</w:t>
            </w:r>
          </w:p>
        </w:tc>
        <w:tc>
          <w:tcPr>
            <w:tcW w:w="5565"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モジュールに使用されている部品のうち、再生資源を使用した部品の割合を評価していること。</w:t>
            </w:r>
          </w:p>
        </w:tc>
      </w:tr>
      <w:tr w:rsidR="007C7A0E" w:rsidRPr="001674C3" w:rsidTr="00EA5EF2">
        <w:trPr>
          <w:trHeight w:val="284"/>
        </w:trPr>
        <w:tc>
          <w:tcPr>
            <w:tcW w:w="1365" w:type="dxa"/>
            <w:vMerge w:val="restart"/>
            <w:vAlign w:val="center"/>
          </w:tcPr>
          <w:p w:rsidR="007C7A0E" w:rsidRPr="001674C3" w:rsidRDefault="007C7A0E" w:rsidP="001674C3">
            <w:pPr>
              <w:rPr>
                <w:sz w:val="18"/>
                <w:szCs w:val="18"/>
              </w:rPr>
            </w:pPr>
            <w:r w:rsidRPr="001674C3">
              <w:rPr>
                <w:rFonts w:cs="ＭＳゴシック"/>
                <w:sz w:val="18"/>
                <w:szCs w:val="18"/>
              </w:rPr>
              <w:t>長期使用</w:t>
            </w:r>
          </w:p>
        </w:tc>
        <w:tc>
          <w:tcPr>
            <w:tcW w:w="2310" w:type="dxa"/>
            <w:vAlign w:val="center"/>
          </w:tcPr>
          <w:p w:rsidR="007C7A0E" w:rsidRPr="001674C3" w:rsidRDefault="007C7A0E" w:rsidP="001674C3">
            <w:pPr>
              <w:rPr>
                <w:sz w:val="18"/>
                <w:szCs w:val="18"/>
              </w:rPr>
            </w:pPr>
            <w:r w:rsidRPr="001674C3">
              <w:rPr>
                <w:rFonts w:cs="ＭＳゴシック"/>
                <w:sz w:val="18"/>
                <w:szCs w:val="18"/>
              </w:rPr>
              <w:t>耐久性の向上</w:t>
            </w:r>
          </w:p>
        </w:tc>
        <w:tc>
          <w:tcPr>
            <w:tcW w:w="5565" w:type="dxa"/>
            <w:vAlign w:val="center"/>
          </w:tcPr>
          <w:p w:rsidR="007C7A0E" w:rsidRPr="001674C3" w:rsidRDefault="007C7A0E" w:rsidP="001674C3">
            <w:pPr>
              <w:rPr>
                <w:sz w:val="18"/>
                <w:szCs w:val="18"/>
              </w:rPr>
            </w:pPr>
            <w:r w:rsidRPr="001674C3">
              <w:rPr>
                <w:rFonts w:cs="ＭＳゴシック"/>
                <w:sz w:val="18"/>
                <w:szCs w:val="18"/>
              </w:rPr>
              <w:t>モジュールの信頼性試験結果を評価していること。</w:t>
            </w:r>
          </w:p>
        </w:tc>
      </w:tr>
      <w:tr w:rsidR="007C7A0E" w:rsidRPr="001674C3" w:rsidTr="00EA5EF2">
        <w:trPr>
          <w:trHeight w:val="284"/>
        </w:trPr>
        <w:tc>
          <w:tcPr>
            <w:tcW w:w="1365" w:type="dxa"/>
            <w:vMerge/>
            <w:vAlign w:val="center"/>
          </w:tcPr>
          <w:p w:rsidR="007C7A0E" w:rsidRPr="001674C3" w:rsidRDefault="007C7A0E" w:rsidP="001674C3">
            <w:pPr>
              <w:rPr>
                <w:sz w:val="18"/>
                <w:szCs w:val="18"/>
              </w:rPr>
            </w:pPr>
          </w:p>
        </w:tc>
        <w:tc>
          <w:tcPr>
            <w:tcW w:w="2310" w:type="dxa"/>
            <w:vAlign w:val="center"/>
          </w:tcPr>
          <w:p w:rsidR="007C7A0E" w:rsidRPr="001674C3" w:rsidRDefault="007C7A0E" w:rsidP="001674C3">
            <w:pPr>
              <w:rPr>
                <w:sz w:val="18"/>
                <w:szCs w:val="18"/>
              </w:rPr>
            </w:pPr>
            <w:r w:rsidRPr="001674C3">
              <w:rPr>
                <w:rFonts w:cs="ＭＳゴシック"/>
                <w:sz w:val="18"/>
                <w:szCs w:val="18"/>
              </w:rPr>
              <w:t>耐汚染性の向上</w:t>
            </w:r>
          </w:p>
        </w:tc>
        <w:tc>
          <w:tcPr>
            <w:tcW w:w="5565" w:type="dxa"/>
            <w:vAlign w:val="center"/>
          </w:tcPr>
          <w:p w:rsidR="007C7A0E" w:rsidRPr="001674C3" w:rsidRDefault="007C7A0E" w:rsidP="001674C3">
            <w:pPr>
              <w:rPr>
                <w:sz w:val="18"/>
                <w:szCs w:val="18"/>
              </w:rPr>
            </w:pPr>
            <w:r w:rsidRPr="001674C3">
              <w:rPr>
                <w:rFonts w:cs="ＭＳゴシック"/>
                <w:sz w:val="18"/>
                <w:szCs w:val="18"/>
              </w:rPr>
              <w:t>モジュールの表面の耐汚染性を評価していること。</w:t>
            </w:r>
          </w:p>
        </w:tc>
      </w:tr>
      <w:tr w:rsidR="002031C9" w:rsidRPr="001674C3" w:rsidTr="00EA5EF2">
        <w:trPr>
          <w:trHeight w:val="284"/>
        </w:trPr>
        <w:tc>
          <w:tcPr>
            <w:tcW w:w="1365" w:type="dxa"/>
            <w:vAlign w:val="center"/>
          </w:tcPr>
          <w:p w:rsidR="002031C9" w:rsidRPr="001674C3" w:rsidRDefault="002031C9" w:rsidP="001674C3">
            <w:pPr>
              <w:rPr>
                <w:sz w:val="18"/>
                <w:szCs w:val="18"/>
              </w:rPr>
            </w:pPr>
            <w:r w:rsidRPr="001674C3">
              <w:rPr>
                <w:rFonts w:cs="ＭＳゴシック"/>
                <w:sz w:val="18"/>
                <w:szCs w:val="18"/>
              </w:rPr>
              <w:t>撤去の容易性</w:t>
            </w:r>
          </w:p>
        </w:tc>
        <w:tc>
          <w:tcPr>
            <w:tcW w:w="2310" w:type="dxa"/>
            <w:vAlign w:val="center"/>
          </w:tcPr>
          <w:p w:rsidR="002031C9" w:rsidRPr="001674C3" w:rsidRDefault="006A2286" w:rsidP="001674C3">
            <w:pPr>
              <w:rPr>
                <w:rFonts w:cs="ＭＳゴシック"/>
                <w:sz w:val="18"/>
                <w:szCs w:val="18"/>
              </w:rPr>
            </w:pPr>
            <w:r w:rsidRPr="001674C3">
              <w:rPr>
                <w:rFonts w:cs="ＭＳゴシック"/>
                <w:sz w:val="18"/>
                <w:szCs w:val="18"/>
              </w:rPr>
              <w:t>撤去作業の容易性</w:t>
            </w:r>
          </w:p>
        </w:tc>
        <w:tc>
          <w:tcPr>
            <w:tcW w:w="5565" w:type="dxa"/>
            <w:vAlign w:val="center"/>
          </w:tcPr>
          <w:p w:rsidR="002031C9" w:rsidRPr="001674C3" w:rsidRDefault="006A2286" w:rsidP="001674C3">
            <w:pPr>
              <w:rPr>
                <w:rFonts w:cs="ＭＳゴシック"/>
                <w:sz w:val="18"/>
                <w:szCs w:val="18"/>
              </w:rPr>
            </w:pPr>
            <w:r w:rsidRPr="001674C3">
              <w:rPr>
                <w:rFonts w:cs="ＭＳゴシック"/>
                <w:sz w:val="18"/>
                <w:szCs w:val="18"/>
              </w:rPr>
              <w:t>使用済みモジュールの撤去が容易な構造となっているか（取外しに要する時間）を評価していること。</w:t>
            </w:r>
          </w:p>
        </w:tc>
      </w:tr>
      <w:tr w:rsidR="007C7A0E" w:rsidRPr="001674C3" w:rsidTr="00EA5EF2">
        <w:trPr>
          <w:trHeight w:val="284"/>
        </w:trPr>
        <w:tc>
          <w:tcPr>
            <w:tcW w:w="1365" w:type="dxa"/>
            <w:vAlign w:val="center"/>
          </w:tcPr>
          <w:p w:rsidR="007C7A0E" w:rsidRPr="001674C3" w:rsidRDefault="002031C9" w:rsidP="001674C3">
            <w:pPr>
              <w:rPr>
                <w:sz w:val="18"/>
                <w:szCs w:val="18"/>
              </w:rPr>
            </w:pPr>
            <w:r w:rsidRPr="001674C3">
              <w:rPr>
                <w:sz w:val="18"/>
                <w:szCs w:val="18"/>
              </w:rPr>
              <w:t>再生資源</w:t>
            </w:r>
            <w:r w:rsidR="006A2286" w:rsidRPr="001674C3">
              <w:rPr>
                <w:sz w:val="18"/>
                <w:szCs w:val="18"/>
              </w:rPr>
              <w:t>等の活用</w:t>
            </w:r>
          </w:p>
        </w:tc>
        <w:tc>
          <w:tcPr>
            <w:tcW w:w="2310" w:type="dxa"/>
            <w:vAlign w:val="center"/>
          </w:tcPr>
          <w:p w:rsidR="007C7A0E" w:rsidRPr="001674C3" w:rsidRDefault="007C7A0E" w:rsidP="001674C3">
            <w:pPr>
              <w:rPr>
                <w:sz w:val="18"/>
                <w:szCs w:val="18"/>
              </w:rPr>
            </w:pPr>
            <w:r w:rsidRPr="001674C3">
              <w:rPr>
                <w:rFonts w:cs="ＭＳゴシック"/>
                <w:sz w:val="18"/>
                <w:szCs w:val="18"/>
              </w:rPr>
              <w:t>リサイクル可能率の向上</w:t>
            </w:r>
          </w:p>
        </w:tc>
        <w:tc>
          <w:tcPr>
            <w:tcW w:w="5565"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モジュール全体質量のうち、リサイクル可能な部品や材料の質量の比率を評価していること。</w:t>
            </w:r>
          </w:p>
        </w:tc>
      </w:tr>
      <w:tr w:rsidR="007C7A0E" w:rsidRPr="001674C3" w:rsidTr="00EA5EF2">
        <w:trPr>
          <w:trHeight w:val="284"/>
        </w:trPr>
        <w:tc>
          <w:tcPr>
            <w:tcW w:w="1365" w:type="dxa"/>
            <w:vMerge w:val="restart"/>
            <w:vAlign w:val="center"/>
          </w:tcPr>
          <w:p w:rsidR="007C7A0E" w:rsidRPr="001674C3" w:rsidRDefault="007C7A0E" w:rsidP="00BD4D42">
            <w:pPr>
              <w:autoSpaceDE w:val="0"/>
              <w:autoSpaceDN w:val="0"/>
              <w:adjustRightInd w:val="0"/>
              <w:jc w:val="left"/>
              <w:rPr>
                <w:sz w:val="18"/>
                <w:szCs w:val="18"/>
              </w:rPr>
            </w:pPr>
            <w:r w:rsidRPr="001674C3">
              <w:rPr>
                <w:rFonts w:cs="ＭＳゴシック"/>
                <w:sz w:val="18"/>
                <w:szCs w:val="18"/>
              </w:rPr>
              <w:t>解体・分別処理の容易化</w:t>
            </w:r>
          </w:p>
        </w:tc>
        <w:tc>
          <w:tcPr>
            <w:tcW w:w="2310" w:type="dxa"/>
            <w:vAlign w:val="center"/>
          </w:tcPr>
          <w:p w:rsidR="007C7A0E" w:rsidRPr="001674C3" w:rsidRDefault="007C7A0E" w:rsidP="001674C3">
            <w:pPr>
              <w:rPr>
                <w:sz w:val="18"/>
                <w:szCs w:val="18"/>
              </w:rPr>
            </w:pPr>
            <w:r w:rsidRPr="001674C3">
              <w:rPr>
                <w:rFonts w:cs="ＭＳゴシック"/>
                <w:sz w:val="18"/>
                <w:szCs w:val="18"/>
              </w:rPr>
              <w:t>フレーム解体の容易性</w:t>
            </w:r>
          </w:p>
        </w:tc>
        <w:tc>
          <w:tcPr>
            <w:tcW w:w="5565" w:type="dxa"/>
            <w:vAlign w:val="center"/>
          </w:tcPr>
          <w:p w:rsidR="007C7A0E" w:rsidRPr="001674C3" w:rsidRDefault="00CF205F" w:rsidP="001674C3">
            <w:pPr>
              <w:autoSpaceDE w:val="0"/>
              <w:autoSpaceDN w:val="0"/>
              <w:adjustRightInd w:val="0"/>
              <w:jc w:val="left"/>
              <w:rPr>
                <w:sz w:val="18"/>
                <w:szCs w:val="18"/>
              </w:rPr>
            </w:pPr>
            <w:r w:rsidRPr="001674C3">
              <w:rPr>
                <w:rFonts w:cs="ＭＳゴシック"/>
                <w:sz w:val="18"/>
                <w:szCs w:val="18"/>
              </w:rPr>
              <w:t>分別処理のために、モジュールのフレームの解体が容易な構造となっているか（取外しに要する時間）を評価していること。</w:t>
            </w:r>
          </w:p>
        </w:tc>
      </w:tr>
      <w:tr w:rsidR="007C7A0E" w:rsidRPr="001674C3" w:rsidTr="00EA5EF2">
        <w:trPr>
          <w:trHeight w:val="284"/>
        </w:trPr>
        <w:tc>
          <w:tcPr>
            <w:tcW w:w="1365" w:type="dxa"/>
            <w:vMerge/>
            <w:vAlign w:val="center"/>
          </w:tcPr>
          <w:p w:rsidR="007C7A0E" w:rsidRPr="001674C3" w:rsidRDefault="007C7A0E" w:rsidP="001674C3">
            <w:pPr>
              <w:rPr>
                <w:sz w:val="18"/>
                <w:szCs w:val="18"/>
              </w:rPr>
            </w:pPr>
          </w:p>
        </w:tc>
        <w:tc>
          <w:tcPr>
            <w:tcW w:w="2310"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フレーム解体で取り外すネジの数量・種類の削減</w:t>
            </w:r>
          </w:p>
        </w:tc>
        <w:tc>
          <w:tcPr>
            <w:tcW w:w="5565" w:type="dxa"/>
            <w:vAlign w:val="center"/>
          </w:tcPr>
          <w:p w:rsidR="007C7A0E" w:rsidRPr="001674C3" w:rsidRDefault="00CF205F" w:rsidP="001674C3">
            <w:pPr>
              <w:autoSpaceDE w:val="0"/>
              <w:autoSpaceDN w:val="0"/>
              <w:adjustRightInd w:val="0"/>
              <w:jc w:val="left"/>
              <w:rPr>
                <w:sz w:val="18"/>
                <w:szCs w:val="18"/>
              </w:rPr>
            </w:pPr>
            <w:r w:rsidRPr="001674C3">
              <w:rPr>
                <w:rFonts w:cs="ＭＳゴシック"/>
                <w:sz w:val="18"/>
                <w:szCs w:val="18"/>
              </w:rPr>
              <w:t>フレーム解体時に取り外すネジの数量・種類を評価していること。</w:t>
            </w:r>
          </w:p>
        </w:tc>
      </w:tr>
      <w:tr w:rsidR="007C7A0E" w:rsidRPr="001674C3" w:rsidTr="00EA5EF2">
        <w:trPr>
          <w:trHeight w:val="284"/>
        </w:trPr>
        <w:tc>
          <w:tcPr>
            <w:tcW w:w="1365" w:type="dxa"/>
            <w:vMerge/>
            <w:vAlign w:val="center"/>
          </w:tcPr>
          <w:p w:rsidR="007C7A0E" w:rsidRPr="001674C3" w:rsidRDefault="007C7A0E" w:rsidP="001674C3">
            <w:pPr>
              <w:rPr>
                <w:sz w:val="18"/>
                <w:szCs w:val="18"/>
              </w:rPr>
            </w:pPr>
          </w:p>
        </w:tc>
        <w:tc>
          <w:tcPr>
            <w:tcW w:w="2310"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フレーム解体のための情報提供</w:t>
            </w:r>
          </w:p>
        </w:tc>
        <w:tc>
          <w:tcPr>
            <w:tcW w:w="5565" w:type="dxa"/>
            <w:vAlign w:val="center"/>
          </w:tcPr>
          <w:p w:rsidR="007C7A0E" w:rsidRPr="001674C3" w:rsidRDefault="00CF205F" w:rsidP="001674C3">
            <w:pPr>
              <w:autoSpaceDE w:val="0"/>
              <w:autoSpaceDN w:val="0"/>
              <w:adjustRightInd w:val="0"/>
              <w:jc w:val="left"/>
              <w:rPr>
                <w:sz w:val="18"/>
                <w:szCs w:val="18"/>
              </w:rPr>
            </w:pPr>
            <w:r w:rsidRPr="001674C3">
              <w:rPr>
                <w:rFonts w:cs="ＭＳゴシック"/>
                <w:sz w:val="18"/>
                <w:szCs w:val="18"/>
              </w:rPr>
              <w:t>フレームを取り外す際に、フレームの固定方法等の解体・分別に必要な情報を提供している又は提供する仕組みがあること。</w:t>
            </w:r>
          </w:p>
        </w:tc>
      </w:tr>
      <w:tr w:rsidR="007C7A0E" w:rsidRPr="001674C3" w:rsidTr="00EA5EF2">
        <w:trPr>
          <w:trHeight w:val="284"/>
        </w:trPr>
        <w:tc>
          <w:tcPr>
            <w:tcW w:w="1365" w:type="dxa"/>
            <w:vMerge/>
            <w:vAlign w:val="center"/>
          </w:tcPr>
          <w:p w:rsidR="007C7A0E" w:rsidRPr="001674C3" w:rsidRDefault="007C7A0E" w:rsidP="001674C3">
            <w:pPr>
              <w:rPr>
                <w:sz w:val="18"/>
                <w:szCs w:val="18"/>
              </w:rPr>
            </w:pPr>
          </w:p>
        </w:tc>
        <w:tc>
          <w:tcPr>
            <w:tcW w:w="2310" w:type="dxa"/>
            <w:vAlign w:val="center"/>
          </w:tcPr>
          <w:p w:rsidR="007C7A0E" w:rsidRPr="001674C3" w:rsidRDefault="007C7A0E" w:rsidP="001674C3">
            <w:pPr>
              <w:rPr>
                <w:sz w:val="18"/>
                <w:szCs w:val="18"/>
              </w:rPr>
            </w:pPr>
            <w:r w:rsidRPr="001674C3">
              <w:rPr>
                <w:rFonts w:cs="ＭＳゴシック"/>
                <w:sz w:val="18"/>
                <w:szCs w:val="18"/>
              </w:rPr>
              <w:t>端子箱解体の容易性</w:t>
            </w:r>
          </w:p>
        </w:tc>
        <w:tc>
          <w:tcPr>
            <w:tcW w:w="5565" w:type="dxa"/>
            <w:vAlign w:val="center"/>
          </w:tcPr>
          <w:p w:rsidR="007C7A0E" w:rsidRPr="001674C3" w:rsidRDefault="00CF205F" w:rsidP="001674C3">
            <w:pPr>
              <w:autoSpaceDE w:val="0"/>
              <w:autoSpaceDN w:val="0"/>
              <w:adjustRightInd w:val="0"/>
              <w:jc w:val="left"/>
              <w:rPr>
                <w:sz w:val="18"/>
                <w:szCs w:val="18"/>
              </w:rPr>
            </w:pPr>
            <w:r w:rsidRPr="001674C3">
              <w:rPr>
                <w:rFonts w:cs="ＭＳゴシック"/>
                <w:sz w:val="18"/>
                <w:szCs w:val="18"/>
              </w:rPr>
              <w:t>端子ボックスのモジュールからの取外しが容易な構造となっているか（取外しに要する時間）を評価していること。</w:t>
            </w:r>
          </w:p>
        </w:tc>
      </w:tr>
      <w:tr w:rsidR="007C7A0E" w:rsidRPr="001674C3" w:rsidTr="00EA5EF2">
        <w:trPr>
          <w:trHeight w:val="284"/>
        </w:trPr>
        <w:tc>
          <w:tcPr>
            <w:tcW w:w="1365" w:type="dxa"/>
            <w:vMerge/>
            <w:vAlign w:val="center"/>
          </w:tcPr>
          <w:p w:rsidR="007C7A0E" w:rsidRPr="001674C3" w:rsidRDefault="007C7A0E" w:rsidP="001674C3">
            <w:pPr>
              <w:rPr>
                <w:sz w:val="18"/>
                <w:szCs w:val="18"/>
              </w:rPr>
            </w:pPr>
          </w:p>
        </w:tc>
        <w:tc>
          <w:tcPr>
            <w:tcW w:w="2310"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端子箱解体で取り外すネジの数量・種類の削減</w:t>
            </w:r>
          </w:p>
        </w:tc>
        <w:tc>
          <w:tcPr>
            <w:tcW w:w="5565" w:type="dxa"/>
            <w:vAlign w:val="center"/>
          </w:tcPr>
          <w:p w:rsidR="007C7A0E" w:rsidRPr="001674C3" w:rsidRDefault="00CF205F" w:rsidP="001674C3">
            <w:pPr>
              <w:autoSpaceDE w:val="0"/>
              <w:autoSpaceDN w:val="0"/>
              <w:adjustRightInd w:val="0"/>
              <w:jc w:val="left"/>
              <w:rPr>
                <w:sz w:val="18"/>
                <w:szCs w:val="18"/>
              </w:rPr>
            </w:pPr>
            <w:r w:rsidRPr="001674C3">
              <w:rPr>
                <w:rFonts w:cs="ＭＳゴシック"/>
                <w:sz w:val="18"/>
                <w:szCs w:val="18"/>
              </w:rPr>
              <w:t>端子ボックスの取外し時に取り外すネジの数量・種類を評価していること。</w:t>
            </w:r>
          </w:p>
        </w:tc>
      </w:tr>
      <w:tr w:rsidR="007C7A0E" w:rsidRPr="001674C3" w:rsidTr="00EA5EF2">
        <w:trPr>
          <w:trHeight w:val="284"/>
        </w:trPr>
        <w:tc>
          <w:tcPr>
            <w:tcW w:w="1365" w:type="dxa"/>
            <w:vMerge/>
            <w:vAlign w:val="center"/>
          </w:tcPr>
          <w:p w:rsidR="007C7A0E" w:rsidRPr="001674C3" w:rsidRDefault="007C7A0E" w:rsidP="001674C3">
            <w:pPr>
              <w:rPr>
                <w:sz w:val="18"/>
                <w:szCs w:val="18"/>
              </w:rPr>
            </w:pPr>
          </w:p>
        </w:tc>
        <w:tc>
          <w:tcPr>
            <w:tcW w:w="2310"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端子箱解体のための情報提供</w:t>
            </w:r>
          </w:p>
        </w:tc>
        <w:tc>
          <w:tcPr>
            <w:tcW w:w="5565" w:type="dxa"/>
            <w:vAlign w:val="center"/>
          </w:tcPr>
          <w:p w:rsidR="007C7A0E" w:rsidRPr="001674C3" w:rsidRDefault="00CF205F" w:rsidP="001674C3">
            <w:pPr>
              <w:autoSpaceDE w:val="0"/>
              <w:autoSpaceDN w:val="0"/>
              <w:adjustRightInd w:val="0"/>
              <w:jc w:val="left"/>
              <w:rPr>
                <w:sz w:val="18"/>
                <w:szCs w:val="18"/>
              </w:rPr>
            </w:pPr>
            <w:r w:rsidRPr="001674C3">
              <w:rPr>
                <w:rFonts w:cs="ＭＳゴシック"/>
                <w:sz w:val="18"/>
                <w:szCs w:val="18"/>
              </w:rPr>
              <w:t>端子箱を取り外す際に、端子ボックスの固定方法等の解体・分別に必要な情報を提供している又は提供する仕組みがあること。</w:t>
            </w:r>
          </w:p>
        </w:tc>
      </w:tr>
      <w:tr w:rsidR="007C7A0E" w:rsidRPr="001674C3" w:rsidTr="00EA5EF2">
        <w:trPr>
          <w:trHeight w:val="284"/>
        </w:trPr>
        <w:tc>
          <w:tcPr>
            <w:tcW w:w="1365" w:type="dxa"/>
            <w:vAlign w:val="center"/>
          </w:tcPr>
          <w:p w:rsidR="007C7A0E" w:rsidRPr="001674C3" w:rsidRDefault="007C7A0E" w:rsidP="001674C3">
            <w:pPr>
              <w:rPr>
                <w:sz w:val="18"/>
                <w:szCs w:val="18"/>
              </w:rPr>
            </w:pPr>
            <w:r w:rsidRPr="001674C3">
              <w:rPr>
                <w:rFonts w:cs="ＭＳゴシック"/>
                <w:sz w:val="18"/>
                <w:szCs w:val="18"/>
              </w:rPr>
              <w:t>環境保全性</w:t>
            </w:r>
          </w:p>
        </w:tc>
        <w:tc>
          <w:tcPr>
            <w:tcW w:w="2310" w:type="dxa"/>
            <w:vAlign w:val="center"/>
          </w:tcPr>
          <w:p w:rsidR="007C7A0E" w:rsidRPr="001674C3" w:rsidRDefault="007C7A0E" w:rsidP="001674C3">
            <w:pPr>
              <w:autoSpaceDE w:val="0"/>
              <w:autoSpaceDN w:val="0"/>
              <w:adjustRightInd w:val="0"/>
              <w:jc w:val="left"/>
              <w:rPr>
                <w:rFonts w:cs="ＭＳゴシック"/>
                <w:sz w:val="18"/>
                <w:szCs w:val="18"/>
              </w:rPr>
            </w:pPr>
            <w:r w:rsidRPr="001674C3">
              <w:rPr>
                <w:rFonts w:cs="ＭＳゴシック"/>
                <w:sz w:val="18"/>
                <w:szCs w:val="18"/>
              </w:rPr>
              <w:t>環境負荷物質等の減量化</w:t>
            </w:r>
          </w:p>
        </w:tc>
        <w:tc>
          <w:tcPr>
            <w:tcW w:w="5565" w:type="dxa"/>
            <w:vAlign w:val="center"/>
          </w:tcPr>
          <w:p w:rsidR="007C7A0E" w:rsidRPr="001674C3" w:rsidRDefault="00CF205F" w:rsidP="001674C3">
            <w:pPr>
              <w:autoSpaceDE w:val="0"/>
              <w:autoSpaceDN w:val="0"/>
              <w:adjustRightInd w:val="0"/>
              <w:jc w:val="left"/>
              <w:rPr>
                <w:sz w:val="18"/>
                <w:szCs w:val="18"/>
              </w:rPr>
            </w:pPr>
            <w:r w:rsidRPr="001674C3">
              <w:rPr>
                <w:rFonts w:cs="ＭＳゴシック"/>
                <w:sz w:val="18"/>
                <w:szCs w:val="18"/>
              </w:rPr>
              <w:t>モジュールに含まれる環境負荷物質、適正処理・リサイクル処理に当たって負荷要因となる原材料の質量を評価していること。</w:t>
            </w:r>
          </w:p>
        </w:tc>
      </w:tr>
      <w:tr w:rsidR="007C7A0E" w:rsidRPr="001674C3" w:rsidTr="00EA5EF2">
        <w:trPr>
          <w:trHeight w:val="284"/>
        </w:trPr>
        <w:tc>
          <w:tcPr>
            <w:tcW w:w="1365" w:type="dxa"/>
            <w:vMerge w:val="restart"/>
            <w:vAlign w:val="center"/>
          </w:tcPr>
          <w:p w:rsidR="007C7A0E" w:rsidRPr="001674C3" w:rsidRDefault="007C7A0E" w:rsidP="001674C3">
            <w:pPr>
              <w:rPr>
                <w:sz w:val="18"/>
                <w:szCs w:val="18"/>
              </w:rPr>
            </w:pPr>
            <w:r w:rsidRPr="001674C3">
              <w:rPr>
                <w:rFonts w:cs="ＭＳゴシック"/>
                <w:sz w:val="18"/>
                <w:szCs w:val="18"/>
              </w:rPr>
              <w:t>情報の提供</w:t>
            </w:r>
          </w:p>
        </w:tc>
        <w:tc>
          <w:tcPr>
            <w:tcW w:w="2310"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使用、保守点検、安全性に関する情報提供</w:t>
            </w:r>
          </w:p>
        </w:tc>
        <w:tc>
          <w:tcPr>
            <w:tcW w:w="5565" w:type="dxa"/>
            <w:vAlign w:val="center"/>
          </w:tcPr>
          <w:p w:rsidR="007C7A0E" w:rsidRPr="001674C3" w:rsidRDefault="00CF205F" w:rsidP="001674C3">
            <w:pPr>
              <w:autoSpaceDE w:val="0"/>
              <w:autoSpaceDN w:val="0"/>
              <w:adjustRightInd w:val="0"/>
              <w:jc w:val="left"/>
              <w:rPr>
                <w:sz w:val="18"/>
                <w:szCs w:val="18"/>
              </w:rPr>
            </w:pPr>
            <w:r w:rsidRPr="001674C3">
              <w:rPr>
                <w:rFonts w:cs="ＭＳゴシック"/>
                <w:sz w:val="18"/>
                <w:szCs w:val="18"/>
              </w:rPr>
              <w:t>使用上の注意、故障診断及びその措置、保守点検・修理、安全性等に関する情報を提供している又は提供する仕組みがあること。</w:t>
            </w:r>
          </w:p>
        </w:tc>
      </w:tr>
      <w:tr w:rsidR="007C7A0E" w:rsidRPr="001674C3" w:rsidTr="007E5BE6">
        <w:trPr>
          <w:trHeight w:val="284"/>
        </w:trPr>
        <w:tc>
          <w:tcPr>
            <w:tcW w:w="1365" w:type="dxa"/>
            <w:vMerge/>
            <w:tcBorders>
              <w:bottom w:val="single" w:sz="4" w:space="0" w:color="auto"/>
            </w:tcBorders>
            <w:vAlign w:val="center"/>
          </w:tcPr>
          <w:p w:rsidR="007C7A0E" w:rsidRPr="001674C3" w:rsidRDefault="007C7A0E" w:rsidP="001674C3">
            <w:pPr>
              <w:rPr>
                <w:sz w:val="18"/>
                <w:szCs w:val="18"/>
              </w:rPr>
            </w:pPr>
          </w:p>
        </w:tc>
        <w:tc>
          <w:tcPr>
            <w:tcW w:w="2310"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撤去、解体、適正処理・リサイクルに必要な情報提供</w:t>
            </w:r>
          </w:p>
        </w:tc>
        <w:tc>
          <w:tcPr>
            <w:tcW w:w="5565"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撤去、解体、適正処理・リサイクルに必要な情報を提供している又は提供する仕組みがあること。</w:t>
            </w:r>
          </w:p>
        </w:tc>
      </w:tr>
      <w:tr w:rsidR="007C7A0E" w:rsidRPr="001674C3" w:rsidTr="007E5BE6">
        <w:trPr>
          <w:trHeight w:val="284"/>
        </w:trPr>
        <w:tc>
          <w:tcPr>
            <w:tcW w:w="1365" w:type="dxa"/>
            <w:tcBorders>
              <w:bottom w:val="single" w:sz="4" w:space="0" w:color="auto"/>
            </w:tcBorders>
            <w:vAlign w:val="center"/>
          </w:tcPr>
          <w:p w:rsidR="007C7A0E" w:rsidRPr="001674C3" w:rsidRDefault="007C7A0E" w:rsidP="001674C3">
            <w:pPr>
              <w:autoSpaceDE w:val="0"/>
              <w:autoSpaceDN w:val="0"/>
              <w:adjustRightInd w:val="0"/>
              <w:ind w:leftChars="-35" w:left="-70" w:rightChars="-26" w:right="-52"/>
              <w:jc w:val="left"/>
              <w:rPr>
                <w:sz w:val="18"/>
                <w:szCs w:val="18"/>
              </w:rPr>
            </w:pPr>
            <w:r w:rsidRPr="001674C3">
              <w:rPr>
                <w:rFonts w:cs="ＭＳゴシック"/>
                <w:sz w:val="18"/>
                <w:szCs w:val="18"/>
              </w:rPr>
              <w:t>ライフサイクルの各段階における環境負荷低減</w:t>
            </w:r>
          </w:p>
        </w:tc>
        <w:tc>
          <w:tcPr>
            <w:tcW w:w="2310"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ライフサイクルアセスメントの実施</w:t>
            </w:r>
          </w:p>
        </w:tc>
        <w:tc>
          <w:tcPr>
            <w:tcW w:w="5565" w:type="dxa"/>
            <w:vAlign w:val="center"/>
          </w:tcPr>
          <w:p w:rsidR="007C7A0E" w:rsidRPr="001674C3" w:rsidRDefault="007C7A0E" w:rsidP="001674C3">
            <w:pPr>
              <w:autoSpaceDE w:val="0"/>
              <w:autoSpaceDN w:val="0"/>
              <w:adjustRightInd w:val="0"/>
              <w:jc w:val="left"/>
              <w:rPr>
                <w:sz w:val="18"/>
                <w:szCs w:val="18"/>
              </w:rPr>
            </w:pPr>
            <w:r w:rsidRPr="001674C3">
              <w:rPr>
                <w:rFonts w:cs="ＭＳゴシック"/>
                <w:sz w:val="18"/>
                <w:szCs w:val="18"/>
              </w:rPr>
              <w:t>資源採取、製造段階、使用段階、撤去、解体、適正処理・リサイクルまでの一連のライフサイクルの各段階における環境負荷を定量的に評価していること。</w:t>
            </w:r>
          </w:p>
        </w:tc>
      </w:tr>
    </w:tbl>
    <w:p w:rsidR="00DE544C" w:rsidRPr="001674C3" w:rsidRDefault="00DE544C" w:rsidP="001674C3">
      <w:pPr>
        <w:overflowPunct w:val="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310"/>
        <w:gridCol w:w="5565"/>
      </w:tblGrid>
      <w:tr w:rsidR="00EE5F35" w:rsidRPr="001674C3" w:rsidTr="001F72F1">
        <w:trPr>
          <w:trHeight w:val="284"/>
        </w:trPr>
        <w:tc>
          <w:tcPr>
            <w:tcW w:w="9240" w:type="dxa"/>
            <w:gridSpan w:val="3"/>
            <w:tcBorders>
              <w:top w:val="nil"/>
              <w:left w:val="nil"/>
              <w:right w:val="nil"/>
            </w:tcBorders>
            <w:vAlign w:val="center"/>
          </w:tcPr>
          <w:p w:rsidR="00EE5F35" w:rsidRPr="001674C3" w:rsidRDefault="00EE5F35" w:rsidP="001674C3">
            <w:pPr>
              <w:pStyle w:val="3"/>
              <w:numPr>
                <w:ilvl w:val="0"/>
                <w:numId w:val="0"/>
              </w:numPr>
              <w:rPr>
                <w:sz w:val="18"/>
                <w:szCs w:val="18"/>
              </w:rPr>
            </w:pPr>
            <w:r w:rsidRPr="001674C3">
              <w:rPr>
                <w:sz w:val="18"/>
                <w:szCs w:val="18"/>
              </w:rPr>
              <w:t>別表１　太陽光発電装置機器に係る情報開示項目</w:t>
            </w:r>
          </w:p>
        </w:tc>
      </w:tr>
      <w:tr w:rsidR="00EE5F35" w:rsidRPr="001674C3" w:rsidTr="00EE5F35">
        <w:trPr>
          <w:trHeight w:val="284"/>
        </w:trPr>
        <w:tc>
          <w:tcPr>
            <w:tcW w:w="1365" w:type="dxa"/>
            <w:vAlign w:val="center"/>
          </w:tcPr>
          <w:p w:rsidR="00EE5F35" w:rsidRPr="001674C3" w:rsidRDefault="00EE5F35" w:rsidP="001674C3">
            <w:pPr>
              <w:jc w:val="center"/>
              <w:rPr>
                <w:sz w:val="18"/>
                <w:szCs w:val="18"/>
              </w:rPr>
            </w:pPr>
            <w:r w:rsidRPr="001674C3">
              <w:rPr>
                <w:sz w:val="18"/>
                <w:szCs w:val="18"/>
              </w:rPr>
              <w:t>区分</w:t>
            </w:r>
          </w:p>
        </w:tc>
        <w:tc>
          <w:tcPr>
            <w:tcW w:w="2310" w:type="dxa"/>
            <w:vAlign w:val="center"/>
          </w:tcPr>
          <w:p w:rsidR="00EE5F35" w:rsidRPr="001674C3" w:rsidRDefault="00EE5F35" w:rsidP="001674C3">
            <w:pPr>
              <w:jc w:val="center"/>
              <w:rPr>
                <w:sz w:val="18"/>
                <w:szCs w:val="18"/>
              </w:rPr>
            </w:pPr>
            <w:r w:rsidRPr="001674C3">
              <w:rPr>
                <w:sz w:val="18"/>
                <w:szCs w:val="18"/>
              </w:rPr>
              <w:t>項目</w:t>
            </w:r>
          </w:p>
        </w:tc>
        <w:tc>
          <w:tcPr>
            <w:tcW w:w="5565" w:type="dxa"/>
            <w:vAlign w:val="center"/>
          </w:tcPr>
          <w:p w:rsidR="00EE5F35" w:rsidRPr="001674C3" w:rsidRDefault="00EE5F35" w:rsidP="001674C3">
            <w:pPr>
              <w:jc w:val="center"/>
              <w:rPr>
                <w:sz w:val="18"/>
                <w:szCs w:val="18"/>
              </w:rPr>
            </w:pPr>
            <w:r w:rsidRPr="001674C3">
              <w:rPr>
                <w:sz w:val="18"/>
                <w:szCs w:val="18"/>
              </w:rPr>
              <w:t>確認事項</w:t>
            </w:r>
          </w:p>
        </w:tc>
      </w:tr>
      <w:tr w:rsidR="00EE5F35" w:rsidRPr="001674C3" w:rsidTr="00EE5F35">
        <w:trPr>
          <w:trHeight w:val="284"/>
        </w:trPr>
        <w:tc>
          <w:tcPr>
            <w:tcW w:w="1365" w:type="dxa"/>
            <w:vMerge w:val="restart"/>
            <w:vAlign w:val="center"/>
          </w:tcPr>
          <w:p w:rsidR="00EE5F35" w:rsidRPr="001674C3" w:rsidRDefault="00EE5F35" w:rsidP="001674C3">
            <w:pPr>
              <w:rPr>
                <w:sz w:val="18"/>
                <w:szCs w:val="18"/>
              </w:rPr>
            </w:pPr>
            <w:r w:rsidRPr="001674C3">
              <w:rPr>
                <w:sz w:val="18"/>
                <w:szCs w:val="18"/>
              </w:rPr>
              <w:t>太陽電池モジュール</w:t>
            </w:r>
          </w:p>
        </w:tc>
        <w:tc>
          <w:tcPr>
            <w:tcW w:w="2310" w:type="dxa"/>
            <w:vMerge w:val="restart"/>
            <w:vAlign w:val="center"/>
          </w:tcPr>
          <w:p w:rsidR="00EE5F35" w:rsidRPr="001674C3" w:rsidRDefault="00EE5F35" w:rsidP="001674C3">
            <w:pPr>
              <w:rPr>
                <w:sz w:val="18"/>
                <w:szCs w:val="18"/>
              </w:rPr>
            </w:pPr>
            <w:r w:rsidRPr="001674C3">
              <w:rPr>
                <w:sz w:val="18"/>
                <w:szCs w:val="18"/>
              </w:rPr>
              <w:t>発電電力量の推定方法の提示</w:t>
            </w:r>
          </w:p>
          <w:p w:rsidR="00EE5F35" w:rsidRPr="001674C3" w:rsidRDefault="00EE5F35" w:rsidP="001674C3">
            <w:pPr>
              <w:rPr>
                <w:sz w:val="18"/>
                <w:szCs w:val="18"/>
              </w:rPr>
            </w:pPr>
            <w:r w:rsidRPr="001674C3">
              <w:rPr>
                <w:sz w:val="18"/>
                <w:szCs w:val="18"/>
              </w:rPr>
              <w:t>（基準状態）</w:t>
            </w:r>
          </w:p>
        </w:tc>
        <w:tc>
          <w:tcPr>
            <w:tcW w:w="5565" w:type="dxa"/>
            <w:vAlign w:val="center"/>
          </w:tcPr>
          <w:p w:rsidR="00EE5F35" w:rsidRPr="001674C3" w:rsidRDefault="00EE5F35" w:rsidP="001674C3">
            <w:pPr>
              <w:rPr>
                <w:sz w:val="18"/>
                <w:szCs w:val="18"/>
              </w:rPr>
            </w:pPr>
            <w:r w:rsidRPr="001674C3">
              <w:rPr>
                <w:sz w:val="18"/>
                <w:szCs w:val="18"/>
              </w:rPr>
              <w:t>年間の推定発電電力量</w:t>
            </w:r>
          </w:p>
        </w:tc>
      </w:tr>
      <w:tr w:rsidR="00EE5F35" w:rsidRPr="001674C3" w:rsidTr="00EE5F35">
        <w:trPr>
          <w:trHeight w:val="284"/>
        </w:trPr>
        <w:tc>
          <w:tcPr>
            <w:tcW w:w="1365" w:type="dxa"/>
            <w:vMerge/>
            <w:vAlign w:val="center"/>
          </w:tcPr>
          <w:p w:rsidR="00EE5F35" w:rsidRPr="001674C3" w:rsidRDefault="00EE5F35" w:rsidP="001674C3">
            <w:pPr>
              <w:rPr>
                <w:sz w:val="18"/>
                <w:szCs w:val="18"/>
              </w:rPr>
            </w:pPr>
          </w:p>
        </w:tc>
        <w:tc>
          <w:tcPr>
            <w:tcW w:w="2310" w:type="dxa"/>
            <w:vMerge/>
            <w:vAlign w:val="center"/>
          </w:tcPr>
          <w:p w:rsidR="00EE5F35" w:rsidRPr="001674C3" w:rsidRDefault="00EE5F35" w:rsidP="001674C3">
            <w:pPr>
              <w:rPr>
                <w:sz w:val="18"/>
                <w:szCs w:val="18"/>
              </w:rPr>
            </w:pPr>
          </w:p>
        </w:tc>
        <w:tc>
          <w:tcPr>
            <w:tcW w:w="5565" w:type="dxa"/>
            <w:vAlign w:val="center"/>
          </w:tcPr>
          <w:p w:rsidR="00EE5F35" w:rsidRPr="001674C3" w:rsidRDefault="00EE5F35" w:rsidP="001674C3">
            <w:pPr>
              <w:rPr>
                <w:sz w:val="18"/>
                <w:szCs w:val="18"/>
              </w:rPr>
            </w:pPr>
            <w:r w:rsidRPr="001674C3">
              <w:rPr>
                <w:sz w:val="18"/>
                <w:szCs w:val="18"/>
              </w:rPr>
              <w:t>算定条件（用いた日射量データ、太陽電池及びパワーコンディショナの損失等）</w:t>
            </w:r>
          </w:p>
        </w:tc>
      </w:tr>
      <w:tr w:rsidR="00EE5F35" w:rsidRPr="001674C3" w:rsidTr="00EE5F35">
        <w:trPr>
          <w:trHeight w:val="284"/>
        </w:trPr>
        <w:tc>
          <w:tcPr>
            <w:tcW w:w="1365" w:type="dxa"/>
            <w:vMerge/>
            <w:vAlign w:val="center"/>
          </w:tcPr>
          <w:p w:rsidR="00EE5F35" w:rsidRPr="001674C3" w:rsidRDefault="00EE5F35" w:rsidP="001674C3">
            <w:pPr>
              <w:rPr>
                <w:sz w:val="18"/>
                <w:szCs w:val="18"/>
              </w:rPr>
            </w:pPr>
          </w:p>
        </w:tc>
        <w:tc>
          <w:tcPr>
            <w:tcW w:w="2310" w:type="dxa"/>
            <w:vMerge w:val="restart"/>
            <w:vAlign w:val="center"/>
          </w:tcPr>
          <w:p w:rsidR="00EE5F35" w:rsidRPr="001674C3" w:rsidRDefault="00EE5F35" w:rsidP="001674C3">
            <w:pPr>
              <w:rPr>
                <w:sz w:val="18"/>
                <w:szCs w:val="18"/>
              </w:rPr>
            </w:pPr>
            <w:r w:rsidRPr="001674C3">
              <w:rPr>
                <w:sz w:val="18"/>
                <w:szCs w:val="18"/>
              </w:rPr>
              <w:t>基準状態での発電電力量が得られない条件及び要因</w:t>
            </w:r>
          </w:p>
        </w:tc>
        <w:tc>
          <w:tcPr>
            <w:tcW w:w="5565" w:type="dxa"/>
            <w:vAlign w:val="center"/>
          </w:tcPr>
          <w:p w:rsidR="00EE5F35" w:rsidRPr="001674C3" w:rsidRDefault="00EE5F35" w:rsidP="001674C3">
            <w:pPr>
              <w:rPr>
                <w:sz w:val="18"/>
                <w:szCs w:val="18"/>
              </w:rPr>
            </w:pPr>
            <w:r w:rsidRPr="001674C3">
              <w:rPr>
                <w:sz w:val="18"/>
                <w:szCs w:val="18"/>
              </w:rPr>
              <w:t>影の影響、日射条件（モジュールへの影のかかり方や日射条件と発電量の下がり方の対応について、具体的に記載）</w:t>
            </w:r>
          </w:p>
        </w:tc>
      </w:tr>
      <w:tr w:rsidR="00EE5F35" w:rsidRPr="001674C3" w:rsidTr="00EE5F35">
        <w:trPr>
          <w:trHeight w:val="284"/>
        </w:trPr>
        <w:tc>
          <w:tcPr>
            <w:tcW w:w="1365" w:type="dxa"/>
            <w:vMerge/>
            <w:vAlign w:val="center"/>
          </w:tcPr>
          <w:p w:rsidR="00EE5F35" w:rsidRPr="001674C3" w:rsidRDefault="00EE5F35" w:rsidP="001674C3">
            <w:pPr>
              <w:rPr>
                <w:sz w:val="18"/>
                <w:szCs w:val="18"/>
              </w:rPr>
            </w:pPr>
          </w:p>
        </w:tc>
        <w:tc>
          <w:tcPr>
            <w:tcW w:w="2310" w:type="dxa"/>
            <w:vMerge/>
            <w:vAlign w:val="center"/>
          </w:tcPr>
          <w:p w:rsidR="00EE5F35" w:rsidRPr="001674C3" w:rsidRDefault="00EE5F35" w:rsidP="001674C3">
            <w:pPr>
              <w:rPr>
                <w:sz w:val="18"/>
                <w:szCs w:val="18"/>
              </w:rPr>
            </w:pPr>
          </w:p>
        </w:tc>
        <w:tc>
          <w:tcPr>
            <w:tcW w:w="5565" w:type="dxa"/>
            <w:vAlign w:val="center"/>
          </w:tcPr>
          <w:p w:rsidR="00EE5F35" w:rsidRPr="001674C3" w:rsidRDefault="00EE5F35" w:rsidP="001674C3">
            <w:pPr>
              <w:rPr>
                <w:sz w:val="18"/>
                <w:szCs w:val="18"/>
              </w:rPr>
            </w:pPr>
            <w:r w:rsidRPr="001674C3">
              <w:rPr>
                <w:sz w:val="18"/>
                <w:szCs w:val="18"/>
              </w:rPr>
              <w:t>温度の影響（モジュールの温度と発電量の下がり方の対応について具体的に記載）</w:t>
            </w:r>
          </w:p>
        </w:tc>
      </w:tr>
      <w:tr w:rsidR="00EE5F35" w:rsidRPr="001674C3" w:rsidTr="00EE5F35">
        <w:trPr>
          <w:trHeight w:val="284"/>
        </w:trPr>
        <w:tc>
          <w:tcPr>
            <w:tcW w:w="1365" w:type="dxa"/>
            <w:vMerge/>
            <w:vAlign w:val="center"/>
          </w:tcPr>
          <w:p w:rsidR="00EE5F35" w:rsidRPr="001674C3" w:rsidRDefault="00EE5F35" w:rsidP="001674C3">
            <w:pPr>
              <w:rPr>
                <w:sz w:val="18"/>
                <w:szCs w:val="18"/>
              </w:rPr>
            </w:pPr>
          </w:p>
        </w:tc>
        <w:tc>
          <w:tcPr>
            <w:tcW w:w="2310" w:type="dxa"/>
            <w:vMerge/>
            <w:vAlign w:val="center"/>
          </w:tcPr>
          <w:p w:rsidR="00EE5F35" w:rsidRPr="001674C3" w:rsidRDefault="00EE5F35" w:rsidP="001674C3">
            <w:pPr>
              <w:rPr>
                <w:sz w:val="18"/>
                <w:szCs w:val="18"/>
              </w:rPr>
            </w:pPr>
          </w:p>
        </w:tc>
        <w:tc>
          <w:tcPr>
            <w:tcW w:w="5565" w:type="dxa"/>
            <w:vAlign w:val="center"/>
          </w:tcPr>
          <w:p w:rsidR="00EE5F35" w:rsidRPr="001674C3" w:rsidRDefault="00EE5F35" w:rsidP="001674C3">
            <w:pPr>
              <w:rPr>
                <w:sz w:val="18"/>
                <w:szCs w:val="18"/>
              </w:rPr>
            </w:pPr>
            <w:r w:rsidRPr="001674C3">
              <w:rPr>
                <w:sz w:val="18"/>
                <w:szCs w:val="18"/>
              </w:rPr>
              <w:t>気候条件、地理条件（気候条件や地理条件と発電量の対応について具体的に記載）</w:t>
            </w:r>
          </w:p>
        </w:tc>
      </w:tr>
      <w:tr w:rsidR="00EE5F35" w:rsidRPr="001674C3" w:rsidTr="00EE5F35">
        <w:trPr>
          <w:trHeight w:val="284"/>
        </w:trPr>
        <w:tc>
          <w:tcPr>
            <w:tcW w:w="1365" w:type="dxa"/>
            <w:vMerge/>
            <w:vAlign w:val="center"/>
          </w:tcPr>
          <w:p w:rsidR="00EE5F35" w:rsidRPr="001674C3" w:rsidRDefault="00EE5F35" w:rsidP="001674C3">
            <w:pPr>
              <w:rPr>
                <w:sz w:val="18"/>
                <w:szCs w:val="18"/>
              </w:rPr>
            </w:pPr>
          </w:p>
        </w:tc>
        <w:tc>
          <w:tcPr>
            <w:tcW w:w="2310" w:type="dxa"/>
            <w:vMerge/>
            <w:vAlign w:val="center"/>
          </w:tcPr>
          <w:p w:rsidR="00EE5F35" w:rsidRPr="001674C3" w:rsidRDefault="00EE5F35" w:rsidP="001674C3">
            <w:pPr>
              <w:rPr>
                <w:sz w:val="18"/>
                <w:szCs w:val="18"/>
              </w:rPr>
            </w:pPr>
          </w:p>
        </w:tc>
        <w:tc>
          <w:tcPr>
            <w:tcW w:w="5565" w:type="dxa"/>
            <w:vAlign w:val="center"/>
          </w:tcPr>
          <w:p w:rsidR="00EE5F35" w:rsidRPr="001674C3" w:rsidRDefault="00EE5F35" w:rsidP="001674C3">
            <w:pPr>
              <w:rPr>
                <w:sz w:val="18"/>
                <w:szCs w:val="18"/>
              </w:rPr>
            </w:pPr>
            <w:r w:rsidRPr="001674C3">
              <w:rPr>
                <w:sz w:val="18"/>
                <w:szCs w:val="18"/>
              </w:rPr>
              <w:t>その他（配線、受光面の汚れによる損失等、具体的に記載）</w:t>
            </w:r>
          </w:p>
        </w:tc>
      </w:tr>
      <w:tr w:rsidR="00EE5F35" w:rsidRPr="001674C3" w:rsidTr="00EE5F35">
        <w:trPr>
          <w:trHeight w:val="284"/>
        </w:trPr>
        <w:tc>
          <w:tcPr>
            <w:tcW w:w="1365" w:type="dxa"/>
            <w:vMerge w:val="restart"/>
            <w:vAlign w:val="center"/>
          </w:tcPr>
          <w:p w:rsidR="00EE5F35" w:rsidRPr="001674C3" w:rsidRDefault="00EE5F35" w:rsidP="001674C3">
            <w:pPr>
              <w:rPr>
                <w:sz w:val="18"/>
                <w:szCs w:val="18"/>
              </w:rPr>
            </w:pPr>
            <w:r w:rsidRPr="001674C3">
              <w:rPr>
                <w:sz w:val="18"/>
                <w:szCs w:val="18"/>
              </w:rPr>
              <w:t>周辺機器</w:t>
            </w:r>
          </w:p>
        </w:tc>
        <w:tc>
          <w:tcPr>
            <w:tcW w:w="2310" w:type="dxa"/>
            <w:vAlign w:val="center"/>
          </w:tcPr>
          <w:p w:rsidR="00EE5F35" w:rsidRPr="001674C3" w:rsidRDefault="00EE5F35" w:rsidP="001674C3">
            <w:pPr>
              <w:rPr>
                <w:sz w:val="18"/>
                <w:szCs w:val="18"/>
              </w:rPr>
            </w:pPr>
            <w:r w:rsidRPr="001674C3">
              <w:rPr>
                <w:sz w:val="18"/>
                <w:szCs w:val="18"/>
              </w:rPr>
              <w:t>パワーコンディショナ</w:t>
            </w:r>
          </w:p>
        </w:tc>
        <w:tc>
          <w:tcPr>
            <w:tcW w:w="5565" w:type="dxa"/>
            <w:vAlign w:val="center"/>
          </w:tcPr>
          <w:p w:rsidR="00EE5F35" w:rsidRPr="001674C3" w:rsidRDefault="00EE5F35" w:rsidP="001674C3">
            <w:pPr>
              <w:rPr>
                <w:sz w:val="18"/>
                <w:szCs w:val="18"/>
              </w:rPr>
            </w:pPr>
            <w:r w:rsidRPr="001674C3">
              <w:rPr>
                <w:sz w:val="18"/>
                <w:szCs w:val="18"/>
              </w:rPr>
              <w:t>形式、定格容量、出力電気方式、周波数、系統連結方式　等</w:t>
            </w:r>
          </w:p>
        </w:tc>
      </w:tr>
      <w:tr w:rsidR="00EE5F35" w:rsidRPr="001674C3" w:rsidTr="00EE5F35">
        <w:trPr>
          <w:trHeight w:val="284"/>
        </w:trPr>
        <w:tc>
          <w:tcPr>
            <w:tcW w:w="1365" w:type="dxa"/>
            <w:vMerge/>
            <w:vAlign w:val="center"/>
          </w:tcPr>
          <w:p w:rsidR="00EE5F35" w:rsidRPr="001674C3" w:rsidRDefault="00EE5F35" w:rsidP="001674C3">
            <w:pPr>
              <w:rPr>
                <w:sz w:val="18"/>
                <w:szCs w:val="18"/>
              </w:rPr>
            </w:pPr>
          </w:p>
        </w:tc>
        <w:tc>
          <w:tcPr>
            <w:tcW w:w="2310" w:type="dxa"/>
            <w:vAlign w:val="center"/>
          </w:tcPr>
          <w:p w:rsidR="00EE5F35" w:rsidRPr="001674C3" w:rsidRDefault="00EE5F35" w:rsidP="001674C3">
            <w:pPr>
              <w:rPr>
                <w:sz w:val="18"/>
                <w:szCs w:val="18"/>
              </w:rPr>
            </w:pPr>
            <w:r w:rsidRPr="001674C3">
              <w:rPr>
                <w:sz w:val="18"/>
                <w:szCs w:val="18"/>
              </w:rPr>
              <w:t>接続箱</w:t>
            </w:r>
          </w:p>
        </w:tc>
        <w:tc>
          <w:tcPr>
            <w:tcW w:w="5565" w:type="dxa"/>
            <w:vAlign w:val="center"/>
          </w:tcPr>
          <w:p w:rsidR="00EE5F35" w:rsidRPr="001674C3" w:rsidRDefault="00EE5F35" w:rsidP="001674C3">
            <w:pPr>
              <w:rPr>
                <w:sz w:val="18"/>
                <w:szCs w:val="18"/>
              </w:rPr>
            </w:pPr>
            <w:r w:rsidRPr="001674C3">
              <w:rPr>
                <w:sz w:val="18"/>
                <w:szCs w:val="18"/>
              </w:rPr>
              <w:t>形式　等</w:t>
            </w:r>
          </w:p>
        </w:tc>
      </w:tr>
      <w:tr w:rsidR="00EE5F35" w:rsidRPr="001674C3" w:rsidTr="00EE5F35">
        <w:trPr>
          <w:trHeight w:val="284"/>
        </w:trPr>
        <w:tc>
          <w:tcPr>
            <w:tcW w:w="1365" w:type="dxa"/>
            <w:vMerge/>
            <w:vAlign w:val="center"/>
          </w:tcPr>
          <w:p w:rsidR="00EE5F35" w:rsidRPr="001674C3" w:rsidRDefault="00EE5F35" w:rsidP="001674C3">
            <w:pPr>
              <w:rPr>
                <w:sz w:val="18"/>
                <w:szCs w:val="18"/>
              </w:rPr>
            </w:pPr>
          </w:p>
        </w:tc>
        <w:tc>
          <w:tcPr>
            <w:tcW w:w="2310" w:type="dxa"/>
            <w:vAlign w:val="center"/>
          </w:tcPr>
          <w:p w:rsidR="00EE5F35" w:rsidRPr="001674C3" w:rsidRDefault="00EE5F35" w:rsidP="001674C3">
            <w:pPr>
              <w:rPr>
                <w:sz w:val="18"/>
                <w:szCs w:val="18"/>
              </w:rPr>
            </w:pPr>
            <w:r w:rsidRPr="001674C3">
              <w:rPr>
                <w:sz w:val="18"/>
                <w:szCs w:val="18"/>
              </w:rPr>
              <w:t>連系保護装置</w:t>
            </w:r>
          </w:p>
        </w:tc>
        <w:tc>
          <w:tcPr>
            <w:tcW w:w="5565" w:type="dxa"/>
            <w:vAlign w:val="center"/>
          </w:tcPr>
          <w:p w:rsidR="00EE5F35" w:rsidRPr="001674C3" w:rsidRDefault="00EE5F35" w:rsidP="001674C3">
            <w:pPr>
              <w:rPr>
                <w:sz w:val="18"/>
                <w:szCs w:val="18"/>
              </w:rPr>
            </w:pPr>
            <w:r w:rsidRPr="001674C3">
              <w:rPr>
                <w:sz w:val="18"/>
                <w:szCs w:val="18"/>
              </w:rPr>
              <w:t>可能となる設置方法</w:t>
            </w:r>
          </w:p>
        </w:tc>
      </w:tr>
      <w:tr w:rsidR="00EE5F35" w:rsidRPr="001674C3" w:rsidTr="00EE5F35">
        <w:trPr>
          <w:trHeight w:val="284"/>
        </w:trPr>
        <w:tc>
          <w:tcPr>
            <w:tcW w:w="1365" w:type="dxa"/>
            <w:vMerge/>
            <w:vAlign w:val="center"/>
          </w:tcPr>
          <w:p w:rsidR="00EE5F35" w:rsidRPr="001674C3" w:rsidRDefault="00EE5F35" w:rsidP="001674C3">
            <w:pPr>
              <w:rPr>
                <w:sz w:val="18"/>
                <w:szCs w:val="18"/>
              </w:rPr>
            </w:pPr>
          </w:p>
        </w:tc>
        <w:tc>
          <w:tcPr>
            <w:tcW w:w="2310" w:type="dxa"/>
            <w:vAlign w:val="center"/>
          </w:tcPr>
          <w:p w:rsidR="00EE5F35" w:rsidRPr="001674C3" w:rsidRDefault="00EE5F35" w:rsidP="001674C3">
            <w:pPr>
              <w:rPr>
                <w:sz w:val="18"/>
                <w:szCs w:val="18"/>
              </w:rPr>
            </w:pPr>
            <w:r w:rsidRPr="001674C3">
              <w:rPr>
                <w:sz w:val="18"/>
                <w:szCs w:val="18"/>
              </w:rPr>
              <w:t>二次電池</w:t>
            </w:r>
          </w:p>
        </w:tc>
        <w:tc>
          <w:tcPr>
            <w:tcW w:w="5565" w:type="dxa"/>
            <w:vAlign w:val="center"/>
          </w:tcPr>
          <w:p w:rsidR="00EE5F35" w:rsidRPr="001674C3" w:rsidRDefault="00EE5F35" w:rsidP="001674C3">
            <w:pPr>
              <w:rPr>
                <w:sz w:val="18"/>
                <w:szCs w:val="18"/>
              </w:rPr>
            </w:pPr>
            <w:r w:rsidRPr="001674C3">
              <w:rPr>
                <w:sz w:val="18"/>
                <w:szCs w:val="18"/>
              </w:rPr>
              <w:t>使用の有無、（有の場合）回収・リサイクル方法</w:t>
            </w:r>
          </w:p>
        </w:tc>
      </w:tr>
      <w:tr w:rsidR="00EE5F35" w:rsidRPr="001674C3" w:rsidTr="00EE5F35">
        <w:trPr>
          <w:trHeight w:val="284"/>
        </w:trPr>
        <w:tc>
          <w:tcPr>
            <w:tcW w:w="1365" w:type="dxa"/>
            <w:vMerge w:val="restart"/>
            <w:vAlign w:val="center"/>
          </w:tcPr>
          <w:p w:rsidR="00EE5F35" w:rsidRPr="001674C3" w:rsidRDefault="00EE5F35" w:rsidP="001674C3">
            <w:pPr>
              <w:rPr>
                <w:sz w:val="18"/>
                <w:szCs w:val="18"/>
              </w:rPr>
            </w:pPr>
            <w:r w:rsidRPr="001674C3">
              <w:rPr>
                <w:sz w:val="18"/>
                <w:szCs w:val="18"/>
              </w:rPr>
              <w:t>保守点検・</w:t>
            </w:r>
          </w:p>
          <w:p w:rsidR="00EE5F35" w:rsidRPr="001674C3" w:rsidRDefault="00EE5F35" w:rsidP="001674C3">
            <w:pPr>
              <w:rPr>
                <w:sz w:val="18"/>
                <w:szCs w:val="18"/>
              </w:rPr>
            </w:pPr>
            <w:r w:rsidRPr="001674C3">
              <w:rPr>
                <w:sz w:val="18"/>
                <w:szCs w:val="18"/>
              </w:rPr>
              <w:t>修理の要件</w:t>
            </w:r>
          </w:p>
        </w:tc>
        <w:tc>
          <w:tcPr>
            <w:tcW w:w="2310" w:type="dxa"/>
            <w:vAlign w:val="center"/>
          </w:tcPr>
          <w:p w:rsidR="00EE5F35" w:rsidRPr="001674C3" w:rsidRDefault="00EE5F35" w:rsidP="001674C3">
            <w:pPr>
              <w:rPr>
                <w:sz w:val="18"/>
                <w:szCs w:val="18"/>
              </w:rPr>
            </w:pPr>
            <w:r w:rsidRPr="001674C3">
              <w:rPr>
                <w:sz w:val="18"/>
                <w:szCs w:val="18"/>
              </w:rPr>
              <w:t>保守点検</w:t>
            </w:r>
          </w:p>
        </w:tc>
        <w:tc>
          <w:tcPr>
            <w:tcW w:w="5565" w:type="dxa"/>
            <w:vAlign w:val="center"/>
          </w:tcPr>
          <w:p w:rsidR="00EE5F35" w:rsidRPr="001674C3" w:rsidRDefault="00EE5F35" w:rsidP="001674C3">
            <w:pPr>
              <w:rPr>
                <w:sz w:val="18"/>
                <w:szCs w:val="18"/>
              </w:rPr>
            </w:pPr>
            <w:r w:rsidRPr="001674C3">
              <w:rPr>
                <w:sz w:val="18"/>
                <w:szCs w:val="18"/>
              </w:rPr>
              <w:t>範囲、内容</w:t>
            </w:r>
          </w:p>
        </w:tc>
      </w:tr>
      <w:tr w:rsidR="00EE5F35" w:rsidRPr="001674C3" w:rsidTr="00EE5F35">
        <w:trPr>
          <w:trHeight w:val="284"/>
        </w:trPr>
        <w:tc>
          <w:tcPr>
            <w:tcW w:w="1365" w:type="dxa"/>
            <w:vMerge/>
            <w:vAlign w:val="center"/>
          </w:tcPr>
          <w:p w:rsidR="00EE5F35" w:rsidRPr="001674C3" w:rsidRDefault="00EE5F35" w:rsidP="001674C3">
            <w:pPr>
              <w:rPr>
                <w:sz w:val="18"/>
                <w:szCs w:val="18"/>
              </w:rPr>
            </w:pPr>
          </w:p>
        </w:tc>
        <w:tc>
          <w:tcPr>
            <w:tcW w:w="2310" w:type="dxa"/>
            <w:vAlign w:val="center"/>
          </w:tcPr>
          <w:p w:rsidR="00EE5F35" w:rsidRPr="001674C3" w:rsidRDefault="00EE5F35" w:rsidP="001674C3">
            <w:pPr>
              <w:rPr>
                <w:sz w:val="18"/>
                <w:szCs w:val="18"/>
              </w:rPr>
            </w:pPr>
            <w:r w:rsidRPr="001674C3">
              <w:rPr>
                <w:sz w:val="18"/>
                <w:szCs w:val="18"/>
              </w:rPr>
              <w:t>修理</w:t>
            </w:r>
          </w:p>
        </w:tc>
        <w:tc>
          <w:tcPr>
            <w:tcW w:w="5565" w:type="dxa"/>
            <w:vAlign w:val="center"/>
          </w:tcPr>
          <w:p w:rsidR="00EE5F35" w:rsidRPr="001674C3" w:rsidRDefault="00EE5F35" w:rsidP="001674C3">
            <w:pPr>
              <w:rPr>
                <w:sz w:val="18"/>
                <w:szCs w:val="18"/>
              </w:rPr>
            </w:pPr>
            <w:r w:rsidRPr="001674C3">
              <w:rPr>
                <w:sz w:val="18"/>
                <w:szCs w:val="18"/>
              </w:rPr>
              <w:t>範囲、内容</w:t>
            </w:r>
          </w:p>
        </w:tc>
      </w:tr>
      <w:tr w:rsidR="00EE5F35" w:rsidRPr="001674C3" w:rsidTr="00EE5F35">
        <w:trPr>
          <w:trHeight w:val="284"/>
        </w:trPr>
        <w:tc>
          <w:tcPr>
            <w:tcW w:w="1365" w:type="dxa"/>
            <w:vMerge w:val="restart"/>
            <w:vAlign w:val="center"/>
          </w:tcPr>
          <w:p w:rsidR="00EE5F35" w:rsidRPr="001674C3" w:rsidRDefault="00EE5F35" w:rsidP="001674C3">
            <w:pPr>
              <w:rPr>
                <w:sz w:val="18"/>
                <w:szCs w:val="18"/>
              </w:rPr>
            </w:pPr>
            <w:r w:rsidRPr="001674C3">
              <w:rPr>
                <w:sz w:val="18"/>
                <w:szCs w:val="18"/>
              </w:rPr>
              <w:t>モジュール及び周辺機器</w:t>
            </w:r>
          </w:p>
        </w:tc>
        <w:tc>
          <w:tcPr>
            <w:tcW w:w="2310" w:type="dxa"/>
            <w:vAlign w:val="center"/>
          </w:tcPr>
          <w:p w:rsidR="00EE5F35" w:rsidRPr="001674C3" w:rsidRDefault="00EE5F35" w:rsidP="001674C3">
            <w:pPr>
              <w:rPr>
                <w:sz w:val="18"/>
                <w:szCs w:val="18"/>
              </w:rPr>
            </w:pPr>
            <w:r w:rsidRPr="001674C3">
              <w:rPr>
                <w:sz w:val="18"/>
                <w:szCs w:val="18"/>
              </w:rPr>
              <w:t>廃棄</w:t>
            </w:r>
          </w:p>
        </w:tc>
        <w:tc>
          <w:tcPr>
            <w:tcW w:w="5565" w:type="dxa"/>
            <w:vAlign w:val="center"/>
          </w:tcPr>
          <w:p w:rsidR="00EE5F35" w:rsidRPr="001674C3" w:rsidRDefault="00EE5F35" w:rsidP="001674C3">
            <w:pPr>
              <w:autoSpaceDE w:val="0"/>
              <w:autoSpaceDN w:val="0"/>
              <w:adjustRightInd w:val="0"/>
              <w:jc w:val="left"/>
              <w:rPr>
                <w:sz w:val="18"/>
                <w:szCs w:val="18"/>
              </w:rPr>
            </w:pPr>
            <w:r w:rsidRPr="001674C3">
              <w:rPr>
                <w:sz w:val="18"/>
                <w:szCs w:val="18"/>
              </w:rPr>
              <w:t>廃棄方法、廃棄時の注意事項</w:t>
            </w:r>
            <w:r w:rsidR="00CF205F" w:rsidRPr="001674C3">
              <w:rPr>
                <w:rFonts w:cs="ＭＳゴシック"/>
                <w:sz w:val="18"/>
                <w:szCs w:val="18"/>
              </w:rPr>
              <w:t>（使用済製品が最終処分された際の適正処理に必要な情報等）</w:t>
            </w:r>
            <w:r w:rsidRPr="001674C3">
              <w:rPr>
                <w:sz w:val="18"/>
                <w:szCs w:val="18"/>
              </w:rPr>
              <w:t xml:space="preserve">　等</w:t>
            </w:r>
          </w:p>
        </w:tc>
      </w:tr>
      <w:tr w:rsidR="00EE5F35" w:rsidRPr="001674C3" w:rsidTr="00EE5F35">
        <w:trPr>
          <w:trHeight w:val="284"/>
        </w:trPr>
        <w:tc>
          <w:tcPr>
            <w:tcW w:w="1365" w:type="dxa"/>
            <w:vMerge/>
            <w:vAlign w:val="center"/>
          </w:tcPr>
          <w:p w:rsidR="00EE5F35" w:rsidRPr="001674C3" w:rsidRDefault="00EE5F35" w:rsidP="001674C3">
            <w:pPr>
              <w:rPr>
                <w:sz w:val="18"/>
                <w:szCs w:val="18"/>
              </w:rPr>
            </w:pPr>
          </w:p>
        </w:tc>
        <w:tc>
          <w:tcPr>
            <w:tcW w:w="2310" w:type="dxa"/>
            <w:vAlign w:val="center"/>
          </w:tcPr>
          <w:p w:rsidR="00EE5F35" w:rsidRPr="001674C3" w:rsidRDefault="00EE5F35" w:rsidP="001674C3">
            <w:pPr>
              <w:rPr>
                <w:sz w:val="18"/>
                <w:szCs w:val="18"/>
              </w:rPr>
            </w:pPr>
            <w:r w:rsidRPr="001674C3">
              <w:rPr>
                <w:sz w:val="18"/>
                <w:szCs w:val="18"/>
              </w:rPr>
              <w:t>保証体制</w:t>
            </w:r>
          </w:p>
        </w:tc>
        <w:tc>
          <w:tcPr>
            <w:tcW w:w="5565" w:type="dxa"/>
            <w:vAlign w:val="center"/>
          </w:tcPr>
          <w:p w:rsidR="00EE5F35" w:rsidRPr="001674C3" w:rsidRDefault="00EE5F35" w:rsidP="001674C3">
            <w:pPr>
              <w:rPr>
                <w:sz w:val="18"/>
                <w:szCs w:val="18"/>
              </w:rPr>
            </w:pPr>
            <w:r w:rsidRPr="001674C3">
              <w:rPr>
                <w:sz w:val="18"/>
                <w:szCs w:val="18"/>
              </w:rPr>
              <w:t>保証履行期限　等</w:t>
            </w:r>
          </w:p>
        </w:tc>
      </w:tr>
    </w:tbl>
    <w:p w:rsidR="00EE5F35" w:rsidRPr="001674C3" w:rsidRDefault="00EE5F35" w:rsidP="001674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475"/>
        <w:gridCol w:w="5400"/>
      </w:tblGrid>
      <w:tr w:rsidR="00EE5F35" w:rsidRPr="001674C3" w:rsidTr="001F72F1">
        <w:trPr>
          <w:trHeight w:val="209"/>
        </w:trPr>
        <w:tc>
          <w:tcPr>
            <w:tcW w:w="9240" w:type="dxa"/>
            <w:gridSpan w:val="3"/>
            <w:tcBorders>
              <w:top w:val="nil"/>
              <w:left w:val="nil"/>
              <w:right w:val="nil"/>
            </w:tcBorders>
            <w:vAlign w:val="center"/>
          </w:tcPr>
          <w:p w:rsidR="00EE5F35" w:rsidRPr="001674C3" w:rsidRDefault="00EE5F35" w:rsidP="001674C3">
            <w:pPr>
              <w:rPr>
                <w:sz w:val="18"/>
                <w:szCs w:val="18"/>
              </w:rPr>
            </w:pPr>
            <w:r w:rsidRPr="001674C3">
              <w:rPr>
                <w:rFonts w:cs="ＭＳ Ｐゴシック"/>
                <w:sz w:val="18"/>
                <w:szCs w:val="18"/>
              </w:rPr>
              <w:t>別表２　太陽熱利用装置機器に係る情報開示項目</w:t>
            </w:r>
          </w:p>
        </w:tc>
      </w:tr>
      <w:tr w:rsidR="00EE5F35" w:rsidRPr="001674C3" w:rsidTr="00EE5F35">
        <w:trPr>
          <w:trHeight w:val="199"/>
        </w:trPr>
        <w:tc>
          <w:tcPr>
            <w:tcW w:w="1365" w:type="dxa"/>
            <w:vAlign w:val="center"/>
          </w:tcPr>
          <w:p w:rsidR="00EE5F35" w:rsidRPr="001674C3" w:rsidRDefault="00EE5F35" w:rsidP="001674C3">
            <w:pPr>
              <w:jc w:val="center"/>
              <w:rPr>
                <w:sz w:val="18"/>
                <w:szCs w:val="18"/>
              </w:rPr>
            </w:pPr>
            <w:r w:rsidRPr="001674C3">
              <w:rPr>
                <w:sz w:val="18"/>
                <w:szCs w:val="18"/>
              </w:rPr>
              <w:t>区分</w:t>
            </w:r>
          </w:p>
        </w:tc>
        <w:tc>
          <w:tcPr>
            <w:tcW w:w="2475" w:type="dxa"/>
            <w:vAlign w:val="center"/>
          </w:tcPr>
          <w:p w:rsidR="00EE5F35" w:rsidRPr="001674C3" w:rsidRDefault="00EE5F35" w:rsidP="001674C3">
            <w:pPr>
              <w:jc w:val="center"/>
              <w:rPr>
                <w:sz w:val="18"/>
                <w:szCs w:val="18"/>
              </w:rPr>
            </w:pPr>
            <w:r w:rsidRPr="001674C3">
              <w:rPr>
                <w:sz w:val="18"/>
                <w:szCs w:val="18"/>
              </w:rPr>
              <w:t>項目</w:t>
            </w:r>
          </w:p>
        </w:tc>
        <w:tc>
          <w:tcPr>
            <w:tcW w:w="5400" w:type="dxa"/>
            <w:vAlign w:val="center"/>
          </w:tcPr>
          <w:p w:rsidR="00EE5F35" w:rsidRPr="001674C3" w:rsidRDefault="00EE5F35" w:rsidP="001674C3">
            <w:pPr>
              <w:jc w:val="center"/>
              <w:rPr>
                <w:sz w:val="18"/>
                <w:szCs w:val="18"/>
              </w:rPr>
            </w:pPr>
            <w:r w:rsidRPr="001674C3">
              <w:rPr>
                <w:sz w:val="18"/>
                <w:szCs w:val="18"/>
              </w:rPr>
              <w:t>確認事項</w:t>
            </w:r>
          </w:p>
        </w:tc>
      </w:tr>
      <w:tr w:rsidR="00EE5F35" w:rsidRPr="001674C3" w:rsidTr="00EE5F35">
        <w:trPr>
          <w:trHeight w:val="360"/>
        </w:trPr>
        <w:tc>
          <w:tcPr>
            <w:tcW w:w="1365" w:type="dxa"/>
            <w:vMerge w:val="restart"/>
            <w:vAlign w:val="center"/>
          </w:tcPr>
          <w:p w:rsidR="00EE5F35" w:rsidRPr="001674C3" w:rsidRDefault="00EE5F35" w:rsidP="001674C3">
            <w:pPr>
              <w:rPr>
                <w:sz w:val="18"/>
                <w:szCs w:val="18"/>
              </w:rPr>
            </w:pPr>
            <w:r w:rsidRPr="001674C3">
              <w:rPr>
                <w:sz w:val="18"/>
                <w:szCs w:val="18"/>
              </w:rPr>
              <w:t>集熱器</w:t>
            </w:r>
          </w:p>
        </w:tc>
        <w:tc>
          <w:tcPr>
            <w:tcW w:w="2475" w:type="dxa"/>
            <w:vMerge w:val="restart"/>
            <w:vAlign w:val="center"/>
          </w:tcPr>
          <w:p w:rsidR="00EE5F35" w:rsidRPr="001674C3" w:rsidRDefault="00EE5F35" w:rsidP="001674C3">
            <w:pPr>
              <w:rPr>
                <w:sz w:val="18"/>
                <w:szCs w:val="18"/>
              </w:rPr>
            </w:pPr>
            <w:r w:rsidRPr="001674C3">
              <w:rPr>
                <w:sz w:val="18"/>
                <w:szCs w:val="18"/>
              </w:rPr>
              <w:t>集熱量の推定方法の提示</w:t>
            </w:r>
          </w:p>
        </w:tc>
        <w:tc>
          <w:tcPr>
            <w:tcW w:w="5400" w:type="dxa"/>
            <w:vAlign w:val="center"/>
          </w:tcPr>
          <w:p w:rsidR="00EE5F35" w:rsidRPr="001674C3" w:rsidRDefault="00EE5F35" w:rsidP="001674C3">
            <w:pPr>
              <w:rPr>
                <w:sz w:val="18"/>
                <w:szCs w:val="18"/>
              </w:rPr>
            </w:pPr>
            <w:r w:rsidRPr="001674C3">
              <w:rPr>
                <w:sz w:val="18"/>
                <w:szCs w:val="18"/>
              </w:rPr>
              <w:t>年間の推定集熱量</w:t>
            </w:r>
          </w:p>
        </w:tc>
      </w:tr>
      <w:tr w:rsidR="00EE5F35" w:rsidRPr="001674C3" w:rsidTr="00DF1EA7">
        <w:trPr>
          <w:trHeight w:val="296"/>
        </w:trPr>
        <w:tc>
          <w:tcPr>
            <w:tcW w:w="1365" w:type="dxa"/>
            <w:vMerge/>
            <w:vAlign w:val="center"/>
          </w:tcPr>
          <w:p w:rsidR="00EE5F35" w:rsidRPr="001674C3" w:rsidRDefault="00EE5F35" w:rsidP="001674C3">
            <w:pPr>
              <w:rPr>
                <w:sz w:val="18"/>
                <w:szCs w:val="18"/>
              </w:rPr>
            </w:pPr>
          </w:p>
        </w:tc>
        <w:tc>
          <w:tcPr>
            <w:tcW w:w="2475" w:type="dxa"/>
            <w:vMerge/>
            <w:vAlign w:val="center"/>
          </w:tcPr>
          <w:p w:rsidR="00EE5F35" w:rsidRPr="001674C3" w:rsidRDefault="00EE5F35" w:rsidP="001674C3">
            <w:pPr>
              <w:rPr>
                <w:sz w:val="18"/>
                <w:szCs w:val="18"/>
              </w:rPr>
            </w:pPr>
          </w:p>
        </w:tc>
        <w:tc>
          <w:tcPr>
            <w:tcW w:w="5400" w:type="dxa"/>
            <w:vAlign w:val="center"/>
          </w:tcPr>
          <w:p w:rsidR="00EE5F35" w:rsidRPr="001674C3" w:rsidRDefault="00EE5F35" w:rsidP="001674C3">
            <w:pPr>
              <w:rPr>
                <w:sz w:val="18"/>
                <w:szCs w:val="18"/>
              </w:rPr>
            </w:pPr>
            <w:r w:rsidRPr="001674C3">
              <w:rPr>
                <w:sz w:val="18"/>
                <w:szCs w:val="18"/>
              </w:rPr>
              <w:t>算定条件（用いた日射量データ、集熱器及び蓄熱槽の損失等）</w:t>
            </w:r>
          </w:p>
        </w:tc>
      </w:tr>
      <w:tr w:rsidR="00EE5F35" w:rsidRPr="001674C3" w:rsidTr="00EE5F35">
        <w:trPr>
          <w:trHeight w:val="515"/>
        </w:trPr>
        <w:tc>
          <w:tcPr>
            <w:tcW w:w="1365" w:type="dxa"/>
            <w:vMerge/>
            <w:vAlign w:val="center"/>
          </w:tcPr>
          <w:p w:rsidR="00EE5F35" w:rsidRPr="001674C3" w:rsidRDefault="00EE5F35" w:rsidP="001674C3">
            <w:pPr>
              <w:rPr>
                <w:sz w:val="18"/>
                <w:szCs w:val="18"/>
              </w:rPr>
            </w:pPr>
          </w:p>
        </w:tc>
        <w:tc>
          <w:tcPr>
            <w:tcW w:w="2475" w:type="dxa"/>
            <w:vMerge w:val="restart"/>
            <w:vAlign w:val="center"/>
          </w:tcPr>
          <w:p w:rsidR="00EE5F35" w:rsidRPr="001674C3" w:rsidRDefault="005252C7" w:rsidP="001674C3">
            <w:pPr>
              <w:rPr>
                <w:sz w:val="18"/>
                <w:szCs w:val="18"/>
              </w:rPr>
            </w:pPr>
            <w:r w:rsidRPr="001674C3">
              <w:rPr>
                <w:sz w:val="18"/>
                <w:szCs w:val="18"/>
              </w:rPr>
              <w:t>集熱量</w:t>
            </w:r>
            <w:r w:rsidR="00EE5F35" w:rsidRPr="001674C3">
              <w:rPr>
                <w:sz w:val="18"/>
                <w:szCs w:val="18"/>
              </w:rPr>
              <w:t>が</w:t>
            </w:r>
            <w:r w:rsidRPr="001674C3">
              <w:rPr>
                <w:sz w:val="18"/>
                <w:szCs w:val="18"/>
              </w:rPr>
              <w:t>判断基準</w:t>
            </w:r>
            <w:r w:rsidRPr="001674C3">
              <w:rPr>
                <w:rFonts w:ascii="ＭＳ 明朝" w:hAnsi="ＭＳ 明朝" w:cs="ＭＳ 明朝" w:hint="eastAsia"/>
                <w:sz w:val="18"/>
                <w:szCs w:val="18"/>
              </w:rPr>
              <w:t>①</w:t>
            </w:r>
            <w:r w:rsidRPr="001674C3">
              <w:rPr>
                <w:sz w:val="18"/>
                <w:szCs w:val="18"/>
              </w:rPr>
              <w:t>を満たさ</w:t>
            </w:r>
            <w:r w:rsidR="00EE5F35" w:rsidRPr="001674C3">
              <w:rPr>
                <w:sz w:val="18"/>
                <w:szCs w:val="18"/>
              </w:rPr>
              <w:t>ない条件及び要因</w:t>
            </w:r>
          </w:p>
        </w:tc>
        <w:tc>
          <w:tcPr>
            <w:tcW w:w="5400" w:type="dxa"/>
            <w:vAlign w:val="center"/>
          </w:tcPr>
          <w:p w:rsidR="00EE5F35" w:rsidRPr="001674C3" w:rsidRDefault="00EE5F35" w:rsidP="001674C3">
            <w:pPr>
              <w:rPr>
                <w:sz w:val="18"/>
                <w:szCs w:val="18"/>
              </w:rPr>
            </w:pPr>
            <w:r w:rsidRPr="001674C3">
              <w:rPr>
                <w:sz w:val="18"/>
                <w:szCs w:val="18"/>
              </w:rPr>
              <w:t>影の影響、日射条件（集熱器への影のかかり方や日射条件と集熱効率の下がり方の対応について、具体的に記載）</w:t>
            </w:r>
          </w:p>
        </w:tc>
      </w:tr>
      <w:tr w:rsidR="00EE5F35" w:rsidRPr="001674C3" w:rsidTr="00EE5F35">
        <w:trPr>
          <w:trHeight w:val="509"/>
        </w:trPr>
        <w:tc>
          <w:tcPr>
            <w:tcW w:w="1365" w:type="dxa"/>
            <w:vMerge/>
            <w:vAlign w:val="center"/>
          </w:tcPr>
          <w:p w:rsidR="00EE5F35" w:rsidRPr="001674C3" w:rsidRDefault="00EE5F35" w:rsidP="001674C3">
            <w:pPr>
              <w:rPr>
                <w:sz w:val="18"/>
                <w:szCs w:val="18"/>
              </w:rPr>
            </w:pPr>
          </w:p>
        </w:tc>
        <w:tc>
          <w:tcPr>
            <w:tcW w:w="2475" w:type="dxa"/>
            <w:vMerge/>
            <w:vAlign w:val="center"/>
          </w:tcPr>
          <w:p w:rsidR="00EE5F35" w:rsidRPr="001674C3" w:rsidRDefault="00EE5F35" w:rsidP="001674C3">
            <w:pPr>
              <w:rPr>
                <w:sz w:val="18"/>
                <w:szCs w:val="18"/>
              </w:rPr>
            </w:pPr>
          </w:p>
        </w:tc>
        <w:tc>
          <w:tcPr>
            <w:tcW w:w="5400" w:type="dxa"/>
            <w:vAlign w:val="center"/>
          </w:tcPr>
          <w:p w:rsidR="00EE5F35" w:rsidRPr="001674C3" w:rsidRDefault="00EE5F35" w:rsidP="001674C3">
            <w:pPr>
              <w:rPr>
                <w:sz w:val="18"/>
                <w:szCs w:val="18"/>
              </w:rPr>
            </w:pPr>
            <w:r w:rsidRPr="001674C3">
              <w:rPr>
                <w:sz w:val="18"/>
                <w:szCs w:val="18"/>
              </w:rPr>
              <w:t>温度の影響（集熱器の温度と集熱効率の下がり方の対応について具体的に記載）</w:t>
            </w:r>
          </w:p>
        </w:tc>
      </w:tr>
      <w:tr w:rsidR="00EE5F35" w:rsidRPr="001674C3" w:rsidTr="00EE5F35">
        <w:trPr>
          <w:trHeight w:val="503"/>
        </w:trPr>
        <w:tc>
          <w:tcPr>
            <w:tcW w:w="1365" w:type="dxa"/>
            <w:vMerge/>
            <w:vAlign w:val="center"/>
          </w:tcPr>
          <w:p w:rsidR="00EE5F35" w:rsidRPr="001674C3" w:rsidRDefault="00EE5F35" w:rsidP="001674C3">
            <w:pPr>
              <w:rPr>
                <w:sz w:val="18"/>
                <w:szCs w:val="18"/>
              </w:rPr>
            </w:pPr>
          </w:p>
        </w:tc>
        <w:tc>
          <w:tcPr>
            <w:tcW w:w="2475" w:type="dxa"/>
            <w:vMerge/>
            <w:vAlign w:val="center"/>
          </w:tcPr>
          <w:p w:rsidR="00EE5F35" w:rsidRPr="001674C3" w:rsidRDefault="00EE5F35" w:rsidP="001674C3">
            <w:pPr>
              <w:rPr>
                <w:sz w:val="18"/>
                <w:szCs w:val="18"/>
              </w:rPr>
            </w:pPr>
          </w:p>
        </w:tc>
        <w:tc>
          <w:tcPr>
            <w:tcW w:w="5400" w:type="dxa"/>
            <w:vAlign w:val="center"/>
          </w:tcPr>
          <w:p w:rsidR="00EE5F35" w:rsidRPr="001674C3" w:rsidRDefault="00EE5F35" w:rsidP="001674C3">
            <w:pPr>
              <w:rPr>
                <w:sz w:val="18"/>
                <w:szCs w:val="18"/>
              </w:rPr>
            </w:pPr>
            <w:r w:rsidRPr="001674C3">
              <w:rPr>
                <w:sz w:val="18"/>
                <w:szCs w:val="18"/>
              </w:rPr>
              <w:t>気候条件、地理条件（気候条件や地理条件と集熱効率の対応について具体的に記載）</w:t>
            </w:r>
          </w:p>
        </w:tc>
      </w:tr>
      <w:tr w:rsidR="00EE5F35" w:rsidRPr="001674C3" w:rsidTr="00EE5F35">
        <w:trPr>
          <w:trHeight w:val="315"/>
        </w:trPr>
        <w:tc>
          <w:tcPr>
            <w:tcW w:w="1365" w:type="dxa"/>
            <w:vMerge/>
            <w:vAlign w:val="center"/>
          </w:tcPr>
          <w:p w:rsidR="00EE5F35" w:rsidRPr="001674C3" w:rsidRDefault="00EE5F35" w:rsidP="001674C3">
            <w:pPr>
              <w:rPr>
                <w:sz w:val="18"/>
                <w:szCs w:val="18"/>
              </w:rPr>
            </w:pPr>
          </w:p>
        </w:tc>
        <w:tc>
          <w:tcPr>
            <w:tcW w:w="2475" w:type="dxa"/>
            <w:vMerge/>
            <w:vAlign w:val="center"/>
          </w:tcPr>
          <w:p w:rsidR="00EE5F35" w:rsidRPr="001674C3" w:rsidRDefault="00EE5F35" w:rsidP="001674C3">
            <w:pPr>
              <w:rPr>
                <w:sz w:val="18"/>
                <w:szCs w:val="18"/>
              </w:rPr>
            </w:pPr>
          </w:p>
        </w:tc>
        <w:tc>
          <w:tcPr>
            <w:tcW w:w="5400" w:type="dxa"/>
            <w:vAlign w:val="center"/>
          </w:tcPr>
          <w:p w:rsidR="00EE5F35" w:rsidRPr="001674C3" w:rsidRDefault="00EE5F35" w:rsidP="001674C3">
            <w:pPr>
              <w:rPr>
                <w:sz w:val="18"/>
                <w:szCs w:val="18"/>
              </w:rPr>
            </w:pPr>
            <w:r w:rsidRPr="001674C3">
              <w:rPr>
                <w:sz w:val="18"/>
                <w:szCs w:val="18"/>
              </w:rPr>
              <w:t>その他（配管や配線、受光面の汚れによる損失等、具体的に記載）</w:t>
            </w:r>
          </w:p>
        </w:tc>
      </w:tr>
      <w:tr w:rsidR="00EE5F35" w:rsidRPr="001674C3" w:rsidTr="00EE5F35">
        <w:trPr>
          <w:trHeight w:val="294"/>
        </w:trPr>
        <w:tc>
          <w:tcPr>
            <w:tcW w:w="1365" w:type="dxa"/>
            <w:vMerge w:val="restart"/>
            <w:vAlign w:val="center"/>
          </w:tcPr>
          <w:p w:rsidR="00EE5F35" w:rsidRPr="001674C3" w:rsidRDefault="00EE5F35" w:rsidP="001674C3">
            <w:pPr>
              <w:rPr>
                <w:sz w:val="18"/>
                <w:szCs w:val="18"/>
              </w:rPr>
            </w:pPr>
            <w:r w:rsidRPr="001674C3">
              <w:rPr>
                <w:sz w:val="18"/>
                <w:szCs w:val="18"/>
              </w:rPr>
              <w:t>集熱器及び周辺機器</w:t>
            </w:r>
          </w:p>
        </w:tc>
        <w:tc>
          <w:tcPr>
            <w:tcW w:w="2475" w:type="dxa"/>
            <w:vAlign w:val="center"/>
          </w:tcPr>
          <w:p w:rsidR="00EE5F35" w:rsidRPr="001674C3" w:rsidRDefault="00EE5F35" w:rsidP="001674C3">
            <w:pPr>
              <w:rPr>
                <w:sz w:val="18"/>
                <w:szCs w:val="18"/>
              </w:rPr>
            </w:pPr>
            <w:r w:rsidRPr="001674C3">
              <w:rPr>
                <w:sz w:val="18"/>
                <w:szCs w:val="18"/>
              </w:rPr>
              <w:t>廃棄</w:t>
            </w:r>
          </w:p>
        </w:tc>
        <w:tc>
          <w:tcPr>
            <w:tcW w:w="5400" w:type="dxa"/>
            <w:vAlign w:val="center"/>
          </w:tcPr>
          <w:p w:rsidR="00EE5F35" w:rsidRPr="001674C3" w:rsidRDefault="00EE5F35" w:rsidP="001674C3">
            <w:pPr>
              <w:autoSpaceDE w:val="0"/>
              <w:autoSpaceDN w:val="0"/>
              <w:adjustRightInd w:val="0"/>
              <w:jc w:val="left"/>
              <w:rPr>
                <w:sz w:val="18"/>
                <w:szCs w:val="18"/>
              </w:rPr>
            </w:pPr>
            <w:r w:rsidRPr="001674C3">
              <w:rPr>
                <w:sz w:val="18"/>
                <w:szCs w:val="18"/>
              </w:rPr>
              <w:t>廃棄方法、廃棄時の注意事項</w:t>
            </w:r>
            <w:r w:rsidR="00CF205F" w:rsidRPr="001674C3">
              <w:rPr>
                <w:rFonts w:cs="ＭＳゴシック"/>
                <w:sz w:val="18"/>
                <w:szCs w:val="18"/>
              </w:rPr>
              <w:t>（使用済製品が最終処分された際の適正処理に必要な情報等）</w:t>
            </w:r>
            <w:r w:rsidRPr="001674C3">
              <w:rPr>
                <w:sz w:val="18"/>
                <w:szCs w:val="18"/>
              </w:rPr>
              <w:t xml:space="preserve">　等</w:t>
            </w:r>
          </w:p>
        </w:tc>
      </w:tr>
      <w:tr w:rsidR="00EE5F35" w:rsidRPr="001674C3" w:rsidTr="00EE5F35">
        <w:trPr>
          <w:trHeight w:val="316"/>
        </w:trPr>
        <w:tc>
          <w:tcPr>
            <w:tcW w:w="1365" w:type="dxa"/>
            <w:vMerge/>
            <w:vAlign w:val="center"/>
          </w:tcPr>
          <w:p w:rsidR="00EE5F35" w:rsidRPr="001674C3" w:rsidRDefault="00EE5F35" w:rsidP="001674C3">
            <w:pPr>
              <w:rPr>
                <w:sz w:val="18"/>
                <w:szCs w:val="18"/>
              </w:rPr>
            </w:pPr>
          </w:p>
        </w:tc>
        <w:tc>
          <w:tcPr>
            <w:tcW w:w="2475" w:type="dxa"/>
            <w:vAlign w:val="center"/>
          </w:tcPr>
          <w:p w:rsidR="00EE5F35" w:rsidRPr="001674C3" w:rsidRDefault="00EE5F35" w:rsidP="001674C3">
            <w:pPr>
              <w:rPr>
                <w:sz w:val="18"/>
                <w:szCs w:val="18"/>
              </w:rPr>
            </w:pPr>
            <w:r w:rsidRPr="001674C3">
              <w:rPr>
                <w:sz w:val="18"/>
                <w:szCs w:val="18"/>
              </w:rPr>
              <w:t>保守点検</w:t>
            </w:r>
          </w:p>
        </w:tc>
        <w:tc>
          <w:tcPr>
            <w:tcW w:w="5400" w:type="dxa"/>
            <w:vAlign w:val="center"/>
          </w:tcPr>
          <w:p w:rsidR="00EE5F35" w:rsidRPr="001674C3" w:rsidRDefault="00EE5F35" w:rsidP="001674C3">
            <w:pPr>
              <w:rPr>
                <w:sz w:val="18"/>
                <w:szCs w:val="18"/>
              </w:rPr>
            </w:pPr>
            <w:r w:rsidRPr="001674C3">
              <w:rPr>
                <w:sz w:val="18"/>
                <w:szCs w:val="18"/>
              </w:rPr>
              <w:t>保守点検の条件（点検の頻度等）　等</w:t>
            </w:r>
          </w:p>
        </w:tc>
      </w:tr>
      <w:tr w:rsidR="00EE5F35" w:rsidRPr="001674C3" w:rsidTr="00EE5F35">
        <w:trPr>
          <w:trHeight w:val="296"/>
        </w:trPr>
        <w:tc>
          <w:tcPr>
            <w:tcW w:w="1365" w:type="dxa"/>
            <w:vMerge/>
            <w:vAlign w:val="center"/>
          </w:tcPr>
          <w:p w:rsidR="00EE5F35" w:rsidRPr="001674C3" w:rsidRDefault="00EE5F35" w:rsidP="001674C3">
            <w:pPr>
              <w:rPr>
                <w:sz w:val="18"/>
                <w:szCs w:val="18"/>
              </w:rPr>
            </w:pPr>
          </w:p>
        </w:tc>
        <w:tc>
          <w:tcPr>
            <w:tcW w:w="2475" w:type="dxa"/>
            <w:vAlign w:val="center"/>
          </w:tcPr>
          <w:p w:rsidR="00EE5F35" w:rsidRPr="001674C3" w:rsidRDefault="00EE5F35" w:rsidP="001674C3">
            <w:pPr>
              <w:rPr>
                <w:sz w:val="18"/>
                <w:szCs w:val="18"/>
              </w:rPr>
            </w:pPr>
            <w:r w:rsidRPr="001674C3">
              <w:rPr>
                <w:sz w:val="18"/>
                <w:szCs w:val="18"/>
              </w:rPr>
              <w:t>保証体制</w:t>
            </w:r>
          </w:p>
        </w:tc>
        <w:tc>
          <w:tcPr>
            <w:tcW w:w="5400" w:type="dxa"/>
            <w:vAlign w:val="center"/>
          </w:tcPr>
          <w:p w:rsidR="00EE5F35" w:rsidRPr="001674C3" w:rsidRDefault="00EE5F35" w:rsidP="001674C3">
            <w:pPr>
              <w:rPr>
                <w:sz w:val="18"/>
                <w:szCs w:val="18"/>
              </w:rPr>
            </w:pPr>
            <w:r w:rsidRPr="001674C3">
              <w:rPr>
                <w:sz w:val="18"/>
                <w:szCs w:val="18"/>
              </w:rPr>
              <w:t>保証条件（修理・交換の対応範囲、内容）、保証履行期限　等</w:t>
            </w:r>
          </w:p>
        </w:tc>
      </w:tr>
    </w:tbl>
    <w:p w:rsidR="00EE5F35" w:rsidRPr="001674C3" w:rsidRDefault="00EE5F35" w:rsidP="001674C3">
      <w:pPr>
        <w:overflowPunct w:val="0"/>
        <w:rPr>
          <w:sz w:val="18"/>
          <w:szCs w:val="18"/>
        </w:rPr>
      </w:pPr>
    </w:p>
    <w:tbl>
      <w:tblPr>
        <w:tblW w:w="9860" w:type="dxa"/>
        <w:tblInd w:w="-95" w:type="dxa"/>
        <w:tblLayout w:type="fixed"/>
        <w:tblCellMar>
          <w:left w:w="0" w:type="dxa"/>
          <w:right w:w="0" w:type="dxa"/>
        </w:tblCellMar>
        <w:tblLook w:val="0000" w:firstRow="0" w:lastRow="0" w:firstColumn="0" w:lastColumn="0" w:noHBand="0" w:noVBand="0"/>
      </w:tblPr>
      <w:tblGrid>
        <w:gridCol w:w="108"/>
        <w:gridCol w:w="831"/>
        <w:gridCol w:w="593"/>
        <w:gridCol w:w="6418"/>
        <w:gridCol w:w="1844"/>
        <w:gridCol w:w="66"/>
      </w:tblGrid>
      <w:tr w:rsidR="00EE5F35" w:rsidRPr="001674C3" w:rsidTr="00783DFD">
        <w:trPr>
          <w:gridBefore w:val="1"/>
          <w:gridAfter w:val="1"/>
          <w:wBefore w:w="108" w:type="dxa"/>
          <w:wAfter w:w="66" w:type="dxa"/>
          <w:trHeight w:val="333"/>
        </w:trPr>
        <w:tc>
          <w:tcPr>
            <w:tcW w:w="1424" w:type="dxa"/>
            <w:gridSpan w:val="2"/>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783DFD">
            <w:pPr>
              <w:spacing w:line="220" w:lineRule="exact"/>
              <w:jc w:val="center"/>
              <w:rPr>
                <w:sz w:val="18"/>
                <w:szCs w:val="18"/>
              </w:rPr>
            </w:pPr>
            <w:r w:rsidRPr="001674C3">
              <w:rPr>
                <w:sz w:val="18"/>
                <w:szCs w:val="18"/>
              </w:rPr>
              <w:lastRenderedPageBreak/>
              <w:t>品　　目</w:t>
            </w:r>
          </w:p>
        </w:tc>
        <w:tc>
          <w:tcPr>
            <w:tcW w:w="6418" w:type="dxa"/>
            <w:tcBorders>
              <w:top w:val="single" w:sz="8" w:space="0" w:color="000000"/>
              <w:left w:val="single" w:sz="8" w:space="0" w:color="000000"/>
              <w:right w:val="single" w:sz="8" w:space="0" w:color="000000"/>
            </w:tcBorders>
            <w:shd w:val="clear" w:color="auto" w:fill="auto"/>
            <w:vAlign w:val="center"/>
          </w:tcPr>
          <w:p w:rsidR="00EE5F35" w:rsidRPr="001674C3" w:rsidRDefault="00EE5F35" w:rsidP="00783DFD">
            <w:pPr>
              <w:overflowPunct w:val="0"/>
              <w:snapToGrid w:val="0"/>
              <w:spacing w:line="220" w:lineRule="exact"/>
              <w:ind w:leftChars="43" w:left="266" w:hangingChars="100" w:hanging="180"/>
              <w:jc w:val="center"/>
              <w:rPr>
                <w:spacing w:val="-3"/>
                <w:w w:val="101"/>
                <w:sz w:val="18"/>
                <w:szCs w:val="18"/>
              </w:rPr>
            </w:pPr>
            <w:r w:rsidRPr="001674C3">
              <w:rPr>
                <w:sz w:val="18"/>
                <w:szCs w:val="18"/>
              </w:rPr>
              <w:t>判　断　基　準　等</w:t>
            </w:r>
          </w:p>
        </w:tc>
        <w:tc>
          <w:tcPr>
            <w:tcW w:w="1844" w:type="dxa"/>
            <w:tcBorders>
              <w:top w:val="single" w:sz="8" w:space="0" w:color="000000"/>
              <w:left w:val="single" w:sz="8" w:space="0" w:color="000000"/>
              <w:right w:val="single" w:sz="8" w:space="0" w:color="000000"/>
            </w:tcBorders>
            <w:shd w:val="clear" w:color="auto" w:fill="auto"/>
            <w:vAlign w:val="center"/>
          </w:tcPr>
          <w:p w:rsidR="00EE5F35" w:rsidRPr="001674C3" w:rsidRDefault="00EE5F35" w:rsidP="00783DFD">
            <w:pPr>
              <w:overflowPunct w:val="0"/>
              <w:snapToGrid w:val="0"/>
              <w:spacing w:line="220" w:lineRule="exact"/>
              <w:ind w:leftChars="38" w:left="76"/>
              <w:jc w:val="center"/>
              <w:rPr>
                <w:spacing w:val="-3"/>
                <w:w w:val="101"/>
                <w:sz w:val="18"/>
                <w:szCs w:val="18"/>
              </w:rPr>
            </w:pPr>
            <w:r w:rsidRPr="001674C3">
              <w:rPr>
                <w:spacing w:val="-3"/>
                <w:w w:val="101"/>
                <w:sz w:val="18"/>
                <w:szCs w:val="18"/>
              </w:rPr>
              <w:t>目　標</w:t>
            </w:r>
          </w:p>
        </w:tc>
      </w:tr>
      <w:tr w:rsidR="00EE5F35" w:rsidRPr="001674C3" w:rsidTr="00783DFD">
        <w:trPr>
          <w:gridBefore w:val="1"/>
          <w:gridAfter w:val="1"/>
          <w:wBefore w:w="108" w:type="dxa"/>
          <w:wAfter w:w="66" w:type="dxa"/>
          <w:trHeight w:val="1602"/>
        </w:trPr>
        <w:tc>
          <w:tcPr>
            <w:tcW w:w="1424" w:type="dxa"/>
            <w:gridSpan w:val="2"/>
            <w:tcBorders>
              <w:top w:val="single" w:sz="8" w:space="0" w:color="000000"/>
              <w:left w:val="single" w:sz="8" w:space="0" w:color="000000"/>
              <w:bottom w:val="single" w:sz="8" w:space="0" w:color="000000"/>
              <w:right w:val="single" w:sz="8" w:space="0" w:color="000000"/>
            </w:tcBorders>
          </w:tcPr>
          <w:p w:rsidR="00EE5F35" w:rsidRPr="001674C3" w:rsidRDefault="00EE5F35" w:rsidP="00783DFD">
            <w:pPr>
              <w:spacing w:line="220" w:lineRule="exact"/>
              <w:ind w:firstLineChars="100" w:firstLine="180"/>
              <w:rPr>
                <w:sz w:val="18"/>
                <w:szCs w:val="18"/>
              </w:rPr>
            </w:pPr>
            <w:r w:rsidRPr="001674C3">
              <w:rPr>
                <w:sz w:val="18"/>
                <w:szCs w:val="18"/>
              </w:rPr>
              <w:t>燃料電池</w:t>
            </w:r>
          </w:p>
        </w:tc>
        <w:tc>
          <w:tcPr>
            <w:tcW w:w="6418"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783DFD">
            <w:pPr>
              <w:pStyle w:val="30"/>
              <w:spacing w:before="0" w:line="220" w:lineRule="exact"/>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783DFD">
            <w:pPr>
              <w:pStyle w:val="aa"/>
              <w:numPr>
                <w:ilvl w:val="0"/>
                <w:numId w:val="46"/>
              </w:numPr>
              <w:spacing w:line="220" w:lineRule="exact"/>
              <w:ind w:leftChars="0" w:left="391" w:right="20" w:hanging="28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商用電源の代替として、燃料中の水素及び空気中の酸素を結合させ、電気エネルギー又は熱エネルギーを取り出すものであること。</w:t>
            </w:r>
          </w:p>
          <w:p w:rsidR="00EE5F35" w:rsidRPr="001674C3" w:rsidRDefault="00EE5F35" w:rsidP="00783DFD">
            <w:pPr>
              <w:spacing w:line="220" w:lineRule="exact"/>
              <w:rPr>
                <w:sz w:val="18"/>
                <w:szCs w:val="18"/>
              </w:rPr>
            </w:pPr>
          </w:p>
          <w:p w:rsidR="00EE5F35" w:rsidRPr="001674C3" w:rsidRDefault="00EE5F35" w:rsidP="00783DFD">
            <w:pPr>
              <w:pStyle w:val="30"/>
              <w:spacing w:before="0" w:line="220" w:lineRule="exact"/>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EE5F35" w:rsidP="00783DFD">
            <w:pPr>
              <w:pStyle w:val="aa"/>
              <w:numPr>
                <w:ilvl w:val="0"/>
                <w:numId w:val="46"/>
              </w:numPr>
              <w:spacing w:line="220" w:lineRule="exact"/>
              <w:ind w:leftChars="0" w:left="391" w:right="20" w:hanging="283"/>
              <w:rPr>
                <w:rFonts w:ascii="Century" w:eastAsia="ＭＳ 明朝" w:hAnsi="Century"/>
                <w:color w:val="auto"/>
                <w:kern w:val="0"/>
                <w:sz w:val="18"/>
                <w:szCs w:val="18"/>
                <w:lang w:val="en-US" w:eastAsia="ja-JP"/>
              </w:rPr>
            </w:pPr>
            <w:r w:rsidRPr="001674C3">
              <w:rPr>
                <w:rFonts w:ascii="Century" w:eastAsia="ＭＳ 明朝" w:hAnsi="Century"/>
                <w:sz w:val="18"/>
                <w:szCs w:val="18"/>
              </w:rPr>
              <w:t>分解が容易である等部品の再使用又は材料の再生利用が容易になるような設計がなされていること。</w:t>
            </w:r>
          </w:p>
        </w:tc>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783DFD">
            <w:pPr>
              <w:overflowPunct w:val="0"/>
              <w:snapToGrid w:val="0"/>
              <w:spacing w:line="220" w:lineRule="exact"/>
              <w:ind w:leftChars="38" w:left="76"/>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年度は、設備設置の可能性及び必要性並びに予算を勘案し、調達の推進に努める。</w:t>
            </w:r>
          </w:p>
        </w:tc>
      </w:tr>
      <w:tr w:rsidR="00F84A1C" w:rsidRPr="001674C3" w:rsidTr="00783DFD">
        <w:trPr>
          <w:gridBefore w:val="1"/>
          <w:gridAfter w:val="1"/>
          <w:wBefore w:w="108" w:type="dxa"/>
          <w:wAfter w:w="66" w:type="dxa"/>
          <w:trHeight w:val="1651"/>
        </w:trPr>
        <w:tc>
          <w:tcPr>
            <w:tcW w:w="1424" w:type="dxa"/>
            <w:gridSpan w:val="2"/>
            <w:tcBorders>
              <w:top w:val="single" w:sz="8" w:space="0" w:color="000000"/>
              <w:left w:val="single" w:sz="8" w:space="0" w:color="000000"/>
              <w:bottom w:val="single" w:sz="8" w:space="0" w:color="000000"/>
              <w:right w:val="single" w:sz="8" w:space="0" w:color="000000"/>
            </w:tcBorders>
          </w:tcPr>
          <w:p w:rsidR="00F84A1C" w:rsidRPr="001674C3" w:rsidRDefault="00F84A1C" w:rsidP="00783DFD">
            <w:pPr>
              <w:spacing w:line="220" w:lineRule="exact"/>
              <w:ind w:leftChars="100" w:left="200"/>
              <w:rPr>
                <w:sz w:val="18"/>
                <w:szCs w:val="18"/>
              </w:rPr>
            </w:pPr>
            <w:r w:rsidRPr="001674C3">
              <w:rPr>
                <w:sz w:val="18"/>
                <w:szCs w:val="18"/>
              </w:rPr>
              <w:t>エネルギー</w:t>
            </w:r>
          </w:p>
          <w:p w:rsidR="00F84A1C" w:rsidRPr="001674C3" w:rsidRDefault="00F84A1C" w:rsidP="00783DFD">
            <w:pPr>
              <w:spacing w:line="220" w:lineRule="exact"/>
              <w:ind w:leftChars="100" w:left="200"/>
              <w:rPr>
                <w:sz w:val="18"/>
                <w:szCs w:val="18"/>
              </w:rPr>
            </w:pPr>
            <w:r w:rsidRPr="001674C3">
              <w:rPr>
                <w:sz w:val="18"/>
                <w:szCs w:val="18"/>
              </w:rPr>
              <w:t>管理システム</w:t>
            </w:r>
          </w:p>
        </w:tc>
        <w:tc>
          <w:tcPr>
            <w:tcW w:w="6418" w:type="dxa"/>
            <w:tcBorders>
              <w:top w:val="single" w:sz="8" w:space="0" w:color="000000"/>
              <w:left w:val="single" w:sz="8" w:space="0" w:color="000000"/>
              <w:bottom w:val="single" w:sz="8" w:space="0" w:color="000000"/>
              <w:right w:val="single" w:sz="8" w:space="0" w:color="000000"/>
            </w:tcBorders>
            <w:shd w:val="clear" w:color="auto" w:fill="auto"/>
          </w:tcPr>
          <w:p w:rsidR="00F84A1C" w:rsidRPr="001674C3" w:rsidRDefault="00F84A1C" w:rsidP="00783DFD">
            <w:pPr>
              <w:pStyle w:val="30"/>
              <w:spacing w:before="0" w:line="220" w:lineRule="exact"/>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5252C7" w:rsidRPr="001674C3" w:rsidRDefault="00F84A1C" w:rsidP="00783DFD">
            <w:pPr>
              <w:pStyle w:val="aa"/>
              <w:numPr>
                <w:ilvl w:val="0"/>
                <w:numId w:val="46"/>
              </w:numPr>
              <w:spacing w:line="220" w:lineRule="exact"/>
              <w:ind w:leftChars="0" w:left="391" w:right="20" w:hanging="283"/>
              <w:rPr>
                <w:rFonts w:ascii="Century" w:eastAsia="ＭＳ 明朝" w:hAnsi="Century"/>
                <w:color w:val="auto"/>
                <w:kern w:val="0"/>
                <w:sz w:val="18"/>
                <w:szCs w:val="18"/>
                <w:lang w:val="en-US" w:eastAsia="ja-JP"/>
              </w:rPr>
            </w:pPr>
            <w:r w:rsidRPr="001674C3">
              <w:rPr>
                <w:rFonts w:ascii="Century" w:eastAsia="ＭＳ 明朝" w:hAnsi="Century"/>
                <w:kern w:val="0"/>
                <w:sz w:val="18"/>
                <w:szCs w:val="18"/>
                <w:lang w:val="en-US" w:eastAsia="ja-JP"/>
              </w:rPr>
              <w:t>建物内で使用する電力等のエネルギーを、受入、変換・搬送及び消費の各ポイントにおいて用途別・設備機器別等で計測することにより、導入拠点等において可視化できるシステムであること。</w:t>
            </w:r>
          </w:p>
          <w:p w:rsidR="00F84A1C" w:rsidRPr="001674C3" w:rsidRDefault="00F84A1C" w:rsidP="00783DFD">
            <w:pPr>
              <w:pStyle w:val="30"/>
              <w:spacing w:before="0" w:line="220" w:lineRule="exact"/>
              <w:ind w:left="20"/>
              <w:rPr>
                <w:rFonts w:ascii="Century" w:eastAsia="ＭＳ 明朝" w:hAnsi="Century"/>
                <w:kern w:val="0"/>
                <w:sz w:val="18"/>
                <w:szCs w:val="18"/>
                <w:lang w:val="en-US" w:eastAsia="ja-JP"/>
              </w:rPr>
            </w:pPr>
          </w:p>
          <w:p w:rsidR="00F84A1C" w:rsidRPr="001674C3" w:rsidRDefault="00F84A1C" w:rsidP="00783DFD">
            <w:pPr>
              <w:pStyle w:val="30"/>
              <w:spacing w:before="0" w:line="220" w:lineRule="exact"/>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F84A1C" w:rsidRPr="001674C3" w:rsidRDefault="00F84A1C" w:rsidP="00783DFD">
            <w:pPr>
              <w:pStyle w:val="aa"/>
              <w:numPr>
                <w:ilvl w:val="0"/>
                <w:numId w:val="46"/>
              </w:numPr>
              <w:spacing w:line="220" w:lineRule="exact"/>
              <w:ind w:leftChars="0" w:left="391" w:right="20" w:hanging="283"/>
              <w:rPr>
                <w:rFonts w:ascii="Century" w:eastAsia="ＭＳ 明朝" w:hAnsi="Century"/>
                <w:color w:val="auto"/>
                <w:kern w:val="0"/>
                <w:sz w:val="18"/>
                <w:szCs w:val="18"/>
                <w:lang w:val="en-US" w:eastAsia="ja-JP"/>
              </w:rPr>
            </w:pPr>
            <w:r w:rsidRPr="001674C3">
              <w:rPr>
                <w:rFonts w:ascii="Century" w:eastAsia="ＭＳ 明朝" w:hAnsi="Century"/>
                <w:kern w:val="0"/>
                <w:sz w:val="18"/>
                <w:szCs w:val="18"/>
                <w:lang w:val="en-US" w:eastAsia="ja-JP"/>
              </w:rPr>
              <w:t>設備・機器等の制御を効率的に行う管理システムであること。</w:t>
            </w:r>
          </w:p>
        </w:tc>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F84A1C" w:rsidRPr="001674C3" w:rsidRDefault="00DF5F1A" w:rsidP="00783DFD">
            <w:pPr>
              <w:overflowPunct w:val="0"/>
              <w:snapToGrid w:val="0"/>
              <w:spacing w:line="220" w:lineRule="exact"/>
              <w:ind w:leftChars="38" w:left="76"/>
              <w:rPr>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年度に新たに調達するエネルギー管理システムの総調達件数に占める基準を満たす件数を</w:t>
            </w:r>
            <w:r w:rsidRPr="001674C3">
              <w:rPr>
                <w:sz w:val="18"/>
                <w:szCs w:val="18"/>
              </w:rPr>
              <w:t>100</w:t>
            </w:r>
            <w:r w:rsidRPr="001674C3">
              <w:rPr>
                <w:sz w:val="18"/>
                <w:szCs w:val="18"/>
              </w:rPr>
              <w:t>％とする。</w:t>
            </w:r>
          </w:p>
        </w:tc>
      </w:tr>
      <w:tr w:rsidR="00EE5F35" w:rsidRPr="001674C3" w:rsidTr="00783DFD">
        <w:trPr>
          <w:gridBefore w:val="1"/>
          <w:gridAfter w:val="1"/>
          <w:wBefore w:w="108" w:type="dxa"/>
          <w:wAfter w:w="66" w:type="dxa"/>
          <w:trHeight w:val="2296"/>
        </w:trPr>
        <w:tc>
          <w:tcPr>
            <w:tcW w:w="1424" w:type="dxa"/>
            <w:gridSpan w:val="2"/>
            <w:tcBorders>
              <w:top w:val="single" w:sz="8" w:space="0" w:color="000000"/>
              <w:left w:val="single" w:sz="8" w:space="0" w:color="000000"/>
              <w:bottom w:val="single" w:sz="8" w:space="0" w:color="000000"/>
              <w:right w:val="single" w:sz="8" w:space="0" w:color="000000"/>
            </w:tcBorders>
          </w:tcPr>
          <w:p w:rsidR="00EE5F35" w:rsidRPr="001674C3" w:rsidRDefault="00EE5F35" w:rsidP="00783DFD">
            <w:pPr>
              <w:spacing w:line="220" w:lineRule="exact"/>
              <w:ind w:firstLineChars="100" w:firstLine="180"/>
              <w:rPr>
                <w:sz w:val="18"/>
                <w:szCs w:val="18"/>
              </w:rPr>
            </w:pPr>
            <w:r w:rsidRPr="001674C3">
              <w:rPr>
                <w:sz w:val="18"/>
                <w:szCs w:val="18"/>
              </w:rPr>
              <w:t>生ゴミ処理機</w:t>
            </w:r>
          </w:p>
        </w:tc>
        <w:tc>
          <w:tcPr>
            <w:tcW w:w="6418"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783DFD">
            <w:pPr>
              <w:pStyle w:val="30"/>
              <w:spacing w:before="0" w:line="220" w:lineRule="exact"/>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5252C7" w:rsidRPr="001674C3" w:rsidRDefault="00EE5F35" w:rsidP="00783DFD">
            <w:pPr>
              <w:pStyle w:val="aa"/>
              <w:numPr>
                <w:ilvl w:val="0"/>
                <w:numId w:val="46"/>
              </w:numPr>
              <w:spacing w:line="220" w:lineRule="exact"/>
              <w:ind w:leftChars="0" w:left="391" w:right="20" w:hanging="28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バイオ式又は乾燥式等の処理方法により生ゴミの減容及び減量等を行う機器であること。</w:t>
            </w:r>
          </w:p>
          <w:p w:rsidR="00EE5F35" w:rsidRPr="001674C3" w:rsidRDefault="00EE5F35" w:rsidP="00783DFD">
            <w:pPr>
              <w:spacing w:line="220" w:lineRule="exact"/>
              <w:rPr>
                <w:sz w:val="18"/>
                <w:szCs w:val="18"/>
              </w:rPr>
            </w:pPr>
          </w:p>
          <w:p w:rsidR="00EE5F35" w:rsidRPr="001674C3" w:rsidRDefault="00EE5F35" w:rsidP="00783DFD">
            <w:pPr>
              <w:pStyle w:val="30"/>
              <w:spacing w:before="0" w:line="220" w:lineRule="exact"/>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EE5F35" w:rsidP="00783DFD">
            <w:pPr>
              <w:pStyle w:val="aa"/>
              <w:numPr>
                <w:ilvl w:val="1"/>
                <w:numId w:val="100"/>
              </w:numPr>
              <w:spacing w:line="220" w:lineRule="exact"/>
              <w:ind w:leftChars="0" w:left="391" w:right="20" w:hanging="24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分解が容易である等材料の再生利用が容易になるような設計がなされていること。</w:t>
            </w:r>
          </w:p>
          <w:p w:rsidR="005252C7" w:rsidRPr="001674C3" w:rsidRDefault="00EE5F35" w:rsidP="00783DFD">
            <w:pPr>
              <w:pStyle w:val="aa"/>
              <w:numPr>
                <w:ilvl w:val="1"/>
                <w:numId w:val="100"/>
              </w:numPr>
              <w:spacing w:line="220" w:lineRule="exact"/>
              <w:ind w:leftChars="0" w:left="391" w:right="20" w:hanging="24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使用時のエネルギー節減のための設計上の工夫がなされていること。</w:t>
            </w:r>
          </w:p>
          <w:p w:rsidR="00EE5F35" w:rsidRPr="001674C3" w:rsidRDefault="00EE5F35" w:rsidP="00783DFD">
            <w:pPr>
              <w:pStyle w:val="aa"/>
              <w:numPr>
                <w:ilvl w:val="1"/>
                <w:numId w:val="100"/>
              </w:numPr>
              <w:spacing w:line="220" w:lineRule="exact"/>
              <w:ind w:leftChars="0" w:left="391" w:right="20" w:hanging="247"/>
              <w:rPr>
                <w:rFonts w:ascii="Century" w:eastAsia="ＭＳ 明朝" w:hAnsi="Century"/>
                <w:color w:val="auto"/>
                <w:kern w:val="0"/>
                <w:sz w:val="18"/>
                <w:szCs w:val="18"/>
                <w:lang w:val="en-US" w:eastAsia="ja-JP"/>
              </w:rPr>
            </w:pPr>
            <w:r w:rsidRPr="001674C3">
              <w:rPr>
                <w:rFonts w:ascii="Century" w:eastAsia="ＭＳ 明朝" w:hAnsi="Century"/>
                <w:sz w:val="18"/>
                <w:szCs w:val="18"/>
              </w:rPr>
              <w:t>処理後の生成物は、肥料化、飼料化又はエネルギー化等により再生利用されるものであること。</w:t>
            </w:r>
          </w:p>
        </w:tc>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783DFD">
            <w:pPr>
              <w:overflowPunct w:val="0"/>
              <w:snapToGrid w:val="0"/>
              <w:spacing w:line="220" w:lineRule="exact"/>
              <w:ind w:leftChars="38" w:left="76"/>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年度は、設備設置の可能性及び必要性並びに予算を勘案し、調達の推進に努める。</w:t>
            </w:r>
          </w:p>
        </w:tc>
      </w:tr>
      <w:tr w:rsidR="00530A4E" w:rsidRPr="001674C3" w:rsidTr="00783DFD">
        <w:trPr>
          <w:gridBefore w:val="1"/>
          <w:gridAfter w:val="1"/>
          <w:wBefore w:w="108" w:type="dxa"/>
          <w:wAfter w:w="66" w:type="dxa"/>
          <w:trHeight w:val="676"/>
        </w:trPr>
        <w:tc>
          <w:tcPr>
            <w:tcW w:w="1424" w:type="dxa"/>
            <w:gridSpan w:val="2"/>
            <w:tcBorders>
              <w:top w:val="single" w:sz="8" w:space="0" w:color="000000"/>
              <w:left w:val="single" w:sz="8" w:space="0" w:color="000000"/>
              <w:bottom w:val="single" w:sz="8" w:space="0" w:color="000000"/>
              <w:right w:val="single" w:sz="8" w:space="0" w:color="000000"/>
            </w:tcBorders>
          </w:tcPr>
          <w:p w:rsidR="00530A4E" w:rsidRPr="001674C3" w:rsidRDefault="00530A4E" w:rsidP="00783DFD">
            <w:pPr>
              <w:spacing w:line="220" w:lineRule="exact"/>
              <w:ind w:firstLineChars="100" w:firstLine="180"/>
              <w:rPr>
                <w:sz w:val="18"/>
                <w:szCs w:val="18"/>
              </w:rPr>
            </w:pPr>
            <w:r w:rsidRPr="001674C3">
              <w:rPr>
                <w:sz w:val="18"/>
                <w:szCs w:val="18"/>
              </w:rPr>
              <w:t>節水機器</w:t>
            </w:r>
          </w:p>
        </w:tc>
        <w:tc>
          <w:tcPr>
            <w:tcW w:w="6418" w:type="dxa"/>
            <w:tcBorders>
              <w:top w:val="single" w:sz="8" w:space="0" w:color="000000"/>
              <w:left w:val="single" w:sz="8" w:space="0" w:color="000000"/>
              <w:bottom w:val="single" w:sz="8" w:space="0" w:color="000000"/>
              <w:right w:val="single" w:sz="8" w:space="0" w:color="000000"/>
            </w:tcBorders>
            <w:shd w:val="clear" w:color="auto" w:fill="auto"/>
          </w:tcPr>
          <w:p w:rsidR="00530A4E" w:rsidRPr="001674C3" w:rsidRDefault="00530A4E" w:rsidP="00783DFD">
            <w:pPr>
              <w:pStyle w:val="30"/>
              <w:spacing w:before="0" w:line="220" w:lineRule="exact"/>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530A4E" w:rsidRPr="001674C3" w:rsidRDefault="00530A4E" w:rsidP="00783DFD">
            <w:pPr>
              <w:pStyle w:val="30"/>
              <w:spacing w:before="0" w:line="220" w:lineRule="exact"/>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＜共通事項＞</w:t>
            </w:r>
          </w:p>
          <w:p w:rsidR="005252C7" w:rsidRPr="001674C3" w:rsidRDefault="00530A4E" w:rsidP="00783DFD">
            <w:pPr>
              <w:pStyle w:val="aa"/>
              <w:numPr>
                <w:ilvl w:val="0"/>
                <w:numId w:val="101"/>
              </w:numPr>
              <w:spacing w:line="220" w:lineRule="exact"/>
              <w:ind w:leftChars="0" w:left="391" w:right="20" w:hanging="23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電気を使用しないこと。</w:t>
            </w:r>
          </w:p>
          <w:p w:rsidR="005252C7" w:rsidRPr="001674C3" w:rsidRDefault="00530A4E" w:rsidP="00783DFD">
            <w:pPr>
              <w:pStyle w:val="aa"/>
              <w:numPr>
                <w:ilvl w:val="0"/>
                <w:numId w:val="101"/>
              </w:numPr>
              <w:spacing w:line="220" w:lineRule="exact"/>
              <w:ind w:leftChars="0" w:left="391" w:right="20" w:hanging="23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吐水口装着型にあっては、単一個装置で多様な吐水口に対応できること。</w:t>
            </w:r>
          </w:p>
          <w:p w:rsidR="00530A4E" w:rsidRPr="001674C3" w:rsidRDefault="00530A4E" w:rsidP="00783DFD">
            <w:pPr>
              <w:spacing w:line="220" w:lineRule="exact"/>
              <w:rPr>
                <w:sz w:val="18"/>
                <w:szCs w:val="18"/>
              </w:rPr>
            </w:pPr>
          </w:p>
          <w:p w:rsidR="00530A4E" w:rsidRPr="001674C3" w:rsidRDefault="00530A4E" w:rsidP="00783DFD">
            <w:pPr>
              <w:pStyle w:val="30"/>
              <w:spacing w:before="0" w:line="220" w:lineRule="exact"/>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＜個別事項＞</w:t>
            </w:r>
          </w:p>
          <w:p w:rsidR="005252C7" w:rsidRPr="001674C3" w:rsidRDefault="00530A4E" w:rsidP="00783DFD">
            <w:pPr>
              <w:pStyle w:val="aa"/>
              <w:numPr>
                <w:ilvl w:val="0"/>
                <w:numId w:val="102"/>
              </w:numPr>
              <w:spacing w:line="220" w:lineRule="exact"/>
              <w:ind w:leftChars="0" w:left="391" w:right="20" w:hanging="23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節水コマにあっては、次の要件を満たすこと。</w:t>
            </w:r>
          </w:p>
          <w:p w:rsidR="00530A4E" w:rsidRPr="001674C3" w:rsidRDefault="00530A4E" w:rsidP="00783DFD">
            <w:pPr>
              <w:pStyle w:val="32"/>
              <w:spacing w:line="220" w:lineRule="exact"/>
              <w:ind w:leftChars="176" w:left="532" w:hangingChars="100" w:hanging="180"/>
              <w:rPr>
                <w:rFonts w:ascii="Century" w:hAnsi="Century"/>
                <w:sz w:val="18"/>
                <w:szCs w:val="18"/>
                <w:lang w:val="en-US" w:eastAsia="ja-JP"/>
              </w:rPr>
            </w:pPr>
            <w:r w:rsidRPr="001674C3">
              <w:rPr>
                <w:rFonts w:ascii="Century" w:hAnsi="Century"/>
                <w:sz w:val="18"/>
                <w:szCs w:val="18"/>
                <w:lang w:val="en-US" w:eastAsia="ja-JP"/>
              </w:rPr>
              <w:t>ア．ハンドルを</w:t>
            </w:r>
            <w:r w:rsidRPr="001674C3">
              <w:rPr>
                <w:rFonts w:ascii="Century" w:hAnsi="Century"/>
                <w:sz w:val="18"/>
                <w:szCs w:val="18"/>
                <w:lang w:val="en-US" w:eastAsia="ja-JP"/>
              </w:rPr>
              <w:t>120°</w:t>
            </w:r>
            <w:r w:rsidRPr="001674C3">
              <w:rPr>
                <w:rFonts w:ascii="Century" w:hAnsi="Century"/>
                <w:sz w:val="18"/>
                <w:szCs w:val="18"/>
                <w:lang w:val="en-US" w:eastAsia="ja-JP"/>
              </w:rPr>
              <w:t>に開いた場合に、普通コマを組み込んだ場合に比べ</w:t>
            </w:r>
            <w:r w:rsidRPr="001674C3">
              <w:rPr>
                <w:rFonts w:ascii="Century" w:hAnsi="Century"/>
                <w:sz w:val="18"/>
                <w:szCs w:val="18"/>
                <w:lang w:val="en-US" w:eastAsia="ja-JP"/>
              </w:rPr>
              <w:t>20%</w:t>
            </w:r>
            <w:r w:rsidRPr="001674C3">
              <w:rPr>
                <w:rFonts w:ascii="Century" w:hAnsi="Century"/>
                <w:sz w:val="18"/>
                <w:szCs w:val="18"/>
                <w:lang w:val="en-US" w:eastAsia="ja-JP"/>
              </w:rPr>
              <w:t>を超え</w:t>
            </w:r>
            <w:r w:rsidRPr="001674C3">
              <w:rPr>
                <w:rFonts w:ascii="Century" w:hAnsi="Century"/>
                <w:sz w:val="18"/>
                <w:szCs w:val="18"/>
                <w:lang w:val="en-US" w:eastAsia="ja-JP"/>
              </w:rPr>
              <w:t>70%</w:t>
            </w:r>
            <w:r w:rsidRPr="001674C3">
              <w:rPr>
                <w:rFonts w:ascii="Century" w:hAnsi="Century"/>
                <w:sz w:val="18"/>
                <w:szCs w:val="18"/>
                <w:lang w:val="en-US" w:eastAsia="ja-JP"/>
              </w:rPr>
              <w:t>以下の吐水流量であること。</w:t>
            </w:r>
          </w:p>
          <w:p w:rsidR="00530A4E" w:rsidRPr="001674C3" w:rsidRDefault="00530A4E" w:rsidP="00783DFD">
            <w:pPr>
              <w:pStyle w:val="32"/>
              <w:spacing w:line="220" w:lineRule="exact"/>
              <w:ind w:leftChars="176" w:left="532" w:hangingChars="100" w:hanging="180"/>
              <w:rPr>
                <w:rFonts w:ascii="Century" w:hAnsi="Century"/>
                <w:sz w:val="18"/>
                <w:szCs w:val="18"/>
                <w:lang w:val="en-US" w:eastAsia="ja-JP"/>
              </w:rPr>
            </w:pPr>
            <w:r w:rsidRPr="001674C3">
              <w:rPr>
                <w:rFonts w:ascii="Century" w:hAnsi="Century"/>
                <w:sz w:val="18"/>
                <w:szCs w:val="18"/>
                <w:lang w:val="en-US" w:eastAsia="ja-JP"/>
              </w:rPr>
              <w:t>イ．ハンドルを全開にした場合に、普通コマを組み込んだ場合に比べ</w:t>
            </w:r>
            <w:r w:rsidRPr="001674C3">
              <w:rPr>
                <w:rFonts w:ascii="Century" w:hAnsi="Century"/>
                <w:sz w:val="18"/>
                <w:szCs w:val="18"/>
                <w:lang w:val="en-US" w:eastAsia="ja-JP"/>
              </w:rPr>
              <w:t>70%</w:t>
            </w:r>
            <w:r w:rsidRPr="001674C3">
              <w:rPr>
                <w:rFonts w:ascii="Century" w:hAnsi="Century"/>
                <w:sz w:val="18"/>
                <w:szCs w:val="18"/>
                <w:lang w:val="en-US" w:eastAsia="ja-JP"/>
              </w:rPr>
              <w:t>以上の吐水流量であること。</w:t>
            </w:r>
          </w:p>
          <w:p w:rsidR="005252C7" w:rsidRPr="001674C3" w:rsidRDefault="00530A4E" w:rsidP="00783DFD">
            <w:pPr>
              <w:pStyle w:val="aa"/>
              <w:numPr>
                <w:ilvl w:val="0"/>
                <w:numId w:val="102"/>
              </w:numPr>
              <w:spacing w:line="220" w:lineRule="exact"/>
              <w:ind w:leftChars="0" w:left="391" w:right="20" w:hanging="233"/>
              <w:rPr>
                <w:rFonts w:ascii="Century" w:eastAsia="ＭＳ 明朝" w:hAnsi="Century"/>
                <w:color w:val="auto"/>
                <w:kern w:val="0"/>
                <w:sz w:val="18"/>
                <w:szCs w:val="18"/>
                <w:lang w:val="en-US" w:eastAsia="ja-JP"/>
              </w:rPr>
            </w:pPr>
            <w:r w:rsidRPr="001674C3">
              <w:rPr>
                <w:rFonts w:ascii="Century" w:eastAsia="ＭＳ 明朝" w:hAnsi="Century"/>
                <w:sz w:val="18"/>
                <w:szCs w:val="18"/>
                <w:lang w:val="en-US" w:eastAsia="ja-JP"/>
              </w:rPr>
              <w:t>定流量弁にあっては、水圧</w:t>
            </w:r>
            <w:r w:rsidRPr="001674C3">
              <w:rPr>
                <w:rFonts w:ascii="Century" w:eastAsia="ＭＳ 明朝" w:hAnsi="Century"/>
                <w:sz w:val="18"/>
                <w:szCs w:val="18"/>
                <w:lang w:val="en-US" w:eastAsia="ja-JP"/>
              </w:rPr>
              <w:t>0.1MPa</w:t>
            </w:r>
            <w:r w:rsidRPr="001674C3">
              <w:rPr>
                <w:rFonts w:ascii="Century" w:eastAsia="ＭＳ 明朝" w:hAnsi="Century"/>
                <w:sz w:val="18"/>
                <w:szCs w:val="18"/>
                <w:lang w:val="en-US" w:eastAsia="ja-JP"/>
              </w:rPr>
              <w:t>以上、</w:t>
            </w:r>
            <w:r w:rsidRPr="001674C3">
              <w:rPr>
                <w:rFonts w:ascii="Century" w:eastAsia="ＭＳ 明朝" w:hAnsi="Century"/>
                <w:sz w:val="18"/>
                <w:szCs w:val="18"/>
                <w:lang w:val="en-US" w:eastAsia="ja-JP"/>
              </w:rPr>
              <w:t>0.7MPa</w:t>
            </w:r>
            <w:r w:rsidRPr="001674C3">
              <w:rPr>
                <w:rFonts w:ascii="Century" w:eastAsia="ＭＳ 明朝" w:hAnsi="Century"/>
                <w:sz w:val="18"/>
                <w:szCs w:val="18"/>
                <w:lang w:val="en-US" w:eastAsia="ja-JP"/>
              </w:rPr>
              <w:t>以下の各水圧において、ハンドル開度全開の場合、適正吐水流量は</w:t>
            </w:r>
            <w:r w:rsidRPr="001674C3">
              <w:rPr>
                <w:rFonts w:ascii="Century" w:eastAsia="ＭＳ 明朝" w:hAnsi="Century"/>
                <w:sz w:val="18"/>
                <w:szCs w:val="18"/>
                <w:lang w:val="en-US" w:eastAsia="ja-JP"/>
              </w:rPr>
              <w:t>5</w:t>
            </w:r>
            <w:r w:rsidRPr="001674C3">
              <w:rPr>
                <w:rFonts w:ascii="Century" w:eastAsia="ＭＳ 明朝" w:hAnsi="Century"/>
                <w:sz w:val="18"/>
                <w:szCs w:val="18"/>
                <w:lang w:val="en-US" w:eastAsia="ja-JP"/>
              </w:rPr>
              <w:t>～</w:t>
            </w:r>
            <w:r w:rsidRPr="001674C3">
              <w:rPr>
                <w:rFonts w:ascii="Century" w:eastAsia="ＭＳ 明朝" w:hAnsi="Century"/>
                <w:sz w:val="18"/>
                <w:szCs w:val="18"/>
                <w:lang w:val="en-US" w:eastAsia="ja-JP"/>
              </w:rPr>
              <w:t>8</w:t>
            </w:r>
            <w:r w:rsidRPr="001674C3">
              <w:rPr>
                <w:rFonts w:ascii="Century" w:eastAsia="ＭＳ 明朝" w:hAnsi="Century"/>
                <w:sz w:val="18"/>
                <w:szCs w:val="18"/>
                <w:lang w:val="en-US" w:eastAsia="ja-JP"/>
              </w:rPr>
              <w:t>リットル</w:t>
            </w:r>
            <w:r w:rsidRPr="001674C3">
              <w:rPr>
                <w:rFonts w:ascii="Century" w:eastAsia="ＭＳ 明朝" w:hAnsi="Century"/>
                <w:sz w:val="18"/>
                <w:szCs w:val="18"/>
                <w:lang w:val="en-US" w:eastAsia="ja-JP"/>
              </w:rPr>
              <w:t>/</w:t>
            </w:r>
            <w:r w:rsidRPr="001674C3">
              <w:rPr>
                <w:rFonts w:ascii="Century" w:eastAsia="ＭＳ 明朝" w:hAnsi="Century"/>
                <w:sz w:val="18"/>
                <w:szCs w:val="18"/>
                <w:lang w:val="en-US" w:eastAsia="ja-JP"/>
              </w:rPr>
              <w:t>分であること。</w:t>
            </w:r>
          </w:p>
          <w:p w:rsidR="005252C7" w:rsidRPr="001674C3" w:rsidRDefault="00530A4E" w:rsidP="00783DFD">
            <w:pPr>
              <w:pStyle w:val="aa"/>
              <w:numPr>
                <w:ilvl w:val="0"/>
                <w:numId w:val="102"/>
              </w:numPr>
              <w:spacing w:line="220" w:lineRule="exact"/>
              <w:ind w:leftChars="0" w:left="391" w:right="20" w:hanging="23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泡沫キャップにあっては、次の要件を満たすこと。</w:t>
            </w:r>
          </w:p>
          <w:p w:rsidR="00530A4E" w:rsidRPr="001674C3" w:rsidRDefault="00530A4E" w:rsidP="00783DFD">
            <w:pPr>
              <w:pStyle w:val="32"/>
              <w:spacing w:line="220" w:lineRule="exact"/>
              <w:ind w:leftChars="176" w:left="532" w:hangingChars="100" w:hanging="180"/>
              <w:rPr>
                <w:rFonts w:ascii="Century" w:hAnsi="Century"/>
                <w:sz w:val="18"/>
                <w:szCs w:val="18"/>
                <w:lang w:val="en-US" w:eastAsia="ja-JP"/>
              </w:rPr>
            </w:pPr>
            <w:r w:rsidRPr="001674C3">
              <w:rPr>
                <w:rFonts w:ascii="Century" w:hAnsi="Century"/>
                <w:sz w:val="18"/>
                <w:szCs w:val="18"/>
                <w:lang w:val="en-US" w:eastAsia="ja-JP"/>
              </w:rPr>
              <w:t>ア．水圧</w:t>
            </w:r>
            <w:r w:rsidRPr="001674C3">
              <w:rPr>
                <w:rFonts w:ascii="Century" w:hAnsi="Century"/>
                <w:sz w:val="18"/>
                <w:szCs w:val="18"/>
                <w:lang w:val="en-US" w:eastAsia="ja-JP"/>
              </w:rPr>
              <w:t>0.1MPa</w:t>
            </w:r>
            <w:r w:rsidRPr="001674C3">
              <w:rPr>
                <w:rFonts w:ascii="Century" w:hAnsi="Century"/>
                <w:sz w:val="18"/>
                <w:szCs w:val="18"/>
                <w:lang w:val="en-US" w:eastAsia="ja-JP"/>
              </w:rPr>
              <w:t>以上、</w:t>
            </w:r>
            <w:r w:rsidRPr="001674C3">
              <w:rPr>
                <w:rFonts w:ascii="Century" w:hAnsi="Century"/>
                <w:sz w:val="18"/>
                <w:szCs w:val="18"/>
                <w:lang w:val="en-US" w:eastAsia="ja-JP"/>
              </w:rPr>
              <w:t>0.7MPa</w:t>
            </w:r>
            <w:r w:rsidRPr="001674C3">
              <w:rPr>
                <w:rFonts w:ascii="Century" w:hAnsi="Century"/>
                <w:sz w:val="18"/>
                <w:szCs w:val="18"/>
                <w:lang w:val="en-US" w:eastAsia="ja-JP"/>
              </w:rPr>
              <w:t>以下の各水圧において、ハンドル（レバー）開度全開の場合、適正吐水流量が、泡沫キャップなしの同型水栓の</w:t>
            </w:r>
            <w:r w:rsidRPr="001674C3">
              <w:rPr>
                <w:rFonts w:ascii="Century" w:hAnsi="Century"/>
                <w:sz w:val="18"/>
                <w:szCs w:val="18"/>
                <w:lang w:val="en-US" w:eastAsia="ja-JP"/>
              </w:rPr>
              <w:t>80%</w:t>
            </w:r>
            <w:r w:rsidRPr="001674C3">
              <w:rPr>
                <w:rFonts w:ascii="Century" w:hAnsi="Century"/>
                <w:sz w:val="18"/>
                <w:szCs w:val="18"/>
                <w:lang w:val="en-US" w:eastAsia="ja-JP"/>
              </w:rPr>
              <w:t>以下であること。</w:t>
            </w:r>
          </w:p>
          <w:p w:rsidR="00530A4E" w:rsidRPr="001674C3" w:rsidRDefault="00530A4E" w:rsidP="00783DFD">
            <w:pPr>
              <w:pStyle w:val="32"/>
              <w:spacing w:line="220" w:lineRule="exact"/>
              <w:ind w:leftChars="176" w:left="532" w:hangingChars="100" w:hanging="180"/>
              <w:rPr>
                <w:rFonts w:ascii="Century" w:hAnsi="Century"/>
                <w:sz w:val="18"/>
                <w:szCs w:val="18"/>
                <w:lang w:val="en-US" w:eastAsia="ja-JP"/>
              </w:rPr>
            </w:pPr>
            <w:r w:rsidRPr="001674C3">
              <w:rPr>
                <w:rFonts w:ascii="Century" w:hAnsi="Century"/>
                <w:sz w:val="18"/>
                <w:szCs w:val="18"/>
                <w:lang w:val="en-US" w:eastAsia="ja-JP"/>
              </w:rPr>
              <w:t>イ．水圧</w:t>
            </w:r>
            <w:r w:rsidRPr="001674C3">
              <w:rPr>
                <w:rFonts w:ascii="Century" w:hAnsi="Century"/>
                <w:sz w:val="18"/>
                <w:szCs w:val="18"/>
                <w:lang w:val="en-US" w:eastAsia="ja-JP"/>
              </w:rPr>
              <w:t>0.1MPa</w:t>
            </w:r>
            <w:r w:rsidRPr="001674C3">
              <w:rPr>
                <w:rFonts w:ascii="Century" w:hAnsi="Century"/>
                <w:sz w:val="18"/>
                <w:szCs w:val="18"/>
                <w:lang w:val="en-US" w:eastAsia="ja-JP"/>
              </w:rPr>
              <w:t>、ハンドル（レバー）全開において</w:t>
            </w:r>
            <w:r w:rsidRPr="001674C3">
              <w:rPr>
                <w:rFonts w:ascii="Century" w:hAnsi="Century"/>
                <w:sz w:val="18"/>
                <w:szCs w:val="18"/>
                <w:lang w:val="en-US" w:eastAsia="ja-JP"/>
              </w:rPr>
              <w:t>5</w:t>
            </w:r>
            <w:r w:rsidRPr="001674C3">
              <w:rPr>
                <w:rFonts w:ascii="Century" w:hAnsi="Century"/>
                <w:sz w:val="18"/>
                <w:szCs w:val="18"/>
                <w:lang w:val="en-US" w:eastAsia="ja-JP"/>
              </w:rPr>
              <w:t>リットル</w:t>
            </w:r>
            <w:r w:rsidRPr="001674C3">
              <w:rPr>
                <w:rFonts w:ascii="Century" w:hAnsi="Century"/>
                <w:sz w:val="18"/>
                <w:szCs w:val="18"/>
                <w:lang w:val="en-US" w:eastAsia="ja-JP"/>
              </w:rPr>
              <w:t>/</w:t>
            </w:r>
            <w:r w:rsidRPr="001674C3">
              <w:rPr>
                <w:rFonts w:ascii="Century" w:hAnsi="Century"/>
                <w:sz w:val="18"/>
                <w:szCs w:val="18"/>
                <w:lang w:val="en-US" w:eastAsia="ja-JP"/>
              </w:rPr>
              <w:t>分以上の吐水流量であること。</w:t>
            </w:r>
          </w:p>
          <w:p w:rsidR="005252C7" w:rsidRPr="001674C3" w:rsidRDefault="00530A4E" w:rsidP="00783DFD">
            <w:pPr>
              <w:pStyle w:val="aa"/>
              <w:numPr>
                <w:ilvl w:val="0"/>
                <w:numId w:val="102"/>
              </w:numPr>
              <w:spacing w:line="220" w:lineRule="exact"/>
              <w:ind w:leftChars="0" w:left="391" w:right="20" w:hanging="233"/>
              <w:rPr>
                <w:rFonts w:ascii="Century" w:eastAsia="ＭＳ 明朝" w:hAnsi="Century"/>
                <w:color w:val="auto"/>
                <w:kern w:val="0"/>
                <w:sz w:val="18"/>
                <w:szCs w:val="18"/>
                <w:lang w:val="en-US" w:eastAsia="ja-JP"/>
              </w:rPr>
            </w:pPr>
            <w:r w:rsidRPr="001674C3">
              <w:rPr>
                <w:rFonts w:ascii="Century" w:eastAsia="ＭＳ 明朝" w:hAnsi="Century"/>
                <w:sz w:val="18"/>
                <w:szCs w:val="18"/>
              </w:rPr>
              <w:t>流量調整弁にあっては、次の要件を満たすこと。</w:t>
            </w:r>
          </w:p>
          <w:p w:rsidR="00530A4E" w:rsidRPr="001674C3" w:rsidRDefault="00530A4E" w:rsidP="00783DFD">
            <w:pPr>
              <w:spacing w:line="220" w:lineRule="exact"/>
              <w:ind w:leftChars="176" w:left="532" w:hangingChars="100" w:hanging="180"/>
              <w:rPr>
                <w:sz w:val="18"/>
                <w:szCs w:val="18"/>
              </w:rPr>
            </w:pPr>
            <w:r w:rsidRPr="001674C3">
              <w:rPr>
                <w:sz w:val="18"/>
                <w:szCs w:val="18"/>
              </w:rPr>
              <w:t>ア．水圧</w:t>
            </w:r>
            <w:r w:rsidRPr="001674C3">
              <w:rPr>
                <w:sz w:val="18"/>
                <w:szCs w:val="18"/>
              </w:rPr>
              <w:t>0.1MPa</w:t>
            </w:r>
            <w:r w:rsidRPr="001674C3">
              <w:rPr>
                <w:sz w:val="18"/>
                <w:szCs w:val="18"/>
              </w:rPr>
              <w:t>以上、</w:t>
            </w:r>
            <w:r w:rsidRPr="001674C3">
              <w:rPr>
                <w:sz w:val="18"/>
                <w:szCs w:val="18"/>
              </w:rPr>
              <w:t>0.7MPa</w:t>
            </w:r>
            <w:r w:rsidRPr="001674C3">
              <w:rPr>
                <w:sz w:val="18"/>
                <w:szCs w:val="18"/>
              </w:rPr>
              <w:t>以下の各水圧において、ハンドル（レバー）開度全開の場合、吐水流量が、流量調整弁なしの同型水栓の</w:t>
            </w:r>
            <w:r w:rsidRPr="001674C3">
              <w:rPr>
                <w:sz w:val="18"/>
                <w:szCs w:val="18"/>
              </w:rPr>
              <w:t>80%</w:t>
            </w:r>
            <w:r w:rsidRPr="001674C3">
              <w:rPr>
                <w:sz w:val="18"/>
                <w:szCs w:val="18"/>
              </w:rPr>
              <w:t>以下であること。</w:t>
            </w:r>
          </w:p>
          <w:p w:rsidR="00530A4E" w:rsidRPr="001674C3" w:rsidRDefault="00530A4E" w:rsidP="00783DFD">
            <w:pPr>
              <w:spacing w:line="220" w:lineRule="exact"/>
              <w:ind w:leftChars="176" w:left="532" w:hangingChars="100" w:hanging="180"/>
              <w:rPr>
                <w:sz w:val="18"/>
                <w:szCs w:val="18"/>
              </w:rPr>
            </w:pPr>
            <w:r w:rsidRPr="001674C3">
              <w:rPr>
                <w:sz w:val="18"/>
                <w:szCs w:val="18"/>
              </w:rPr>
              <w:t>イ．水圧</w:t>
            </w:r>
            <w:r w:rsidRPr="001674C3">
              <w:rPr>
                <w:sz w:val="18"/>
                <w:szCs w:val="18"/>
              </w:rPr>
              <w:t>0.1MPa</w:t>
            </w:r>
            <w:r w:rsidRPr="001674C3">
              <w:rPr>
                <w:sz w:val="18"/>
                <w:szCs w:val="18"/>
              </w:rPr>
              <w:t>、ハンドル（レバー）全開において器具設置場所での吐水流量が、表に示す数値以上であること。</w:t>
            </w:r>
          </w:p>
          <w:p w:rsidR="005252C7" w:rsidRPr="001674C3" w:rsidRDefault="00530A4E" w:rsidP="00783DFD">
            <w:pPr>
              <w:pStyle w:val="aa"/>
              <w:numPr>
                <w:ilvl w:val="0"/>
                <w:numId w:val="102"/>
              </w:numPr>
              <w:spacing w:line="220" w:lineRule="exact"/>
              <w:ind w:leftChars="0" w:left="391" w:right="20" w:hanging="233"/>
              <w:rPr>
                <w:rFonts w:ascii="Century" w:eastAsia="ＭＳ 明朝" w:hAnsi="Century"/>
                <w:color w:val="auto"/>
                <w:kern w:val="0"/>
                <w:sz w:val="18"/>
                <w:szCs w:val="18"/>
                <w:lang w:val="en-US" w:eastAsia="ja-JP"/>
              </w:rPr>
            </w:pPr>
            <w:r w:rsidRPr="001674C3">
              <w:rPr>
                <w:rFonts w:ascii="Century" w:eastAsia="ＭＳ 明朝" w:hAnsi="Century"/>
                <w:sz w:val="18"/>
                <w:szCs w:val="18"/>
              </w:rPr>
              <w:t>手元止水機能付水栓にあっては、吐水切換機能、流量及び温度の調節機能と独立して、使用者の操作範囲内に設けられたボタンやセンサーなどのスイッチで吐水及び止水操作ができる機能を有していること。</w:t>
            </w:r>
          </w:p>
          <w:p w:rsidR="005252C7" w:rsidRPr="001674C3" w:rsidRDefault="00530A4E" w:rsidP="00783DFD">
            <w:pPr>
              <w:pStyle w:val="aa"/>
              <w:numPr>
                <w:ilvl w:val="0"/>
                <w:numId w:val="102"/>
              </w:numPr>
              <w:spacing w:line="220" w:lineRule="exact"/>
              <w:ind w:leftChars="0" w:left="391" w:right="20" w:hanging="233"/>
              <w:rPr>
                <w:rFonts w:ascii="Century" w:eastAsia="ＭＳ 明朝" w:hAnsi="Century"/>
                <w:color w:val="auto"/>
                <w:kern w:val="0"/>
                <w:sz w:val="18"/>
                <w:szCs w:val="18"/>
                <w:lang w:val="en-US" w:eastAsia="ja-JP"/>
              </w:rPr>
            </w:pPr>
            <w:r w:rsidRPr="001674C3">
              <w:rPr>
                <w:rFonts w:ascii="Century" w:eastAsia="ＭＳ 明朝" w:hAnsi="Century"/>
                <w:sz w:val="18"/>
                <w:szCs w:val="18"/>
              </w:rPr>
              <w:t>小流量吐水機能付水栓にあっては、シャワーヘッドの吐水力が、次のいずれかの要件を満たすこと。</w:t>
            </w:r>
          </w:p>
          <w:p w:rsidR="003324E5" w:rsidRPr="001674C3" w:rsidRDefault="00530A4E" w:rsidP="00783DFD">
            <w:pPr>
              <w:spacing w:line="220" w:lineRule="exact"/>
              <w:ind w:leftChars="176" w:left="532" w:hangingChars="100" w:hanging="180"/>
              <w:rPr>
                <w:sz w:val="18"/>
                <w:szCs w:val="18"/>
              </w:rPr>
            </w:pPr>
            <w:r w:rsidRPr="001674C3">
              <w:rPr>
                <w:sz w:val="18"/>
                <w:szCs w:val="18"/>
              </w:rPr>
              <w:t>ア．流水中に空気を混入させる構造を持たないものにあっては、</w:t>
            </w:r>
            <w:r w:rsidRPr="001674C3">
              <w:rPr>
                <w:sz w:val="18"/>
                <w:szCs w:val="18"/>
              </w:rPr>
              <w:t>0.6N</w:t>
            </w:r>
            <w:r w:rsidRPr="001674C3">
              <w:rPr>
                <w:sz w:val="18"/>
                <w:szCs w:val="18"/>
              </w:rPr>
              <w:t>以上であること。</w:t>
            </w:r>
          </w:p>
          <w:p w:rsidR="00530A4E" w:rsidRPr="001674C3" w:rsidRDefault="00530A4E" w:rsidP="00783DFD">
            <w:pPr>
              <w:spacing w:line="220" w:lineRule="exact"/>
              <w:ind w:leftChars="176" w:left="532" w:hangingChars="100" w:hanging="180"/>
              <w:rPr>
                <w:sz w:val="18"/>
                <w:szCs w:val="18"/>
              </w:rPr>
            </w:pPr>
            <w:r w:rsidRPr="001674C3">
              <w:rPr>
                <w:sz w:val="18"/>
                <w:szCs w:val="18"/>
              </w:rPr>
              <w:t>イ．流水中に空気を混入させる構造を持つものにあっては、</w:t>
            </w:r>
            <w:r w:rsidRPr="001674C3">
              <w:rPr>
                <w:sz w:val="18"/>
                <w:szCs w:val="18"/>
              </w:rPr>
              <w:t>0.55N</w:t>
            </w:r>
            <w:r w:rsidRPr="001674C3">
              <w:rPr>
                <w:sz w:val="18"/>
                <w:szCs w:val="18"/>
              </w:rPr>
              <w:t>以上であること。</w:t>
            </w:r>
          </w:p>
          <w:p w:rsidR="00AB32BB" w:rsidRPr="001674C3" w:rsidRDefault="00AB32BB" w:rsidP="00783DFD">
            <w:pPr>
              <w:pStyle w:val="a1"/>
              <w:spacing w:line="220" w:lineRule="exact"/>
              <w:ind w:leftChars="0" w:left="0"/>
            </w:pPr>
          </w:p>
          <w:p w:rsidR="00530A4E" w:rsidRPr="001674C3" w:rsidRDefault="00530A4E" w:rsidP="00783DFD">
            <w:pPr>
              <w:pStyle w:val="30"/>
              <w:spacing w:before="0" w:line="220" w:lineRule="exact"/>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5252C7" w:rsidRPr="001674C3" w:rsidRDefault="00530A4E" w:rsidP="00783DFD">
            <w:pPr>
              <w:pStyle w:val="aa"/>
              <w:numPr>
                <w:ilvl w:val="0"/>
                <w:numId w:val="103"/>
              </w:numPr>
              <w:spacing w:line="220" w:lineRule="exact"/>
              <w:ind w:leftChars="0" w:left="391" w:right="20" w:hanging="28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取替用のコマにあっては、既存の水栓のコマとの取替が容易に行えること。</w:t>
            </w:r>
          </w:p>
          <w:p w:rsidR="00530A4E" w:rsidRPr="001674C3" w:rsidRDefault="00530A4E" w:rsidP="00783DFD">
            <w:pPr>
              <w:pStyle w:val="aa"/>
              <w:numPr>
                <w:ilvl w:val="0"/>
                <w:numId w:val="103"/>
              </w:numPr>
              <w:spacing w:line="220" w:lineRule="exact"/>
              <w:ind w:leftChars="0" w:left="391" w:right="20" w:hanging="28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使用用途における従前どおりの使用感であること。</w:t>
            </w:r>
          </w:p>
        </w:tc>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530A4E" w:rsidRPr="001674C3" w:rsidRDefault="00530A4E" w:rsidP="00783DFD">
            <w:pPr>
              <w:overflowPunct w:val="0"/>
              <w:snapToGrid w:val="0"/>
              <w:spacing w:line="220" w:lineRule="exact"/>
              <w:ind w:leftChars="38" w:left="76"/>
              <w:rPr>
                <w:sz w:val="18"/>
                <w:szCs w:val="18"/>
              </w:rPr>
            </w:pPr>
            <w:r w:rsidRPr="001674C3">
              <w:rPr>
                <w:sz w:val="18"/>
                <w:szCs w:val="18"/>
              </w:rPr>
              <w:t>平成３</w:t>
            </w:r>
            <w:r w:rsidR="003F4F83" w:rsidRPr="001674C3">
              <w:rPr>
                <w:sz w:val="18"/>
                <w:szCs w:val="18"/>
              </w:rPr>
              <w:t>１</w:t>
            </w:r>
            <w:r w:rsidRPr="001674C3">
              <w:rPr>
                <w:sz w:val="18"/>
                <w:szCs w:val="18"/>
              </w:rPr>
              <w:t>年度は、設備設置の可能性及び必要性並びに予算を勘案し、調達の推進に努める。</w:t>
            </w:r>
          </w:p>
        </w:tc>
      </w:tr>
      <w:tr w:rsidR="00530A4E" w:rsidRPr="001674C3" w:rsidTr="00783DFD">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trHeight w:val="6186"/>
          <w:jc w:val="center"/>
        </w:trPr>
        <w:tc>
          <w:tcPr>
            <w:tcW w:w="939" w:type="dxa"/>
            <w:gridSpan w:val="2"/>
            <w:tcBorders>
              <w:top w:val="nil"/>
              <w:left w:val="nil"/>
              <w:bottom w:val="nil"/>
              <w:right w:val="nil"/>
            </w:tcBorders>
          </w:tcPr>
          <w:p w:rsidR="00530A4E" w:rsidRPr="001674C3" w:rsidRDefault="003324E5" w:rsidP="00783DFD">
            <w:pPr>
              <w:spacing w:line="220" w:lineRule="exact"/>
              <w:rPr>
                <w:sz w:val="18"/>
                <w:szCs w:val="18"/>
              </w:rPr>
            </w:pPr>
            <w:r w:rsidRPr="001674C3">
              <w:rPr>
                <w:sz w:val="18"/>
                <w:szCs w:val="18"/>
              </w:rPr>
              <w:lastRenderedPageBreak/>
              <w:t>（</w:t>
            </w:r>
            <w:r w:rsidR="00530A4E" w:rsidRPr="001674C3">
              <w:rPr>
                <w:sz w:val="18"/>
                <w:szCs w:val="18"/>
              </w:rPr>
              <w:t>備考）</w:t>
            </w:r>
          </w:p>
        </w:tc>
        <w:tc>
          <w:tcPr>
            <w:tcW w:w="8921" w:type="dxa"/>
            <w:gridSpan w:val="4"/>
            <w:tcBorders>
              <w:top w:val="nil"/>
              <w:left w:val="nil"/>
              <w:bottom w:val="nil"/>
              <w:right w:val="nil"/>
            </w:tcBorders>
          </w:tcPr>
          <w:p w:rsidR="00530A4E" w:rsidRPr="001674C3" w:rsidRDefault="003324E5" w:rsidP="00783DFD">
            <w:pPr>
              <w:pStyle w:val="aff"/>
              <w:numPr>
                <w:ilvl w:val="0"/>
                <w:numId w:val="105"/>
              </w:numPr>
              <w:spacing w:line="220" w:lineRule="exact"/>
              <w:ind w:leftChars="0" w:left="225" w:hanging="224"/>
              <w:rPr>
                <w:sz w:val="18"/>
                <w:szCs w:val="18"/>
              </w:rPr>
            </w:pPr>
            <w:r w:rsidRPr="001674C3">
              <w:rPr>
                <w:sz w:val="18"/>
                <w:szCs w:val="18"/>
              </w:rPr>
              <w:t xml:space="preserve">　</w:t>
            </w:r>
            <w:r w:rsidR="00530A4E" w:rsidRPr="001674C3">
              <w:rPr>
                <w:sz w:val="18"/>
                <w:szCs w:val="18"/>
              </w:rPr>
              <w:t>「節水コマ」とは、給水栓において、節水を目的として製作したコマをいう。なお、普通コマを組み込んだ給水栓に比べ、節水コマを組み込んだ水栓は、ハンドル開度が同じ場合、吐水量が大幅に減ずる。固定式を含む。</w:t>
            </w:r>
          </w:p>
          <w:p w:rsidR="003324E5" w:rsidRPr="001674C3" w:rsidRDefault="003324E5" w:rsidP="00783DFD">
            <w:pPr>
              <w:pStyle w:val="aff"/>
              <w:numPr>
                <w:ilvl w:val="0"/>
                <w:numId w:val="105"/>
              </w:numPr>
              <w:spacing w:line="220" w:lineRule="exact"/>
              <w:ind w:leftChars="0" w:left="225" w:hanging="224"/>
              <w:rPr>
                <w:sz w:val="18"/>
                <w:szCs w:val="18"/>
              </w:rPr>
            </w:pPr>
            <w:r w:rsidRPr="001674C3">
              <w:rPr>
                <w:sz w:val="18"/>
                <w:szCs w:val="18"/>
              </w:rPr>
              <w:t xml:space="preserve">　</w:t>
            </w:r>
            <w:r w:rsidR="00071685" w:rsidRPr="001674C3">
              <w:rPr>
                <w:sz w:val="18"/>
                <w:szCs w:val="18"/>
              </w:rPr>
              <w:t>判断基準</w:t>
            </w:r>
            <w:r w:rsidR="00530A4E" w:rsidRPr="001674C3">
              <w:rPr>
                <w:sz w:val="18"/>
                <w:szCs w:val="18"/>
              </w:rPr>
              <w:t>の対象とする「節水コマ」は、呼び径</w:t>
            </w:r>
            <w:r w:rsidR="00530A4E" w:rsidRPr="001674C3">
              <w:rPr>
                <w:sz w:val="18"/>
                <w:szCs w:val="18"/>
              </w:rPr>
              <w:t>13mm</w:t>
            </w:r>
            <w:r w:rsidR="00530A4E" w:rsidRPr="001674C3">
              <w:rPr>
                <w:sz w:val="18"/>
                <w:szCs w:val="18"/>
              </w:rPr>
              <w:t>の水用単水栓に使用されるものであって、弁座パッキン固定用ナットなどを特殊な形状にするなどして、該当品に取り替えるだけで節水が図れるコマとする。</w:t>
            </w:r>
          </w:p>
          <w:p w:rsidR="003324E5" w:rsidRPr="001674C3" w:rsidRDefault="003324E5" w:rsidP="00783DFD">
            <w:pPr>
              <w:pStyle w:val="aff"/>
              <w:numPr>
                <w:ilvl w:val="0"/>
                <w:numId w:val="105"/>
              </w:numPr>
              <w:spacing w:line="220" w:lineRule="exact"/>
              <w:ind w:leftChars="0" w:left="225" w:hanging="224"/>
              <w:rPr>
                <w:sz w:val="18"/>
                <w:szCs w:val="18"/>
              </w:rPr>
            </w:pPr>
            <w:r w:rsidRPr="001674C3">
              <w:rPr>
                <w:sz w:val="18"/>
                <w:szCs w:val="18"/>
              </w:rPr>
              <w:t xml:space="preserve">　</w:t>
            </w:r>
            <w:r w:rsidR="00530A4E" w:rsidRPr="001674C3">
              <w:rPr>
                <w:sz w:val="18"/>
                <w:szCs w:val="18"/>
              </w:rPr>
              <w:t>節水コマの吐水流量の試験方法は、</w:t>
            </w:r>
            <w:r w:rsidR="00530A4E" w:rsidRPr="001674C3">
              <w:rPr>
                <w:sz w:val="18"/>
                <w:szCs w:val="18"/>
              </w:rPr>
              <w:t>JIS B 2061</w:t>
            </w:r>
            <w:r w:rsidR="00530A4E" w:rsidRPr="001674C3">
              <w:rPr>
                <w:sz w:val="18"/>
                <w:szCs w:val="18"/>
              </w:rPr>
              <w:t>（給水栓）の吐水流量試験に準ずるものとする。また、</w:t>
            </w:r>
            <w:r w:rsidR="00530A4E" w:rsidRPr="001674C3">
              <w:rPr>
                <w:sz w:val="18"/>
                <w:szCs w:val="18"/>
              </w:rPr>
              <w:t>JIS B 2061</w:t>
            </w:r>
            <w:r w:rsidR="00530A4E" w:rsidRPr="001674C3">
              <w:rPr>
                <w:sz w:val="18"/>
                <w:szCs w:val="18"/>
              </w:rPr>
              <w:t>で規定される「節水コマ機能を有した給水栓」に適合する節水機器は、</w:t>
            </w:r>
            <w:r w:rsidR="00071685" w:rsidRPr="001674C3">
              <w:rPr>
                <w:sz w:val="18"/>
                <w:szCs w:val="18"/>
              </w:rPr>
              <w:t>判断基準</w:t>
            </w:r>
            <w:r w:rsidR="00530A4E" w:rsidRPr="001674C3">
              <w:rPr>
                <w:sz w:val="18"/>
                <w:szCs w:val="18"/>
              </w:rPr>
              <w:t>＜個別事項＞</w:t>
            </w:r>
            <w:r w:rsidR="00530A4E" w:rsidRPr="001674C3">
              <w:rPr>
                <w:rFonts w:ascii="ＭＳ 明朝" w:hAnsi="ＭＳ 明朝" w:cs="ＭＳ 明朝" w:hint="eastAsia"/>
                <w:sz w:val="18"/>
                <w:szCs w:val="18"/>
              </w:rPr>
              <w:t>①</w:t>
            </w:r>
            <w:r w:rsidR="00530A4E" w:rsidRPr="001674C3">
              <w:rPr>
                <w:sz w:val="18"/>
                <w:szCs w:val="18"/>
              </w:rPr>
              <w:t>を満たす。</w:t>
            </w:r>
          </w:p>
          <w:p w:rsidR="003324E5" w:rsidRPr="001674C3" w:rsidRDefault="003324E5" w:rsidP="00783DFD">
            <w:pPr>
              <w:pStyle w:val="aff"/>
              <w:numPr>
                <w:ilvl w:val="0"/>
                <w:numId w:val="105"/>
              </w:numPr>
              <w:spacing w:line="220" w:lineRule="exact"/>
              <w:ind w:leftChars="0" w:left="225" w:hanging="224"/>
              <w:rPr>
                <w:sz w:val="18"/>
                <w:szCs w:val="18"/>
              </w:rPr>
            </w:pPr>
            <w:r w:rsidRPr="001674C3">
              <w:rPr>
                <w:sz w:val="18"/>
                <w:szCs w:val="18"/>
              </w:rPr>
              <w:t xml:space="preserve">　</w:t>
            </w:r>
            <w:r w:rsidR="00530A4E" w:rsidRPr="001674C3">
              <w:rPr>
                <w:sz w:val="18"/>
                <w:szCs w:val="18"/>
              </w:rPr>
              <w:t>「定流量弁」とは、弁の入口側又は出口側の圧力変化にかかわらず、常に流量を一定に保持する調整弁のうち、流量設定が固定式のものをいう。</w:t>
            </w:r>
          </w:p>
          <w:p w:rsidR="003324E5" w:rsidRPr="001674C3" w:rsidRDefault="003324E5" w:rsidP="00783DFD">
            <w:pPr>
              <w:pStyle w:val="aff"/>
              <w:numPr>
                <w:ilvl w:val="0"/>
                <w:numId w:val="105"/>
              </w:numPr>
              <w:spacing w:line="220" w:lineRule="exact"/>
              <w:ind w:leftChars="0" w:left="225" w:hanging="224"/>
              <w:rPr>
                <w:sz w:val="18"/>
                <w:szCs w:val="18"/>
              </w:rPr>
            </w:pPr>
            <w:r w:rsidRPr="001674C3">
              <w:rPr>
                <w:sz w:val="18"/>
                <w:szCs w:val="18"/>
              </w:rPr>
              <w:t xml:space="preserve">　</w:t>
            </w:r>
            <w:r w:rsidR="00C4222D" w:rsidRPr="001674C3">
              <w:rPr>
                <w:sz w:val="18"/>
                <w:szCs w:val="18"/>
              </w:rPr>
              <w:t>本項の</w:t>
            </w:r>
            <w:r w:rsidR="00530A4E" w:rsidRPr="001674C3">
              <w:rPr>
                <w:sz w:val="18"/>
                <w:szCs w:val="18"/>
              </w:rPr>
              <w:t>判断基準の対象とする「定流量弁」は、手洗い、洗顔又は食器洗浄に用いるものであって、次の要件を満たすものとする。</w:t>
            </w:r>
          </w:p>
          <w:p w:rsidR="00530A4E" w:rsidRPr="001674C3" w:rsidRDefault="00530A4E" w:rsidP="00783DFD">
            <w:pPr>
              <w:spacing w:line="220" w:lineRule="exact"/>
              <w:ind w:leftChars="126" w:left="608" w:hangingChars="198" w:hanging="356"/>
              <w:rPr>
                <w:sz w:val="18"/>
                <w:szCs w:val="18"/>
              </w:rPr>
            </w:pPr>
            <w:r w:rsidRPr="001674C3">
              <w:rPr>
                <w:sz w:val="18"/>
                <w:szCs w:val="18"/>
              </w:rPr>
              <w:t>ア．ある吐水量より多く吐水されないよう、該当品に取り替えるだけで節水が図れる弁であること。</w:t>
            </w:r>
          </w:p>
          <w:p w:rsidR="00530A4E" w:rsidRPr="001674C3" w:rsidRDefault="00530A4E" w:rsidP="00783DFD">
            <w:pPr>
              <w:spacing w:line="220" w:lineRule="exact"/>
              <w:ind w:leftChars="126" w:left="608" w:hangingChars="198" w:hanging="356"/>
              <w:rPr>
                <w:sz w:val="18"/>
                <w:szCs w:val="18"/>
              </w:rPr>
            </w:pPr>
            <w:r w:rsidRPr="001674C3">
              <w:rPr>
                <w:sz w:val="18"/>
                <w:szCs w:val="18"/>
              </w:rPr>
              <w:t>イ．設置箇所以降で分岐を行わないこと。分岐の後に定流量弁を取り付けること。また、定流量弁</w:t>
            </w:r>
            <w:r w:rsidRPr="001674C3">
              <w:rPr>
                <w:sz w:val="18"/>
                <w:szCs w:val="18"/>
              </w:rPr>
              <w:t>1</w:t>
            </w:r>
            <w:r w:rsidRPr="001674C3">
              <w:rPr>
                <w:sz w:val="18"/>
                <w:szCs w:val="18"/>
              </w:rPr>
              <w:t>個は、水栓</w:t>
            </w:r>
            <w:r w:rsidRPr="001674C3">
              <w:rPr>
                <w:sz w:val="18"/>
                <w:szCs w:val="18"/>
              </w:rPr>
              <w:t>1</w:t>
            </w:r>
            <w:r w:rsidRPr="001674C3">
              <w:rPr>
                <w:sz w:val="18"/>
                <w:szCs w:val="18"/>
              </w:rPr>
              <w:t>個に対応すること。</w:t>
            </w:r>
          </w:p>
          <w:p w:rsidR="00530A4E" w:rsidRPr="001674C3" w:rsidRDefault="00530A4E" w:rsidP="00783DFD">
            <w:pPr>
              <w:spacing w:line="220" w:lineRule="exact"/>
              <w:ind w:leftChars="126" w:left="608" w:hangingChars="198" w:hanging="356"/>
              <w:rPr>
                <w:sz w:val="18"/>
                <w:szCs w:val="18"/>
              </w:rPr>
            </w:pPr>
            <w:r w:rsidRPr="001674C3">
              <w:rPr>
                <w:sz w:val="18"/>
                <w:szCs w:val="18"/>
              </w:rPr>
              <w:t>ウ．水量的に用途に応じた設置ができるよう、用途ごとの設置条件が説明書に明記されていること。</w:t>
            </w:r>
          </w:p>
          <w:p w:rsidR="003324E5" w:rsidRPr="001674C3" w:rsidRDefault="003324E5" w:rsidP="00783DFD">
            <w:pPr>
              <w:pStyle w:val="aff"/>
              <w:numPr>
                <w:ilvl w:val="0"/>
                <w:numId w:val="105"/>
              </w:numPr>
              <w:spacing w:line="220" w:lineRule="exact"/>
              <w:ind w:leftChars="0" w:left="225" w:hanging="224"/>
              <w:rPr>
                <w:sz w:val="18"/>
                <w:szCs w:val="18"/>
              </w:rPr>
            </w:pPr>
            <w:r w:rsidRPr="001674C3">
              <w:rPr>
                <w:sz w:val="18"/>
                <w:szCs w:val="18"/>
              </w:rPr>
              <w:t xml:space="preserve">　</w:t>
            </w:r>
            <w:r w:rsidR="00C4222D" w:rsidRPr="001674C3">
              <w:rPr>
                <w:sz w:val="18"/>
                <w:szCs w:val="18"/>
              </w:rPr>
              <w:t>本項の</w:t>
            </w:r>
            <w:r w:rsidR="00530A4E" w:rsidRPr="001674C3">
              <w:rPr>
                <w:sz w:val="18"/>
                <w:szCs w:val="18"/>
              </w:rPr>
              <w:t>判断基準の対象とする「泡沫キャップ」は、水流にエアーを混入することにより、節水が図れるキャップとする。</w:t>
            </w:r>
          </w:p>
          <w:p w:rsidR="003324E5" w:rsidRPr="001674C3" w:rsidRDefault="003324E5" w:rsidP="00783DFD">
            <w:pPr>
              <w:pStyle w:val="aff"/>
              <w:numPr>
                <w:ilvl w:val="0"/>
                <w:numId w:val="105"/>
              </w:numPr>
              <w:spacing w:line="220" w:lineRule="exact"/>
              <w:ind w:leftChars="0" w:left="225" w:hanging="224"/>
              <w:rPr>
                <w:sz w:val="18"/>
                <w:szCs w:val="18"/>
              </w:rPr>
            </w:pPr>
            <w:r w:rsidRPr="001674C3">
              <w:rPr>
                <w:sz w:val="18"/>
                <w:szCs w:val="18"/>
              </w:rPr>
              <w:t xml:space="preserve">　</w:t>
            </w:r>
            <w:r w:rsidR="00530A4E" w:rsidRPr="001674C3">
              <w:rPr>
                <w:sz w:val="18"/>
                <w:szCs w:val="18"/>
              </w:rPr>
              <w:t>「流量調整弁」とは、弁の入口側又は出口側の圧力変化にかかわらず、常に流量を一定に保持する調整弁のうち、流量設定が可変のものをいう。</w:t>
            </w:r>
          </w:p>
          <w:p w:rsidR="003324E5" w:rsidRPr="001674C3" w:rsidRDefault="003324E5" w:rsidP="00783DFD">
            <w:pPr>
              <w:pStyle w:val="aff"/>
              <w:numPr>
                <w:ilvl w:val="0"/>
                <w:numId w:val="105"/>
              </w:numPr>
              <w:spacing w:line="220" w:lineRule="exact"/>
              <w:ind w:leftChars="0" w:left="225" w:hanging="224"/>
              <w:rPr>
                <w:sz w:val="18"/>
                <w:szCs w:val="18"/>
              </w:rPr>
            </w:pPr>
            <w:r w:rsidRPr="001674C3">
              <w:rPr>
                <w:sz w:val="18"/>
                <w:szCs w:val="18"/>
              </w:rPr>
              <w:t xml:space="preserve">　</w:t>
            </w:r>
            <w:r w:rsidR="00530A4E" w:rsidRPr="001674C3">
              <w:rPr>
                <w:sz w:val="18"/>
                <w:szCs w:val="18"/>
              </w:rPr>
              <w:t>「手元止水機能付水栓」とは、台所用又はシャワー付きの浴室用のもので、シングル、ミキシング、サーモスタットの</w:t>
            </w:r>
            <w:r w:rsidR="00530A4E" w:rsidRPr="001674C3">
              <w:rPr>
                <w:sz w:val="18"/>
                <w:szCs w:val="18"/>
              </w:rPr>
              <w:t>3</w:t>
            </w:r>
            <w:r w:rsidR="00530A4E" w:rsidRPr="001674C3">
              <w:rPr>
                <w:sz w:val="18"/>
                <w:szCs w:val="18"/>
              </w:rPr>
              <w:t>種の湯水混合水栓のいずれかのものをいう。</w:t>
            </w:r>
          </w:p>
          <w:p w:rsidR="003324E5" w:rsidRPr="001674C3" w:rsidRDefault="003324E5" w:rsidP="00783DFD">
            <w:pPr>
              <w:pStyle w:val="aff"/>
              <w:numPr>
                <w:ilvl w:val="0"/>
                <w:numId w:val="105"/>
              </w:numPr>
              <w:spacing w:line="220" w:lineRule="exact"/>
              <w:ind w:leftChars="0" w:left="225" w:hanging="224"/>
              <w:rPr>
                <w:sz w:val="18"/>
                <w:szCs w:val="18"/>
              </w:rPr>
            </w:pPr>
            <w:r w:rsidRPr="001674C3">
              <w:rPr>
                <w:sz w:val="18"/>
                <w:szCs w:val="18"/>
              </w:rPr>
              <w:t xml:space="preserve">　</w:t>
            </w:r>
            <w:r w:rsidR="00530A4E" w:rsidRPr="001674C3">
              <w:rPr>
                <w:sz w:val="18"/>
                <w:szCs w:val="18"/>
              </w:rPr>
              <w:t>「小流量吐水機能付水栓」とは、シャワー付きの浴室用のもので、シングル、ミキシング、サーモスタットの</w:t>
            </w:r>
            <w:r w:rsidR="00530A4E" w:rsidRPr="001674C3">
              <w:rPr>
                <w:sz w:val="18"/>
                <w:szCs w:val="18"/>
              </w:rPr>
              <w:t>3</w:t>
            </w:r>
            <w:r w:rsidR="00530A4E" w:rsidRPr="001674C3">
              <w:rPr>
                <w:sz w:val="18"/>
                <w:szCs w:val="18"/>
              </w:rPr>
              <w:t>種の湯水混合水栓のいずれかのものをいう。</w:t>
            </w:r>
          </w:p>
          <w:p w:rsidR="00530A4E" w:rsidRPr="00274F82" w:rsidRDefault="003324E5" w:rsidP="00783DFD">
            <w:pPr>
              <w:pStyle w:val="aff"/>
              <w:numPr>
                <w:ilvl w:val="0"/>
                <w:numId w:val="105"/>
              </w:numPr>
              <w:spacing w:line="220" w:lineRule="exact"/>
              <w:ind w:leftChars="0" w:left="225" w:hanging="252"/>
              <w:rPr>
                <w:sz w:val="18"/>
                <w:szCs w:val="18"/>
              </w:rPr>
            </w:pPr>
            <w:r w:rsidRPr="001674C3">
              <w:rPr>
                <w:sz w:val="18"/>
                <w:szCs w:val="18"/>
              </w:rPr>
              <w:t xml:space="preserve">　</w:t>
            </w:r>
            <w:r w:rsidR="00071685" w:rsidRPr="001674C3">
              <w:rPr>
                <w:sz w:val="18"/>
                <w:szCs w:val="18"/>
              </w:rPr>
              <w:t>判断基準</w:t>
            </w:r>
            <w:r w:rsidR="00530A4E" w:rsidRPr="001674C3">
              <w:rPr>
                <w:sz w:val="18"/>
                <w:szCs w:val="18"/>
              </w:rPr>
              <w:t>＜個別事項＞</w:t>
            </w:r>
            <w:r w:rsidR="00530A4E" w:rsidRPr="001674C3">
              <w:rPr>
                <w:rFonts w:ascii="ＭＳ 明朝" w:hAnsi="ＭＳ 明朝" w:cs="ＭＳ 明朝" w:hint="eastAsia"/>
                <w:sz w:val="18"/>
                <w:szCs w:val="18"/>
              </w:rPr>
              <w:t>⑥</w:t>
            </w:r>
            <w:r w:rsidR="00530A4E" w:rsidRPr="001674C3">
              <w:rPr>
                <w:sz w:val="18"/>
                <w:szCs w:val="18"/>
              </w:rPr>
              <w:t>の吐水力の測定は、国立研究開発法人建築研究所「住宅・建築物の省エネルギー基準及び低炭素建築物の認定基準に関する技術情報（住戸の設計一次エネルギー消費量算定方法）」に定められた試験方法による。</w:t>
            </w:r>
          </w:p>
        </w:tc>
      </w:tr>
    </w:tbl>
    <w:p w:rsidR="00C4222D" w:rsidRPr="001674C3" w:rsidRDefault="00C4222D" w:rsidP="001674C3">
      <w:pPr>
        <w:overflowPunct w:val="0"/>
        <w:rPr>
          <w:sz w:val="18"/>
          <w:szCs w:val="18"/>
        </w:rPr>
      </w:pPr>
    </w:p>
    <w:p w:rsidR="003324E5" w:rsidRPr="001674C3" w:rsidRDefault="003324E5" w:rsidP="001674C3">
      <w:pPr>
        <w:overflowPunct w:val="0"/>
        <w:rPr>
          <w:sz w:val="18"/>
          <w:szCs w:val="18"/>
        </w:rPr>
      </w:pPr>
      <w:r w:rsidRPr="001674C3">
        <w:rPr>
          <w:sz w:val="18"/>
          <w:szCs w:val="18"/>
        </w:rPr>
        <w:t>表　流量調整弁に係る機器設置場所別の吐水流量</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6"/>
        <w:gridCol w:w="1569"/>
      </w:tblGrid>
      <w:tr w:rsidR="003324E5" w:rsidRPr="001674C3" w:rsidTr="006B4542">
        <w:trPr>
          <w:trHeight w:val="147"/>
        </w:trPr>
        <w:tc>
          <w:tcPr>
            <w:tcW w:w="2676" w:type="dxa"/>
            <w:shd w:val="clear" w:color="auto" w:fill="auto"/>
            <w:vAlign w:val="center"/>
          </w:tcPr>
          <w:p w:rsidR="003324E5" w:rsidRPr="001674C3" w:rsidRDefault="003324E5" w:rsidP="001674C3">
            <w:pPr>
              <w:overflowPunct w:val="0"/>
              <w:jc w:val="center"/>
              <w:rPr>
                <w:sz w:val="18"/>
                <w:szCs w:val="18"/>
              </w:rPr>
            </w:pPr>
            <w:r w:rsidRPr="001674C3">
              <w:rPr>
                <w:sz w:val="18"/>
                <w:szCs w:val="18"/>
              </w:rPr>
              <w:t>機器設置場所</w:t>
            </w:r>
          </w:p>
        </w:tc>
        <w:tc>
          <w:tcPr>
            <w:tcW w:w="1569" w:type="dxa"/>
            <w:shd w:val="clear" w:color="auto" w:fill="auto"/>
            <w:vAlign w:val="center"/>
          </w:tcPr>
          <w:p w:rsidR="003324E5" w:rsidRPr="001674C3" w:rsidRDefault="003324E5" w:rsidP="001674C3">
            <w:pPr>
              <w:overflowPunct w:val="0"/>
              <w:jc w:val="center"/>
              <w:rPr>
                <w:sz w:val="18"/>
                <w:szCs w:val="18"/>
              </w:rPr>
            </w:pPr>
            <w:r w:rsidRPr="001674C3">
              <w:rPr>
                <w:sz w:val="18"/>
                <w:szCs w:val="18"/>
              </w:rPr>
              <w:t>吐水流量</w:t>
            </w:r>
          </w:p>
        </w:tc>
      </w:tr>
      <w:tr w:rsidR="003324E5" w:rsidRPr="001674C3" w:rsidTr="006B4542">
        <w:trPr>
          <w:trHeight w:val="147"/>
        </w:trPr>
        <w:tc>
          <w:tcPr>
            <w:tcW w:w="2676" w:type="dxa"/>
            <w:shd w:val="clear" w:color="auto" w:fill="auto"/>
          </w:tcPr>
          <w:p w:rsidR="003324E5" w:rsidRPr="001674C3" w:rsidRDefault="003324E5" w:rsidP="001674C3">
            <w:pPr>
              <w:overflowPunct w:val="0"/>
              <w:rPr>
                <w:sz w:val="18"/>
                <w:szCs w:val="18"/>
              </w:rPr>
            </w:pPr>
            <w:r w:rsidRPr="001674C3">
              <w:rPr>
                <w:sz w:val="18"/>
                <w:szCs w:val="18"/>
              </w:rPr>
              <w:t>洗面所</w:t>
            </w:r>
          </w:p>
        </w:tc>
        <w:tc>
          <w:tcPr>
            <w:tcW w:w="1569" w:type="dxa"/>
            <w:shd w:val="clear" w:color="auto" w:fill="auto"/>
          </w:tcPr>
          <w:p w:rsidR="003324E5" w:rsidRPr="001674C3" w:rsidRDefault="003324E5" w:rsidP="001674C3">
            <w:pPr>
              <w:overflowPunct w:val="0"/>
              <w:rPr>
                <w:sz w:val="18"/>
                <w:szCs w:val="18"/>
              </w:rPr>
            </w:pPr>
            <w:r w:rsidRPr="001674C3">
              <w:rPr>
                <w:sz w:val="18"/>
                <w:szCs w:val="18"/>
              </w:rPr>
              <w:t>5L/</w:t>
            </w:r>
            <w:r w:rsidRPr="001674C3">
              <w:rPr>
                <w:sz w:val="18"/>
                <w:szCs w:val="18"/>
              </w:rPr>
              <w:t>分</w:t>
            </w:r>
          </w:p>
        </w:tc>
      </w:tr>
      <w:tr w:rsidR="003324E5" w:rsidRPr="001674C3" w:rsidTr="006B4542">
        <w:trPr>
          <w:trHeight w:val="147"/>
        </w:trPr>
        <w:tc>
          <w:tcPr>
            <w:tcW w:w="2676" w:type="dxa"/>
            <w:shd w:val="clear" w:color="auto" w:fill="auto"/>
          </w:tcPr>
          <w:p w:rsidR="003324E5" w:rsidRPr="001674C3" w:rsidRDefault="003324E5" w:rsidP="001674C3">
            <w:pPr>
              <w:overflowPunct w:val="0"/>
              <w:rPr>
                <w:sz w:val="18"/>
                <w:szCs w:val="18"/>
              </w:rPr>
            </w:pPr>
            <w:r w:rsidRPr="001674C3">
              <w:rPr>
                <w:sz w:val="18"/>
                <w:szCs w:val="18"/>
              </w:rPr>
              <w:t>台所・調理場</w:t>
            </w:r>
          </w:p>
        </w:tc>
        <w:tc>
          <w:tcPr>
            <w:tcW w:w="1569" w:type="dxa"/>
            <w:shd w:val="clear" w:color="auto" w:fill="auto"/>
          </w:tcPr>
          <w:p w:rsidR="003324E5" w:rsidRPr="001674C3" w:rsidRDefault="003324E5" w:rsidP="001674C3">
            <w:pPr>
              <w:overflowPunct w:val="0"/>
              <w:rPr>
                <w:sz w:val="18"/>
                <w:szCs w:val="18"/>
              </w:rPr>
            </w:pPr>
            <w:r w:rsidRPr="001674C3">
              <w:rPr>
                <w:sz w:val="18"/>
                <w:szCs w:val="18"/>
              </w:rPr>
              <w:t>5L/</w:t>
            </w:r>
            <w:r w:rsidRPr="001674C3">
              <w:rPr>
                <w:sz w:val="18"/>
                <w:szCs w:val="18"/>
              </w:rPr>
              <w:t>分</w:t>
            </w:r>
          </w:p>
        </w:tc>
      </w:tr>
      <w:tr w:rsidR="003324E5" w:rsidRPr="001674C3" w:rsidTr="006B4542">
        <w:trPr>
          <w:trHeight w:val="147"/>
        </w:trPr>
        <w:tc>
          <w:tcPr>
            <w:tcW w:w="2676" w:type="dxa"/>
            <w:shd w:val="clear" w:color="auto" w:fill="auto"/>
          </w:tcPr>
          <w:p w:rsidR="003324E5" w:rsidRPr="001674C3" w:rsidRDefault="003324E5" w:rsidP="001674C3">
            <w:pPr>
              <w:overflowPunct w:val="0"/>
              <w:rPr>
                <w:sz w:val="18"/>
                <w:szCs w:val="18"/>
              </w:rPr>
            </w:pPr>
            <w:r w:rsidRPr="001674C3">
              <w:rPr>
                <w:sz w:val="18"/>
                <w:szCs w:val="18"/>
              </w:rPr>
              <w:t>シャワー</w:t>
            </w:r>
          </w:p>
        </w:tc>
        <w:tc>
          <w:tcPr>
            <w:tcW w:w="1569" w:type="dxa"/>
            <w:shd w:val="clear" w:color="auto" w:fill="auto"/>
          </w:tcPr>
          <w:p w:rsidR="003324E5" w:rsidRPr="001674C3" w:rsidRDefault="003324E5" w:rsidP="001674C3">
            <w:pPr>
              <w:overflowPunct w:val="0"/>
              <w:rPr>
                <w:sz w:val="18"/>
                <w:szCs w:val="18"/>
              </w:rPr>
            </w:pPr>
            <w:r w:rsidRPr="001674C3">
              <w:rPr>
                <w:sz w:val="18"/>
                <w:szCs w:val="18"/>
              </w:rPr>
              <w:t>8L/</w:t>
            </w:r>
            <w:r w:rsidRPr="001674C3">
              <w:rPr>
                <w:sz w:val="18"/>
                <w:szCs w:val="18"/>
              </w:rPr>
              <w:t>分</w:t>
            </w:r>
          </w:p>
        </w:tc>
      </w:tr>
    </w:tbl>
    <w:p w:rsidR="00C4222D" w:rsidRPr="001674C3" w:rsidRDefault="00C4222D" w:rsidP="001674C3">
      <w:pPr>
        <w:overflowPunct w:val="0"/>
        <w:rPr>
          <w:sz w:val="18"/>
          <w:szCs w:val="18"/>
        </w:rPr>
      </w:pPr>
    </w:p>
    <w:tbl>
      <w:tblPr>
        <w:tblW w:w="0" w:type="auto"/>
        <w:tblInd w:w="-94" w:type="dxa"/>
        <w:tblLayout w:type="fixed"/>
        <w:tblCellMar>
          <w:left w:w="0" w:type="dxa"/>
          <w:right w:w="0" w:type="dxa"/>
        </w:tblCellMar>
        <w:tblLook w:val="0000" w:firstRow="0" w:lastRow="0" w:firstColumn="0" w:lastColumn="0" w:noHBand="0" w:noVBand="0"/>
      </w:tblPr>
      <w:tblGrid>
        <w:gridCol w:w="952"/>
        <w:gridCol w:w="832"/>
        <w:gridCol w:w="5880"/>
        <w:gridCol w:w="1413"/>
        <w:gridCol w:w="267"/>
      </w:tblGrid>
      <w:tr w:rsidR="00EE5F35" w:rsidRPr="001674C3" w:rsidTr="00C4222D">
        <w:trPr>
          <w:trHeight w:hRule="exact" w:val="384"/>
        </w:trPr>
        <w:tc>
          <w:tcPr>
            <w:tcW w:w="1784" w:type="dxa"/>
            <w:gridSpan w:val="2"/>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jc w:val="center"/>
              <w:rPr>
                <w:sz w:val="18"/>
                <w:szCs w:val="18"/>
              </w:rPr>
            </w:pPr>
            <w:r w:rsidRPr="001674C3">
              <w:rPr>
                <w:sz w:val="18"/>
                <w:szCs w:val="18"/>
              </w:rPr>
              <w:t>品</w:t>
            </w:r>
            <w:r w:rsidRPr="001674C3">
              <w:rPr>
                <w:sz w:val="18"/>
                <w:szCs w:val="18"/>
              </w:rPr>
              <w:t xml:space="preserve"> </w:t>
            </w:r>
            <w:r w:rsidRPr="001674C3">
              <w:rPr>
                <w:sz w:val="18"/>
                <w:szCs w:val="18"/>
              </w:rPr>
              <w:tab/>
            </w:r>
            <w:r w:rsidRPr="001674C3">
              <w:rPr>
                <w:sz w:val="18"/>
                <w:szCs w:val="18"/>
              </w:rPr>
              <w:t>目</w:t>
            </w:r>
          </w:p>
        </w:tc>
        <w:tc>
          <w:tcPr>
            <w:tcW w:w="5880"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jc w:val="center"/>
              <w:rPr>
                <w:sz w:val="18"/>
                <w:szCs w:val="18"/>
              </w:rPr>
            </w:pPr>
            <w:r w:rsidRPr="001674C3">
              <w:rPr>
                <w:sz w:val="18"/>
                <w:szCs w:val="18"/>
              </w:rPr>
              <w:t>目　標</w:t>
            </w:r>
          </w:p>
        </w:tc>
      </w:tr>
      <w:tr w:rsidR="00EE5F35" w:rsidRPr="001674C3" w:rsidTr="00C4222D">
        <w:trPr>
          <w:trHeight w:hRule="exact" w:val="2856"/>
        </w:trPr>
        <w:tc>
          <w:tcPr>
            <w:tcW w:w="1784" w:type="dxa"/>
            <w:gridSpan w:val="2"/>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pStyle w:val="ac"/>
              <w:spacing w:line="240" w:lineRule="auto"/>
              <w:ind w:firstLineChars="100" w:firstLine="180"/>
              <w:rPr>
                <w:rFonts w:ascii="Century" w:hAnsi="Century"/>
                <w:sz w:val="18"/>
                <w:szCs w:val="18"/>
                <w:lang w:val="en-US" w:eastAsia="ja-JP"/>
              </w:rPr>
            </w:pPr>
            <w:r w:rsidRPr="001674C3">
              <w:rPr>
                <w:rFonts w:ascii="Century" w:hAnsi="Century"/>
                <w:sz w:val="18"/>
                <w:szCs w:val="18"/>
                <w:lang w:val="en-US" w:eastAsia="ja-JP"/>
              </w:rPr>
              <w:t>日射調整フィルム</w:t>
            </w:r>
          </w:p>
        </w:tc>
        <w:tc>
          <w:tcPr>
            <w:tcW w:w="5880"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5252C7" w:rsidRPr="001674C3" w:rsidRDefault="00C872DC" w:rsidP="001674C3">
            <w:pPr>
              <w:pStyle w:val="aa"/>
              <w:numPr>
                <w:ilvl w:val="0"/>
                <w:numId w:val="104"/>
              </w:numPr>
              <w:ind w:leftChars="0" w:left="283" w:right="20" w:hanging="221"/>
              <w:rPr>
                <w:rFonts w:ascii="Century" w:eastAsia="ＭＳ 明朝" w:hAnsi="Century"/>
                <w:color w:val="auto"/>
                <w:kern w:val="0"/>
                <w:sz w:val="18"/>
                <w:szCs w:val="18"/>
                <w:lang w:val="en-US" w:eastAsia="ja-JP"/>
              </w:rPr>
            </w:pPr>
            <w:r w:rsidRPr="001674C3">
              <w:rPr>
                <w:rFonts w:ascii="Century" w:eastAsia="ＭＳ 明朝" w:hAnsi="Century"/>
                <w:kern w:val="0"/>
                <w:sz w:val="18"/>
                <w:szCs w:val="18"/>
                <w:lang w:val="en-US" w:eastAsia="ja-JP"/>
              </w:rPr>
              <w:t>遮蔽係数は</w:t>
            </w:r>
            <w:r w:rsidRPr="001674C3">
              <w:rPr>
                <w:rFonts w:ascii="Century" w:eastAsia="ＭＳ 明朝" w:hAnsi="Century"/>
                <w:kern w:val="0"/>
                <w:sz w:val="18"/>
                <w:szCs w:val="18"/>
                <w:lang w:val="en-US" w:eastAsia="ja-JP"/>
              </w:rPr>
              <w:t>0.7</w:t>
            </w:r>
            <w:r w:rsidRPr="001674C3">
              <w:rPr>
                <w:rFonts w:ascii="Century" w:eastAsia="ＭＳ 明朝" w:hAnsi="Century"/>
                <w:kern w:val="0"/>
                <w:sz w:val="18"/>
                <w:szCs w:val="18"/>
                <w:lang w:val="en-US" w:eastAsia="ja-JP"/>
              </w:rPr>
              <w:t>未満、かつ、可視光線透過率は</w:t>
            </w:r>
            <w:r w:rsidRPr="001674C3">
              <w:rPr>
                <w:rFonts w:ascii="Century" w:eastAsia="ＭＳ 明朝" w:hAnsi="Century"/>
                <w:kern w:val="0"/>
                <w:sz w:val="18"/>
                <w:szCs w:val="18"/>
                <w:lang w:val="en-US" w:eastAsia="ja-JP"/>
              </w:rPr>
              <w:t>10%</w:t>
            </w:r>
            <w:r w:rsidRPr="001674C3">
              <w:rPr>
                <w:rFonts w:ascii="Century" w:eastAsia="ＭＳ 明朝" w:hAnsi="Century"/>
                <w:kern w:val="0"/>
                <w:sz w:val="18"/>
                <w:szCs w:val="18"/>
                <w:lang w:val="en-US" w:eastAsia="ja-JP"/>
              </w:rPr>
              <w:t>以上であること。</w:t>
            </w:r>
          </w:p>
          <w:p w:rsidR="005252C7" w:rsidRPr="001674C3" w:rsidRDefault="00EE5F35" w:rsidP="001674C3">
            <w:pPr>
              <w:pStyle w:val="aa"/>
              <w:numPr>
                <w:ilvl w:val="0"/>
                <w:numId w:val="104"/>
              </w:numPr>
              <w:ind w:leftChars="0" w:left="283" w:right="20" w:hanging="221"/>
              <w:rPr>
                <w:rFonts w:ascii="Century" w:eastAsia="ＭＳ 明朝" w:hAnsi="Century"/>
                <w:color w:val="auto"/>
                <w:kern w:val="0"/>
                <w:sz w:val="18"/>
                <w:szCs w:val="18"/>
                <w:lang w:val="en-US" w:eastAsia="ja-JP"/>
              </w:rPr>
            </w:pPr>
            <w:r w:rsidRPr="001674C3">
              <w:rPr>
                <w:rFonts w:ascii="Century" w:eastAsia="ＭＳ 明朝" w:hAnsi="Century"/>
                <w:kern w:val="0"/>
                <w:sz w:val="18"/>
                <w:szCs w:val="18"/>
                <w:lang w:val="en-US" w:eastAsia="ja-JP"/>
              </w:rPr>
              <w:t>熱貫流率</w:t>
            </w:r>
            <w:r w:rsidRPr="001674C3">
              <w:rPr>
                <w:rFonts w:ascii="Century" w:eastAsia="ＭＳ 明朝" w:hAnsi="Century"/>
                <w:kern w:val="0"/>
                <w:sz w:val="18"/>
                <w:szCs w:val="18"/>
                <w:lang w:val="en-US" w:eastAsia="ja-JP"/>
              </w:rPr>
              <w:t>5.9</w:t>
            </w:r>
            <w:r w:rsidR="00C4222D" w:rsidRPr="001674C3">
              <w:rPr>
                <w:rFonts w:ascii="Century" w:eastAsia="ＭＳ 明朝" w:hAnsi="Century"/>
                <w:kern w:val="0"/>
                <w:sz w:val="18"/>
                <w:szCs w:val="18"/>
                <w:lang w:val="en-US" w:eastAsia="ja-JP"/>
              </w:rPr>
              <w:t>W</w:t>
            </w: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w:t>
            </w:r>
            <w:r w:rsidRPr="001674C3">
              <w:rPr>
                <w:rFonts w:ascii="Century" w:eastAsia="ＭＳ 明朝" w:hAnsi="Century"/>
                <w:kern w:val="0"/>
                <w:sz w:val="18"/>
                <w:szCs w:val="18"/>
                <w:lang w:val="en-US" w:eastAsia="ja-JP"/>
              </w:rPr>
              <w:t>K)</w:t>
            </w:r>
            <w:r w:rsidRPr="001674C3">
              <w:rPr>
                <w:rFonts w:ascii="Century" w:eastAsia="ＭＳ 明朝" w:hAnsi="Century"/>
                <w:kern w:val="0"/>
                <w:sz w:val="18"/>
                <w:szCs w:val="18"/>
                <w:lang w:val="en-US" w:eastAsia="ja-JP"/>
              </w:rPr>
              <w:t>未満であること。</w:t>
            </w:r>
          </w:p>
          <w:p w:rsidR="005252C7" w:rsidRPr="001674C3" w:rsidRDefault="00EE5F35" w:rsidP="001674C3">
            <w:pPr>
              <w:pStyle w:val="aa"/>
              <w:numPr>
                <w:ilvl w:val="0"/>
                <w:numId w:val="104"/>
              </w:numPr>
              <w:ind w:leftChars="0" w:left="283" w:right="20" w:hanging="221"/>
              <w:rPr>
                <w:rFonts w:ascii="Century" w:eastAsia="ＭＳ 明朝" w:hAnsi="Century"/>
                <w:color w:val="auto"/>
                <w:kern w:val="0"/>
                <w:sz w:val="18"/>
                <w:szCs w:val="18"/>
                <w:lang w:val="en-US" w:eastAsia="ja-JP"/>
              </w:rPr>
            </w:pPr>
            <w:r w:rsidRPr="001674C3">
              <w:rPr>
                <w:rFonts w:ascii="Century" w:eastAsia="ＭＳ 明朝" w:hAnsi="Century"/>
                <w:kern w:val="0"/>
                <w:sz w:val="18"/>
                <w:szCs w:val="18"/>
                <w:lang w:val="en-US" w:eastAsia="ja-JP"/>
              </w:rPr>
              <w:t>日射調整性能について、適切な耐候性が確認されていること。</w:t>
            </w:r>
          </w:p>
          <w:p w:rsidR="005252C7" w:rsidRPr="001674C3" w:rsidRDefault="00EE5F35" w:rsidP="001674C3">
            <w:pPr>
              <w:pStyle w:val="aa"/>
              <w:numPr>
                <w:ilvl w:val="0"/>
                <w:numId w:val="104"/>
              </w:numPr>
              <w:ind w:leftChars="0" w:left="283" w:right="20" w:hanging="221"/>
              <w:rPr>
                <w:rFonts w:ascii="Century" w:eastAsia="ＭＳ 明朝" w:hAnsi="Century"/>
                <w:color w:val="auto"/>
                <w:kern w:val="0"/>
                <w:sz w:val="18"/>
                <w:szCs w:val="18"/>
                <w:lang w:val="en-US" w:eastAsia="ja-JP"/>
              </w:rPr>
            </w:pPr>
            <w:r w:rsidRPr="001674C3">
              <w:rPr>
                <w:rFonts w:ascii="Century" w:eastAsia="ＭＳ 明朝" w:hAnsi="Century"/>
                <w:kern w:val="0"/>
                <w:sz w:val="18"/>
                <w:szCs w:val="18"/>
                <w:lang w:val="en-US" w:eastAsia="ja-JP"/>
              </w:rPr>
              <w:t>貼付前と貼付後を比較して環境負荷低減効果が確認されていること。</w:t>
            </w:r>
          </w:p>
          <w:p w:rsidR="005252C7" w:rsidRPr="001674C3" w:rsidRDefault="00EE5F35" w:rsidP="001674C3">
            <w:pPr>
              <w:pStyle w:val="aa"/>
              <w:numPr>
                <w:ilvl w:val="0"/>
                <w:numId w:val="104"/>
              </w:numPr>
              <w:ind w:leftChars="0" w:left="283" w:right="20" w:hanging="221"/>
              <w:rPr>
                <w:rFonts w:ascii="Century" w:eastAsia="ＭＳ 明朝" w:hAnsi="Century"/>
                <w:color w:val="auto"/>
                <w:kern w:val="0"/>
                <w:sz w:val="18"/>
                <w:szCs w:val="18"/>
                <w:lang w:val="en-US" w:eastAsia="ja-JP"/>
              </w:rPr>
            </w:pPr>
            <w:r w:rsidRPr="001674C3">
              <w:rPr>
                <w:rFonts w:ascii="Century" w:eastAsia="ＭＳ 明朝" w:hAnsi="Century"/>
                <w:kern w:val="0"/>
                <w:sz w:val="18"/>
                <w:szCs w:val="18"/>
                <w:lang w:val="en-US" w:eastAsia="ja-JP"/>
              </w:rPr>
              <w:t>上記</w:t>
            </w: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kern w:val="0"/>
                <w:sz w:val="18"/>
                <w:szCs w:val="18"/>
                <w:lang w:val="en-US" w:eastAsia="ja-JP"/>
              </w:rPr>
              <w:t>から</w:t>
            </w:r>
            <w:r w:rsidR="00C872DC" w:rsidRPr="001674C3">
              <w:rPr>
                <w:rFonts w:ascii="ＭＳ 明朝" w:eastAsia="ＭＳ 明朝" w:hAnsi="ＭＳ 明朝" w:cs="ＭＳ 明朝" w:hint="eastAsia"/>
                <w:kern w:val="0"/>
                <w:sz w:val="18"/>
                <w:szCs w:val="18"/>
                <w:lang w:val="en-US" w:eastAsia="ja-JP"/>
              </w:rPr>
              <w:t>④</w:t>
            </w:r>
            <w:r w:rsidRPr="001674C3">
              <w:rPr>
                <w:rFonts w:ascii="Century" w:eastAsia="ＭＳ 明朝" w:hAnsi="Century"/>
                <w:kern w:val="0"/>
                <w:sz w:val="18"/>
                <w:szCs w:val="18"/>
                <w:lang w:val="en-US" w:eastAsia="ja-JP"/>
              </w:rPr>
              <w:t>について、ウエブサイト等により容易に確認できること、又は第三者により客観的な立場から審査されていること。</w:t>
            </w:r>
          </w:p>
          <w:p w:rsidR="005252C7" w:rsidRPr="001674C3" w:rsidRDefault="00EE5F35" w:rsidP="001674C3">
            <w:pPr>
              <w:pStyle w:val="aa"/>
              <w:numPr>
                <w:ilvl w:val="0"/>
                <w:numId w:val="104"/>
              </w:numPr>
              <w:ind w:leftChars="0" w:left="283" w:right="20" w:hanging="221"/>
              <w:rPr>
                <w:rFonts w:ascii="Century" w:eastAsia="ＭＳ 明朝" w:hAnsi="Century"/>
                <w:color w:val="auto"/>
                <w:kern w:val="0"/>
                <w:sz w:val="18"/>
                <w:szCs w:val="18"/>
                <w:lang w:val="en-US" w:eastAsia="ja-JP"/>
              </w:rPr>
            </w:pPr>
            <w:r w:rsidRPr="001674C3">
              <w:rPr>
                <w:rFonts w:ascii="Century" w:eastAsia="ＭＳ 明朝" w:hAnsi="Century"/>
                <w:kern w:val="0"/>
                <w:sz w:val="18"/>
                <w:szCs w:val="18"/>
                <w:lang w:val="en-US" w:eastAsia="ja-JP"/>
              </w:rPr>
              <w:t>フィルムの貼付について、適切な施工に関する情報開示がなされていること。</w:t>
            </w:r>
          </w:p>
          <w:p w:rsidR="00C872DC" w:rsidRPr="001674C3" w:rsidRDefault="00C872DC" w:rsidP="001674C3">
            <w:pPr>
              <w:pStyle w:val="a1"/>
              <w:ind w:leftChars="0" w:left="0"/>
              <w:rPr>
                <w:sz w:val="18"/>
                <w:szCs w:val="18"/>
                <w:u w:val="single"/>
              </w:rPr>
            </w:pPr>
          </w:p>
          <w:p w:rsidR="00C872DC" w:rsidRPr="001674C3" w:rsidRDefault="00C872DC" w:rsidP="001674C3">
            <w:pPr>
              <w:pStyle w:val="a1"/>
              <w:ind w:leftChars="0" w:left="0"/>
              <w:rPr>
                <w:sz w:val="18"/>
                <w:szCs w:val="18"/>
              </w:rPr>
            </w:pPr>
            <w:r w:rsidRPr="001674C3">
              <w:rPr>
                <w:sz w:val="18"/>
                <w:szCs w:val="18"/>
              </w:rPr>
              <w:t>【配慮事項】</w:t>
            </w:r>
          </w:p>
          <w:p w:rsidR="00C872DC" w:rsidRPr="001674C3" w:rsidRDefault="00C872DC" w:rsidP="001674C3">
            <w:pPr>
              <w:pStyle w:val="aa"/>
              <w:numPr>
                <w:ilvl w:val="0"/>
                <w:numId w:val="46"/>
              </w:numPr>
              <w:ind w:leftChars="0" w:left="391" w:right="20" w:hanging="283"/>
              <w:rPr>
                <w:rFonts w:ascii="Century" w:eastAsia="ＭＳ 明朝" w:hAnsi="Century"/>
                <w:color w:val="auto"/>
                <w:kern w:val="0"/>
                <w:sz w:val="18"/>
                <w:szCs w:val="18"/>
                <w:lang w:val="en-US" w:eastAsia="ja-JP"/>
              </w:rPr>
            </w:pPr>
            <w:r w:rsidRPr="001674C3">
              <w:rPr>
                <w:rFonts w:ascii="Century" w:eastAsia="ＭＳ 明朝" w:hAnsi="Century"/>
                <w:sz w:val="18"/>
                <w:szCs w:val="18"/>
              </w:rPr>
              <w:t>遮蔽係数は可能な限り低いものであること。</w:t>
            </w:r>
          </w:p>
        </w:tc>
        <w:tc>
          <w:tcPr>
            <w:tcW w:w="1680" w:type="dxa"/>
            <w:gridSpan w:val="2"/>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overflowPunct w:val="0"/>
              <w:snapToGrid w:val="0"/>
              <w:ind w:leftChars="45" w:left="90"/>
              <w:rPr>
                <w:spacing w:val="24"/>
                <w:w w:val="99"/>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年度は、設備設置の可能性及び必要性並びに予算を勘案し、調達の推進に努める。</w:t>
            </w:r>
          </w:p>
        </w:tc>
      </w:tr>
      <w:tr w:rsidR="00EE5F35" w:rsidRPr="001674C3" w:rsidTr="00783D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gridAfter w:val="1"/>
          <w:wAfter w:w="267" w:type="dxa"/>
          <w:trHeight w:val="818"/>
          <w:jc w:val="center"/>
        </w:trPr>
        <w:tc>
          <w:tcPr>
            <w:tcW w:w="952" w:type="dxa"/>
            <w:tcBorders>
              <w:top w:val="nil"/>
              <w:left w:val="nil"/>
              <w:bottom w:val="nil"/>
              <w:right w:val="nil"/>
            </w:tcBorders>
          </w:tcPr>
          <w:p w:rsidR="00EE5F35" w:rsidRPr="001674C3" w:rsidRDefault="00C4222D" w:rsidP="00274F82">
            <w:pPr>
              <w:spacing w:line="220" w:lineRule="exact"/>
              <w:rPr>
                <w:sz w:val="18"/>
                <w:szCs w:val="18"/>
              </w:rPr>
            </w:pPr>
            <w:r w:rsidRPr="001674C3">
              <w:rPr>
                <w:sz w:val="18"/>
                <w:szCs w:val="18"/>
              </w:rPr>
              <w:t>（</w:t>
            </w:r>
            <w:r w:rsidR="00EE5F35" w:rsidRPr="001674C3">
              <w:rPr>
                <w:sz w:val="18"/>
                <w:szCs w:val="18"/>
              </w:rPr>
              <w:t>備考）</w:t>
            </w:r>
          </w:p>
        </w:tc>
        <w:tc>
          <w:tcPr>
            <w:tcW w:w="8125" w:type="dxa"/>
            <w:gridSpan w:val="3"/>
            <w:tcBorders>
              <w:top w:val="nil"/>
              <w:left w:val="nil"/>
              <w:bottom w:val="nil"/>
              <w:right w:val="nil"/>
            </w:tcBorders>
          </w:tcPr>
          <w:p w:rsidR="00EE5F35" w:rsidRPr="001674C3" w:rsidRDefault="00C4222D" w:rsidP="00274F82">
            <w:pPr>
              <w:pStyle w:val="ae"/>
              <w:numPr>
                <w:ilvl w:val="0"/>
                <w:numId w:val="106"/>
              </w:numPr>
              <w:spacing w:beforeLines="0" w:before="0" w:afterLines="0" w:after="0" w:line="220" w:lineRule="exact"/>
              <w:ind w:leftChars="0" w:left="170" w:right="-20" w:firstLineChars="0" w:hanging="238"/>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EE5F35" w:rsidRPr="001674C3">
              <w:rPr>
                <w:rFonts w:ascii="Century" w:eastAsia="ＭＳ 明朝" w:hAnsi="Century"/>
                <w:kern w:val="0"/>
                <w:sz w:val="18"/>
                <w:szCs w:val="18"/>
                <w:lang w:val="en-US" w:eastAsia="ja-JP"/>
              </w:rPr>
              <w:t>「日射調整フィルム」とは、建築物の窓ガラスに貼付するフィルムであって、室内の冷房効果を高めるために日射遮蔽の機能を持ったフィルムをいう。</w:t>
            </w:r>
          </w:p>
          <w:p w:rsidR="00C4222D" w:rsidRPr="001674C3" w:rsidRDefault="00C4222D" w:rsidP="00274F82">
            <w:pPr>
              <w:pStyle w:val="ae"/>
              <w:numPr>
                <w:ilvl w:val="0"/>
                <w:numId w:val="106"/>
              </w:numPr>
              <w:spacing w:beforeLines="0" w:before="0" w:afterLines="0" w:after="0" w:line="220" w:lineRule="exact"/>
              <w:ind w:leftChars="0" w:left="170" w:right="-20" w:firstLineChars="0" w:hanging="238"/>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EE5F35" w:rsidRPr="001674C3">
              <w:rPr>
                <w:rFonts w:ascii="Century" w:eastAsia="ＭＳ 明朝" w:hAnsi="Century"/>
                <w:kern w:val="0"/>
                <w:sz w:val="18"/>
                <w:szCs w:val="18"/>
                <w:lang w:val="en-US" w:eastAsia="ja-JP"/>
              </w:rPr>
              <w:t>遮蔽係数、可視光線透過率、熱貫流率の計測方法は、</w:t>
            </w:r>
            <w:r w:rsidR="00EE5F35" w:rsidRPr="001674C3">
              <w:rPr>
                <w:rFonts w:ascii="Century" w:eastAsia="ＭＳ 明朝" w:hAnsi="Century"/>
                <w:kern w:val="0"/>
                <w:sz w:val="18"/>
                <w:szCs w:val="18"/>
                <w:lang w:val="en-US" w:eastAsia="ja-JP"/>
              </w:rPr>
              <w:t>JIS A 5759</w:t>
            </w:r>
            <w:r w:rsidR="00EE5F35" w:rsidRPr="001674C3">
              <w:rPr>
                <w:rFonts w:ascii="Century" w:eastAsia="ＭＳ 明朝" w:hAnsi="Century"/>
                <w:kern w:val="0"/>
                <w:sz w:val="18"/>
                <w:szCs w:val="18"/>
                <w:lang w:val="en-US" w:eastAsia="ja-JP"/>
              </w:rPr>
              <w:t>による。</w:t>
            </w:r>
          </w:p>
          <w:p w:rsidR="00C4222D" w:rsidRPr="001674C3" w:rsidRDefault="00C4222D" w:rsidP="00274F82">
            <w:pPr>
              <w:pStyle w:val="ae"/>
              <w:numPr>
                <w:ilvl w:val="0"/>
                <w:numId w:val="106"/>
              </w:numPr>
              <w:spacing w:beforeLines="0" w:before="0" w:afterLines="0" w:after="0" w:line="220" w:lineRule="exact"/>
              <w:ind w:leftChars="0" w:left="170" w:right="-20" w:firstLineChars="0" w:hanging="238"/>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071685" w:rsidRPr="001674C3">
              <w:rPr>
                <w:rFonts w:ascii="Century" w:eastAsia="ＭＳ 明朝" w:hAnsi="Century"/>
                <w:kern w:val="0"/>
                <w:sz w:val="18"/>
                <w:szCs w:val="18"/>
                <w:lang w:val="en-US" w:eastAsia="ja-JP"/>
              </w:rPr>
              <w:t>判断基準</w:t>
            </w:r>
            <w:r w:rsidR="00C872DC" w:rsidRPr="001674C3">
              <w:rPr>
                <w:rFonts w:ascii="ＭＳ 明朝" w:eastAsia="ＭＳ 明朝" w:hAnsi="ＭＳ 明朝" w:cs="ＭＳ 明朝" w:hint="eastAsia"/>
                <w:kern w:val="0"/>
                <w:sz w:val="18"/>
                <w:szCs w:val="18"/>
                <w:lang w:val="en-US" w:eastAsia="ja-JP"/>
              </w:rPr>
              <w:t>①</w:t>
            </w:r>
            <w:r w:rsidR="00C872DC" w:rsidRPr="001674C3">
              <w:rPr>
                <w:rFonts w:ascii="Century" w:eastAsia="ＭＳ 明朝" w:hAnsi="Century"/>
                <w:kern w:val="0"/>
                <w:sz w:val="18"/>
                <w:szCs w:val="18"/>
                <w:lang w:val="en-US" w:eastAsia="ja-JP"/>
              </w:rPr>
              <w:t>において、可視光線透過率が</w:t>
            </w:r>
            <w:r w:rsidR="00C872DC" w:rsidRPr="001674C3">
              <w:rPr>
                <w:rFonts w:ascii="Century" w:eastAsia="ＭＳ 明朝" w:hAnsi="Century"/>
                <w:kern w:val="0"/>
                <w:sz w:val="18"/>
                <w:szCs w:val="18"/>
                <w:lang w:val="en-US" w:eastAsia="ja-JP"/>
              </w:rPr>
              <w:t>70</w:t>
            </w:r>
            <w:r w:rsidRPr="001674C3">
              <w:rPr>
                <w:rFonts w:ascii="Century" w:eastAsia="ＭＳ 明朝" w:hAnsi="Century"/>
                <w:kern w:val="0"/>
                <w:sz w:val="18"/>
                <w:szCs w:val="18"/>
                <w:lang w:val="en-US" w:eastAsia="ja-JP"/>
              </w:rPr>
              <w:t>%</w:t>
            </w:r>
            <w:r w:rsidR="00C872DC" w:rsidRPr="001674C3">
              <w:rPr>
                <w:rFonts w:ascii="Century" w:eastAsia="ＭＳ 明朝" w:hAnsi="Century"/>
                <w:kern w:val="0"/>
                <w:sz w:val="18"/>
                <w:szCs w:val="18"/>
                <w:lang w:val="en-US" w:eastAsia="ja-JP"/>
              </w:rPr>
              <w:t>以上の場合は、遮蔽係数は</w:t>
            </w:r>
            <w:r w:rsidR="00C872DC" w:rsidRPr="001674C3">
              <w:rPr>
                <w:rFonts w:ascii="Century" w:eastAsia="ＭＳ 明朝" w:hAnsi="Century"/>
                <w:kern w:val="0"/>
                <w:sz w:val="18"/>
                <w:szCs w:val="18"/>
                <w:lang w:val="en-US" w:eastAsia="ja-JP"/>
              </w:rPr>
              <w:t>0.8</w:t>
            </w:r>
            <w:r w:rsidR="00C872DC" w:rsidRPr="001674C3">
              <w:rPr>
                <w:rFonts w:ascii="Century" w:eastAsia="ＭＳ 明朝" w:hAnsi="Century"/>
                <w:kern w:val="0"/>
                <w:sz w:val="18"/>
                <w:szCs w:val="18"/>
                <w:lang w:val="en-US" w:eastAsia="ja-JP"/>
              </w:rPr>
              <w:t>未満とする。</w:t>
            </w:r>
          </w:p>
          <w:p w:rsidR="00C4222D" w:rsidRPr="001674C3" w:rsidRDefault="00C4222D" w:rsidP="00274F82">
            <w:pPr>
              <w:pStyle w:val="ae"/>
              <w:numPr>
                <w:ilvl w:val="0"/>
                <w:numId w:val="106"/>
              </w:numPr>
              <w:spacing w:beforeLines="0" w:before="0" w:afterLines="0" w:after="0" w:line="220" w:lineRule="exact"/>
              <w:ind w:leftChars="0" w:left="170" w:right="-20" w:firstLineChars="0" w:hanging="238"/>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EE5F35" w:rsidRPr="001674C3">
              <w:rPr>
                <w:rFonts w:ascii="Century" w:eastAsia="ＭＳ 明朝" w:hAnsi="Century"/>
                <w:kern w:val="0"/>
                <w:sz w:val="18"/>
                <w:szCs w:val="18"/>
                <w:lang w:val="en-US" w:eastAsia="ja-JP"/>
              </w:rPr>
              <w:t>日射調整性能の「耐候性」の確認とは、</w:t>
            </w:r>
            <w:r w:rsidR="00EE5F35" w:rsidRPr="001674C3">
              <w:rPr>
                <w:rFonts w:ascii="Century" w:eastAsia="ＭＳ 明朝" w:hAnsi="Century"/>
                <w:kern w:val="0"/>
                <w:sz w:val="18"/>
                <w:szCs w:val="18"/>
                <w:lang w:val="en-US" w:eastAsia="ja-JP"/>
              </w:rPr>
              <w:t>JIS A 5759</w:t>
            </w:r>
            <w:r w:rsidR="00EE5F35" w:rsidRPr="001674C3">
              <w:rPr>
                <w:rFonts w:ascii="Century" w:eastAsia="ＭＳ 明朝" w:hAnsi="Century"/>
                <w:kern w:val="0"/>
                <w:sz w:val="18"/>
                <w:szCs w:val="18"/>
                <w:lang w:val="en-US" w:eastAsia="ja-JP"/>
              </w:rPr>
              <w:t>に規定された耐候性試験において</w:t>
            </w:r>
            <w:r w:rsidR="00EE5F35" w:rsidRPr="001674C3">
              <w:rPr>
                <w:rFonts w:ascii="Century" w:eastAsia="ＭＳ 明朝" w:hAnsi="Century"/>
                <w:kern w:val="0"/>
                <w:sz w:val="18"/>
                <w:szCs w:val="18"/>
                <w:lang w:val="en-US" w:eastAsia="ja-JP"/>
              </w:rPr>
              <w:t>1,000</w:t>
            </w:r>
            <w:r w:rsidR="00EE5F35" w:rsidRPr="001674C3">
              <w:rPr>
                <w:rFonts w:ascii="Century" w:eastAsia="ＭＳ 明朝" w:hAnsi="Century"/>
                <w:kern w:val="0"/>
                <w:sz w:val="18"/>
                <w:szCs w:val="18"/>
                <w:lang w:val="en-US" w:eastAsia="ja-JP"/>
              </w:rPr>
              <w:t>時間の試験を実施し、遮蔽係数の変化が判断基準</w:t>
            </w:r>
            <w:r w:rsidR="00EE5F35" w:rsidRPr="001674C3">
              <w:rPr>
                <w:rFonts w:ascii="ＭＳ 明朝" w:eastAsia="ＭＳ 明朝" w:hAnsi="ＭＳ 明朝" w:cs="ＭＳ 明朝" w:hint="eastAsia"/>
                <w:kern w:val="0"/>
                <w:sz w:val="18"/>
                <w:szCs w:val="18"/>
                <w:lang w:val="en-US" w:eastAsia="ja-JP"/>
              </w:rPr>
              <w:t>①</w:t>
            </w:r>
            <w:r w:rsidR="00EE5F35" w:rsidRPr="001674C3">
              <w:rPr>
                <w:rFonts w:ascii="Century" w:eastAsia="ＭＳ 明朝" w:hAnsi="Century"/>
                <w:kern w:val="0"/>
                <w:sz w:val="18"/>
                <w:szCs w:val="18"/>
                <w:lang w:val="en-US" w:eastAsia="ja-JP"/>
              </w:rPr>
              <w:t>に示されたものから</w:t>
            </w:r>
            <w:r w:rsidR="00EE5F35" w:rsidRPr="001674C3">
              <w:rPr>
                <w:rFonts w:ascii="Century" w:eastAsia="ＭＳ 明朝" w:hAnsi="Century"/>
                <w:kern w:val="0"/>
                <w:sz w:val="18"/>
                <w:szCs w:val="18"/>
                <w:lang w:val="en-US" w:eastAsia="ja-JP"/>
              </w:rPr>
              <w:t>±0.10</w:t>
            </w:r>
            <w:r w:rsidR="00EE5F35" w:rsidRPr="001674C3">
              <w:rPr>
                <w:rFonts w:ascii="Century" w:eastAsia="ＭＳ 明朝" w:hAnsi="Century"/>
                <w:kern w:val="0"/>
                <w:sz w:val="18"/>
                <w:szCs w:val="18"/>
                <w:lang w:val="en-US" w:eastAsia="ja-JP"/>
              </w:rPr>
              <w:t>の範囲であること。</w:t>
            </w:r>
          </w:p>
          <w:p w:rsidR="00C4222D" w:rsidRPr="001674C3" w:rsidRDefault="00C4222D" w:rsidP="00274F82">
            <w:pPr>
              <w:pStyle w:val="ae"/>
              <w:numPr>
                <w:ilvl w:val="0"/>
                <w:numId w:val="106"/>
              </w:numPr>
              <w:spacing w:beforeLines="0" w:before="0" w:afterLines="0" w:after="0" w:line="220" w:lineRule="exact"/>
              <w:ind w:leftChars="0" w:left="170" w:right="-20" w:firstLineChars="0" w:hanging="238"/>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EE5F35" w:rsidRPr="001674C3">
              <w:rPr>
                <w:rFonts w:ascii="Century" w:eastAsia="ＭＳ 明朝" w:hAnsi="Century"/>
                <w:kern w:val="0"/>
                <w:sz w:val="18"/>
                <w:szCs w:val="18"/>
                <w:lang w:val="en-US" w:eastAsia="ja-JP"/>
              </w:rPr>
              <w:t>「貼付前と貼付後を比較して環境負荷低減効果が確認されていること」とは、輻射熱を考慮した熱負荷計算システムにおけるシミュレーションで、冷房負荷低減効果が確認されていることをいう。</w:t>
            </w:r>
            <w:r w:rsidR="00CF205F" w:rsidRPr="001674C3">
              <w:rPr>
                <w:rFonts w:ascii="Century" w:eastAsia="ＭＳ 明朝" w:hAnsi="Century" w:cs="ＭＳゴシック"/>
                <w:kern w:val="0"/>
                <w:sz w:val="18"/>
                <w:szCs w:val="18"/>
                <w:lang w:val="en-US" w:eastAsia="ja-JP"/>
              </w:rPr>
              <w:t>併せて、年間を通じた環境負荷に関する情報を開示すること。</w:t>
            </w:r>
          </w:p>
          <w:p w:rsidR="00C4222D" w:rsidRPr="001674C3" w:rsidRDefault="00C4222D" w:rsidP="00274F82">
            <w:pPr>
              <w:pStyle w:val="ae"/>
              <w:numPr>
                <w:ilvl w:val="0"/>
                <w:numId w:val="106"/>
              </w:numPr>
              <w:spacing w:beforeLines="0" w:before="0" w:afterLines="0" w:after="0" w:line="220" w:lineRule="exact"/>
              <w:ind w:leftChars="0" w:left="170" w:right="-20" w:firstLineChars="0" w:hanging="238"/>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w:t>
            </w:r>
            <w:r w:rsidR="00EE5F35" w:rsidRPr="001674C3">
              <w:rPr>
                <w:rFonts w:ascii="Century" w:eastAsia="ＭＳ 明朝" w:hAnsi="Century"/>
                <w:kern w:val="0"/>
                <w:sz w:val="18"/>
                <w:szCs w:val="18"/>
                <w:lang w:val="en-US" w:eastAsia="ja-JP"/>
              </w:rPr>
              <w:t>調達を行う各所属にあっては、次の事項に留意すること。</w:t>
            </w:r>
          </w:p>
          <w:p w:rsidR="00EE5F35" w:rsidRPr="001674C3" w:rsidRDefault="00EE5F35" w:rsidP="00274F82">
            <w:pPr>
              <w:pStyle w:val="ae"/>
              <w:spacing w:beforeLines="0" w:before="0" w:afterLines="0" w:after="0" w:line="220" w:lineRule="exact"/>
              <w:ind w:leftChars="0" w:left="36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ア．ガラスの熱割れ等を考慮し、「建築フィルム１・２級技能士」の技術資格を有する若しくはこれと同等と認められる技能を有する者による施工について検討を行うこと。</w:t>
            </w:r>
          </w:p>
          <w:p w:rsidR="00EE5F35" w:rsidRPr="001674C3" w:rsidRDefault="00EE5F35" w:rsidP="00274F82">
            <w:pPr>
              <w:pStyle w:val="ae"/>
              <w:spacing w:beforeLines="0" w:before="0" w:afterLines="0" w:after="0" w:line="220" w:lineRule="exact"/>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イ．電波遮蔽性能を有するものを貼付する場合は、電波遮蔽による影響について考慮すること。</w:t>
            </w:r>
          </w:p>
          <w:p w:rsidR="00EE5F35" w:rsidRPr="001674C3" w:rsidRDefault="00EE5F35" w:rsidP="00274F82">
            <w:pPr>
              <w:pStyle w:val="ae"/>
              <w:spacing w:beforeLines="0" w:before="0" w:afterLines="0" w:after="0" w:line="220" w:lineRule="exact"/>
              <w:ind w:leftChars="0" w:left="36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ウ．著しい光の反射が懸念される場所において施工する場合には、周辺の建物等への影響について確認を行うこと。</w:t>
            </w:r>
          </w:p>
          <w:p w:rsidR="00EE5F35" w:rsidRPr="001674C3" w:rsidRDefault="00EE5F35" w:rsidP="00274F82">
            <w:pPr>
              <w:adjustRightInd w:val="0"/>
              <w:spacing w:line="220" w:lineRule="exact"/>
              <w:ind w:left="360" w:hangingChars="200" w:hanging="360"/>
              <w:jc w:val="left"/>
              <w:rPr>
                <w:strike/>
                <w:sz w:val="18"/>
                <w:szCs w:val="18"/>
              </w:rPr>
            </w:pPr>
            <w:r w:rsidRPr="001674C3">
              <w:rPr>
                <w:rFonts w:cs="ＭＳゴシック"/>
                <w:sz w:val="18"/>
                <w:szCs w:val="18"/>
              </w:rPr>
              <w:t>エ．</w:t>
            </w:r>
            <w:r w:rsidR="00C872DC" w:rsidRPr="001674C3">
              <w:rPr>
                <w:rFonts w:cs="ＭＳゴシック"/>
                <w:sz w:val="18"/>
                <w:szCs w:val="18"/>
              </w:rPr>
              <w:t>照明効率及び採光性を考慮する場合は、可視光線透過率の高いフィルムを検討すること。</w:t>
            </w:r>
          </w:p>
        </w:tc>
      </w:tr>
    </w:tbl>
    <w:p w:rsidR="00EE5F35" w:rsidRPr="001674C3" w:rsidRDefault="00EE5F35" w:rsidP="00783DFD">
      <w:pPr>
        <w:spacing w:line="100" w:lineRule="exact"/>
      </w:pPr>
    </w:p>
    <w:p w:rsidR="00EE5F35" w:rsidRPr="001674C3" w:rsidRDefault="00EE5F35" w:rsidP="001674C3">
      <w:r w:rsidRPr="001674C3">
        <w:br w:type="page"/>
      </w:r>
      <w:r w:rsidR="003F100E" w:rsidRPr="001674C3">
        <w:lastRenderedPageBreak/>
        <w:t>２０</w:t>
      </w:r>
      <w:r w:rsidRPr="001674C3">
        <w:t>．</w:t>
      </w:r>
      <w:r w:rsidR="00135911" w:rsidRPr="001674C3">
        <w:t>災害</w:t>
      </w:r>
      <w:r w:rsidRPr="001674C3">
        <w:t>備蓄用品</w:t>
      </w:r>
    </w:p>
    <w:p w:rsidR="00EE5F35" w:rsidRPr="001674C3" w:rsidRDefault="003F100E" w:rsidP="001674C3">
      <w:r w:rsidRPr="001674C3">
        <w:t>２０</w:t>
      </w:r>
      <w:r w:rsidR="00EE5F35" w:rsidRPr="001674C3">
        <w:t>－１</w:t>
      </w:r>
      <w:r w:rsidR="00C3595B" w:rsidRPr="001674C3">
        <w:t xml:space="preserve">　</w:t>
      </w:r>
      <w:r w:rsidR="00563DDF" w:rsidRPr="001674C3">
        <w:t>災害</w:t>
      </w:r>
      <w:r w:rsidR="00C3595B" w:rsidRPr="001674C3">
        <w:t>備蓄</w:t>
      </w:r>
      <w:r w:rsidR="00EE5F35" w:rsidRPr="001674C3">
        <w:t>用品（飲料水）</w:t>
      </w:r>
    </w:p>
    <w:p w:rsidR="00EE5F35" w:rsidRPr="001674C3" w:rsidRDefault="00EE5F35" w:rsidP="001674C3">
      <w:r w:rsidRPr="001674C3">
        <w:t>（１）数値目標</w:t>
      </w:r>
    </w:p>
    <w:p w:rsidR="00EE5F35" w:rsidRPr="001674C3" w:rsidRDefault="00EE5F35" w:rsidP="00BD4D42">
      <w:pPr>
        <w:ind w:leftChars="11" w:left="141" w:hangingChars="66" w:hanging="119"/>
        <w:rPr>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w:t>
      </w:r>
      <w:r w:rsidR="00135911" w:rsidRPr="001674C3">
        <w:rPr>
          <w:sz w:val="18"/>
          <w:szCs w:val="18"/>
        </w:rPr>
        <w:t>災害</w:t>
      </w:r>
      <w:r w:rsidRPr="001674C3">
        <w:rPr>
          <w:sz w:val="18"/>
          <w:szCs w:val="18"/>
        </w:rPr>
        <w:t>備蓄用品（飲料水）の発注総額に占める基準を満たす発注金額を</w:t>
      </w:r>
      <w:r w:rsidRPr="001674C3">
        <w:rPr>
          <w:sz w:val="18"/>
          <w:szCs w:val="18"/>
        </w:rPr>
        <w:t>100</w:t>
      </w:r>
      <w:r w:rsidRPr="001674C3">
        <w:rPr>
          <w:sz w:val="18"/>
          <w:szCs w:val="18"/>
        </w:rPr>
        <w:t>％とする。</w:t>
      </w:r>
    </w:p>
    <w:p w:rsidR="00EE5F35" w:rsidRPr="001674C3" w:rsidRDefault="00EE5F35" w:rsidP="001674C3">
      <w:pPr>
        <w:ind w:left="600" w:hangingChars="300" w:hanging="600"/>
      </w:pPr>
      <w:r w:rsidRPr="001674C3">
        <w:t>（２）判断基準等</w:t>
      </w:r>
    </w:p>
    <w:tbl>
      <w:tblPr>
        <w:tblW w:w="0" w:type="auto"/>
        <w:tblInd w:w="220" w:type="dxa"/>
        <w:tblLayout w:type="fixed"/>
        <w:tblCellMar>
          <w:left w:w="0" w:type="dxa"/>
          <w:right w:w="0" w:type="dxa"/>
        </w:tblCellMar>
        <w:tblLook w:val="0000" w:firstRow="0" w:lastRow="0" w:firstColumn="0" w:lastColumn="0" w:noHBand="0" w:noVBand="0"/>
      </w:tblPr>
      <w:tblGrid>
        <w:gridCol w:w="2307"/>
        <w:gridCol w:w="6723"/>
      </w:tblGrid>
      <w:tr w:rsidR="00EE5F35" w:rsidRPr="001674C3" w:rsidTr="00EE5F35">
        <w:trPr>
          <w:trHeight w:hRule="exact" w:val="373"/>
        </w:trPr>
        <w:tc>
          <w:tcPr>
            <w:tcW w:w="2307"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jc w:val="center"/>
              <w:rPr>
                <w:sz w:val="18"/>
                <w:szCs w:val="18"/>
              </w:rPr>
            </w:pPr>
            <w:r w:rsidRPr="001674C3">
              <w:rPr>
                <w:sz w:val="18"/>
                <w:szCs w:val="18"/>
              </w:rPr>
              <w:t>品</w:t>
            </w:r>
            <w:r w:rsidRPr="001674C3">
              <w:rPr>
                <w:sz w:val="18"/>
                <w:szCs w:val="18"/>
              </w:rPr>
              <w:t xml:space="preserve"> </w:t>
            </w:r>
            <w:r w:rsidRPr="001674C3">
              <w:rPr>
                <w:sz w:val="18"/>
                <w:szCs w:val="18"/>
              </w:rPr>
              <w:tab/>
            </w:r>
            <w:r w:rsidRPr="001674C3">
              <w:rPr>
                <w:sz w:val="18"/>
                <w:szCs w:val="18"/>
              </w:rPr>
              <w:t>目</w:t>
            </w:r>
          </w:p>
        </w:tc>
        <w:tc>
          <w:tcPr>
            <w:tcW w:w="6723"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r>
      <w:tr w:rsidR="00EE5F35" w:rsidRPr="001674C3" w:rsidTr="00EE5F35">
        <w:trPr>
          <w:trHeight w:hRule="exact" w:val="2479"/>
        </w:trPr>
        <w:tc>
          <w:tcPr>
            <w:tcW w:w="2307"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overflowPunct w:val="0"/>
              <w:snapToGrid w:val="0"/>
              <w:ind w:leftChars="38" w:left="76" w:firstLineChars="100" w:firstLine="180"/>
              <w:rPr>
                <w:spacing w:val="-2"/>
                <w:w w:val="99"/>
                <w:sz w:val="18"/>
                <w:szCs w:val="18"/>
              </w:rPr>
            </w:pPr>
            <w:r w:rsidRPr="001674C3">
              <w:rPr>
                <w:sz w:val="18"/>
                <w:szCs w:val="18"/>
              </w:rPr>
              <w:t>ペットボトル飲料水</w:t>
            </w:r>
          </w:p>
        </w:tc>
        <w:tc>
          <w:tcPr>
            <w:tcW w:w="6723" w:type="dxa"/>
            <w:tcBorders>
              <w:top w:val="single" w:sz="8" w:space="0" w:color="000000"/>
              <w:left w:val="single" w:sz="8" w:space="0" w:color="000000"/>
              <w:bottom w:val="single" w:sz="8" w:space="0" w:color="000000"/>
              <w:right w:val="single" w:sz="8" w:space="0" w:color="000000"/>
            </w:tcBorders>
          </w:tcPr>
          <w:p w:rsidR="00EE5F35" w:rsidRPr="001674C3" w:rsidRDefault="00EE5F35" w:rsidP="00BD4D42">
            <w:pPr>
              <w:pStyle w:val="30"/>
              <w:spacing w:before="0"/>
              <w:ind w:left="20" w:rightChars="92" w:right="184"/>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BD4D42">
            <w:pPr>
              <w:pStyle w:val="aa"/>
              <w:ind w:leftChars="43" w:left="176" w:rightChars="92" w:right="184"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賞味期限が</w:t>
            </w:r>
            <w:r w:rsidRPr="001674C3">
              <w:rPr>
                <w:rFonts w:ascii="Century" w:eastAsia="ＭＳ 明朝" w:hAnsi="Century"/>
                <w:color w:val="auto"/>
                <w:kern w:val="0"/>
                <w:sz w:val="18"/>
                <w:szCs w:val="18"/>
                <w:lang w:val="en-US" w:eastAsia="ja-JP"/>
              </w:rPr>
              <w:t>5</w:t>
            </w:r>
            <w:r w:rsidRPr="001674C3">
              <w:rPr>
                <w:rFonts w:ascii="Century" w:eastAsia="ＭＳ 明朝" w:hAnsi="Century"/>
                <w:color w:val="auto"/>
                <w:kern w:val="0"/>
                <w:sz w:val="18"/>
                <w:szCs w:val="18"/>
                <w:lang w:val="en-US" w:eastAsia="ja-JP"/>
              </w:rPr>
              <w:t>年以上であること。</w:t>
            </w:r>
          </w:p>
          <w:p w:rsidR="00EE5F35" w:rsidRPr="001674C3" w:rsidRDefault="00EE5F35" w:rsidP="00BD4D42">
            <w:pPr>
              <w:pStyle w:val="aa"/>
              <w:ind w:leftChars="43" w:left="266" w:rightChars="92" w:right="184"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製品及び梱包用外箱に名称、原材料名、内容量、賞味期限、保存方法及び製造者名が記載されていること。</w:t>
            </w:r>
          </w:p>
          <w:p w:rsidR="00EE5F35" w:rsidRPr="001674C3" w:rsidRDefault="00EE5F35" w:rsidP="00BD4D42">
            <w:pPr>
              <w:pStyle w:val="aa"/>
              <w:ind w:leftChars="0" w:left="180" w:rightChars="92" w:right="184" w:hangingChars="100" w:hanging="180"/>
              <w:rPr>
                <w:rFonts w:ascii="Century" w:eastAsia="ＭＳ 明朝" w:hAnsi="Century"/>
                <w:color w:val="auto"/>
                <w:kern w:val="0"/>
                <w:sz w:val="18"/>
                <w:szCs w:val="18"/>
                <w:lang w:val="en-US" w:eastAsia="ja-JP"/>
              </w:rPr>
            </w:pPr>
          </w:p>
          <w:p w:rsidR="00EE5F35" w:rsidRPr="001674C3" w:rsidRDefault="00EE5F35" w:rsidP="00BD4D42">
            <w:pPr>
              <w:pStyle w:val="aa"/>
              <w:ind w:left="247" w:rightChars="92" w:right="18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【配慮事項】</w:t>
            </w:r>
          </w:p>
          <w:p w:rsidR="00EE5F35" w:rsidRPr="001674C3" w:rsidRDefault="00EE5F35" w:rsidP="00BD4D42">
            <w:pPr>
              <w:pStyle w:val="aa"/>
              <w:ind w:leftChars="43" w:left="266" w:rightChars="92" w:right="184"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回収・</w:t>
            </w:r>
            <w:r w:rsidR="0018750E" w:rsidRPr="001674C3">
              <w:rPr>
                <w:rFonts w:ascii="Century" w:eastAsia="ＭＳ 明朝" w:hAnsi="Century"/>
                <w:color w:val="auto"/>
                <w:kern w:val="0"/>
                <w:sz w:val="18"/>
                <w:szCs w:val="18"/>
                <w:lang w:val="en-US" w:eastAsia="ja-JP"/>
              </w:rPr>
              <w:t>再生利用</w:t>
            </w:r>
            <w:r w:rsidRPr="001674C3">
              <w:rPr>
                <w:rFonts w:ascii="Century" w:eastAsia="ＭＳ 明朝" w:hAnsi="Century"/>
                <w:color w:val="auto"/>
                <w:kern w:val="0"/>
                <w:sz w:val="18"/>
                <w:szCs w:val="18"/>
                <w:lang w:val="en-US" w:eastAsia="ja-JP"/>
              </w:rPr>
              <w:t>による廃棄物排出抑制等に係る仕組みがあること。</w:t>
            </w:r>
          </w:p>
          <w:p w:rsidR="00EE5F35" w:rsidRPr="001674C3" w:rsidRDefault="00EE5F35" w:rsidP="00BD4D42">
            <w:pPr>
              <w:pStyle w:val="aa"/>
              <w:ind w:leftChars="43" w:left="266" w:rightChars="92" w:right="184"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容器（ボトル）については、可能な限り軽量化・薄肉化が図られていること。</w:t>
            </w:r>
          </w:p>
          <w:p w:rsidR="00EE5F35" w:rsidRPr="001674C3" w:rsidRDefault="00EE5F35" w:rsidP="00BD4D42">
            <w:pPr>
              <w:overflowPunct w:val="0"/>
              <w:snapToGrid w:val="0"/>
              <w:ind w:leftChars="43" w:left="266" w:rightChars="92" w:right="184" w:hangingChars="100" w:hanging="180"/>
              <w:rPr>
                <w:spacing w:val="-3"/>
                <w:w w:val="101"/>
                <w:sz w:val="18"/>
                <w:szCs w:val="18"/>
              </w:rPr>
            </w:pPr>
            <w:r w:rsidRPr="001674C3">
              <w:rPr>
                <w:rFonts w:ascii="ＭＳ 明朝" w:hAnsi="ＭＳ 明朝" w:cs="ＭＳ 明朝" w:hint="eastAsia"/>
                <w:sz w:val="18"/>
                <w:szCs w:val="18"/>
              </w:rPr>
              <w:t>③</w:t>
            </w:r>
            <w:r w:rsidRPr="001674C3">
              <w:rPr>
                <w:sz w:val="18"/>
                <w:szCs w:val="18"/>
              </w:rPr>
              <w:t>使用するボトル、ラベル・印刷、キャップ等については、使用後の再処理、再利用適性に優れた容器とするための環境配慮設計がなされていること。</w:t>
            </w:r>
          </w:p>
        </w:tc>
      </w:tr>
    </w:tbl>
    <w:p w:rsidR="00EE5F35" w:rsidRPr="001674C3" w:rsidRDefault="00EE5F35" w:rsidP="001674C3">
      <w:pPr>
        <w:pStyle w:val="ae"/>
        <w:spacing w:beforeLines="0" w:before="0" w:afterLines="0" w:after="0"/>
        <w:ind w:leftChars="103" w:left="926" w:right="-20" w:hangingChars="400" w:hanging="720"/>
        <w:rPr>
          <w:rFonts w:ascii="Century" w:eastAsia="ＭＳ 明朝" w:hAnsi="Century"/>
          <w:sz w:val="18"/>
          <w:szCs w:val="18"/>
        </w:rPr>
      </w:pPr>
      <w:r w:rsidRPr="001674C3">
        <w:rPr>
          <w:rFonts w:ascii="Century" w:eastAsia="ＭＳ 明朝" w:hAnsi="Century"/>
          <w:sz w:val="18"/>
          <w:szCs w:val="18"/>
        </w:rPr>
        <w:t>備考）</w:t>
      </w:r>
      <w:r w:rsidR="00652000" w:rsidRPr="001674C3">
        <w:rPr>
          <w:rFonts w:ascii="Century" w:eastAsia="ＭＳ 明朝" w:hAnsi="Century"/>
          <w:sz w:val="18"/>
          <w:szCs w:val="18"/>
        </w:rPr>
        <w:t xml:space="preserve"> </w:t>
      </w:r>
      <w:r w:rsidRPr="001674C3">
        <w:rPr>
          <w:rFonts w:ascii="Century" w:eastAsia="ＭＳ 明朝" w:hAnsi="Century"/>
          <w:sz w:val="18"/>
          <w:szCs w:val="18"/>
        </w:rPr>
        <w:t>１　判断基準の対象とする「ペットボトル飲料水」は、</w:t>
      </w:r>
      <w:r w:rsidR="00135911" w:rsidRPr="001674C3">
        <w:rPr>
          <w:rFonts w:ascii="Century" w:eastAsia="ＭＳ 明朝" w:hAnsi="Century"/>
          <w:sz w:val="18"/>
          <w:szCs w:val="18"/>
        </w:rPr>
        <w:t>災害</w:t>
      </w:r>
      <w:r w:rsidRPr="001674C3">
        <w:rPr>
          <w:rFonts w:ascii="Century" w:eastAsia="ＭＳ 明朝" w:hAnsi="Century"/>
          <w:sz w:val="18"/>
          <w:szCs w:val="18"/>
        </w:rPr>
        <w:t>用に長期保管する目的で調達するものとする。</w:t>
      </w:r>
    </w:p>
    <w:p w:rsidR="00652000" w:rsidRPr="001674C3" w:rsidRDefault="00652000" w:rsidP="001674C3">
      <w:pPr>
        <w:pStyle w:val="ae"/>
        <w:spacing w:beforeLines="0" w:before="0" w:afterLines="0" w:after="0"/>
        <w:ind w:leftChars="393" w:left="995" w:right="-20" w:hangingChars="116" w:hanging="209"/>
        <w:rPr>
          <w:rFonts w:ascii="Century" w:eastAsia="ＭＳ 明朝" w:hAnsi="Century"/>
          <w:sz w:val="18"/>
          <w:szCs w:val="18"/>
        </w:rPr>
      </w:pPr>
      <w:r w:rsidRPr="001674C3">
        <w:rPr>
          <w:rFonts w:ascii="Century" w:eastAsia="ＭＳ 明朝" w:hAnsi="Century"/>
          <w:sz w:val="18"/>
          <w:szCs w:val="18"/>
        </w:rPr>
        <w:t>２　判断基準</w:t>
      </w: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の原材料名については、梱包用外箱には適用しない。</w:t>
      </w:r>
    </w:p>
    <w:p w:rsidR="00EE5F35" w:rsidRPr="001674C3" w:rsidRDefault="00652000" w:rsidP="001674C3">
      <w:pPr>
        <w:pStyle w:val="ae"/>
        <w:spacing w:beforeLines="0" w:before="0" w:afterLines="0" w:after="0"/>
        <w:ind w:leftChars="393" w:left="995" w:right="-20" w:hangingChars="116" w:hanging="209"/>
        <w:rPr>
          <w:rFonts w:ascii="Century" w:eastAsia="ＭＳ 明朝" w:hAnsi="Century"/>
          <w:sz w:val="18"/>
          <w:szCs w:val="18"/>
        </w:rPr>
      </w:pPr>
      <w:r w:rsidRPr="001674C3">
        <w:rPr>
          <w:rFonts w:ascii="Century" w:eastAsia="ＭＳ 明朝" w:hAnsi="Century"/>
          <w:sz w:val="18"/>
          <w:szCs w:val="18"/>
        </w:rPr>
        <w:t>３</w:t>
      </w:r>
      <w:r w:rsidR="00EE5F35" w:rsidRPr="001674C3">
        <w:rPr>
          <w:rFonts w:ascii="Century" w:eastAsia="ＭＳ 明朝" w:hAnsi="Century"/>
          <w:sz w:val="18"/>
          <w:szCs w:val="18"/>
        </w:rPr>
        <w:t xml:space="preserve">　個別の業務において使用する目的で購入した物品を</w:t>
      </w:r>
      <w:r w:rsidR="00135911" w:rsidRPr="001674C3">
        <w:rPr>
          <w:rFonts w:ascii="Century" w:eastAsia="ＭＳ 明朝" w:hAnsi="Century"/>
          <w:sz w:val="18"/>
          <w:szCs w:val="18"/>
        </w:rPr>
        <w:t>災害</w:t>
      </w:r>
      <w:r w:rsidR="00EE5F35" w:rsidRPr="001674C3">
        <w:rPr>
          <w:rFonts w:ascii="Century" w:eastAsia="ＭＳ 明朝" w:hAnsi="Century"/>
          <w:sz w:val="18"/>
          <w:szCs w:val="18"/>
        </w:rPr>
        <w:t>用に利活用する場合は、</w:t>
      </w:r>
      <w:r w:rsidR="00135911" w:rsidRPr="001674C3">
        <w:rPr>
          <w:rFonts w:ascii="Century" w:eastAsia="ＭＳ 明朝" w:hAnsi="Century"/>
          <w:sz w:val="18"/>
          <w:szCs w:val="18"/>
        </w:rPr>
        <w:t>災害</w:t>
      </w:r>
      <w:r w:rsidR="00EE5F35" w:rsidRPr="001674C3">
        <w:rPr>
          <w:rFonts w:ascii="Century" w:eastAsia="ＭＳ 明朝" w:hAnsi="Century"/>
          <w:sz w:val="18"/>
          <w:szCs w:val="18"/>
        </w:rPr>
        <w:t>備蓄用品の対象から除外することとする。</w:t>
      </w:r>
    </w:p>
    <w:p w:rsidR="003F100E" w:rsidRPr="001674C3" w:rsidRDefault="003F100E" w:rsidP="001674C3">
      <w:pPr>
        <w:pStyle w:val="ae"/>
        <w:spacing w:beforeLines="0" w:before="0" w:afterLines="0" w:after="0"/>
        <w:ind w:leftChars="392" w:left="995" w:right="-20" w:hangingChars="117" w:hanging="211"/>
        <w:rPr>
          <w:rFonts w:ascii="Century" w:eastAsia="ＭＳ 明朝" w:hAnsi="Century"/>
          <w:sz w:val="18"/>
          <w:szCs w:val="18"/>
        </w:rPr>
      </w:pPr>
      <w:r w:rsidRPr="001674C3">
        <w:rPr>
          <w:rFonts w:ascii="Century" w:eastAsia="ＭＳ 明朝" w:hAnsi="Century"/>
          <w:sz w:val="18"/>
          <w:szCs w:val="18"/>
        </w:rPr>
        <w:t>４</w:t>
      </w:r>
      <w:r w:rsidRPr="001674C3">
        <w:rPr>
          <w:rFonts w:ascii="Century" w:eastAsia="ＭＳ 明朝" w:hAnsi="Century"/>
          <w:sz w:val="18"/>
          <w:szCs w:val="18"/>
        </w:rPr>
        <w:t xml:space="preserve"> </w:t>
      </w:r>
      <w:r w:rsidRPr="001674C3">
        <w:rPr>
          <w:rFonts w:ascii="Century" w:eastAsia="ＭＳ 明朝" w:hAnsi="Century"/>
          <w:sz w:val="18"/>
          <w:szCs w:val="18"/>
        </w:rPr>
        <w:t>調達を行う各</w:t>
      </w:r>
      <w:r w:rsidR="00BD4D42">
        <w:rPr>
          <w:rFonts w:ascii="Century" w:eastAsia="ＭＳ 明朝" w:hAnsi="Century" w:hint="eastAsia"/>
          <w:sz w:val="18"/>
          <w:szCs w:val="18"/>
          <w:lang w:eastAsia="ja-JP"/>
        </w:rPr>
        <w:t>所属</w:t>
      </w:r>
      <w:r w:rsidRPr="001674C3">
        <w:rPr>
          <w:rFonts w:ascii="Century" w:eastAsia="ＭＳ 明朝" w:hAnsi="Century"/>
          <w:sz w:val="18"/>
          <w:szCs w:val="18"/>
        </w:rPr>
        <w:t>は、次の事項に十分留意すること。</w:t>
      </w:r>
    </w:p>
    <w:p w:rsidR="00EE5F35" w:rsidRPr="001674C3" w:rsidRDefault="003F100E" w:rsidP="001674C3">
      <w:pPr>
        <w:pStyle w:val="ae"/>
        <w:spacing w:beforeLines="0" w:before="0" w:afterLines="0" w:after="0"/>
        <w:ind w:leftChars="492" w:left="1015" w:right="-20" w:hangingChars="17" w:hanging="31"/>
        <w:rPr>
          <w:rFonts w:ascii="Century" w:eastAsia="ＭＳ 明朝" w:hAnsi="Century"/>
          <w:sz w:val="18"/>
          <w:szCs w:val="18"/>
        </w:rPr>
      </w:pPr>
      <w:r w:rsidRPr="001674C3">
        <w:rPr>
          <w:rFonts w:ascii="Century" w:eastAsia="ＭＳ 明朝" w:hAnsi="Century"/>
          <w:sz w:val="18"/>
          <w:szCs w:val="18"/>
        </w:rPr>
        <w:t>ア</w:t>
      </w:r>
      <w:r w:rsidR="00EE5F35" w:rsidRPr="001674C3">
        <w:rPr>
          <w:rFonts w:ascii="Century" w:eastAsia="ＭＳ 明朝" w:hAnsi="Century"/>
          <w:sz w:val="18"/>
          <w:szCs w:val="18"/>
        </w:rPr>
        <w:t xml:space="preserve">　ペットボトル飲料水の調達にあたり、流通備蓄や災害発生時に自動販売機内の商品を無償提供できる「フリーベンド」機能を持った災害対策用自動販売機の利用を勘案すること。</w:t>
      </w:r>
    </w:p>
    <w:p w:rsidR="00EE5F35" w:rsidRPr="001674C3" w:rsidRDefault="003F100E" w:rsidP="001674C3">
      <w:pPr>
        <w:pStyle w:val="ae"/>
        <w:spacing w:beforeLines="0" w:before="0" w:afterLines="0" w:after="0"/>
        <w:ind w:leftChars="493" w:left="1015" w:right="-20" w:hangingChars="16" w:hanging="29"/>
        <w:rPr>
          <w:rFonts w:ascii="Century" w:eastAsia="ＭＳ 明朝" w:hAnsi="Century"/>
          <w:sz w:val="18"/>
          <w:szCs w:val="18"/>
        </w:rPr>
      </w:pPr>
      <w:r w:rsidRPr="001674C3">
        <w:rPr>
          <w:rFonts w:ascii="Century" w:eastAsia="ＭＳ 明朝" w:hAnsi="Century"/>
          <w:sz w:val="18"/>
          <w:szCs w:val="18"/>
        </w:rPr>
        <w:t>イ</w:t>
      </w:r>
      <w:r w:rsidR="00EE5F35" w:rsidRPr="001674C3">
        <w:rPr>
          <w:rFonts w:ascii="Century" w:eastAsia="ＭＳ 明朝" w:hAnsi="Century"/>
          <w:sz w:val="18"/>
          <w:szCs w:val="18"/>
        </w:rPr>
        <w:t xml:space="preserve">　</w:t>
      </w:r>
      <w:r w:rsidR="00135911" w:rsidRPr="001674C3">
        <w:rPr>
          <w:rFonts w:ascii="Century" w:eastAsia="ＭＳ 明朝" w:hAnsi="Century"/>
          <w:sz w:val="18"/>
          <w:szCs w:val="18"/>
        </w:rPr>
        <w:t>災害</w:t>
      </w:r>
      <w:r w:rsidR="00EE5F35" w:rsidRPr="001674C3">
        <w:rPr>
          <w:rFonts w:ascii="Century" w:eastAsia="ＭＳ 明朝" w:hAnsi="Century"/>
          <w:sz w:val="18"/>
          <w:szCs w:val="18"/>
        </w:rPr>
        <w:t>備蓄用品を調達するに当たり、当該品目の保存期限等を勘案した備蓄・購入計画を立案し、備蓄量及び購入量を適正に管理するとともに、継続的に更新していく仕組みを構築すること。</w:t>
      </w:r>
    </w:p>
    <w:p w:rsidR="00EE5F35" w:rsidRPr="001674C3" w:rsidRDefault="003F100E" w:rsidP="001674C3">
      <w:pPr>
        <w:pStyle w:val="ae"/>
        <w:spacing w:beforeLines="0" w:before="0" w:afterLines="0" w:after="0"/>
        <w:ind w:leftChars="493" w:left="1015" w:right="-20" w:hangingChars="16" w:hanging="29"/>
        <w:rPr>
          <w:rFonts w:ascii="Century" w:eastAsia="ＭＳ 明朝" w:hAnsi="Century"/>
          <w:sz w:val="18"/>
          <w:szCs w:val="18"/>
        </w:rPr>
      </w:pPr>
      <w:r w:rsidRPr="001674C3">
        <w:rPr>
          <w:rFonts w:ascii="Century" w:eastAsia="ＭＳ 明朝" w:hAnsi="Century"/>
          <w:sz w:val="18"/>
          <w:szCs w:val="18"/>
        </w:rPr>
        <w:t>ウ</w:t>
      </w:r>
      <w:r w:rsidR="00EE5F35" w:rsidRPr="001674C3">
        <w:rPr>
          <w:rFonts w:ascii="Century" w:eastAsia="ＭＳ 明朝" w:hAnsi="Century"/>
          <w:sz w:val="18"/>
          <w:szCs w:val="18"/>
        </w:rPr>
        <w:t xml:space="preserve">  </w:t>
      </w:r>
      <w:r w:rsidR="00EE5F35" w:rsidRPr="001674C3">
        <w:rPr>
          <w:rFonts w:ascii="Century" w:eastAsia="ＭＳ 明朝" w:hAnsi="Century"/>
          <w:sz w:val="18"/>
          <w:szCs w:val="18"/>
        </w:rPr>
        <w:t>納入時点にお</w:t>
      </w:r>
      <w:r w:rsidRPr="001674C3">
        <w:rPr>
          <w:rFonts w:ascii="Century" w:eastAsia="ＭＳ 明朝" w:hAnsi="Century"/>
          <w:sz w:val="18"/>
          <w:szCs w:val="18"/>
        </w:rPr>
        <w:t>いて</w:t>
      </w:r>
      <w:r w:rsidR="00EE5F35" w:rsidRPr="001674C3">
        <w:rPr>
          <w:rFonts w:ascii="Century" w:eastAsia="ＭＳ 明朝" w:hAnsi="Century"/>
          <w:sz w:val="18"/>
          <w:szCs w:val="18"/>
        </w:rPr>
        <w:t>当該製品の残存期限を長くする観点から、納入事業者に対し、可能な限り新しい製品の納入のための準備が可能となるよう、納期まで一定の期間を与える等の配慮を行う契約方法について検討すること。</w:t>
      </w:r>
    </w:p>
    <w:p w:rsidR="003F100E" w:rsidRPr="001674C3" w:rsidRDefault="003F100E" w:rsidP="001674C3">
      <w:pPr>
        <w:pStyle w:val="ae"/>
        <w:spacing w:beforeLines="0" w:before="0" w:afterLines="0" w:after="0"/>
        <w:ind w:leftChars="493" w:left="1015" w:right="-20" w:hangingChars="16" w:hanging="29"/>
        <w:rPr>
          <w:rFonts w:ascii="Century" w:eastAsia="ＭＳ 明朝" w:hAnsi="Century"/>
          <w:sz w:val="18"/>
          <w:szCs w:val="18"/>
        </w:rPr>
      </w:pPr>
      <w:r w:rsidRPr="001674C3">
        <w:rPr>
          <w:rFonts w:ascii="Century" w:eastAsia="ＭＳ 明朝" w:hAnsi="Century"/>
          <w:sz w:val="18"/>
          <w:szCs w:val="18"/>
        </w:rPr>
        <w:t>エ．災害備蓄用の飲料水は、長期にわたって備蓄・保管することから、当該製品の賞味期限内における品質・安全性等について事前に十分確認の上、調達を行うこと。</w:t>
      </w:r>
    </w:p>
    <w:p w:rsidR="00EE5F35" w:rsidRPr="001674C3" w:rsidRDefault="003F100E" w:rsidP="001674C3">
      <w:pPr>
        <w:pStyle w:val="ae"/>
        <w:spacing w:beforeLines="0" w:before="0" w:afterLines="0" w:after="0"/>
        <w:ind w:leftChars="393" w:left="995" w:right="-20" w:hangingChars="116" w:hanging="209"/>
        <w:rPr>
          <w:rFonts w:ascii="Century" w:eastAsia="ＭＳ 明朝" w:hAnsi="Century"/>
          <w:sz w:val="18"/>
          <w:szCs w:val="18"/>
        </w:rPr>
      </w:pPr>
      <w:r w:rsidRPr="001674C3">
        <w:rPr>
          <w:rFonts w:ascii="Century" w:eastAsia="ＭＳ 明朝" w:hAnsi="Century"/>
          <w:sz w:val="18"/>
          <w:szCs w:val="18"/>
        </w:rPr>
        <w:t>５</w:t>
      </w:r>
      <w:r w:rsidR="00EE5F35" w:rsidRPr="001674C3">
        <w:rPr>
          <w:rFonts w:ascii="Century" w:eastAsia="ＭＳ 明朝" w:hAnsi="Century"/>
          <w:sz w:val="18"/>
          <w:szCs w:val="18"/>
        </w:rPr>
        <w:t xml:space="preserve">　使用するボトル、ラベル・印刷、キャップ等の環境配慮設計については、</w:t>
      </w:r>
      <w:r w:rsidR="00EE5F35" w:rsidRPr="001674C3">
        <w:rPr>
          <w:rFonts w:ascii="Century" w:eastAsia="ＭＳ 明朝" w:hAnsi="Century"/>
          <w:sz w:val="18"/>
          <w:szCs w:val="18"/>
        </w:rPr>
        <w:t>PET</w:t>
      </w:r>
      <w:r w:rsidR="00EE5F35" w:rsidRPr="001674C3">
        <w:rPr>
          <w:rFonts w:ascii="Century" w:eastAsia="ＭＳ 明朝" w:hAnsi="Century"/>
          <w:sz w:val="18"/>
          <w:szCs w:val="18"/>
        </w:rPr>
        <w:t>ボトルリサイクル推進協議会作成の「指定</w:t>
      </w:r>
      <w:r w:rsidR="00EE5F35" w:rsidRPr="001674C3">
        <w:rPr>
          <w:rFonts w:ascii="Century" w:eastAsia="ＭＳ 明朝" w:hAnsi="Century"/>
          <w:sz w:val="18"/>
          <w:szCs w:val="18"/>
        </w:rPr>
        <w:t>PET</w:t>
      </w:r>
      <w:r w:rsidR="00EE5F35" w:rsidRPr="001674C3">
        <w:rPr>
          <w:rFonts w:ascii="Century" w:eastAsia="ＭＳ 明朝" w:hAnsi="Century"/>
          <w:sz w:val="18"/>
          <w:szCs w:val="18"/>
        </w:rPr>
        <w:t>ボトルの自主設計ガイドライン」を参考とすること。</w:t>
      </w:r>
    </w:p>
    <w:p w:rsidR="00EE5F35" w:rsidRPr="001674C3" w:rsidRDefault="00EE5F35" w:rsidP="001674C3">
      <w:pPr>
        <w:overflowPunct w:val="0"/>
        <w:rPr>
          <w:sz w:val="18"/>
          <w:szCs w:val="18"/>
          <w:u w:val="single"/>
        </w:rPr>
      </w:pPr>
    </w:p>
    <w:p w:rsidR="00EE5F35" w:rsidRPr="001674C3" w:rsidRDefault="00EE5F35" w:rsidP="001674C3">
      <w:pPr>
        <w:overflowPunct w:val="0"/>
        <w:rPr>
          <w:sz w:val="18"/>
          <w:szCs w:val="18"/>
          <w:u w:val="single"/>
        </w:rPr>
      </w:pPr>
    </w:p>
    <w:p w:rsidR="00EE5F35" w:rsidRPr="001674C3" w:rsidRDefault="00EE5F35" w:rsidP="001674C3">
      <w:r w:rsidRPr="001674C3">
        <w:br w:type="page"/>
      </w:r>
      <w:r w:rsidR="000712C4" w:rsidRPr="001674C3">
        <w:lastRenderedPageBreak/>
        <w:t>２０</w:t>
      </w:r>
      <w:r w:rsidRPr="001674C3">
        <w:t>－２</w:t>
      </w:r>
      <w:r w:rsidR="00C3595B" w:rsidRPr="001674C3">
        <w:t xml:space="preserve">　</w:t>
      </w:r>
      <w:r w:rsidR="00135911" w:rsidRPr="001674C3">
        <w:t>災害</w:t>
      </w:r>
      <w:r w:rsidRPr="001674C3">
        <w:t>備蓄用品（食料）</w:t>
      </w:r>
    </w:p>
    <w:p w:rsidR="00EE5F35" w:rsidRPr="001674C3" w:rsidRDefault="00EE5F35" w:rsidP="001674C3">
      <w:r w:rsidRPr="001674C3">
        <w:t>（１）数値目標</w:t>
      </w:r>
    </w:p>
    <w:p w:rsidR="00EE5F35" w:rsidRPr="001674C3" w:rsidRDefault="00EE5F35" w:rsidP="00F004FC">
      <w:pPr>
        <w:ind w:leftChars="142" w:left="630" w:hangingChars="192" w:hanging="346"/>
        <w:rPr>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w:t>
      </w:r>
      <w:r w:rsidR="00135911" w:rsidRPr="001674C3">
        <w:rPr>
          <w:sz w:val="18"/>
          <w:szCs w:val="18"/>
        </w:rPr>
        <w:t>災害</w:t>
      </w:r>
      <w:r w:rsidRPr="001674C3">
        <w:rPr>
          <w:sz w:val="18"/>
          <w:szCs w:val="18"/>
        </w:rPr>
        <w:t>備蓄用品（食料）の発注総額に占める基準を満たす発注金額を</w:t>
      </w:r>
      <w:r w:rsidRPr="001674C3">
        <w:rPr>
          <w:sz w:val="18"/>
          <w:szCs w:val="18"/>
        </w:rPr>
        <w:t>100</w:t>
      </w:r>
      <w:r w:rsidRPr="001674C3">
        <w:rPr>
          <w:sz w:val="18"/>
          <w:szCs w:val="18"/>
        </w:rPr>
        <w:t>％とする。</w:t>
      </w:r>
    </w:p>
    <w:p w:rsidR="00EE5F35" w:rsidRPr="001674C3" w:rsidRDefault="00EE5F35" w:rsidP="001674C3">
      <w:pPr>
        <w:ind w:left="700" w:hangingChars="350" w:hanging="700"/>
      </w:pPr>
      <w:r w:rsidRPr="001674C3">
        <w:t>（２）判断基準等</w:t>
      </w:r>
    </w:p>
    <w:tbl>
      <w:tblPr>
        <w:tblW w:w="9299" w:type="dxa"/>
        <w:tblInd w:w="115" w:type="dxa"/>
        <w:tblLayout w:type="fixed"/>
        <w:tblCellMar>
          <w:left w:w="0" w:type="dxa"/>
          <w:right w:w="0" w:type="dxa"/>
        </w:tblCellMar>
        <w:tblLook w:val="0000" w:firstRow="0" w:lastRow="0" w:firstColumn="0" w:lastColumn="0" w:noHBand="0" w:noVBand="0"/>
      </w:tblPr>
      <w:tblGrid>
        <w:gridCol w:w="2224"/>
        <w:gridCol w:w="7075"/>
      </w:tblGrid>
      <w:tr w:rsidR="00EE5F35" w:rsidRPr="001674C3" w:rsidTr="00BA644D">
        <w:trPr>
          <w:trHeight w:hRule="exact" w:val="366"/>
        </w:trPr>
        <w:tc>
          <w:tcPr>
            <w:tcW w:w="2224"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jc w:val="center"/>
              <w:rPr>
                <w:sz w:val="18"/>
                <w:szCs w:val="18"/>
              </w:rPr>
            </w:pPr>
            <w:r w:rsidRPr="001674C3">
              <w:rPr>
                <w:sz w:val="18"/>
                <w:szCs w:val="18"/>
              </w:rPr>
              <w:t>品</w:t>
            </w:r>
            <w:r w:rsidRPr="001674C3">
              <w:rPr>
                <w:sz w:val="18"/>
                <w:szCs w:val="18"/>
              </w:rPr>
              <w:t xml:space="preserve"> </w:t>
            </w:r>
            <w:r w:rsidRPr="001674C3">
              <w:rPr>
                <w:sz w:val="18"/>
                <w:szCs w:val="18"/>
              </w:rPr>
              <w:tab/>
            </w:r>
            <w:r w:rsidRPr="001674C3">
              <w:rPr>
                <w:sz w:val="18"/>
                <w:szCs w:val="18"/>
              </w:rPr>
              <w:t>目</w:t>
            </w:r>
          </w:p>
        </w:tc>
        <w:tc>
          <w:tcPr>
            <w:tcW w:w="7075"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r>
      <w:tr w:rsidR="00F004FC" w:rsidRPr="001674C3" w:rsidTr="003D4903">
        <w:trPr>
          <w:trHeight w:val="1662"/>
        </w:trPr>
        <w:tc>
          <w:tcPr>
            <w:tcW w:w="2224" w:type="dxa"/>
            <w:tcBorders>
              <w:top w:val="single" w:sz="8" w:space="0" w:color="000000"/>
              <w:left w:val="single" w:sz="8" w:space="0" w:color="000000"/>
              <w:right w:val="single" w:sz="8" w:space="0" w:color="000000"/>
            </w:tcBorders>
          </w:tcPr>
          <w:p w:rsidR="00F004FC" w:rsidRDefault="00F004FC"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t>アルファ化米</w:t>
            </w:r>
          </w:p>
          <w:p w:rsidR="00F004FC" w:rsidRPr="001674C3" w:rsidRDefault="00F004FC" w:rsidP="001674C3">
            <w:pPr>
              <w:pStyle w:val="ac"/>
              <w:spacing w:line="240" w:lineRule="auto"/>
              <w:ind w:firstLineChars="50" w:firstLine="87"/>
              <w:rPr>
                <w:rFonts w:ascii="Century" w:hAnsi="Century"/>
                <w:spacing w:val="-2"/>
                <w:w w:val="99"/>
                <w:sz w:val="18"/>
                <w:szCs w:val="18"/>
                <w:lang w:val="en-US" w:eastAsia="ja-JP"/>
              </w:rPr>
            </w:pPr>
          </w:p>
          <w:p w:rsidR="00F004FC" w:rsidRPr="001674C3" w:rsidRDefault="00F004FC"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t>保存パン</w:t>
            </w:r>
          </w:p>
          <w:p w:rsidR="00F004FC" w:rsidRPr="001674C3" w:rsidRDefault="00F004FC" w:rsidP="001674C3">
            <w:pPr>
              <w:pStyle w:val="ac"/>
              <w:spacing w:line="240" w:lineRule="auto"/>
              <w:ind w:firstLineChars="50" w:firstLine="90"/>
              <w:rPr>
                <w:rFonts w:ascii="Century" w:hAnsi="Century"/>
                <w:sz w:val="18"/>
                <w:szCs w:val="18"/>
                <w:lang w:val="en-US" w:eastAsia="ja-JP"/>
              </w:rPr>
            </w:pPr>
          </w:p>
          <w:p w:rsidR="00F004FC" w:rsidRPr="001674C3" w:rsidRDefault="00F004FC" w:rsidP="00BA644D">
            <w:pPr>
              <w:pStyle w:val="ac"/>
              <w:spacing w:line="240" w:lineRule="auto"/>
              <w:ind w:firstLineChars="50" w:firstLine="90"/>
              <w:rPr>
                <w:rFonts w:ascii="Century" w:hAnsi="Century"/>
                <w:spacing w:val="-2"/>
                <w:w w:val="99"/>
                <w:sz w:val="18"/>
                <w:szCs w:val="18"/>
                <w:lang w:val="en-US" w:eastAsia="ja-JP"/>
              </w:rPr>
            </w:pPr>
            <w:r w:rsidRPr="001674C3">
              <w:rPr>
                <w:rFonts w:ascii="Century" w:hAnsi="Century"/>
                <w:sz w:val="18"/>
                <w:szCs w:val="18"/>
                <w:lang w:val="en-US" w:eastAsia="ja-JP"/>
              </w:rPr>
              <w:t>乾パン</w:t>
            </w:r>
          </w:p>
        </w:tc>
        <w:tc>
          <w:tcPr>
            <w:tcW w:w="7075" w:type="dxa"/>
            <w:tcBorders>
              <w:top w:val="single" w:sz="8" w:space="0" w:color="000000"/>
              <w:left w:val="single" w:sz="8" w:space="0" w:color="000000"/>
              <w:right w:val="single" w:sz="8" w:space="0" w:color="000000"/>
            </w:tcBorders>
          </w:tcPr>
          <w:p w:rsidR="00F004FC" w:rsidRPr="001674C3" w:rsidRDefault="00F004FC"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004FC" w:rsidRPr="001674C3" w:rsidRDefault="00F004FC" w:rsidP="001674C3">
            <w:pPr>
              <w:pStyle w:val="aa"/>
              <w:ind w:leftChars="43" w:left="176" w:right="20"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賞味期限が</w:t>
            </w:r>
            <w:r w:rsidRPr="001674C3">
              <w:rPr>
                <w:rFonts w:ascii="Century" w:eastAsia="ＭＳ 明朝" w:hAnsi="Century"/>
                <w:color w:val="auto"/>
                <w:kern w:val="0"/>
                <w:sz w:val="18"/>
                <w:szCs w:val="18"/>
                <w:lang w:val="en-US" w:eastAsia="ja-JP"/>
              </w:rPr>
              <w:t>5</w:t>
            </w:r>
            <w:r w:rsidRPr="001674C3">
              <w:rPr>
                <w:rFonts w:ascii="Century" w:eastAsia="ＭＳ 明朝" w:hAnsi="Century"/>
                <w:color w:val="auto"/>
                <w:kern w:val="0"/>
                <w:sz w:val="18"/>
                <w:szCs w:val="18"/>
                <w:lang w:val="en-US" w:eastAsia="ja-JP"/>
              </w:rPr>
              <w:t>年以上であること。</w:t>
            </w:r>
          </w:p>
          <w:p w:rsidR="00F004FC" w:rsidRPr="001674C3" w:rsidRDefault="00F004FC"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製品及び梱包用外箱に、名称、原材料名、内容量、賞味期限、保存方法及び製造者名が記載されていること。</w:t>
            </w:r>
          </w:p>
          <w:p w:rsidR="00F004FC" w:rsidRPr="001674C3" w:rsidRDefault="00F004FC" w:rsidP="001674C3">
            <w:pPr>
              <w:pStyle w:val="aa"/>
              <w:ind w:left="20" w:right="20" w:firstLine="230"/>
              <w:rPr>
                <w:rFonts w:ascii="Century" w:eastAsia="ＭＳ 明朝" w:hAnsi="Century"/>
                <w:color w:val="auto"/>
                <w:kern w:val="0"/>
                <w:sz w:val="18"/>
                <w:szCs w:val="18"/>
                <w:lang w:val="en-US" w:eastAsia="ja-JP"/>
              </w:rPr>
            </w:pPr>
          </w:p>
          <w:p w:rsidR="00F004FC" w:rsidRPr="001674C3" w:rsidRDefault="00F004FC" w:rsidP="001674C3">
            <w:pPr>
              <w:pStyle w:val="aa"/>
              <w:keepNext/>
              <w:autoSpaceDE/>
              <w:autoSpaceDN/>
              <w:adjustRightInd/>
              <w:ind w:left="20" w:rightChars="0" w:right="0" w:firstLine="0"/>
              <w:jc w:val="left"/>
              <w:outlineLvl w:val="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【配慮事項】</w:t>
            </w:r>
          </w:p>
          <w:p w:rsidR="00F004FC" w:rsidRPr="00BA644D" w:rsidRDefault="00F004FC" w:rsidP="00BA644D">
            <w:pPr>
              <w:overflowPunct w:val="0"/>
              <w:snapToGrid w:val="0"/>
              <w:ind w:leftChars="43" w:left="266" w:hangingChars="100" w:hanging="180"/>
              <w:rPr>
                <w:sz w:val="18"/>
                <w:szCs w:val="18"/>
              </w:rPr>
            </w:pPr>
            <w:r w:rsidRPr="00BA644D">
              <w:rPr>
                <w:rFonts w:ascii="ＭＳ 明朝" w:hAnsi="ＭＳ 明朝"/>
                <w:sz w:val="18"/>
                <w:szCs w:val="18"/>
              </w:rPr>
              <w:t>○</w:t>
            </w:r>
            <w:r w:rsidRPr="001674C3">
              <w:rPr>
                <w:sz w:val="18"/>
                <w:szCs w:val="18"/>
              </w:rPr>
              <w:t>回収・再生利用による廃棄物排出抑制等に係る仕組みがあること。</w:t>
            </w:r>
          </w:p>
        </w:tc>
      </w:tr>
      <w:tr w:rsidR="00AB32BB" w:rsidRPr="001674C3" w:rsidTr="00BA644D">
        <w:trPr>
          <w:trHeight w:hRule="exact" w:val="2370"/>
        </w:trPr>
        <w:tc>
          <w:tcPr>
            <w:tcW w:w="2224" w:type="dxa"/>
            <w:tcBorders>
              <w:top w:val="single" w:sz="4" w:space="0" w:color="auto"/>
              <w:left w:val="single" w:sz="8" w:space="0" w:color="000000"/>
              <w:bottom w:val="single" w:sz="4" w:space="0" w:color="auto"/>
              <w:right w:val="single" w:sz="8" w:space="0" w:color="000000"/>
            </w:tcBorders>
          </w:tcPr>
          <w:p w:rsidR="00AB32BB" w:rsidRPr="001674C3" w:rsidRDefault="00AB32BB"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t>レトルト食品等</w:t>
            </w:r>
          </w:p>
        </w:tc>
        <w:tc>
          <w:tcPr>
            <w:tcW w:w="7075" w:type="dxa"/>
            <w:tcBorders>
              <w:top w:val="single" w:sz="4" w:space="0" w:color="auto"/>
              <w:left w:val="single" w:sz="8" w:space="0" w:color="000000"/>
              <w:bottom w:val="single" w:sz="4" w:space="0" w:color="auto"/>
              <w:right w:val="single" w:sz="8" w:space="0" w:color="000000"/>
            </w:tcBorders>
          </w:tcPr>
          <w:p w:rsidR="00AB32BB" w:rsidRPr="001674C3" w:rsidRDefault="00AB32BB"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AB32BB" w:rsidRPr="001674C3" w:rsidRDefault="00AB32BB" w:rsidP="001674C3">
            <w:pPr>
              <w:pStyle w:val="aa"/>
              <w:ind w:leftChars="43" w:left="176" w:right="20"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次のいずれかの要件を満たすこと。</w:t>
            </w:r>
          </w:p>
          <w:p w:rsidR="00AB32BB" w:rsidRPr="001674C3" w:rsidRDefault="00AB32BB" w:rsidP="001674C3">
            <w:pPr>
              <w:pStyle w:val="aa"/>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ア．賞味期限が</w:t>
            </w:r>
            <w:r w:rsidRPr="001674C3">
              <w:rPr>
                <w:rFonts w:ascii="Century" w:eastAsia="ＭＳ 明朝" w:hAnsi="Century"/>
                <w:color w:val="auto"/>
                <w:kern w:val="0"/>
                <w:sz w:val="18"/>
                <w:szCs w:val="18"/>
                <w:lang w:val="en-US" w:eastAsia="ja-JP"/>
              </w:rPr>
              <w:t>5</w:t>
            </w:r>
            <w:r w:rsidRPr="001674C3">
              <w:rPr>
                <w:rFonts w:ascii="Century" w:eastAsia="ＭＳ 明朝" w:hAnsi="Century"/>
                <w:color w:val="auto"/>
                <w:kern w:val="0"/>
                <w:sz w:val="18"/>
                <w:szCs w:val="18"/>
                <w:lang w:val="en-US" w:eastAsia="ja-JP"/>
              </w:rPr>
              <w:t>年以上であること。</w:t>
            </w:r>
          </w:p>
          <w:p w:rsidR="00AB32BB" w:rsidRPr="001674C3" w:rsidRDefault="00AB32BB" w:rsidP="001674C3">
            <w:pPr>
              <w:pStyle w:val="aa"/>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イ．賞味期限が</w:t>
            </w:r>
            <w:r w:rsidRPr="001674C3">
              <w:rPr>
                <w:rFonts w:ascii="Century" w:eastAsia="ＭＳ 明朝" w:hAnsi="Century"/>
                <w:color w:val="auto"/>
                <w:kern w:val="0"/>
                <w:sz w:val="18"/>
                <w:szCs w:val="18"/>
                <w:lang w:val="en-US" w:eastAsia="ja-JP"/>
              </w:rPr>
              <w:t>3</w:t>
            </w:r>
            <w:r w:rsidRPr="001674C3">
              <w:rPr>
                <w:rFonts w:ascii="Century" w:eastAsia="ＭＳ 明朝" w:hAnsi="Century"/>
                <w:color w:val="auto"/>
                <w:kern w:val="0"/>
                <w:sz w:val="18"/>
                <w:szCs w:val="18"/>
                <w:lang w:val="en-US" w:eastAsia="ja-JP"/>
              </w:rPr>
              <w:t>年以上であって、容器、付属の食器及び発熱材等について回収し再利用される仕組みがあること。</w:t>
            </w:r>
          </w:p>
          <w:p w:rsidR="00AB32BB" w:rsidRPr="001674C3" w:rsidRDefault="00AB32BB"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製品及び梱包用外箱に、名称、原材料名、内容量、賞味期限、保存方法及び製造者名が記載されていること。</w:t>
            </w:r>
          </w:p>
          <w:p w:rsidR="00AB32BB" w:rsidRPr="00BA644D" w:rsidRDefault="00AB32BB" w:rsidP="001674C3">
            <w:pPr>
              <w:pStyle w:val="aa"/>
              <w:ind w:left="20" w:right="20" w:firstLine="230"/>
              <w:rPr>
                <w:rFonts w:ascii="Century" w:eastAsia="ＭＳ 明朝" w:hAnsi="Century"/>
                <w:color w:val="auto"/>
                <w:kern w:val="0"/>
                <w:sz w:val="18"/>
                <w:szCs w:val="18"/>
                <w:lang w:val="en-US" w:eastAsia="ja-JP"/>
              </w:rPr>
            </w:pPr>
          </w:p>
          <w:p w:rsidR="00AB32BB" w:rsidRPr="001674C3" w:rsidRDefault="00AB32BB" w:rsidP="001674C3">
            <w:pPr>
              <w:pStyle w:val="aa"/>
              <w:keepNext/>
              <w:autoSpaceDE/>
              <w:autoSpaceDN/>
              <w:adjustRightInd/>
              <w:ind w:left="20" w:rightChars="0" w:right="0" w:firstLine="0"/>
              <w:jc w:val="left"/>
              <w:outlineLvl w:val="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【配慮事項】</w:t>
            </w:r>
          </w:p>
          <w:p w:rsidR="00AB32BB" w:rsidRPr="001674C3" w:rsidRDefault="00AB32BB" w:rsidP="001674C3">
            <w:pPr>
              <w:pStyle w:val="30"/>
              <w:spacing w:before="0"/>
              <w:ind w:leftChars="53" w:left="286" w:hangingChars="100" w:hanging="180"/>
              <w:rPr>
                <w:rFonts w:ascii="Century" w:eastAsia="ＭＳ 明朝" w:hAnsi="Century"/>
                <w:kern w:val="0"/>
                <w:sz w:val="18"/>
                <w:szCs w:val="18"/>
                <w:lang w:val="en-US" w:eastAsia="ja-JP"/>
              </w:rPr>
            </w:pPr>
            <w:r w:rsidRPr="00BA644D">
              <w:rPr>
                <w:rFonts w:ascii="ＭＳ 明朝" w:eastAsia="ＭＳ 明朝" w:hAnsi="ＭＳ 明朝"/>
                <w:kern w:val="0"/>
                <w:sz w:val="18"/>
                <w:szCs w:val="18"/>
                <w:lang w:val="en-US" w:eastAsia="ja-JP"/>
              </w:rPr>
              <w:t>○</w:t>
            </w:r>
            <w:r w:rsidRPr="001674C3">
              <w:rPr>
                <w:rFonts w:ascii="Century" w:eastAsia="ＭＳ 明朝" w:hAnsi="Century"/>
                <w:kern w:val="0"/>
                <w:sz w:val="18"/>
                <w:szCs w:val="18"/>
                <w:lang w:val="en-US" w:eastAsia="ja-JP"/>
              </w:rPr>
              <w:t>回収・再生利用による廃棄物排出抑制等に係る仕組みがあること。</w:t>
            </w:r>
          </w:p>
        </w:tc>
      </w:tr>
      <w:tr w:rsidR="00F004FC" w:rsidRPr="001674C3" w:rsidTr="003D4903">
        <w:trPr>
          <w:trHeight w:val="1731"/>
        </w:trPr>
        <w:tc>
          <w:tcPr>
            <w:tcW w:w="2224" w:type="dxa"/>
            <w:tcBorders>
              <w:top w:val="single" w:sz="4" w:space="0" w:color="auto"/>
              <w:left w:val="single" w:sz="8" w:space="0" w:color="000000"/>
              <w:right w:val="single" w:sz="8" w:space="0" w:color="000000"/>
            </w:tcBorders>
          </w:tcPr>
          <w:p w:rsidR="00F004FC" w:rsidRDefault="00F004FC"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t>栄養調整食品</w:t>
            </w:r>
          </w:p>
          <w:p w:rsidR="00F004FC" w:rsidRPr="001674C3" w:rsidRDefault="00F004FC" w:rsidP="001674C3">
            <w:pPr>
              <w:pStyle w:val="ac"/>
              <w:spacing w:line="240" w:lineRule="auto"/>
              <w:ind w:firstLineChars="50" w:firstLine="90"/>
              <w:rPr>
                <w:rFonts w:ascii="Century" w:hAnsi="Century"/>
                <w:sz w:val="18"/>
                <w:szCs w:val="18"/>
                <w:lang w:val="en-US" w:eastAsia="ja-JP"/>
              </w:rPr>
            </w:pPr>
          </w:p>
          <w:p w:rsidR="00F004FC" w:rsidRPr="001674C3" w:rsidRDefault="00F004FC"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t>フリーズドライ食品</w:t>
            </w:r>
          </w:p>
        </w:tc>
        <w:tc>
          <w:tcPr>
            <w:tcW w:w="7075" w:type="dxa"/>
            <w:tcBorders>
              <w:top w:val="single" w:sz="4" w:space="0" w:color="auto"/>
              <w:left w:val="single" w:sz="8" w:space="0" w:color="000000"/>
              <w:right w:val="single" w:sz="8" w:space="0" w:color="000000"/>
            </w:tcBorders>
          </w:tcPr>
          <w:p w:rsidR="00F004FC" w:rsidRPr="001674C3" w:rsidRDefault="00F004FC"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004FC" w:rsidRPr="001674C3" w:rsidRDefault="00F004FC" w:rsidP="001674C3">
            <w:pPr>
              <w:pStyle w:val="a1"/>
              <w:ind w:leftChars="0" w:left="0" w:firstLineChars="50" w:firstLine="90"/>
              <w:rPr>
                <w:sz w:val="18"/>
                <w:szCs w:val="18"/>
              </w:rPr>
            </w:pPr>
            <w:r w:rsidRPr="001674C3">
              <w:rPr>
                <w:rFonts w:ascii="ＭＳ 明朝" w:hAnsi="ＭＳ 明朝" w:cs="ＭＳ 明朝" w:hint="eastAsia"/>
                <w:sz w:val="18"/>
                <w:szCs w:val="18"/>
              </w:rPr>
              <w:t>①</w:t>
            </w:r>
            <w:r w:rsidRPr="001674C3">
              <w:rPr>
                <w:sz w:val="18"/>
                <w:szCs w:val="18"/>
              </w:rPr>
              <w:t>賞味期限が</w:t>
            </w:r>
            <w:r w:rsidRPr="001674C3">
              <w:rPr>
                <w:sz w:val="18"/>
                <w:szCs w:val="18"/>
              </w:rPr>
              <w:t>3</w:t>
            </w:r>
            <w:r w:rsidRPr="001674C3">
              <w:rPr>
                <w:sz w:val="18"/>
                <w:szCs w:val="18"/>
              </w:rPr>
              <w:t>年以上であること。</w:t>
            </w:r>
          </w:p>
          <w:p w:rsidR="00F004FC" w:rsidRPr="001674C3" w:rsidRDefault="00F004FC" w:rsidP="001674C3">
            <w:pPr>
              <w:pStyle w:val="a1"/>
              <w:ind w:leftChars="45" w:left="270" w:hangingChars="100" w:hanging="180"/>
              <w:rPr>
                <w:sz w:val="18"/>
                <w:szCs w:val="18"/>
              </w:rPr>
            </w:pPr>
            <w:r w:rsidRPr="001674C3">
              <w:rPr>
                <w:rFonts w:ascii="ＭＳ 明朝" w:hAnsi="ＭＳ 明朝" w:cs="ＭＳ 明朝" w:hint="eastAsia"/>
                <w:sz w:val="18"/>
                <w:szCs w:val="18"/>
              </w:rPr>
              <w:t>②</w:t>
            </w:r>
            <w:r w:rsidRPr="001674C3">
              <w:rPr>
                <w:sz w:val="18"/>
                <w:szCs w:val="18"/>
              </w:rPr>
              <w:t>製品及び梱包用外箱に、名称、原材料名、内容量、賞味期限、保存方法及び製造者名が記載されていること。</w:t>
            </w:r>
          </w:p>
          <w:p w:rsidR="00F004FC" w:rsidRPr="001674C3" w:rsidRDefault="00F004FC" w:rsidP="001674C3">
            <w:pPr>
              <w:pStyle w:val="a1"/>
              <w:ind w:leftChars="45" w:left="270" w:hangingChars="100" w:hanging="180"/>
              <w:rPr>
                <w:sz w:val="18"/>
                <w:szCs w:val="18"/>
              </w:rPr>
            </w:pPr>
          </w:p>
          <w:p w:rsidR="00F004FC" w:rsidRPr="001674C3" w:rsidRDefault="00F004FC" w:rsidP="001674C3">
            <w:pPr>
              <w:pStyle w:val="a1"/>
              <w:ind w:leftChars="0" w:left="0"/>
              <w:rPr>
                <w:sz w:val="18"/>
                <w:szCs w:val="18"/>
              </w:rPr>
            </w:pPr>
            <w:r w:rsidRPr="001674C3">
              <w:rPr>
                <w:sz w:val="18"/>
                <w:szCs w:val="18"/>
              </w:rPr>
              <w:t>【配慮事項】</w:t>
            </w:r>
          </w:p>
          <w:p w:rsidR="00F004FC" w:rsidRPr="001674C3" w:rsidRDefault="00F004FC" w:rsidP="001674C3">
            <w:pPr>
              <w:pStyle w:val="a1"/>
              <w:ind w:leftChars="0" w:left="0" w:firstLineChars="50" w:firstLine="90"/>
            </w:pPr>
            <w:r w:rsidRPr="00BA644D">
              <w:rPr>
                <w:rFonts w:ascii="ＭＳ 明朝" w:hAnsi="ＭＳ 明朝"/>
                <w:sz w:val="18"/>
                <w:szCs w:val="18"/>
              </w:rPr>
              <w:t>○</w:t>
            </w:r>
            <w:r w:rsidRPr="001674C3">
              <w:rPr>
                <w:sz w:val="18"/>
                <w:szCs w:val="18"/>
              </w:rPr>
              <w:t>回収・再生利用による廃棄物排出抑制等に係る仕組みがあること。</w:t>
            </w:r>
          </w:p>
        </w:tc>
      </w:tr>
    </w:tbl>
    <w:p w:rsidR="00EE5F35" w:rsidRPr="001674C3" w:rsidRDefault="00EE5F35" w:rsidP="001674C3">
      <w:pPr>
        <w:pStyle w:val="ae"/>
        <w:spacing w:beforeLines="0" w:before="0" w:afterLines="0" w:after="0"/>
        <w:ind w:leftChars="49" w:left="836" w:right="-20" w:hangingChars="410" w:hanging="738"/>
        <w:rPr>
          <w:rFonts w:ascii="Century" w:eastAsia="ＭＳ 明朝" w:hAnsi="Century"/>
          <w:sz w:val="18"/>
          <w:szCs w:val="18"/>
        </w:rPr>
      </w:pPr>
      <w:r w:rsidRPr="001674C3">
        <w:rPr>
          <w:rFonts w:ascii="Century" w:eastAsia="ＭＳ 明朝" w:hAnsi="Century"/>
          <w:sz w:val="18"/>
          <w:szCs w:val="18"/>
        </w:rPr>
        <w:t>備考）１　判断基準の対象とする「アルファ化米」</w:t>
      </w:r>
      <w:r w:rsidR="000F7916" w:rsidRPr="001674C3">
        <w:rPr>
          <w:rFonts w:ascii="Century" w:eastAsia="ＭＳ 明朝" w:hAnsi="Century"/>
          <w:sz w:val="18"/>
          <w:szCs w:val="18"/>
        </w:rPr>
        <w:t>「保存パン」</w:t>
      </w:r>
      <w:r w:rsidRPr="001674C3">
        <w:rPr>
          <w:rFonts w:ascii="Century" w:eastAsia="ＭＳ 明朝" w:hAnsi="Century"/>
          <w:sz w:val="18"/>
          <w:szCs w:val="18"/>
        </w:rPr>
        <w:t>「乾パン」「レトルト食品等」</w:t>
      </w:r>
      <w:r w:rsidR="00217D45" w:rsidRPr="001674C3">
        <w:rPr>
          <w:rFonts w:ascii="Century" w:eastAsia="ＭＳ 明朝" w:hAnsi="Century"/>
          <w:sz w:val="18"/>
          <w:szCs w:val="18"/>
        </w:rPr>
        <w:t>「栄養調整食品」</w:t>
      </w:r>
      <w:r w:rsidR="000F7916" w:rsidRPr="001674C3">
        <w:rPr>
          <w:rFonts w:ascii="Century" w:eastAsia="ＭＳ 明朝" w:hAnsi="Century"/>
          <w:sz w:val="18"/>
          <w:szCs w:val="18"/>
        </w:rPr>
        <w:t>及び</w:t>
      </w:r>
      <w:r w:rsidR="00217D45" w:rsidRPr="001674C3">
        <w:rPr>
          <w:rFonts w:ascii="Century" w:eastAsia="ＭＳ 明朝" w:hAnsi="Century"/>
          <w:sz w:val="18"/>
          <w:szCs w:val="18"/>
        </w:rPr>
        <w:t>「フリーズドライ食品」</w:t>
      </w:r>
      <w:r w:rsidRPr="001674C3">
        <w:rPr>
          <w:rFonts w:ascii="Century" w:eastAsia="ＭＳ 明朝" w:hAnsi="Century"/>
          <w:sz w:val="18"/>
          <w:szCs w:val="18"/>
        </w:rPr>
        <w:t>は、</w:t>
      </w:r>
      <w:r w:rsidR="00135911" w:rsidRPr="001674C3">
        <w:rPr>
          <w:rFonts w:ascii="Century" w:eastAsia="ＭＳ 明朝" w:hAnsi="Century"/>
          <w:sz w:val="18"/>
          <w:szCs w:val="18"/>
        </w:rPr>
        <w:t>災害</w:t>
      </w:r>
      <w:r w:rsidRPr="001674C3">
        <w:rPr>
          <w:rFonts w:ascii="Century" w:eastAsia="ＭＳ 明朝" w:hAnsi="Century"/>
          <w:sz w:val="18"/>
          <w:szCs w:val="18"/>
        </w:rPr>
        <w:t>備蓄用品として調達するものに限る。</w:t>
      </w:r>
    </w:p>
    <w:p w:rsidR="00EE5F35" w:rsidRPr="001674C3" w:rsidRDefault="00EE5F35"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rPr>
        <w:t>２　「レトルト食品等」とは、気密性を有する容器に調整した食品を充填し、熱溶融により密封され</w:t>
      </w:r>
      <w:r w:rsidR="00F004FC">
        <w:rPr>
          <w:rFonts w:ascii="Century" w:eastAsia="ＭＳ 明朝" w:hAnsi="Century" w:hint="eastAsia"/>
          <w:sz w:val="18"/>
          <w:szCs w:val="18"/>
          <w:lang w:eastAsia="ja-JP"/>
        </w:rPr>
        <w:t>、常温で長期保存が可能となる処理を行っ</w:t>
      </w:r>
      <w:r w:rsidRPr="001674C3">
        <w:rPr>
          <w:rFonts w:ascii="Century" w:eastAsia="ＭＳ 明朝" w:hAnsi="Century"/>
          <w:sz w:val="18"/>
          <w:szCs w:val="18"/>
        </w:rPr>
        <w:t>た製品をいう。</w:t>
      </w:r>
    </w:p>
    <w:p w:rsidR="00217D45" w:rsidRPr="001674C3" w:rsidRDefault="00217D45"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rPr>
        <w:t>３　「栄養調整食品」とは、通常の食品形態であって、ビタミン、ミネラル等の栄養成分を強化した食品をいう。</w:t>
      </w:r>
    </w:p>
    <w:p w:rsidR="00217D45" w:rsidRPr="001674C3" w:rsidRDefault="004704CB"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lang w:eastAsia="ja-JP"/>
        </w:rPr>
        <w:t>４</w:t>
      </w:r>
      <w:r w:rsidR="00217D45" w:rsidRPr="001674C3">
        <w:rPr>
          <w:rFonts w:ascii="Century" w:eastAsia="ＭＳ 明朝" w:hAnsi="Century"/>
          <w:sz w:val="18"/>
          <w:szCs w:val="18"/>
        </w:rPr>
        <w:t xml:space="preserve">　「アルファ化米」及び「乾パン」の賞味期限に係る判断基準</w:t>
      </w:r>
      <w:r w:rsidR="00217D45" w:rsidRPr="001674C3">
        <w:rPr>
          <w:rFonts w:ascii="ＭＳ 明朝" w:eastAsia="ＭＳ 明朝" w:hAnsi="ＭＳ 明朝" w:cs="ＭＳ 明朝" w:hint="eastAsia"/>
          <w:sz w:val="18"/>
          <w:szCs w:val="18"/>
        </w:rPr>
        <w:t>①</w:t>
      </w:r>
      <w:r w:rsidR="00217D45" w:rsidRPr="001674C3">
        <w:rPr>
          <w:rFonts w:ascii="Century" w:eastAsia="ＭＳ 明朝" w:hAnsi="Century"/>
          <w:sz w:val="18"/>
          <w:szCs w:val="18"/>
        </w:rPr>
        <w:t>については、市場動向を勘案しつつ今後見直しを実施することとする。</w:t>
      </w:r>
    </w:p>
    <w:p w:rsidR="00217D45" w:rsidRPr="001674C3" w:rsidRDefault="004704CB"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lang w:eastAsia="ja-JP"/>
        </w:rPr>
        <w:t>５</w:t>
      </w:r>
      <w:r w:rsidR="00217D45" w:rsidRPr="001674C3">
        <w:rPr>
          <w:rFonts w:ascii="Century" w:eastAsia="ＭＳ 明朝" w:hAnsi="Century"/>
          <w:sz w:val="18"/>
          <w:szCs w:val="18"/>
        </w:rPr>
        <w:t xml:space="preserve">　判断基準</w:t>
      </w:r>
      <w:r w:rsidR="00217D45" w:rsidRPr="001674C3">
        <w:rPr>
          <w:rFonts w:ascii="ＭＳ 明朝" w:eastAsia="ＭＳ 明朝" w:hAnsi="ＭＳ 明朝" w:cs="ＭＳ 明朝" w:hint="eastAsia"/>
          <w:sz w:val="18"/>
          <w:szCs w:val="18"/>
        </w:rPr>
        <w:t>②</w:t>
      </w:r>
      <w:r w:rsidR="00217D45" w:rsidRPr="001674C3">
        <w:rPr>
          <w:rFonts w:ascii="Century" w:eastAsia="ＭＳ 明朝" w:hAnsi="Century"/>
          <w:sz w:val="18"/>
          <w:szCs w:val="18"/>
        </w:rPr>
        <w:t>の原材料名については、梱包用外装には適用しない。</w:t>
      </w:r>
    </w:p>
    <w:p w:rsidR="00EE5F35" w:rsidRPr="001674C3" w:rsidRDefault="004704CB"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lang w:eastAsia="ja-JP"/>
        </w:rPr>
        <w:t>６</w:t>
      </w:r>
      <w:r w:rsidR="00217D45" w:rsidRPr="001674C3">
        <w:rPr>
          <w:rFonts w:ascii="Century" w:eastAsia="ＭＳ 明朝" w:hAnsi="Century"/>
          <w:sz w:val="18"/>
          <w:szCs w:val="18"/>
        </w:rPr>
        <w:t xml:space="preserve">　</w:t>
      </w:r>
      <w:r w:rsidR="00EE5F35" w:rsidRPr="001674C3">
        <w:rPr>
          <w:rFonts w:ascii="Century" w:eastAsia="ＭＳ 明朝" w:hAnsi="Century"/>
          <w:sz w:val="18"/>
          <w:szCs w:val="18"/>
        </w:rPr>
        <w:t>個別の業務において使用する目的で購入した物品を</w:t>
      </w:r>
      <w:r w:rsidR="00135911" w:rsidRPr="001674C3">
        <w:rPr>
          <w:rFonts w:ascii="Century" w:eastAsia="ＭＳ 明朝" w:hAnsi="Century"/>
          <w:sz w:val="18"/>
          <w:szCs w:val="18"/>
        </w:rPr>
        <w:t>災害</w:t>
      </w:r>
      <w:r w:rsidR="00EE5F35" w:rsidRPr="001674C3">
        <w:rPr>
          <w:rFonts w:ascii="Century" w:eastAsia="ＭＳ 明朝" w:hAnsi="Century"/>
          <w:sz w:val="18"/>
          <w:szCs w:val="18"/>
        </w:rPr>
        <w:t>用に利活用する場合は、</w:t>
      </w:r>
      <w:r w:rsidR="00135911" w:rsidRPr="001674C3">
        <w:rPr>
          <w:rFonts w:ascii="Century" w:eastAsia="ＭＳ 明朝" w:hAnsi="Century"/>
          <w:sz w:val="18"/>
          <w:szCs w:val="18"/>
        </w:rPr>
        <w:t>災害</w:t>
      </w:r>
      <w:r w:rsidR="00EE5F35" w:rsidRPr="001674C3">
        <w:rPr>
          <w:rFonts w:ascii="Century" w:eastAsia="ＭＳ 明朝" w:hAnsi="Century"/>
          <w:sz w:val="18"/>
          <w:szCs w:val="18"/>
        </w:rPr>
        <w:t>備蓄用品の対象から除外することとする。</w:t>
      </w:r>
    </w:p>
    <w:p w:rsidR="000712C4" w:rsidRPr="001674C3" w:rsidRDefault="004704CB"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lang w:eastAsia="ja-JP"/>
        </w:rPr>
        <w:t>７</w:t>
      </w:r>
      <w:r w:rsidR="00EE5F35" w:rsidRPr="001674C3">
        <w:rPr>
          <w:rFonts w:ascii="Century" w:eastAsia="ＭＳ 明朝" w:hAnsi="Century"/>
          <w:sz w:val="18"/>
          <w:szCs w:val="18"/>
        </w:rPr>
        <w:t xml:space="preserve">　</w:t>
      </w:r>
      <w:r w:rsidR="000712C4" w:rsidRPr="001674C3">
        <w:rPr>
          <w:rFonts w:ascii="Century" w:eastAsia="ＭＳ 明朝" w:hAnsi="Century"/>
          <w:sz w:val="18"/>
          <w:szCs w:val="18"/>
        </w:rPr>
        <w:t>調達を行う各機関は、次の事項に十分留意すること。</w:t>
      </w:r>
    </w:p>
    <w:p w:rsidR="00EE5F35" w:rsidRPr="001674C3" w:rsidRDefault="000712C4" w:rsidP="001674C3">
      <w:pPr>
        <w:pStyle w:val="ae"/>
        <w:spacing w:beforeLines="0" w:before="0" w:afterLines="0" w:after="0"/>
        <w:ind w:leftChars="400" w:left="829" w:right="-20" w:hangingChars="16" w:hanging="29"/>
        <w:rPr>
          <w:rFonts w:ascii="Century" w:eastAsia="ＭＳ 明朝" w:hAnsi="Century"/>
          <w:sz w:val="18"/>
          <w:szCs w:val="18"/>
        </w:rPr>
      </w:pPr>
      <w:r w:rsidRPr="001674C3">
        <w:rPr>
          <w:rFonts w:ascii="Century" w:eastAsia="ＭＳ 明朝" w:hAnsi="Century"/>
          <w:sz w:val="18"/>
          <w:szCs w:val="18"/>
        </w:rPr>
        <w:t xml:space="preserve">ア　</w:t>
      </w:r>
      <w:r w:rsidR="00135911" w:rsidRPr="001674C3">
        <w:rPr>
          <w:rFonts w:ascii="Century" w:eastAsia="ＭＳ 明朝" w:hAnsi="Century"/>
          <w:sz w:val="18"/>
          <w:szCs w:val="18"/>
        </w:rPr>
        <w:t>災害</w:t>
      </w:r>
      <w:r w:rsidR="00EE5F35" w:rsidRPr="001674C3">
        <w:rPr>
          <w:rFonts w:ascii="Century" w:eastAsia="ＭＳ 明朝" w:hAnsi="Century"/>
          <w:sz w:val="18"/>
          <w:szCs w:val="18"/>
        </w:rPr>
        <w:t>備蓄用品を調達するに</w:t>
      </w:r>
      <w:r w:rsidRPr="001674C3">
        <w:rPr>
          <w:rFonts w:ascii="Century" w:eastAsia="ＭＳ 明朝" w:hAnsi="Century"/>
          <w:sz w:val="18"/>
          <w:szCs w:val="18"/>
        </w:rPr>
        <w:t>当たり</w:t>
      </w:r>
      <w:r w:rsidR="00EE5F35" w:rsidRPr="001674C3">
        <w:rPr>
          <w:rFonts w:ascii="Century" w:eastAsia="ＭＳ 明朝" w:hAnsi="Century"/>
          <w:sz w:val="18"/>
          <w:szCs w:val="18"/>
        </w:rPr>
        <w:t>、当該品目の保存期限等を勘案した備蓄・購入計画を立案し、備蓄量及び購入量を適正に管理するとともに、継続的に更新していく仕組みを構築すること。</w:t>
      </w:r>
    </w:p>
    <w:p w:rsidR="00EE5F35" w:rsidRPr="001674C3" w:rsidRDefault="000712C4" w:rsidP="001674C3">
      <w:pPr>
        <w:overflowPunct w:val="0"/>
        <w:ind w:leftChars="400" w:left="829" w:hangingChars="16" w:hanging="29"/>
        <w:rPr>
          <w:sz w:val="18"/>
          <w:szCs w:val="18"/>
        </w:rPr>
      </w:pPr>
      <w:r w:rsidRPr="001674C3">
        <w:rPr>
          <w:sz w:val="18"/>
          <w:szCs w:val="18"/>
        </w:rPr>
        <w:t>イ</w:t>
      </w:r>
      <w:r w:rsidR="00EE5F35" w:rsidRPr="001674C3">
        <w:rPr>
          <w:sz w:val="18"/>
          <w:szCs w:val="18"/>
        </w:rPr>
        <w:t xml:space="preserve">　納入時点にお</w:t>
      </w:r>
      <w:r w:rsidRPr="001674C3">
        <w:rPr>
          <w:sz w:val="18"/>
          <w:szCs w:val="18"/>
        </w:rPr>
        <w:t>いて</w:t>
      </w:r>
      <w:r w:rsidR="00EE5F35" w:rsidRPr="001674C3">
        <w:rPr>
          <w:sz w:val="18"/>
          <w:szCs w:val="18"/>
        </w:rPr>
        <w:t>当該製品の残存期限を長くする観点から、納入事業者に対し、可能な限り新しい製品の納入のための準備が可能となるよう、納期まで一定の期間を与える等の配慮を行う契約方法について検討すること。</w:t>
      </w:r>
    </w:p>
    <w:p w:rsidR="000712C4" w:rsidRPr="001674C3" w:rsidRDefault="000712C4" w:rsidP="001674C3">
      <w:pPr>
        <w:overflowPunct w:val="0"/>
        <w:ind w:leftChars="400" w:left="829" w:hangingChars="16" w:hanging="29"/>
        <w:rPr>
          <w:sz w:val="18"/>
          <w:szCs w:val="18"/>
        </w:rPr>
      </w:pPr>
      <w:r w:rsidRPr="001674C3">
        <w:rPr>
          <w:sz w:val="18"/>
          <w:szCs w:val="18"/>
        </w:rPr>
        <w:t>ウ．災害備蓄用の食料は、長期にわたって備蓄・保管することから、当該製品の賞味期限内における品質・安全性等について事前に十分確認の上、調達を行うこと。</w:t>
      </w:r>
    </w:p>
    <w:p w:rsidR="00EE5F35" w:rsidRPr="001674C3" w:rsidRDefault="00EE5F35" w:rsidP="001674C3">
      <w:pPr>
        <w:overflowPunct w:val="0"/>
        <w:rPr>
          <w:sz w:val="18"/>
          <w:szCs w:val="18"/>
        </w:rPr>
      </w:pPr>
    </w:p>
    <w:p w:rsidR="00EE5F35" w:rsidRPr="001674C3" w:rsidRDefault="00EE5F35" w:rsidP="001674C3">
      <w:pPr>
        <w:overflowPunct w:val="0"/>
        <w:rPr>
          <w:sz w:val="18"/>
          <w:szCs w:val="18"/>
          <w:u w:val="single"/>
        </w:rPr>
      </w:pPr>
    </w:p>
    <w:p w:rsidR="00EE5F35" w:rsidRPr="001674C3" w:rsidRDefault="00EE5F35" w:rsidP="001674C3">
      <w:pPr>
        <w:overflowPunct w:val="0"/>
      </w:pPr>
      <w:r w:rsidRPr="001674C3">
        <w:rPr>
          <w:sz w:val="18"/>
          <w:szCs w:val="18"/>
          <w:u w:val="single"/>
        </w:rPr>
        <w:br w:type="page"/>
      </w:r>
      <w:r w:rsidR="000712C4" w:rsidRPr="001674C3">
        <w:lastRenderedPageBreak/>
        <w:t>２０</w:t>
      </w:r>
      <w:r w:rsidRPr="001674C3">
        <w:t>－３</w:t>
      </w:r>
      <w:r w:rsidR="00C3595B" w:rsidRPr="001674C3">
        <w:t xml:space="preserve">　</w:t>
      </w:r>
      <w:r w:rsidR="00135911" w:rsidRPr="001674C3">
        <w:t>災害</w:t>
      </w:r>
      <w:r w:rsidRPr="001674C3">
        <w:t>備蓄用品（生活用品・資材</w:t>
      </w:r>
      <w:r w:rsidR="00217D45" w:rsidRPr="001674C3">
        <w:t>等</w:t>
      </w:r>
      <w:r w:rsidRPr="001674C3">
        <w:t>）</w:t>
      </w:r>
    </w:p>
    <w:p w:rsidR="00EE5F35" w:rsidRPr="001674C3" w:rsidRDefault="00EE5F35" w:rsidP="001674C3">
      <w:r w:rsidRPr="001674C3">
        <w:t>（１）数値目標</w:t>
      </w:r>
    </w:p>
    <w:p w:rsidR="00EE5F35" w:rsidRPr="001674C3" w:rsidRDefault="00EE5F35" w:rsidP="001674C3">
      <w:pPr>
        <w:ind w:left="404" w:hangingChars="202" w:hanging="404"/>
        <w:rPr>
          <w:sz w:val="18"/>
          <w:szCs w:val="18"/>
        </w:rPr>
      </w:pPr>
      <w:r w:rsidRPr="001674C3">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年度に新たに調達する</w:t>
      </w:r>
      <w:r w:rsidR="00135911" w:rsidRPr="001674C3">
        <w:rPr>
          <w:sz w:val="18"/>
          <w:szCs w:val="18"/>
        </w:rPr>
        <w:t>災害</w:t>
      </w:r>
      <w:r w:rsidRPr="001674C3">
        <w:rPr>
          <w:sz w:val="18"/>
          <w:szCs w:val="18"/>
        </w:rPr>
        <w:t>備蓄用品（生活用品・資材</w:t>
      </w:r>
      <w:r w:rsidR="00264ADA" w:rsidRPr="001674C3">
        <w:rPr>
          <w:sz w:val="18"/>
          <w:szCs w:val="18"/>
        </w:rPr>
        <w:t>等</w:t>
      </w:r>
      <w:r w:rsidRPr="001674C3">
        <w:rPr>
          <w:sz w:val="18"/>
          <w:szCs w:val="18"/>
        </w:rPr>
        <w:t>）の発注総額に占める基準を満たす発注金額を</w:t>
      </w:r>
      <w:r w:rsidRPr="001674C3">
        <w:rPr>
          <w:sz w:val="18"/>
          <w:szCs w:val="18"/>
        </w:rPr>
        <w:t>100</w:t>
      </w:r>
      <w:r w:rsidRPr="001674C3">
        <w:rPr>
          <w:sz w:val="18"/>
          <w:szCs w:val="18"/>
        </w:rPr>
        <w:t>％とする。</w:t>
      </w:r>
    </w:p>
    <w:p w:rsidR="00EE5F35" w:rsidRPr="001674C3" w:rsidRDefault="00EE5F35" w:rsidP="001674C3">
      <w:pPr>
        <w:ind w:left="700" w:hangingChars="350" w:hanging="700"/>
      </w:pPr>
      <w:r w:rsidRPr="001674C3">
        <w:t>（２）判断基準等</w:t>
      </w:r>
    </w:p>
    <w:tbl>
      <w:tblPr>
        <w:tblW w:w="0" w:type="auto"/>
        <w:tblInd w:w="115" w:type="dxa"/>
        <w:tblLayout w:type="fixed"/>
        <w:tblCellMar>
          <w:left w:w="0" w:type="dxa"/>
          <w:right w:w="0" w:type="dxa"/>
        </w:tblCellMar>
        <w:tblLook w:val="0000" w:firstRow="0" w:lastRow="0" w:firstColumn="0" w:lastColumn="0" w:noHBand="0" w:noVBand="0"/>
      </w:tblPr>
      <w:tblGrid>
        <w:gridCol w:w="1575"/>
        <w:gridCol w:w="7560"/>
      </w:tblGrid>
      <w:tr w:rsidR="00EE5F35" w:rsidRPr="001674C3" w:rsidTr="001F72F1">
        <w:tc>
          <w:tcPr>
            <w:tcW w:w="1575"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jc w:val="center"/>
              <w:rPr>
                <w:sz w:val="18"/>
                <w:szCs w:val="18"/>
              </w:rPr>
            </w:pPr>
            <w:r w:rsidRPr="001674C3">
              <w:rPr>
                <w:sz w:val="18"/>
                <w:szCs w:val="18"/>
              </w:rPr>
              <w:t>品</w:t>
            </w:r>
            <w:r w:rsidRPr="001674C3">
              <w:rPr>
                <w:sz w:val="18"/>
                <w:szCs w:val="18"/>
              </w:rPr>
              <w:t xml:space="preserve"> </w:t>
            </w:r>
            <w:r w:rsidRPr="001674C3">
              <w:rPr>
                <w:sz w:val="18"/>
                <w:szCs w:val="18"/>
              </w:rPr>
              <w:tab/>
            </w:r>
            <w:r w:rsidRPr="001674C3">
              <w:rPr>
                <w:sz w:val="18"/>
                <w:szCs w:val="18"/>
              </w:rPr>
              <w:t>目</w:t>
            </w:r>
          </w:p>
        </w:tc>
        <w:tc>
          <w:tcPr>
            <w:tcW w:w="7560"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r>
      <w:tr w:rsidR="00EE5F35" w:rsidRPr="001674C3" w:rsidTr="001F72F1">
        <w:tc>
          <w:tcPr>
            <w:tcW w:w="1575" w:type="dxa"/>
            <w:tcBorders>
              <w:top w:val="single" w:sz="8" w:space="0" w:color="000000"/>
              <w:left w:val="single" w:sz="8" w:space="0" w:color="000000"/>
              <w:right w:val="single" w:sz="8" w:space="0" w:color="000000"/>
            </w:tcBorders>
          </w:tcPr>
          <w:p w:rsidR="00EE5F35" w:rsidRPr="001674C3" w:rsidRDefault="00EE5F35" w:rsidP="001674C3">
            <w:pPr>
              <w:pStyle w:val="ac"/>
              <w:spacing w:line="240" w:lineRule="auto"/>
              <w:ind w:firstLineChars="50" w:firstLine="90"/>
              <w:rPr>
                <w:rFonts w:ascii="Century" w:hAnsi="Century"/>
                <w:spacing w:val="-2"/>
                <w:w w:val="99"/>
                <w:sz w:val="18"/>
                <w:szCs w:val="18"/>
                <w:lang w:val="en-US" w:eastAsia="ja-JP"/>
              </w:rPr>
            </w:pPr>
            <w:r w:rsidRPr="001674C3">
              <w:rPr>
                <w:rFonts w:ascii="Century" w:hAnsi="Century"/>
                <w:sz w:val="18"/>
                <w:szCs w:val="18"/>
                <w:lang w:val="en-US" w:eastAsia="ja-JP"/>
              </w:rPr>
              <w:t>毛布</w:t>
            </w:r>
          </w:p>
        </w:tc>
        <w:tc>
          <w:tcPr>
            <w:tcW w:w="7560" w:type="dxa"/>
            <w:tcBorders>
              <w:top w:val="single" w:sz="8" w:space="0" w:color="000000"/>
              <w:left w:val="single" w:sz="8" w:space="0" w:color="000000"/>
              <w:right w:val="single" w:sz="8" w:space="0" w:color="000000"/>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2308EC" w:rsidP="001674C3">
            <w:pPr>
              <w:pStyle w:val="aa"/>
              <w:ind w:leftChars="43" w:left="298" w:right="20" w:hangingChars="118" w:hanging="212"/>
              <w:rPr>
                <w:rFonts w:ascii="Century" w:eastAsia="ＭＳ 明朝" w:hAnsi="Century"/>
                <w:color w:val="auto"/>
                <w:kern w:val="0"/>
                <w:sz w:val="18"/>
                <w:szCs w:val="18"/>
                <w:lang w:val="en-US" w:eastAsia="ja-JP"/>
              </w:rPr>
            </w:pPr>
            <w:r w:rsidRPr="00BA644D">
              <w:rPr>
                <w:rFonts w:ascii="ＭＳ 明朝" w:eastAsia="ＭＳ 明朝" w:hAnsi="ＭＳ 明朝"/>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使用される繊維（天然繊維及び化学繊維）のうち、ポリエステル繊維を使用した製品については、次のいずれかの要件を満たすこと。</w:t>
            </w:r>
          </w:p>
          <w:p w:rsidR="00EE5F35" w:rsidRPr="001674C3" w:rsidRDefault="00EE5F35" w:rsidP="001674C3">
            <w:pPr>
              <w:pStyle w:val="aa"/>
              <w:ind w:leftChars="43" w:left="331" w:right="20" w:hangingChars="136" w:hanging="245"/>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樹脂から得られるポリエステル繊維が、繊維部分全体重量比で</w:t>
            </w:r>
            <w:r w:rsidRPr="001674C3">
              <w:rPr>
                <w:rFonts w:ascii="Century" w:eastAsia="ＭＳ 明朝" w:hAnsi="Century"/>
                <w:color w:val="auto"/>
                <w:kern w:val="0"/>
                <w:sz w:val="18"/>
                <w:szCs w:val="18"/>
                <w:lang w:val="en-US" w:eastAsia="ja-JP"/>
              </w:rPr>
              <w:t>25%</w:t>
            </w:r>
            <w:r w:rsidRPr="001674C3">
              <w:rPr>
                <w:rFonts w:ascii="Century" w:eastAsia="ＭＳ 明朝" w:hAnsi="Century"/>
                <w:color w:val="auto"/>
                <w:kern w:val="0"/>
                <w:sz w:val="18"/>
                <w:szCs w:val="18"/>
                <w:lang w:val="en-US" w:eastAsia="ja-JP"/>
              </w:rPr>
              <w:t>以上使用されていること。ただし、繊維部分全体重量に占めるポリエステル繊維重量が</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未満の場合は、再生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以上、かつ、ポリエステル繊維重量比で</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以上使用されていること。</w:t>
            </w:r>
          </w:p>
          <w:p w:rsidR="00EE5F35" w:rsidRPr="001674C3" w:rsidRDefault="00EE5F35" w:rsidP="001674C3">
            <w:pPr>
              <w:pStyle w:val="aa"/>
              <w:ind w:leftChars="43" w:left="331" w:right="20" w:hangingChars="136" w:hanging="245"/>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樹脂から得られるポリエステル繊維が、繊維部分全体重量比で</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以上使用されていること、かつ、製品使用後に回収及び再使用</w:t>
            </w:r>
            <w:r w:rsidR="003A4E0B" w:rsidRPr="001674C3">
              <w:rPr>
                <w:rFonts w:ascii="Century" w:eastAsia="ＭＳ 明朝" w:hAnsi="Century"/>
                <w:color w:val="auto"/>
                <w:kern w:val="0"/>
                <w:sz w:val="18"/>
                <w:szCs w:val="18"/>
                <w:lang w:val="en-US" w:eastAsia="ja-JP"/>
              </w:rPr>
              <w:t>又は再生利用のための</w:t>
            </w:r>
            <w:r w:rsidRPr="001674C3">
              <w:rPr>
                <w:rFonts w:ascii="Century" w:eastAsia="ＭＳ 明朝" w:hAnsi="Century"/>
                <w:color w:val="auto"/>
                <w:kern w:val="0"/>
                <w:sz w:val="18"/>
                <w:szCs w:val="18"/>
                <w:lang w:val="en-US" w:eastAsia="ja-JP"/>
              </w:rPr>
              <w:t>システムがあること。</w:t>
            </w:r>
          </w:p>
          <w:p w:rsidR="00C3595B" w:rsidRPr="001674C3" w:rsidRDefault="00C3595B" w:rsidP="001674C3">
            <w:pPr>
              <w:pStyle w:val="aa"/>
              <w:ind w:leftChars="43" w:left="331" w:right="20" w:hangingChars="136" w:hanging="245"/>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B6125F" w:rsidRPr="001674C3">
              <w:rPr>
                <w:rFonts w:ascii="Century" w:eastAsia="ＭＳ 明朝" w:hAnsi="Century"/>
                <w:color w:val="auto"/>
                <w:kern w:val="0"/>
                <w:sz w:val="18"/>
                <w:szCs w:val="18"/>
                <w:lang w:val="en-US" w:eastAsia="ja-JP"/>
              </w:rPr>
              <w:t>再生</w:t>
            </w:r>
            <w:r w:rsidR="00B6125F" w:rsidRPr="001674C3">
              <w:rPr>
                <w:rFonts w:ascii="Century" w:eastAsia="ＭＳ 明朝" w:hAnsi="Century"/>
                <w:color w:val="auto"/>
                <w:kern w:val="0"/>
                <w:sz w:val="18"/>
                <w:szCs w:val="18"/>
                <w:lang w:val="en-US" w:eastAsia="ja-JP"/>
              </w:rPr>
              <w:t>PET</w:t>
            </w:r>
            <w:r w:rsidR="00B6125F" w:rsidRPr="001674C3">
              <w:rPr>
                <w:rFonts w:ascii="Century" w:eastAsia="ＭＳ 明朝" w:hAnsi="Century"/>
                <w:color w:val="auto"/>
                <w:kern w:val="0"/>
                <w:sz w:val="18"/>
                <w:szCs w:val="18"/>
                <w:lang w:val="en-US" w:eastAsia="ja-JP"/>
              </w:rPr>
              <w:t>樹脂のうち、故繊維から得られるポリエステル繊維が、繊維部分全体重量比で</w:t>
            </w:r>
            <w:r w:rsidR="00B6125F" w:rsidRPr="001674C3">
              <w:rPr>
                <w:rFonts w:ascii="Century" w:eastAsia="ＭＳ 明朝" w:hAnsi="Century"/>
                <w:color w:val="auto"/>
                <w:kern w:val="0"/>
                <w:sz w:val="18"/>
                <w:szCs w:val="18"/>
                <w:lang w:val="en-US" w:eastAsia="ja-JP"/>
              </w:rPr>
              <w:t>10%</w:t>
            </w:r>
            <w:r w:rsidR="00B6125F" w:rsidRPr="001674C3">
              <w:rPr>
                <w:rFonts w:ascii="Century" w:eastAsia="ＭＳ 明朝" w:hAnsi="Century"/>
                <w:color w:val="auto"/>
                <w:kern w:val="0"/>
                <w:sz w:val="18"/>
                <w:szCs w:val="18"/>
                <w:lang w:val="en-US" w:eastAsia="ja-JP"/>
              </w:rPr>
              <w:t>以上使用されていること。</w:t>
            </w:r>
          </w:p>
          <w:p w:rsidR="00EE5F35" w:rsidRPr="00BA644D" w:rsidRDefault="00EE5F35" w:rsidP="001674C3">
            <w:pPr>
              <w:rPr>
                <w:sz w:val="18"/>
                <w:szCs w:val="18"/>
              </w:rPr>
            </w:pPr>
          </w:p>
          <w:p w:rsidR="00EE5F35" w:rsidRPr="001674C3" w:rsidRDefault="00EE5F35" w:rsidP="001674C3">
            <w:pPr>
              <w:pStyle w:val="30"/>
              <w:spacing w:before="0"/>
              <w:ind w:left="20"/>
              <w:rPr>
                <w:rFonts w:ascii="Century" w:eastAsia="ＭＳ 明朝" w:hAnsi="Century"/>
                <w:dstrike/>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EE5F35"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2308EC" w:rsidRPr="001674C3">
              <w:rPr>
                <w:rFonts w:ascii="Century" w:eastAsia="ＭＳ 明朝" w:hAnsi="Century"/>
                <w:color w:val="auto"/>
                <w:kern w:val="0"/>
                <w:sz w:val="18"/>
                <w:szCs w:val="18"/>
                <w:lang w:val="en-US" w:eastAsia="ja-JP"/>
              </w:rPr>
              <w:t>製品使用後に回収及び再使用</w:t>
            </w:r>
            <w:r w:rsidR="003A4E0B" w:rsidRPr="001674C3">
              <w:rPr>
                <w:rFonts w:ascii="Century" w:eastAsia="ＭＳ 明朝" w:hAnsi="Century"/>
                <w:color w:val="auto"/>
                <w:kern w:val="0"/>
                <w:sz w:val="18"/>
                <w:szCs w:val="18"/>
                <w:lang w:val="en-US" w:eastAsia="ja-JP"/>
              </w:rPr>
              <w:t>又は再生利用のための</w:t>
            </w:r>
            <w:r w:rsidR="002308EC" w:rsidRPr="001674C3">
              <w:rPr>
                <w:rFonts w:ascii="Century" w:eastAsia="ＭＳ 明朝" w:hAnsi="Century"/>
                <w:color w:val="auto"/>
                <w:kern w:val="0"/>
                <w:sz w:val="18"/>
                <w:szCs w:val="18"/>
                <w:lang w:val="en-US" w:eastAsia="ja-JP"/>
              </w:rPr>
              <w:t>システムがあること。</w:t>
            </w:r>
          </w:p>
          <w:p w:rsidR="00EE5F35" w:rsidRPr="001674C3" w:rsidRDefault="00EE5F35" w:rsidP="001674C3">
            <w:pPr>
              <w:overflowPunct w:val="0"/>
              <w:snapToGrid w:val="0"/>
              <w:ind w:leftChars="53" w:left="299" w:hangingChars="107" w:hanging="193"/>
              <w:rPr>
                <w:sz w:val="18"/>
                <w:szCs w:val="18"/>
              </w:rPr>
            </w:pPr>
            <w:r w:rsidRPr="001674C3">
              <w:rPr>
                <w:rFonts w:ascii="ＭＳ 明朝" w:hAnsi="ＭＳ 明朝" w:cs="ＭＳ 明朝" w:hint="eastAsia"/>
                <w:sz w:val="18"/>
                <w:szCs w:val="18"/>
              </w:rPr>
              <w:t>②</w:t>
            </w:r>
            <w:r w:rsidR="00B6125F" w:rsidRPr="001674C3">
              <w:rPr>
                <w:sz w:val="18"/>
                <w:szCs w:val="18"/>
              </w:rPr>
              <w:t>製品に使用される繊維に</w:t>
            </w:r>
            <w:r w:rsidR="002308EC" w:rsidRPr="001674C3">
              <w:rPr>
                <w:sz w:val="18"/>
                <w:szCs w:val="18"/>
              </w:rPr>
              <w:t>は、可能な限り未利用繊維又は反毛繊維が使用されていること。</w:t>
            </w:r>
          </w:p>
          <w:p w:rsidR="00EE5F35" w:rsidRPr="001674C3" w:rsidRDefault="00EE5F35" w:rsidP="00BA644D">
            <w:pPr>
              <w:overflowPunct w:val="0"/>
              <w:snapToGrid w:val="0"/>
              <w:ind w:leftChars="53" w:left="299" w:hangingChars="107" w:hanging="193"/>
              <w:rPr>
                <w:spacing w:val="-3"/>
                <w:w w:val="101"/>
                <w:sz w:val="18"/>
                <w:szCs w:val="18"/>
              </w:rPr>
            </w:pPr>
            <w:r w:rsidRPr="001674C3">
              <w:rPr>
                <w:rFonts w:ascii="ＭＳ 明朝" w:hAnsi="ＭＳ 明朝" w:cs="ＭＳ 明朝" w:hint="eastAsia"/>
                <w:sz w:val="18"/>
                <w:szCs w:val="18"/>
              </w:rPr>
              <w:t>③</w:t>
            </w:r>
            <w:r w:rsidR="002308EC" w:rsidRPr="001674C3">
              <w:rPr>
                <w:sz w:val="18"/>
                <w:szCs w:val="18"/>
              </w:rPr>
              <w:t>製品の包装又は梱包は、可能な限り簡易であって、再生利用の容易さ及び廃棄時の負荷低減に配慮されていること。</w:t>
            </w:r>
          </w:p>
        </w:tc>
      </w:tr>
      <w:tr w:rsidR="00EE5F35" w:rsidRPr="001674C3" w:rsidTr="001F72F1">
        <w:tc>
          <w:tcPr>
            <w:tcW w:w="1575" w:type="dxa"/>
            <w:tcBorders>
              <w:top w:val="single" w:sz="4" w:space="0" w:color="auto"/>
              <w:left w:val="single" w:sz="8" w:space="0" w:color="000000"/>
              <w:bottom w:val="single" w:sz="4" w:space="0" w:color="auto"/>
              <w:right w:val="single" w:sz="8" w:space="0" w:color="000000"/>
            </w:tcBorders>
          </w:tcPr>
          <w:p w:rsidR="00EE5F35" w:rsidRPr="001674C3" w:rsidRDefault="00EE5F35"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t>作業手袋</w:t>
            </w:r>
          </w:p>
        </w:tc>
        <w:tc>
          <w:tcPr>
            <w:tcW w:w="7560" w:type="dxa"/>
            <w:tcBorders>
              <w:top w:val="single" w:sz="4" w:space="0" w:color="auto"/>
              <w:left w:val="single" w:sz="8" w:space="0" w:color="000000"/>
              <w:bottom w:val="single" w:sz="4" w:space="0" w:color="auto"/>
              <w:right w:val="single" w:sz="8" w:space="0" w:color="000000"/>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2308EC" w:rsidP="001674C3">
            <w:pPr>
              <w:pStyle w:val="aa"/>
              <w:ind w:leftChars="43" w:left="176" w:right="20" w:hangingChars="50" w:hanging="90"/>
              <w:rPr>
                <w:rFonts w:ascii="Century" w:eastAsia="ＭＳ 明朝" w:hAnsi="Century"/>
                <w:color w:val="auto"/>
                <w:kern w:val="0"/>
                <w:sz w:val="18"/>
                <w:szCs w:val="18"/>
                <w:lang w:val="en-US" w:eastAsia="ja-JP"/>
              </w:rPr>
            </w:pPr>
            <w:r w:rsidRPr="00BA644D">
              <w:rPr>
                <w:rFonts w:ascii="ＭＳ 明朝" w:eastAsia="ＭＳ 明朝" w:hAnsi="ＭＳ 明朝"/>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次のいずれかの要件を満たすこと。</w:t>
            </w:r>
          </w:p>
          <w:p w:rsidR="00EE5F35" w:rsidRPr="001674C3" w:rsidRDefault="00EE5F35" w:rsidP="0094650D">
            <w:pPr>
              <w:pStyle w:val="aa"/>
              <w:ind w:leftChars="104" w:left="348" w:rightChars="36" w:right="72" w:hangingChars="78" w:hanging="14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使用される繊維（天然繊維及び化学繊維）のうち、ポリエステル繊維を使用した製品については、再生</w:t>
            </w:r>
            <w:r w:rsidRPr="001674C3">
              <w:rPr>
                <w:rFonts w:ascii="Century" w:eastAsia="ＭＳ 明朝" w:hAnsi="Century"/>
                <w:color w:val="auto"/>
                <w:kern w:val="0"/>
                <w:sz w:val="18"/>
                <w:szCs w:val="18"/>
                <w:lang w:val="en-US" w:eastAsia="ja-JP"/>
              </w:rPr>
              <w:t>PET</w:t>
            </w:r>
            <w:r w:rsidRPr="001674C3">
              <w:rPr>
                <w:rFonts w:ascii="Century" w:eastAsia="ＭＳ 明朝" w:hAnsi="Century"/>
                <w:color w:val="auto"/>
                <w:kern w:val="0"/>
                <w:sz w:val="18"/>
                <w:szCs w:val="18"/>
                <w:lang w:val="en-US" w:eastAsia="ja-JP"/>
              </w:rPr>
              <w:t>樹脂から得られるポリエステル繊維が、製品全体重量比</w:t>
            </w:r>
            <w:r w:rsidR="0094650D">
              <w:rPr>
                <w:rFonts w:ascii="Century" w:eastAsia="ＭＳ 明朝" w:hAnsi="Century" w:hint="eastAsia"/>
                <w:color w:val="auto"/>
                <w:kern w:val="0"/>
                <w:sz w:val="18"/>
                <w:szCs w:val="18"/>
                <w:lang w:val="en-US" w:eastAsia="ja-JP"/>
              </w:rPr>
              <w:t>（</w:t>
            </w:r>
            <w:r w:rsidRPr="001674C3">
              <w:rPr>
                <w:rFonts w:ascii="Century" w:eastAsia="ＭＳ 明朝" w:hAnsi="Century"/>
                <w:color w:val="auto"/>
                <w:kern w:val="0"/>
                <w:sz w:val="18"/>
                <w:szCs w:val="18"/>
                <w:lang w:val="en-US" w:eastAsia="ja-JP"/>
              </w:rPr>
              <w:t>すべり止め塗布加工部分を除く。</w:t>
            </w:r>
            <w:r w:rsidR="0094650D">
              <w:rPr>
                <w:rFonts w:ascii="Century" w:eastAsia="ＭＳ 明朝" w:hAnsi="Century" w:hint="eastAsia"/>
                <w:color w:val="auto"/>
                <w:kern w:val="0"/>
                <w:sz w:val="18"/>
                <w:szCs w:val="18"/>
                <w:lang w:val="en-US" w:eastAsia="ja-JP"/>
              </w:rPr>
              <w:t>）</w:t>
            </w:r>
            <w:r w:rsidRPr="001674C3">
              <w:rPr>
                <w:rFonts w:ascii="Century" w:eastAsia="ＭＳ 明朝" w:hAnsi="Century"/>
                <w:color w:val="auto"/>
                <w:kern w:val="0"/>
                <w:sz w:val="18"/>
                <w:szCs w:val="18"/>
                <w:lang w:val="en-US" w:eastAsia="ja-JP"/>
              </w:rPr>
              <w:t>で</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以上使用されていること。</w:t>
            </w:r>
          </w:p>
          <w:p w:rsidR="00EE5F35" w:rsidRPr="001674C3" w:rsidRDefault="00EE5F35" w:rsidP="0094650D">
            <w:pPr>
              <w:pStyle w:val="aa"/>
              <w:ind w:leftChars="104" w:left="348" w:rightChars="36" w:right="72" w:hangingChars="78" w:hanging="14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ポストコンシューマ材料からなる繊維が、製品全体重量比</w:t>
            </w:r>
            <w:r w:rsidR="0094650D">
              <w:rPr>
                <w:rFonts w:ascii="Century" w:eastAsia="ＭＳ 明朝" w:hAnsi="Century" w:hint="eastAsia"/>
                <w:color w:val="auto"/>
                <w:kern w:val="0"/>
                <w:sz w:val="18"/>
                <w:szCs w:val="18"/>
                <w:lang w:val="en-US" w:eastAsia="ja-JP"/>
              </w:rPr>
              <w:t>（</w:t>
            </w:r>
            <w:r w:rsidRPr="001674C3">
              <w:rPr>
                <w:rFonts w:ascii="Century" w:eastAsia="ＭＳ 明朝" w:hAnsi="Century"/>
                <w:color w:val="auto"/>
                <w:kern w:val="0"/>
                <w:sz w:val="18"/>
                <w:szCs w:val="18"/>
                <w:lang w:val="en-US" w:eastAsia="ja-JP"/>
              </w:rPr>
              <w:t>すべり止め塗布加工部分を除く。</w:t>
            </w:r>
            <w:r w:rsidR="0094650D">
              <w:rPr>
                <w:rFonts w:ascii="Century" w:eastAsia="ＭＳ 明朝" w:hAnsi="Century" w:hint="eastAsia"/>
                <w:color w:val="auto"/>
                <w:kern w:val="0"/>
                <w:sz w:val="18"/>
                <w:szCs w:val="18"/>
                <w:lang w:val="en-US" w:eastAsia="ja-JP"/>
              </w:rPr>
              <w:t>）</w:t>
            </w:r>
            <w:r w:rsidRPr="001674C3">
              <w:rPr>
                <w:rFonts w:ascii="Century" w:eastAsia="ＭＳ 明朝" w:hAnsi="Century"/>
                <w:color w:val="auto"/>
                <w:kern w:val="0"/>
                <w:sz w:val="18"/>
                <w:szCs w:val="18"/>
                <w:lang w:val="en-US" w:eastAsia="ja-JP"/>
              </w:rPr>
              <w:t>で</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以上使用されていること。</w:t>
            </w:r>
          </w:p>
          <w:p w:rsidR="001729F0" w:rsidRPr="001674C3" w:rsidRDefault="001729F0" w:rsidP="0094650D">
            <w:pPr>
              <w:autoSpaceDE w:val="0"/>
              <w:autoSpaceDN w:val="0"/>
              <w:adjustRightInd w:val="0"/>
              <w:ind w:leftChars="104" w:left="348" w:rightChars="36" w:right="72" w:hangingChars="78" w:hanging="140"/>
              <w:rPr>
                <w:rFonts w:cs="ＭＳゴシック"/>
                <w:sz w:val="18"/>
                <w:szCs w:val="18"/>
              </w:rPr>
            </w:pPr>
            <w:r w:rsidRPr="001674C3">
              <w:rPr>
                <w:rFonts w:ascii="ＭＳ 明朝" w:hAnsi="ＭＳ 明朝" w:cs="ＭＳ 明朝" w:hint="eastAsia"/>
                <w:sz w:val="18"/>
                <w:szCs w:val="18"/>
              </w:rPr>
              <w:t>③</w:t>
            </w:r>
            <w:r w:rsidRPr="001674C3">
              <w:rPr>
                <w:rFonts w:cs="ＭＳゴシック"/>
                <w:sz w:val="18"/>
                <w:szCs w:val="18"/>
              </w:rPr>
              <w:t>未利用繊維が、製品全体重量比（すべり止め塗布加工部分を除く。）で</w:t>
            </w:r>
            <w:r w:rsidRPr="001674C3">
              <w:rPr>
                <w:rFonts w:cs="Arial"/>
                <w:sz w:val="18"/>
                <w:szCs w:val="18"/>
              </w:rPr>
              <w:t>50%</w:t>
            </w:r>
            <w:r w:rsidRPr="001674C3">
              <w:rPr>
                <w:rFonts w:cs="ＭＳゴシック"/>
                <w:sz w:val="18"/>
                <w:szCs w:val="18"/>
              </w:rPr>
              <w:t>以上使用されていること。</w:t>
            </w:r>
          </w:p>
          <w:p w:rsidR="001729F0" w:rsidRPr="001674C3" w:rsidRDefault="001729F0" w:rsidP="0094650D">
            <w:pPr>
              <w:autoSpaceDE w:val="0"/>
              <w:autoSpaceDN w:val="0"/>
              <w:adjustRightInd w:val="0"/>
              <w:ind w:leftChars="104" w:left="348" w:rightChars="36" w:right="72" w:hangingChars="78" w:hanging="140"/>
              <w:rPr>
                <w:sz w:val="18"/>
                <w:szCs w:val="18"/>
              </w:rPr>
            </w:pPr>
            <w:r w:rsidRPr="001674C3">
              <w:rPr>
                <w:rFonts w:ascii="ＭＳ 明朝" w:hAnsi="ＭＳ 明朝" w:cs="ＭＳ 明朝" w:hint="eastAsia"/>
                <w:sz w:val="18"/>
                <w:szCs w:val="18"/>
              </w:rPr>
              <w:t>④</w:t>
            </w:r>
            <w:r w:rsidRPr="001674C3">
              <w:rPr>
                <w:rFonts w:cs="ＭＳゴシック"/>
                <w:sz w:val="18"/>
                <w:szCs w:val="18"/>
              </w:rPr>
              <w:t>植物を原料とする合成繊維であって環境負荷低減効果が確認されたものが、製品全体重量比（すべり止め塗布加工部分を除く。）で</w:t>
            </w:r>
            <w:r w:rsidRPr="001674C3">
              <w:rPr>
                <w:rFonts w:cs="Arial"/>
                <w:sz w:val="18"/>
                <w:szCs w:val="18"/>
              </w:rPr>
              <w:t>25%</w:t>
            </w:r>
            <w:r w:rsidRPr="001674C3">
              <w:rPr>
                <w:rFonts w:cs="ＭＳゴシック"/>
                <w:sz w:val="18"/>
                <w:szCs w:val="18"/>
              </w:rPr>
              <w:t>以上使用されていること、かつ、バイオベース合成ポリマー含有率が</w:t>
            </w:r>
            <w:r w:rsidRPr="001674C3">
              <w:rPr>
                <w:rFonts w:cs="Arial"/>
                <w:sz w:val="18"/>
                <w:szCs w:val="18"/>
              </w:rPr>
              <w:t>10%</w:t>
            </w:r>
            <w:r w:rsidRPr="001674C3">
              <w:rPr>
                <w:rFonts w:cs="ＭＳゴシック"/>
                <w:sz w:val="18"/>
                <w:szCs w:val="18"/>
              </w:rPr>
              <w:t>以上であること</w:t>
            </w:r>
            <w:r w:rsidRPr="001674C3">
              <w:rPr>
                <w:rFonts w:cs="ＭＳゴシック"/>
                <w:sz w:val="22"/>
                <w:szCs w:val="22"/>
              </w:rPr>
              <w:t>。</w:t>
            </w:r>
          </w:p>
          <w:p w:rsidR="00EE5F35" w:rsidRPr="001674C3" w:rsidRDefault="00EE5F35" w:rsidP="001674C3">
            <w:pPr>
              <w:rPr>
                <w:sz w:val="18"/>
                <w:szCs w:val="18"/>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EE5F35"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未利用繊維又は反毛繊維が可能な限り使用されていること（すべり止め塗布加工部分を除く。）。</w:t>
            </w:r>
          </w:p>
          <w:p w:rsidR="00EE5F35" w:rsidRPr="001674C3" w:rsidRDefault="00EE5F35" w:rsidP="00BA644D">
            <w:pPr>
              <w:pStyle w:val="30"/>
              <w:spacing w:before="0"/>
              <w:ind w:left="20" w:firstLineChars="57" w:firstLine="103"/>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②</w:t>
            </w:r>
            <w:r w:rsidRPr="001674C3">
              <w:rPr>
                <w:rFonts w:ascii="Century" w:eastAsia="ＭＳ 明朝" w:hAnsi="Century"/>
                <w:kern w:val="0"/>
                <w:sz w:val="18"/>
                <w:szCs w:val="18"/>
                <w:lang w:val="en-US" w:eastAsia="ja-JP"/>
              </w:rPr>
              <w:t>漂白剤を使用していないこと。</w:t>
            </w:r>
          </w:p>
        </w:tc>
      </w:tr>
      <w:tr w:rsidR="00EE5F35" w:rsidRPr="001674C3" w:rsidTr="001F72F1">
        <w:tc>
          <w:tcPr>
            <w:tcW w:w="1575" w:type="dxa"/>
            <w:tcBorders>
              <w:top w:val="single" w:sz="4" w:space="0" w:color="auto"/>
              <w:left w:val="single" w:sz="8" w:space="0" w:color="000000"/>
              <w:bottom w:val="single" w:sz="4" w:space="0" w:color="auto"/>
              <w:right w:val="single" w:sz="8" w:space="0" w:color="000000"/>
            </w:tcBorders>
          </w:tcPr>
          <w:p w:rsidR="00EE5F35" w:rsidRPr="001674C3" w:rsidRDefault="00EE5F35" w:rsidP="001674C3">
            <w:pPr>
              <w:pStyle w:val="ac"/>
              <w:spacing w:line="240" w:lineRule="auto"/>
              <w:ind w:firstLineChars="100" w:firstLine="180"/>
              <w:rPr>
                <w:rFonts w:ascii="Century" w:hAnsi="Century"/>
                <w:sz w:val="18"/>
                <w:szCs w:val="18"/>
                <w:lang w:val="en-US" w:eastAsia="ja-JP"/>
              </w:rPr>
            </w:pPr>
            <w:r w:rsidRPr="001674C3">
              <w:rPr>
                <w:rFonts w:ascii="Century" w:hAnsi="Century"/>
                <w:sz w:val="18"/>
                <w:szCs w:val="18"/>
                <w:lang w:val="en-US" w:eastAsia="ja-JP"/>
              </w:rPr>
              <w:t>テント</w:t>
            </w:r>
          </w:p>
        </w:tc>
        <w:tc>
          <w:tcPr>
            <w:tcW w:w="7560" w:type="dxa"/>
            <w:tcBorders>
              <w:top w:val="single" w:sz="4" w:space="0" w:color="auto"/>
              <w:left w:val="single" w:sz="8" w:space="0" w:color="000000"/>
              <w:bottom w:val="single" w:sz="4" w:space="0" w:color="auto"/>
              <w:right w:val="single" w:sz="8" w:space="0" w:color="000000"/>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2308EC" w:rsidP="001674C3">
            <w:pPr>
              <w:adjustRightInd w:val="0"/>
              <w:ind w:leftChars="43" w:left="298" w:rightChars="10" w:right="20" w:hangingChars="118" w:hanging="212"/>
              <w:rPr>
                <w:sz w:val="18"/>
                <w:szCs w:val="18"/>
              </w:rPr>
            </w:pPr>
            <w:r w:rsidRPr="00BA644D">
              <w:rPr>
                <w:rFonts w:ascii="ＭＳ 明朝" w:hAnsi="ＭＳ 明朝"/>
                <w:sz w:val="18"/>
                <w:szCs w:val="18"/>
              </w:rPr>
              <w:t>○</w:t>
            </w:r>
            <w:r w:rsidR="00EE5F35" w:rsidRPr="001674C3">
              <w:rPr>
                <w:sz w:val="18"/>
                <w:szCs w:val="18"/>
              </w:rPr>
              <w:t>使用される繊維（天然繊維及び化学繊維）のうち、ポリエステル繊維</w:t>
            </w:r>
            <w:r w:rsidR="001729F0" w:rsidRPr="001674C3">
              <w:rPr>
                <w:rFonts w:cs="ＭＳゴシック"/>
                <w:sz w:val="18"/>
                <w:szCs w:val="18"/>
              </w:rPr>
              <w:t>又は植物を原料とする合成繊維</w:t>
            </w:r>
            <w:r w:rsidR="00EE5F35" w:rsidRPr="001674C3">
              <w:rPr>
                <w:sz w:val="18"/>
                <w:szCs w:val="18"/>
              </w:rPr>
              <w:t>を使用した製品については、次のいずれかの要件を満たすこと。</w:t>
            </w:r>
          </w:p>
          <w:p w:rsidR="00EE5F35" w:rsidRPr="001674C3" w:rsidRDefault="00EE5F35" w:rsidP="001674C3">
            <w:pPr>
              <w:adjustRightInd w:val="0"/>
              <w:ind w:leftChars="43" w:left="331" w:rightChars="10" w:right="20" w:hangingChars="136" w:hanging="245"/>
              <w:rPr>
                <w:sz w:val="18"/>
                <w:szCs w:val="18"/>
              </w:rPr>
            </w:pPr>
            <w:r w:rsidRPr="001674C3">
              <w:rPr>
                <w:rFonts w:ascii="ＭＳ 明朝" w:hAnsi="ＭＳ 明朝" w:cs="ＭＳ 明朝" w:hint="eastAsia"/>
                <w:sz w:val="18"/>
                <w:szCs w:val="18"/>
              </w:rPr>
              <w:t>①</w:t>
            </w:r>
            <w:r w:rsidRPr="001674C3">
              <w:rPr>
                <w:sz w:val="18"/>
                <w:szCs w:val="18"/>
              </w:rPr>
              <w:t>再生</w:t>
            </w:r>
            <w:r w:rsidRPr="001674C3">
              <w:rPr>
                <w:sz w:val="18"/>
                <w:szCs w:val="18"/>
              </w:rPr>
              <w:t>PET</w:t>
            </w:r>
            <w:r w:rsidRPr="001674C3">
              <w:rPr>
                <w:sz w:val="18"/>
                <w:szCs w:val="18"/>
              </w:rPr>
              <w:t>樹脂から得られるポリエステル繊維が、繊維部分全体重量比で</w:t>
            </w:r>
            <w:r w:rsidRPr="001674C3">
              <w:rPr>
                <w:sz w:val="18"/>
                <w:szCs w:val="18"/>
              </w:rPr>
              <w:t>25%</w:t>
            </w:r>
            <w:r w:rsidRPr="001674C3">
              <w:rPr>
                <w:sz w:val="18"/>
                <w:szCs w:val="18"/>
              </w:rPr>
              <w:t>以上使用されていること。</w:t>
            </w:r>
            <w:r w:rsidR="009B7385" w:rsidRPr="001674C3">
              <w:rPr>
                <w:sz w:val="18"/>
                <w:szCs w:val="18"/>
              </w:rPr>
              <w:t>ただし、繊維部分全体重量に占めるポリエステル繊維重量が</w:t>
            </w:r>
            <w:r w:rsidR="009B7385" w:rsidRPr="001674C3">
              <w:rPr>
                <w:sz w:val="18"/>
                <w:szCs w:val="18"/>
              </w:rPr>
              <w:t>50%</w:t>
            </w:r>
            <w:r w:rsidR="009B7385" w:rsidRPr="001674C3">
              <w:rPr>
                <w:sz w:val="18"/>
                <w:szCs w:val="18"/>
              </w:rPr>
              <w:t>未満の場合は、再生</w:t>
            </w:r>
            <w:r w:rsidR="009B7385" w:rsidRPr="001674C3">
              <w:rPr>
                <w:sz w:val="18"/>
                <w:szCs w:val="18"/>
              </w:rPr>
              <w:t>PET</w:t>
            </w:r>
            <w:r w:rsidR="009B7385" w:rsidRPr="001674C3">
              <w:rPr>
                <w:sz w:val="18"/>
                <w:szCs w:val="18"/>
              </w:rPr>
              <w:t>樹脂から得られるポリエステル繊維が、繊維部分全体重量比で</w:t>
            </w:r>
            <w:r w:rsidR="009B7385" w:rsidRPr="001674C3">
              <w:rPr>
                <w:sz w:val="18"/>
                <w:szCs w:val="18"/>
              </w:rPr>
              <w:t>10%</w:t>
            </w:r>
            <w:r w:rsidR="009B7385" w:rsidRPr="001674C3">
              <w:rPr>
                <w:sz w:val="18"/>
                <w:szCs w:val="18"/>
              </w:rPr>
              <w:t>以上、かつ、ポリエステル繊維重量比で</w:t>
            </w:r>
            <w:r w:rsidR="009B7385" w:rsidRPr="001674C3">
              <w:rPr>
                <w:sz w:val="18"/>
                <w:szCs w:val="18"/>
              </w:rPr>
              <w:t>50%</w:t>
            </w:r>
            <w:r w:rsidR="009B7385" w:rsidRPr="001674C3">
              <w:rPr>
                <w:sz w:val="18"/>
                <w:szCs w:val="18"/>
              </w:rPr>
              <w:t>以上使用されていること。</w:t>
            </w:r>
          </w:p>
          <w:p w:rsidR="00EE5F35" w:rsidRPr="001674C3" w:rsidRDefault="00EE5F35" w:rsidP="001674C3">
            <w:pPr>
              <w:adjustRightInd w:val="0"/>
              <w:ind w:leftChars="43" w:left="331" w:rightChars="10" w:right="20" w:hangingChars="136" w:hanging="245"/>
              <w:rPr>
                <w:sz w:val="18"/>
                <w:szCs w:val="18"/>
              </w:rPr>
            </w:pPr>
            <w:r w:rsidRPr="001674C3">
              <w:rPr>
                <w:rFonts w:ascii="ＭＳ 明朝" w:hAnsi="ＭＳ 明朝" w:cs="ＭＳ 明朝" w:hint="eastAsia"/>
                <w:sz w:val="18"/>
                <w:szCs w:val="18"/>
              </w:rPr>
              <w:t>②</w:t>
            </w:r>
            <w:r w:rsidRPr="001674C3">
              <w:rPr>
                <w:sz w:val="18"/>
                <w:szCs w:val="18"/>
              </w:rPr>
              <w:t>再生</w:t>
            </w:r>
            <w:r w:rsidRPr="001674C3">
              <w:rPr>
                <w:sz w:val="18"/>
                <w:szCs w:val="18"/>
              </w:rPr>
              <w:t>PET</w:t>
            </w:r>
            <w:r w:rsidRPr="001674C3">
              <w:rPr>
                <w:sz w:val="18"/>
                <w:szCs w:val="18"/>
              </w:rPr>
              <w:t>樹脂から得られるポリエステル繊維が、繊維部分全体重量比で</w:t>
            </w:r>
            <w:r w:rsidRPr="001674C3">
              <w:rPr>
                <w:sz w:val="18"/>
                <w:szCs w:val="18"/>
              </w:rPr>
              <w:t>10%</w:t>
            </w:r>
            <w:r w:rsidRPr="001674C3">
              <w:rPr>
                <w:sz w:val="18"/>
                <w:szCs w:val="18"/>
              </w:rPr>
              <w:t>以上使用されていること、かつ、製品使用後に回収及び再使用</w:t>
            </w:r>
            <w:r w:rsidR="003A4E0B" w:rsidRPr="001674C3">
              <w:rPr>
                <w:sz w:val="18"/>
                <w:szCs w:val="18"/>
              </w:rPr>
              <w:t>又は再生利用のための</w:t>
            </w:r>
            <w:r w:rsidRPr="001674C3">
              <w:rPr>
                <w:sz w:val="18"/>
                <w:szCs w:val="18"/>
              </w:rPr>
              <w:t>システムがあること。</w:t>
            </w:r>
          </w:p>
          <w:p w:rsidR="00B6125F" w:rsidRPr="001674C3" w:rsidRDefault="00B6125F" w:rsidP="001674C3">
            <w:pPr>
              <w:adjustRightInd w:val="0"/>
              <w:ind w:leftChars="43" w:left="331" w:rightChars="10" w:right="20" w:hangingChars="136" w:hanging="245"/>
              <w:rPr>
                <w:sz w:val="18"/>
                <w:szCs w:val="18"/>
              </w:rPr>
            </w:pPr>
            <w:r w:rsidRPr="001674C3">
              <w:rPr>
                <w:rFonts w:ascii="ＭＳ 明朝" w:hAnsi="ＭＳ 明朝" w:cs="ＭＳ 明朝" w:hint="eastAsia"/>
                <w:sz w:val="18"/>
                <w:szCs w:val="18"/>
              </w:rPr>
              <w:t>③</w:t>
            </w:r>
            <w:r w:rsidRPr="001674C3">
              <w:rPr>
                <w:sz w:val="18"/>
                <w:szCs w:val="18"/>
              </w:rPr>
              <w:t>再生</w:t>
            </w:r>
            <w:r w:rsidRPr="001674C3">
              <w:rPr>
                <w:sz w:val="18"/>
                <w:szCs w:val="18"/>
              </w:rPr>
              <w:t>PET</w:t>
            </w:r>
            <w:r w:rsidRPr="001674C3">
              <w:rPr>
                <w:sz w:val="18"/>
                <w:szCs w:val="18"/>
              </w:rPr>
              <w:t>樹脂のうち、故繊維から得られるポリエステル繊維が、繊維部分全体重量比で</w:t>
            </w:r>
            <w:r w:rsidRPr="001674C3">
              <w:rPr>
                <w:sz w:val="18"/>
                <w:szCs w:val="18"/>
              </w:rPr>
              <w:t>10%</w:t>
            </w:r>
            <w:r w:rsidRPr="001674C3">
              <w:rPr>
                <w:sz w:val="18"/>
                <w:szCs w:val="18"/>
              </w:rPr>
              <w:t>以上使用されていること。</w:t>
            </w:r>
          </w:p>
          <w:p w:rsidR="001729F0" w:rsidRPr="001674C3" w:rsidRDefault="001729F0" w:rsidP="001674C3">
            <w:pPr>
              <w:autoSpaceDE w:val="0"/>
              <w:autoSpaceDN w:val="0"/>
              <w:adjustRightInd w:val="0"/>
              <w:ind w:leftChars="81" w:left="304" w:hangingChars="79" w:hanging="142"/>
              <w:jc w:val="left"/>
              <w:rPr>
                <w:rFonts w:cs="ＭＳゴシック"/>
                <w:sz w:val="18"/>
                <w:szCs w:val="18"/>
              </w:rPr>
            </w:pPr>
            <w:r w:rsidRPr="001674C3">
              <w:rPr>
                <w:rFonts w:ascii="ＭＳ 明朝" w:hAnsi="ＭＳ 明朝" w:cs="ＭＳ 明朝" w:hint="eastAsia"/>
                <w:sz w:val="18"/>
                <w:szCs w:val="18"/>
              </w:rPr>
              <w:t>④</w:t>
            </w:r>
            <w:r w:rsidRPr="001674C3">
              <w:rPr>
                <w:rFonts w:cs="ＭＳゴシック"/>
                <w:sz w:val="18"/>
                <w:szCs w:val="18"/>
              </w:rPr>
              <w:t>植物を原料とする合成繊維であって環境負荷低減効果が確認されたものが、繊維部分全体重量比で</w:t>
            </w:r>
            <w:r w:rsidRPr="001674C3">
              <w:rPr>
                <w:rFonts w:cs="Arial"/>
                <w:sz w:val="18"/>
                <w:szCs w:val="18"/>
              </w:rPr>
              <w:t>25%</w:t>
            </w:r>
            <w:r w:rsidRPr="001674C3">
              <w:rPr>
                <w:rFonts w:cs="ＭＳゴシック"/>
                <w:sz w:val="18"/>
                <w:szCs w:val="18"/>
              </w:rPr>
              <w:t>以上使用されていること、かつ、バイオベース合成ポリマー含有率が</w:t>
            </w:r>
            <w:r w:rsidRPr="001674C3">
              <w:rPr>
                <w:rFonts w:cs="Arial"/>
                <w:sz w:val="18"/>
                <w:szCs w:val="18"/>
              </w:rPr>
              <w:t>10%</w:t>
            </w:r>
            <w:r w:rsidRPr="001674C3">
              <w:rPr>
                <w:rFonts w:cs="ＭＳゴシック"/>
                <w:sz w:val="18"/>
                <w:szCs w:val="18"/>
              </w:rPr>
              <w:t>以上であること。</w:t>
            </w:r>
          </w:p>
          <w:p w:rsidR="001729F0" w:rsidRPr="001674C3" w:rsidRDefault="001729F0" w:rsidP="001674C3">
            <w:pPr>
              <w:autoSpaceDE w:val="0"/>
              <w:autoSpaceDN w:val="0"/>
              <w:adjustRightInd w:val="0"/>
              <w:ind w:leftChars="81" w:left="304" w:hangingChars="79" w:hanging="142"/>
              <w:jc w:val="left"/>
              <w:rPr>
                <w:sz w:val="18"/>
                <w:szCs w:val="18"/>
              </w:rPr>
            </w:pPr>
            <w:r w:rsidRPr="001674C3">
              <w:rPr>
                <w:rFonts w:ascii="ＭＳ 明朝" w:hAnsi="ＭＳ 明朝" w:cs="ＭＳ 明朝" w:hint="eastAsia"/>
                <w:sz w:val="18"/>
                <w:szCs w:val="18"/>
              </w:rPr>
              <w:t>⑤</w:t>
            </w:r>
            <w:r w:rsidRPr="001674C3">
              <w:rPr>
                <w:rFonts w:cs="ＭＳゴシック"/>
                <w:sz w:val="18"/>
                <w:szCs w:val="18"/>
              </w:rPr>
              <w:t>植物を原料とする合成繊維であって環境負荷低減効果が確認されたものが、繊維部分全体重量比で</w:t>
            </w:r>
            <w:r w:rsidRPr="001674C3">
              <w:rPr>
                <w:rFonts w:cs="Arial"/>
                <w:sz w:val="18"/>
                <w:szCs w:val="18"/>
              </w:rPr>
              <w:t>10%</w:t>
            </w:r>
            <w:r w:rsidRPr="001674C3">
              <w:rPr>
                <w:rFonts w:cs="ＭＳゴシック"/>
                <w:sz w:val="18"/>
                <w:szCs w:val="18"/>
              </w:rPr>
              <w:t>以上使用されていること、かつ、バイオベース合成ポリマー含有率が</w:t>
            </w:r>
            <w:r w:rsidRPr="001674C3">
              <w:rPr>
                <w:rFonts w:cs="Arial"/>
                <w:sz w:val="18"/>
                <w:szCs w:val="18"/>
              </w:rPr>
              <w:t>4%</w:t>
            </w:r>
            <w:r w:rsidRPr="001674C3">
              <w:rPr>
                <w:rFonts w:cs="ＭＳゴシック"/>
                <w:sz w:val="18"/>
                <w:szCs w:val="18"/>
              </w:rPr>
              <w:t>以上であること。さらに、製品使用後に回収及び再使用又は再生利用のためのシステムがあること。</w:t>
            </w:r>
          </w:p>
          <w:p w:rsidR="00EE5F35" w:rsidRPr="001674C3" w:rsidRDefault="00EE5F35" w:rsidP="001674C3">
            <w:pPr>
              <w:pStyle w:val="30"/>
              <w:spacing w:before="0"/>
              <w:ind w:left="20"/>
              <w:rPr>
                <w:rFonts w:ascii="Century" w:eastAsia="ＭＳ 明朝" w:hAnsi="Century"/>
                <w:kern w:val="0"/>
                <w:sz w:val="18"/>
                <w:szCs w:val="18"/>
                <w:lang w:val="en-US" w:eastAsia="ja-JP"/>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EE5F35" w:rsidP="003D4903">
            <w:pPr>
              <w:pStyle w:val="30"/>
              <w:spacing w:before="0"/>
              <w:ind w:leftChars="53" w:left="329" w:rightChars="21" w:right="42" w:hangingChars="124" w:hanging="223"/>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①</w:t>
            </w:r>
            <w:r w:rsidR="002308EC" w:rsidRPr="001674C3">
              <w:rPr>
                <w:rFonts w:ascii="Century" w:eastAsia="ＭＳ 明朝" w:hAnsi="Century"/>
                <w:kern w:val="0"/>
                <w:sz w:val="18"/>
                <w:szCs w:val="18"/>
                <w:lang w:val="en-US" w:eastAsia="ja-JP"/>
              </w:rPr>
              <w:t>製品使用後に回収及び再使用</w:t>
            </w:r>
            <w:r w:rsidR="003A4E0B" w:rsidRPr="001674C3">
              <w:rPr>
                <w:rFonts w:ascii="Century" w:eastAsia="ＭＳ 明朝" w:hAnsi="Century"/>
                <w:kern w:val="0"/>
                <w:sz w:val="18"/>
                <w:szCs w:val="18"/>
                <w:lang w:val="en-US" w:eastAsia="ja-JP"/>
              </w:rPr>
              <w:t>又は再生利用のための</w:t>
            </w:r>
            <w:r w:rsidR="002308EC" w:rsidRPr="001674C3">
              <w:rPr>
                <w:rFonts w:ascii="Century" w:eastAsia="ＭＳ 明朝" w:hAnsi="Century"/>
                <w:kern w:val="0"/>
                <w:sz w:val="18"/>
                <w:szCs w:val="18"/>
                <w:lang w:val="en-US" w:eastAsia="ja-JP"/>
              </w:rPr>
              <w:t>システムがあること。</w:t>
            </w:r>
          </w:p>
          <w:p w:rsidR="00EE5F35" w:rsidRPr="001674C3" w:rsidRDefault="00EE5F35" w:rsidP="003D4903">
            <w:pPr>
              <w:pStyle w:val="a1"/>
              <w:ind w:leftChars="50" w:left="329" w:rightChars="21" w:right="42" w:hangingChars="127" w:hanging="229"/>
              <w:rPr>
                <w:sz w:val="18"/>
                <w:szCs w:val="18"/>
              </w:rPr>
            </w:pPr>
            <w:r w:rsidRPr="001674C3">
              <w:rPr>
                <w:rFonts w:ascii="ＭＳ 明朝" w:hAnsi="ＭＳ 明朝" w:cs="ＭＳ 明朝" w:hint="eastAsia"/>
                <w:sz w:val="18"/>
                <w:szCs w:val="18"/>
              </w:rPr>
              <w:t>②</w:t>
            </w:r>
            <w:r w:rsidR="002308EC" w:rsidRPr="001674C3">
              <w:rPr>
                <w:sz w:val="18"/>
                <w:szCs w:val="18"/>
              </w:rPr>
              <w:t>製品の包装又は梱包は、可能な限り簡易であって、再生利用の容易さ及び廃棄時の負荷低減に配慮されていること。</w:t>
            </w:r>
          </w:p>
        </w:tc>
      </w:tr>
      <w:tr w:rsidR="00EE5F35" w:rsidRPr="001674C3" w:rsidTr="001F72F1">
        <w:tc>
          <w:tcPr>
            <w:tcW w:w="1575" w:type="dxa"/>
            <w:tcBorders>
              <w:top w:val="single" w:sz="4" w:space="0" w:color="auto"/>
              <w:left w:val="single" w:sz="8" w:space="0" w:color="000000"/>
              <w:bottom w:val="single" w:sz="8" w:space="0" w:color="000000"/>
              <w:right w:val="single" w:sz="8" w:space="0" w:color="000000"/>
            </w:tcBorders>
          </w:tcPr>
          <w:p w:rsidR="00EE5F35" w:rsidRPr="001674C3" w:rsidRDefault="00EE5F35"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lastRenderedPageBreak/>
              <w:t>ブルーシート</w:t>
            </w:r>
          </w:p>
        </w:tc>
        <w:tc>
          <w:tcPr>
            <w:tcW w:w="7560" w:type="dxa"/>
            <w:tcBorders>
              <w:top w:val="single" w:sz="4" w:space="0" w:color="auto"/>
              <w:left w:val="single" w:sz="8" w:space="0" w:color="000000"/>
              <w:bottom w:val="single" w:sz="8" w:space="0" w:color="000000"/>
              <w:right w:val="single" w:sz="8" w:space="0" w:color="000000"/>
            </w:tcBorders>
          </w:tcPr>
          <w:p w:rsidR="00EE5F35" w:rsidRPr="001674C3" w:rsidRDefault="00EE5F35" w:rsidP="001674C3">
            <w:pPr>
              <w:rPr>
                <w:sz w:val="18"/>
                <w:szCs w:val="18"/>
              </w:rPr>
            </w:pPr>
            <w:r w:rsidRPr="001674C3">
              <w:rPr>
                <w:sz w:val="18"/>
                <w:szCs w:val="18"/>
              </w:rPr>
              <w:t>【判断基準】</w:t>
            </w:r>
          </w:p>
          <w:p w:rsidR="00EE5F35" w:rsidRPr="001674C3" w:rsidRDefault="002308EC" w:rsidP="001674C3">
            <w:pPr>
              <w:adjustRightInd w:val="0"/>
              <w:ind w:leftChars="43" w:left="298" w:rightChars="10" w:right="20" w:hangingChars="118" w:hanging="212"/>
              <w:rPr>
                <w:sz w:val="18"/>
                <w:szCs w:val="18"/>
              </w:rPr>
            </w:pPr>
            <w:r w:rsidRPr="00BA644D">
              <w:rPr>
                <w:rFonts w:ascii="ＭＳ 明朝" w:hAnsi="ＭＳ 明朝"/>
                <w:sz w:val="18"/>
                <w:szCs w:val="18"/>
              </w:rPr>
              <w:t>○</w:t>
            </w:r>
            <w:r w:rsidR="00EE5F35" w:rsidRPr="001674C3">
              <w:rPr>
                <w:sz w:val="18"/>
                <w:szCs w:val="18"/>
              </w:rPr>
              <w:t>使用される繊維（天然繊維及び化学繊維）のうち、ポリエチレン繊維を使用した製品については、再生ポリエチレン繊維が繊維部分全体重量比で</w:t>
            </w:r>
            <w:r w:rsidR="00EE5F35" w:rsidRPr="001674C3">
              <w:rPr>
                <w:sz w:val="18"/>
                <w:szCs w:val="18"/>
              </w:rPr>
              <w:t>50%</w:t>
            </w:r>
            <w:r w:rsidR="00EE5F35" w:rsidRPr="001674C3">
              <w:rPr>
                <w:sz w:val="18"/>
                <w:szCs w:val="18"/>
              </w:rPr>
              <w:t>以上使用されていること。</w:t>
            </w:r>
          </w:p>
          <w:p w:rsidR="00EE5F35" w:rsidRPr="001674C3" w:rsidRDefault="00EE5F35" w:rsidP="001674C3">
            <w:pPr>
              <w:rPr>
                <w:sz w:val="18"/>
                <w:szCs w:val="18"/>
              </w:rPr>
            </w:pPr>
          </w:p>
          <w:p w:rsidR="00EE5F35" w:rsidRPr="001674C3" w:rsidRDefault="00EE5F35" w:rsidP="001674C3">
            <w:pPr>
              <w:keepNext/>
              <w:ind w:leftChars="10" w:left="20"/>
              <w:jc w:val="left"/>
              <w:outlineLvl w:val="2"/>
              <w:rPr>
                <w:sz w:val="18"/>
                <w:szCs w:val="18"/>
              </w:rPr>
            </w:pPr>
            <w:r w:rsidRPr="001674C3">
              <w:rPr>
                <w:sz w:val="18"/>
                <w:szCs w:val="18"/>
              </w:rPr>
              <w:t>【配慮事項】</w:t>
            </w:r>
          </w:p>
          <w:p w:rsidR="00EE5F35" w:rsidRPr="001674C3" w:rsidRDefault="002308EC" w:rsidP="001674C3">
            <w:pPr>
              <w:pStyle w:val="30"/>
              <w:spacing w:before="0"/>
              <w:ind w:leftChars="53" w:left="299" w:hangingChars="107" w:hanging="193"/>
              <w:rPr>
                <w:rFonts w:ascii="Century" w:eastAsia="ＭＳ 明朝" w:hAnsi="Century"/>
                <w:kern w:val="0"/>
                <w:sz w:val="18"/>
                <w:szCs w:val="18"/>
                <w:lang w:val="en-US" w:eastAsia="ja-JP"/>
              </w:rPr>
            </w:pPr>
            <w:r w:rsidRPr="00BA644D">
              <w:rPr>
                <w:rFonts w:ascii="ＭＳ 明朝" w:eastAsia="ＭＳ 明朝" w:hAnsi="ＭＳ 明朝"/>
                <w:kern w:val="0"/>
                <w:sz w:val="18"/>
                <w:szCs w:val="18"/>
                <w:lang w:val="en-US" w:eastAsia="ja-JP"/>
              </w:rPr>
              <w:t>○</w:t>
            </w:r>
            <w:r w:rsidR="00EE5F35" w:rsidRPr="001674C3">
              <w:rPr>
                <w:rFonts w:ascii="Century" w:eastAsia="ＭＳ 明朝" w:hAnsi="Century"/>
                <w:kern w:val="0"/>
                <w:sz w:val="18"/>
                <w:szCs w:val="18"/>
                <w:lang w:val="en-US" w:eastAsia="ja-JP"/>
              </w:rPr>
              <w:t>製品の</w:t>
            </w:r>
            <w:r w:rsidRPr="001674C3">
              <w:rPr>
                <w:rFonts w:ascii="Century" w:eastAsia="ＭＳ 明朝" w:hAnsi="Century"/>
                <w:kern w:val="0"/>
                <w:sz w:val="18"/>
                <w:szCs w:val="18"/>
                <w:lang w:val="en-US" w:eastAsia="ja-JP"/>
              </w:rPr>
              <w:t>包装又は</w:t>
            </w:r>
            <w:r w:rsidR="00EE5F35" w:rsidRPr="001674C3">
              <w:rPr>
                <w:rFonts w:ascii="Century" w:eastAsia="ＭＳ 明朝" w:hAnsi="Century"/>
                <w:kern w:val="0"/>
                <w:sz w:val="18"/>
                <w:szCs w:val="18"/>
                <w:lang w:val="en-US" w:eastAsia="ja-JP"/>
              </w:rPr>
              <w:t>梱包は、可能な限り簡易であって、再生利用の容易さ及び廃棄時の負荷低減に配慮されていること。</w:t>
            </w:r>
          </w:p>
        </w:tc>
      </w:tr>
    </w:tbl>
    <w:p w:rsidR="00EE5F35" w:rsidRPr="001674C3" w:rsidRDefault="00EE5F35" w:rsidP="001674C3">
      <w:pPr>
        <w:pStyle w:val="ae"/>
        <w:spacing w:beforeLines="0" w:before="0" w:afterLines="0" w:after="0"/>
        <w:ind w:leftChars="35" w:left="70" w:right="-20" w:firstLineChars="16" w:firstLine="29"/>
        <w:rPr>
          <w:rFonts w:ascii="Century" w:eastAsia="ＭＳ 明朝" w:hAnsi="Century"/>
          <w:sz w:val="18"/>
          <w:szCs w:val="18"/>
        </w:rPr>
      </w:pPr>
      <w:r w:rsidRPr="001674C3">
        <w:rPr>
          <w:rFonts w:ascii="Century" w:eastAsia="ＭＳ 明朝" w:hAnsi="Century"/>
          <w:sz w:val="18"/>
          <w:szCs w:val="18"/>
        </w:rPr>
        <w:t>備考）１　「再生</w:t>
      </w:r>
      <w:r w:rsidRPr="001674C3">
        <w:rPr>
          <w:rFonts w:ascii="Century" w:eastAsia="ＭＳ 明朝" w:hAnsi="Century"/>
          <w:sz w:val="18"/>
          <w:szCs w:val="18"/>
        </w:rPr>
        <w:t>PET</w:t>
      </w:r>
      <w:r w:rsidRPr="001674C3">
        <w:rPr>
          <w:rFonts w:ascii="Century" w:eastAsia="ＭＳ 明朝" w:hAnsi="Century"/>
          <w:sz w:val="18"/>
          <w:szCs w:val="18"/>
        </w:rPr>
        <w:t>樹脂」とは、</w:t>
      </w:r>
      <w:r w:rsidRPr="001674C3">
        <w:rPr>
          <w:rFonts w:ascii="Century" w:eastAsia="ＭＳ 明朝" w:hAnsi="Century"/>
          <w:sz w:val="18"/>
          <w:szCs w:val="18"/>
        </w:rPr>
        <w:t>PET</w:t>
      </w:r>
      <w:r w:rsidRPr="001674C3">
        <w:rPr>
          <w:rFonts w:ascii="Century" w:eastAsia="ＭＳ 明朝" w:hAnsi="Century"/>
          <w:sz w:val="18"/>
          <w:szCs w:val="18"/>
        </w:rPr>
        <w:t>ボトル又は繊維製品等を原材料として再生利用されるものをいう。</w:t>
      </w:r>
    </w:p>
    <w:p w:rsidR="00EE5F35" w:rsidRPr="001674C3" w:rsidRDefault="00EE5F35" w:rsidP="001674C3">
      <w:pPr>
        <w:pStyle w:val="ae"/>
        <w:spacing w:beforeLines="0" w:before="0" w:afterLines="0" w:after="0"/>
        <w:ind w:leftChars="300" w:left="809" w:right="-20" w:hangingChars="116" w:hanging="209"/>
        <w:rPr>
          <w:rFonts w:ascii="Century" w:eastAsia="ＭＳ 明朝" w:hAnsi="Century"/>
          <w:sz w:val="18"/>
          <w:szCs w:val="18"/>
        </w:rPr>
      </w:pPr>
      <w:r w:rsidRPr="001674C3">
        <w:rPr>
          <w:rFonts w:ascii="Century" w:eastAsia="ＭＳ 明朝" w:hAnsi="Century"/>
          <w:sz w:val="18"/>
          <w:szCs w:val="18"/>
        </w:rPr>
        <w:t>２　「繊維部分全体重量」とは、製品全体重量からボタン、ファスナ、ホック、縫糸等の付属品の重量を除いたものをいう。</w:t>
      </w:r>
    </w:p>
    <w:p w:rsidR="00EE5F35" w:rsidRPr="001674C3" w:rsidRDefault="00EE5F35" w:rsidP="001674C3">
      <w:pPr>
        <w:pStyle w:val="ae"/>
        <w:spacing w:beforeLines="0" w:before="0" w:afterLines="0" w:after="0"/>
        <w:ind w:leftChars="400" w:left="800" w:right="-20" w:firstLineChars="107" w:firstLine="193"/>
        <w:rPr>
          <w:rFonts w:ascii="Century" w:eastAsia="ＭＳ 明朝" w:hAnsi="Century"/>
          <w:sz w:val="18"/>
          <w:szCs w:val="18"/>
        </w:rPr>
      </w:pPr>
      <w:r w:rsidRPr="001674C3">
        <w:rPr>
          <w:rFonts w:ascii="Century" w:eastAsia="ＭＳ 明朝" w:hAnsi="Century"/>
          <w:sz w:val="18"/>
          <w:szCs w:val="18"/>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r w:rsidR="00BC6770">
        <w:rPr>
          <w:rFonts w:ascii="Century" w:eastAsia="ＭＳ 明朝" w:hAnsi="Century" w:hint="eastAsia"/>
          <w:sz w:val="18"/>
          <w:szCs w:val="18"/>
          <w:lang w:eastAsia="ja-JP"/>
        </w:rPr>
        <w:t>。</w:t>
      </w:r>
      <w:r w:rsidRPr="001674C3">
        <w:rPr>
          <w:rFonts w:ascii="Century" w:eastAsia="ＭＳ 明朝" w:hAnsi="Century"/>
          <w:sz w:val="18"/>
          <w:szCs w:val="18"/>
        </w:rPr>
        <w:t>）を使用した付属品の重量は、「繊維部分全体重量」及び「再生</w:t>
      </w:r>
      <w:r w:rsidRPr="001674C3">
        <w:rPr>
          <w:rFonts w:ascii="Century" w:eastAsia="ＭＳ 明朝" w:hAnsi="Century"/>
          <w:sz w:val="18"/>
          <w:szCs w:val="18"/>
        </w:rPr>
        <w:t>PET</w:t>
      </w:r>
      <w:r w:rsidRPr="001674C3">
        <w:rPr>
          <w:rFonts w:ascii="Century" w:eastAsia="ＭＳ 明朝" w:hAnsi="Century"/>
          <w:sz w:val="18"/>
          <w:szCs w:val="18"/>
        </w:rPr>
        <w:t>樹脂から得られるポリエステル繊維の重量</w:t>
      </w:r>
      <w:r w:rsidR="00B6125F" w:rsidRPr="001674C3">
        <w:rPr>
          <w:rFonts w:ascii="Century" w:eastAsia="ＭＳ 明朝" w:hAnsi="Century"/>
          <w:sz w:val="18"/>
          <w:szCs w:val="18"/>
        </w:rPr>
        <w:t>又は故繊維から得られるポリエステル繊維の重量</w:t>
      </w:r>
      <w:r w:rsidRPr="001674C3">
        <w:rPr>
          <w:rFonts w:ascii="Century" w:eastAsia="ＭＳ 明朝" w:hAnsi="Century"/>
          <w:sz w:val="18"/>
          <w:szCs w:val="18"/>
        </w:rPr>
        <w:t>」に含めてよい。</w:t>
      </w:r>
    </w:p>
    <w:p w:rsidR="00B6125F" w:rsidRPr="001674C3" w:rsidRDefault="00B6125F" w:rsidP="001674C3">
      <w:pPr>
        <w:pStyle w:val="ae"/>
        <w:spacing w:beforeLines="0" w:before="0" w:afterLines="0" w:after="0"/>
        <w:ind w:leftChars="299" w:left="810" w:right="-20" w:hangingChars="118" w:hanging="212"/>
        <w:rPr>
          <w:rFonts w:ascii="Century" w:eastAsia="ＭＳ 明朝" w:hAnsi="Century"/>
          <w:sz w:val="18"/>
          <w:szCs w:val="18"/>
        </w:rPr>
      </w:pPr>
      <w:r w:rsidRPr="001674C3">
        <w:rPr>
          <w:rFonts w:ascii="Century" w:eastAsia="ＭＳ 明朝" w:hAnsi="Century"/>
          <w:sz w:val="18"/>
          <w:szCs w:val="18"/>
        </w:rPr>
        <w:t>３　「故繊維」とは、使用済みの古着、古布及び織布工場や縫製工場の製造工程から発生する糸くず、裁断くず等をいう。</w:t>
      </w:r>
    </w:p>
    <w:p w:rsidR="00B6125F" w:rsidRPr="001674C3" w:rsidRDefault="00B6125F" w:rsidP="001674C3">
      <w:pPr>
        <w:pStyle w:val="ae"/>
        <w:spacing w:beforeLines="0" w:before="0" w:afterLines="0" w:after="0"/>
        <w:ind w:leftChars="299" w:left="810" w:right="-20" w:hangingChars="118" w:hanging="212"/>
        <w:rPr>
          <w:rFonts w:ascii="Century" w:eastAsia="ＭＳ 明朝" w:hAnsi="Century"/>
          <w:sz w:val="18"/>
          <w:szCs w:val="18"/>
        </w:rPr>
      </w:pPr>
      <w:r w:rsidRPr="001674C3">
        <w:rPr>
          <w:rFonts w:ascii="Century" w:eastAsia="ＭＳ 明朝" w:hAnsi="Century"/>
          <w:sz w:val="18"/>
          <w:szCs w:val="18"/>
        </w:rPr>
        <w:t>４　「故繊維から得られるポリエステル繊維」とは、故繊維を主原料とし、マテリアルリサイクル又はケミカルリサイクルにより再生されたポリエステル繊維をいう。</w:t>
      </w:r>
    </w:p>
    <w:p w:rsidR="00EE5F35" w:rsidRPr="001674C3" w:rsidRDefault="00B6125F" w:rsidP="001674C3">
      <w:pPr>
        <w:pStyle w:val="ae"/>
        <w:spacing w:beforeLines="0" w:before="0" w:afterLines="0" w:after="0"/>
        <w:ind w:leftChars="35" w:left="70" w:right="-20" w:firstLineChars="309" w:firstLine="556"/>
        <w:rPr>
          <w:rFonts w:ascii="Century" w:eastAsia="ＭＳ 明朝" w:hAnsi="Century"/>
          <w:sz w:val="18"/>
          <w:szCs w:val="18"/>
        </w:rPr>
      </w:pPr>
      <w:r w:rsidRPr="001674C3">
        <w:rPr>
          <w:rFonts w:ascii="Century" w:eastAsia="ＭＳ 明朝" w:hAnsi="Century"/>
          <w:sz w:val="18"/>
          <w:szCs w:val="18"/>
        </w:rPr>
        <w:t>５</w:t>
      </w:r>
      <w:r w:rsidR="00EE5F35" w:rsidRPr="001674C3">
        <w:rPr>
          <w:rFonts w:ascii="Century" w:eastAsia="ＭＳ 明朝" w:hAnsi="Century"/>
          <w:sz w:val="18"/>
          <w:szCs w:val="18"/>
        </w:rPr>
        <w:t xml:space="preserve">　「未利用繊維」とは、紡績時に発生する短繊維（リンター等）</w:t>
      </w:r>
      <w:r w:rsidRPr="001674C3">
        <w:rPr>
          <w:rFonts w:ascii="Century" w:eastAsia="ＭＳ 明朝" w:hAnsi="Century"/>
          <w:sz w:val="18"/>
          <w:szCs w:val="18"/>
        </w:rPr>
        <w:t>等</w:t>
      </w:r>
      <w:r w:rsidR="00EE5F35" w:rsidRPr="001674C3">
        <w:rPr>
          <w:rFonts w:ascii="Century" w:eastAsia="ＭＳ 明朝" w:hAnsi="Century"/>
          <w:sz w:val="18"/>
          <w:szCs w:val="18"/>
        </w:rPr>
        <w:t>を再生した繊維をいう。</w:t>
      </w:r>
    </w:p>
    <w:p w:rsidR="00EE5F35" w:rsidRPr="001674C3" w:rsidRDefault="00B6125F" w:rsidP="001674C3">
      <w:pPr>
        <w:pStyle w:val="ae"/>
        <w:spacing w:beforeLines="0" w:before="0" w:afterLines="0" w:after="0"/>
        <w:ind w:leftChars="299" w:left="810" w:right="-20" w:hangingChars="118" w:hanging="212"/>
        <w:rPr>
          <w:rFonts w:ascii="Century" w:eastAsia="ＭＳ 明朝" w:hAnsi="Century"/>
          <w:sz w:val="18"/>
          <w:szCs w:val="18"/>
        </w:rPr>
      </w:pPr>
      <w:r w:rsidRPr="001674C3">
        <w:rPr>
          <w:rFonts w:ascii="Century" w:eastAsia="ＭＳ 明朝" w:hAnsi="Century"/>
          <w:sz w:val="18"/>
          <w:szCs w:val="18"/>
        </w:rPr>
        <w:t>６</w:t>
      </w:r>
      <w:r w:rsidR="00EE5F35" w:rsidRPr="001674C3">
        <w:rPr>
          <w:rFonts w:ascii="Century" w:eastAsia="ＭＳ 明朝" w:hAnsi="Century"/>
          <w:sz w:val="18"/>
          <w:szCs w:val="18"/>
        </w:rPr>
        <w:t xml:space="preserve">　「反毛繊維」とは、</w:t>
      </w:r>
      <w:r w:rsidRPr="001674C3">
        <w:rPr>
          <w:rFonts w:ascii="Century" w:eastAsia="ＭＳ 明朝" w:hAnsi="Century"/>
          <w:sz w:val="18"/>
          <w:szCs w:val="18"/>
        </w:rPr>
        <w:t>故繊維</w:t>
      </w:r>
      <w:r w:rsidR="00EE5F35" w:rsidRPr="001674C3">
        <w:rPr>
          <w:rFonts w:ascii="Century" w:eastAsia="ＭＳ 明朝" w:hAnsi="Century"/>
          <w:sz w:val="18"/>
          <w:szCs w:val="18"/>
        </w:rPr>
        <w:t>を綿状に分解し再生した繊維をいう。</w:t>
      </w:r>
    </w:p>
    <w:p w:rsidR="00EE5F35" w:rsidRPr="001674C3" w:rsidRDefault="00B6125F" w:rsidP="001674C3">
      <w:pPr>
        <w:pStyle w:val="ae"/>
        <w:spacing w:beforeLines="0" w:before="0" w:afterLines="0" w:after="0"/>
        <w:ind w:leftChars="35" w:left="70" w:right="-20" w:firstLineChars="308" w:firstLine="554"/>
        <w:rPr>
          <w:rFonts w:ascii="Century" w:eastAsia="ＭＳ 明朝" w:hAnsi="Century"/>
          <w:sz w:val="18"/>
          <w:szCs w:val="18"/>
        </w:rPr>
      </w:pPr>
      <w:r w:rsidRPr="001674C3">
        <w:rPr>
          <w:rFonts w:ascii="Century" w:eastAsia="ＭＳ 明朝" w:hAnsi="Century"/>
          <w:sz w:val="18"/>
          <w:szCs w:val="18"/>
        </w:rPr>
        <w:t>７</w:t>
      </w:r>
      <w:r w:rsidR="00EE5F35" w:rsidRPr="001674C3">
        <w:rPr>
          <w:rFonts w:ascii="Century" w:eastAsia="ＭＳ 明朝" w:hAnsi="Century"/>
          <w:sz w:val="18"/>
          <w:szCs w:val="18"/>
        </w:rPr>
        <w:t xml:space="preserve">　「ポストコンシューマ材料」とは、製品として使用された後に、廃棄された材料又は製品をいう。</w:t>
      </w:r>
    </w:p>
    <w:p w:rsidR="00EE5F35" w:rsidRPr="001674C3" w:rsidRDefault="00B6125F" w:rsidP="001674C3">
      <w:pPr>
        <w:pStyle w:val="ae"/>
        <w:spacing w:beforeLines="0" w:before="0" w:afterLines="0" w:after="0"/>
        <w:ind w:leftChars="299" w:left="810" w:right="-20" w:hangingChars="118" w:hanging="212"/>
        <w:rPr>
          <w:rFonts w:ascii="Century" w:eastAsia="ＭＳ 明朝" w:hAnsi="Century"/>
          <w:sz w:val="18"/>
          <w:szCs w:val="18"/>
        </w:rPr>
      </w:pPr>
      <w:r w:rsidRPr="001674C3">
        <w:rPr>
          <w:rFonts w:ascii="Century" w:eastAsia="ＭＳ 明朝" w:hAnsi="Century"/>
          <w:sz w:val="18"/>
          <w:szCs w:val="18"/>
        </w:rPr>
        <w:t>８</w:t>
      </w:r>
      <w:r w:rsidR="00EE5F35" w:rsidRPr="001674C3">
        <w:rPr>
          <w:rFonts w:ascii="Century" w:eastAsia="ＭＳ 明朝" w:hAnsi="Century"/>
          <w:sz w:val="18"/>
          <w:szCs w:val="18"/>
        </w:rPr>
        <w:t xml:space="preserve">　「再生ポリエチレン」とは、使用された後に廃棄されたポリエチレン製品の全部若しくは一部又は製品の製造工程の廃棄ルートから発生するポリエチレン端材若しくは不良品を再生利用したものをいう（ただし、原料として同一工程内で再生利用されるものは除く。）。</w:t>
      </w:r>
    </w:p>
    <w:p w:rsidR="001729F0" w:rsidRPr="001674C3" w:rsidRDefault="001729F0" w:rsidP="001674C3">
      <w:pPr>
        <w:autoSpaceDE w:val="0"/>
        <w:autoSpaceDN w:val="0"/>
        <w:adjustRightInd w:val="0"/>
        <w:ind w:leftChars="283" w:left="849" w:hangingChars="157" w:hanging="283"/>
        <w:jc w:val="left"/>
        <w:rPr>
          <w:sz w:val="18"/>
          <w:szCs w:val="18"/>
        </w:rPr>
      </w:pPr>
      <w:r w:rsidRPr="001674C3">
        <w:rPr>
          <w:sz w:val="18"/>
          <w:szCs w:val="18"/>
        </w:rPr>
        <w:t xml:space="preserve">９　</w:t>
      </w:r>
      <w:r w:rsidRPr="001674C3">
        <w:rPr>
          <w:rFonts w:cs="ＭＳゴシック"/>
          <w:sz w:val="18"/>
          <w:szCs w:val="18"/>
        </w:rPr>
        <w:t>「環境負荷低減効果が確認されたもの」とは、製品のライフサイクル全般にわたる環境負荷についてトレードオフを含め定量的、客観的かつ科学的に分析・評価し、第三者の</w:t>
      </w:r>
      <w:r w:rsidRPr="001674C3">
        <w:rPr>
          <w:rFonts w:cs="Arial"/>
          <w:sz w:val="18"/>
          <w:szCs w:val="18"/>
        </w:rPr>
        <w:t>LCA</w:t>
      </w:r>
      <w:r w:rsidRPr="001674C3">
        <w:rPr>
          <w:rFonts w:cs="ＭＳゴシック"/>
          <w:sz w:val="18"/>
          <w:szCs w:val="18"/>
        </w:rPr>
        <w:t>専門家等により環境負荷低減効果が確認されたものをいう。</w:t>
      </w:r>
    </w:p>
    <w:p w:rsidR="001729F0" w:rsidRPr="001674C3" w:rsidRDefault="001729F0" w:rsidP="001674C3">
      <w:pPr>
        <w:autoSpaceDE w:val="0"/>
        <w:autoSpaceDN w:val="0"/>
        <w:adjustRightInd w:val="0"/>
        <w:ind w:leftChars="284" w:left="851" w:hangingChars="157" w:hanging="283"/>
        <w:jc w:val="left"/>
        <w:rPr>
          <w:sz w:val="18"/>
          <w:szCs w:val="18"/>
        </w:rPr>
      </w:pPr>
      <w:r w:rsidRPr="001674C3">
        <w:rPr>
          <w:sz w:val="18"/>
          <w:szCs w:val="18"/>
        </w:rPr>
        <w:t xml:space="preserve">１０　</w:t>
      </w:r>
      <w:r w:rsidRPr="001674C3">
        <w:rPr>
          <w:rFonts w:cs="ＭＳゴシック"/>
          <w:sz w:val="18"/>
          <w:szCs w:val="18"/>
        </w:rPr>
        <w:t>「バイオベース合成ポリマー含有率」とは、繊維部分全体重量に占める、植物を原料とする合成繊維に含まれる植物由来原料分の重量の割合をいう。</w:t>
      </w:r>
    </w:p>
    <w:p w:rsidR="00EE5F35" w:rsidRPr="001674C3" w:rsidRDefault="001729F0" w:rsidP="001674C3">
      <w:pPr>
        <w:pStyle w:val="ae"/>
        <w:spacing w:beforeLines="0" w:before="0" w:afterLines="0" w:after="0"/>
        <w:ind w:leftChars="299" w:left="810" w:right="-20" w:hangingChars="118" w:hanging="212"/>
        <w:rPr>
          <w:rFonts w:ascii="Century" w:eastAsia="ＭＳ 明朝" w:hAnsi="Century"/>
          <w:sz w:val="18"/>
          <w:szCs w:val="18"/>
        </w:rPr>
      </w:pPr>
      <w:r w:rsidRPr="001674C3">
        <w:rPr>
          <w:rFonts w:ascii="Century" w:eastAsia="ＭＳ 明朝" w:hAnsi="Century"/>
          <w:sz w:val="18"/>
          <w:szCs w:val="18"/>
        </w:rPr>
        <w:t>１１</w:t>
      </w:r>
      <w:r w:rsidR="00EE5F35" w:rsidRPr="001674C3">
        <w:rPr>
          <w:rFonts w:ascii="Century" w:eastAsia="ＭＳ 明朝" w:hAnsi="Century"/>
          <w:sz w:val="18"/>
          <w:szCs w:val="18"/>
        </w:rPr>
        <w:t xml:space="preserve">　「回収及び再使用</w:t>
      </w:r>
      <w:r w:rsidR="003A4E0B" w:rsidRPr="001674C3">
        <w:rPr>
          <w:rFonts w:ascii="Century" w:eastAsia="ＭＳ 明朝" w:hAnsi="Century"/>
          <w:sz w:val="18"/>
          <w:szCs w:val="18"/>
        </w:rPr>
        <w:t>又は再生利用のための</w:t>
      </w:r>
      <w:r w:rsidR="00EE5F35" w:rsidRPr="001674C3">
        <w:rPr>
          <w:rFonts w:ascii="Century" w:eastAsia="ＭＳ 明朝" w:hAnsi="Century"/>
          <w:sz w:val="18"/>
          <w:szCs w:val="18"/>
        </w:rPr>
        <w:t>システムがあること」とは、次の要件を満たすことをいう。</w:t>
      </w:r>
    </w:p>
    <w:p w:rsidR="00EE5F35" w:rsidRPr="001674C3" w:rsidRDefault="00EE5F35" w:rsidP="001674C3">
      <w:pPr>
        <w:pStyle w:val="ae"/>
        <w:spacing w:beforeLines="0" w:before="0" w:afterLines="0" w:after="0"/>
        <w:ind w:leftChars="399" w:left="798" w:right="-20" w:firstLineChars="58" w:firstLine="104"/>
        <w:rPr>
          <w:rFonts w:ascii="Century" w:eastAsia="ＭＳ 明朝" w:hAnsi="Century"/>
          <w:sz w:val="18"/>
          <w:szCs w:val="18"/>
        </w:rPr>
      </w:pPr>
      <w:r w:rsidRPr="001674C3">
        <w:rPr>
          <w:rFonts w:ascii="Century" w:eastAsia="ＭＳ 明朝" w:hAnsi="Century"/>
          <w:sz w:val="18"/>
          <w:szCs w:val="18"/>
        </w:rPr>
        <w:t>「回収のシステム」については、次のア及びイを満たすこと。</w:t>
      </w:r>
    </w:p>
    <w:p w:rsidR="00EE5F35" w:rsidRPr="001674C3" w:rsidRDefault="00EE5F35" w:rsidP="001674C3">
      <w:pPr>
        <w:pStyle w:val="ae"/>
        <w:spacing w:beforeLines="0" w:before="0" w:afterLines="0" w:after="0"/>
        <w:ind w:leftChars="550" w:left="1204" w:right="-20" w:hangingChars="58" w:hanging="104"/>
        <w:rPr>
          <w:rFonts w:ascii="Century" w:eastAsia="ＭＳ 明朝" w:hAnsi="Century"/>
          <w:sz w:val="18"/>
          <w:szCs w:val="18"/>
        </w:rPr>
      </w:pPr>
      <w:r w:rsidRPr="001674C3">
        <w:rPr>
          <w:rFonts w:ascii="Century" w:eastAsia="ＭＳ 明朝" w:hAnsi="Century"/>
          <w:sz w:val="18"/>
          <w:szCs w:val="18"/>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rsidR="00EE5F35" w:rsidRPr="001674C3" w:rsidRDefault="00EE5F35" w:rsidP="001674C3">
      <w:pPr>
        <w:pStyle w:val="ae"/>
        <w:spacing w:beforeLines="0" w:before="0" w:afterLines="0" w:after="0"/>
        <w:ind w:leftChars="550" w:left="1204" w:right="-20" w:hangingChars="58" w:hanging="104"/>
        <w:rPr>
          <w:rFonts w:ascii="Century" w:eastAsia="ＭＳ 明朝" w:hAnsi="Century"/>
          <w:sz w:val="18"/>
          <w:szCs w:val="18"/>
        </w:rPr>
      </w:pPr>
      <w:r w:rsidRPr="001674C3">
        <w:rPr>
          <w:rFonts w:ascii="Century" w:eastAsia="ＭＳ 明朝" w:hAnsi="Century"/>
          <w:sz w:val="18"/>
          <w:szCs w:val="18"/>
        </w:rPr>
        <w:t>イ．回収が適切に行われるよう、製品本体、製品の包装、カタログ又はウエブサイトのいずれかでユーザに対し回収に関する具体的情報（回収方法、回収窓口等）が表示又は提供されていること。</w:t>
      </w:r>
    </w:p>
    <w:p w:rsidR="00EE5F35" w:rsidRPr="001674C3" w:rsidRDefault="00EE5F35" w:rsidP="001674C3">
      <w:pPr>
        <w:pStyle w:val="ae"/>
        <w:spacing w:beforeLines="0" w:before="0" w:afterLines="0" w:after="0"/>
        <w:ind w:leftChars="399" w:left="798" w:right="-20" w:firstLineChars="58" w:firstLine="104"/>
        <w:rPr>
          <w:rFonts w:ascii="Century" w:eastAsia="ＭＳ 明朝" w:hAnsi="Century"/>
          <w:sz w:val="18"/>
          <w:szCs w:val="18"/>
        </w:rPr>
      </w:pPr>
      <w:r w:rsidRPr="001674C3">
        <w:rPr>
          <w:rFonts w:ascii="Century" w:eastAsia="ＭＳ 明朝" w:hAnsi="Century"/>
          <w:sz w:val="18"/>
          <w:szCs w:val="18"/>
        </w:rPr>
        <w:t>「再使用</w:t>
      </w:r>
      <w:r w:rsidR="003A4E0B" w:rsidRPr="001674C3">
        <w:rPr>
          <w:rFonts w:ascii="Century" w:eastAsia="ＭＳ 明朝" w:hAnsi="Century"/>
          <w:sz w:val="18"/>
          <w:szCs w:val="18"/>
        </w:rPr>
        <w:t>又は再生利用のための</w:t>
      </w:r>
      <w:r w:rsidRPr="001674C3">
        <w:rPr>
          <w:rFonts w:ascii="Century" w:eastAsia="ＭＳ 明朝" w:hAnsi="Century"/>
          <w:sz w:val="18"/>
          <w:szCs w:val="18"/>
        </w:rPr>
        <w:t>システム」については、次のウ及びエを満たすこと。</w:t>
      </w:r>
    </w:p>
    <w:p w:rsidR="00EE5F35" w:rsidRPr="001674C3" w:rsidRDefault="00EE5F35" w:rsidP="001674C3">
      <w:pPr>
        <w:pStyle w:val="ae"/>
        <w:spacing w:beforeLines="0" w:before="0" w:afterLines="0" w:after="0"/>
        <w:ind w:leftChars="399" w:left="798" w:right="-20" w:firstLineChars="175" w:firstLine="315"/>
        <w:rPr>
          <w:rFonts w:ascii="Century" w:eastAsia="ＭＳ 明朝" w:hAnsi="Century"/>
          <w:sz w:val="18"/>
          <w:szCs w:val="18"/>
        </w:rPr>
      </w:pPr>
      <w:r w:rsidRPr="001674C3">
        <w:rPr>
          <w:rFonts w:ascii="Century" w:eastAsia="ＭＳ 明朝" w:hAnsi="Century"/>
          <w:sz w:val="18"/>
          <w:szCs w:val="18"/>
        </w:rPr>
        <w:t>ウ．回収された製品を再使用、マテリアルリサイクル又はケミカルリサイクルすること。</w:t>
      </w:r>
    </w:p>
    <w:p w:rsidR="00EE5F35" w:rsidRPr="001674C3" w:rsidRDefault="00EE5F35" w:rsidP="001674C3">
      <w:pPr>
        <w:pStyle w:val="ae"/>
        <w:spacing w:beforeLines="0" w:before="0" w:afterLines="0" w:after="0"/>
        <w:ind w:leftChars="399" w:left="798" w:right="-20" w:firstLineChars="175" w:firstLine="315"/>
        <w:rPr>
          <w:rFonts w:ascii="Century" w:eastAsia="ＭＳ 明朝" w:hAnsi="Century"/>
          <w:sz w:val="18"/>
          <w:szCs w:val="18"/>
        </w:rPr>
      </w:pPr>
      <w:r w:rsidRPr="001674C3">
        <w:rPr>
          <w:rFonts w:ascii="Century" w:eastAsia="ＭＳ 明朝" w:hAnsi="Century"/>
          <w:sz w:val="18"/>
          <w:szCs w:val="18"/>
        </w:rPr>
        <w:t>エ．回収された製品のうち再使用又はリサイクルできない部分は、エネルギー回収すること。</w:t>
      </w:r>
    </w:p>
    <w:p w:rsidR="00EE5F35" w:rsidRPr="001674C3" w:rsidRDefault="001729F0" w:rsidP="001674C3">
      <w:pPr>
        <w:pStyle w:val="ae"/>
        <w:spacing w:beforeLines="0" w:before="0" w:afterLines="0" w:after="0"/>
        <w:ind w:leftChars="299" w:left="810" w:right="-20" w:hangingChars="118" w:hanging="212"/>
        <w:rPr>
          <w:rFonts w:ascii="Century" w:eastAsia="ＭＳ 明朝" w:hAnsi="Century"/>
          <w:sz w:val="18"/>
          <w:szCs w:val="18"/>
        </w:rPr>
      </w:pPr>
      <w:r w:rsidRPr="001674C3">
        <w:rPr>
          <w:rFonts w:ascii="Century" w:eastAsia="ＭＳ 明朝" w:hAnsi="Century"/>
          <w:sz w:val="18"/>
          <w:szCs w:val="18"/>
        </w:rPr>
        <w:t>１２</w:t>
      </w:r>
      <w:r w:rsidR="00EE5F35" w:rsidRPr="001674C3">
        <w:rPr>
          <w:rFonts w:ascii="Century" w:eastAsia="ＭＳ 明朝" w:hAnsi="Century"/>
          <w:sz w:val="18"/>
          <w:szCs w:val="18"/>
        </w:rPr>
        <w:t xml:space="preserve">　個別の業務において使用する目的で購入した物品を</w:t>
      </w:r>
      <w:r w:rsidR="00135911" w:rsidRPr="001674C3">
        <w:rPr>
          <w:rFonts w:ascii="Century" w:eastAsia="ＭＳ 明朝" w:hAnsi="Century"/>
          <w:sz w:val="18"/>
          <w:szCs w:val="18"/>
        </w:rPr>
        <w:t>災害</w:t>
      </w:r>
      <w:r w:rsidR="00EE5F35" w:rsidRPr="001674C3">
        <w:rPr>
          <w:rFonts w:ascii="Century" w:eastAsia="ＭＳ 明朝" w:hAnsi="Century"/>
          <w:sz w:val="18"/>
          <w:szCs w:val="18"/>
        </w:rPr>
        <w:t>用に利活用する場合は、</w:t>
      </w:r>
      <w:r w:rsidR="00135911" w:rsidRPr="001674C3">
        <w:rPr>
          <w:rFonts w:ascii="Century" w:eastAsia="ＭＳ 明朝" w:hAnsi="Century"/>
          <w:sz w:val="18"/>
          <w:szCs w:val="18"/>
        </w:rPr>
        <w:t>災害</w:t>
      </w:r>
      <w:r w:rsidR="00EE5F35" w:rsidRPr="001674C3">
        <w:rPr>
          <w:rFonts w:ascii="Century" w:eastAsia="ＭＳ 明朝" w:hAnsi="Century"/>
          <w:sz w:val="18"/>
          <w:szCs w:val="18"/>
        </w:rPr>
        <w:t>備蓄用品の対象から除外することとする。</w:t>
      </w:r>
    </w:p>
    <w:p w:rsidR="00EE5F35" w:rsidRPr="001674C3" w:rsidRDefault="001729F0" w:rsidP="001674C3">
      <w:pPr>
        <w:overflowPunct w:val="0"/>
        <w:snapToGrid w:val="0"/>
        <w:ind w:leftChars="300" w:left="809" w:hangingChars="116" w:hanging="209"/>
        <w:rPr>
          <w:sz w:val="18"/>
          <w:szCs w:val="18"/>
        </w:rPr>
      </w:pPr>
      <w:r w:rsidRPr="001674C3">
        <w:rPr>
          <w:sz w:val="18"/>
          <w:szCs w:val="18"/>
        </w:rPr>
        <w:t>１３</w:t>
      </w:r>
      <w:r w:rsidR="00EE5F35" w:rsidRPr="001674C3">
        <w:rPr>
          <w:sz w:val="18"/>
          <w:szCs w:val="18"/>
        </w:rPr>
        <w:t xml:space="preserve">　</w:t>
      </w:r>
      <w:r w:rsidR="00BC6770">
        <w:rPr>
          <w:rFonts w:hint="eastAsia"/>
          <w:sz w:val="18"/>
          <w:szCs w:val="18"/>
        </w:rPr>
        <w:t>調達を行う各所属は</w:t>
      </w:r>
      <w:r w:rsidR="00135911" w:rsidRPr="001674C3">
        <w:rPr>
          <w:sz w:val="18"/>
          <w:szCs w:val="18"/>
        </w:rPr>
        <w:t>災害</w:t>
      </w:r>
      <w:r w:rsidR="00EE5F35" w:rsidRPr="001674C3">
        <w:rPr>
          <w:sz w:val="18"/>
          <w:szCs w:val="18"/>
        </w:rPr>
        <w:t>備蓄用品を調達するに当たり、当該品目の保存期限等を勘案した備蓄・購入計画を立案し、備蓄量及び購入量を適正に管理するとともに、継続的に更新していく仕組みを構築すること。</w:t>
      </w:r>
    </w:p>
    <w:p w:rsidR="00EE5F35" w:rsidRPr="001674C3" w:rsidRDefault="00EE5F35" w:rsidP="001674C3">
      <w:pPr>
        <w:overflowPunct w:val="0"/>
        <w:snapToGrid w:val="0"/>
        <w:rPr>
          <w:w w:val="99"/>
          <w:sz w:val="18"/>
          <w:szCs w:val="18"/>
        </w:rPr>
      </w:pPr>
      <w:r w:rsidRPr="001674C3">
        <w:rPr>
          <w:w w:val="99"/>
          <w:sz w:val="18"/>
          <w:szCs w:val="18"/>
        </w:rPr>
        <w:br w:type="page"/>
      </w:r>
    </w:p>
    <w:tbl>
      <w:tblPr>
        <w:tblW w:w="0" w:type="auto"/>
        <w:tblInd w:w="10" w:type="dxa"/>
        <w:tblLayout w:type="fixed"/>
        <w:tblCellMar>
          <w:left w:w="0" w:type="dxa"/>
          <w:right w:w="0" w:type="dxa"/>
        </w:tblCellMar>
        <w:tblLook w:val="0000" w:firstRow="0" w:lastRow="0" w:firstColumn="0" w:lastColumn="0" w:noHBand="0" w:noVBand="0"/>
      </w:tblPr>
      <w:tblGrid>
        <w:gridCol w:w="2290"/>
        <w:gridCol w:w="6950"/>
      </w:tblGrid>
      <w:tr w:rsidR="00EE5F35" w:rsidRPr="001674C3" w:rsidTr="00EE5F35">
        <w:trPr>
          <w:trHeight w:val="425"/>
        </w:trPr>
        <w:tc>
          <w:tcPr>
            <w:tcW w:w="2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5F35" w:rsidRPr="001674C3" w:rsidRDefault="00EE5F35" w:rsidP="001674C3">
            <w:pPr>
              <w:overflowPunct w:val="0"/>
              <w:snapToGrid w:val="0"/>
              <w:ind w:firstLineChars="50" w:firstLine="90"/>
              <w:jc w:val="center"/>
              <w:rPr>
                <w:spacing w:val="-2"/>
                <w:w w:val="99"/>
                <w:sz w:val="18"/>
                <w:szCs w:val="18"/>
              </w:rPr>
            </w:pPr>
            <w:r w:rsidRPr="001674C3">
              <w:rPr>
                <w:sz w:val="18"/>
                <w:szCs w:val="18"/>
              </w:rPr>
              <w:lastRenderedPageBreak/>
              <w:t>品　　目</w:t>
            </w:r>
          </w:p>
        </w:tc>
        <w:tc>
          <w:tcPr>
            <w:tcW w:w="6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5F35" w:rsidRPr="001674C3" w:rsidRDefault="00EE5F35" w:rsidP="001674C3">
            <w:pPr>
              <w:overflowPunct w:val="0"/>
              <w:snapToGrid w:val="0"/>
              <w:ind w:leftChars="43" w:left="266" w:hangingChars="100" w:hanging="180"/>
              <w:jc w:val="center"/>
              <w:rPr>
                <w:spacing w:val="-3"/>
                <w:w w:val="99"/>
                <w:sz w:val="18"/>
                <w:szCs w:val="18"/>
              </w:rPr>
            </w:pPr>
            <w:r w:rsidRPr="001674C3">
              <w:rPr>
                <w:sz w:val="18"/>
                <w:szCs w:val="18"/>
              </w:rPr>
              <w:t>判　断　基　準　等</w:t>
            </w:r>
          </w:p>
        </w:tc>
      </w:tr>
      <w:tr w:rsidR="00EE5F35" w:rsidRPr="001674C3" w:rsidTr="00BA644D">
        <w:trPr>
          <w:trHeight w:val="1944"/>
        </w:trPr>
        <w:tc>
          <w:tcPr>
            <w:tcW w:w="2290"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1674C3">
            <w:pPr>
              <w:overflowPunct w:val="0"/>
              <w:snapToGrid w:val="0"/>
              <w:ind w:firstLineChars="100" w:firstLine="180"/>
              <w:jc w:val="left"/>
              <w:rPr>
                <w:spacing w:val="-2"/>
                <w:w w:val="99"/>
                <w:sz w:val="18"/>
                <w:szCs w:val="18"/>
              </w:rPr>
            </w:pPr>
            <w:r w:rsidRPr="001674C3">
              <w:rPr>
                <w:sz w:val="18"/>
                <w:szCs w:val="18"/>
              </w:rPr>
              <w:t>一次電池</w:t>
            </w:r>
          </w:p>
        </w:tc>
        <w:tc>
          <w:tcPr>
            <w:tcW w:w="6950"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3D4903">
            <w:pPr>
              <w:pStyle w:val="aa"/>
              <w:ind w:leftChars="43" w:left="266" w:rightChars="21" w:right="42"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一次電池にあっては、表に示された負荷抵抗の区分ごとの最小平均持続時間を下回らないこと。</w:t>
            </w:r>
          </w:p>
          <w:p w:rsidR="00EE5F35" w:rsidRPr="001674C3" w:rsidRDefault="00EE5F35" w:rsidP="003D4903">
            <w:pPr>
              <w:pStyle w:val="aa"/>
              <w:ind w:leftChars="43" w:left="176" w:rightChars="21" w:right="42"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使用推奨期限が</w:t>
            </w:r>
            <w:r w:rsidRPr="001674C3">
              <w:rPr>
                <w:rFonts w:ascii="Century" w:eastAsia="ＭＳ 明朝" w:hAnsi="Century"/>
                <w:color w:val="auto"/>
                <w:kern w:val="0"/>
                <w:sz w:val="18"/>
                <w:szCs w:val="18"/>
                <w:lang w:val="en-US" w:eastAsia="ja-JP"/>
              </w:rPr>
              <w:t>5</w:t>
            </w:r>
            <w:r w:rsidRPr="001674C3">
              <w:rPr>
                <w:rFonts w:ascii="Century" w:eastAsia="ＭＳ 明朝" w:hAnsi="Century"/>
                <w:color w:val="auto"/>
                <w:kern w:val="0"/>
                <w:sz w:val="18"/>
                <w:szCs w:val="18"/>
                <w:lang w:val="en-US" w:eastAsia="ja-JP"/>
              </w:rPr>
              <w:t>年以上の製品仕様であること。</w:t>
            </w:r>
          </w:p>
          <w:p w:rsidR="00EE5F35" w:rsidRPr="00BA644D" w:rsidRDefault="00EE5F35" w:rsidP="003D4903">
            <w:pPr>
              <w:pStyle w:val="aa"/>
              <w:ind w:leftChars="0" w:rightChars="21" w:right="42"/>
              <w:rPr>
                <w:rFonts w:ascii="Century" w:eastAsia="ＭＳ 明朝" w:hAnsi="Century"/>
                <w:color w:val="auto"/>
                <w:kern w:val="0"/>
                <w:sz w:val="18"/>
                <w:szCs w:val="18"/>
                <w:lang w:val="en-US" w:eastAsia="ja-JP"/>
              </w:rPr>
            </w:pPr>
          </w:p>
          <w:p w:rsidR="00EE5F35" w:rsidRPr="001674C3" w:rsidRDefault="00EE5F35" w:rsidP="003D4903">
            <w:pPr>
              <w:pStyle w:val="aa"/>
              <w:keepNext/>
              <w:autoSpaceDE/>
              <w:autoSpaceDN/>
              <w:adjustRightInd/>
              <w:ind w:left="20" w:rightChars="21" w:right="42" w:firstLine="0"/>
              <w:jc w:val="left"/>
              <w:outlineLvl w:val="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【配慮事項】</w:t>
            </w:r>
          </w:p>
          <w:p w:rsidR="00EE5F35" w:rsidRPr="001674C3" w:rsidRDefault="00E35225" w:rsidP="003D4903">
            <w:pPr>
              <w:overflowPunct w:val="0"/>
              <w:snapToGrid w:val="0"/>
              <w:ind w:leftChars="43" w:left="120" w:rightChars="21" w:right="42" w:hangingChars="19" w:hanging="34"/>
              <w:rPr>
                <w:spacing w:val="-3"/>
                <w:w w:val="99"/>
                <w:sz w:val="18"/>
                <w:szCs w:val="18"/>
              </w:rPr>
            </w:pPr>
            <w:r w:rsidRPr="00BA644D">
              <w:rPr>
                <w:rFonts w:ascii="ＭＳ 明朝" w:hAnsi="ＭＳ 明朝"/>
                <w:sz w:val="18"/>
                <w:szCs w:val="18"/>
              </w:rPr>
              <w:t>○</w:t>
            </w:r>
            <w:r w:rsidR="00EE5F35" w:rsidRPr="001674C3">
              <w:rPr>
                <w:sz w:val="18"/>
                <w:szCs w:val="18"/>
              </w:rPr>
              <w:t>製品の包装</w:t>
            </w:r>
            <w:r w:rsidRPr="001674C3">
              <w:rPr>
                <w:sz w:val="18"/>
                <w:szCs w:val="18"/>
              </w:rPr>
              <w:t>又は梱包</w:t>
            </w:r>
            <w:r w:rsidR="00EE5F35" w:rsidRPr="001674C3">
              <w:rPr>
                <w:sz w:val="18"/>
                <w:szCs w:val="18"/>
              </w:rPr>
              <w:t>は、可能な限り簡易であって、再生利用の容易さ及び廃棄時の負荷低減に配慮されていること。</w:t>
            </w:r>
          </w:p>
        </w:tc>
      </w:tr>
    </w:tbl>
    <w:p w:rsidR="003A4E0B" w:rsidRPr="001674C3" w:rsidRDefault="00EE5F35" w:rsidP="001674C3">
      <w:pPr>
        <w:pStyle w:val="ae"/>
        <w:spacing w:beforeLines="0" w:before="0" w:afterLines="0" w:after="0"/>
        <w:ind w:leftChars="0" w:left="734" w:rightChars="33" w:right="66" w:hangingChars="408" w:hanging="734"/>
        <w:rPr>
          <w:rFonts w:ascii="Century" w:eastAsia="ＭＳ 明朝" w:hAnsi="Century"/>
          <w:sz w:val="18"/>
          <w:szCs w:val="18"/>
        </w:rPr>
      </w:pPr>
      <w:r w:rsidRPr="001674C3">
        <w:rPr>
          <w:rFonts w:ascii="Century" w:eastAsia="ＭＳ 明朝" w:hAnsi="Century"/>
          <w:sz w:val="18"/>
          <w:szCs w:val="18"/>
        </w:rPr>
        <w:t>備考）１　判断基準の対象とする「一次電池」は、我が国における形状の通称「単１形」「単２形」「単３形」又は「単４形」とする。</w:t>
      </w:r>
    </w:p>
    <w:p w:rsidR="00EE5F35" w:rsidRPr="001674C3" w:rsidRDefault="00EE5F35" w:rsidP="001674C3">
      <w:pPr>
        <w:pStyle w:val="ae"/>
        <w:spacing w:beforeLines="0" w:before="0" w:afterLines="0" w:after="0"/>
        <w:ind w:leftChars="270" w:left="733" w:rightChars="33" w:right="66" w:hangingChars="107" w:hanging="193"/>
        <w:rPr>
          <w:rFonts w:ascii="Century" w:eastAsia="ＭＳ 明朝" w:hAnsi="Century"/>
          <w:sz w:val="18"/>
          <w:szCs w:val="18"/>
        </w:rPr>
      </w:pPr>
      <w:r w:rsidRPr="001674C3">
        <w:rPr>
          <w:rFonts w:ascii="Century" w:eastAsia="ＭＳ 明朝" w:hAnsi="Century"/>
          <w:sz w:val="18"/>
          <w:szCs w:val="18"/>
        </w:rPr>
        <w:t>２　｢最小平均持続時間｣は、</w:t>
      </w:r>
      <w:r w:rsidRPr="001674C3">
        <w:rPr>
          <w:rFonts w:ascii="Century" w:eastAsia="ＭＳ 明朝" w:hAnsi="Century"/>
          <w:sz w:val="18"/>
          <w:szCs w:val="18"/>
        </w:rPr>
        <w:t>JIS C 8515</w:t>
      </w:r>
      <w:r w:rsidRPr="001674C3">
        <w:rPr>
          <w:rFonts w:ascii="Century" w:eastAsia="ＭＳ 明朝" w:hAnsi="Century"/>
          <w:sz w:val="18"/>
          <w:szCs w:val="18"/>
        </w:rPr>
        <w:t>に規定する放電試験条件に準拠して測定するものとする。</w:t>
      </w:r>
      <w:r w:rsidR="003A4E0B" w:rsidRPr="001674C3">
        <w:rPr>
          <w:rFonts w:ascii="Century" w:eastAsia="ＭＳ 明朝" w:hAnsi="Century"/>
          <w:sz w:val="18"/>
          <w:szCs w:val="18"/>
        </w:rPr>
        <w:t>JIS C 8515</w:t>
      </w:r>
      <w:r w:rsidR="003A4E0B" w:rsidRPr="001674C3">
        <w:rPr>
          <w:rFonts w:ascii="Century" w:eastAsia="ＭＳ 明朝" w:hAnsi="Century"/>
          <w:sz w:val="18"/>
          <w:szCs w:val="18"/>
        </w:rPr>
        <w:t>で規定されるアルカリ乾電池に適合する一次電池は、</w:t>
      </w:r>
      <w:r w:rsidR="00071685" w:rsidRPr="001674C3">
        <w:rPr>
          <w:rFonts w:ascii="Century" w:eastAsia="ＭＳ 明朝" w:hAnsi="Century"/>
          <w:sz w:val="18"/>
          <w:szCs w:val="18"/>
        </w:rPr>
        <w:t>判断基準</w:t>
      </w:r>
      <w:r w:rsidR="003A4E0B" w:rsidRPr="001674C3">
        <w:rPr>
          <w:rFonts w:ascii="ＭＳ 明朝" w:eastAsia="ＭＳ 明朝" w:hAnsi="ＭＳ 明朝" w:cs="ＭＳ 明朝" w:hint="eastAsia"/>
          <w:sz w:val="18"/>
          <w:szCs w:val="18"/>
        </w:rPr>
        <w:t>①</w:t>
      </w:r>
      <w:r w:rsidR="003A4E0B" w:rsidRPr="001674C3">
        <w:rPr>
          <w:rFonts w:ascii="Century" w:eastAsia="ＭＳ 明朝" w:hAnsi="Century"/>
          <w:sz w:val="18"/>
          <w:szCs w:val="18"/>
        </w:rPr>
        <w:t>を満たす。</w:t>
      </w:r>
    </w:p>
    <w:p w:rsidR="00EE5F35" w:rsidRPr="001674C3" w:rsidRDefault="00EE5F35" w:rsidP="001674C3">
      <w:pPr>
        <w:pStyle w:val="ae"/>
        <w:spacing w:beforeLines="0" w:before="0" w:afterLines="0" w:after="0"/>
        <w:ind w:leftChars="250" w:left="709" w:right="-20" w:hangingChars="116" w:hanging="209"/>
        <w:rPr>
          <w:rFonts w:ascii="Century" w:eastAsia="ＭＳ 明朝" w:hAnsi="Century"/>
          <w:sz w:val="18"/>
          <w:szCs w:val="18"/>
        </w:rPr>
      </w:pPr>
      <w:r w:rsidRPr="001674C3">
        <w:rPr>
          <w:rFonts w:ascii="Century" w:eastAsia="ＭＳ 明朝" w:hAnsi="Century"/>
          <w:sz w:val="18"/>
          <w:szCs w:val="18"/>
        </w:rPr>
        <w:t>３　個別の業務において使用する目的で購入した物品を</w:t>
      </w:r>
      <w:r w:rsidR="00135911" w:rsidRPr="001674C3">
        <w:rPr>
          <w:rFonts w:ascii="Century" w:eastAsia="ＭＳ 明朝" w:hAnsi="Century"/>
          <w:sz w:val="18"/>
          <w:szCs w:val="18"/>
        </w:rPr>
        <w:t>災害</w:t>
      </w:r>
      <w:r w:rsidRPr="001674C3">
        <w:rPr>
          <w:rFonts w:ascii="Century" w:eastAsia="ＭＳ 明朝" w:hAnsi="Century"/>
          <w:sz w:val="18"/>
          <w:szCs w:val="18"/>
        </w:rPr>
        <w:t>用に利活用する場合は、</w:t>
      </w:r>
      <w:r w:rsidR="00135911" w:rsidRPr="001674C3">
        <w:rPr>
          <w:rFonts w:ascii="Century" w:eastAsia="ＭＳ 明朝" w:hAnsi="Century"/>
          <w:sz w:val="18"/>
          <w:szCs w:val="18"/>
        </w:rPr>
        <w:t>災害</w:t>
      </w:r>
      <w:r w:rsidRPr="001674C3">
        <w:rPr>
          <w:rFonts w:ascii="Century" w:eastAsia="ＭＳ 明朝" w:hAnsi="Century"/>
          <w:sz w:val="18"/>
          <w:szCs w:val="18"/>
        </w:rPr>
        <w:t>備蓄用品の対象から除外することとする。</w:t>
      </w:r>
    </w:p>
    <w:p w:rsidR="00E35A71" w:rsidRPr="001674C3" w:rsidRDefault="00EE5F35" w:rsidP="001674C3">
      <w:pPr>
        <w:pStyle w:val="ae"/>
        <w:spacing w:beforeLines="0" w:before="0" w:afterLines="0" w:after="0"/>
        <w:ind w:leftChars="250" w:left="709" w:right="-20" w:hangingChars="116" w:hanging="209"/>
        <w:rPr>
          <w:rFonts w:ascii="Century" w:eastAsia="ＭＳ 明朝" w:hAnsi="Century"/>
          <w:sz w:val="18"/>
          <w:szCs w:val="18"/>
        </w:rPr>
      </w:pPr>
      <w:r w:rsidRPr="001674C3">
        <w:rPr>
          <w:rFonts w:ascii="Century" w:eastAsia="ＭＳ 明朝" w:hAnsi="Century"/>
          <w:sz w:val="18"/>
          <w:szCs w:val="18"/>
        </w:rPr>
        <w:t xml:space="preserve">４　</w:t>
      </w:r>
      <w:r w:rsidR="00E35A71" w:rsidRPr="001674C3">
        <w:rPr>
          <w:rFonts w:ascii="Century" w:eastAsia="ＭＳ 明朝" w:hAnsi="Century"/>
          <w:sz w:val="18"/>
          <w:szCs w:val="18"/>
        </w:rPr>
        <w:t>調達を行う各機関は、次の事項に十分留意すること。</w:t>
      </w:r>
    </w:p>
    <w:p w:rsidR="00EE5F35" w:rsidRPr="001674C3" w:rsidRDefault="00E35A71" w:rsidP="001674C3">
      <w:pPr>
        <w:pStyle w:val="ae"/>
        <w:spacing w:beforeLines="0" w:before="0" w:afterLines="0" w:after="0"/>
        <w:ind w:leftChars="350" w:left="729" w:right="-20" w:hangingChars="16" w:hanging="29"/>
        <w:rPr>
          <w:rFonts w:ascii="Century" w:eastAsia="ＭＳ 明朝" w:hAnsi="Century"/>
          <w:sz w:val="18"/>
          <w:szCs w:val="18"/>
        </w:rPr>
      </w:pPr>
      <w:r w:rsidRPr="001674C3">
        <w:rPr>
          <w:rFonts w:ascii="Century" w:eastAsia="ＭＳ 明朝" w:hAnsi="Century"/>
          <w:sz w:val="18"/>
          <w:szCs w:val="18"/>
        </w:rPr>
        <w:t xml:space="preserve">ア　</w:t>
      </w:r>
      <w:r w:rsidR="00135911" w:rsidRPr="001674C3">
        <w:rPr>
          <w:rFonts w:ascii="Century" w:eastAsia="ＭＳ 明朝" w:hAnsi="Century"/>
          <w:sz w:val="18"/>
          <w:szCs w:val="18"/>
        </w:rPr>
        <w:t>災害</w:t>
      </w:r>
      <w:r w:rsidR="00EE5F35" w:rsidRPr="001674C3">
        <w:rPr>
          <w:rFonts w:ascii="Century" w:eastAsia="ＭＳ 明朝" w:hAnsi="Century"/>
          <w:sz w:val="18"/>
          <w:szCs w:val="18"/>
        </w:rPr>
        <w:t>備蓄用品を調達するに当たり、当該品目の保存期限等を勘案した備蓄・購入計画を立案し、備蓄量及び購入量を適正に管理するとともに、継続的に更新していく仕組みを構築すること。</w:t>
      </w:r>
    </w:p>
    <w:p w:rsidR="00EE5F35" w:rsidRPr="001674C3" w:rsidRDefault="00E35A71" w:rsidP="001674C3">
      <w:pPr>
        <w:overflowPunct w:val="0"/>
        <w:snapToGrid w:val="0"/>
        <w:ind w:leftChars="350" w:left="729" w:hangingChars="16" w:hanging="29"/>
        <w:rPr>
          <w:w w:val="99"/>
          <w:sz w:val="18"/>
          <w:szCs w:val="18"/>
        </w:rPr>
      </w:pPr>
      <w:r w:rsidRPr="001674C3">
        <w:rPr>
          <w:sz w:val="18"/>
          <w:szCs w:val="18"/>
        </w:rPr>
        <w:t>イ</w:t>
      </w:r>
      <w:r w:rsidR="00EE5F35" w:rsidRPr="001674C3">
        <w:rPr>
          <w:sz w:val="18"/>
          <w:szCs w:val="18"/>
        </w:rPr>
        <w:t xml:space="preserve">　納入時点にお</w:t>
      </w:r>
      <w:r w:rsidRPr="001674C3">
        <w:rPr>
          <w:sz w:val="18"/>
          <w:szCs w:val="18"/>
        </w:rPr>
        <w:t>いて</w:t>
      </w:r>
      <w:r w:rsidR="00EE5F35" w:rsidRPr="001674C3">
        <w:rPr>
          <w:sz w:val="18"/>
          <w:szCs w:val="18"/>
        </w:rPr>
        <w:t>当該製品の残存期限を長くする観点から、納入事業者に対し、可能な限り新しい製品の納入のための準備が可能となるよう、納期まで一定の期間を与える等の配慮を行う契約方法について検討すること。</w:t>
      </w:r>
    </w:p>
    <w:p w:rsidR="00EE5F35" w:rsidRPr="001674C3" w:rsidRDefault="00EE5F35" w:rsidP="001674C3">
      <w:pPr>
        <w:overflowPunct w:val="0"/>
        <w:snapToGrid w:val="0"/>
        <w:ind w:leftChars="58" w:left="116"/>
        <w:rPr>
          <w:w w:val="99"/>
          <w:sz w:val="18"/>
          <w:szCs w:val="18"/>
        </w:rPr>
      </w:pPr>
    </w:p>
    <w:p w:rsidR="00EE5F35" w:rsidRPr="001674C3" w:rsidRDefault="00EE5F35" w:rsidP="001674C3">
      <w:pPr>
        <w:adjustRightInd w:val="0"/>
        <w:ind w:firstLineChars="472" w:firstLine="850"/>
        <w:rPr>
          <w:sz w:val="18"/>
          <w:szCs w:val="18"/>
        </w:rPr>
      </w:pPr>
      <w:r w:rsidRPr="001674C3">
        <w:rPr>
          <w:sz w:val="18"/>
          <w:szCs w:val="18"/>
        </w:rPr>
        <w:t>表　一次電池に係る最小平均持続時間</w:t>
      </w: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1843"/>
        <w:gridCol w:w="1417"/>
        <w:gridCol w:w="1843"/>
      </w:tblGrid>
      <w:tr w:rsidR="00920FB5" w:rsidRPr="001674C3" w:rsidTr="00AF7127">
        <w:trPr>
          <w:cantSplit/>
          <w:trHeight w:val="233"/>
        </w:trPr>
        <w:tc>
          <w:tcPr>
            <w:tcW w:w="2282" w:type="dxa"/>
            <w:vMerge w:val="restart"/>
            <w:vAlign w:val="center"/>
          </w:tcPr>
          <w:p w:rsidR="00920FB5" w:rsidRPr="001674C3" w:rsidRDefault="00920FB5" w:rsidP="001674C3">
            <w:pPr>
              <w:jc w:val="center"/>
              <w:rPr>
                <w:sz w:val="18"/>
                <w:szCs w:val="18"/>
              </w:rPr>
            </w:pPr>
            <w:r w:rsidRPr="001674C3">
              <w:rPr>
                <w:sz w:val="18"/>
                <w:szCs w:val="18"/>
              </w:rPr>
              <w:t>形状の通称</w:t>
            </w:r>
          </w:p>
          <w:p w:rsidR="00920FB5" w:rsidRPr="001674C3" w:rsidRDefault="00920FB5" w:rsidP="001674C3">
            <w:pPr>
              <w:jc w:val="center"/>
              <w:rPr>
                <w:sz w:val="18"/>
                <w:szCs w:val="18"/>
              </w:rPr>
            </w:pPr>
            <w:r w:rsidRPr="001674C3">
              <w:rPr>
                <w:sz w:val="18"/>
                <w:szCs w:val="18"/>
              </w:rPr>
              <w:t>（寸法：高さ・直径）</w:t>
            </w:r>
          </w:p>
        </w:tc>
        <w:tc>
          <w:tcPr>
            <w:tcW w:w="1843" w:type="dxa"/>
            <w:vMerge w:val="restart"/>
            <w:vAlign w:val="center"/>
          </w:tcPr>
          <w:p w:rsidR="00920FB5" w:rsidRPr="001674C3" w:rsidRDefault="00920FB5" w:rsidP="001674C3">
            <w:pPr>
              <w:jc w:val="center"/>
              <w:rPr>
                <w:sz w:val="18"/>
                <w:szCs w:val="18"/>
              </w:rPr>
            </w:pPr>
            <w:r w:rsidRPr="001674C3">
              <w:rPr>
                <w:sz w:val="18"/>
                <w:szCs w:val="18"/>
              </w:rPr>
              <w:t>負荷抵抗（</w:t>
            </w:r>
            <w:r w:rsidRPr="001674C3">
              <w:rPr>
                <w:sz w:val="18"/>
                <w:szCs w:val="18"/>
              </w:rPr>
              <w:t>Ω</w:t>
            </w:r>
            <w:r w:rsidRPr="001674C3">
              <w:rPr>
                <w:sz w:val="18"/>
                <w:szCs w:val="18"/>
              </w:rPr>
              <w:t>）</w:t>
            </w:r>
          </w:p>
        </w:tc>
        <w:tc>
          <w:tcPr>
            <w:tcW w:w="3260" w:type="dxa"/>
            <w:gridSpan w:val="2"/>
            <w:vAlign w:val="center"/>
          </w:tcPr>
          <w:p w:rsidR="00920FB5" w:rsidRPr="001674C3" w:rsidRDefault="00920FB5" w:rsidP="001674C3">
            <w:pPr>
              <w:jc w:val="center"/>
              <w:rPr>
                <w:sz w:val="18"/>
                <w:szCs w:val="18"/>
              </w:rPr>
            </w:pPr>
            <w:r w:rsidRPr="001674C3">
              <w:rPr>
                <w:sz w:val="18"/>
                <w:szCs w:val="18"/>
              </w:rPr>
              <w:t>最小平均持続時間</w:t>
            </w:r>
          </w:p>
        </w:tc>
      </w:tr>
      <w:tr w:rsidR="00920FB5" w:rsidRPr="001674C3" w:rsidTr="00AF7127">
        <w:trPr>
          <w:cantSplit/>
          <w:trHeight w:val="591"/>
        </w:trPr>
        <w:tc>
          <w:tcPr>
            <w:tcW w:w="2282" w:type="dxa"/>
            <w:vMerge/>
            <w:vAlign w:val="center"/>
          </w:tcPr>
          <w:p w:rsidR="00920FB5" w:rsidRPr="001674C3" w:rsidRDefault="00920FB5" w:rsidP="001674C3">
            <w:pPr>
              <w:jc w:val="center"/>
              <w:rPr>
                <w:sz w:val="18"/>
                <w:szCs w:val="18"/>
              </w:rPr>
            </w:pPr>
          </w:p>
        </w:tc>
        <w:tc>
          <w:tcPr>
            <w:tcW w:w="1843" w:type="dxa"/>
            <w:vMerge/>
            <w:vAlign w:val="center"/>
          </w:tcPr>
          <w:p w:rsidR="00920FB5" w:rsidRPr="001674C3" w:rsidRDefault="00920FB5" w:rsidP="001674C3">
            <w:pPr>
              <w:jc w:val="center"/>
              <w:rPr>
                <w:sz w:val="18"/>
                <w:szCs w:val="18"/>
              </w:rPr>
            </w:pPr>
          </w:p>
        </w:tc>
        <w:tc>
          <w:tcPr>
            <w:tcW w:w="1417" w:type="dxa"/>
            <w:vAlign w:val="center"/>
          </w:tcPr>
          <w:p w:rsidR="00920FB5" w:rsidRPr="001674C3" w:rsidRDefault="00920FB5" w:rsidP="001674C3">
            <w:pPr>
              <w:jc w:val="center"/>
              <w:rPr>
                <w:sz w:val="18"/>
                <w:szCs w:val="18"/>
              </w:rPr>
            </w:pPr>
            <w:r w:rsidRPr="001674C3">
              <w:rPr>
                <w:sz w:val="18"/>
                <w:szCs w:val="18"/>
              </w:rPr>
              <w:t>初　度</w:t>
            </w:r>
          </w:p>
        </w:tc>
        <w:tc>
          <w:tcPr>
            <w:tcW w:w="1843" w:type="dxa"/>
            <w:vAlign w:val="center"/>
          </w:tcPr>
          <w:p w:rsidR="00920FB5" w:rsidRPr="001674C3" w:rsidRDefault="00920FB5" w:rsidP="001674C3">
            <w:pPr>
              <w:jc w:val="center"/>
              <w:rPr>
                <w:sz w:val="18"/>
                <w:szCs w:val="18"/>
              </w:rPr>
            </w:pPr>
            <w:r w:rsidRPr="001674C3">
              <w:rPr>
                <w:sz w:val="18"/>
                <w:szCs w:val="18"/>
              </w:rPr>
              <w:t>12</w:t>
            </w:r>
            <w:r w:rsidRPr="001674C3">
              <w:rPr>
                <w:sz w:val="18"/>
                <w:szCs w:val="18"/>
              </w:rPr>
              <w:t>か月貯蔵後及び</w:t>
            </w:r>
          </w:p>
          <w:p w:rsidR="00920FB5" w:rsidRPr="001674C3" w:rsidRDefault="00920FB5" w:rsidP="001674C3">
            <w:pPr>
              <w:jc w:val="center"/>
              <w:rPr>
                <w:sz w:val="18"/>
                <w:szCs w:val="18"/>
              </w:rPr>
            </w:pPr>
            <w:r w:rsidRPr="001674C3">
              <w:rPr>
                <w:sz w:val="18"/>
                <w:szCs w:val="18"/>
              </w:rPr>
              <w:t>使用推奨期</w:t>
            </w:r>
            <w:r w:rsidR="003D4903">
              <w:rPr>
                <w:rFonts w:hint="eastAsia"/>
                <w:sz w:val="18"/>
                <w:szCs w:val="18"/>
              </w:rPr>
              <w:t>限</w:t>
            </w:r>
          </w:p>
        </w:tc>
      </w:tr>
      <w:tr w:rsidR="00C92B7C" w:rsidRPr="001674C3" w:rsidTr="00AF7127">
        <w:trPr>
          <w:cantSplit/>
          <w:trHeight w:val="233"/>
        </w:trPr>
        <w:tc>
          <w:tcPr>
            <w:tcW w:w="2282" w:type="dxa"/>
            <w:vMerge w:val="restart"/>
            <w:vAlign w:val="center"/>
          </w:tcPr>
          <w:p w:rsidR="00C92B7C" w:rsidRPr="001674C3" w:rsidRDefault="00C92B7C" w:rsidP="001674C3">
            <w:pPr>
              <w:jc w:val="center"/>
              <w:rPr>
                <w:sz w:val="18"/>
                <w:szCs w:val="18"/>
              </w:rPr>
            </w:pPr>
            <w:r w:rsidRPr="001674C3">
              <w:rPr>
                <w:sz w:val="18"/>
                <w:szCs w:val="18"/>
              </w:rPr>
              <w:t>単１形</w:t>
            </w:r>
          </w:p>
          <w:p w:rsidR="00C92B7C" w:rsidRPr="001674C3" w:rsidRDefault="00C92B7C" w:rsidP="001674C3">
            <w:pPr>
              <w:jc w:val="center"/>
              <w:rPr>
                <w:sz w:val="18"/>
                <w:szCs w:val="18"/>
              </w:rPr>
            </w:pPr>
            <w:r w:rsidRPr="001674C3">
              <w:rPr>
                <w:sz w:val="18"/>
                <w:szCs w:val="18"/>
              </w:rPr>
              <w:t>（</w:t>
            </w:r>
            <w:r w:rsidRPr="001674C3">
              <w:rPr>
                <w:sz w:val="18"/>
                <w:szCs w:val="18"/>
              </w:rPr>
              <w:t>61.5mm</w:t>
            </w:r>
            <w:r w:rsidRPr="001674C3">
              <w:rPr>
                <w:sz w:val="18"/>
                <w:szCs w:val="18"/>
              </w:rPr>
              <w:t>･</w:t>
            </w:r>
            <w:r w:rsidRPr="001674C3">
              <w:rPr>
                <w:sz w:val="18"/>
                <w:szCs w:val="18"/>
              </w:rPr>
              <w:t>34.2mm</w:t>
            </w:r>
            <w:r w:rsidRPr="001674C3">
              <w:rPr>
                <w:sz w:val="18"/>
                <w:szCs w:val="18"/>
              </w:rPr>
              <w:t>）</w:t>
            </w:r>
          </w:p>
        </w:tc>
        <w:tc>
          <w:tcPr>
            <w:tcW w:w="1843" w:type="dxa"/>
            <w:vAlign w:val="center"/>
          </w:tcPr>
          <w:p w:rsidR="00C92B7C" w:rsidRPr="001674C3" w:rsidRDefault="00C92B7C" w:rsidP="001674C3">
            <w:pPr>
              <w:jc w:val="center"/>
              <w:rPr>
                <w:sz w:val="18"/>
                <w:szCs w:val="18"/>
              </w:rPr>
            </w:pPr>
            <w:r w:rsidRPr="001674C3">
              <w:rPr>
                <w:sz w:val="18"/>
                <w:szCs w:val="18"/>
              </w:rPr>
              <w:t>1.5</w:t>
            </w:r>
          </w:p>
        </w:tc>
        <w:tc>
          <w:tcPr>
            <w:tcW w:w="1417" w:type="dxa"/>
            <w:vAlign w:val="center"/>
          </w:tcPr>
          <w:p w:rsidR="00C92B7C" w:rsidRPr="001674C3" w:rsidRDefault="00C92B7C" w:rsidP="001674C3">
            <w:pPr>
              <w:jc w:val="center"/>
              <w:rPr>
                <w:sz w:val="18"/>
                <w:szCs w:val="18"/>
              </w:rPr>
            </w:pPr>
            <w:r w:rsidRPr="001674C3">
              <w:rPr>
                <w:sz w:val="18"/>
                <w:szCs w:val="18"/>
              </w:rPr>
              <w:t>520</w:t>
            </w:r>
            <w:r w:rsidRPr="001674C3">
              <w:rPr>
                <w:sz w:val="18"/>
                <w:szCs w:val="18"/>
              </w:rPr>
              <w:t>分</w:t>
            </w:r>
          </w:p>
        </w:tc>
        <w:tc>
          <w:tcPr>
            <w:tcW w:w="1843" w:type="dxa"/>
            <w:vAlign w:val="center"/>
          </w:tcPr>
          <w:p w:rsidR="00C92B7C" w:rsidRPr="001674C3" w:rsidRDefault="00C92B7C" w:rsidP="001674C3">
            <w:pPr>
              <w:jc w:val="center"/>
              <w:rPr>
                <w:sz w:val="18"/>
                <w:szCs w:val="18"/>
              </w:rPr>
            </w:pPr>
            <w:r w:rsidRPr="001674C3">
              <w:rPr>
                <w:sz w:val="18"/>
                <w:szCs w:val="18"/>
              </w:rPr>
              <w:t>465</w:t>
            </w:r>
            <w:r w:rsidRPr="001674C3">
              <w:rPr>
                <w:sz w:val="18"/>
                <w:szCs w:val="18"/>
              </w:rPr>
              <w:t>分</w:t>
            </w:r>
          </w:p>
        </w:tc>
      </w:tr>
      <w:tr w:rsidR="00C92B7C" w:rsidRPr="001674C3" w:rsidTr="00AF7127">
        <w:trPr>
          <w:cantSplit/>
          <w:trHeight w:val="154"/>
        </w:trPr>
        <w:tc>
          <w:tcPr>
            <w:tcW w:w="2282" w:type="dxa"/>
            <w:vMerge/>
            <w:vAlign w:val="center"/>
          </w:tcPr>
          <w:p w:rsidR="00C92B7C" w:rsidRPr="001674C3" w:rsidRDefault="00C92B7C" w:rsidP="001674C3">
            <w:pPr>
              <w:jc w:val="center"/>
              <w:rPr>
                <w:sz w:val="18"/>
                <w:szCs w:val="18"/>
              </w:rPr>
            </w:pPr>
          </w:p>
        </w:tc>
        <w:tc>
          <w:tcPr>
            <w:tcW w:w="1843" w:type="dxa"/>
            <w:vAlign w:val="center"/>
          </w:tcPr>
          <w:p w:rsidR="00C92B7C" w:rsidRPr="001674C3" w:rsidRDefault="00C92B7C" w:rsidP="001674C3">
            <w:pPr>
              <w:jc w:val="center"/>
              <w:rPr>
                <w:sz w:val="18"/>
                <w:szCs w:val="18"/>
              </w:rPr>
            </w:pPr>
            <w:r w:rsidRPr="001674C3">
              <w:rPr>
                <w:sz w:val="18"/>
                <w:szCs w:val="18"/>
              </w:rPr>
              <w:t>600mA(</w:t>
            </w:r>
            <w:r w:rsidRPr="001674C3">
              <w:rPr>
                <w:sz w:val="18"/>
                <w:szCs w:val="18"/>
              </w:rPr>
              <w:t>放電電流</w:t>
            </w:r>
            <w:r w:rsidRPr="001674C3">
              <w:rPr>
                <w:sz w:val="18"/>
                <w:szCs w:val="18"/>
              </w:rPr>
              <w:t>)</w:t>
            </w:r>
          </w:p>
        </w:tc>
        <w:tc>
          <w:tcPr>
            <w:tcW w:w="1417" w:type="dxa"/>
            <w:vAlign w:val="center"/>
          </w:tcPr>
          <w:p w:rsidR="00C92B7C" w:rsidRPr="001674C3" w:rsidRDefault="00C92B7C" w:rsidP="001674C3">
            <w:pPr>
              <w:jc w:val="center"/>
              <w:rPr>
                <w:sz w:val="18"/>
                <w:szCs w:val="18"/>
              </w:rPr>
            </w:pPr>
            <w:r w:rsidRPr="001674C3">
              <w:rPr>
                <w:sz w:val="18"/>
                <w:szCs w:val="18"/>
              </w:rPr>
              <w:t>11</w:t>
            </w:r>
            <w:r w:rsidRPr="001674C3">
              <w:rPr>
                <w:sz w:val="18"/>
                <w:szCs w:val="18"/>
              </w:rPr>
              <w:t>時間</w:t>
            </w:r>
          </w:p>
        </w:tc>
        <w:tc>
          <w:tcPr>
            <w:tcW w:w="1843" w:type="dxa"/>
            <w:vAlign w:val="center"/>
          </w:tcPr>
          <w:p w:rsidR="00C92B7C" w:rsidRPr="001674C3" w:rsidRDefault="00C92B7C" w:rsidP="001674C3">
            <w:pPr>
              <w:jc w:val="center"/>
              <w:rPr>
                <w:sz w:val="18"/>
                <w:szCs w:val="18"/>
              </w:rPr>
            </w:pPr>
            <w:r w:rsidRPr="001674C3">
              <w:rPr>
                <w:sz w:val="18"/>
                <w:szCs w:val="18"/>
              </w:rPr>
              <w:t>9.9</w:t>
            </w:r>
            <w:r w:rsidRPr="001674C3">
              <w:rPr>
                <w:sz w:val="18"/>
                <w:szCs w:val="18"/>
              </w:rPr>
              <w:t>時間</w:t>
            </w:r>
          </w:p>
        </w:tc>
      </w:tr>
      <w:tr w:rsidR="00C92B7C" w:rsidRPr="001674C3" w:rsidTr="00AF7127">
        <w:trPr>
          <w:cantSplit/>
          <w:trHeight w:val="154"/>
        </w:trPr>
        <w:tc>
          <w:tcPr>
            <w:tcW w:w="2282" w:type="dxa"/>
            <w:vMerge/>
            <w:vAlign w:val="center"/>
          </w:tcPr>
          <w:p w:rsidR="00C92B7C" w:rsidRPr="001674C3" w:rsidRDefault="00C92B7C" w:rsidP="001674C3">
            <w:pPr>
              <w:jc w:val="center"/>
              <w:rPr>
                <w:sz w:val="18"/>
                <w:szCs w:val="18"/>
              </w:rPr>
            </w:pPr>
          </w:p>
        </w:tc>
        <w:tc>
          <w:tcPr>
            <w:tcW w:w="1843" w:type="dxa"/>
            <w:vAlign w:val="center"/>
          </w:tcPr>
          <w:p w:rsidR="00C92B7C" w:rsidRPr="001674C3" w:rsidRDefault="00C92B7C" w:rsidP="001674C3">
            <w:pPr>
              <w:jc w:val="center"/>
              <w:rPr>
                <w:sz w:val="18"/>
                <w:szCs w:val="18"/>
              </w:rPr>
            </w:pPr>
            <w:r w:rsidRPr="001674C3">
              <w:rPr>
                <w:sz w:val="18"/>
                <w:szCs w:val="18"/>
              </w:rPr>
              <w:t>10</w:t>
            </w:r>
          </w:p>
        </w:tc>
        <w:tc>
          <w:tcPr>
            <w:tcW w:w="1417" w:type="dxa"/>
            <w:vAlign w:val="center"/>
          </w:tcPr>
          <w:p w:rsidR="00C92B7C" w:rsidRPr="001674C3" w:rsidRDefault="00C92B7C" w:rsidP="001674C3">
            <w:pPr>
              <w:jc w:val="center"/>
              <w:rPr>
                <w:sz w:val="18"/>
                <w:szCs w:val="18"/>
              </w:rPr>
            </w:pPr>
            <w:r w:rsidRPr="001674C3">
              <w:rPr>
                <w:sz w:val="18"/>
                <w:szCs w:val="18"/>
              </w:rPr>
              <w:t>85</w:t>
            </w:r>
            <w:r w:rsidRPr="001674C3">
              <w:rPr>
                <w:sz w:val="18"/>
                <w:szCs w:val="18"/>
              </w:rPr>
              <w:t>時間</w:t>
            </w:r>
          </w:p>
        </w:tc>
        <w:tc>
          <w:tcPr>
            <w:tcW w:w="1843" w:type="dxa"/>
            <w:vAlign w:val="center"/>
          </w:tcPr>
          <w:p w:rsidR="00C92B7C" w:rsidRPr="001674C3" w:rsidRDefault="00C92B7C" w:rsidP="001674C3">
            <w:pPr>
              <w:jc w:val="center"/>
              <w:rPr>
                <w:sz w:val="18"/>
                <w:szCs w:val="18"/>
              </w:rPr>
            </w:pPr>
            <w:r w:rsidRPr="001674C3">
              <w:rPr>
                <w:sz w:val="18"/>
                <w:szCs w:val="18"/>
              </w:rPr>
              <w:t>76</w:t>
            </w:r>
            <w:r w:rsidRPr="001674C3">
              <w:rPr>
                <w:sz w:val="18"/>
                <w:szCs w:val="18"/>
              </w:rPr>
              <w:t>時間</w:t>
            </w:r>
          </w:p>
        </w:tc>
      </w:tr>
      <w:tr w:rsidR="00C92B7C" w:rsidRPr="001674C3" w:rsidTr="00AF7127">
        <w:trPr>
          <w:cantSplit/>
          <w:trHeight w:val="154"/>
        </w:trPr>
        <w:tc>
          <w:tcPr>
            <w:tcW w:w="2282" w:type="dxa"/>
            <w:vMerge/>
            <w:vAlign w:val="center"/>
          </w:tcPr>
          <w:p w:rsidR="00C92B7C" w:rsidRPr="001674C3" w:rsidRDefault="00C92B7C" w:rsidP="001674C3">
            <w:pPr>
              <w:jc w:val="center"/>
              <w:rPr>
                <w:sz w:val="18"/>
                <w:szCs w:val="18"/>
              </w:rPr>
            </w:pPr>
          </w:p>
        </w:tc>
        <w:tc>
          <w:tcPr>
            <w:tcW w:w="1843" w:type="dxa"/>
            <w:vAlign w:val="center"/>
          </w:tcPr>
          <w:p w:rsidR="00C92B7C" w:rsidRPr="001674C3" w:rsidRDefault="00C92B7C" w:rsidP="001674C3">
            <w:pPr>
              <w:jc w:val="center"/>
              <w:rPr>
                <w:sz w:val="18"/>
                <w:szCs w:val="18"/>
              </w:rPr>
            </w:pPr>
            <w:r w:rsidRPr="001674C3">
              <w:rPr>
                <w:sz w:val="18"/>
                <w:szCs w:val="18"/>
              </w:rPr>
              <w:t>2.2</w:t>
            </w:r>
          </w:p>
        </w:tc>
        <w:tc>
          <w:tcPr>
            <w:tcW w:w="1417" w:type="dxa"/>
            <w:vAlign w:val="center"/>
          </w:tcPr>
          <w:p w:rsidR="00C92B7C" w:rsidRPr="001674C3" w:rsidRDefault="00C92B7C" w:rsidP="001674C3">
            <w:pPr>
              <w:jc w:val="center"/>
              <w:rPr>
                <w:sz w:val="18"/>
                <w:szCs w:val="18"/>
              </w:rPr>
            </w:pPr>
            <w:r w:rsidRPr="001674C3">
              <w:rPr>
                <w:sz w:val="18"/>
                <w:szCs w:val="18"/>
              </w:rPr>
              <w:t>16</w:t>
            </w:r>
            <w:r w:rsidRPr="001674C3">
              <w:rPr>
                <w:sz w:val="18"/>
                <w:szCs w:val="18"/>
              </w:rPr>
              <w:t>時間</w:t>
            </w:r>
          </w:p>
        </w:tc>
        <w:tc>
          <w:tcPr>
            <w:tcW w:w="1843" w:type="dxa"/>
            <w:vAlign w:val="center"/>
          </w:tcPr>
          <w:p w:rsidR="00C92B7C" w:rsidRPr="001674C3" w:rsidRDefault="00C92B7C" w:rsidP="001674C3">
            <w:pPr>
              <w:jc w:val="center"/>
              <w:rPr>
                <w:sz w:val="18"/>
                <w:szCs w:val="18"/>
              </w:rPr>
            </w:pPr>
            <w:r w:rsidRPr="001674C3">
              <w:rPr>
                <w:sz w:val="18"/>
                <w:szCs w:val="18"/>
              </w:rPr>
              <w:t>14</w:t>
            </w:r>
            <w:r w:rsidRPr="001674C3">
              <w:rPr>
                <w:sz w:val="18"/>
                <w:szCs w:val="18"/>
              </w:rPr>
              <w:t>時間</w:t>
            </w:r>
          </w:p>
        </w:tc>
      </w:tr>
      <w:tr w:rsidR="00920FB5" w:rsidRPr="001674C3" w:rsidTr="00AF7127">
        <w:trPr>
          <w:cantSplit/>
          <w:trHeight w:val="250"/>
        </w:trPr>
        <w:tc>
          <w:tcPr>
            <w:tcW w:w="2282" w:type="dxa"/>
            <w:vMerge w:val="restart"/>
            <w:vAlign w:val="center"/>
          </w:tcPr>
          <w:p w:rsidR="00920FB5" w:rsidRPr="001674C3" w:rsidRDefault="00920FB5" w:rsidP="001674C3">
            <w:pPr>
              <w:jc w:val="center"/>
              <w:rPr>
                <w:sz w:val="18"/>
                <w:szCs w:val="18"/>
              </w:rPr>
            </w:pPr>
            <w:r w:rsidRPr="001674C3">
              <w:rPr>
                <w:sz w:val="18"/>
                <w:szCs w:val="18"/>
              </w:rPr>
              <w:t>単２形</w:t>
            </w:r>
          </w:p>
          <w:p w:rsidR="00920FB5" w:rsidRPr="001674C3" w:rsidRDefault="00920FB5" w:rsidP="001674C3">
            <w:pPr>
              <w:jc w:val="center"/>
              <w:rPr>
                <w:sz w:val="18"/>
                <w:szCs w:val="18"/>
              </w:rPr>
            </w:pPr>
            <w:r w:rsidRPr="001674C3">
              <w:rPr>
                <w:sz w:val="18"/>
                <w:szCs w:val="18"/>
              </w:rPr>
              <w:t>（</w:t>
            </w:r>
            <w:r w:rsidRPr="001674C3">
              <w:rPr>
                <w:sz w:val="18"/>
                <w:szCs w:val="18"/>
              </w:rPr>
              <w:t>50.0mm</w:t>
            </w:r>
            <w:r w:rsidRPr="001674C3">
              <w:rPr>
                <w:sz w:val="18"/>
                <w:szCs w:val="18"/>
              </w:rPr>
              <w:t>･</w:t>
            </w:r>
            <w:r w:rsidRPr="001674C3">
              <w:rPr>
                <w:sz w:val="18"/>
                <w:szCs w:val="18"/>
              </w:rPr>
              <w:t>26.2mm</w:t>
            </w:r>
            <w:r w:rsidRPr="001674C3">
              <w:rPr>
                <w:sz w:val="18"/>
                <w:szCs w:val="18"/>
              </w:rPr>
              <w:t>）</w:t>
            </w:r>
          </w:p>
        </w:tc>
        <w:tc>
          <w:tcPr>
            <w:tcW w:w="1843" w:type="dxa"/>
            <w:vAlign w:val="center"/>
          </w:tcPr>
          <w:p w:rsidR="00920FB5" w:rsidRPr="001674C3" w:rsidRDefault="00C57D37" w:rsidP="001674C3">
            <w:pPr>
              <w:jc w:val="center"/>
              <w:rPr>
                <w:sz w:val="18"/>
                <w:szCs w:val="18"/>
              </w:rPr>
            </w:pPr>
            <w:r w:rsidRPr="001674C3">
              <w:rPr>
                <w:sz w:val="18"/>
                <w:szCs w:val="18"/>
              </w:rPr>
              <w:t>3.9(</w:t>
            </w:r>
            <w:r w:rsidRPr="001674C3">
              <w:rPr>
                <w:sz w:val="18"/>
                <w:szCs w:val="18"/>
              </w:rPr>
              <w:t>携帯電灯条件</w:t>
            </w:r>
            <w:r w:rsidRPr="001674C3">
              <w:rPr>
                <w:sz w:val="18"/>
                <w:szCs w:val="18"/>
              </w:rPr>
              <w:t>)</w:t>
            </w:r>
          </w:p>
        </w:tc>
        <w:tc>
          <w:tcPr>
            <w:tcW w:w="1417" w:type="dxa"/>
            <w:vAlign w:val="center"/>
          </w:tcPr>
          <w:p w:rsidR="00920FB5" w:rsidRPr="001674C3" w:rsidRDefault="00C57D37" w:rsidP="001674C3">
            <w:pPr>
              <w:jc w:val="center"/>
              <w:rPr>
                <w:sz w:val="18"/>
                <w:szCs w:val="18"/>
              </w:rPr>
            </w:pPr>
            <w:r w:rsidRPr="001674C3">
              <w:rPr>
                <w:sz w:val="18"/>
                <w:szCs w:val="18"/>
              </w:rPr>
              <w:t>80</w:t>
            </w:r>
            <w:r w:rsidR="00920FB5" w:rsidRPr="001674C3">
              <w:rPr>
                <w:sz w:val="18"/>
                <w:szCs w:val="18"/>
              </w:rPr>
              <w:t>0</w:t>
            </w:r>
            <w:r w:rsidR="00920FB5" w:rsidRPr="001674C3">
              <w:rPr>
                <w:sz w:val="18"/>
                <w:szCs w:val="18"/>
              </w:rPr>
              <w:t>分</w:t>
            </w:r>
          </w:p>
        </w:tc>
        <w:tc>
          <w:tcPr>
            <w:tcW w:w="1843" w:type="dxa"/>
            <w:vAlign w:val="center"/>
          </w:tcPr>
          <w:p w:rsidR="00920FB5" w:rsidRPr="001674C3" w:rsidRDefault="00C57D37" w:rsidP="001674C3">
            <w:pPr>
              <w:jc w:val="center"/>
              <w:rPr>
                <w:sz w:val="18"/>
                <w:szCs w:val="18"/>
              </w:rPr>
            </w:pPr>
            <w:r w:rsidRPr="001674C3">
              <w:rPr>
                <w:sz w:val="18"/>
                <w:szCs w:val="18"/>
              </w:rPr>
              <w:t>72</w:t>
            </w:r>
            <w:r w:rsidR="00920FB5" w:rsidRPr="001674C3">
              <w:rPr>
                <w:sz w:val="18"/>
                <w:szCs w:val="18"/>
              </w:rPr>
              <w:t>0</w:t>
            </w:r>
            <w:r w:rsidR="00920FB5" w:rsidRPr="001674C3">
              <w:rPr>
                <w:sz w:val="18"/>
                <w:szCs w:val="18"/>
              </w:rPr>
              <w:t>分</w:t>
            </w:r>
          </w:p>
        </w:tc>
      </w:tr>
      <w:tr w:rsidR="00C57D37" w:rsidRPr="001674C3" w:rsidTr="00AF7127">
        <w:trPr>
          <w:cantSplit/>
          <w:trHeight w:val="154"/>
        </w:trPr>
        <w:tc>
          <w:tcPr>
            <w:tcW w:w="2282" w:type="dxa"/>
            <w:vMerge/>
            <w:vAlign w:val="center"/>
          </w:tcPr>
          <w:p w:rsidR="00C57D37" w:rsidRPr="001674C3" w:rsidRDefault="00C57D37" w:rsidP="001674C3">
            <w:pPr>
              <w:jc w:val="center"/>
              <w:rPr>
                <w:sz w:val="18"/>
                <w:szCs w:val="18"/>
              </w:rPr>
            </w:pPr>
          </w:p>
        </w:tc>
        <w:tc>
          <w:tcPr>
            <w:tcW w:w="1843" w:type="dxa"/>
            <w:vAlign w:val="center"/>
          </w:tcPr>
          <w:p w:rsidR="00C57D37" w:rsidRPr="001674C3" w:rsidRDefault="00C57D37" w:rsidP="001674C3">
            <w:pPr>
              <w:jc w:val="center"/>
              <w:rPr>
                <w:sz w:val="18"/>
                <w:szCs w:val="18"/>
              </w:rPr>
            </w:pPr>
            <w:r w:rsidRPr="001674C3">
              <w:rPr>
                <w:sz w:val="18"/>
                <w:szCs w:val="18"/>
              </w:rPr>
              <w:t>400mA(</w:t>
            </w:r>
            <w:r w:rsidRPr="001674C3">
              <w:rPr>
                <w:sz w:val="18"/>
                <w:szCs w:val="18"/>
              </w:rPr>
              <w:t>放電電流</w:t>
            </w:r>
            <w:r w:rsidRPr="001674C3">
              <w:rPr>
                <w:sz w:val="18"/>
                <w:szCs w:val="18"/>
              </w:rPr>
              <w:t>)</w:t>
            </w:r>
          </w:p>
        </w:tc>
        <w:tc>
          <w:tcPr>
            <w:tcW w:w="1417" w:type="dxa"/>
            <w:vAlign w:val="center"/>
          </w:tcPr>
          <w:p w:rsidR="00C57D37" w:rsidRPr="001674C3" w:rsidRDefault="00C57D37" w:rsidP="001674C3">
            <w:pPr>
              <w:jc w:val="center"/>
              <w:rPr>
                <w:sz w:val="18"/>
                <w:szCs w:val="18"/>
              </w:rPr>
            </w:pPr>
            <w:r w:rsidRPr="001674C3">
              <w:rPr>
                <w:sz w:val="18"/>
                <w:szCs w:val="18"/>
              </w:rPr>
              <w:t>8.0</w:t>
            </w:r>
            <w:r w:rsidRPr="001674C3">
              <w:rPr>
                <w:sz w:val="18"/>
                <w:szCs w:val="18"/>
              </w:rPr>
              <w:t>時間</w:t>
            </w:r>
          </w:p>
        </w:tc>
        <w:tc>
          <w:tcPr>
            <w:tcW w:w="1843" w:type="dxa"/>
            <w:vAlign w:val="center"/>
          </w:tcPr>
          <w:p w:rsidR="00C57D37" w:rsidRPr="001674C3" w:rsidRDefault="00C57D37" w:rsidP="001674C3">
            <w:pPr>
              <w:jc w:val="center"/>
              <w:rPr>
                <w:sz w:val="18"/>
                <w:szCs w:val="18"/>
              </w:rPr>
            </w:pPr>
            <w:r w:rsidRPr="001674C3">
              <w:rPr>
                <w:sz w:val="18"/>
                <w:szCs w:val="18"/>
              </w:rPr>
              <w:t>7.2</w:t>
            </w:r>
            <w:r w:rsidRPr="001674C3">
              <w:rPr>
                <w:sz w:val="18"/>
                <w:szCs w:val="18"/>
              </w:rPr>
              <w:t>時間</w:t>
            </w:r>
          </w:p>
        </w:tc>
      </w:tr>
      <w:tr w:rsidR="00C57D37" w:rsidRPr="001674C3" w:rsidTr="00AF7127">
        <w:trPr>
          <w:cantSplit/>
          <w:trHeight w:val="154"/>
        </w:trPr>
        <w:tc>
          <w:tcPr>
            <w:tcW w:w="2282" w:type="dxa"/>
            <w:vMerge/>
            <w:vAlign w:val="center"/>
          </w:tcPr>
          <w:p w:rsidR="00C57D37" w:rsidRPr="001674C3" w:rsidRDefault="00C57D37" w:rsidP="001674C3">
            <w:pPr>
              <w:jc w:val="center"/>
              <w:rPr>
                <w:sz w:val="18"/>
                <w:szCs w:val="18"/>
              </w:rPr>
            </w:pPr>
          </w:p>
        </w:tc>
        <w:tc>
          <w:tcPr>
            <w:tcW w:w="1843" w:type="dxa"/>
            <w:vAlign w:val="center"/>
          </w:tcPr>
          <w:p w:rsidR="00C57D37" w:rsidRPr="001674C3" w:rsidRDefault="00C57D37" w:rsidP="001674C3">
            <w:pPr>
              <w:jc w:val="center"/>
              <w:rPr>
                <w:sz w:val="18"/>
                <w:szCs w:val="18"/>
              </w:rPr>
            </w:pPr>
            <w:r w:rsidRPr="001674C3">
              <w:rPr>
                <w:sz w:val="18"/>
                <w:szCs w:val="18"/>
              </w:rPr>
              <w:t>20</w:t>
            </w:r>
          </w:p>
        </w:tc>
        <w:tc>
          <w:tcPr>
            <w:tcW w:w="1417" w:type="dxa"/>
            <w:vAlign w:val="center"/>
          </w:tcPr>
          <w:p w:rsidR="00C57D37" w:rsidRPr="001674C3" w:rsidRDefault="00C57D37" w:rsidP="001674C3">
            <w:pPr>
              <w:jc w:val="center"/>
              <w:rPr>
                <w:sz w:val="18"/>
                <w:szCs w:val="18"/>
              </w:rPr>
            </w:pPr>
            <w:r w:rsidRPr="001674C3">
              <w:rPr>
                <w:sz w:val="18"/>
                <w:szCs w:val="18"/>
              </w:rPr>
              <w:t>80</w:t>
            </w:r>
            <w:r w:rsidRPr="001674C3">
              <w:rPr>
                <w:sz w:val="18"/>
                <w:szCs w:val="18"/>
              </w:rPr>
              <w:t>時間</w:t>
            </w:r>
          </w:p>
        </w:tc>
        <w:tc>
          <w:tcPr>
            <w:tcW w:w="1843" w:type="dxa"/>
            <w:vAlign w:val="center"/>
          </w:tcPr>
          <w:p w:rsidR="00C57D37" w:rsidRPr="001674C3" w:rsidRDefault="00C57D37" w:rsidP="001674C3">
            <w:pPr>
              <w:jc w:val="center"/>
              <w:rPr>
                <w:sz w:val="18"/>
                <w:szCs w:val="18"/>
              </w:rPr>
            </w:pPr>
            <w:r w:rsidRPr="001674C3">
              <w:rPr>
                <w:sz w:val="18"/>
                <w:szCs w:val="18"/>
              </w:rPr>
              <w:t>72</w:t>
            </w:r>
            <w:r w:rsidRPr="001674C3">
              <w:rPr>
                <w:sz w:val="18"/>
                <w:szCs w:val="18"/>
              </w:rPr>
              <w:t>時間</w:t>
            </w:r>
          </w:p>
        </w:tc>
      </w:tr>
      <w:tr w:rsidR="00C57D37" w:rsidRPr="001674C3" w:rsidTr="00AF7127">
        <w:trPr>
          <w:cantSplit/>
          <w:trHeight w:val="154"/>
        </w:trPr>
        <w:tc>
          <w:tcPr>
            <w:tcW w:w="2282" w:type="dxa"/>
            <w:vMerge/>
            <w:vAlign w:val="center"/>
          </w:tcPr>
          <w:p w:rsidR="00C57D37" w:rsidRPr="001674C3" w:rsidRDefault="00C57D37" w:rsidP="001674C3">
            <w:pPr>
              <w:jc w:val="center"/>
              <w:rPr>
                <w:sz w:val="18"/>
                <w:szCs w:val="18"/>
              </w:rPr>
            </w:pPr>
          </w:p>
        </w:tc>
        <w:tc>
          <w:tcPr>
            <w:tcW w:w="1843" w:type="dxa"/>
            <w:vAlign w:val="center"/>
          </w:tcPr>
          <w:p w:rsidR="00C57D37" w:rsidRPr="001674C3" w:rsidRDefault="00C57D37" w:rsidP="001674C3">
            <w:pPr>
              <w:jc w:val="center"/>
              <w:rPr>
                <w:sz w:val="18"/>
                <w:szCs w:val="18"/>
              </w:rPr>
            </w:pPr>
            <w:r w:rsidRPr="001674C3">
              <w:rPr>
                <w:sz w:val="18"/>
                <w:szCs w:val="18"/>
              </w:rPr>
              <w:t>3.9(</w:t>
            </w:r>
            <w:r w:rsidRPr="001674C3">
              <w:rPr>
                <w:sz w:val="18"/>
                <w:szCs w:val="18"/>
              </w:rPr>
              <w:t>モーター使用</w:t>
            </w:r>
          </w:p>
          <w:p w:rsidR="00C57D37" w:rsidRPr="001674C3" w:rsidRDefault="00C57D37" w:rsidP="001674C3">
            <w:pPr>
              <w:jc w:val="center"/>
              <w:rPr>
                <w:sz w:val="18"/>
                <w:szCs w:val="18"/>
              </w:rPr>
            </w:pPr>
            <w:r w:rsidRPr="001674C3">
              <w:rPr>
                <w:sz w:val="18"/>
                <w:szCs w:val="18"/>
              </w:rPr>
              <w:t>機器・玩具</w:t>
            </w:r>
            <w:r w:rsidRPr="001674C3">
              <w:rPr>
                <w:sz w:val="18"/>
                <w:szCs w:val="18"/>
              </w:rPr>
              <w:t>)</w:t>
            </w:r>
          </w:p>
        </w:tc>
        <w:tc>
          <w:tcPr>
            <w:tcW w:w="1417" w:type="dxa"/>
            <w:vAlign w:val="center"/>
          </w:tcPr>
          <w:p w:rsidR="00C57D37" w:rsidRPr="001674C3" w:rsidRDefault="00C57D37" w:rsidP="001674C3">
            <w:pPr>
              <w:jc w:val="center"/>
              <w:rPr>
                <w:sz w:val="18"/>
                <w:szCs w:val="18"/>
              </w:rPr>
            </w:pPr>
            <w:r w:rsidRPr="001674C3">
              <w:rPr>
                <w:sz w:val="18"/>
                <w:szCs w:val="18"/>
              </w:rPr>
              <w:t>14</w:t>
            </w:r>
            <w:r w:rsidRPr="001674C3">
              <w:rPr>
                <w:sz w:val="18"/>
                <w:szCs w:val="18"/>
              </w:rPr>
              <w:t>時間</w:t>
            </w:r>
          </w:p>
        </w:tc>
        <w:tc>
          <w:tcPr>
            <w:tcW w:w="1843" w:type="dxa"/>
            <w:vAlign w:val="center"/>
          </w:tcPr>
          <w:p w:rsidR="00C57D37" w:rsidRPr="001674C3" w:rsidRDefault="00C57D37" w:rsidP="001674C3">
            <w:pPr>
              <w:jc w:val="center"/>
              <w:rPr>
                <w:sz w:val="18"/>
                <w:szCs w:val="18"/>
              </w:rPr>
            </w:pPr>
            <w:r w:rsidRPr="001674C3">
              <w:rPr>
                <w:sz w:val="18"/>
                <w:szCs w:val="18"/>
              </w:rPr>
              <w:t>12</w:t>
            </w:r>
            <w:r w:rsidRPr="001674C3">
              <w:rPr>
                <w:sz w:val="18"/>
                <w:szCs w:val="18"/>
              </w:rPr>
              <w:t>時間</w:t>
            </w:r>
          </w:p>
        </w:tc>
      </w:tr>
      <w:tr w:rsidR="00224C3B" w:rsidRPr="001674C3" w:rsidTr="00AF7127">
        <w:trPr>
          <w:cantSplit/>
          <w:trHeight w:val="250"/>
        </w:trPr>
        <w:tc>
          <w:tcPr>
            <w:tcW w:w="2282" w:type="dxa"/>
            <w:vMerge w:val="restart"/>
            <w:vAlign w:val="center"/>
          </w:tcPr>
          <w:p w:rsidR="00224C3B" w:rsidRPr="001674C3" w:rsidRDefault="00224C3B" w:rsidP="001674C3">
            <w:pPr>
              <w:jc w:val="center"/>
              <w:rPr>
                <w:sz w:val="18"/>
                <w:szCs w:val="18"/>
              </w:rPr>
            </w:pPr>
            <w:r w:rsidRPr="001674C3">
              <w:rPr>
                <w:sz w:val="18"/>
                <w:szCs w:val="18"/>
              </w:rPr>
              <w:t>単３形</w:t>
            </w:r>
          </w:p>
          <w:p w:rsidR="00224C3B" w:rsidRPr="001674C3" w:rsidRDefault="00224C3B" w:rsidP="001674C3">
            <w:pPr>
              <w:jc w:val="center"/>
              <w:rPr>
                <w:sz w:val="18"/>
                <w:szCs w:val="18"/>
              </w:rPr>
            </w:pPr>
            <w:r w:rsidRPr="001674C3">
              <w:rPr>
                <w:sz w:val="18"/>
                <w:szCs w:val="18"/>
              </w:rPr>
              <w:t>（</w:t>
            </w:r>
            <w:r w:rsidRPr="001674C3">
              <w:rPr>
                <w:sz w:val="18"/>
                <w:szCs w:val="18"/>
              </w:rPr>
              <w:t>50.5mm</w:t>
            </w:r>
            <w:r w:rsidRPr="001674C3">
              <w:rPr>
                <w:sz w:val="18"/>
                <w:szCs w:val="18"/>
              </w:rPr>
              <w:t>･</w:t>
            </w:r>
            <w:r w:rsidRPr="001674C3">
              <w:rPr>
                <w:sz w:val="18"/>
                <w:szCs w:val="18"/>
              </w:rPr>
              <w:t>14.5mm</w:t>
            </w:r>
            <w:r w:rsidRPr="001674C3">
              <w:rPr>
                <w:sz w:val="18"/>
                <w:szCs w:val="18"/>
              </w:rPr>
              <w:t>）</w:t>
            </w:r>
          </w:p>
        </w:tc>
        <w:tc>
          <w:tcPr>
            <w:tcW w:w="1843" w:type="dxa"/>
            <w:vAlign w:val="center"/>
          </w:tcPr>
          <w:p w:rsidR="00224C3B" w:rsidRPr="001674C3" w:rsidRDefault="00224C3B" w:rsidP="001674C3">
            <w:pPr>
              <w:jc w:val="center"/>
              <w:rPr>
                <w:sz w:val="18"/>
                <w:szCs w:val="18"/>
              </w:rPr>
            </w:pPr>
            <w:r w:rsidRPr="001674C3">
              <w:rPr>
                <w:sz w:val="18"/>
                <w:szCs w:val="18"/>
              </w:rPr>
              <w:t>43</w:t>
            </w:r>
          </w:p>
        </w:tc>
        <w:tc>
          <w:tcPr>
            <w:tcW w:w="1417" w:type="dxa"/>
            <w:vAlign w:val="center"/>
          </w:tcPr>
          <w:p w:rsidR="00224C3B" w:rsidRPr="001674C3" w:rsidRDefault="00224C3B" w:rsidP="001674C3">
            <w:pPr>
              <w:jc w:val="center"/>
              <w:rPr>
                <w:sz w:val="18"/>
                <w:szCs w:val="18"/>
              </w:rPr>
            </w:pPr>
            <w:r w:rsidRPr="001674C3">
              <w:rPr>
                <w:sz w:val="18"/>
                <w:szCs w:val="18"/>
              </w:rPr>
              <w:t>60</w:t>
            </w:r>
            <w:r w:rsidRPr="001674C3">
              <w:rPr>
                <w:sz w:val="18"/>
                <w:szCs w:val="18"/>
              </w:rPr>
              <w:t>時間</w:t>
            </w:r>
          </w:p>
        </w:tc>
        <w:tc>
          <w:tcPr>
            <w:tcW w:w="1843" w:type="dxa"/>
            <w:vAlign w:val="center"/>
          </w:tcPr>
          <w:p w:rsidR="00224C3B" w:rsidRPr="001674C3" w:rsidRDefault="00224C3B" w:rsidP="001674C3">
            <w:pPr>
              <w:jc w:val="center"/>
              <w:rPr>
                <w:sz w:val="18"/>
                <w:szCs w:val="18"/>
              </w:rPr>
            </w:pPr>
            <w:r w:rsidRPr="001674C3">
              <w:rPr>
                <w:sz w:val="18"/>
                <w:szCs w:val="18"/>
              </w:rPr>
              <w:t>54</w:t>
            </w:r>
            <w:r w:rsidRPr="001674C3">
              <w:rPr>
                <w:sz w:val="18"/>
                <w:szCs w:val="18"/>
              </w:rPr>
              <w:t>時間</w:t>
            </w:r>
          </w:p>
        </w:tc>
      </w:tr>
      <w:tr w:rsidR="00224C3B" w:rsidRPr="001674C3" w:rsidTr="00AF7127">
        <w:trPr>
          <w:cantSplit/>
          <w:trHeight w:val="154"/>
        </w:trPr>
        <w:tc>
          <w:tcPr>
            <w:tcW w:w="2282" w:type="dxa"/>
            <w:vMerge/>
            <w:vAlign w:val="center"/>
          </w:tcPr>
          <w:p w:rsidR="00224C3B" w:rsidRPr="001674C3" w:rsidRDefault="00224C3B" w:rsidP="001674C3">
            <w:pPr>
              <w:jc w:val="center"/>
              <w:rPr>
                <w:sz w:val="18"/>
                <w:szCs w:val="18"/>
              </w:rPr>
            </w:pPr>
          </w:p>
        </w:tc>
        <w:tc>
          <w:tcPr>
            <w:tcW w:w="1843" w:type="dxa"/>
            <w:vAlign w:val="center"/>
          </w:tcPr>
          <w:p w:rsidR="00224C3B" w:rsidRPr="001674C3" w:rsidRDefault="00224C3B" w:rsidP="001674C3">
            <w:pPr>
              <w:jc w:val="center"/>
              <w:rPr>
                <w:sz w:val="18"/>
                <w:szCs w:val="18"/>
              </w:rPr>
            </w:pPr>
            <w:r w:rsidRPr="001674C3">
              <w:rPr>
                <w:sz w:val="18"/>
                <w:szCs w:val="18"/>
              </w:rPr>
              <w:t>3.9</w:t>
            </w:r>
          </w:p>
        </w:tc>
        <w:tc>
          <w:tcPr>
            <w:tcW w:w="1417" w:type="dxa"/>
            <w:vAlign w:val="center"/>
          </w:tcPr>
          <w:p w:rsidR="00224C3B" w:rsidRPr="001674C3" w:rsidRDefault="00224C3B" w:rsidP="001674C3">
            <w:pPr>
              <w:jc w:val="center"/>
              <w:rPr>
                <w:sz w:val="18"/>
                <w:szCs w:val="18"/>
              </w:rPr>
            </w:pPr>
            <w:r w:rsidRPr="001674C3">
              <w:rPr>
                <w:sz w:val="18"/>
                <w:szCs w:val="18"/>
              </w:rPr>
              <w:t>5.0</w:t>
            </w:r>
            <w:r w:rsidRPr="001674C3">
              <w:rPr>
                <w:sz w:val="18"/>
                <w:szCs w:val="18"/>
              </w:rPr>
              <w:t>時間</w:t>
            </w:r>
          </w:p>
        </w:tc>
        <w:tc>
          <w:tcPr>
            <w:tcW w:w="1843" w:type="dxa"/>
            <w:vAlign w:val="center"/>
          </w:tcPr>
          <w:p w:rsidR="00224C3B" w:rsidRPr="001674C3" w:rsidRDefault="00224C3B" w:rsidP="001674C3">
            <w:pPr>
              <w:jc w:val="center"/>
              <w:rPr>
                <w:sz w:val="18"/>
                <w:szCs w:val="18"/>
              </w:rPr>
            </w:pPr>
            <w:r w:rsidRPr="001674C3">
              <w:rPr>
                <w:sz w:val="18"/>
                <w:szCs w:val="18"/>
              </w:rPr>
              <w:t>4.5</w:t>
            </w:r>
            <w:r w:rsidRPr="001674C3">
              <w:rPr>
                <w:sz w:val="18"/>
                <w:szCs w:val="18"/>
              </w:rPr>
              <w:t>時間</w:t>
            </w:r>
          </w:p>
        </w:tc>
      </w:tr>
      <w:tr w:rsidR="00224C3B" w:rsidRPr="001674C3" w:rsidTr="00AF7127">
        <w:trPr>
          <w:cantSplit/>
          <w:trHeight w:val="154"/>
        </w:trPr>
        <w:tc>
          <w:tcPr>
            <w:tcW w:w="2282" w:type="dxa"/>
            <w:vMerge/>
            <w:vAlign w:val="center"/>
          </w:tcPr>
          <w:p w:rsidR="00224C3B" w:rsidRPr="001674C3" w:rsidRDefault="00224C3B" w:rsidP="001674C3">
            <w:pPr>
              <w:jc w:val="center"/>
              <w:rPr>
                <w:sz w:val="18"/>
                <w:szCs w:val="18"/>
              </w:rPr>
            </w:pPr>
          </w:p>
        </w:tc>
        <w:tc>
          <w:tcPr>
            <w:tcW w:w="1843" w:type="dxa"/>
            <w:vAlign w:val="center"/>
          </w:tcPr>
          <w:p w:rsidR="00224C3B" w:rsidRPr="001674C3" w:rsidRDefault="00224C3B" w:rsidP="001674C3">
            <w:pPr>
              <w:jc w:val="center"/>
              <w:rPr>
                <w:sz w:val="18"/>
                <w:szCs w:val="18"/>
              </w:rPr>
            </w:pPr>
            <w:r w:rsidRPr="001674C3">
              <w:rPr>
                <w:sz w:val="18"/>
                <w:szCs w:val="18"/>
              </w:rPr>
              <w:t>100mA(</w:t>
            </w:r>
            <w:r w:rsidRPr="001674C3">
              <w:rPr>
                <w:sz w:val="18"/>
                <w:szCs w:val="18"/>
              </w:rPr>
              <w:t>放電電流</w:t>
            </w:r>
            <w:r w:rsidRPr="001674C3">
              <w:rPr>
                <w:sz w:val="18"/>
                <w:szCs w:val="18"/>
              </w:rPr>
              <w:t>)</w:t>
            </w:r>
          </w:p>
        </w:tc>
        <w:tc>
          <w:tcPr>
            <w:tcW w:w="1417" w:type="dxa"/>
            <w:vAlign w:val="center"/>
          </w:tcPr>
          <w:p w:rsidR="00224C3B" w:rsidRPr="001674C3" w:rsidRDefault="00224C3B" w:rsidP="001674C3">
            <w:pPr>
              <w:jc w:val="center"/>
              <w:rPr>
                <w:sz w:val="18"/>
                <w:szCs w:val="18"/>
              </w:rPr>
            </w:pPr>
            <w:r w:rsidRPr="001674C3">
              <w:rPr>
                <w:sz w:val="18"/>
                <w:szCs w:val="18"/>
              </w:rPr>
              <w:t>15</w:t>
            </w:r>
            <w:r w:rsidRPr="001674C3">
              <w:rPr>
                <w:sz w:val="18"/>
                <w:szCs w:val="18"/>
              </w:rPr>
              <w:t>時間</w:t>
            </w:r>
          </w:p>
        </w:tc>
        <w:tc>
          <w:tcPr>
            <w:tcW w:w="1843" w:type="dxa"/>
            <w:vAlign w:val="center"/>
          </w:tcPr>
          <w:p w:rsidR="00224C3B" w:rsidRPr="001674C3" w:rsidRDefault="00224C3B" w:rsidP="001674C3">
            <w:pPr>
              <w:jc w:val="center"/>
              <w:rPr>
                <w:sz w:val="18"/>
                <w:szCs w:val="18"/>
              </w:rPr>
            </w:pPr>
            <w:r w:rsidRPr="001674C3">
              <w:rPr>
                <w:sz w:val="18"/>
                <w:szCs w:val="18"/>
              </w:rPr>
              <w:t>13.5</w:t>
            </w:r>
            <w:r w:rsidRPr="001674C3">
              <w:rPr>
                <w:sz w:val="18"/>
                <w:szCs w:val="18"/>
              </w:rPr>
              <w:t>時間</w:t>
            </w:r>
          </w:p>
        </w:tc>
      </w:tr>
      <w:tr w:rsidR="00224C3B" w:rsidRPr="001674C3" w:rsidTr="00AF7127">
        <w:trPr>
          <w:cantSplit/>
          <w:trHeight w:val="154"/>
        </w:trPr>
        <w:tc>
          <w:tcPr>
            <w:tcW w:w="2282" w:type="dxa"/>
            <w:vMerge/>
            <w:vAlign w:val="center"/>
          </w:tcPr>
          <w:p w:rsidR="00224C3B" w:rsidRPr="001674C3" w:rsidRDefault="00224C3B" w:rsidP="001674C3">
            <w:pPr>
              <w:jc w:val="center"/>
              <w:rPr>
                <w:sz w:val="18"/>
                <w:szCs w:val="18"/>
              </w:rPr>
            </w:pPr>
          </w:p>
        </w:tc>
        <w:tc>
          <w:tcPr>
            <w:tcW w:w="1843" w:type="dxa"/>
            <w:vAlign w:val="center"/>
          </w:tcPr>
          <w:p w:rsidR="00224C3B" w:rsidRPr="001674C3" w:rsidRDefault="00224C3B" w:rsidP="001674C3">
            <w:pPr>
              <w:jc w:val="center"/>
              <w:rPr>
                <w:sz w:val="18"/>
                <w:szCs w:val="18"/>
              </w:rPr>
            </w:pPr>
            <w:r w:rsidRPr="001674C3">
              <w:rPr>
                <w:sz w:val="18"/>
                <w:szCs w:val="18"/>
              </w:rPr>
              <w:t>250mA(</w:t>
            </w:r>
            <w:r w:rsidRPr="001674C3">
              <w:rPr>
                <w:sz w:val="18"/>
                <w:szCs w:val="18"/>
              </w:rPr>
              <w:t>放電電流</w:t>
            </w:r>
            <w:r w:rsidRPr="001674C3">
              <w:rPr>
                <w:sz w:val="18"/>
                <w:szCs w:val="18"/>
              </w:rPr>
              <w:t>)</w:t>
            </w:r>
          </w:p>
        </w:tc>
        <w:tc>
          <w:tcPr>
            <w:tcW w:w="1417" w:type="dxa"/>
            <w:vAlign w:val="center"/>
          </w:tcPr>
          <w:p w:rsidR="00224C3B" w:rsidRPr="001674C3" w:rsidRDefault="00224C3B" w:rsidP="001674C3">
            <w:pPr>
              <w:jc w:val="center"/>
              <w:rPr>
                <w:sz w:val="18"/>
                <w:szCs w:val="18"/>
              </w:rPr>
            </w:pPr>
            <w:r w:rsidRPr="001674C3">
              <w:rPr>
                <w:sz w:val="18"/>
                <w:szCs w:val="18"/>
              </w:rPr>
              <w:t xml:space="preserve">5.0 </w:t>
            </w:r>
            <w:r w:rsidRPr="001674C3">
              <w:rPr>
                <w:sz w:val="18"/>
                <w:szCs w:val="18"/>
              </w:rPr>
              <w:t>時間</w:t>
            </w:r>
          </w:p>
        </w:tc>
        <w:tc>
          <w:tcPr>
            <w:tcW w:w="1843" w:type="dxa"/>
            <w:vAlign w:val="center"/>
          </w:tcPr>
          <w:p w:rsidR="00224C3B" w:rsidRPr="001674C3" w:rsidRDefault="00224C3B" w:rsidP="001674C3">
            <w:pPr>
              <w:jc w:val="center"/>
              <w:rPr>
                <w:sz w:val="18"/>
                <w:szCs w:val="18"/>
              </w:rPr>
            </w:pPr>
            <w:r w:rsidRPr="001674C3">
              <w:rPr>
                <w:sz w:val="18"/>
                <w:szCs w:val="18"/>
              </w:rPr>
              <w:t xml:space="preserve">4.5 </w:t>
            </w:r>
            <w:r w:rsidRPr="001674C3">
              <w:rPr>
                <w:sz w:val="18"/>
                <w:szCs w:val="18"/>
              </w:rPr>
              <w:t>時間</w:t>
            </w:r>
          </w:p>
        </w:tc>
      </w:tr>
      <w:tr w:rsidR="00224C3B" w:rsidRPr="001674C3" w:rsidTr="00AF7127">
        <w:trPr>
          <w:cantSplit/>
          <w:trHeight w:val="154"/>
        </w:trPr>
        <w:tc>
          <w:tcPr>
            <w:tcW w:w="2282" w:type="dxa"/>
            <w:vMerge/>
            <w:vAlign w:val="center"/>
          </w:tcPr>
          <w:p w:rsidR="00224C3B" w:rsidRPr="001674C3" w:rsidRDefault="00224C3B" w:rsidP="001674C3">
            <w:pPr>
              <w:jc w:val="center"/>
              <w:rPr>
                <w:sz w:val="18"/>
                <w:szCs w:val="18"/>
              </w:rPr>
            </w:pPr>
          </w:p>
        </w:tc>
        <w:tc>
          <w:tcPr>
            <w:tcW w:w="1843" w:type="dxa"/>
            <w:vAlign w:val="center"/>
          </w:tcPr>
          <w:p w:rsidR="00224C3B" w:rsidRPr="001674C3" w:rsidRDefault="00224C3B" w:rsidP="001674C3">
            <w:pPr>
              <w:jc w:val="center"/>
              <w:rPr>
                <w:sz w:val="18"/>
                <w:szCs w:val="18"/>
              </w:rPr>
            </w:pPr>
            <w:r w:rsidRPr="001674C3">
              <w:rPr>
                <w:sz w:val="18"/>
                <w:szCs w:val="18"/>
              </w:rPr>
              <w:t>1000mA(</w:t>
            </w:r>
            <w:r w:rsidRPr="001674C3">
              <w:rPr>
                <w:sz w:val="18"/>
                <w:szCs w:val="18"/>
              </w:rPr>
              <w:t>放電電流</w:t>
            </w:r>
            <w:r w:rsidRPr="001674C3">
              <w:rPr>
                <w:sz w:val="18"/>
                <w:szCs w:val="18"/>
              </w:rPr>
              <w:t>)</w:t>
            </w:r>
          </w:p>
        </w:tc>
        <w:tc>
          <w:tcPr>
            <w:tcW w:w="1417" w:type="dxa"/>
            <w:vAlign w:val="center"/>
          </w:tcPr>
          <w:p w:rsidR="00224C3B" w:rsidRPr="001674C3" w:rsidRDefault="00224C3B" w:rsidP="001674C3">
            <w:pPr>
              <w:jc w:val="center"/>
              <w:rPr>
                <w:sz w:val="18"/>
                <w:szCs w:val="18"/>
              </w:rPr>
            </w:pPr>
            <w:r w:rsidRPr="001674C3">
              <w:rPr>
                <w:sz w:val="18"/>
                <w:szCs w:val="18"/>
              </w:rPr>
              <w:t>220</w:t>
            </w:r>
            <w:r w:rsidRPr="001674C3">
              <w:rPr>
                <w:sz w:val="18"/>
                <w:szCs w:val="18"/>
              </w:rPr>
              <w:t>回</w:t>
            </w:r>
          </w:p>
        </w:tc>
        <w:tc>
          <w:tcPr>
            <w:tcW w:w="1843" w:type="dxa"/>
            <w:vAlign w:val="center"/>
          </w:tcPr>
          <w:p w:rsidR="00224C3B" w:rsidRPr="001674C3" w:rsidRDefault="00224C3B" w:rsidP="001674C3">
            <w:pPr>
              <w:jc w:val="center"/>
              <w:rPr>
                <w:sz w:val="18"/>
                <w:szCs w:val="18"/>
              </w:rPr>
            </w:pPr>
            <w:r w:rsidRPr="001674C3">
              <w:rPr>
                <w:sz w:val="18"/>
                <w:szCs w:val="18"/>
              </w:rPr>
              <w:t xml:space="preserve">195 </w:t>
            </w:r>
            <w:r w:rsidRPr="001674C3">
              <w:rPr>
                <w:sz w:val="18"/>
                <w:szCs w:val="18"/>
              </w:rPr>
              <w:t>回</w:t>
            </w:r>
          </w:p>
        </w:tc>
      </w:tr>
      <w:tr w:rsidR="00224C3B" w:rsidRPr="001674C3" w:rsidTr="00AF7127">
        <w:trPr>
          <w:cantSplit/>
          <w:trHeight w:val="154"/>
        </w:trPr>
        <w:tc>
          <w:tcPr>
            <w:tcW w:w="2282" w:type="dxa"/>
            <w:vMerge/>
            <w:vAlign w:val="center"/>
          </w:tcPr>
          <w:p w:rsidR="00224C3B" w:rsidRPr="001674C3" w:rsidRDefault="00224C3B" w:rsidP="001674C3">
            <w:pPr>
              <w:jc w:val="center"/>
              <w:rPr>
                <w:sz w:val="18"/>
                <w:szCs w:val="18"/>
              </w:rPr>
            </w:pPr>
          </w:p>
        </w:tc>
        <w:tc>
          <w:tcPr>
            <w:tcW w:w="1843" w:type="dxa"/>
            <w:vAlign w:val="center"/>
          </w:tcPr>
          <w:p w:rsidR="00224C3B" w:rsidRPr="001674C3" w:rsidRDefault="00224C3B" w:rsidP="001674C3">
            <w:pPr>
              <w:jc w:val="center"/>
              <w:rPr>
                <w:sz w:val="18"/>
                <w:szCs w:val="18"/>
              </w:rPr>
            </w:pPr>
            <w:r w:rsidRPr="001674C3">
              <w:rPr>
                <w:sz w:val="18"/>
                <w:szCs w:val="18"/>
              </w:rPr>
              <w:t>1,500mW</w:t>
            </w:r>
          </w:p>
          <w:p w:rsidR="00224C3B" w:rsidRPr="001674C3" w:rsidRDefault="00224C3B" w:rsidP="001674C3">
            <w:pPr>
              <w:jc w:val="center"/>
              <w:rPr>
                <w:sz w:val="18"/>
                <w:szCs w:val="18"/>
              </w:rPr>
            </w:pPr>
            <w:r w:rsidRPr="001674C3">
              <w:rPr>
                <w:sz w:val="18"/>
                <w:szCs w:val="18"/>
              </w:rPr>
              <w:t>650mW</w:t>
            </w:r>
          </w:p>
        </w:tc>
        <w:tc>
          <w:tcPr>
            <w:tcW w:w="1417" w:type="dxa"/>
            <w:vAlign w:val="center"/>
          </w:tcPr>
          <w:p w:rsidR="00224C3B" w:rsidRPr="001674C3" w:rsidRDefault="00224C3B" w:rsidP="001674C3">
            <w:pPr>
              <w:jc w:val="center"/>
              <w:rPr>
                <w:sz w:val="18"/>
                <w:szCs w:val="18"/>
              </w:rPr>
            </w:pPr>
            <w:r w:rsidRPr="001674C3">
              <w:rPr>
                <w:sz w:val="18"/>
                <w:szCs w:val="18"/>
              </w:rPr>
              <w:t>40</w:t>
            </w:r>
            <w:r w:rsidRPr="001674C3">
              <w:rPr>
                <w:sz w:val="18"/>
                <w:szCs w:val="18"/>
              </w:rPr>
              <w:t>回</w:t>
            </w:r>
          </w:p>
        </w:tc>
        <w:tc>
          <w:tcPr>
            <w:tcW w:w="1843" w:type="dxa"/>
            <w:vAlign w:val="center"/>
          </w:tcPr>
          <w:p w:rsidR="00224C3B" w:rsidRPr="001674C3" w:rsidRDefault="00224C3B" w:rsidP="001674C3">
            <w:pPr>
              <w:jc w:val="center"/>
              <w:rPr>
                <w:sz w:val="18"/>
                <w:szCs w:val="18"/>
              </w:rPr>
            </w:pPr>
            <w:r w:rsidRPr="001674C3">
              <w:rPr>
                <w:sz w:val="18"/>
                <w:szCs w:val="18"/>
              </w:rPr>
              <w:t xml:space="preserve">36 </w:t>
            </w:r>
            <w:r w:rsidRPr="001674C3">
              <w:rPr>
                <w:sz w:val="18"/>
                <w:szCs w:val="18"/>
              </w:rPr>
              <w:t>回</w:t>
            </w:r>
          </w:p>
        </w:tc>
      </w:tr>
      <w:tr w:rsidR="00224C3B" w:rsidRPr="001674C3" w:rsidTr="00AF7127">
        <w:trPr>
          <w:cantSplit/>
          <w:trHeight w:val="154"/>
        </w:trPr>
        <w:tc>
          <w:tcPr>
            <w:tcW w:w="2282" w:type="dxa"/>
            <w:vMerge/>
            <w:vAlign w:val="center"/>
          </w:tcPr>
          <w:p w:rsidR="00224C3B" w:rsidRPr="001674C3" w:rsidRDefault="00224C3B" w:rsidP="001674C3">
            <w:pPr>
              <w:jc w:val="center"/>
              <w:rPr>
                <w:sz w:val="18"/>
                <w:szCs w:val="18"/>
              </w:rPr>
            </w:pPr>
          </w:p>
        </w:tc>
        <w:tc>
          <w:tcPr>
            <w:tcW w:w="1843" w:type="dxa"/>
            <w:vAlign w:val="center"/>
          </w:tcPr>
          <w:p w:rsidR="00224C3B" w:rsidRPr="001674C3" w:rsidRDefault="00224C3B" w:rsidP="001674C3">
            <w:pPr>
              <w:jc w:val="center"/>
              <w:rPr>
                <w:sz w:val="18"/>
                <w:szCs w:val="18"/>
              </w:rPr>
            </w:pPr>
            <w:r w:rsidRPr="001674C3">
              <w:rPr>
                <w:sz w:val="18"/>
                <w:szCs w:val="18"/>
              </w:rPr>
              <w:t>24</w:t>
            </w:r>
          </w:p>
        </w:tc>
        <w:tc>
          <w:tcPr>
            <w:tcW w:w="1417" w:type="dxa"/>
            <w:vAlign w:val="center"/>
          </w:tcPr>
          <w:p w:rsidR="00224C3B" w:rsidRPr="001674C3" w:rsidRDefault="00224C3B" w:rsidP="001674C3">
            <w:pPr>
              <w:jc w:val="center"/>
              <w:rPr>
                <w:sz w:val="18"/>
                <w:szCs w:val="18"/>
              </w:rPr>
            </w:pPr>
            <w:r w:rsidRPr="001674C3">
              <w:rPr>
                <w:sz w:val="18"/>
                <w:szCs w:val="18"/>
              </w:rPr>
              <w:t xml:space="preserve">33 </w:t>
            </w:r>
            <w:r w:rsidRPr="001674C3">
              <w:rPr>
                <w:sz w:val="18"/>
                <w:szCs w:val="18"/>
              </w:rPr>
              <w:t>時間</w:t>
            </w:r>
          </w:p>
        </w:tc>
        <w:tc>
          <w:tcPr>
            <w:tcW w:w="1843" w:type="dxa"/>
            <w:vAlign w:val="center"/>
          </w:tcPr>
          <w:p w:rsidR="00224C3B" w:rsidRPr="001674C3" w:rsidRDefault="00224C3B" w:rsidP="001674C3">
            <w:pPr>
              <w:jc w:val="center"/>
              <w:rPr>
                <w:sz w:val="18"/>
                <w:szCs w:val="18"/>
              </w:rPr>
            </w:pPr>
            <w:r w:rsidRPr="001674C3">
              <w:rPr>
                <w:sz w:val="18"/>
                <w:szCs w:val="18"/>
              </w:rPr>
              <w:t xml:space="preserve">29 </w:t>
            </w:r>
            <w:r w:rsidRPr="001674C3">
              <w:rPr>
                <w:sz w:val="18"/>
                <w:szCs w:val="18"/>
              </w:rPr>
              <w:t>時間</w:t>
            </w:r>
          </w:p>
        </w:tc>
      </w:tr>
      <w:tr w:rsidR="00224C3B" w:rsidRPr="001674C3" w:rsidTr="00AF7127">
        <w:trPr>
          <w:cantSplit/>
          <w:trHeight w:val="154"/>
        </w:trPr>
        <w:tc>
          <w:tcPr>
            <w:tcW w:w="2282" w:type="dxa"/>
            <w:vMerge/>
            <w:vAlign w:val="center"/>
          </w:tcPr>
          <w:p w:rsidR="00224C3B" w:rsidRPr="001674C3" w:rsidRDefault="00224C3B" w:rsidP="001674C3">
            <w:pPr>
              <w:jc w:val="center"/>
              <w:rPr>
                <w:sz w:val="18"/>
                <w:szCs w:val="18"/>
              </w:rPr>
            </w:pPr>
          </w:p>
        </w:tc>
        <w:tc>
          <w:tcPr>
            <w:tcW w:w="1843" w:type="dxa"/>
            <w:vAlign w:val="center"/>
          </w:tcPr>
          <w:p w:rsidR="00224C3B" w:rsidRPr="001674C3" w:rsidRDefault="00224C3B" w:rsidP="001674C3">
            <w:pPr>
              <w:jc w:val="center"/>
              <w:rPr>
                <w:sz w:val="18"/>
                <w:szCs w:val="18"/>
              </w:rPr>
            </w:pPr>
            <w:r w:rsidRPr="001674C3">
              <w:rPr>
                <w:sz w:val="18"/>
                <w:szCs w:val="18"/>
              </w:rPr>
              <w:t>3.3</w:t>
            </w:r>
          </w:p>
        </w:tc>
        <w:tc>
          <w:tcPr>
            <w:tcW w:w="1417" w:type="dxa"/>
            <w:vAlign w:val="center"/>
          </w:tcPr>
          <w:p w:rsidR="00224C3B" w:rsidRPr="001674C3" w:rsidRDefault="00224C3B" w:rsidP="001674C3">
            <w:pPr>
              <w:jc w:val="center"/>
              <w:rPr>
                <w:sz w:val="18"/>
                <w:szCs w:val="18"/>
              </w:rPr>
            </w:pPr>
            <w:r w:rsidRPr="001674C3">
              <w:rPr>
                <w:sz w:val="18"/>
                <w:szCs w:val="18"/>
              </w:rPr>
              <w:t>190</w:t>
            </w:r>
            <w:r w:rsidRPr="001674C3">
              <w:rPr>
                <w:sz w:val="18"/>
                <w:szCs w:val="18"/>
              </w:rPr>
              <w:t>分</w:t>
            </w:r>
          </w:p>
        </w:tc>
        <w:tc>
          <w:tcPr>
            <w:tcW w:w="1843" w:type="dxa"/>
            <w:vAlign w:val="center"/>
          </w:tcPr>
          <w:p w:rsidR="00224C3B" w:rsidRPr="001674C3" w:rsidRDefault="00224C3B" w:rsidP="001674C3">
            <w:pPr>
              <w:jc w:val="center"/>
              <w:rPr>
                <w:sz w:val="18"/>
                <w:szCs w:val="18"/>
              </w:rPr>
            </w:pPr>
            <w:r w:rsidRPr="001674C3">
              <w:rPr>
                <w:sz w:val="18"/>
                <w:szCs w:val="18"/>
              </w:rPr>
              <w:t xml:space="preserve">170 </w:t>
            </w:r>
            <w:r w:rsidRPr="001674C3">
              <w:rPr>
                <w:sz w:val="18"/>
                <w:szCs w:val="18"/>
              </w:rPr>
              <w:t>分</w:t>
            </w:r>
          </w:p>
        </w:tc>
      </w:tr>
      <w:tr w:rsidR="00AF7127" w:rsidRPr="001674C3" w:rsidTr="00AF7127">
        <w:trPr>
          <w:cantSplit/>
          <w:trHeight w:val="250"/>
        </w:trPr>
        <w:tc>
          <w:tcPr>
            <w:tcW w:w="2282" w:type="dxa"/>
            <w:vMerge w:val="restart"/>
            <w:vAlign w:val="center"/>
          </w:tcPr>
          <w:p w:rsidR="00AF7127" w:rsidRPr="001674C3" w:rsidRDefault="00AF7127" w:rsidP="001674C3">
            <w:pPr>
              <w:jc w:val="center"/>
              <w:rPr>
                <w:sz w:val="18"/>
                <w:szCs w:val="18"/>
              </w:rPr>
            </w:pPr>
            <w:r w:rsidRPr="001674C3">
              <w:rPr>
                <w:sz w:val="18"/>
                <w:szCs w:val="18"/>
              </w:rPr>
              <w:t>単４形</w:t>
            </w:r>
          </w:p>
          <w:p w:rsidR="00AF7127" w:rsidRPr="001674C3" w:rsidRDefault="00AF7127" w:rsidP="001674C3">
            <w:pPr>
              <w:jc w:val="center"/>
              <w:rPr>
                <w:sz w:val="18"/>
                <w:szCs w:val="18"/>
              </w:rPr>
            </w:pPr>
            <w:r w:rsidRPr="001674C3">
              <w:rPr>
                <w:sz w:val="18"/>
                <w:szCs w:val="18"/>
              </w:rPr>
              <w:t>（</w:t>
            </w:r>
            <w:r w:rsidRPr="001674C3">
              <w:rPr>
                <w:sz w:val="18"/>
                <w:szCs w:val="18"/>
              </w:rPr>
              <w:t>44.5mm</w:t>
            </w:r>
            <w:r w:rsidRPr="001674C3">
              <w:rPr>
                <w:sz w:val="18"/>
                <w:szCs w:val="18"/>
              </w:rPr>
              <w:t>･</w:t>
            </w:r>
            <w:r w:rsidRPr="001674C3">
              <w:rPr>
                <w:sz w:val="18"/>
                <w:szCs w:val="18"/>
              </w:rPr>
              <w:t>10.5mm</w:t>
            </w:r>
            <w:r w:rsidRPr="001674C3">
              <w:rPr>
                <w:sz w:val="18"/>
                <w:szCs w:val="18"/>
              </w:rPr>
              <w:t>）</w:t>
            </w:r>
          </w:p>
        </w:tc>
        <w:tc>
          <w:tcPr>
            <w:tcW w:w="1843" w:type="dxa"/>
            <w:vAlign w:val="center"/>
          </w:tcPr>
          <w:p w:rsidR="00AF7127" w:rsidRPr="001674C3" w:rsidRDefault="00AF7127" w:rsidP="001674C3">
            <w:pPr>
              <w:jc w:val="center"/>
              <w:rPr>
                <w:sz w:val="18"/>
                <w:szCs w:val="18"/>
              </w:rPr>
            </w:pPr>
            <w:r w:rsidRPr="001674C3">
              <w:rPr>
                <w:sz w:val="18"/>
                <w:szCs w:val="18"/>
              </w:rPr>
              <w:t>5.1(</w:t>
            </w:r>
            <w:r w:rsidRPr="001674C3">
              <w:rPr>
                <w:sz w:val="18"/>
                <w:szCs w:val="18"/>
              </w:rPr>
              <w:t>携帯電灯条件</w:t>
            </w:r>
            <w:r w:rsidRPr="001674C3">
              <w:rPr>
                <w:sz w:val="18"/>
                <w:szCs w:val="18"/>
              </w:rPr>
              <w:t>)</w:t>
            </w:r>
          </w:p>
        </w:tc>
        <w:tc>
          <w:tcPr>
            <w:tcW w:w="1417" w:type="dxa"/>
            <w:vAlign w:val="center"/>
          </w:tcPr>
          <w:p w:rsidR="00AF7127" w:rsidRPr="001674C3" w:rsidRDefault="00AF7127" w:rsidP="001674C3">
            <w:pPr>
              <w:jc w:val="center"/>
              <w:rPr>
                <w:sz w:val="18"/>
                <w:szCs w:val="18"/>
              </w:rPr>
            </w:pPr>
            <w:r w:rsidRPr="001674C3">
              <w:rPr>
                <w:sz w:val="18"/>
                <w:szCs w:val="18"/>
              </w:rPr>
              <w:t>130</w:t>
            </w:r>
            <w:r w:rsidRPr="001674C3">
              <w:rPr>
                <w:sz w:val="18"/>
                <w:szCs w:val="18"/>
              </w:rPr>
              <w:t>分</w:t>
            </w:r>
          </w:p>
        </w:tc>
        <w:tc>
          <w:tcPr>
            <w:tcW w:w="1843" w:type="dxa"/>
            <w:vAlign w:val="center"/>
          </w:tcPr>
          <w:p w:rsidR="00AF7127" w:rsidRPr="001674C3" w:rsidRDefault="00AF7127" w:rsidP="001674C3">
            <w:pPr>
              <w:jc w:val="center"/>
              <w:rPr>
                <w:sz w:val="18"/>
                <w:szCs w:val="18"/>
              </w:rPr>
            </w:pPr>
            <w:r w:rsidRPr="001674C3">
              <w:rPr>
                <w:sz w:val="18"/>
                <w:szCs w:val="18"/>
              </w:rPr>
              <w:t>115</w:t>
            </w:r>
            <w:r w:rsidRPr="001674C3">
              <w:rPr>
                <w:sz w:val="18"/>
                <w:szCs w:val="18"/>
              </w:rPr>
              <w:t>分</w:t>
            </w:r>
          </w:p>
        </w:tc>
      </w:tr>
      <w:tr w:rsidR="00AF7127" w:rsidRPr="001674C3" w:rsidTr="00AF7127">
        <w:trPr>
          <w:cantSplit/>
          <w:trHeight w:val="154"/>
        </w:trPr>
        <w:tc>
          <w:tcPr>
            <w:tcW w:w="2282" w:type="dxa"/>
            <w:vMerge/>
            <w:vAlign w:val="center"/>
          </w:tcPr>
          <w:p w:rsidR="00AF7127" w:rsidRPr="001674C3" w:rsidRDefault="00AF7127" w:rsidP="001674C3">
            <w:pPr>
              <w:jc w:val="center"/>
              <w:rPr>
                <w:sz w:val="18"/>
                <w:szCs w:val="18"/>
              </w:rPr>
            </w:pPr>
          </w:p>
        </w:tc>
        <w:tc>
          <w:tcPr>
            <w:tcW w:w="1843" w:type="dxa"/>
            <w:vAlign w:val="center"/>
          </w:tcPr>
          <w:p w:rsidR="00AF7127" w:rsidRPr="001674C3" w:rsidRDefault="00AF7127" w:rsidP="001674C3">
            <w:pPr>
              <w:jc w:val="center"/>
              <w:rPr>
                <w:sz w:val="18"/>
                <w:szCs w:val="18"/>
              </w:rPr>
            </w:pPr>
            <w:r w:rsidRPr="001674C3">
              <w:rPr>
                <w:sz w:val="18"/>
                <w:szCs w:val="18"/>
              </w:rPr>
              <w:t>24</w:t>
            </w:r>
          </w:p>
        </w:tc>
        <w:tc>
          <w:tcPr>
            <w:tcW w:w="1417" w:type="dxa"/>
            <w:vAlign w:val="center"/>
          </w:tcPr>
          <w:p w:rsidR="00AF7127" w:rsidRPr="001674C3" w:rsidRDefault="00AF7127" w:rsidP="001674C3">
            <w:pPr>
              <w:jc w:val="center"/>
              <w:rPr>
                <w:sz w:val="18"/>
                <w:szCs w:val="18"/>
              </w:rPr>
            </w:pPr>
            <w:r w:rsidRPr="001674C3">
              <w:rPr>
                <w:sz w:val="18"/>
                <w:szCs w:val="18"/>
              </w:rPr>
              <w:t>14.5</w:t>
            </w:r>
            <w:r w:rsidRPr="001674C3">
              <w:rPr>
                <w:sz w:val="18"/>
                <w:szCs w:val="18"/>
              </w:rPr>
              <w:t>時間</w:t>
            </w:r>
          </w:p>
        </w:tc>
        <w:tc>
          <w:tcPr>
            <w:tcW w:w="1843" w:type="dxa"/>
            <w:vAlign w:val="center"/>
          </w:tcPr>
          <w:p w:rsidR="00AF7127" w:rsidRPr="001674C3" w:rsidRDefault="00AF7127" w:rsidP="001674C3">
            <w:pPr>
              <w:jc w:val="center"/>
              <w:rPr>
                <w:sz w:val="18"/>
                <w:szCs w:val="18"/>
              </w:rPr>
            </w:pPr>
            <w:r w:rsidRPr="001674C3">
              <w:rPr>
                <w:sz w:val="18"/>
                <w:szCs w:val="18"/>
              </w:rPr>
              <w:t>13.0</w:t>
            </w:r>
            <w:r w:rsidRPr="001674C3">
              <w:rPr>
                <w:sz w:val="18"/>
                <w:szCs w:val="18"/>
              </w:rPr>
              <w:t>時間</w:t>
            </w:r>
          </w:p>
        </w:tc>
      </w:tr>
      <w:tr w:rsidR="00AF7127" w:rsidRPr="001674C3" w:rsidTr="00AF7127">
        <w:trPr>
          <w:cantSplit/>
          <w:trHeight w:val="154"/>
        </w:trPr>
        <w:tc>
          <w:tcPr>
            <w:tcW w:w="2282" w:type="dxa"/>
            <w:vMerge/>
            <w:vAlign w:val="center"/>
          </w:tcPr>
          <w:p w:rsidR="00AF7127" w:rsidRPr="001674C3" w:rsidRDefault="00AF7127" w:rsidP="001674C3">
            <w:pPr>
              <w:jc w:val="center"/>
              <w:rPr>
                <w:sz w:val="18"/>
                <w:szCs w:val="18"/>
              </w:rPr>
            </w:pPr>
          </w:p>
        </w:tc>
        <w:tc>
          <w:tcPr>
            <w:tcW w:w="1843" w:type="dxa"/>
            <w:vAlign w:val="center"/>
          </w:tcPr>
          <w:p w:rsidR="00AF7127" w:rsidRPr="001674C3" w:rsidRDefault="00AF7127" w:rsidP="001674C3">
            <w:pPr>
              <w:jc w:val="center"/>
              <w:rPr>
                <w:sz w:val="18"/>
                <w:szCs w:val="18"/>
              </w:rPr>
            </w:pPr>
            <w:r w:rsidRPr="001674C3">
              <w:rPr>
                <w:sz w:val="18"/>
                <w:szCs w:val="18"/>
              </w:rPr>
              <w:t>5.1(</w:t>
            </w:r>
            <w:r w:rsidRPr="001674C3">
              <w:rPr>
                <w:sz w:val="18"/>
                <w:szCs w:val="18"/>
              </w:rPr>
              <w:t>モーター使用</w:t>
            </w:r>
          </w:p>
          <w:p w:rsidR="00AF7127" w:rsidRPr="001674C3" w:rsidRDefault="00AF7127" w:rsidP="001674C3">
            <w:pPr>
              <w:jc w:val="center"/>
              <w:rPr>
                <w:sz w:val="18"/>
                <w:szCs w:val="18"/>
              </w:rPr>
            </w:pPr>
            <w:r w:rsidRPr="001674C3">
              <w:rPr>
                <w:sz w:val="18"/>
                <w:szCs w:val="18"/>
              </w:rPr>
              <w:t>機器・玩具</w:t>
            </w:r>
            <w:r w:rsidRPr="001674C3">
              <w:rPr>
                <w:sz w:val="18"/>
                <w:szCs w:val="18"/>
              </w:rPr>
              <w:t>)</w:t>
            </w:r>
          </w:p>
        </w:tc>
        <w:tc>
          <w:tcPr>
            <w:tcW w:w="1417" w:type="dxa"/>
            <w:vAlign w:val="center"/>
          </w:tcPr>
          <w:p w:rsidR="00AF7127" w:rsidRPr="001674C3" w:rsidRDefault="00AF7127" w:rsidP="001674C3">
            <w:pPr>
              <w:jc w:val="center"/>
              <w:rPr>
                <w:sz w:val="18"/>
                <w:szCs w:val="18"/>
              </w:rPr>
            </w:pPr>
            <w:r w:rsidRPr="001674C3">
              <w:rPr>
                <w:sz w:val="18"/>
                <w:szCs w:val="18"/>
              </w:rPr>
              <w:t>2.0</w:t>
            </w:r>
            <w:r w:rsidRPr="001674C3">
              <w:rPr>
                <w:sz w:val="18"/>
                <w:szCs w:val="18"/>
              </w:rPr>
              <w:t>時間</w:t>
            </w:r>
          </w:p>
        </w:tc>
        <w:tc>
          <w:tcPr>
            <w:tcW w:w="1843" w:type="dxa"/>
            <w:vAlign w:val="center"/>
          </w:tcPr>
          <w:p w:rsidR="00AF7127" w:rsidRPr="001674C3" w:rsidRDefault="00AF7127" w:rsidP="001674C3">
            <w:pPr>
              <w:jc w:val="center"/>
              <w:rPr>
                <w:sz w:val="18"/>
                <w:szCs w:val="18"/>
              </w:rPr>
            </w:pPr>
            <w:r w:rsidRPr="001674C3">
              <w:rPr>
                <w:sz w:val="18"/>
                <w:szCs w:val="18"/>
              </w:rPr>
              <w:t>1.8</w:t>
            </w:r>
            <w:r w:rsidRPr="001674C3">
              <w:rPr>
                <w:sz w:val="18"/>
                <w:szCs w:val="18"/>
              </w:rPr>
              <w:t>時間</w:t>
            </w:r>
          </w:p>
        </w:tc>
      </w:tr>
      <w:tr w:rsidR="00AF7127" w:rsidRPr="001674C3" w:rsidTr="00AF7127">
        <w:trPr>
          <w:cantSplit/>
          <w:trHeight w:val="154"/>
        </w:trPr>
        <w:tc>
          <w:tcPr>
            <w:tcW w:w="2282" w:type="dxa"/>
            <w:vMerge/>
            <w:vAlign w:val="center"/>
          </w:tcPr>
          <w:p w:rsidR="00AF7127" w:rsidRPr="001674C3" w:rsidRDefault="00AF7127" w:rsidP="001674C3">
            <w:pPr>
              <w:jc w:val="center"/>
              <w:rPr>
                <w:sz w:val="18"/>
                <w:szCs w:val="18"/>
              </w:rPr>
            </w:pPr>
          </w:p>
        </w:tc>
        <w:tc>
          <w:tcPr>
            <w:tcW w:w="1843" w:type="dxa"/>
            <w:vAlign w:val="center"/>
          </w:tcPr>
          <w:p w:rsidR="00AF7127" w:rsidRPr="001674C3" w:rsidRDefault="00AF7127" w:rsidP="001674C3">
            <w:pPr>
              <w:jc w:val="center"/>
              <w:rPr>
                <w:sz w:val="18"/>
                <w:szCs w:val="18"/>
              </w:rPr>
            </w:pPr>
            <w:r w:rsidRPr="001674C3">
              <w:rPr>
                <w:sz w:val="18"/>
                <w:szCs w:val="18"/>
              </w:rPr>
              <w:t>75</w:t>
            </w:r>
          </w:p>
        </w:tc>
        <w:tc>
          <w:tcPr>
            <w:tcW w:w="1417" w:type="dxa"/>
            <w:vAlign w:val="center"/>
          </w:tcPr>
          <w:p w:rsidR="00AF7127" w:rsidRPr="001674C3" w:rsidRDefault="00AF7127" w:rsidP="001674C3">
            <w:pPr>
              <w:jc w:val="center"/>
              <w:rPr>
                <w:sz w:val="18"/>
                <w:szCs w:val="18"/>
              </w:rPr>
            </w:pPr>
            <w:r w:rsidRPr="001674C3">
              <w:rPr>
                <w:sz w:val="18"/>
                <w:szCs w:val="18"/>
              </w:rPr>
              <w:t>44</w:t>
            </w:r>
            <w:r w:rsidRPr="001674C3">
              <w:rPr>
                <w:sz w:val="18"/>
                <w:szCs w:val="18"/>
              </w:rPr>
              <w:t>時間</w:t>
            </w:r>
          </w:p>
        </w:tc>
        <w:tc>
          <w:tcPr>
            <w:tcW w:w="1843" w:type="dxa"/>
            <w:vAlign w:val="center"/>
          </w:tcPr>
          <w:p w:rsidR="00AF7127" w:rsidRPr="001674C3" w:rsidRDefault="00AF7127" w:rsidP="001674C3">
            <w:pPr>
              <w:jc w:val="center"/>
              <w:rPr>
                <w:sz w:val="18"/>
                <w:szCs w:val="18"/>
              </w:rPr>
            </w:pPr>
            <w:r w:rsidRPr="001674C3">
              <w:rPr>
                <w:sz w:val="18"/>
                <w:szCs w:val="18"/>
              </w:rPr>
              <w:t>39</w:t>
            </w:r>
            <w:r w:rsidRPr="001674C3">
              <w:rPr>
                <w:sz w:val="18"/>
                <w:szCs w:val="18"/>
              </w:rPr>
              <w:t>時間</w:t>
            </w:r>
          </w:p>
        </w:tc>
      </w:tr>
      <w:tr w:rsidR="00AF7127" w:rsidRPr="001674C3" w:rsidTr="00AF7127">
        <w:trPr>
          <w:cantSplit/>
          <w:trHeight w:val="154"/>
        </w:trPr>
        <w:tc>
          <w:tcPr>
            <w:tcW w:w="2282" w:type="dxa"/>
            <w:vMerge/>
            <w:vAlign w:val="center"/>
          </w:tcPr>
          <w:p w:rsidR="00AF7127" w:rsidRPr="001674C3" w:rsidRDefault="00AF7127" w:rsidP="001674C3">
            <w:pPr>
              <w:jc w:val="center"/>
              <w:rPr>
                <w:sz w:val="18"/>
                <w:szCs w:val="18"/>
              </w:rPr>
            </w:pPr>
          </w:p>
        </w:tc>
        <w:tc>
          <w:tcPr>
            <w:tcW w:w="1843" w:type="dxa"/>
            <w:vAlign w:val="center"/>
          </w:tcPr>
          <w:p w:rsidR="00AF7127" w:rsidRPr="001674C3" w:rsidRDefault="00AF7127" w:rsidP="001674C3">
            <w:pPr>
              <w:jc w:val="center"/>
              <w:rPr>
                <w:sz w:val="18"/>
                <w:szCs w:val="18"/>
              </w:rPr>
            </w:pPr>
            <w:r w:rsidRPr="001674C3">
              <w:rPr>
                <w:sz w:val="18"/>
                <w:szCs w:val="18"/>
              </w:rPr>
              <w:t>600mA(</w:t>
            </w:r>
            <w:r w:rsidRPr="001674C3">
              <w:rPr>
                <w:sz w:val="18"/>
                <w:szCs w:val="18"/>
              </w:rPr>
              <w:t>放電電流</w:t>
            </w:r>
            <w:r w:rsidRPr="001674C3">
              <w:rPr>
                <w:sz w:val="18"/>
                <w:szCs w:val="18"/>
              </w:rPr>
              <w:t>)</w:t>
            </w:r>
          </w:p>
        </w:tc>
        <w:tc>
          <w:tcPr>
            <w:tcW w:w="1417" w:type="dxa"/>
            <w:vAlign w:val="center"/>
          </w:tcPr>
          <w:p w:rsidR="00AF7127" w:rsidRPr="001674C3" w:rsidRDefault="00AF7127" w:rsidP="001674C3">
            <w:pPr>
              <w:jc w:val="center"/>
              <w:rPr>
                <w:sz w:val="18"/>
                <w:szCs w:val="18"/>
              </w:rPr>
            </w:pPr>
            <w:r w:rsidRPr="001674C3">
              <w:rPr>
                <w:sz w:val="18"/>
                <w:szCs w:val="18"/>
              </w:rPr>
              <w:t>170</w:t>
            </w:r>
            <w:r w:rsidRPr="001674C3">
              <w:rPr>
                <w:sz w:val="18"/>
                <w:szCs w:val="18"/>
              </w:rPr>
              <w:t>回</w:t>
            </w:r>
          </w:p>
        </w:tc>
        <w:tc>
          <w:tcPr>
            <w:tcW w:w="1843" w:type="dxa"/>
            <w:vAlign w:val="center"/>
          </w:tcPr>
          <w:p w:rsidR="00AF7127" w:rsidRPr="001674C3" w:rsidRDefault="00AF7127" w:rsidP="001674C3">
            <w:pPr>
              <w:jc w:val="center"/>
              <w:rPr>
                <w:sz w:val="18"/>
                <w:szCs w:val="18"/>
              </w:rPr>
            </w:pPr>
            <w:r w:rsidRPr="001674C3">
              <w:rPr>
                <w:sz w:val="18"/>
                <w:szCs w:val="18"/>
              </w:rPr>
              <w:t>150</w:t>
            </w:r>
            <w:r w:rsidRPr="001674C3">
              <w:rPr>
                <w:sz w:val="18"/>
                <w:szCs w:val="18"/>
              </w:rPr>
              <w:t>回</w:t>
            </w:r>
          </w:p>
        </w:tc>
      </w:tr>
      <w:tr w:rsidR="00AF7127" w:rsidRPr="001674C3" w:rsidTr="00AF7127">
        <w:trPr>
          <w:cantSplit/>
          <w:trHeight w:val="154"/>
        </w:trPr>
        <w:tc>
          <w:tcPr>
            <w:tcW w:w="2282" w:type="dxa"/>
            <w:vMerge/>
            <w:vAlign w:val="center"/>
          </w:tcPr>
          <w:p w:rsidR="00AF7127" w:rsidRPr="001674C3" w:rsidRDefault="00AF7127" w:rsidP="001674C3">
            <w:pPr>
              <w:jc w:val="center"/>
              <w:rPr>
                <w:sz w:val="18"/>
                <w:szCs w:val="18"/>
              </w:rPr>
            </w:pPr>
          </w:p>
        </w:tc>
        <w:tc>
          <w:tcPr>
            <w:tcW w:w="1843" w:type="dxa"/>
            <w:vAlign w:val="center"/>
          </w:tcPr>
          <w:p w:rsidR="00AF7127" w:rsidRPr="001674C3" w:rsidRDefault="00AF7127" w:rsidP="001674C3">
            <w:pPr>
              <w:jc w:val="center"/>
              <w:rPr>
                <w:sz w:val="18"/>
                <w:szCs w:val="18"/>
              </w:rPr>
            </w:pPr>
            <w:r w:rsidRPr="001674C3">
              <w:rPr>
                <w:sz w:val="18"/>
                <w:szCs w:val="18"/>
              </w:rPr>
              <w:t>100mA(</w:t>
            </w:r>
            <w:r w:rsidRPr="001674C3">
              <w:rPr>
                <w:sz w:val="18"/>
                <w:szCs w:val="18"/>
              </w:rPr>
              <w:t>放電電流</w:t>
            </w:r>
            <w:r w:rsidRPr="001674C3">
              <w:rPr>
                <w:sz w:val="18"/>
                <w:szCs w:val="18"/>
              </w:rPr>
              <w:t>)</w:t>
            </w:r>
          </w:p>
        </w:tc>
        <w:tc>
          <w:tcPr>
            <w:tcW w:w="1417" w:type="dxa"/>
            <w:vAlign w:val="center"/>
          </w:tcPr>
          <w:p w:rsidR="00AF7127" w:rsidRPr="001674C3" w:rsidRDefault="00AF7127" w:rsidP="001674C3">
            <w:pPr>
              <w:jc w:val="center"/>
              <w:rPr>
                <w:sz w:val="18"/>
                <w:szCs w:val="18"/>
              </w:rPr>
            </w:pPr>
            <w:r w:rsidRPr="001674C3">
              <w:rPr>
                <w:sz w:val="18"/>
                <w:szCs w:val="18"/>
              </w:rPr>
              <w:t xml:space="preserve">7.0 </w:t>
            </w:r>
            <w:r w:rsidRPr="001674C3">
              <w:rPr>
                <w:sz w:val="18"/>
                <w:szCs w:val="18"/>
              </w:rPr>
              <w:t>時間</w:t>
            </w:r>
          </w:p>
        </w:tc>
        <w:tc>
          <w:tcPr>
            <w:tcW w:w="1843" w:type="dxa"/>
            <w:vAlign w:val="center"/>
          </w:tcPr>
          <w:p w:rsidR="00AF7127" w:rsidRPr="001674C3" w:rsidRDefault="00AF7127" w:rsidP="001674C3">
            <w:pPr>
              <w:jc w:val="center"/>
              <w:rPr>
                <w:sz w:val="18"/>
                <w:szCs w:val="18"/>
              </w:rPr>
            </w:pPr>
            <w:r w:rsidRPr="001674C3">
              <w:rPr>
                <w:sz w:val="18"/>
                <w:szCs w:val="18"/>
              </w:rPr>
              <w:t xml:space="preserve">6.3 </w:t>
            </w:r>
            <w:r w:rsidRPr="001674C3">
              <w:rPr>
                <w:sz w:val="18"/>
                <w:szCs w:val="18"/>
              </w:rPr>
              <w:t>時間</w:t>
            </w:r>
          </w:p>
        </w:tc>
      </w:tr>
    </w:tbl>
    <w:p w:rsidR="00EE5F35" w:rsidRPr="001674C3" w:rsidRDefault="00EE5F35" w:rsidP="001674C3">
      <w:pPr>
        <w:overflowPunct w:val="0"/>
        <w:snapToGrid w:val="0"/>
        <w:ind w:leftChars="58" w:left="116"/>
        <w:rPr>
          <w:w w:val="99"/>
          <w:sz w:val="18"/>
          <w:szCs w:val="18"/>
        </w:rPr>
      </w:pPr>
      <w:r w:rsidRPr="001674C3">
        <w:rPr>
          <w:w w:val="99"/>
          <w:sz w:val="18"/>
          <w:szCs w:val="18"/>
        </w:rPr>
        <w:br w:type="page"/>
      </w:r>
    </w:p>
    <w:tbl>
      <w:tblPr>
        <w:tblW w:w="9498" w:type="dxa"/>
        <w:tblInd w:w="10" w:type="dxa"/>
        <w:tblLayout w:type="fixed"/>
        <w:tblCellMar>
          <w:left w:w="0" w:type="dxa"/>
          <w:right w:w="0" w:type="dxa"/>
        </w:tblCellMar>
        <w:tblLook w:val="0000" w:firstRow="0" w:lastRow="0" w:firstColumn="0" w:lastColumn="0" w:noHBand="0" w:noVBand="0"/>
      </w:tblPr>
      <w:tblGrid>
        <w:gridCol w:w="2290"/>
        <w:gridCol w:w="7208"/>
      </w:tblGrid>
      <w:tr w:rsidR="00EE5F35" w:rsidRPr="001674C3" w:rsidTr="00495A37">
        <w:trPr>
          <w:trHeight w:val="386"/>
        </w:trPr>
        <w:tc>
          <w:tcPr>
            <w:tcW w:w="2290"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1674C3">
            <w:pPr>
              <w:overflowPunct w:val="0"/>
              <w:snapToGrid w:val="0"/>
              <w:ind w:firstLineChars="50" w:firstLine="90"/>
              <w:jc w:val="center"/>
              <w:rPr>
                <w:spacing w:val="-2"/>
                <w:w w:val="99"/>
                <w:sz w:val="18"/>
                <w:szCs w:val="18"/>
              </w:rPr>
            </w:pPr>
            <w:r w:rsidRPr="001674C3">
              <w:rPr>
                <w:sz w:val="18"/>
                <w:szCs w:val="18"/>
              </w:rPr>
              <w:lastRenderedPageBreak/>
              <w:t>品　　目</w:t>
            </w:r>
          </w:p>
        </w:tc>
        <w:tc>
          <w:tcPr>
            <w:tcW w:w="7208"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1674C3">
            <w:pPr>
              <w:overflowPunct w:val="0"/>
              <w:snapToGrid w:val="0"/>
              <w:ind w:leftChars="43" w:left="266" w:hangingChars="100" w:hanging="180"/>
              <w:jc w:val="center"/>
              <w:rPr>
                <w:spacing w:val="-3"/>
                <w:w w:val="99"/>
                <w:sz w:val="18"/>
                <w:szCs w:val="18"/>
              </w:rPr>
            </w:pPr>
            <w:r w:rsidRPr="001674C3">
              <w:rPr>
                <w:sz w:val="18"/>
                <w:szCs w:val="18"/>
              </w:rPr>
              <w:t>判　断　基　準　等</w:t>
            </w:r>
          </w:p>
        </w:tc>
      </w:tr>
      <w:tr w:rsidR="00EE5F35" w:rsidRPr="001674C3" w:rsidTr="00495A37">
        <w:trPr>
          <w:trHeight w:val="1976"/>
        </w:trPr>
        <w:tc>
          <w:tcPr>
            <w:tcW w:w="2290"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1674C3">
            <w:pPr>
              <w:overflowPunct w:val="0"/>
              <w:snapToGrid w:val="0"/>
              <w:ind w:firstLineChars="50" w:firstLine="90"/>
              <w:jc w:val="left"/>
              <w:rPr>
                <w:spacing w:val="-2"/>
                <w:w w:val="99"/>
                <w:sz w:val="18"/>
                <w:szCs w:val="18"/>
              </w:rPr>
            </w:pPr>
            <w:r w:rsidRPr="001674C3">
              <w:rPr>
                <w:sz w:val="18"/>
                <w:szCs w:val="18"/>
              </w:rPr>
              <w:t>非常用携帯燃料</w:t>
            </w:r>
          </w:p>
        </w:tc>
        <w:tc>
          <w:tcPr>
            <w:tcW w:w="7208" w:type="dxa"/>
            <w:tcBorders>
              <w:top w:val="single" w:sz="8" w:space="0" w:color="000000"/>
              <w:left w:val="single" w:sz="8" w:space="0" w:color="000000"/>
              <w:bottom w:val="single" w:sz="8" w:space="0" w:color="000000"/>
              <w:right w:val="single" w:sz="8" w:space="0" w:color="000000"/>
            </w:tcBorders>
            <w:shd w:val="clear" w:color="auto" w:fill="auto"/>
          </w:tcPr>
          <w:p w:rsidR="00EE5F35" w:rsidRPr="001674C3" w:rsidRDefault="00EE5F35" w:rsidP="003D490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【判断基準】</w:t>
            </w:r>
          </w:p>
          <w:p w:rsidR="00EE5F35" w:rsidRPr="001674C3" w:rsidRDefault="00EE5F35" w:rsidP="003D4903">
            <w:pPr>
              <w:pStyle w:val="aa"/>
              <w:ind w:leftChars="43" w:left="176" w:right="20"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品質保証期限が</w:t>
            </w:r>
            <w:r w:rsidRPr="001674C3">
              <w:rPr>
                <w:rFonts w:ascii="Century" w:eastAsia="ＭＳ 明朝" w:hAnsi="Century"/>
                <w:color w:val="auto"/>
                <w:kern w:val="0"/>
                <w:sz w:val="18"/>
                <w:szCs w:val="18"/>
                <w:lang w:val="en-US" w:eastAsia="ja-JP"/>
              </w:rPr>
              <w:t>5</w:t>
            </w:r>
            <w:r w:rsidRPr="001674C3">
              <w:rPr>
                <w:rFonts w:ascii="Century" w:eastAsia="ＭＳ 明朝" w:hAnsi="Century"/>
                <w:color w:val="auto"/>
                <w:kern w:val="0"/>
                <w:sz w:val="18"/>
                <w:szCs w:val="18"/>
                <w:lang w:val="en-US" w:eastAsia="ja-JP"/>
              </w:rPr>
              <w:t>年以上であること。</w:t>
            </w:r>
          </w:p>
          <w:p w:rsidR="00EE5F35" w:rsidRPr="001674C3" w:rsidRDefault="00EE5F35" w:rsidP="003D490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名称、原材料名、内容量、品質保証期限、保存方法及び製造者名が記載されていること。</w:t>
            </w:r>
          </w:p>
          <w:p w:rsidR="00EE5F35" w:rsidRPr="00BA644D" w:rsidRDefault="00EE5F35" w:rsidP="003D4903">
            <w:pPr>
              <w:pStyle w:val="aa"/>
              <w:ind w:left="247" w:right="20"/>
              <w:rPr>
                <w:rFonts w:ascii="Century" w:eastAsia="ＭＳ 明朝" w:hAnsi="Century"/>
                <w:color w:val="auto"/>
                <w:kern w:val="0"/>
                <w:sz w:val="18"/>
                <w:szCs w:val="18"/>
                <w:lang w:val="en-US" w:eastAsia="ja-JP"/>
              </w:rPr>
            </w:pPr>
          </w:p>
          <w:p w:rsidR="00EE5F35" w:rsidRPr="001674C3" w:rsidRDefault="00EE5F35" w:rsidP="003D490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【配慮事項】</w:t>
            </w:r>
          </w:p>
          <w:p w:rsidR="00EE5F35" w:rsidRPr="001674C3" w:rsidRDefault="00AB32BB" w:rsidP="003D4903">
            <w:pPr>
              <w:overflowPunct w:val="0"/>
              <w:snapToGrid w:val="0"/>
              <w:ind w:leftChars="43" w:left="261" w:rightChars="10" w:right="20" w:hangingChars="97" w:hanging="175"/>
              <w:rPr>
                <w:spacing w:val="-3"/>
                <w:w w:val="99"/>
                <w:sz w:val="18"/>
                <w:szCs w:val="18"/>
              </w:rPr>
            </w:pPr>
            <w:r w:rsidRPr="00BA644D">
              <w:rPr>
                <w:rFonts w:ascii="ＭＳ 明朝" w:hAnsi="ＭＳ 明朝"/>
                <w:sz w:val="18"/>
                <w:szCs w:val="18"/>
              </w:rPr>
              <w:t>○</w:t>
            </w:r>
            <w:r w:rsidR="00EE5F35" w:rsidRPr="001674C3">
              <w:rPr>
                <w:sz w:val="18"/>
                <w:szCs w:val="18"/>
              </w:rPr>
              <w:t>製品の包装</w:t>
            </w:r>
            <w:r w:rsidR="00E35225" w:rsidRPr="001674C3">
              <w:rPr>
                <w:sz w:val="18"/>
                <w:szCs w:val="18"/>
              </w:rPr>
              <w:t>又は梱包</w:t>
            </w:r>
            <w:r w:rsidR="00EE5F35" w:rsidRPr="001674C3">
              <w:rPr>
                <w:sz w:val="18"/>
                <w:szCs w:val="18"/>
              </w:rPr>
              <w:t>及び容器は、可能な限り簡易であって、再生利用の容易さ及び廃棄時の負荷低減に配慮されていること。</w:t>
            </w:r>
          </w:p>
        </w:tc>
      </w:tr>
    </w:tbl>
    <w:p w:rsidR="00EE5F35" w:rsidRPr="001674C3" w:rsidRDefault="00EE5F35" w:rsidP="001674C3">
      <w:pPr>
        <w:pStyle w:val="ae"/>
        <w:spacing w:beforeLines="0" w:before="0" w:afterLines="0" w:after="0"/>
        <w:ind w:leftChars="0" w:left="734" w:right="-20" w:hangingChars="408" w:hanging="734"/>
        <w:rPr>
          <w:rFonts w:ascii="Century" w:eastAsia="ＭＳ 明朝" w:hAnsi="Century"/>
          <w:sz w:val="18"/>
          <w:szCs w:val="18"/>
        </w:rPr>
      </w:pPr>
      <w:r w:rsidRPr="001674C3">
        <w:rPr>
          <w:rFonts w:ascii="Century" w:eastAsia="ＭＳ 明朝" w:hAnsi="Century"/>
          <w:sz w:val="18"/>
          <w:szCs w:val="18"/>
        </w:rPr>
        <w:t>備考）１　個別の業務において使用する目的で購入した物品を</w:t>
      </w:r>
      <w:r w:rsidR="00135911" w:rsidRPr="001674C3">
        <w:rPr>
          <w:rFonts w:ascii="Century" w:eastAsia="ＭＳ 明朝" w:hAnsi="Century"/>
          <w:sz w:val="18"/>
          <w:szCs w:val="18"/>
        </w:rPr>
        <w:t>災害</w:t>
      </w:r>
      <w:r w:rsidRPr="001674C3">
        <w:rPr>
          <w:rFonts w:ascii="Century" w:eastAsia="ＭＳ 明朝" w:hAnsi="Century"/>
          <w:sz w:val="18"/>
          <w:szCs w:val="18"/>
        </w:rPr>
        <w:t>用に利活用する場合は、</w:t>
      </w:r>
      <w:r w:rsidR="00135911" w:rsidRPr="001674C3">
        <w:rPr>
          <w:rFonts w:ascii="Century" w:eastAsia="ＭＳ 明朝" w:hAnsi="Century"/>
          <w:sz w:val="18"/>
          <w:szCs w:val="18"/>
        </w:rPr>
        <w:t>災害</w:t>
      </w:r>
      <w:r w:rsidRPr="001674C3">
        <w:rPr>
          <w:rFonts w:ascii="Century" w:eastAsia="ＭＳ 明朝" w:hAnsi="Century"/>
          <w:sz w:val="18"/>
          <w:szCs w:val="18"/>
        </w:rPr>
        <w:t>備蓄用品の対象から除外することとする。</w:t>
      </w:r>
    </w:p>
    <w:p w:rsidR="00AF7127" w:rsidRPr="001674C3" w:rsidRDefault="00EE5F35" w:rsidP="001674C3">
      <w:pPr>
        <w:pStyle w:val="ae"/>
        <w:spacing w:beforeLines="0" w:before="0" w:afterLines="0" w:after="0"/>
        <w:ind w:leftChars="250" w:left="709" w:right="-20" w:hangingChars="116" w:hanging="209"/>
        <w:rPr>
          <w:rFonts w:ascii="Century" w:eastAsia="ＭＳ 明朝" w:hAnsi="Century"/>
          <w:sz w:val="18"/>
          <w:szCs w:val="18"/>
        </w:rPr>
      </w:pPr>
      <w:r w:rsidRPr="001674C3">
        <w:rPr>
          <w:rFonts w:ascii="Century" w:eastAsia="ＭＳ 明朝" w:hAnsi="Century"/>
          <w:sz w:val="18"/>
          <w:szCs w:val="18"/>
        </w:rPr>
        <w:t xml:space="preserve">２　</w:t>
      </w:r>
      <w:r w:rsidR="00AF7127" w:rsidRPr="001674C3">
        <w:rPr>
          <w:rFonts w:ascii="Century" w:eastAsia="ＭＳ 明朝" w:hAnsi="Century"/>
          <w:sz w:val="18"/>
          <w:szCs w:val="18"/>
        </w:rPr>
        <w:t>調達を行う各機関は、次の事項に十分留意すること。</w:t>
      </w:r>
    </w:p>
    <w:p w:rsidR="00EE5F35" w:rsidRPr="001674C3" w:rsidRDefault="00AF7127" w:rsidP="001674C3">
      <w:pPr>
        <w:pStyle w:val="ae"/>
        <w:spacing w:beforeLines="0" w:before="0" w:afterLines="0" w:after="0"/>
        <w:ind w:leftChars="350" w:left="729" w:right="-20" w:hangingChars="16" w:hanging="29"/>
        <w:rPr>
          <w:rFonts w:ascii="Century" w:eastAsia="ＭＳ 明朝" w:hAnsi="Century"/>
          <w:sz w:val="18"/>
          <w:szCs w:val="18"/>
        </w:rPr>
      </w:pPr>
      <w:r w:rsidRPr="001674C3">
        <w:rPr>
          <w:rFonts w:ascii="Century" w:eastAsia="ＭＳ 明朝" w:hAnsi="Century"/>
          <w:sz w:val="18"/>
          <w:szCs w:val="18"/>
        </w:rPr>
        <w:t xml:space="preserve">ア　</w:t>
      </w:r>
      <w:r w:rsidR="00135911" w:rsidRPr="001674C3">
        <w:rPr>
          <w:rFonts w:ascii="Century" w:eastAsia="ＭＳ 明朝" w:hAnsi="Century"/>
          <w:sz w:val="18"/>
          <w:szCs w:val="18"/>
        </w:rPr>
        <w:t>災害</w:t>
      </w:r>
      <w:r w:rsidR="00EE5F35" w:rsidRPr="001674C3">
        <w:rPr>
          <w:rFonts w:ascii="Century" w:eastAsia="ＭＳ 明朝" w:hAnsi="Century"/>
          <w:sz w:val="18"/>
          <w:szCs w:val="18"/>
        </w:rPr>
        <w:t>備蓄用品を調達するに当たり、当該品目の保存期限等を勘案した備蓄・購入計画を立案し、備蓄量及び購入量を適正に管理するとともに、継続的に更新していく仕組みを構築すること。</w:t>
      </w:r>
    </w:p>
    <w:p w:rsidR="00EE5F35" w:rsidRPr="001674C3" w:rsidRDefault="003C613D" w:rsidP="001674C3">
      <w:pPr>
        <w:overflowPunct w:val="0"/>
        <w:snapToGrid w:val="0"/>
        <w:ind w:leftChars="350" w:left="729" w:hangingChars="16" w:hanging="29"/>
        <w:rPr>
          <w:w w:val="99"/>
          <w:sz w:val="18"/>
          <w:szCs w:val="18"/>
        </w:rPr>
      </w:pPr>
      <w:r w:rsidRPr="001674C3">
        <w:rPr>
          <w:sz w:val="18"/>
          <w:szCs w:val="18"/>
        </w:rPr>
        <w:t>イ</w:t>
      </w:r>
      <w:r w:rsidR="00EE5F35" w:rsidRPr="001674C3">
        <w:rPr>
          <w:sz w:val="18"/>
          <w:szCs w:val="18"/>
        </w:rPr>
        <w:t xml:space="preserve">  </w:t>
      </w:r>
      <w:r w:rsidR="00EE5F35" w:rsidRPr="001674C3">
        <w:rPr>
          <w:sz w:val="18"/>
          <w:szCs w:val="18"/>
        </w:rPr>
        <w:t>納入時点にお</w:t>
      </w:r>
      <w:r w:rsidRPr="001674C3">
        <w:rPr>
          <w:sz w:val="18"/>
          <w:szCs w:val="18"/>
        </w:rPr>
        <w:t>いて</w:t>
      </w:r>
      <w:r w:rsidR="00EE5F35" w:rsidRPr="001674C3">
        <w:rPr>
          <w:sz w:val="18"/>
          <w:szCs w:val="18"/>
        </w:rPr>
        <w:t>当該製品の残存期限を長くする観点から、納入事業者に対し、可能な限り新しい製品の納入のための準備が可能となるよう、納期まで一定の期間を与える等の配慮を行う契約方法について検討すること。</w:t>
      </w:r>
    </w:p>
    <w:p w:rsidR="00EE5F35" w:rsidRPr="001674C3" w:rsidRDefault="00EE5F35" w:rsidP="001674C3">
      <w:pPr>
        <w:overflowPunct w:val="0"/>
        <w:snapToGrid w:val="0"/>
        <w:ind w:leftChars="58" w:left="116"/>
        <w:rPr>
          <w:w w:val="99"/>
          <w:sz w:val="18"/>
          <w:szCs w:val="18"/>
        </w:rPr>
      </w:pPr>
    </w:p>
    <w:tbl>
      <w:tblPr>
        <w:tblW w:w="0" w:type="auto"/>
        <w:tblInd w:w="1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05"/>
        <w:gridCol w:w="7071"/>
      </w:tblGrid>
      <w:tr w:rsidR="00CD7193" w:rsidRPr="001674C3" w:rsidTr="00CC0912">
        <w:trPr>
          <w:trHeight w:val="374"/>
        </w:trPr>
        <w:tc>
          <w:tcPr>
            <w:tcW w:w="2260" w:type="dxa"/>
            <w:shd w:val="clear" w:color="auto" w:fill="auto"/>
            <w:vAlign w:val="center"/>
          </w:tcPr>
          <w:p w:rsidR="00CD7193" w:rsidRPr="001674C3" w:rsidRDefault="00CD7193" w:rsidP="001674C3">
            <w:pPr>
              <w:overflowPunct w:val="0"/>
              <w:snapToGrid w:val="0"/>
              <w:jc w:val="center"/>
              <w:rPr>
                <w:w w:val="99"/>
                <w:sz w:val="18"/>
                <w:szCs w:val="18"/>
              </w:rPr>
            </w:pPr>
            <w:r w:rsidRPr="001674C3">
              <w:rPr>
                <w:sz w:val="18"/>
                <w:szCs w:val="18"/>
              </w:rPr>
              <w:t>品　　目</w:t>
            </w:r>
          </w:p>
        </w:tc>
        <w:tc>
          <w:tcPr>
            <w:tcW w:w="7252" w:type="dxa"/>
            <w:shd w:val="clear" w:color="auto" w:fill="auto"/>
            <w:vAlign w:val="center"/>
          </w:tcPr>
          <w:p w:rsidR="00CD7193" w:rsidRPr="001674C3" w:rsidRDefault="006A58A3" w:rsidP="001674C3">
            <w:pPr>
              <w:overflowPunct w:val="0"/>
              <w:snapToGrid w:val="0"/>
              <w:jc w:val="center"/>
              <w:rPr>
                <w:w w:val="99"/>
                <w:sz w:val="18"/>
                <w:szCs w:val="18"/>
              </w:rPr>
            </w:pPr>
            <w:r w:rsidRPr="001674C3">
              <w:rPr>
                <w:sz w:val="18"/>
                <w:szCs w:val="18"/>
              </w:rPr>
              <w:t>判　断　基　準　等</w:t>
            </w:r>
          </w:p>
        </w:tc>
      </w:tr>
      <w:tr w:rsidR="00CD7193" w:rsidRPr="001674C3" w:rsidTr="00874F4D">
        <w:trPr>
          <w:trHeight w:val="4713"/>
        </w:trPr>
        <w:tc>
          <w:tcPr>
            <w:tcW w:w="2260" w:type="dxa"/>
            <w:shd w:val="clear" w:color="auto" w:fill="auto"/>
          </w:tcPr>
          <w:p w:rsidR="00CD7193" w:rsidRPr="001674C3" w:rsidRDefault="006A58A3" w:rsidP="001674C3">
            <w:pPr>
              <w:overflowPunct w:val="0"/>
              <w:snapToGrid w:val="0"/>
              <w:rPr>
                <w:w w:val="99"/>
                <w:sz w:val="18"/>
                <w:szCs w:val="18"/>
              </w:rPr>
            </w:pPr>
            <w:r w:rsidRPr="001674C3">
              <w:rPr>
                <w:sz w:val="18"/>
                <w:szCs w:val="18"/>
              </w:rPr>
              <w:t>携帯発電機</w:t>
            </w:r>
          </w:p>
        </w:tc>
        <w:tc>
          <w:tcPr>
            <w:tcW w:w="7252" w:type="dxa"/>
            <w:shd w:val="clear" w:color="auto" w:fill="auto"/>
          </w:tcPr>
          <w:p w:rsidR="006A58A3" w:rsidRPr="001674C3" w:rsidRDefault="006A58A3" w:rsidP="001674C3">
            <w:pPr>
              <w:autoSpaceDE w:val="0"/>
              <w:autoSpaceDN w:val="0"/>
              <w:adjustRightInd w:val="0"/>
              <w:jc w:val="left"/>
              <w:rPr>
                <w:rFonts w:cs="ＭＳゴシック"/>
                <w:sz w:val="18"/>
                <w:szCs w:val="18"/>
              </w:rPr>
            </w:pPr>
            <w:r w:rsidRPr="001674C3">
              <w:rPr>
                <w:rFonts w:cs="ＭＳゴシック"/>
                <w:sz w:val="18"/>
                <w:szCs w:val="18"/>
              </w:rPr>
              <w:t>【判断基準】</w:t>
            </w:r>
          </w:p>
          <w:p w:rsidR="006A58A3" w:rsidRPr="001674C3" w:rsidRDefault="006A58A3" w:rsidP="001674C3">
            <w:pPr>
              <w:autoSpaceDE w:val="0"/>
              <w:autoSpaceDN w:val="0"/>
              <w:adjustRightInd w:val="0"/>
              <w:jc w:val="left"/>
              <w:rPr>
                <w:rFonts w:cs="ＭＳゴシック"/>
                <w:sz w:val="18"/>
                <w:szCs w:val="18"/>
              </w:rPr>
            </w:pPr>
            <w:r w:rsidRPr="001674C3">
              <w:rPr>
                <w:rFonts w:ascii="ＭＳ 明朝" w:hAnsi="ＭＳ 明朝" w:cs="ＭＳ 明朝" w:hint="eastAsia"/>
                <w:sz w:val="18"/>
                <w:szCs w:val="18"/>
              </w:rPr>
              <w:t>①</w:t>
            </w:r>
            <w:r w:rsidRPr="001674C3">
              <w:rPr>
                <w:rFonts w:cs="ＭＳゴシック"/>
                <w:sz w:val="18"/>
                <w:szCs w:val="18"/>
              </w:rPr>
              <w:t>次のいずれかの要件を満たすこと。</w:t>
            </w:r>
          </w:p>
          <w:p w:rsidR="006A58A3" w:rsidRPr="001674C3" w:rsidRDefault="006A58A3" w:rsidP="001674C3">
            <w:pPr>
              <w:autoSpaceDE w:val="0"/>
              <w:autoSpaceDN w:val="0"/>
              <w:adjustRightInd w:val="0"/>
              <w:ind w:leftChars="90" w:left="360" w:hangingChars="100" w:hanging="180"/>
              <w:jc w:val="left"/>
              <w:rPr>
                <w:rFonts w:cs="ＭＳゴシック"/>
                <w:sz w:val="18"/>
                <w:szCs w:val="18"/>
              </w:rPr>
            </w:pPr>
            <w:r w:rsidRPr="001674C3">
              <w:rPr>
                <w:rFonts w:cs="ＭＳゴシック"/>
                <w:sz w:val="18"/>
                <w:szCs w:val="18"/>
              </w:rPr>
              <w:t>ア．ガソリンエンジンを搭載する発電機（天然ガス又は</w:t>
            </w:r>
            <w:r w:rsidRPr="001674C3">
              <w:rPr>
                <w:rFonts w:cs="Arial"/>
                <w:sz w:val="18"/>
                <w:szCs w:val="18"/>
              </w:rPr>
              <w:t>LP</w:t>
            </w:r>
            <w:r w:rsidRPr="001674C3">
              <w:rPr>
                <w:rFonts w:cs="ＭＳゴシック"/>
                <w:sz w:val="18"/>
                <w:szCs w:val="18"/>
              </w:rPr>
              <w:t>ガス</w:t>
            </w:r>
            <w:r w:rsidR="003D4903">
              <w:rPr>
                <w:rFonts w:cs="ＭＳゴシック" w:hint="eastAsia"/>
                <w:sz w:val="18"/>
                <w:szCs w:val="18"/>
              </w:rPr>
              <w:t>を燃料として使用する</w:t>
            </w:r>
            <w:r w:rsidRPr="001674C3">
              <w:rPr>
                <w:rFonts w:cs="ＭＳゴシック"/>
                <w:sz w:val="18"/>
                <w:szCs w:val="18"/>
              </w:rPr>
              <w:t>ものを含む。）にあっては、排出ガスが表１に示された排気量の区分ごとの基準値以下であること。</w:t>
            </w:r>
          </w:p>
          <w:p w:rsidR="006A58A3" w:rsidRPr="001674C3" w:rsidRDefault="006A58A3" w:rsidP="001674C3">
            <w:pPr>
              <w:autoSpaceDE w:val="0"/>
              <w:autoSpaceDN w:val="0"/>
              <w:adjustRightInd w:val="0"/>
              <w:ind w:leftChars="90" w:left="360" w:hangingChars="100" w:hanging="180"/>
              <w:jc w:val="left"/>
              <w:rPr>
                <w:rFonts w:cs="ＭＳゴシック"/>
                <w:sz w:val="18"/>
                <w:szCs w:val="18"/>
              </w:rPr>
            </w:pPr>
            <w:r w:rsidRPr="001674C3">
              <w:rPr>
                <w:rFonts w:cs="ＭＳゴシック"/>
                <w:sz w:val="18"/>
                <w:szCs w:val="18"/>
              </w:rPr>
              <w:t>イ．ディーゼルエンジンを搭載する発電機にあっては、排出ガスが表２に示された基準値以下であること。</w:t>
            </w:r>
          </w:p>
          <w:p w:rsidR="006A58A3" w:rsidRPr="001674C3" w:rsidRDefault="006A58A3" w:rsidP="001674C3">
            <w:pPr>
              <w:autoSpaceDE w:val="0"/>
              <w:autoSpaceDN w:val="0"/>
              <w:adjustRightInd w:val="0"/>
              <w:jc w:val="left"/>
              <w:rPr>
                <w:rFonts w:cs="ＭＳゴシック"/>
                <w:sz w:val="18"/>
                <w:szCs w:val="18"/>
              </w:rPr>
            </w:pPr>
            <w:r w:rsidRPr="001674C3">
              <w:rPr>
                <w:rFonts w:ascii="ＭＳ 明朝" w:hAnsi="ＭＳ 明朝" w:cs="ＭＳ 明朝" w:hint="eastAsia"/>
                <w:sz w:val="18"/>
                <w:szCs w:val="18"/>
              </w:rPr>
              <w:t>②</w:t>
            </w:r>
            <w:r w:rsidRPr="001674C3">
              <w:rPr>
                <w:rFonts w:cs="ＭＳゴシック"/>
                <w:sz w:val="18"/>
                <w:szCs w:val="18"/>
              </w:rPr>
              <w:t>騒音レベルが</w:t>
            </w:r>
            <w:r w:rsidRPr="001674C3">
              <w:rPr>
                <w:rFonts w:cs="Arial"/>
                <w:sz w:val="18"/>
                <w:szCs w:val="18"/>
              </w:rPr>
              <w:t>98</w:t>
            </w:r>
            <w:r w:rsidR="00331680" w:rsidRPr="001674C3">
              <w:rPr>
                <w:rFonts w:cs="Arial"/>
                <w:sz w:val="18"/>
                <w:szCs w:val="18"/>
              </w:rPr>
              <w:t>デシベル</w:t>
            </w:r>
            <w:r w:rsidRPr="001674C3">
              <w:rPr>
                <w:rFonts w:cs="ＭＳゴシック"/>
                <w:sz w:val="18"/>
                <w:szCs w:val="18"/>
              </w:rPr>
              <w:t>以下であること。</w:t>
            </w:r>
          </w:p>
          <w:p w:rsidR="006A58A3" w:rsidRPr="001674C3" w:rsidRDefault="006A58A3" w:rsidP="001674C3">
            <w:pPr>
              <w:autoSpaceDE w:val="0"/>
              <w:autoSpaceDN w:val="0"/>
              <w:adjustRightInd w:val="0"/>
              <w:ind w:left="180" w:hangingChars="100" w:hanging="180"/>
              <w:jc w:val="left"/>
              <w:rPr>
                <w:rFonts w:cs="ＭＳゴシック"/>
                <w:sz w:val="18"/>
                <w:szCs w:val="18"/>
              </w:rPr>
            </w:pPr>
            <w:r w:rsidRPr="001674C3">
              <w:rPr>
                <w:rFonts w:ascii="ＭＳ 明朝" w:hAnsi="ＭＳ 明朝" w:cs="ＭＳ 明朝" w:hint="eastAsia"/>
                <w:sz w:val="18"/>
                <w:szCs w:val="18"/>
              </w:rPr>
              <w:t>③</w:t>
            </w:r>
            <w:r w:rsidRPr="001674C3">
              <w:rPr>
                <w:rFonts w:cs="ＭＳゴシック"/>
                <w:sz w:val="18"/>
                <w:szCs w:val="18"/>
              </w:rPr>
              <w:t>連続運転可能時間が</w:t>
            </w:r>
            <w:r w:rsidRPr="001674C3">
              <w:rPr>
                <w:rFonts w:cs="Arial"/>
                <w:sz w:val="18"/>
                <w:szCs w:val="18"/>
              </w:rPr>
              <w:t>3</w:t>
            </w:r>
            <w:r w:rsidRPr="001674C3">
              <w:rPr>
                <w:rFonts w:cs="ＭＳゴシック"/>
                <w:sz w:val="18"/>
                <w:szCs w:val="18"/>
              </w:rPr>
              <w:t>時間以上であること。ただし、カセットボンベ型のものにあっては</w:t>
            </w:r>
            <w:r w:rsidRPr="001674C3">
              <w:rPr>
                <w:rFonts w:cs="Arial"/>
                <w:sz w:val="18"/>
                <w:szCs w:val="18"/>
              </w:rPr>
              <w:t>1</w:t>
            </w:r>
            <w:r w:rsidRPr="001674C3">
              <w:rPr>
                <w:rFonts w:cs="ＭＳゴシック"/>
                <w:sz w:val="18"/>
                <w:szCs w:val="18"/>
              </w:rPr>
              <w:t>時間以上であること。</w:t>
            </w:r>
          </w:p>
          <w:p w:rsidR="006A58A3" w:rsidRPr="001674C3" w:rsidRDefault="006A58A3" w:rsidP="001674C3">
            <w:pPr>
              <w:autoSpaceDE w:val="0"/>
              <w:autoSpaceDN w:val="0"/>
              <w:adjustRightInd w:val="0"/>
              <w:ind w:left="180" w:hangingChars="100" w:hanging="180"/>
              <w:jc w:val="left"/>
              <w:rPr>
                <w:rFonts w:cs="ＭＳゴシック"/>
                <w:sz w:val="18"/>
                <w:szCs w:val="18"/>
              </w:rPr>
            </w:pPr>
          </w:p>
          <w:p w:rsidR="006A58A3" w:rsidRPr="001674C3" w:rsidRDefault="006A58A3" w:rsidP="001674C3">
            <w:pPr>
              <w:autoSpaceDE w:val="0"/>
              <w:autoSpaceDN w:val="0"/>
              <w:adjustRightInd w:val="0"/>
              <w:jc w:val="left"/>
              <w:rPr>
                <w:rFonts w:cs="ＭＳゴシック"/>
                <w:sz w:val="18"/>
                <w:szCs w:val="18"/>
              </w:rPr>
            </w:pPr>
            <w:r w:rsidRPr="001674C3">
              <w:rPr>
                <w:rFonts w:cs="ＭＳゴシック"/>
                <w:sz w:val="18"/>
                <w:szCs w:val="18"/>
              </w:rPr>
              <w:t>【配慮事項】</w:t>
            </w:r>
          </w:p>
          <w:p w:rsidR="006A58A3" w:rsidRPr="001674C3" w:rsidRDefault="006A58A3" w:rsidP="001674C3">
            <w:pPr>
              <w:autoSpaceDE w:val="0"/>
              <w:autoSpaceDN w:val="0"/>
              <w:adjustRightInd w:val="0"/>
              <w:jc w:val="left"/>
              <w:rPr>
                <w:rFonts w:cs="ＭＳゴシック"/>
                <w:sz w:val="18"/>
                <w:szCs w:val="18"/>
              </w:rPr>
            </w:pPr>
            <w:r w:rsidRPr="001674C3">
              <w:rPr>
                <w:rFonts w:ascii="ＭＳ 明朝" w:hAnsi="ＭＳ 明朝" w:cs="ＭＳ 明朝" w:hint="eastAsia"/>
                <w:sz w:val="18"/>
                <w:szCs w:val="18"/>
              </w:rPr>
              <w:t>①</w:t>
            </w:r>
            <w:r w:rsidRPr="001674C3">
              <w:rPr>
                <w:rFonts w:cs="ＭＳゴシック"/>
                <w:sz w:val="18"/>
                <w:szCs w:val="18"/>
              </w:rPr>
              <w:t>燃料消費効率が可能な限り高いものであること。</w:t>
            </w:r>
          </w:p>
          <w:p w:rsidR="006A58A3" w:rsidRPr="001674C3" w:rsidRDefault="006A58A3" w:rsidP="001674C3">
            <w:pPr>
              <w:autoSpaceDE w:val="0"/>
              <w:autoSpaceDN w:val="0"/>
              <w:adjustRightInd w:val="0"/>
              <w:jc w:val="left"/>
              <w:rPr>
                <w:rFonts w:cs="ＭＳゴシック"/>
                <w:sz w:val="18"/>
                <w:szCs w:val="18"/>
              </w:rPr>
            </w:pPr>
            <w:r w:rsidRPr="001674C3">
              <w:rPr>
                <w:rFonts w:ascii="ＭＳ 明朝" w:hAnsi="ＭＳ 明朝" w:cs="ＭＳ 明朝" w:hint="eastAsia"/>
                <w:sz w:val="18"/>
                <w:szCs w:val="18"/>
              </w:rPr>
              <w:t>②</w:t>
            </w:r>
            <w:r w:rsidRPr="001674C3">
              <w:rPr>
                <w:rFonts w:cs="ＭＳゴシック"/>
                <w:sz w:val="18"/>
                <w:szCs w:val="18"/>
              </w:rPr>
              <w:t>使用時の負荷に対応したエンジン回転数</w:t>
            </w:r>
            <w:r w:rsidR="003D4903">
              <w:rPr>
                <w:rFonts w:cs="ＭＳゴシック" w:hint="eastAsia"/>
                <w:sz w:val="18"/>
                <w:szCs w:val="18"/>
              </w:rPr>
              <w:t>を</w:t>
            </w:r>
            <w:r w:rsidRPr="001674C3">
              <w:rPr>
                <w:rFonts w:cs="ＭＳゴシック"/>
                <w:sz w:val="18"/>
                <w:szCs w:val="18"/>
              </w:rPr>
              <w:t>自動</w:t>
            </w:r>
            <w:r w:rsidR="003D4903">
              <w:rPr>
                <w:rFonts w:cs="ＭＳゴシック" w:hint="eastAsia"/>
                <w:sz w:val="18"/>
                <w:szCs w:val="18"/>
              </w:rPr>
              <w:t>的に</w:t>
            </w:r>
            <w:r w:rsidRPr="001674C3">
              <w:rPr>
                <w:rFonts w:cs="ＭＳゴシック"/>
                <w:sz w:val="18"/>
                <w:szCs w:val="18"/>
              </w:rPr>
              <w:t>制御する機能を有していること。</w:t>
            </w:r>
          </w:p>
          <w:p w:rsidR="006A58A3" w:rsidRPr="001674C3" w:rsidRDefault="006A58A3" w:rsidP="001674C3">
            <w:pPr>
              <w:autoSpaceDE w:val="0"/>
              <w:autoSpaceDN w:val="0"/>
              <w:adjustRightInd w:val="0"/>
              <w:jc w:val="left"/>
              <w:rPr>
                <w:rFonts w:cs="ＭＳゴシック"/>
                <w:sz w:val="18"/>
                <w:szCs w:val="18"/>
              </w:rPr>
            </w:pPr>
            <w:r w:rsidRPr="001674C3">
              <w:rPr>
                <w:rFonts w:ascii="ＭＳ 明朝" w:hAnsi="ＭＳ 明朝" w:cs="ＭＳ 明朝" w:hint="eastAsia"/>
                <w:sz w:val="18"/>
                <w:szCs w:val="18"/>
              </w:rPr>
              <w:t>③</w:t>
            </w:r>
            <w:r w:rsidRPr="001674C3">
              <w:rPr>
                <w:rFonts w:cs="ＭＳゴシック"/>
                <w:sz w:val="18"/>
                <w:szCs w:val="18"/>
              </w:rPr>
              <w:t>製品の小型化</w:t>
            </w:r>
            <w:r w:rsidR="00874F4D">
              <w:rPr>
                <w:rFonts w:cs="ＭＳゴシック" w:hint="eastAsia"/>
                <w:sz w:val="18"/>
                <w:szCs w:val="18"/>
              </w:rPr>
              <w:t>及び</w:t>
            </w:r>
            <w:r w:rsidRPr="001674C3">
              <w:rPr>
                <w:rFonts w:cs="ＭＳゴシック"/>
                <w:sz w:val="18"/>
                <w:szCs w:val="18"/>
              </w:rPr>
              <w:t>軽量化が図られていること。</w:t>
            </w:r>
          </w:p>
          <w:p w:rsidR="006A58A3" w:rsidRPr="001674C3" w:rsidRDefault="006A58A3" w:rsidP="001674C3">
            <w:pPr>
              <w:autoSpaceDE w:val="0"/>
              <w:autoSpaceDN w:val="0"/>
              <w:adjustRightInd w:val="0"/>
              <w:ind w:left="180" w:hangingChars="100" w:hanging="180"/>
              <w:jc w:val="left"/>
              <w:rPr>
                <w:rFonts w:cs="ＭＳゴシック"/>
                <w:sz w:val="18"/>
                <w:szCs w:val="18"/>
              </w:rPr>
            </w:pPr>
            <w:r w:rsidRPr="001674C3">
              <w:rPr>
                <w:rFonts w:ascii="ＭＳ 明朝" w:hAnsi="ＭＳ 明朝" w:cs="ＭＳ 明朝" w:hint="eastAsia"/>
                <w:sz w:val="18"/>
                <w:szCs w:val="18"/>
              </w:rPr>
              <w:t>④</w:t>
            </w:r>
            <w:r w:rsidRPr="001674C3">
              <w:rPr>
                <w:rFonts w:cs="ＭＳゴシック"/>
                <w:sz w:val="18"/>
                <w:szCs w:val="18"/>
              </w:rPr>
              <w:t>製品の長寿命化</w:t>
            </w:r>
            <w:r w:rsidR="00874F4D">
              <w:rPr>
                <w:rFonts w:cs="ＭＳゴシック" w:hint="eastAsia"/>
                <w:sz w:val="18"/>
                <w:szCs w:val="18"/>
              </w:rPr>
              <w:t>、</w:t>
            </w:r>
            <w:r w:rsidRPr="001674C3">
              <w:rPr>
                <w:rFonts w:cs="ＭＳゴシック"/>
                <w:sz w:val="18"/>
                <w:szCs w:val="18"/>
              </w:rPr>
              <w:t>部品の再使用</w:t>
            </w:r>
            <w:r w:rsidR="00874F4D">
              <w:rPr>
                <w:rFonts w:cs="ＭＳゴシック" w:hint="eastAsia"/>
                <w:sz w:val="18"/>
                <w:szCs w:val="18"/>
              </w:rPr>
              <w:t>又</w:t>
            </w:r>
            <w:r w:rsidRPr="001674C3">
              <w:rPr>
                <w:rFonts w:cs="ＭＳゴシック"/>
                <w:sz w:val="18"/>
                <w:szCs w:val="18"/>
              </w:rPr>
              <w:t>は原材料の再生利用のための設計上の工夫がなされていること。</w:t>
            </w:r>
          </w:p>
          <w:p w:rsidR="00CD7193" w:rsidRPr="001674C3" w:rsidRDefault="006A58A3" w:rsidP="001674C3">
            <w:pPr>
              <w:autoSpaceDE w:val="0"/>
              <w:autoSpaceDN w:val="0"/>
              <w:adjustRightInd w:val="0"/>
              <w:ind w:left="180" w:hangingChars="100" w:hanging="180"/>
              <w:jc w:val="left"/>
              <w:rPr>
                <w:w w:val="99"/>
                <w:sz w:val="18"/>
                <w:szCs w:val="18"/>
              </w:rPr>
            </w:pPr>
            <w:r w:rsidRPr="001674C3">
              <w:rPr>
                <w:rFonts w:ascii="ＭＳ 明朝" w:hAnsi="ＭＳ 明朝" w:cs="ＭＳ 明朝" w:hint="eastAsia"/>
                <w:sz w:val="18"/>
                <w:szCs w:val="18"/>
              </w:rPr>
              <w:t>⑤</w:t>
            </w:r>
            <w:r w:rsidRPr="001674C3">
              <w:rPr>
                <w:rFonts w:cs="ＭＳゴシック"/>
                <w:sz w:val="18"/>
                <w:szCs w:val="18"/>
              </w:rPr>
              <w:t>製品の包装又は梱包は、可能な限り簡易であって、再生利用の容易さ及び廃棄時の負荷低減に配慮されていること。</w:t>
            </w:r>
          </w:p>
        </w:tc>
      </w:tr>
    </w:tbl>
    <w:p w:rsidR="006A58A3" w:rsidRPr="001674C3" w:rsidRDefault="006A58A3" w:rsidP="001674C3">
      <w:pPr>
        <w:autoSpaceDE w:val="0"/>
        <w:autoSpaceDN w:val="0"/>
        <w:adjustRightInd w:val="0"/>
        <w:ind w:firstLineChars="100" w:firstLine="180"/>
        <w:jc w:val="left"/>
        <w:rPr>
          <w:rFonts w:cs="ＭＳゴシック"/>
          <w:sz w:val="18"/>
          <w:szCs w:val="18"/>
        </w:rPr>
      </w:pPr>
      <w:r w:rsidRPr="001674C3">
        <w:rPr>
          <w:rFonts w:cs="ＭＳゴシック"/>
          <w:sz w:val="18"/>
          <w:szCs w:val="18"/>
        </w:rPr>
        <w:t>備考）１　判断基準の対象とする「携帯発電機」は、発電機の定格出力が</w:t>
      </w:r>
      <w:r w:rsidR="00874F4D">
        <w:rPr>
          <w:rFonts w:cs="Arial"/>
          <w:sz w:val="18"/>
          <w:szCs w:val="18"/>
        </w:rPr>
        <w:t>3kVA</w:t>
      </w:r>
      <w:r w:rsidRPr="001674C3">
        <w:rPr>
          <w:rFonts w:cs="ＭＳゴシック"/>
          <w:sz w:val="18"/>
          <w:szCs w:val="18"/>
        </w:rPr>
        <w:t>以下の発動発電機とする。</w:t>
      </w:r>
    </w:p>
    <w:p w:rsidR="006A58A3" w:rsidRPr="001674C3" w:rsidRDefault="006A58A3" w:rsidP="001674C3">
      <w:pPr>
        <w:autoSpaceDE w:val="0"/>
        <w:autoSpaceDN w:val="0"/>
        <w:adjustRightInd w:val="0"/>
        <w:ind w:leftChars="360" w:left="900" w:rightChars="-43" w:right="-86" w:hangingChars="100" w:hanging="180"/>
        <w:jc w:val="left"/>
        <w:rPr>
          <w:rFonts w:cs="ＭＳゴシック"/>
          <w:sz w:val="18"/>
          <w:szCs w:val="18"/>
        </w:rPr>
      </w:pPr>
      <w:r w:rsidRPr="001674C3">
        <w:rPr>
          <w:rFonts w:cs="ＭＳゴシック"/>
          <w:sz w:val="18"/>
          <w:szCs w:val="18"/>
        </w:rPr>
        <w:t>２　騒音レベルの測定方法は「建設機械の騒音及び振動の測定値の測定方法（平成</w:t>
      </w:r>
      <w:r w:rsidR="00CC0912" w:rsidRPr="001674C3">
        <w:rPr>
          <w:rFonts w:cs="Arial"/>
          <w:sz w:val="18"/>
          <w:szCs w:val="18"/>
        </w:rPr>
        <w:t>9</w:t>
      </w:r>
      <w:r w:rsidRPr="001674C3">
        <w:rPr>
          <w:rFonts w:cs="ＭＳゴシック"/>
          <w:sz w:val="18"/>
          <w:szCs w:val="18"/>
        </w:rPr>
        <w:t>年建設省告示第</w:t>
      </w:r>
      <w:r w:rsidR="00874F4D">
        <w:rPr>
          <w:rFonts w:cs="Arial"/>
          <w:sz w:val="18"/>
          <w:szCs w:val="18"/>
        </w:rPr>
        <w:t>1537</w:t>
      </w:r>
      <w:r w:rsidRPr="001674C3">
        <w:rPr>
          <w:rFonts w:cs="ＭＳゴシック"/>
          <w:sz w:val="18"/>
          <w:szCs w:val="18"/>
        </w:rPr>
        <w:t>号）」による。</w:t>
      </w:r>
    </w:p>
    <w:p w:rsidR="006A58A3" w:rsidRPr="001674C3" w:rsidRDefault="006A58A3" w:rsidP="001674C3">
      <w:pPr>
        <w:autoSpaceDE w:val="0"/>
        <w:autoSpaceDN w:val="0"/>
        <w:adjustRightInd w:val="0"/>
        <w:ind w:leftChars="360" w:left="900" w:rightChars="-43" w:right="-86" w:hangingChars="100" w:hanging="180"/>
        <w:jc w:val="left"/>
        <w:rPr>
          <w:rFonts w:cs="ＭＳゴシック"/>
          <w:sz w:val="18"/>
          <w:szCs w:val="18"/>
        </w:rPr>
      </w:pPr>
      <w:r w:rsidRPr="001674C3">
        <w:rPr>
          <w:rFonts w:cs="ＭＳゴシック"/>
          <w:sz w:val="18"/>
          <w:szCs w:val="18"/>
        </w:rPr>
        <w:t>３　個別の業務において使用する目的で購入した物品を災害用に利活用する場合は、災害備蓄用品の対象から除外することとする。</w:t>
      </w:r>
    </w:p>
    <w:p w:rsidR="00CD7193" w:rsidRPr="001674C3" w:rsidRDefault="006A58A3" w:rsidP="001674C3">
      <w:pPr>
        <w:autoSpaceDE w:val="0"/>
        <w:autoSpaceDN w:val="0"/>
        <w:adjustRightInd w:val="0"/>
        <w:ind w:leftChars="360" w:left="900" w:hangingChars="100" w:hanging="180"/>
        <w:jc w:val="left"/>
        <w:rPr>
          <w:rFonts w:cs="ＭＳゴシック"/>
          <w:sz w:val="18"/>
          <w:szCs w:val="18"/>
        </w:rPr>
      </w:pPr>
      <w:r w:rsidRPr="001674C3">
        <w:rPr>
          <w:rFonts w:cs="ＭＳゴシック"/>
          <w:sz w:val="18"/>
          <w:szCs w:val="18"/>
        </w:rPr>
        <w:t xml:space="preserve">４　</w:t>
      </w:r>
      <w:r w:rsidR="00331680" w:rsidRPr="001674C3">
        <w:rPr>
          <w:rFonts w:cs="ＭＳゴシック"/>
          <w:sz w:val="18"/>
          <w:szCs w:val="18"/>
        </w:rPr>
        <w:t>調達を行う各部局は、</w:t>
      </w:r>
      <w:r w:rsidRPr="001674C3">
        <w:rPr>
          <w:rFonts w:cs="ＭＳゴシック"/>
          <w:sz w:val="18"/>
          <w:szCs w:val="18"/>
        </w:rPr>
        <w:t>発電する電気の周波数に留意すること。</w:t>
      </w:r>
    </w:p>
    <w:p w:rsidR="006A58A3" w:rsidRPr="001674C3" w:rsidRDefault="006A58A3" w:rsidP="001674C3">
      <w:pPr>
        <w:autoSpaceDE w:val="0"/>
        <w:autoSpaceDN w:val="0"/>
        <w:adjustRightInd w:val="0"/>
        <w:jc w:val="left"/>
        <w:rPr>
          <w:rFonts w:cs="ＭＳゴシック"/>
          <w:sz w:val="18"/>
          <w:szCs w:val="18"/>
        </w:rPr>
      </w:pPr>
    </w:p>
    <w:p w:rsidR="006A58A3" w:rsidRPr="001674C3" w:rsidRDefault="006A58A3" w:rsidP="001674C3">
      <w:pPr>
        <w:autoSpaceDE w:val="0"/>
        <w:autoSpaceDN w:val="0"/>
        <w:adjustRightInd w:val="0"/>
        <w:ind w:firstLineChars="200" w:firstLine="360"/>
        <w:jc w:val="left"/>
        <w:rPr>
          <w:rFonts w:cs="ＭＳゴシック"/>
          <w:sz w:val="18"/>
          <w:szCs w:val="18"/>
        </w:rPr>
      </w:pPr>
      <w:r w:rsidRPr="001674C3">
        <w:rPr>
          <w:rFonts w:cs="ＭＳゴシック"/>
          <w:sz w:val="18"/>
          <w:szCs w:val="18"/>
        </w:rPr>
        <w:t>表１　ガソリンエンジン搭載発電機に係る排出ガス基準値</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2127"/>
      </w:tblGrid>
      <w:tr w:rsidR="00112BAC" w:rsidRPr="001674C3" w:rsidTr="0068614B">
        <w:tc>
          <w:tcPr>
            <w:tcW w:w="2518" w:type="dxa"/>
            <w:vMerge w:val="restart"/>
            <w:shd w:val="clear" w:color="auto" w:fill="auto"/>
            <w:vAlign w:val="center"/>
          </w:tcPr>
          <w:p w:rsidR="00112BAC" w:rsidRPr="001674C3" w:rsidRDefault="00112BAC" w:rsidP="001674C3">
            <w:pPr>
              <w:autoSpaceDE w:val="0"/>
              <w:autoSpaceDN w:val="0"/>
              <w:adjustRightInd w:val="0"/>
              <w:jc w:val="center"/>
              <w:rPr>
                <w:rFonts w:cs="ＭＳゴシック"/>
                <w:sz w:val="18"/>
                <w:szCs w:val="18"/>
              </w:rPr>
            </w:pPr>
            <w:r w:rsidRPr="001674C3">
              <w:rPr>
                <w:rFonts w:cs="ＭＳゴシック"/>
                <w:sz w:val="18"/>
                <w:szCs w:val="18"/>
              </w:rPr>
              <w:t>排気量の区分</w:t>
            </w:r>
          </w:p>
        </w:tc>
        <w:tc>
          <w:tcPr>
            <w:tcW w:w="4253" w:type="dxa"/>
            <w:gridSpan w:val="2"/>
            <w:shd w:val="clear" w:color="auto" w:fill="auto"/>
          </w:tcPr>
          <w:p w:rsidR="00112BAC" w:rsidRPr="001674C3" w:rsidRDefault="00112BAC" w:rsidP="001674C3">
            <w:pPr>
              <w:autoSpaceDE w:val="0"/>
              <w:autoSpaceDN w:val="0"/>
              <w:adjustRightInd w:val="0"/>
              <w:jc w:val="center"/>
              <w:rPr>
                <w:rFonts w:cs="ＭＳゴシック"/>
                <w:sz w:val="18"/>
                <w:szCs w:val="18"/>
              </w:rPr>
            </w:pPr>
            <w:r w:rsidRPr="001674C3">
              <w:rPr>
                <w:rFonts w:cs="ＭＳゴシック"/>
                <w:sz w:val="18"/>
                <w:szCs w:val="18"/>
              </w:rPr>
              <w:t>排出ガス基準値（</w:t>
            </w:r>
            <w:r w:rsidRPr="001674C3">
              <w:rPr>
                <w:rFonts w:cs="ＭＳゴシック"/>
                <w:sz w:val="18"/>
                <w:szCs w:val="18"/>
              </w:rPr>
              <w:t>g/kWh</w:t>
            </w:r>
            <w:r w:rsidRPr="001674C3">
              <w:rPr>
                <w:rFonts w:cs="ＭＳゴシック"/>
                <w:sz w:val="18"/>
                <w:szCs w:val="18"/>
              </w:rPr>
              <w:t>）</w:t>
            </w:r>
          </w:p>
        </w:tc>
      </w:tr>
      <w:tr w:rsidR="006A58A3" w:rsidRPr="001674C3" w:rsidTr="0068614B">
        <w:tc>
          <w:tcPr>
            <w:tcW w:w="2518" w:type="dxa"/>
            <w:vMerge/>
            <w:shd w:val="clear" w:color="auto" w:fill="auto"/>
          </w:tcPr>
          <w:p w:rsidR="006A58A3" w:rsidRPr="001674C3" w:rsidRDefault="006A58A3" w:rsidP="001674C3">
            <w:pPr>
              <w:autoSpaceDE w:val="0"/>
              <w:autoSpaceDN w:val="0"/>
              <w:adjustRightInd w:val="0"/>
              <w:jc w:val="left"/>
              <w:rPr>
                <w:rFonts w:cs="ＭＳゴシック"/>
                <w:sz w:val="18"/>
                <w:szCs w:val="18"/>
              </w:rPr>
            </w:pPr>
          </w:p>
        </w:tc>
        <w:tc>
          <w:tcPr>
            <w:tcW w:w="2126" w:type="dxa"/>
            <w:shd w:val="clear" w:color="auto" w:fill="auto"/>
          </w:tcPr>
          <w:p w:rsidR="006A58A3" w:rsidRPr="001674C3" w:rsidRDefault="00112BAC" w:rsidP="001674C3">
            <w:pPr>
              <w:autoSpaceDE w:val="0"/>
              <w:autoSpaceDN w:val="0"/>
              <w:adjustRightInd w:val="0"/>
              <w:jc w:val="center"/>
              <w:rPr>
                <w:rFonts w:cs="ＭＳゴシック"/>
                <w:sz w:val="18"/>
                <w:szCs w:val="18"/>
              </w:rPr>
            </w:pPr>
            <w:r w:rsidRPr="001674C3">
              <w:rPr>
                <w:rFonts w:cs="Arial"/>
                <w:sz w:val="18"/>
                <w:szCs w:val="18"/>
              </w:rPr>
              <w:t>HC+NOx</w:t>
            </w:r>
          </w:p>
        </w:tc>
        <w:tc>
          <w:tcPr>
            <w:tcW w:w="2127" w:type="dxa"/>
            <w:shd w:val="clear" w:color="auto" w:fill="auto"/>
          </w:tcPr>
          <w:p w:rsidR="006A58A3" w:rsidRPr="001674C3" w:rsidRDefault="00112BAC" w:rsidP="001674C3">
            <w:pPr>
              <w:autoSpaceDE w:val="0"/>
              <w:autoSpaceDN w:val="0"/>
              <w:adjustRightInd w:val="0"/>
              <w:jc w:val="center"/>
              <w:rPr>
                <w:rFonts w:cs="ＭＳゴシック"/>
                <w:sz w:val="18"/>
                <w:szCs w:val="18"/>
              </w:rPr>
            </w:pPr>
            <w:r w:rsidRPr="001674C3">
              <w:rPr>
                <w:rFonts w:cs="Arial"/>
                <w:sz w:val="18"/>
                <w:szCs w:val="18"/>
              </w:rPr>
              <w:t>CO</w:t>
            </w:r>
          </w:p>
        </w:tc>
      </w:tr>
      <w:tr w:rsidR="00112BAC" w:rsidRPr="001674C3" w:rsidTr="0068614B">
        <w:tc>
          <w:tcPr>
            <w:tcW w:w="2518" w:type="dxa"/>
            <w:shd w:val="clear" w:color="auto" w:fill="auto"/>
          </w:tcPr>
          <w:p w:rsidR="00112BAC" w:rsidRPr="001674C3" w:rsidRDefault="00112BAC" w:rsidP="001674C3">
            <w:pPr>
              <w:autoSpaceDE w:val="0"/>
              <w:autoSpaceDN w:val="0"/>
              <w:adjustRightInd w:val="0"/>
              <w:jc w:val="left"/>
              <w:rPr>
                <w:rFonts w:cs="ＭＳゴシック"/>
                <w:sz w:val="18"/>
                <w:szCs w:val="18"/>
              </w:rPr>
            </w:pPr>
            <w:r w:rsidRPr="001674C3">
              <w:rPr>
                <w:rFonts w:cs="ＭＳゴシック"/>
                <w:sz w:val="18"/>
                <w:szCs w:val="18"/>
              </w:rPr>
              <w:t xml:space="preserve">66cc </w:t>
            </w:r>
            <w:r w:rsidRPr="001674C3">
              <w:rPr>
                <w:rFonts w:cs="ＭＳゴシック"/>
                <w:sz w:val="18"/>
                <w:szCs w:val="18"/>
              </w:rPr>
              <w:t>未満</w:t>
            </w:r>
          </w:p>
        </w:tc>
        <w:tc>
          <w:tcPr>
            <w:tcW w:w="2126" w:type="dxa"/>
            <w:shd w:val="clear" w:color="auto" w:fill="auto"/>
            <w:vAlign w:val="center"/>
          </w:tcPr>
          <w:p w:rsidR="00112BAC" w:rsidRPr="001674C3" w:rsidRDefault="00112BAC" w:rsidP="001674C3">
            <w:pPr>
              <w:autoSpaceDE w:val="0"/>
              <w:autoSpaceDN w:val="0"/>
              <w:adjustRightInd w:val="0"/>
              <w:jc w:val="center"/>
              <w:rPr>
                <w:rFonts w:cs="ＭＳゴシック"/>
                <w:sz w:val="18"/>
                <w:szCs w:val="18"/>
              </w:rPr>
            </w:pPr>
            <w:r w:rsidRPr="001674C3">
              <w:rPr>
                <w:rFonts w:cs="ＭＳゴシック"/>
                <w:sz w:val="18"/>
                <w:szCs w:val="18"/>
              </w:rPr>
              <w:t>50</w:t>
            </w:r>
          </w:p>
        </w:tc>
        <w:tc>
          <w:tcPr>
            <w:tcW w:w="2127" w:type="dxa"/>
            <w:vMerge w:val="restart"/>
            <w:shd w:val="clear" w:color="auto" w:fill="auto"/>
            <w:vAlign w:val="center"/>
          </w:tcPr>
          <w:p w:rsidR="00112BAC" w:rsidRPr="001674C3" w:rsidRDefault="00112BAC" w:rsidP="001674C3">
            <w:pPr>
              <w:autoSpaceDE w:val="0"/>
              <w:autoSpaceDN w:val="0"/>
              <w:adjustRightInd w:val="0"/>
              <w:jc w:val="center"/>
              <w:rPr>
                <w:rFonts w:cs="ＭＳゴシック"/>
                <w:sz w:val="18"/>
                <w:szCs w:val="18"/>
              </w:rPr>
            </w:pPr>
            <w:r w:rsidRPr="001674C3">
              <w:rPr>
                <w:rFonts w:cs="ＭＳゴシック"/>
                <w:sz w:val="18"/>
                <w:szCs w:val="18"/>
              </w:rPr>
              <w:t>610</w:t>
            </w:r>
          </w:p>
        </w:tc>
      </w:tr>
      <w:tr w:rsidR="00112BAC" w:rsidRPr="001674C3" w:rsidTr="0068614B">
        <w:tc>
          <w:tcPr>
            <w:tcW w:w="2518" w:type="dxa"/>
            <w:shd w:val="clear" w:color="auto" w:fill="auto"/>
          </w:tcPr>
          <w:p w:rsidR="00112BAC" w:rsidRPr="001674C3" w:rsidRDefault="00112BAC" w:rsidP="001674C3">
            <w:pPr>
              <w:autoSpaceDE w:val="0"/>
              <w:autoSpaceDN w:val="0"/>
              <w:adjustRightInd w:val="0"/>
              <w:jc w:val="left"/>
              <w:rPr>
                <w:rFonts w:cs="ＭＳゴシック"/>
                <w:sz w:val="18"/>
                <w:szCs w:val="18"/>
              </w:rPr>
            </w:pPr>
            <w:r w:rsidRPr="001674C3">
              <w:rPr>
                <w:rFonts w:cs="ＭＳゴシック"/>
                <w:sz w:val="18"/>
                <w:szCs w:val="18"/>
              </w:rPr>
              <w:t xml:space="preserve">66cc </w:t>
            </w:r>
            <w:r w:rsidRPr="001674C3">
              <w:rPr>
                <w:rFonts w:cs="ＭＳゴシック"/>
                <w:sz w:val="18"/>
                <w:szCs w:val="18"/>
              </w:rPr>
              <w:t>以上</w:t>
            </w:r>
            <w:r w:rsidRPr="001674C3">
              <w:rPr>
                <w:rFonts w:cs="ＭＳゴシック"/>
                <w:sz w:val="18"/>
                <w:szCs w:val="18"/>
              </w:rPr>
              <w:t xml:space="preserve"> 100cc </w:t>
            </w:r>
            <w:r w:rsidRPr="001674C3">
              <w:rPr>
                <w:rFonts w:cs="ＭＳゴシック"/>
                <w:sz w:val="18"/>
                <w:szCs w:val="18"/>
              </w:rPr>
              <w:t>未満</w:t>
            </w:r>
          </w:p>
        </w:tc>
        <w:tc>
          <w:tcPr>
            <w:tcW w:w="2126" w:type="dxa"/>
            <w:shd w:val="clear" w:color="auto" w:fill="auto"/>
            <w:vAlign w:val="center"/>
          </w:tcPr>
          <w:p w:rsidR="00112BAC" w:rsidRPr="001674C3" w:rsidRDefault="00112BAC" w:rsidP="001674C3">
            <w:pPr>
              <w:autoSpaceDE w:val="0"/>
              <w:autoSpaceDN w:val="0"/>
              <w:adjustRightInd w:val="0"/>
              <w:jc w:val="center"/>
              <w:rPr>
                <w:rFonts w:cs="ＭＳゴシック"/>
                <w:sz w:val="18"/>
                <w:szCs w:val="18"/>
              </w:rPr>
            </w:pPr>
            <w:r w:rsidRPr="001674C3">
              <w:rPr>
                <w:rFonts w:cs="ＭＳゴシック"/>
                <w:sz w:val="18"/>
                <w:szCs w:val="18"/>
              </w:rPr>
              <w:t>40</w:t>
            </w:r>
          </w:p>
        </w:tc>
        <w:tc>
          <w:tcPr>
            <w:tcW w:w="2127" w:type="dxa"/>
            <w:vMerge/>
            <w:shd w:val="clear" w:color="auto" w:fill="auto"/>
          </w:tcPr>
          <w:p w:rsidR="00112BAC" w:rsidRPr="001674C3" w:rsidRDefault="00112BAC" w:rsidP="001674C3">
            <w:pPr>
              <w:autoSpaceDE w:val="0"/>
              <w:autoSpaceDN w:val="0"/>
              <w:adjustRightInd w:val="0"/>
              <w:jc w:val="left"/>
              <w:rPr>
                <w:rFonts w:cs="ＭＳゴシック"/>
                <w:sz w:val="18"/>
                <w:szCs w:val="18"/>
              </w:rPr>
            </w:pPr>
          </w:p>
        </w:tc>
      </w:tr>
      <w:tr w:rsidR="00112BAC" w:rsidRPr="001674C3" w:rsidTr="0068614B">
        <w:tc>
          <w:tcPr>
            <w:tcW w:w="2518" w:type="dxa"/>
            <w:shd w:val="clear" w:color="auto" w:fill="auto"/>
          </w:tcPr>
          <w:p w:rsidR="00112BAC" w:rsidRPr="001674C3" w:rsidRDefault="00112BAC" w:rsidP="001674C3">
            <w:pPr>
              <w:autoSpaceDE w:val="0"/>
              <w:autoSpaceDN w:val="0"/>
              <w:adjustRightInd w:val="0"/>
              <w:jc w:val="left"/>
              <w:rPr>
                <w:rFonts w:cs="ＭＳゴシック"/>
                <w:sz w:val="18"/>
                <w:szCs w:val="18"/>
              </w:rPr>
            </w:pPr>
            <w:r w:rsidRPr="001674C3">
              <w:rPr>
                <w:rFonts w:cs="ＭＳゴシック"/>
                <w:sz w:val="18"/>
                <w:szCs w:val="18"/>
              </w:rPr>
              <w:t xml:space="preserve">100cc </w:t>
            </w:r>
            <w:r w:rsidRPr="001674C3">
              <w:rPr>
                <w:rFonts w:cs="ＭＳゴシック"/>
                <w:sz w:val="18"/>
                <w:szCs w:val="18"/>
              </w:rPr>
              <w:t>以上</w:t>
            </w:r>
            <w:r w:rsidRPr="001674C3">
              <w:rPr>
                <w:rFonts w:cs="ＭＳゴシック"/>
                <w:sz w:val="18"/>
                <w:szCs w:val="18"/>
              </w:rPr>
              <w:t xml:space="preserve"> 225cc </w:t>
            </w:r>
            <w:r w:rsidRPr="001674C3">
              <w:rPr>
                <w:rFonts w:cs="ＭＳゴシック"/>
                <w:sz w:val="18"/>
                <w:szCs w:val="18"/>
              </w:rPr>
              <w:t>未満</w:t>
            </w:r>
          </w:p>
        </w:tc>
        <w:tc>
          <w:tcPr>
            <w:tcW w:w="2126" w:type="dxa"/>
            <w:shd w:val="clear" w:color="auto" w:fill="auto"/>
            <w:vAlign w:val="center"/>
          </w:tcPr>
          <w:p w:rsidR="00112BAC" w:rsidRPr="001674C3" w:rsidRDefault="00112BAC" w:rsidP="001674C3">
            <w:pPr>
              <w:autoSpaceDE w:val="0"/>
              <w:autoSpaceDN w:val="0"/>
              <w:adjustRightInd w:val="0"/>
              <w:jc w:val="center"/>
              <w:rPr>
                <w:rFonts w:cs="ＭＳゴシック"/>
                <w:sz w:val="18"/>
                <w:szCs w:val="18"/>
              </w:rPr>
            </w:pPr>
            <w:r w:rsidRPr="001674C3">
              <w:rPr>
                <w:rFonts w:cs="ＭＳゴシック"/>
                <w:sz w:val="18"/>
                <w:szCs w:val="18"/>
              </w:rPr>
              <w:t>16.1</w:t>
            </w:r>
          </w:p>
        </w:tc>
        <w:tc>
          <w:tcPr>
            <w:tcW w:w="2127" w:type="dxa"/>
            <w:vMerge/>
            <w:shd w:val="clear" w:color="auto" w:fill="auto"/>
          </w:tcPr>
          <w:p w:rsidR="00112BAC" w:rsidRPr="001674C3" w:rsidRDefault="00112BAC" w:rsidP="001674C3">
            <w:pPr>
              <w:autoSpaceDE w:val="0"/>
              <w:autoSpaceDN w:val="0"/>
              <w:adjustRightInd w:val="0"/>
              <w:jc w:val="left"/>
              <w:rPr>
                <w:rFonts w:cs="ＭＳゴシック"/>
                <w:sz w:val="18"/>
                <w:szCs w:val="18"/>
              </w:rPr>
            </w:pPr>
          </w:p>
        </w:tc>
      </w:tr>
      <w:tr w:rsidR="00112BAC" w:rsidRPr="001674C3" w:rsidTr="0068614B">
        <w:tc>
          <w:tcPr>
            <w:tcW w:w="2518" w:type="dxa"/>
            <w:shd w:val="clear" w:color="auto" w:fill="auto"/>
          </w:tcPr>
          <w:p w:rsidR="00112BAC" w:rsidRPr="001674C3" w:rsidRDefault="00112BAC" w:rsidP="001674C3">
            <w:pPr>
              <w:autoSpaceDE w:val="0"/>
              <w:autoSpaceDN w:val="0"/>
              <w:adjustRightInd w:val="0"/>
              <w:jc w:val="left"/>
              <w:rPr>
                <w:rFonts w:cs="ＭＳゴシック"/>
                <w:sz w:val="18"/>
                <w:szCs w:val="18"/>
              </w:rPr>
            </w:pPr>
            <w:r w:rsidRPr="001674C3">
              <w:rPr>
                <w:rFonts w:cs="ＭＳゴシック"/>
                <w:sz w:val="18"/>
                <w:szCs w:val="18"/>
              </w:rPr>
              <w:t xml:space="preserve">225cc </w:t>
            </w:r>
            <w:r w:rsidRPr="001674C3">
              <w:rPr>
                <w:rFonts w:cs="ＭＳゴシック"/>
                <w:sz w:val="18"/>
                <w:szCs w:val="18"/>
              </w:rPr>
              <w:t>以上</w:t>
            </w:r>
          </w:p>
        </w:tc>
        <w:tc>
          <w:tcPr>
            <w:tcW w:w="2126" w:type="dxa"/>
            <w:shd w:val="clear" w:color="auto" w:fill="auto"/>
            <w:vAlign w:val="center"/>
          </w:tcPr>
          <w:p w:rsidR="00112BAC" w:rsidRPr="001674C3" w:rsidRDefault="00112BAC" w:rsidP="001674C3">
            <w:pPr>
              <w:autoSpaceDE w:val="0"/>
              <w:autoSpaceDN w:val="0"/>
              <w:adjustRightInd w:val="0"/>
              <w:jc w:val="center"/>
              <w:rPr>
                <w:rFonts w:cs="ＭＳゴシック"/>
                <w:sz w:val="18"/>
                <w:szCs w:val="18"/>
              </w:rPr>
            </w:pPr>
            <w:r w:rsidRPr="001674C3">
              <w:rPr>
                <w:rFonts w:cs="ＭＳゴシック"/>
                <w:sz w:val="18"/>
                <w:szCs w:val="18"/>
              </w:rPr>
              <w:t>12.1</w:t>
            </w:r>
          </w:p>
        </w:tc>
        <w:tc>
          <w:tcPr>
            <w:tcW w:w="2127" w:type="dxa"/>
            <w:vMerge/>
            <w:shd w:val="clear" w:color="auto" w:fill="auto"/>
          </w:tcPr>
          <w:p w:rsidR="00112BAC" w:rsidRPr="001674C3" w:rsidRDefault="00112BAC" w:rsidP="001674C3">
            <w:pPr>
              <w:autoSpaceDE w:val="0"/>
              <w:autoSpaceDN w:val="0"/>
              <w:adjustRightInd w:val="0"/>
              <w:jc w:val="left"/>
              <w:rPr>
                <w:rFonts w:cs="ＭＳゴシック"/>
                <w:sz w:val="18"/>
                <w:szCs w:val="18"/>
              </w:rPr>
            </w:pPr>
          </w:p>
        </w:tc>
      </w:tr>
    </w:tbl>
    <w:p w:rsidR="006A58A3" w:rsidRPr="001674C3" w:rsidRDefault="00112BAC" w:rsidP="001674C3">
      <w:pPr>
        <w:autoSpaceDE w:val="0"/>
        <w:autoSpaceDN w:val="0"/>
        <w:adjustRightInd w:val="0"/>
        <w:ind w:firstLineChars="250" w:firstLine="450"/>
        <w:jc w:val="left"/>
        <w:rPr>
          <w:rFonts w:cs="ＭＳゴシック"/>
          <w:sz w:val="18"/>
          <w:szCs w:val="18"/>
        </w:rPr>
      </w:pPr>
      <w:r w:rsidRPr="001674C3">
        <w:rPr>
          <w:rFonts w:cs="ＭＳゴシック"/>
          <w:sz w:val="18"/>
          <w:szCs w:val="18"/>
        </w:rPr>
        <w:t>備考）排出ガスの測定方法は</w:t>
      </w:r>
      <w:r w:rsidRPr="001674C3">
        <w:rPr>
          <w:rFonts w:cs="ＭＳゴシック"/>
          <w:sz w:val="18"/>
          <w:szCs w:val="18"/>
        </w:rPr>
        <w:t>JIS B 8008-4</w:t>
      </w:r>
      <w:r w:rsidRPr="001674C3">
        <w:rPr>
          <w:rFonts w:cs="ＭＳゴシック"/>
          <w:sz w:val="18"/>
          <w:szCs w:val="18"/>
        </w:rPr>
        <w:t>のＧ</w:t>
      </w:r>
      <w:r w:rsidRPr="001674C3">
        <w:rPr>
          <w:rFonts w:cs="ＭＳゴシック"/>
          <w:sz w:val="18"/>
          <w:szCs w:val="18"/>
        </w:rPr>
        <w:t>2</w:t>
      </w:r>
      <w:r w:rsidRPr="001674C3">
        <w:rPr>
          <w:rFonts w:cs="ＭＳゴシック"/>
          <w:sz w:val="18"/>
          <w:szCs w:val="18"/>
        </w:rPr>
        <w:t>モードによる。</w:t>
      </w:r>
    </w:p>
    <w:p w:rsidR="00112BAC" w:rsidRPr="001674C3" w:rsidRDefault="00112BAC" w:rsidP="001674C3">
      <w:pPr>
        <w:autoSpaceDE w:val="0"/>
        <w:autoSpaceDN w:val="0"/>
        <w:adjustRightInd w:val="0"/>
        <w:jc w:val="left"/>
        <w:rPr>
          <w:rFonts w:cs="ＭＳゴシック"/>
          <w:sz w:val="18"/>
          <w:szCs w:val="18"/>
        </w:rPr>
      </w:pPr>
    </w:p>
    <w:p w:rsidR="006A58A3" w:rsidRPr="001674C3" w:rsidRDefault="00112BAC" w:rsidP="001674C3">
      <w:pPr>
        <w:autoSpaceDE w:val="0"/>
        <w:autoSpaceDN w:val="0"/>
        <w:adjustRightInd w:val="0"/>
        <w:ind w:firstLineChars="200" w:firstLine="360"/>
        <w:jc w:val="left"/>
        <w:rPr>
          <w:rFonts w:cs="ＭＳゴシック"/>
          <w:sz w:val="18"/>
          <w:szCs w:val="18"/>
        </w:rPr>
      </w:pPr>
      <w:r w:rsidRPr="001674C3">
        <w:rPr>
          <w:rFonts w:cs="ＭＳゴシック"/>
          <w:sz w:val="18"/>
          <w:szCs w:val="18"/>
        </w:rPr>
        <w:t>表２　ディーゼルエンジン搭載発電機に係る排出ガス規制値</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126"/>
      </w:tblGrid>
      <w:tr w:rsidR="00112BAC" w:rsidRPr="001674C3" w:rsidTr="0068614B">
        <w:tc>
          <w:tcPr>
            <w:tcW w:w="6487" w:type="dxa"/>
            <w:gridSpan w:val="3"/>
            <w:shd w:val="clear" w:color="auto" w:fill="auto"/>
          </w:tcPr>
          <w:p w:rsidR="00112BAC" w:rsidRPr="001674C3" w:rsidRDefault="00112BAC" w:rsidP="001674C3">
            <w:pPr>
              <w:autoSpaceDE w:val="0"/>
              <w:autoSpaceDN w:val="0"/>
              <w:adjustRightInd w:val="0"/>
              <w:jc w:val="center"/>
              <w:rPr>
                <w:rFonts w:cs="ＭＳゴシック"/>
                <w:sz w:val="18"/>
                <w:szCs w:val="18"/>
              </w:rPr>
            </w:pPr>
            <w:r w:rsidRPr="001674C3">
              <w:rPr>
                <w:rFonts w:cs="ＭＳゴシック"/>
                <w:sz w:val="18"/>
                <w:szCs w:val="18"/>
              </w:rPr>
              <w:t>排出ガス基準値（</w:t>
            </w:r>
            <w:r w:rsidRPr="001674C3">
              <w:rPr>
                <w:rFonts w:cs="ＭＳゴシック"/>
                <w:sz w:val="18"/>
                <w:szCs w:val="18"/>
              </w:rPr>
              <w:t>g/kWh</w:t>
            </w:r>
            <w:r w:rsidRPr="001674C3">
              <w:rPr>
                <w:rFonts w:cs="ＭＳゴシック"/>
                <w:sz w:val="18"/>
                <w:szCs w:val="18"/>
              </w:rPr>
              <w:t>）</w:t>
            </w:r>
          </w:p>
        </w:tc>
      </w:tr>
      <w:tr w:rsidR="00112BAC" w:rsidRPr="001674C3" w:rsidTr="0068614B">
        <w:tc>
          <w:tcPr>
            <w:tcW w:w="2235" w:type="dxa"/>
            <w:shd w:val="clear" w:color="auto" w:fill="auto"/>
          </w:tcPr>
          <w:p w:rsidR="00112BAC" w:rsidRPr="001674C3" w:rsidRDefault="00874F4D" w:rsidP="001674C3">
            <w:pPr>
              <w:autoSpaceDE w:val="0"/>
              <w:autoSpaceDN w:val="0"/>
              <w:adjustRightInd w:val="0"/>
              <w:jc w:val="center"/>
              <w:rPr>
                <w:rFonts w:cs="ＭＳゴシック"/>
                <w:sz w:val="18"/>
                <w:szCs w:val="18"/>
              </w:rPr>
            </w:pPr>
            <w:r>
              <w:rPr>
                <w:rFonts w:cs="Arial" w:hint="eastAsia"/>
                <w:sz w:val="18"/>
                <w:szCs w:val="18"/>
              </w:rPr>
              <w:t>NM</w:t>
            </w:r>
            <w:r w:rsidR="00112BAC" w:rsidRPr="001674C3">
              <w:rPr>
                <w:rFonts w:cs="Arial"/>
                <w:sz w:val="18"/>
                <w:szCs w:val="18"/>
              </w:rPr>
              <w:t>HC+NOx</w:t>
            </w:r>
          </w:p>
        </w:tc>
        <w:tc>
          <w:tcPr>
            <w:tcW w:w="2126" w:type="dxa"/>
            <w:shd w:val="clear" w:color="auto" w:fill="auto"/>
          </w:tcPr>
          <w:p w:rsidR="00112BAC" w:rsidRPr="001674C3" w:rsidRDefault="00112BAC" w:rsidP="001674C3">
            <w:pPr>
              <w:autoSpaceDE w:val="0"/>
              <w:autoSpaceDN w:val="0"/>
              <w:adjustRightInd w:val="0"/>
              <w:jc w:val="center"/>
              <w:rPr>
                <w:rFonts w:cs="ＭＳゴシック"/>
                <w:sz w:val="18"/>
                <w:szCs w:val="18"/>
              </w:rPr>
            </w:pPr>
            <w:r w:rsidRPr="001674C3">
              <w:rPr>
                <w:rFonts w:cs="Arial"/>
                <w:sz w:val="18"/>
                <w:szCs w:val="18"/>
              </w:rPr>
              <w:t>CO</w:t>
            </w:r>
          </w:p>
        </w:tc>
        <w:tc>
          <w:tcPr>
            <w:tcW w:w="2126" w:type="dxa"/>
            <w:shd w:val="clear" w:color="auto" w:fill="auto"/>
          </w:tcPr>
          <w:p w:rsidR="00112BAC" w:rsidRPr="001674C3" w:rsidRDefault="00112BAC" w:rsidP="001674C3">
            <w:pPr>
              <w:autoSpaceDE w:val="0"/>
              <w:autoSpaceDN w:val="0"/>
              <w:adjustRightInd w:val="0"/>
              <w:jc w:val="center"/>
              <w:rPr>
                <w:rFonts w:cs="ＭＳゴシック"/>
                <w:sz w:val="18"/>
                <w:szCs w:val="18"/>
              </w:rPr>
            </w:pPr>
            <w:r w:rsidRPr="001674C3">
              <w:rPr>
                <w:rFonts w:cs="ＭＳゴシック"/>
                <w:sz w:val="18"/>
                <w:szCs w:val="18"/>
              </w:rPr>
              <w:t>PM</w:t>
            </w:r>
          </w:p>
        </w:tc>
      </w:tr>
      <w:tr w:rsidR="00112BAC" w:rsidRPr="001674C3" w:rsidTr="0068614B">
        <w:tc>
          <w:tcPr>
            <w:tcW w:w="2235" w:type="dxa"/>
            <w:shd w:val="clear" w:color="auto" w:fill="auto"/>
          </w:tcPr>
          <w:p w:rsidR="00112BAC" w:rsidRPr="001674C3" w:rsidRDefault="00112BAC" w:rsidP="001674C3">
            <w:pPr>
              <w:autoSpaceDE w:val="0"/>
              <w:autoSpaceDN w:val="0"/>
              <w:adjustRightInd w:val="0"/>
              <w:jc w:val="center"/>
              <w:rPr>
                <w:rFonts w:cs="ＭＳゴシック"/>
                <w:sz w:val="18"/>
                <w:szCs w:val="18"/>
              </w:rPr>
            </w:pPr>
            <w:r w:rsidRPr="001674C3">
              <w:rPr>
                <w:rFonts w:cs="ＭＳゴシック"/>
                <w:sz w:val="18"/>
                <w:szCs w:val="18"/>
              </w:rPr>
              <w:t>7.5</w:t>
            </w:r>
          </w:p>
        </w:tc>
        <w:tc>
          <w:tcPr>
            <w:tcW w:w="2126" w:type="dxa"/>
            <w:shd w:val="clear" w:color="auto" w:fill="auto"/>
          </w:tcPr>
          <w:p w:rsidR="00112BAC" w:rsidRPr="001674C3" w:rsidRDefault="00112BAC" w:rsidP="001674C3">
            <w:pPr>
              <w:autoSpaceDE w:val="0"/>
              <w:autoSpaceDN w:val="0"/>
              <w:adjustRightInd w:val="0"/>
              <w:jc w:val="center"/>
              <w:rPr>
                <w:rFonts w:cs="ＭＳゴシック"/>
                <w:sz w:val="18"/>
                <w:szCs w:val="18"/>
              </w:rPr>
            </w:pPr>
            <w:r w:rsidRPr="001674C3">
              <w:rPr>
                <w:rFonts w:cs="ＭＳゴシック"/>
                <w:sz w:val="18"/>
                <w:szCs w:val="18"/>
              </w:rPr>
              <w:t>8</w:t>
            </w:r>
          </w:p>
        </w:tc>
        <w:tc>
          <w:tcPr>
            <w:tcW w:w="2126" w:type="dxa"/>
            <w:shd w:val="clear" w:color="auto" w:fill="auto"/>
          </w:tcPr>
          <w:p w:rsidR="00112BAC" w:rsidRPr="001674C3" w:rsidRDefault="00112BAC" w:rsidP="001674C3">
            <w:pPr>
              <w:autoSpaceDE w:val="0"/>
              <w:autoSpaceDN w:val="0"/>
              <w:adjustRightInd w:val="0"/>
              <w:jc w:val="center"/>
              <w:rPr>
                <w:rFonts w:cs="ＭＳゴシック"/>
                <w:sz w:val="18"/>
                <w:szCs w:val="18"/>
              </w:rPr>
            </w:pPr>
            <w:r w:rsidRPr="001674C3">
              <w:rPr>
                <w:rFonts w:cs="ＭＳゴシック"/>
                <w:sz w:val="18"/>
                <w:szCs w:val="18"/>
              </w:rPr>
              <w:t>0.4</w:t>
            </w:r>
          </w:p>
        </w:tc>
      </w:tr>
    </w:tbl>
    <w:p w:rsidR="00495A37" w:rsidRPr="001674C3" w:rsidRDefault="00495A37" w:rsidP="001674C3">
      <w:pPr>
        <w:autoSpaceDE w:val="0"/>
        <w:autoSpaceDN w:val="0"/>
        <w:adjustRightInd w:val="0"/>
        <w:ind w:firstLineChars="200" w:firstLine="360"/>
        <w:jc w:val="left"/>
        <w:rPr>
          <w:rFonts w:cs="ＭＳゴシック"/>
          <w:sz w:val="18"/>
          <w:szCs w:val="18"/>
        </w:rPr>
      </w:pPr>
      <w:r w:rsidRPr="001674C3">
        <w:rPr>
          <w:rFonts w:cs="ＭＳゴシック"/>
          <w:sz w:val="18"/>
          <w:szCs w:val="18"/>
        </w:rPr>
        <w:t>備考）排出ガスの測定方法は</w:t>
      </w:r>
      <w:r w:rsidRPr="001674C3">
        <w:rPr>
          <w:rFonts w:cs="ＭＳゴシック"/>
          <w:sz w:val="18"/>
          <w:szCs w:val="18"/>
        </w:rPr>
        <w:t>JIS B 8008-4</w:t>
      </w:r>
      <w:r w:rsidR="00874F4D">
        <w:rPr>
          <w:rFonts w:cs="ＭＳゴシック"/>
          <w:sz w:val="18"/>
          <w:szCs w:val="18"/>
        </w:rPr>
        <w:t>の</w:t>
      </w:r>
      <w:r w:rsidR="00874F4D">
        <w:rPr>
          <w:rFonts w:cs="ＭＳゴシック"/>
          <w:sz w:val="18"/>
          <w:szCs w:val="18"/>
        </w:rPr>
        <w:t>D2</w:t>
      </w:r>
      <w:r w:rsidRPr="001674C3">
        <w:rPr>
          <w:rFonts w:cs="ＭＳゴシック"/>
          <w:sz w:val="18"/>
          <w:szCs w:val="18"/>
        </w:rPr>
        <w:t>モードによる。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98"/>
        <w:gridCol w:w="7279"/>
      </w:tblGrid>
      <w:tr w:rsidR="00DF5F1A" w:rsidRPr="001674C3" w:rsidTr="003E31C7">
        <w:trPr>
          <w:jc w:val="center"/>
        </w:trPr>
        <w:tc>
          <w:tcPr>
            <w:tcW w:w="1798" w:type="dxa"/>
            <w:tcBorders>
              <w:top w:val="single" w:sz="6" w:space="0" w:color="auto"/>
              <w:left w:val="single" w:sz="6" w:space="0" w:color="auto"/>
              <w:bottom w:val="single" w:sz="6" w:space="0" w:color="auto"/>
              <w:right w:val="single" w:sz="6" w:space="0" w:color="auto"/>
            </w:tcBorders>
          </w:tcPr>
          <w:p w:rsidR="00DF5F1A" w:rsidRPr="001674C3" w:rsidRDefault="00DF5F1A" w:rsidP="001674C3">
            <w:pPr>
              <w:pStyle w:val="ac"/>
              <w:spacing w:line="240" w:lineRule="auto"/>
              <w:rPr>
                <w:rFonts w:ascii="Century" w:hAnsi="Century"/>
                <w:sz w:val="18"/>
                <w:lang w:val="en-US" w:eastAsia="ja-JP"/>
              </w:rPr>
            </w:pPr>
            <w:r w:rsidRPr="001674C3">
              <w:rPr>
                <w:rFonts w:ascii="Century" w:hAnsi="Century"/>
                <w:sz w:val="18"/>
                <w:lang w:val="en-US" w:eastAsia="ja-JP"/>
              </w:rPr>
              <w:lastRenderedPageBreak/>
              <w:t>非常用携帯電源</w:t>
            </w:r>
          </w:p>
        </w:tc>
        <w:tc>
          <w:tcPr>
            <w:tcW w:w="7279" w:type="dxa"/>
            <w:tcBorders>
              <w:top w:val="single" w:sz="6" w:space="0" w:color="auto"/>
              <w:left w:val="single" w:sz="6" w:space="0" w:color="auto"/>
              <w:bottom w:val="single" w:sz="6" w:space="0" w:color="auto"/>
              <w:right w:val="single" w:sz="6" w:space="0" w:color="auto"/>
            </w:tcBorders>
          </w:tcPr>
          <w:p w:rsidR="00DF5F1A" w:rsidRPr="001674C3" w:rsidRDefault="00AF61FB" w:rsidP="001674C3">
            <w:pPr>
              <w:pStyle w:val="30"/>
              <w:spacing w:before="0"/>
              <w:ind w:left="20"/>
              <w:rPr>
                <w:rFonts w:ascii="Century" w:eastAsia="ＭＳ 明朝" w:hAnsi="Century"/>
                <w:kern w:val="0"/>
                <w:sz w:val="18"/>
                <w:lang w:val="en-US" w:eastAsia="ja-JP"/>
              </w:rPr>
            </w:pPr>
            <w:r w:rsidRPr="001674C3">
              <w:rPr>
                <w:rFonts w:ascii="Century" w:eastAsia="ＭＳ 明朝" w:hAnsi="Century"/>
                <w:kern w:val="0"/>
                <w:sz w:val="18"/>
                <w:lang w:val="en-US" w:eastAsia="ja-JP"/>
              </w:rPr>
              <w:t>【判断基準】</w:t>
            </w:r>
          </w:p>
          <w:p w:rsidR="00DF5F1A" w:rsidRPr="001674C3" w:rsidRDefault="00DF5F1A" w:rsidP="001674C3">
            <w:pPr>
              <w:pStyle w:val="30"/>
              <w:spacing w:before="0"/>
              <w:ind w:left="20"/>
              <w:rPr>
                <w:rFonts w:ascii="Century" w:eastAsia="ＭＳ 明朝" w:hAnsi="Century"/>
                <w:kern w:val="0"/>
                <w:sz w:val="18"/>
                <w:lang w:val="en-US" w:eastAsia="ja-JP"/>
              </w:rPr>
            </w:pPr>
            <w:r w:rsidRPr="001674C3">
              <w:rPr>
                <w:rFonts w:ascii="ＭＳ 明朝" w:eastAsia="ＭＳ 明朝" w:hAnsi="ＭＳ 明朝" w:cs="ＭＳ 明朝" w:hint="eastAsia"/>
                <w:kern w:val="0"/>
                <w:sz w:val="18"/>
                <w:lang w:val="en-US" w:eastAsia="ja-JP"/>
              </w:rPr>
              <w:t>①</w:t>
            </w:r>
            <w:r w:rsidRPr="001674C3">
              <w:rPr>
                <w:rFonts w:ascii="Century" w:eastAsia="ＭＳ 明朝" w:hAnsi="Century"/>
                <w:kern w:val="0"/>
                <w:sz w:val="18"/>
                <w:lang w:val="en-US" w:eastAsia="ja-JP"/>
              </w:rPr>
              <w:t>電気容量が</w:t>
            </w:r>
            <w:r w:rsidRPr="001674C3">
              <w:rPr>
                <w:rFonts w:ascii="Century" w:eastAsia="ＭＳ 明朝" w:hAnsi="Century"/>
                <w:kern w:val="0"/>
                <w:sz w:val="18"/>
                <w:lang w:val="en-US" w:eastAsia="ja-JP"/>
              </w:rPr>
              <w:t>100Wh</w:t>
            </w:r>
            <w:r w:rsidRPr="001674C3">
              <w:rPr>
                <w:rFonts w:ascii="Century" w:eastAsia="ＭＳ 明朝" w:hAnsi="Century"/>
                <w:kern w:val="0"/>
                <w:sz w:val="18"/>
                <w:lang w:val="en-US" w:eastAsia="ja-JP"/>
              </w:rPr>
              <w:t>以上であること。</w:t>
            </w:r>
          </w:p>
          <w:p w:rsidR="00DF5F1A" w:rsidRPr="001674C3" w:rsidRDefault="00DF5F1A" w:rsidP="001674C3">
            <w:pPr>
              <w:pStyle w:val="30"/>
              <w:spacing w:before="0"/>
              <w:ind w:left="20"/>
              <w:rPr>
                <w:rFonts w:ascii="Century" w:eastAsia="ＭＳ 明朝" w:hAnsi="Century"/>
                <w:kern w:val="0"/>
                <w:sz w:val="18"/>
                <w:lang w:val="en-US" w:eastAsia="ja-JP"/>
              </w:rPr>
            </w:pPr>
            <w:r w:rsidRPr="001674C3">
              <w:rPr>
                <w:rFonts w:ascii="ＭＳ 明朝" w:eastAsia="ＭＳ 明朝" w:hAnsi="ＭＳ 明朝" w:cs="ＭＳ 明朝" w:hint="eastAsia"/>
                <w:kern w:val="0"/>
                <w:sz w:val="18"/>
                <w:lang w:val="en-US" w:eastAsia="ja-JP"/>
              </w:rPr>
              <w:t>②</w:t>
            </w:r>
            <w:r w:rsidRPr="001674C3">
              <w:rPr>
                <w:rFonts w:ascii="Century" w:eastAsia="ＭＳ 明朝" w:hAnsi="Century"/>
                <w:kern w:val="0"/>
                <w:sz w:val="18"/>
                <w:lang w:val="en-US" w:eastAsia="ja-JP"/>
              </w:rPr>
              <w:t>保証期間又は使用推奨期限が</w:t>
            </w:r>
            <w:r w:rsidRPr="001674C3">
              <w:rPr>
                <w:rFonts w:ascii="Century" w:eastAsia="ＭＳ 明朝" w:hAnsi="Century"/>
                <w:kern w:val="0"/>
                <w:sz w:val="18"/>
                <w:lang w:val="en-US" w:eastAsia="ja-JP"/>
              </w:rPr>
              <w:t>5</w:t>
            </w:r>
            <w:r w:rsidRPr="001674C3">
              <w:rPr>
                <w:rFonts w:ascii="Century" w:eastAsia="ＭＳ 明朝" w:hAnsi="Century"/>
                <w:kern w:val="0"/>
                <w:sz w:val="18"/>
                <w:lang w:val="en-US" w:eastAsia="ja-JP"/>
              </w:rPr>
              <w:t>年以上であること。</w:t>
            </w:r>
          </w:p>
          <w:p w:rsidR="00DF5F1A" w:rsidRPr="001674C3" w:rsidRDefault="00DF5F1A" w:rsidP="001674C3">
            <w:pPr>
              <w:pStyle w:val="30"/>
              <w:spacing w:before="0"/>
              <w:ind w:left="20"/>
              <w:rPr>
                <w:rFonts w:ascii="Century" w:eastAsia="ＭＳ 明朝" w:hAnsi="Century"/>
                <w:kern w:val="0"/>
                <w:sz w:val="18"/>
                <w:lang w:val="en-US" w:eastAsia="ja-JP"/>
              </w:rPr>
            </w:pPr>
          </w:p>
          <w:p w:rsidR="00DF5F1A" w:rsidRPr="001674C3" w:rsidRDefault="00DF5F1A" w:rsidP="001674C3">
            <w:pPr>
              <w:pStyle w:val="30"/>
              <w:spacing w:before="0"/>
              <w:ind w:left="20"/>
              <w:rPr>
                <w:rFonts w:ascii="Century" w:eastAsia="ＭＳ 明朝" w:hAnsi="Century"/>
                <w:kern w:val="0"/>
                <w:sz w:val="18"/>
                <w:lang w:val="en-US" w:eastAsia="ja-JP"/>
              </w:rPr>
            </w:pPr>
            <w:r w:rsidRPr="001674C3">
              <w:rPr>
                <w:rFonts w:ascii="Century" w:eastAsia="ＭＳ 明朝" w:hAnsi="Century"/>
                <w:kern w:val="0"/>
                <w:sz w:val="18"/>
                <w:lang w:val="en-US" w:eastAsia="ja-JP"/>
              </w:rPr>
              <w:t>【配慮事項】</w:t>
            </w:r>
          </w:p>
          <w:p w:rsidR="00DF5F1A" w:rsidRPr="001674C3" w:rsidRDefault="00874F4D" w:rsidP="00874F4D">
            <w:pPr>
              <w:pStyle w:val="30"/>
              <w:spacing w:before="0"/>
              <w:ind w:leftChars="5" w:left="10"/>
              <w:rPr>
                <w:rFonts w:ascii="Century" w:eastAsia="ＭＳ 明朝" w:hAnsi="Century"/>
                <w:kern w:val="0"/>
                <w:sz w:val="18"/>
                <w:lang w:val="en-US" w:eastAsia="ja-JP"/>
              </w:rPr>
            </w:pPr>
            <w:r>
              <w:rPr>
                <w:rFonts w:ascii="Century" w:eastAsia="ＭＳ 明朝" w:hAnsi="Century" w:hint="eastAsia"/>
                <w:kern w:val="0"/>
                <w:sz w:val="18"/>
                <w:lang w:val="en-US" w:eastAsia="ja-JP"/>
              </w:rPr>
              <w:t>○</w:t>
            </w:r>
            <w:r w:rsidR="00DF5F1A" w:rsidRPr="001674C3">
              <w:rPr>
                <w:rFonts w:ascii="Century" w:eastAsia="ＭＳ 明朝" w:hAnsi="Century"/>
                <w:kern w:val="0"/>
                <w:sz w:val="18"/>
                <w:lang w:val="en-US" w:eastAsia="ja-JP"/>
              </w:rPr>
              <w:t>分別が容易であって、再生利用及び廃棄時の負荷軽減に配慮されていること。</w:t>
            </w:r>
          </w:p>
        </w:tc>
      </w:tr>
    </w:tbl>
    <w:p w:rsidR="00DF5F1A" w:rsidRPr="001674C3" w:rsidRDefault="00DF5F1A" w:rsidP="001674C3">
      <w:pPr>
        <w:autoSpaceDE w:val="0"/>
        <w:autoSpaceDN w:val="0"/>
        <w:adjustRightInd w:val="0"/>
        <w:ind w:leftChars="250" w:left="860" w:hangingChars="200" w:hanging="360"/>
        <w:jc w:val="left"/>
        <w:rPr>
          <w:rFonts w:cs="ＭＳゴシック"/>
          <w:sz w:val="18"/>
          <w:szCs w:val="18"/>
        </w:rPr>
      </w:pPr>
      <w:r w:rsidRPr="001674C3">
        <w:rPr>
          <w:rFonts w:cs="ＭＳゴシック"/>
          <w:sz w:val="18"/>
          <w:szCs w:val="18"/>
        </w:rPr>
        <w:t>備考）本項の</w:t>
      </w:r>
      <w:r w:rsidR="00071685" w:rsidRPr="001674C3">
        <w:rPr>
          <w:rFonts w:cs="ＭＳゴシック"/>
          <w:sz w:val="18"/>
          <w:szCs w:val="18"/>
        </w:rPr>
        <w:t>判断基準</w:t>
      </w:r>
      <w:r w:rsidRPr="001674C3">
        <w:rPr>
          <w:rFonts w:cs="ＭＳゴシック"/>
          <w:sz w:val="18"/>
          <w:szCs w:val="18"/>
        </w:rPr>
        <w:t>の対象とする「非常用携帯電源」は、空気電池により発電し、携帯電話等の機器への充電・給電を目的とした非常用の電源をいう。</w:t>
      </w:r>
    </w:p>
    <w:p w:rsidR="00EE5F35" w:rsidRPr="001674C3" w:rsidRDefault="00EE5F35" w:rsidP="001674C3">
      <w:r w:rsidRPr="001674C3">
        <w:br w:type="page"/>
      </w:r>
      <w:r w:rsidR="005901F8" w:rsidRPr="001674C3">
        <w:lastRenderedPageBreak/>
        <w:t>２１</w:t>
      </w:r>
      <w:r w:rsidRPr="001674C3">
        <w:t>．公共工事</w:t>
      </w:r>
    </w:p>
    <w:p w:rsidR="00EE5F35" w:rsidRPr="001674C3" w:rsidRDefault="00EE5F35" w:rsidP="001674C3">
      <w:r w:rsidRPr="001674C3">
        <w:t>（１）数値目標</w:t>
      </w:r>
    </w:p>
    <w:p w:rsidR="00EE5F35" w:rsidRPr="001674C3" w:rsidRDefault="00EE5F35" w:rsidP="001674C3">
      <w:pPr>
        <w:ind w:left="540" w:rightChars="28" w:right="56" w:hangingChars="270" w:hanging="540"/>
        <w:rPr>
          <w:sz w:val="18"/>
          <w:szCs w:val="18"/>
        </w:rPr>
      </w:pPr>
      <w:r w:rsidRPr="001674C3">
        <w:t xml:space="preserve">　　　</w:t>
      </w:r>
      <w:r w:rsidRPr="001674C3">
        <w:rPr>
          <w:sz w:val="18"/>
          <w:szCs w:val="18"/>
        </w:rPr>
        <w:t xml:space="preserve"> </w:t>
      </w: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年度の公共工事について、事業ごとの特性、必要とされる強度や耐久性、機能の確保、コスト等に留意しつつ、資材、建設機械、工法について品目ごとの判断基準等を満足するものの使用に努める。</w:t>
      </w:r>
    </w:p>
    <w:p w:rsidR="00EE5F35" w:rsidRPr="001674C3" w:rsidRDefault="00EE5F35" w:rsidP="001674C3">
      <w:pPr>
        <w:ind w:leftChars="275" w:left="550" w:rightChars="28" w:right="56" w:firstLineChars="100" w:firstLine="180"/>
        <w:rPr>
          <w:sz w:val="18"/>
          <w:szCs w:val="18"/>
        </w:rPr>
      </w:pPr>
      <w:r w:rsidRPr="001674C3">
        <w:rPr>
          <w:sz w:val="18"/>
          <w:szCs w:val="18"/>
        </w:rPr>
        <w:t>また、数値目標は下表に掲げるとおりとする。なお、下表に掲げられていないものについては、今後、実績の把握方法等の検討を進める中で、国等の状況を参考にしながら、目標の立て方について検討していくこととする。</w:t>
      </w:r>
    </w:p>
    <w:p w:rsidR="00EE5F35" w:rsidRPr="001674C3" w:rsidRDefault="00EE5F35" w:rsidP="001674C3">
      <w:pPr>
        <w:ind w:leftChars="350" w:left="700" w:firstLineChars="50" w:firstLine="90"/>
        <w:rPr>
          <w:sz w:val="18"/>
          <w:szCs w:val="18"/>
        </w:rPr>
      </w:pPr>
    </w:p>
    <w:tbl>
      <w:tblPr>
        <w:tblW w:w="8396" w:type="dxa"/>
        <w:tblInd w:w="475" w:type="dxa"/>
        <w:tblLayout w:type="fixed"/>
        <w:tblCellMar>
          <w:left w:w="0" w:type="dxa"/>
          <w:right w:w="0" w:type="dxa"/>
        </w:tblCellMar>
        <w:tblLook w:val="0000" w:firstRow="0" w:lastRow="0" w:firstColumn="0" w:lastColumn="0" w:noHBand="0" w:noVBand="0"/>
      </w:tblPr>
      <w:tblGrid>
        <w:gridCol w:w="4922"/>
        <w:gridCol w:w="3474"/>
      </w:tblGrid>
      <w:tr w:rsidR="00EE5F35" w:rsidRPr="001674C3" w:rsidTr="004D46B7">
        <w:trPr>
          <w:trHeight w:hRule="exact" w:val="613"/>
        </w:trPr>
        <w:tc>
          <w:tcPr>
            <w:tcW w:w="4922"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overflowPunct w:val="0"/>
              <w:snapToGrid w:val="0"/>
              <w:jc w:val="center"/>
              <w:rPr>
                <w:spacing w:val="-3"/>
                <w:w w:val="101"/>
                <w:sz w:val="18"/>
                <w:szCs w:val="18"/>
              </w:rPr>
            </w:pPr>
            <w:r w:rsidRPr="001674C3">
              <w:rPr>
                <w:sz w:val="18"/>
                <w:szCs w:val="18"/>
              </w:rPr>
              <w:t>品　目　名</w:t>
            </w:r>
          </w:p>
        </w:tc>
        <w:tc>
          <w:tcPr>
            <w:tcW w:w="3474"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overflowPunct w:val="0"/>
              <w:snapToGrid w:val="0"/>
              <w:jc w:val="center"/>
              <w:rPr>
                <w:spacing w:val="-3"/>
                <w:w w:val="101"/>
                <w:sz w:val="18"/>
                <w:szCs w:val="18"/>
              </w:rPr>
            </w:pPr>
            <w:r w:rsidRPr="001674C3">
              <w:rPr>
                <w:sz w:val="18"/>
                <w:szCs w:val="18"/>
              </w:rPr>
              <w:t>数　値　目　標</w:t>
            </w:r>
          </w:p>
        </w:tc>
      </w:tr>
      <w:tr w:rsidR="00EE5F35" w:rsidRPr="001674C3" w:rsidTr="004D46B7">
        <w:trPr>
          <w:trHeight w:hRule="exact" w:val="1128"/>
        </w:trPr>
        <w:tc>
          <w:tcPr>
            <w:tcW w:w="4922"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overflowPunct w:val="0"/>
              <w:snapToGrid w:val="0"/>
              <w:ind w:leftChars="38" w:left="76" w:rightChars="40" w:right="80"/>
              <w:rPr>
                <w:spacing w:val="-3"/>
                <w:w w:val="101"/>
                <w:sz w:val="18"/>
                <w:szCs w:val="18"/>
              </w:rPr>
            </w:pPr>
            <w:r w:rsidRPr="001674C3">
              <w:rPr>
                <w:sz w:val="18"/>
                <w:szCs w:val="18"/>
              </w:rPr>
              <w:t>アスファルト混合物を使用する際の再生加熱アスファルト混合物利用率（排水性舗装等の特殊アスファルト混合物が必要な場合を除く）</w:t>
            </w:r>
          </w:p>
        </w:tc>
        <w:tc>
          <w:tcPr>
            <w:tcW w:w="3474"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overflowPunct w:val="0"/>
              <w:snapToGrid w:val="0"/>
              <w:jc w:val="center"/>
              <w:rPr>
                <w:spacing w:val="-3"/>
                <w:w w:val="101"/>
                <w:sz w:val="18"/>
                <w:szCs w:val="18"/>
              </w:rPr>
            </w:pPr>
            <w:r w:rsidRPr="001674C3">
              <w:rPr>
                <w:sz w:val="18"/>
                <w:szCs w:val="18"/>
              </w:rPr>
              <w:t>１００％</w:t>
            </w:r>
          </w:p>
        </w:tc>
      </w:tr>
      <w:tr w:rsidR="00EE5F35" w:rsidRPr="001674C3" w:rsidTr="004D46B7">
        <w:trPr>
          <w:trHeight w:hRule="exact" w:val="1006"/>
        </w:trPr>
        <w:tc>
          <w:tcPr>
            <w:tcW w:w="4922"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overflowPunct w:val="0"/>
              <w:snapToGrid w:val="0"/>
              <w:ind w:leftChars="38" w:left="76" w:rightChars="40" w:right="80"/>
              <w:rPr>
                <w:spacing w:val="-3"/>
                <w:w w:val="101"/>
                <w:sz w:val="18"/>
                <w:szCs w:val="18"/>
              </w:rPr>
            </w:pPr>
            <w:r w:rsidRPr="001674C3">
              <w:rPr>
                <w:sz w:val="18"/>
                <w:szCs w:val="18"/>
              </w:rPr>
              <w:t>骨材を使用する際の再生骨材等利用率（環境配慮が必要な場合を除く）</w:t>
            </w:r>
          </w:p>
        </w:tc>
        <w:tc>
          <w:tcPr>
            <w:tcW w:w="3474"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overflowPunct w:val="0"/>
              <w:snapToGrid w:val="0"/>
              <w:ind w:leftChars="-40" w:left="-8" w:hangingChars="40" w:hanging="72"/>
              <w:jc w:val="center"/>
              <w:rPr>
                <w:spacing w:val="-3"/>
                <w:w w:val="101"/>
                <w:sz w:val="18"/>
                <w:szCs w:val="18"/>
              </w:rPr>
            </w:pPr>
            <w:r w:rsidRPr="001674C3">
              <w:rPr>
                <w:sz w:val="18"/>
                <w:szCs w:val="18"/>
              </w:rPr>
              <w:t>１００％</w:t>
            </w:r>
          </w:p>
        </w:tc>
      </w:tr>
      <w:tr w:rsidR="00EE5F35" w:rsidRPr="001674C3" w:rsidTr="004D46B7">
        <w:trPr>
          <w:trHeight w:hRule="exact" w:val="470"/>
        </w:trPr>
        <w:tc>
          <w:tcPr>
            <w:tcW w:w="4922"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874F4D">
            <w:pPr>
              <w:overflowPunct w:val="0"/>
              <w:snapToGrid w:val="0"/>
              <w:ind w:leftChars="38" w:left="76"/>
              <w:jc w:val="left"/>
              <w:rPr>
                <w:spacing w:val="-2"/>
                <w:w w:val="101"/>
                <w:sz w:val="18"/>
                <w:szCs w:val="18"/>
              </w:rPr>
            </w:pPr>
            <w:r w:rsidRPr="001674C3">
              <w:rPr>
                <w:sz w:val="18"/>
                <w:szCs w:val="18"/>
              </w:rPr>
              <w:t>間伐材（丸太、製材、チップ等）使用量</w:t>
            </w:r>
          </w:p>
        </w:tc>
        <w:tc>
          <w:tcPr>
            <w:tcW w:w="3474"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overflowPunct w:val="0"/>
              <w:snapToGrid w:val="0"/>
              <w:ind w:left="180" w:hangingChars="100" w:hanging="180"/>
              <w:jc w:val="center"/>
              <w:rPr>
                <w:spacing w:val="-3"/>
                <w:w w:val="101"/>
                <w:sz w:val="18"/>
                <w:szCs w:val="18"/>
              </w:rPr>
            </w:pPr>
            <w:r w:rsidRPr="001674C3">
              <w:rPr>
                <w:sz w:val="18"/>
                <w:szCs w:val="18"/>
              </w:rPr>
              <w:t>１，１００㎥</w:t>
            </w:r>
          </w:p>
        </w:tc>
      </w:tr>
    </w:tbl>
    <w:p w:rsidR="00EE5F35" w:rsidRPr="001674C3" w:rsidRDefault="00EE5F35" w:rsidP="001674C3">
      <w:pPr>
        <w:ind w:left="700" w:hangingChars="350" w:hanging="700"/>
      </w:pPr>
    </w:p>
    <w:p w:rsidR="00EE5F35" w:rsidRPr="001674C3" w:rsidRDefault="00EE5F35" w:rsidP="001674C3">
      <w:r w:rsidRPr="001674C3">
        <w:t>（２）判断基準等</w:t>
      </w:r>
    </w:p>
    <w:tbl>
      <w:tblPr>
        <w:tblW w:w="9135" w:type="dxa"/>
        <w:tblInd w:w="220" w:type="dxa"/>
        <w:tblLayout w:type="fixed"/>
        <w:tblCellMar>
          <w:left w:w="0" w:type="dxa"/>
          <w:right w:w="0" w:type="dxa"/>
        </w:tblCellMar>
        <w:tblLook w:val="0000" w:firstRow="0" w:lastRow="0" w:firstColumn="0" w:lastColumn="0" w:noHBand="0" w:noVBand="0"/>
      </w:tblPr>
      <w:tblGrid>
        <w:gridCol w:w="945"/>
        <w:gridCol w:w="8190"/>
      </w:tblGrid>
      <w:tr w:rsidR="00EE5F35" w:rsidRPr="001674C3" w:rsidTr="00EE5F35">
        <w:trPr>
          <w:trHeight w:hRule="exact" w:val="373"/>
        </w:trPr>
        <w:tc>
          <w:tcPr>
            <w:tcW w:w="945"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jc w:val="center"/>
              <w:rPr>
                <w:sz w:val="18"/>
                <w:szCs w:val="18"/>
              </w:rPr>
            </w:pPr>
            <w:r w:rsidRPr="001674C3">
              <w:rPr>
                <w:sz w:val="18"/>
                <w:szCs w:val="18"/>
              </w:rPr>
              <w:t>品</w:t>
            </w:r>
            <w:r w:rsidRPr="001674C3">
              <w:rPr>
                <w:sz w:val="18"/>
                <w:szCs w:val="18"/>
              </w:rPr>
              <w:t xml:space="preserve"> </w:t>
            </w:r>
            <w:r w:rsidRPr="001674C3">
              <w:rPr>
                <w:sz w:val="18"/>
                <w:szCs w:val="18"/>
              </w:rPr>
              <w:t>目</w:t>
            </w:r>
          </w:p>
        </w:tc>
        <w:tc>
          <w:tcPr>
            <w:tcW w:w="8190" w:type="dxa"/>
            <w:tcBorders>
              <w:top w:val="single" w:sz="8" w:space="0" w:color="000000"/>
              <w:left w:val="single" w:sz="8" w:space="0" w:color="000000"/>
              <w:bottom w:val="single" w:sz="8" w:space="0" w:color="000000"/>
              <w:right w:val="single" w:sz="8" w:space="0" w:color="000000"/>
            </w:tcBorders>
            <w:vAlign w:val="center"/>
          </w:tcPr>
          <w:p w:rsidR="00EE5F35" w:rsidRPr="001674C3" w:rsidRDefault="00EE5F35"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r>
      <w:tr w:rsidR="00EE5F35" w:rsidRPr="001674C3" w:rsidTr="00874F4D">
        <w:trPr>
          <w:trHeight w:hRule="exact" w:val="4075"/>
        </w:trPr>
        <w:tc>
          <w:tcPr>
            <w:tcW w:w="945"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jc w:val="center"/>
              <w:rPr>
                <w:sz w:val="18"/>
                <w:szCs w:val="18"/>
              </w:rPr>
            </w:pPr>
            <w:r w:rsidRPr="001674C3">
              <w:rPr>
                <w:sz w:val="18"/>
                <w:szCs w:val="18"/>
              </w:rPr>
              <w:t>公共工事</w:t>
            </w:r>
          </w:p>
          <w:p w:rsidR="00EE5F35" w:rsidRPr="001674C3" w:rsidRDefault="00EE5F35" w:rsidP="001674C3">
            <w:pPr>
              <w:overflowPunct w:val="0"/>
              <w:snapToGrid w:val="0"/>
              <w:jc w:val="center"/>
              <w:rPr>
                <w:spacing w:val="-2"/>
                <w:w w:val="99"/>
                <w:sz w:val="18"/>
                <w:szCs w:val="18"/>
              </w:rPr>
            </w:pPr>
          </w:p>
        </w:tc>
        <w:tc>
          <w:tcPr>
            <w:tcW w:w="8190" w:type="dxa"/>
            <w:tcBorders>
              <w:top w:val="single" w:sz="8" w:space="0" w:color="000000"/>
              <w:left w:val="single" w:sz="8" w:space="0" w:color="000000"/>
              <w:bottom w:val="single" w:sz="8" w:space="0" w:color="000000"/>
              <w:right w:val="single" w:sz="8" w:space="0" w:color="000000"/>
            </w:tcBorders>
          </w:tcPr>
          <w:p w:rsidR="00EE5F35" w:rsidRPr="001674C3" w:rsidRDefault="00EE5F35" w:rsidP="001674C3">
            <w:pPr>
              <w:overflowPunct w:val="0"/>
              <w:snapToGrid w:val="0"/>
              <w:ind w:leftChars="38" w:left="76"/>
              <w:rPr>
                <w:sz w:val="18"/>
                <w:szCs w:val="18"/>
              </w:rPr>
            </w:pPr>
            <w:r w:rsidRPr="001674C3">
              <w:rPr>
                <w:sz w:val="18"/>
                <w:szCs w:val="18"/>
              </w:rPr>
              <w:t>公共工事は、</w:t>
            </w:r>
          </w:p>
          <w:p w:rsidR="00EE5F35" w:rsidRPr="001674C3" w:rsidRDefault="00EE5F35" w:rsidP="001674C3">
            <w:pPr>
              <w:overflowPunct w:val="0"/>
              <w:snapToGrid w:val="0"/>
              <w:ind w:leftChars="38" w:left="76"/>
              <w:rPr>
                <w:sz w:val="18"/>
                <w:szCs w:val="18"/>
              </w:rPr>
            </w:pPr>
            <w:r w:rsidRPr="001674C3">
              <w:rPr>
                <w:sz w:val="18"/>
                <w:szCs w:val="18"/>
              </w:rPr>
              <w:t>・長期にわたる安全性や機能確保が必要であること、</w:t>
            </w:r>
          </w:p>
          <w:p w:rsidR="00EE5F35" w:rsidRPr="001674C3" w:rsidRDefault="00EE5F35" w:rsidP="001674C3">
            <w:pPr>
              <w:overflowPunct w:val="0"/>
              <w:snapToGrid w:val="0"/>
              <w:ind w:leftChars="38" w:left="76"/>
              <w:rPr>
                <w:sz w:val="18"/>
                <w:szCs w:val="18"/>
              </w:rPr>
            </w:pPr>
            <w:r w:rsidRPr="001674C3">
              <w:rPr>
                <w:sz w:val="18"/>
                <w:szCs w:val="18"/>
              </w:rPr>
              <w:t>・資材等の使用にあたっては、各事業特性を踏まえ、必要とされる強度や耐久性、機能を備えていることについて留意する必要があること、</w:t>
            </w:r>
          </w:p>
          <w:p w:rsidR="00EE5F35" w:rsidRPr="001674C3" w:rsidRDefault="00EE5F35" w:rsidP="001674C3">
            <w:pPr>
              <w:overflowPunct w:val="0"/>
              <w:snapToGrid w:val="0"/>
              <w:ind w:leftChars="38" w:left="76"/>
              <w:rPr>
                <w:sz w:val="18"/>
                <w:szCs w:val="18"/>
              </w:rPr>
            </w:pPr>
            <w:r w:rsidRPr="001674C3">
              <w:rPr>
                <w:sz w:val="18"/>
                <w:szCs w:val="18"/>
              </w:rPr>
              <w:t>・予算の適正使用の観点から、コスト縮減に取り組んでいること、</w:t>
            </w:r>
          </w:p>
          <w:p w:rsidR="00EE5F35" w:rsidRPr="001674C3" w:rsidRDefault="00EE5F35" w:rsidP="001674C3">
            <w:pPr>
              <w:overflowPunct w:val="0"/>
              <w:snapToGrid w:val="0"/>
              <w:ind w:leftChars="38" w:left="76"/>
              <w:rPr>
                <w:sz w:val="18"/>
                <w:szCs w:val="18"/>
              </w:rPr>
            </w:pPr>
            <w:r w:rsidRPr="001674C3">
              <w:rPr>
                <w:sz w:val="18"/>
                <w:szCs w:val="18"/>
              </w:rPr>
              <w:t>・事業の目的や工作物の用途、施行上の難易により資材等の使用形態に差異があること、</w:t>
            </w:r>
          </w:p>
          <w:p w:rsidR="00EE5F35" w:rsidRPr="001674C3" w:rsidRDefault="00EE5F35" w:rsidP="001674C3">
            <w:pPr>
              <w:overflowPunct w:val="0"/>
              <w:snapToGrid w:val="0"/>
              <w:ind w:leftChars="38" w:left="76"/>
              <w:rPr>
                <w:sz w:val="18"/>
                <w:szCs w:val="18"/>
              </w:rPr>
            </w:pPr>
            <w:r w:rsidRPr="001674C3">
              <w:rPr>
                <w:sz w:val="18"/>
                <w:szCs w:val="18"/>
              </w:rPr>
              <w:t>・調達可能な地域や数量が限られている資材等もあること、などの点に留意する必要がある。</w:t>
            </w:r>
          </w:p>
          <w:p w:rsidR="00EE5F35" w:rsidRPr="001674C3" w:rsidRDefault="00EE5F35" w:rsidP="001674C3">
            <w:pPr>
              <w:overflowPunct w:val="0"/>
              <w:snapToGrid w:val="0"/>
              <w:ind w:leftChars="38" w:left="76"/>
              <w:rPr>
                <w:sz w:val="18"/>
                <w:szCs w:val="18"/>
              </w:rPr>
            </w:pPr>
            <w:r w:rsidRPr="001674C3">
              <w:rPr>
                <w:sz w:val="18"/>
                <w:szCs w:val="18"/>
              </w:rPr>
              <w:t>このため、公共工事における「判断基準」に記載する義務付けは、工事等の実施にあたって支障のある場合には適用しないものとする。</w:t>
            </w:r>
          </w:p>
          <w:p w:rsidR="00EE5F35" w:rsidRPr="001674C3" w:rsidRDefault="00EE5F35" w:rsidP="001674C3">
            <w:pPr>
              <w:overflowPunct w:val="0"/>
              <w:snapToGrid w:val="0"/>
              <w:ind w:leftChars="38" w:left="76"/>
              <w:rPr>
                <w:sz w:val="18"/>
                <w:szCs w:val="18"/>
              </w:rPr>
            </w:pPr>
          </w:p>
          <w:p w:rsidR="00EE5F35" w:rsidRPr="001674C3" w:rsidRDefault="00EE5F35" w:rsidP="001674C3">
            <w:pPr>
              <w:overflowPunct w:val="0"/>
              <w:snapToGrid w:val="0"/>
              <w:ind w:leftChars="38" w:left="76"/>
              <w:rPr>
                <w:sz w:val="18"/>
                <w:szCs w:val="18"/>
              </w:rPr>
            </w:pPr>
            <w:r w:rsidRPr="001674C3">
              <w:rPr>
                <w:sz w:val="18"/>
                <w:szCs w:val="18"/>
              </w:rPr>
              <w:t>【判断基準】</w:t>
            </w:r>
          </w:p>
          <w:p w:rsidR="00EE5F35" w:rsidRPr="001674C3" w:rsidRDefault="004D46B7" w:rsidP="001674C3">
            <w:pPr>
              <w:overflowPunct w:val="0"/>
              <w:snapToGrid w:val="0"/>
              <w:ind w:leftChars="38" w:left="256" w:hangingChars="100" w:hanging="180"/>
              <w:rPr>
                <w:sz w:val="18"/>
                <w:szCs w:val="18"/>
              </w:rPr>
            </w:pPr>
            <w:r w:rsidRPr="00BA644D">
              <w:rPr>
                <w:rFonts w:ascii="ＭＳ 明朝" w:hAnsi="ＭＳ 明朝"/>
                <w:sz w:val="18"/>
                <w:szCs w:val="18"/>
              </w:rPr>
              <w:t>○</w:t>
            </w:r>
            <w:r w:rsidR="00EE5F35" w:rsidRPr="001674C3">
              <w:rPr>
                <w:sz w:val="18"/>
                <w:szCs w:val="18"/>
              </w:rPr>
              <w:t>契約図書において、一定の環境負荷低減効果が認められる表１に示す資材</w:t>
            </w:r>
            <w:r w:rsidRPr="001674C3">
              <w:rPr>
                <w:sz w:val="18"/>
                <w:szCs w:val="18"/>
              </w:rPr>
              <w:t>（材料</w:t>
            </w:r>
            <w:r w:rsidR="00874F4D">
              <w:rPr>
                <w:rFonts w:hint="eastAsia"/>
                <w:sz w:val="18"/>
                <w:szCs w:val="18"/>
              </w:rPr>
              <w:t>及び</w:t>
            </w:r>
            <w:r w:rsidRPr="001674C3">
              <w:rPr>
                <w:sz w:val="18"/>
                <w:szCs w:val="18"/>
              </w:rPr>
              <w:t>機材</w:t>
            </w:r>
            <w:r w:rsidR="00331680" w:rsidRPr="001674C3">
              <w:rPr>
                <w:sz w:val="18"/>
                <w:szCs w:val="18"/>
              </w:rPr>
              <w:t>を含む</w:t>
            </w:r>
            <w:r w:rsidR="00874F4D">
              <w:rPr>
                <w:rFonts w:hint="eastAsia"/>
                <w:sz w:val="18"/>
                <w:szCs w:val="18"/>
              </w:rPr>
              <w:t>。</w:t>
            </w:r>
            <w:r w:rsidRPr="001674C3">
              <w:rPr>
                <w:sz w:val="18"/>
                <w:szCs w:val="18"/>
              </w:rPr>
              <w:t>）</w:t>
            </w:r>
            <w:r w:rsidR="00EE5F35" w:rsidRPr="001674C3">
              <w:rPr>
                <w:sz w:val="18"/>
                <w:szCs w:val="18"/>
              </w:rPr>
              <w:t>、建設機械、工法又は目的物の使用を義務付けていること。</w:t>
            </w:r>
          </w:p>
          <w:p w:rsidR="00EE5F35" w:rsidRPr="001674C3" w:rsidRDefault="00EE5F35" w:rsidP="001674C3">
            <w:pPr>
              <w:overflowPunct w:val="0"/>
              <w:snapToGrid w:val="0"/>
              <w:ind w:leftChars="38" w:left="76"/>
              <w:rPr>
                <w:sz w:val="18"/>
                <w:szCs w:val="18"/>
              </w:rPr>
            </w:pPr>
          </w:p>
          <w:p w:rsidR="00EE5F35" w:rsidRPr="001674C3" w:rsidRDefault="00EE5F35" w:rsidP="001674C3">
            <w:pPr>
              <w:overflowPunct w:val="0"/>
              <w:snapToGrid w:val="0"/>
              <w:ind w:leftChars="38" w:left="76"/>
              <w:rPr>
                <w:sz w:val="18"/>
                <w:szCs w:val="18"/>
              </w:rPr>
            </w:pPr>
            <w:r w:rsidRPr="001674C3">
              <w:rPr>
                <w:sz w:val="18"/>
                <w:szCs w:val="18"/>
              </w:rPr>
              <w:t>【配慮事項】</w:t>
            </w:r>
          </w:p>
          <w:p w:rsidR="00EE5F35" w:rsidRPr="001674C3" w:rsidRDefault="00534B98" w:rsidP="001674C3">
            <w:pPr>
              <w:overflowPunct w:val="0"/>
              <w:snapToGrid w:val="0"/>
              <w:ind w:leftChars="49" w:left="278" w:hangingChars="100" w:hanging="180"/>
              <w:rPr>
                <w:spacing w:val="-3"/>
                <w:w w:val="101"/>
                <w:sz w:val="18"/>
                <w:szCs w:val="18"/>
                <w:u w:val="single"/>
              </w:rPr>
            </w:pPr>
            <w:r w:rsidRPr="00BA644D">
              <w:rPr>
                <w:rFonts w:ascii="ＭＳ 明朝" w:hAnsi="ＭＳ 明朝"/>
                <w:sz w:val="18"/>
                <w:szCs w:val="18"/>
              </w:rPr>
              <w:t>○</w:t>
            </w:r>
            <w:r w:rsidR="00EE5F35" w:rsidRPr="001674C3">
              <w:rPr>
                <w:sz w:val="18"/>
                <w:szCs w:val="18"/>
              </w:rPr>
              <w:t>資材</w:t>
            </w:r>
            <w:r w:rsidR="004D46B7" w:rsidRPr="001674C3">
              <w:rPr>
                <w:sz w:val="18"/>
                <w:szCs w:val="18"/>
              </w:rPr>
              <w:t>（材料</w:t>
            </w:r>
            <w:r w:rsidR="00874F4D">
              <w:rPr>
                <w:rFonts w:hint="eastAsia"/>
                <w:sz w:val="18"/>
                <w:szCs w:val="18"/>
              </w:rPr>
              <w:t>及び</w:t>
            </w:r>
            <w:r w:rsidR="004D46B7" w:rsidRPr="001674C3">
              <w:rPr>
                <w:sz w:val="18"/>
                <w:szCs w:val="18"/>
              </w:rPr>
              <w:t>機材</w:t>
            </w:r>
            <w:r w:rsidR="00331680" w:rsidRPr="001674C3">
              <w:rPr>
                <w:sz w:val="18"/>
                <w:szCs w:val="18"/>
              </w:rPr>
              <w:t>を含む</w:t>
            </w:r>
            <w:r w:rsidR="00874F4D">
              <w:rPr>
                <w:rFonts w:hint="eastAsia"/>
                <w:sz w:val="18"/>
                <w:szCs w:val="18"/>
              </w:rPr>
              <w:t>。</w:t>
            </w:r>
            <w:r w:rsidR="004D46B7" w:rsidRPr="001674C3">
              <w:rPr>
                <w:sz w:val="18"/>
                <w:szCs w:val="18"/>
              </w:rPr>
              <w:t>）</w:t>
            </w:r>
            <w:r w:rsidR="00EE5F35" w:rsidRPr="001674C3">
              <w:rPr>
                <w:sz w:val="18"/>
                <w:szCs w:val="18"/>
              </w:rPr>
              <w:t>の梱包及び容器は、可能な限り簡易であって、再生利用の容易さ及び廃棄時の負荷低減に配慮されていること。</w:t>
            </w:r>
          </w:p>
        </w:tc>
      </w:tr>
    </w:tbl>
    <w:p w:rsidR="00534B98" w:rsidRPr="001674C3" w:rsidRDefault="00EE5F35" w:rsidP="001674C3">
      <w:pPr>
        <w:overflowPunct w:val="0"/>
        <w:snapToGrid w:val="0"/>
        <w:ind w:leftChars="144" w:left="468" w:hangingChars="100" w:hanging="180"/>
        <w:rPr>
          <w:rFonts w:cs="ＭＳゴシック"/>
          <w:sz w:val="18"/>
          <w:szCs w:val="18"/>
        </w:rPr>
      </w:pPr>
      <w:r w:rsidRPr="001674C3">
        <w:rPr>
          <w:sz w:val="18"/>
          <w:szCs w:val="18"/>
        </w:rPr>
        <w:t>注）</w:t>
      </w:r>
      <w:r w:rsidR="00534B98" w:rsidRPr="001674C3">
        <w:rPr>
          <w:rFonts w:cs="ＭＳゴシック"/>
          <w:sz w:val="18"/>
          <w:szCs w:val="18"/>
        </w:rPr>
        <w:t>義務付けに当たっては、工事全体での環境負荷低減を考慮する中で実施することが望ましい。</w:t>
      </w:r>
    </w:p>
    <w:p w:rsidR="00EE5F35" w:rsidRPr="001674C3" w:rsidRDefault="00EE5F35" w:rsidP="001674C3">
      <w:pPr>
        <w:overflowPunct w:val="0"/>
        <w:snapToGrid w:val="0"/>
        <w:ind w:leftChars="144" w:left="490" w:hangingChars="100" w:hanging="202"/>
        <w:rPr>
          <w:w w:val="101"/>
        </w:rPr>
      </w:pPr>
    </w:p>
    <w:p w:rsidR="00EE5F35" w:rsidRPr="001674C3" w:rsidRDefault="00EE5F35" w:rsidP="001674C3">
      <w:pPr>
        <w:overflowPunct w:val="0"/>
        <w:snapToGrid w:val="0"/>
        <w:ind w:leftChars="144" w:left="490" w:hangingChars="100" w:hanging="202"/>
        <w:rPr>
          <w:rFonts w:cs="Century"/>
          <w:sz w:val="18"/>
          <w:szCs w:val="18"/>
        </w:rPr>
      </w:pPr>
      <w:r w:rsidRPr="001674C3">
        <w:rPr>
          <w:w w:val="101"/>
        </w:rPr>
        <w:br w:type="page"/>
      </w:r>
      <w:r w:rsidRPr="001674C3">
        <w:rPr>
          <w:sz w:val="18"/>
          <w:szCs w:val="18"/>
        </w:rPr>
        <w:lastRenderedPageBreak/>
        <w:t>表１</w:t>
      </w:r>
      <w:r w:rsidRPr="001674C3">
        <w:rPr>
          <w:sz w:val="18"/>
          <w:szCs w:val="18"/>
        </w:rPr>
        <w:t xml:space="preserve"> </w:t>
      </w:r>
      <w:r w:rsidRPr="001674C3">
        <w:rPr>
          <w:sz w:val="18"/>
          <w:szCs w:val="18"/>
        </w:rPr>
        <w:t>資材、設機械、工法及び目的物の品目</w:t>
      </w: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139"/>
        <w:gridCol w:w="1198"/>
        <w:gridCol w:w="2875"/>
        <w:gridCol w:w="3021"/>
        <w:gridCol w:w="1063"/>
      </w:tblGrid>
      <w:tr w:rsidR="00EE5F35" w:rsidRPr="001674C3" w:rsidTr="001F72F1">
        <w:trPr>
          <w:cantSplit/>
          <w:trHeight w:val="316"/>
        </w:trPr>
        <w:tc>
          <w:tcPr>
            <w:tcW w:w="1139" w:type="dxa"/>
            <w:vMerge w:val="restart"/>
            <w:tcBorders>
              <w:top w:val="single" w:sz="6" w:space="0" w:color="auto"/>
            </w:tcBorders>
            <w:vAlign w:val="center"/>
          </w:tcPr>
          <w:p w:rsidR="00FD4F1A" w:rsidRPr="001674C3" w:rsidRDefault="00FD4F1A" w:rsidP="001674C3">
            <w:pPr>
              <w:autoSpaceDE w:val="0"/>
              <w:autoSpaceDN w:val="0"/>
              <w:adjustRightInd w:val="0"/>
              <w:jc w:val="center"/>
              <w:rPr>
                <w:rFonts w:cs="ＭＳゴシック"/>
                <w:sz w:val="16"/>
                <w:szCs w:val="16"/>
              </w:rPr>
            </w:pPr>
            <w:r w:rsidRPr="001674C3">
              <w:rPr>
                <w:rFonts w:cs="ＭＳゴシック"/>
                <w:sz w:val="16"/>
                <w:szCs w:val="16"/>
              </w:rPr>
              <w:t>特定調達</w:t>
            </w:r>
          </w:p>
          <w:p w:rsidR="00EE5F35" w:rsidRPr="001674C3" w:rsidRDefault="00FD4F1A" w:rsidP="001674C3">
            <w:pPr>
              <w:pStyle w:val="9"/>
              <w:rPr>
                <w:rFonts w:ascii="Century" w:eastAsia="ＭＳ 明朝" w:hAnsi="Century" w:cs="ＭＳゴシック"/>
                <w:sz w:val="16"/>
                <w:szCs w:val="16"/>
              </w:rPr>
            </w:pPr>
            <w:r w:rsidRPr="001674C3">
              <w:rPr>
                <w:rFonts w:ascii="Century" w:eastAsia="ＭＳ 明朝" w:hAnsi="Century" w:cs="ＭＳゴシック"/>
                <w:sz w:val="16"/>
                <w:szCs w:val="16"/>
              </w:rPr>
              <w:t>品目名</w:t>
            </w:r>
          </w:p>
        </w:tc>
        <w:tc>
          <w:tcPr>
            <w:tcW w:w="1198" w:type="dxa"/>
            <w:vMerge w:val="restart"/>
            <w:tcBorders>
              <w:top w:val="single" w:sz="6" w:space="0" w:color="auto"/>
            </w:tcBorders>
            <w:vAlign w:val="center"/>
          </w:tcPr>
          <w:p w:rsidR="00EE5F35" w:rsidRPr="001674C3" w:rsidRDefault="00EE5F35" w:rsidP="001674C3">
            <w:pPr>
              <w:pStyle w:val="9"/>
              <w:rPr>
                <w:rFonts w:ascii="Century" w:eastAsia="ＭＳ 明朝" w:hAnsi="Century"/>
              </w:rPr>
            </w:pPr>
            <w:r w:rsidRPr="001674C3">
              <w:rPr>
                <w:rFonts w:ascii="Century" w:eastAsia="ＭＳ 明朝" w:hAnsi="Century"/>
              </w:rPr>
              <w:t>分類</w:t>
            </w:r>
          </w:p>
        </w:tc>
        <w:tc>
          <w:tcPr>
            <w:tcW w:w="5896" w:type="dxa"/>
            <w:gridSpan w:val="2"/>
            <w:tcBorders>
              <w:top w:val="single" w:sz="6" w:space="0" w:color="auto"/>
            </w:tcBorders>
            <w:vAlign w:val="center"/>
          </w:tcPr>
          <w:p w:rsidR="00EE5F35" w:rsidRPr="001674C3" w:rsidRDefault="00EE5F35" w:rsidP="001674C3">
            <w:pPr>
              <w:pStyle w:val="9"/>
              <w:rPr>
                <w:rFonts w:ascii="Century" w:eastAsia="ＭＳ 明朝" w:hAnsi="Century"/>
              </w:rPr>
            </w:pPr>
            <w:r w:rsidRPr="001674C3">
              <w:rPr>
                <w:rFonts w:ascii="Century" w:eastAsia="ＭＳ 明朝" w:hAnsi="Century"/>
              </w:rPr>
              <w:t>品目名</w:t>
            </w:r>
          </w:p>
        </w:tc>
        <w:tc>
          <w:tcPr>
            <w:tcW w:w="1063" w:type="dxa"/>
            <w:vMerge w:val="restart"/>
            <w:tcBorders>
              <w:top w:val="single" w:sz="6" w:space="0" w:color="auto"/>
            </w:tcBorders>
            <w:vAlign w:val="center"/>
          </w:tcPr>
          <w:p w:rsidR="00EE5F35" w:rsidRPr="001674C3" w:rsidRDefault="00EE5F35" w:rsidP="001674C3">
            <w:pPr>
              <w:pStyle w:val="9"/>
              <w:rPr>
                <w:rFonts w:ascii="Century" w:eastAsia="ＭＳ 明朝" w:hAnsi="Century"/>
              </w:rPr>
            </w:pPr>
            <w:r w:rsidRPr="001674C3">
              <w:rPr>
                <w:rFonts w:ascii="Century" w:eastAsia="ＭＳ 明朝" w:hAnsi="Century"/>
              </w:rPr>
              <w:t>品目ごとの判断基準</w:t>
            </w:r>
          </w:p>
        </w:tc>
      </w:tr>
      <w:tr w:rsidR="00EE5F35" w:rsidRPr="001674C3" w:rsidTr="00EE5F35">
        <w:trPr>
          <w:cantSplit/>
          <w:trHeight w:val="290"/>
        </w:trPr>
        <w:tc>
          <w:tcPr>
            <w:tcW w:w="1139" w:type="dxa"/>
            <w:vMerge/>
            <w:tcBorders>
              <w:bottom w:val="single" w:sz="6" w:space="0" w:color="auto"/>
            </w:tcBorders>
          </w:tcPr>
          <w:p w:rsidR="00EE5F35" w:rsidRPr="001674C3" w:rsidRDefault="00EE5F35" w:rsidP="001674C3">
            <w:pPr>
              <w:pStyle w:val="4"/>
              <w:spacing w:before="0" w:after="0" w:line="240" w:lineRule="auto"/>
              <w:rPr>
                <w:rFonts w:ascii="Century" w:hAnsi="Century"/>
              </w:rPr>
            </w:pPr>
          </w:p>
        </w:tc>
        <w:tc>
          <w:tcPr>
            <w:tcW w:w="1198" w:type="dxa"/>
            <w:vMerge/>
            <w:tcBorders>
              <w:bottom w:val="single" w:sz="6" w:space="0" w:color="auto"/>
            </w:tcBorders>
          </w:tcPr>
          <w:p w:rsidR="00EE5F35" w:rsidRPr="001674C3" w:rsidRDefault="00EE5F35" w:rsidP="001674C3">
            <w:pPr>
              <w:pStyle w:val="4"/>
              <w:spacing w:before="0" w:after="0" w:line="240" w:lineRule="auto"/>
              <w:rPr>
                <w:rFonts w:ascii="Century" w:hAnsi="Century"/>
              </w:rPr>
            </w:pPr>
          </w:p>
        </w:tc>
        <w:tc>
          <w:tcPr>
            <w:tcW w:w="2875" w:type="dxa"/>
            <w:tcBorders>
              <w:bottom w:val="single" w:sz="6" w:space="0" w:color="auto"/>
            </w:tcBorders>
            <w:vAlign w:val="center"/>
          </w:tcPr>
          <w:p w:rsidR="00EE5F35" w:rsidRPr="001674C3" w:rsidRDefault="00EE5F35" w:rsidP="001674C3">
            <w:pPr>
              <w:pStyle w:val="4"/>
              <w:spacing w:before="0" w:after="0" w:line="240" w:lineRule="auto"/>
              <w:rPr>
                <w:rFonts w:ascii="Century" w:hAnsi="Century"/>
              </w:rPr>
            </w:pPr>
            <w:r w:rsidRPr="001674C3">
              <w:rPr>
                <w:rFonts w:ascii="Century" w:hAnsi="Century"/>
              </w:rPr>
              <w:t>（品目分類）</w:t>
            </w:r>
          </w:p>
        </w:tc>
        <w:tc>
          <w:tcPr>
            <w:tcW w:w="3021" w:type="dxa"/>
            <w:tcBorders>
              <w:bottom w:val="single" w:sz="6" w:space="0" w:color="auto"/>
            </w:tcBorders>
            <w:vAlign w:val="center"/>
          </w:tcPr>
          <w:p w:rsidR="00EE5F35" w:rsidRPr="001674C3" w:rsidRDefault="00EE5F35" w:rsidP="001674C3">
            <w:pPr>
              <w:pStyle w:val="4"/>
              <w:spacing w:before="0" w:after="0" w:line="240" w:lineRule="auto"/>
              <w:rPr>
                <w:rFonts w:ascii="Century" w:hAnsi="Century"/>
              </w:rPr>
            </w:pPr>
            <w:r w:rsidRPr="001674C3">
              <w:rPr>
                <w:rFonts w:ascii="Century" w:hAnsi="Century"/>
              </w:rPr>
              <w:t>（品目名）</w:t>
            </w:r>
          </w:p>
        </w:tc>
        <w:tc>
          <w:tcPr>
            <w:tcW w:w="1063" w:type="dxa"/>
            <w:vMerge/>
            <w:tcBorders>
              <w:bottom w:val="single" w:sz="6" w:space="0" w:color="auto"/>
            </w:tcBorders>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val="restart"/>
            <w:vAlign w:val="center"/>
          </w:tcPr>
          <w:p w:rsidR="00EE5F35" w:rsidRPr="001674C3" w:rsidRDefault="00EE5F35" w:rsidP="001674C3">
            <w:pPr>
              <w:pStyle w:val="percent"/>
              <w:spacing w:before="0" w:after="0" w:line="240" w:lineRule="auto"/>
              <w:jc w:val="center"/>
              <w:rPr>
                <w:rFonts w:ascii="Century" w:eastAsia="ＭＳ 明朝" w:hAnsi="Century"/>
                <w:szCs w:val="18"/>
              </w:rPr>
            </w:pPr>
            <w:r w:rsidRPr="001674C3">
              <w:rPr>
                <w:rFonts w:ascii="Century" w:eastAsia="ＭＳ 明朝" w:hAnsi="Century"/>
                <w:szCs w:val="18"/>
              </w:rPr>
              <w:t>公共工事</w:t>
            </w:r>
          </w:p>
        </w:tc>
        <w:tc>
          <w:tcPr>
            <w:tcW w:w="1198" w:type="dxa"/>
            <w:vMerge w:val="restart"/>
            <w:vAlign w:val="center"/>
          </w:tcPr>
          <w:p w:rsidR="00EE5F35" w:rsidRPr="001674C3" w:rsidRDefault="00EE5F35" w:rsidP="001674C3">
            <w:pPr>
              <w:pStyle w:val="percent"/>
              <w:spacing w:before="0" w:after="0" w:line="240" w:lineRule="auto"/>
              <w:jc w:val="center"/>
              <w:rPr>
                <w:rFonts w:ascii="Century" w:eastAsia="ＭＳ 明朝" w:hAnsi="Century"/>
                <w:szCs w:val="18"/>
              </w:rPr>
            </w:pPr>
            <w:r w:rsidRPr="001674C3">
              <w:rPr>
                <w:rFonts w:ascii="Century" w:eastAsia="ＭＳ 明朝" w:hAnsi="Century"/>
                <w:szCs w:val="18"/>
              </w:rPr>
              <w:t>資材</w:t>
            </w:r>
          </w:p>
        </w:tc>
        <w:tc>
          <w:tcPr>
            <w:tcW w:w="2875" w:type="dxa"/>
            <w:vMerge w:val="restart"/>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盛土材等</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建設汚泥から再生した処理土</w:t>
            </w:r>
          </w:p>
        </w:tc>
        <w:tc>
          <w:tcPr>
            <w:tcW w:w="1063" w:type="dxa"/>
            <w:vMerge w:val="restart"/>
            <w:vAlign w:val="center"/>
          </w:tcPr>
          <w:p w:rsidR="00EE5F35" w:rsidRPr="001674C3" w:rsidRDefault="00EE5F35" w:rsidP="001674C3">
            <w:pPr>
              <w:pStyle w:val="4"/>
              <w:spacing w:before="0" w:after="0" w:line="240" w:lineRule="auto"/>
              <w:rPr>
                <w:rFonts w:ascii="Century" w:hAnsi="Century"/>
              </w:rPr>
            </w:pPr>
            <w:r w:rsidRPr="001674C3">
              <w:rPr>
                <w:rFonts w:ascii="Century" w:hAnsi="Century"/>
              </w:rPr>
              <w:t>表２</w:t>
            </w:r>
          </w:p>
          <w:p w:rsidR="00EE5F35" w:rsidRPr="001674C3" w:rsidRDefault="00EE5F35" w:rsidP="001674C3">
            <w:pPr>
              <w:rPr>
                <w:sz w:val="18"/>
                <w:szCs w:val="18"/>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tcBorders>
              <w:bottom w:val="single" w:sz="4" w:space="0" w:color="auto"/>
            </w:tcBorders>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土工用水砕スラグ</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tcBorders>
              <w:top w:val="single" w:sz="4" w:space="0" w:color="auto"/>
              <w:bottom w:val="single" w:sz="4" w:space="0" w:color="auto"/>
            </w:tcBorders>
            <w:vAlign w:val="center"/>
          </w:tcPr>
          <w:p w:rsidR="00EE5F35" w:rsidRPr="001674C3" w:rsidRDefault="00EE5F35" w:rsidP="001674C3">
            <w:pPr>
              <w:pStyle w:val="percent"/>
              <w:spacing w:before="0" w:after="0" w:line="240" w:lineRule="auto"/>
              <w:ind w:right="-101"/>
              <w:rPr>
                <w:rFonts w:ascii="Century" w:eastAsia="ＭＳ 明朝" w:hAnsi="Century"/>
                <w:szCs w:val="18"/>
              </w:rPr>
            </w:pPr>
            <w:r w:rsidRPr="001674C3">
              <w:rPr>
                <w:rFonts w:ascii="Century" w:eastAsia="ＭＳ 明朝" w:hAnsi="Century"/>
                <w:szCs w:val="18"/>
              </w:rPr>
              <w:t>銅スラグを用いたケーソン中詰め材</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548"/>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tcBorders>
              <w:top w:val="single" w:sz="4" w:space="0" w:color="auto"/>
            </w:tcBorders>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フェロニッケルスラグを用いたケーソン中詰め材</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308"/>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地盤改良材</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地盤改良用製鋼スラグ</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restart"/>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コンクリート用スラグ骨材</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高炉スラグ骨材</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フェロニッケルスラグ骨材</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銅スラグ骨材</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電気炉酸化スラグ骨材</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restart"/>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アスファルト混合物</w:t>
            </w:r>
          </w:p>
        </w:tc>
        <w:tc>
          <w:tcPr>
            <w:tcW w:w="3021" w:type="dxa"/>
            <w:tcBorders>
              <w:bottom w:val="single" w:sz="4" w:space="0" w:color="auto"/>
            </w:tcBorders>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再生加熱アスファルト混合物</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tcBorders>
              <w:top w:val="single" w:sz="4" w:space="0" w:color="auto"/>
            </w:tcBorders>
            <w:vAlign w:val="center"/>
          </w:tcPr>
          <w:p w:rsidR="00EE5F35" w:rsidRPr="001674C3" w:rsidRDefault="00EE5F35" w:rsidP="001674C3">
            <w:pPr>
              <w:pStyle w:val="percent"/>
              <w:spacing w:before="0" w:after="0" w:line="240" w:lineRule="auto"/>
              <w:ind w:right="-101"/>
              <w:rPr>
                <w:rFonts w:ascii="Century" w:eastAsia="ＭＳ 明朝" w:hAnsi="Century"/>
                <w:szCs w:val="18"/>
              </w:rPr>
            </w:pPr>
            <w:r w:rsidRPr="001674C3">
              <w:rPr>
                <w:rFonts w:ascii="Century" w:eastAsia="ＭＳ 明朝" w:hAnsi="Century"/>
                <w:szCs w:val="18"/>
              </w:rPr>
              <w:t>鉄鋼スラグ混入アスファルト混合物</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tcBorders>
              <w:top w:val="single" w:sz="4" w:space="0" w:color="auto"/>
            </w:tcBorders>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中温化アスファルト混合物</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restart"/>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路盤材</w:t>
            </w:r>
          </w:p>
        </w:tc>
        <w:tc>
          <w:tcPr>
            <w:tcW w:w="3021" w:type="dxa"/>
            <w:tcBorders>
              <w:bottom w:val="single" w:sz="4" w:space="0" w:color="auto"/>
            </w:tcBorders>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鉄鋼スラグ混入路盤材</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tcBorders>
              <w:bottom w:val="single" w:sz="6" w:space="0" w:color="auto"/>
            </w:tcBorders>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tcBorders>
              <w:top w:val="single" w:sz="4" w:space="0" w:color="auto"/>
              <w:bottom w:val="single" w:sz="6" w:space="0" w:color="auto"/>
            </w:tcBorders>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再生骨材等</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ind w:left="0"/>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tcBorders>
              <w:top w:val="single" w:sz="6" w:space="0" w:color="auto"/>
            </w:tcBorders>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小径丸太材</w:t>
            </w:r>
          </w:p>
        </w:tc>
        <w:tc>
          <w:tcPr>
            <w:tcW w:w="3021" w:type="dxa"/>
            <w:tcBorders>
              <w:top w:val="single" w:sz="6" w:space="0" w:color="auto"/>
            </w:tcBorders>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間伐材</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ind w:left="0"/>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restart"/>
            <w:tcBorders>
              <w:top w:val="nil"/>
            </w:tcBorders>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混合セメント</w:t>
            </w:r>
          </w:p>
        </w:tc>
        <w:tc>
          <w:tcPr>
            <w:tcW w:w="3021" w:type="dxa"/>
            <w:tcBorders>
              <w:top w:val="nil"/>
            </w:tcBorders>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高炉セメント</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tcBorders>
              <w:top w:val="nil"/>
            </w:tcBorders>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フライアッシュセメント</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283"/>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セメント</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エコセメント</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555"/>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コンクリート及びコンクリート製品</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透水性コンクリート</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305"/>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鉄鋼スラグ水和固化体</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鉄鋼スラグブロック</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508"/>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吹付けコンクリート</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フライアッシュを用いた吹付けコンクリート</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278"/>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restart"/>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塗料</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下塗用塗料（重防食）</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606"/>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低揮発性有機溶剤型の路面標示用水性塗料</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301"/>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高日射反射率塗料</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295"/>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shd w:val="clear" w:color="auto" w:fill="auto"/>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防水</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高日射反射率防水</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636"/>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restart"/>
            <w:shd w:val="clear" w:color="auto" w:fill="auto"/>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舗装材</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再生材料を用いた舗装用ブロック（焼成）</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440482">
        <w:trPr>
          <w:cantSplit/>
          <w:trHeight w:val="870"/>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shd w:val="clear" w:color="auto" w:fill="auto"/>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再生材料を用いた舗装用ブロック類（プレキャスト無筋コンクリート製品）</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249"/>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restart"/>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園芸資材</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バークたい肥</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555"/>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下水汚泥を使用した汚泥発酵肥料（下水汚泥コンポスト）</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327"/>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道路照明</w:t>
            </w:r>
          </w:p>
        </w:tc>
        <w:tc>
          <w:tcPr>
            <w:tcW w:w="3021" w:type="dxa"/>
            <w:vAlign w:val="center"/>
          </w:tcPr>
          <w:p w:rsidR="00EE5F35" w:rsidRPr="001674C3" w:rsidRDefault="00B6125F"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LED</w:t>
            </w:r>
            <w:r w:rsidR="00EE5F35" w:rsidRPr="001674C3">
              <w:rPr>
                <w:rFonts w:ascii="Century" w:eastAsia="ＭＳ 明朝" w:hAnsi="Century"/>
                <w:szCs w:val="18"/>
              </w:rPr>
              <w:t>道路照明</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248"/>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中央分離帯ブロック</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再生プラスチック製中央分離帯ブロック</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301"/>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タイル</w:t>
            </w:r>
          </w:p>
        </w:tc>
        <w:tc>
          <w:tcPr>
            <w:tcW w:w="3021" w:type="dxa"/>
            <w:vAlign w:val="center"/>
          </w:tcPr>
          <w:p w:rsidR="00EE5F35" w:rsidRPr="001674C3" w:rsidRDefault="009C118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セラミック</w:t>
            </w:r>
            <w:r w:rsidR="00EE5F35" w:rsidRPr="001674C3">
              <w:rPr>
                <w:rFonts w:ascii="Century" w:eastAsia="ＭＳ 明朝" w:hAnsi="Century"/>
                <w:szCs w:val="18"/>
              </w:rPr>
              <w:t>タイル</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294"/>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建具</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断熱サッシ・ドア</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312"/>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restart"/>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製材等</w:t>
            </w: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製材</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201"/>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集成材</w:t>
            </w:r>
          </w:p>
        </w:tc>
        <w:tc>
          <w:tcPr>
            <w:tcW w:w="1063" w:type="dxa"/>
            <w:vMerge/>
          </w:tcPr>
          <w:p w:rsidR="00EE5F35" w:rsidRPr="001674C3" w:rsidRDefault="00EE5F35" w:rsidP="001674C3">
            <w:pPr>
              <w:pStyle w:val="4"/>
              <w:spacing w:before="0" w:after="0" w:line="240" w:lineRule="auto"/>
              <w:rPr>
                <w:rFonts w:ascii="Century" w:hAnsi="Century"/>
              </w:rPr>
            </w:pPr>
          </w:p>
        </w:tc>
      </w:tr>
      <w:tr w:rsidR="00EE5F35" w:rsidRPr="001674C3" w:rsidTr="00EE5F35">
        <w:trPr>
          <w:cantSplit/>
          <w:trHeight w:val="208"/>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vAlign w:val="center"/>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合板</w:t>
            </w:r>
          </w:p>
        </w:tc>
        <w:tc>
          <w:tcPr>
            <w:tcW w:w="1063" w:type="dxa"/>
            <w:vMerge/>
          </w:tcPr>
          <w:p w:rsidR="00EE5F35" w:rsidRPr="001674C3" w:rsidRDefault="00EE5F35" w:rsidP="001674C3">
            <w:pPr>
              <w:pStyle w:val="4"/>
              <w:spacing w:before="0" w:after="0" w:line="240" w:lineRule="auto"/>
              <w:rPr>
                <w:rFonts w:ascii="Century" w:hAnsi="Century"/>
              </w:rPr>
            </w:pPr>
          </w:p>
        </w:tc>
      </w:tr>
      <w:tr w:rsidR="007274E3" w:rsidRPr="001674C3" w:rsidTr="00EE5F35">
        <w:trPr>
          <w:cantSplit/>
          <w:trHeight w:val="230"/>
        </w:trPr>
        <w:tc>
          <w:tcPr>
            <w:tcW w:w="1139" w:type="dxa"/>
            <w:vMerge/>
          </w:tcPr>
          <w:p w:rsidR="007274E3" w:rsidRPr="001674C3" w:rsidRDefault="007274E3" w:rsidP="001674C3">
            <w:pPr>
              <w:pStyle w:val="percent"/>
              <w:spacing w:before="0" w:after="0" w:line="240" w:lineRule="auto"/>
              <w:rPr>
                <w:rFonts w:ascii="Century" w:eastAsia="ＭＳ 明朝" w:hAnsi="Century"/>
                <w:szCs w:val="18"/>
              </w:rPr>
            </w:pPr>
          </w:p>
        </w:tc>
        <w:tc>
          <w:tcPr>
            <w:tcW w:w="1198" w:type="dxa"/>
            <w:vMerge/>
          </w:tcPr>
          <w:p w:rsidR="007274E3" w:rsidRPr="001674C3" w:rsidRDefault="007274E3" w:rsidP="001674C3">
            <w:pPr>
              <w:pStyle w:val="percent"/>
              <w:spacing w:before="0" w:after="0" w:line="240" w:lineRule="auto"/>
              <w:rPr>
                <w:rFonts w:ascii="Century" w:eastAsia="ＭＳ 明朝" w:hAnsi="Century"/>
                <w:szCs w:val="18"/>
              </w:rPr>
            </w:pPr>
          </w:p>
        </w:tc>
        <w:tc>
          <w:tcPr>
            <w:tcW w:w="2875" w:type="dxa"/>
            <w:vMerge/>
            <w:tcBorders>
              <w:bottom w:val="single" w:sz="8" w:space="0" w:color="auto"/>
            </w:tcBorders>
            <w:vAlign w:val="center"/>
          </w:tcPr>
          <w:p w:rsidR="007274E3" w:rsidRPr="001674C3" w:rsidRDefault="007274E3" w:rsidP="001674C3">
            <w:pPr>
              <w:pStyle w:val="percent"/>
              <w:spacing w:before="0" w:after="0" w:line="240" w:lineRule="auto"/>
              <w:rPr>
                <w:rFonts w:ascii="Century" w:eastAsia="ＭＳ 明朝" w:hAnsi="Century"/>
                <w:szCs w:val="18"/>
              </w:rPr>
            </w:pPr>
          </w:p>
        </w:tc>
        <w:tc>
          <w:tcPr>
            <w:tcW w:w="3021" w:type="dxa"/>
            <w:tcBorders>
              <w:bottom w:val="single" w:sz="6" w:space="0" w:color="auto"/>
            </w:tcBorders>
            <w:vAlign w:val="center"/>
          </w:tcPr>
          <w:p w:rsidR="007274E3" w:rsidRPr="001674C3" w:rsidRDefault="000D699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単板積層材</w:t>
            </w:r>
          </w:p>
        </w:tc>
        <w:tc>
          <w:tcPr>
            <w:tcW w:w="1063" w:type="dxa"/>
            <w:vMerge/>
          </w:tcPr>
          <w:p w:rsidR="007274E3" w:rsidRPr="001674C3" w:rsidRDefault="007274E3" w:rsidP="001674C3">
            <w:pPr>
              <w:pStyle w:val="4"/>
              <w:spacing w:before="0" w:after="0" w:line="240" w:lineRule="auto"/>
              <w:rPr>
                <w:rFonts w:ascii="Century" w:hAnsi="Century"/>
              </w:rPr>
            </w:pPr>
          </w:p>
        </w:tc>
      </w:tr>
      <w:tr w:rsidR="00EE5F35" w:rsidRPr="001674C3" w:rsidTr="00EE5F35">
        <w:trPr>
          <w:cantSplit/>
          <w:trHeight w:val="230"/>
        </w:trPr>
        <w:tc>
          <w:tcPr>
            <w:tcW w:w="1139"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1198" w:type="dxa"/>
            <w:vMerge/>
          </w:tcPr>
          <w:p w:rsidR="00EE5F35" w:rsidRPr="001674C3" w:rsidRDefault="00EE5F35" w:rsidP="001674C3">
            <w:pPr>
              <w:pStyle w:val="percent"/>
              <w:spacing w:before="0" w:after="0" w:line="240" w:lineRule="auto"/>
              <w:rPr>
                <w:rFonts w:ascii="Century" w:eastAsia="ＭＳ 明朝" w:hAnsi="Century"/>
                <w:szCs w:val="18"/>
              </w:rPr>
            </w:pPr>
          </w:p>
        </w:tc>
        <w:tc>
          <w:tcPr>
            <w:tcW w:w="2875" w:type="dxa"/>
            <w:vMerge/>
            <w:tcBorders>
              <w:bottom w:val="single" w:sz="8" w:space="0" w:color="auto"/>
            </w:tcBorders>
            <w:vAlign w:val="center"/>
          </w:tcPr>
          <w:p w:rsidR="00EE5F35" w:rsidRPr="001674C3" w:rsidRDefault="00EE5F35" w:rsidP="001674C3">
            <w:pPr>
              <w:pStyle w:val="percent"/>
              <w:spacing w:before="0" w:after="0" w:line="240" w:lineRule="auto"/>
              <w:rPr>
                <w:rFonts w:ascii="Century" w:eastAsia="ＭＳ 明朝" w:hAnsi="Century"/>
                <w:szCs w:val="18"/>
              </w:rPr>
            </w:pPr>
          </w:p>
        </w:tc>
        <w:tc>
          <w:tcPr>
            <w:tcW w:w="3021" w:type="dxa"/>
            <w:tcBorders>
              <w:bottom w:val="single" w:sz="6" w:space="0" w:color="auto"/>
            </w:tcBorders>
            <w:vAlign w:val="center"/>
          </w:tcPr>
          <w:p w:rsidR="00EE5F35" w:rsidRPr="001674C3" w:rsidRDefault="000D699A"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直交集成板</w:t>
            </w:r>
          </w:p>
        </w:tc>
        <w:tc>
          <w:tcPr>
            <w:tcW w:w="1063" w:type="dxa"/>
            <w:vMerge/>
          </w:tcPr>
          <w:p w:rsidR="00EE5F35" w:rsidRPr="001674C3" w:rsidRDefault="00EE5F35" w:rsidP="001674C3">
            <w:pPr>
              <w:pStyle w:val="4"/>
              <w:spacing w:before="0" w:after="0" w:line="240" w:lineRule="auto"/>
              <w:rPr>
                <w:rFonts w:ascii="Century" w:hAnsi="Century"/>
              </w:rPr>
            </w:pPr>
          </w:p>
        </w:tc>
      </w:tr>
      <w:tr w:rsidR="007A31D3" w:rsidRPr="001674C3" w:rsidTr="00440482">
        <w:trPr>
          <w:cantSplit/>
          <w:trHeight w:val="283"/>
        </w:trPr>
        <w:tc>
          <w:tcPr>
            <w:tcW w:w="1139" w:type="dxa"/>
            <w:vMerge w:val="restart"/>
            <w:tcBorders>
              <w:top w:val="nil"/>
            </w:tcBorders>
            <w:vAlign w:val="center"/>
          </w:tcPr>
          <w:p w:rsidR="007A31D3" w:rsidRPr="001674C3" w:rsidRDefault="007A31D3" w:rsidP="001674C3">
            <w:pPr>
              <w:pStyle w:val="percent"/>
              <w:spacing w:before="0" w:after="0" w:line="240" w:lineRule="auto"/>
              <w:jc w:val="center"/>
              <w:rPr>
                <w:rFonts w:ascii="Century" w:eastAsia="ＭＳ 明朝" w:hAnsi="Century"/>
                <w:szCs w:val="18"/>
              </w:rPr>
            </w:pPr>
            <w:r w:rsidRPr="001674C3">
              <w:rPr>
                <w:rFonts w:ascii="Century" w:eastAsia="ＭＳ 明朝" w:hAnsi="Century"/>
                <w:szCs w:val="18"/>
              </w:rPr>
              <w:lastRenderedPageBreak/>
              <w:t>公共工事</w:t>
            </w:r>
          </w:p>
          <w:p w:rsidR="007B5498" w:rsidRPr="001674C3" w:rsidRDefault="007B5498" w:rsidP="001674C3">
            <w:pPr>
              <w:pStyle w:val="percent"/>
              <w:spacing w:before="0" w:after="0" w:line="240" w:lineRule="auto"/>
              <w:jc w:val="center"/>
              <w:rPr>
                <w:rFonts w:ascii="Century" w:eastAsia="ＭＳ 明朝" w:hAnsi="Century"/>
                <w:szCs w:val="18"/>
              </w:rPr>
            </w:pPr>
          </w:p>
        </w:tc>
        <w:tc>
          <w:tcPr>
            <w:tcW w:w="1198" w:type="dxa"/>
            <w:vMerge w:val="restart"/>
            <w:tcBorders>
              <w:top w:val="nil"/>
            </w:tcBorders>
            <w:vAlign w:val="center"/>
          </w:tcPr>
          <w:p w:rsidR="007A31D3" w:rsidRPr="001674C3" w:rsidRDefault="007A31D3" w:rsidP="001674C3">
            <w:pPr>
              <w:pStyle w:val="percent"/>
              <w:spacing w:before="0" w:after="0" w:line="240" w:lineRule="auto"/>
              <w:jc w:val="center"/>
              <w:rPr>
                <w:rFonts w:ascii="Century" w:eastAsia="ＭＳ 明朝" w:hAnsi="Century"/>
                <w:szCs w:val="18"/>
              </w:rPr>
            </w:pPr>
            <w:r w:rsidRPr="001674C3">
              <w:rPr>
                <w:rFonts w:ascii="Century" w:eastAsia="ＭＳ 明朝" w:hAnsi="Century"/>
                <w:szCs w:val="18"/>
              </w:rPr>
              <w:t>資材</w:t>
            </w:r>
          </w:p>
        </w:tc>
        <w:tc>
          <w:tcPr>
            <w:tcW w:w="2875" w:type="dxa"/>
            <w:tcBorders>
              <w:top w:val="single" w:sz="6" w:space="0" w:color="auto"/>
            </w:tcBorders>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フローリング</w:t>
            </w:r>
          </w:p>
        </w:tc>
        <w:tc>
          <w:tcPr>
            <w:tcW w:w="3021" w:type="dxa"/>
            <w:tcBorders>
              <w:top w:val="single" w:sz="6" w:space="0" w:color="auto"/>
            </w:tcBorders>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フローリング</w:t>
            </w:r>
          </w:p>
        </w:tc>
        <w:tc>
          <w:tcPr>
            <w:tcW w:w="1063" w:type="dxa"/>
            <w:vMerge w:val="restart"/>
            <w:vAlign w:val="center"/>
          </w:tcPr>
          <w:p w:rsidR="007A31D3" w:rsidRPr="001674C3" w:rsidRDefault="007A31D3" w:rsidP="001674C3">
            <w:pPr>
              <w:pStyle w:val="4"/>
              <w:spacing w:before="0" w:after="0" w:line="240" w:lineRule="auto"/>
              <w:rPr>
                <w:rFonts w:ascii="Century" w:hAnsi="Century"/>
              </w:rPr>
            </w:pPr>
            <w:r w:rsidRPr="001674C3">
              <w:rPr>
                <w:rFonts w:ascii="Century" w:hAnsi="Century"/>
              </w:rPr>
              <w:t>表２</w:t>
            </w: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val="restart"/>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再生木質ボード</w:t>
            </w: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パーティクルボード</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vAlign w:val="center"/>
          </w:tcPr>
          <w:p w:rsidR="007A31D3" w:rsidRPr="001674C3" w:rsidRDefault="007A31D3" w:rsidP="001674C3">
            <w:pPr>
              <w:pStyle w:val="percent"/>
              <w:spacing w:before="0" w:after="0" w:line="240" w:lineRule="auto"/>
              <w:rPr>
                <w:rFonts w:ascii="Century" w:eastAsia="ＭＳ 明朝" w:hAnsi="Century"/>
                <w:szCs w:val="18"/>
              </w:rPr>
            </w:pP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繊維板</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vAlign w:val="center"/>
          </w:tcPr>
          <w:p w:rsidR="007A31D3" w:rsidRPr="001674C3" w:rsidRDefault="007A31D3" w:rsidP="001674C3">
            <w:pPr>
              <w:pStyle w:val="percent"/>
              <w:spacing w:before="0" w:after="0" w:line="240" w:lineRule="auto"/>
              <w:rPr>
                <w:rFonts w:ascii="Century" w:eastAsia="ＭＳ 明朝" w:hAnsi="Century"/>
                <w:szCs w:val="18"/>
              </w:rPr>
            </w:pP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木質系セメント板</w:t>
            </w:r>
          </w:p>
        </w:tc>
        <w:tc>
          <w:tcPr>
            <w:tcW w:w="1063" w:type="dxa"/>
            <w:vMerge/>
          </w:tcPr>
          <w:p w:rsidR="007A31D3" w:rsidRPr="001674C3" w:rsidRDefault="007A31D3" w:rsidP="001674C3">
            <w:pPr>
              <w:pStyle w:val="4"/>
              <w:spacing w:before="0" w:after="0" w:line="240" w:lineRule="auto"/>
              <w:rPr>
                <w:rFonts w:ascii="Century" w:hAnsi="Century"/>
              </w:rPr>
            </w:pPr>
          </w:p>
        </w:tc>
      </w:tr>
      <w:tr w:rsidR="007B5498" w:rsidRPr="001674C3" w:rsidTr="00440482">
        <w:trPr>
          <w:cantSplit/>
          <w:trHeight w:val="283"/>
        </w:trPr>
        <w:tc>
          <w:tcPr>
            <w:tcW w:w="1139" w:type="dxa"/>
            <w:vMerge/>
            <w:tcBorders>
              <w:top w:val="nil"/>
            </w:tcBorders>
          </w:tcPr>
          <w:p w:rsidR="007B5498" w:rsidRPr="001674C3" w:rsidRDefault="007B5498" w:rsidP="001674C3">
            <w:pPr>
              <w:pStyle w:val="percent"/>
              <w:spacing w:before="0" w:after="0" w:line="240" w:lineRule="auto"/>
              <w:rPr>
                <w:rFonts w:ascii="Century" w:eastAsia="ＭＳ 明朝" w:hAnsi="Century"/>
                <w:szCs w:val="18"/>
              </w:rPr>
            </w:pPr>
          </w:p>
        </w:tc>
        <w:tc>
          <w:tcPr>
            <w:tcW w:w="1198" w:type="dxa"/>
            <w:vMerge/>
            <w:tcBorders>
              <w:top w:val="nil"/>
            </w:tcBorders>
          </w:tcPr>
          <w:p w:rsidR="007B5498" w:rsidRPr="001674C3" w:rsidRDefault="007B5498" w:rsidP="001674C3">
            <w:pPr>
              <w:pStyle w:val="percent"/>
              <w:spacing w:before="0" w:after="0" w:line="240" w:lineRule="auto"/>
              <w:rPr>
                <w:rFonts w:ascii="Century" w:eastAsia="ＭＳ 明朝" w:hAnsi="Century"/>
                <w:szCs w:val="18"/>
              </w:rPr>
            </w:pPr>
          </w:p>
        </w:tc>
        <w:tc>
          <w:tcPr>
            <w:tcW w:w="2875" w:type="dxa"/>
            <w:vAlign w:val="center"/>
          </w:tcPr>
          <w:p w:rsidR="007B5498" w:rsidRPr="001674C3" w:rsidRDefault="007B5498" w:rsidP="001674C3">
            <w:pPr>
              <w:autoSpaceDE w:val="0"/>
              <w:autoSpaceDN w:val="0"/>
              <w:adjustRightInd w:val="0"/>
              <w:jc w:val="left"/>
              <w:rPr>
                <w:sz w:val="18"/>
                <w:szCs w:val="18"/>
              </w:rPr>
            </w:pPr>
            <w:r w:rsidRPr="001674C3">
              <w:rPr>
                <w:rFonts w:cs="ＭＳゴシック"/>
                <w:sz w:val="18"/>
                <w:szCs w:val="18"/>
              </w:rPr>
              <w:t>木材・プラスチック複合材製品</w:t>
            </w:r>
          </w:p>
        </w:tc>
        <w:tc>
          <w:tcPr>
            <w:tcW w:w="3021" w:type="dxa"/>
            <w:vAlign w:val="center"/>
          </w:tcPr>
          <w:p w:rsidR="007B5498" w:rsidRPr="001674C3" w:rsidRDefault="007B5498" w:rsidP="001674C3">
            <w:pPr>
              <w:autoSpaceDE w:val="0"/>
              <w:autoSpaceDN w:val="0"/>
              <w:adjustRightInd w:val="0"/>
              <w:jc w:val="left"/>
              <w:rPr>
                <w:sz w:val="18"/>
                <w:szCs w:val="18"/>
              </w:rPr>
            </w:pPr>
            <w:r w:rsidRPr="001674C3">
              <w:rPr>
                <w:rFonts w:cs="ＭＳゴシック"/>
                <w:sz w:val="18"/>
                <w:szCs w:val="18"/>
              </w:rPr>
              <w:t>木材・プラスチック再生複合材製品</w:t>
            </w:r>
          </w:p>
        </w:tc>
        <w:tc>
          <w:tcPr>
            <w:tcW w:w="1063" w:type="dxa"/>
            <w:vMerge/>
          </w:tcPr>
          <w:p w:rsidR="007B5498" w:rsidRPr="001674C3" w:rsidRDefault="007B5498"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tcBorders>
              <w:bottom w:val="single" w:sz="6" w:space="0" w:color="auto"/>
            </w:tcBorders>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ビニル系床材</w:t>
            </w:r>
          </w:p>
        </w:tc>
        <w:tc>
          <w:tcPr>
            <w:tcW w:w="3021" w:type="dxa"/>
            <w:tcBorders>
              <w:bottom w:val="single" w:sz="6" w:space="0" w:color="auto"/>
            </w:tcBorders>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ビニル系床材</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tcBorders>
              <w:top w:val="single" w:sz="6" w:space="0" w:color="auto"/>
            </w:tcBorders>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断熱材</w:t>
            </w:r>
          </w:p>
        </w:tc>
        <w:tc>
          <w:tcPr>
            <w:tcW w:w="3021" w:type="dxa"/>
            <w:tcBorders>
              <w:top w:val="single" w:sz="6" w:space="0" w:color="auto"/>
            </w:tcBorders>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断熱材</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照明機器</w:t>
            </w: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照明制御システム</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変圧器</w:t>
            </w: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変圧器</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val="restart"/>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空調用機器</w:t>
            </w: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吸収冷温水機</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vAlign w:val="center"/>
          </w:tcPr>
          <w:p w:rsidR="007A31D3" w:rsidRPr="001674C3" w:rsidRDefault="007A31D3" w:rsidP="001674C3">
            <w:pPr>
              <w:pStyle w:val="percent"/>
              <w:spacing w:before="0" w:after="0" w:line="240" w:lineRule="auto"/>
              <w:rPr>
                <w:rFonts w:ascii="Century" w:eastAsia="ＭＳ 明朝" w:hAnsi="Century"/>
                <w:szCs w:val="18"/>
              </w:rPr>
            </w:pP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氷蓄熱式空調機器</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529"/>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vAlign w:val="center"/>
          </w:tcPr>
          <w:p w:rsidR="007A31D3" w:rsidRPr="001674C3" w:rsidRDefault="007A31D3" w:rsidP="001674C3">
            <w:pPr>
              <w:pStyle w:val="percent"/>
              <w:spacing w:before="0" w:after="0" w:line="240" w:lineRule="auto"/>
              <w:rPr>
                <w:rFonts w:ascii="Century" w:eastAsia="ＭＳ 明朝" w:hAnsi="Century"/>
                <w:szCs w:val="18"/>
              </w:rPr>
            </w:pP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ガスエンジンヒートポンプ式空気調和機</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vAlign w:val="center"/>
          </w:tcPr>
          <w:p w:rsidR="007A31D3" w:rsidRPr="001674C3" w:rsidRDefault="007A31D3" w:rsidP="001674C3">
            <w:pPr>
              <w:pStyle w:val="percent"/>
              <w:spacing w:before="0" w:after="0" w:line="240" w:lineRule="auto"/>
              <w:rPr>
                <w:rFonts w:ascii="Century" w:eastAsia="ＭＳ 明朝" w:hAnsi="Century"/>
                <w:szCs w:val="18"/>
              </w:rPr>
            </w:pP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送風機</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vAlign w:val="center"/>
          </w:tcPr>
          <w:p w:rsidR="007A31D3" w:rsidRPr="001674C3" w:rsidRDefault="007A31D3" w:rsidP="001674C3">
            <w:pPr>
              <w:pStyle w:val="percent"/>
              <w:spacing w:before="0" w:after="0" w:line="240" w:lineRule="auto"/>
              <w:rPr>
                <w:rFonts w:ascii="Century" w:eastAsia="ＭＳ 明朝" w:hAnsi="Century"/>
                <w:szCs w:val="18"/>
              </w:rPr>
            </w:pP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ポンプ</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7B5498">
        <w:trPr>
          <w:cantSplit/>
          <w:trHeight w:val="195"/>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tcBorders>
              <w:top w:val="single" w:sz="4" w:space="0" w:color="auto"/>
              <w:bottom w:val="single" w:sz="6" w:space="0" w:color="auto"/>
            </w:tcBorders>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配管材</w:t>
            </w:r>
          </w:p>
        </w:tc>
        <w:tc>
          <w:tcPr>
            <w:tcW w:w="3021" w:type="dxa"/>
            <w:tcBorders>
              <w:top w:val="single" w:sz="4" w:space="0" w:color="auto"/>
            </w:tcBorders>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排水・通気用再生硬質ポリ塩化ビニル管</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val="restart"/>
            <w:tcBorders>
              <w:bottom w:val="single" w:sz="6" w:space="0" w:color="auto"/>
            </w:tcBorders>
            <w:vAlign w:val="center"/>
          </w:tcPr>
          <w:p w:rsidR="007A31D3" w:rsidRPr="001674C3" w:rsidRDefault="007A31D3" w:rsidP="00874F4D">
            <w:pPr>
              <w:pStyle w:val="percent"/>
              <w:spacing w:before="0" w:after="0" w:line="240" w:lineRule="auto"/>
              <w:rPr>
                <w:rFonts w:ascii="Century" w:eastAsia="ＭＳ 明朝" w:hAnsi="Century"/>
                <w:szCs w:val="18"/>
              </w:rPr>
            </w:pPr>
            <w:r w:rsidRPr="001674C3">
              <w:rPr>
                <w:rFonts w:ascii="Century" w:eastAsia="ＭＳ 明朝" w:hAnsi="Century"/>
                <w:szCs w:val="18"/>
              </w:rPr>
              <w:t>衛生器具</w:t>
            </w: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自動水栓</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7B5498">
        <w:trPr>
          <w:cantSplit/>
          <w:trHeight w:val="555"/>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tcBorders>
              <w:top w:val="single" w:sz="6" w:space="0" w:color="auto"/>
              <w:bottom w:val="single" w:sz="6" w:space="0" w:color="auto"/>
            </w:tcBorders>
            <w:vAlign w:val="center"/>
          </w:tcPr>
          <w:p w:rsidR="007A31D3" w:rsidRPr="001674C3" w:rsidRDefault="007A31D3" w:rsidP="001674C3">
            <w:pPr>
              <w:pStyle w:val="percent"/>
              <w:spacing w:before="0" w:after="0" w:line="240" w:lineRule="auto"/>
              <w:rPr>
                <w:rFonts w:ascii="Century" w:eastAsia="ＭＳ 明朝" w:hAnsi="Century"/>
                <w:szCs w:val="18"/>
              </w:rPr>
            </w:pPr>
          </w:p>
        </w:tc>
        <w:tc>
          <w:tcPr>
            <w:tcW w:w="3021" w:type="dxa"/>
            <w:tcBorders>
              <w:bottom w:val="single" w:sz="6" w:space="0" w:color="auto"/>
            </w:tcBorders>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自動洗浄装置及びその組み込み小便器</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tcBorders>
              <w:top w:val="single" w:sz="6" w:space="0" w:color="auto"/>
              <w:bottom w:val="single" w:sz="6" w:space="0" w:color="auto"/>
            </w:tcBorders>
            <w:vAlign w:val="center"/>
          </w:tcPr>
          <w:p w:rsidR="007A31D3" w:rsidRPr="001674C3" w:rsidRDefault="007A31D3" w:rsidP="001674C3">
            <w:pPr>
              <w:pStyle w:val="percent"/>
              <w:spacing w:before="0" w:after="0" w:line="240" w:lineRule="auto"/>
              <w:rPr>
                <w:rFonts w:ascii="Century" w:eastAsia="ＭＳ 明朝" w:hAnsi="Century"/>
                <w:szCs w:val="18"/>
              </w:rPr>
            </w:pPr>
          </w:p>
        </w:tc>
        <w:tc>
          <w:tcPr>
            <w:tcW w:w="3021" w:type="dxa"/>
            <w:tcBorders>
              <w:bottom w:val="single" w:sz="6" w:space="0" w:color="auto"/>
            </w:tcBorders>
            <w:vAlign w:val="center"/>
          </w:tcPr>
          <w:p w:rsidR="007A31D3" w:rsidRPr="001674C3" w:rsidRDefault="00DF0E5C"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大</w:t>
            </w:r>
            <w:r w:rsidR="007A31D3" w:rsidRPr="001674C3">
              <w:rPr>
                <w:rFonts w:ascii="Century" w:eastAsia="ＭＳ 明朝" w:hAnsi="Century"/>
                <w:szCs w:val="18"/>
              </w:rPr>
              <w:t>便器</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val="restart"/>
            <w:tcBorders>
              <w:top w:val="single" w:sz="6" w:space="0" w:color="auto"/>
            </w:tcBorders>
            <w:vAlign w:val="center"/>
          </w:tcPr>
          <w:p w:rsidR="007A31D3" w:rsidRPr="001674C3" w:rsidRDefault="007A31D3" w:rsidP="001674C3">
            <w:pPr>
              <w:pStyle w:val="percent"/>
              <w:spacing w:before="0" w:after="0" w:line="240" w:lineRule="auto"/>
              <w:ind w:left="0"/>
              <w:rPr>
                <w:rFonts w:ascii="Century" w:eastAsia="ＭＳ 明朝" w:hAnsi="Century"/>
                <w:szCs w:val="18"/>
              </w:rPr>
            </w:pPr>
            <w:r w:rsidRPr="001674C3">
              <w:rPr>
                <w:rFonts w:ascii="Century" w:eastAsia="ＭＳ 明朝" w:hAnsi="Century"/>
                <w:szCs w:val="18"/>
              </w:rPr>
              <w:t>コンクリート用型枠</w:t>
            </w:r>
          </w:p>
        </w:tc>
        <w:tc>
          <w:tcPr>
            <w:tcW w:w="3021" w:type="dxa"/>
            <w:tcBorders>
              <w:top w:val="single" w:sz="6" w:space="0" w:color="auto"/>
            </w:tcBorders>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再生材料を使用した型枠</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vAlign w:val="center"/>
          </w:tcPr>
          <w:p w:rsidR="007A31D3" w:rsidRPr="001674C3" w:rsidRDefault="007A31D3" w:rsidP="001674C3">
            <w:pPr>
              <w:pStyle w:val="percent"/>
              <w:spacing w:before="0" w:after="0" w:line="240" w:lineRule="auto"/>
              <w:ind w:left="0"/>
              <w:rPr>
                <w:rFonts w:ascii="Century" w:eastAsia="ＭＳ 明朝" w:hAnsi="Century"/>
                <w:szCs w:val="18"/>
              </w:rPr>
            </w:pPr>
          </w:p>
        </w:tc>
        <w:tc>
          <w:tcPr>
            <w:tcW w:w="3021" w:type="dxa"/>
            <w:tcBorders>
              <w:top w:val="single" w:sz="6" w:space="0" w:color="auto"/>
            </w:tcBorders>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合板型枠</w:t>
            </w:r>
          </w:p>
        </w:tc>
        <w:tc>
          <w:tcPr>
            <w:tcW w:w="1063" w:type="dxa"/>
            <w:vMerge/>
            <w:tcBorders>
              <w:bottom w:val="single" w:sz="6" w:space="0" w:color="auto"/>
            </w:tcBorders>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val="restart"/>
            <w:vAlign w:val="center"/>
          </w:tcPr>
          <w:p w:rsidR="007A31D3" w:rsidRPr="001674C3" w:rsidRDefault="007A31D3" w:rsidP="001674C3">
            <w:pPr>
              <w:pStyle w:val="percent"/>
              <w:spacing w:before="0" w:after="0" w:line="240" w:lineRule="auto"/>
              <w:jc w:val="center"/>
              <w:rPr>
                <w:rFonts w:ascii="Century" w:eastAsia="ＭＳ 明朝" w:hAnsi="Century"/>
                <w:szCs w:val="18"/>
              </w:rPr>
            </w:pPr>
            <w:r w:rsidRPr="001674C3">
              <w:rPr>
                <w:rFonts w:ascii="Century" w:eastAsia="ＭＳ 明朝" w:hAnsi="Century"/>
                <w:szCs w:val="18"/>
              </w:rPr>
              <w:t>建設機械</w:t>
            </w:r>
          </w:p>
        </w:tc>
        <w:tc>
          <w:tcPr>
            <w:tcW w:w="2875" w:type="dxa"/>
            <w:vMerge w:val="restart"/>
            <w:vAlign w:val="center"/>
          </w:tcPr>
          <w:p w:rsidR="007A31D3" w:rsidRPr="001674C3" w:rsidRDefault="007A31D3" w:rsidP="001674C3">
            <w:pPr>
              <w:pStyle w:val="percent"/>
              <w:spacing w:before="0" w:after="0" w:line="240" w:lineRule="auto"/>
              <w:ind w:left="0"/>
              <w:rPr>
                <w:rFonts w:ascii="Century" w:eastAsia="ＭＳ 明朝" w:hAnsi="Century"/>
                <w:szCs w:val="18"/>
              </w:rPr>
            </w:pPr>
            <w:r w:rsidRPr="001674C3">
              <w:rPr>
                <w:rFonts w:ascii="Century" w:eastAsia="ＭＳ 明朝" w:hAnsi="Century"/>
                <w:szCs w:val="18"/>
              </w:rPr>
              <w:t>－</w:t>
            </w: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排出ガス対策型建設機械</w:t>
            </w:r>
          </w:p>
        </w:tc>
        <w:tc>
          <w:tcPr>
            <w:tcW w:w="1063" w:type="dxa"/>
            <w:vMerge w:val="restart"/>
            <w:tcBorders>
              <w:top w:val="single" w:sz="6" w:space="0" w:color="auto"/>
            </w:tcBorders>
            <w:vAlign w:val="center"/>
          </w:tcPr>
          <w:p w:rsidR="007A31D3" w:rsidRPr="001674C3" w:rsidRDefault="007A31D3" w:rsidP="001674C3">
            <w:pPr>
              <w:pStyle w:val="4"/>
              <w:spacing w:before="0" w:after="0" w:line="240" w:lineRule="auto"/>
              <w:rPr>
                <w:rFonts w:ascii="Century" w:hAnsi="Century"/>
              </w:rPr>
            </w:pPr>
            <w:r w:rsidRPr="001674C3">
              <w:rPr>
                <w:rFonts w:ascii="Century" w:hAnsi="Century"/>
              </w:rPr>
              <w:t>表３</w:t>
            </w: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vAlign w:val="center"/>
          </w:tcPr>
          <w:p w:rsidR="007A31D3" w:rsidRPr="001674C3" w:rsidRDefault="007A31D3" w:rsidP="001674C3">
            <w:pPr>
              <w:pStyle w:val="percent"/>
              <w:spacing w:before="0" w:after="0" w:line="240" w:lineRule="auto"/>
              <w:rPr>
                <w:rFonts w:ascii="Century" w:eastAsia="ＭＳ 明朝" w:hAnsi="Century"/>
                <w:szCs w:val="18"/>
              </w:rPr>
            </w:pP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低騒音型建設機械</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val="restart"/>
            <w:vAlign w:val="center"/>
          </w:tcPr>
          <w:p w:rsidR="007A31D3" w:rsidRPr="001674C3" w:rsidRDefault="007A31D3" w:rsidP="001674C3">
            <w:pPr>
              <w:pStyle w:val="percent"/>
              <w:spacing w:before="0" w:after="0" w:line="240" w:lineRule="auto"/>
              <w:jc w:val="center"/>
              <w:rPr>
                <w:rFonts w:ascii="Century" w:eastAsia="ＭＳ 明朝" w:hAnsi="Century"/>
                <w:szCs w:val="18"/>
              </w:rPr>
            </w:pPr>
            <w:r w:rsidRPr="001674C3">
              <w:rPr>
                <w:rFonts w:ascii="Century" w:eastAsia="ＭＳ 明朝" w:hAnsi="Century"/>
                <w:szCs w:val="18"/>
              </w:rPr>
              <w:t>工法</w:t>
            </w:r>
          </w:p>
        </w:tc>
        <w:tc>
          <w:tcPr>
            <w:tcW w:w="2875"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建設発生土有効利用工法</w:t>
            </w: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低品質土有効利用工法</w:t>
            </w:r>
          </w:p>
        </w:tc>
        <w:tc>
          <w:tcPr>
            <w:tcW w:w="1063" w:type="dxa"/>
            <w:vMerge w:val="restart"/>
            <w:vAlign w:val="center"/>
          </w:tcPr>
          <w:p w:rsidR="007A31D3" w:rsidRPr="001674C3" w:rsidRDefault="007A31D3" w:rsidP="001674C3">
            <w:pPr>
              <w:pStyle w:val="4"/>
              <w:spacing w:before="0" w:after="0" w:line="240" w:lineRule="auto"/>
              <w:rPr>
                <w:rFonts w:ascii="Century" w:hAnsi="Century"/>
              </w:rPr>
            </w:pPr>
            <w:r w:rsidRPr="001674C3">
              <w:rPr>
                <w:rFonts w:ascii="Century" w:hAnsi="Century"/>
              </w:rPr>
              <w:t>表４</w:t>
            </w: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建設汚泥再生処理工法</w:t>
            </w: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建設汚泥再生処理工法</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コンクリート塊再生処理工法</w:t>
            </w: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コンクリート塊再生処理工法</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舗装（表層）</w:t>
            </w: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路上表層再生工法</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舗装（路盤）</w:t>
            </w: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路上再生路盤工法</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606"/>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法面緑化工法</w:t>
            </w:r>
          </w:p>
        </w:tc>
        <w:tc>
          <w:tcPr>
            <w:tcW w:w="3021" w:type="dxa"/>
            <w:shd w:val="clear" w:color="auto" w:fill="auto"/>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伐採材又は建設発生土を活用した法面緑化工法</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542"/>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山留め工法</w:t>
            </w:r>
          </w:p>
        </w:tc>
        <w:tc>
          <w:tcPr>
            <w:tcW w:w="3021" w:type="dxa"/>
            <w:shd w:val="clear" w:color="auto" w:fill="auto"/>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泥土低減型ソイルセメント柱列壁工法</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val="restart"/>
            <w:vAlign w:val="center"/>
          </w:tcPr>
          <w:p w:rsidR="007A31D3" w:rsidRPr="001674C3" w:rsidRDefault="007A31D3" w:rsidP="001674C3">
            <w:pPr>
              <w:pStyle w:val="percent"/>
              <w:spacing w:before="0" w:after="0" w:line="240" w:lineRule="auto"/>
              <w:jc w:val="center"/>
              <w:rPr>
                <w:rFonts w:ascii="Century" w:eastAsia="ＭＳ 明朝" w:hAnsi="Century"/>
                <w:szCs w:val="18"/>
              </w:rPr>
            </w:pPr>
            <w:r w:rsidRPr="001674C3">
              <w:rPr>
                <w:rFonts w:ascii="Century" w:eastAsia="ＭＳ 明朝" w:hAnsi="Century"/>
                <w:szCs w:val="18"/>
              </w:rPr>
              <w:t>目的物</w:t>
            </w:r>
          </w:p>
        </w:tc>
        <w:tc>
          <w:tcPr>
            <w:tcW w:w="2875" w:type="dxa"/>
            <w:vMerge w:val="restart"/>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舗装</w:t>
            </w: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排水性舗装</w:t>
            </w:r>
          </w:p>
        </w:tc>
        <w:tc>
          <w:tcPr>
            <w:tcW w:w="1063" w:type="dxa"/>
            <w:vMerge w:val="restart"/>
            <w:vAlign w:val="center"/>
          </w:tcPr>
          <w:p w:rsidR="007A31D3" w:rsidRPr="001674C3" w:rsidRDefault="007A31D3" w:rsidP="001674C3">
            <w:pPr>
              <w:pStyle w:val="4"/>
              <w:spacing w:before="0" w:after="0" w:line="240" w:lineRule="auto"/>
              <w:rPr>
                <w:rFonts w:ascii="Century" w:hAnsi="Century"/>
              </w:rPr>
            </w:pPr>
            <w:r w:rsidRPr="001674C3">
              <w:rPr>
                <w:rFonts w:ascii="Century" w:hAnsi="Century"/>
              </w:rPr>
              <w:t>表５</w:t>
            </w: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Merge/>
            <w:vAlign w:val="center"/>
          </w:tcPr>
          <w:p w:rsidR="007A31D3" w:rsidRPr="001674C3" w:rsidRDefault="007A31D3" w:rsidP="001674C3">
            <w:pPr>
              <w:pStyle w:val="percent"/>
              <w:spacing w:before="0" w:after="0" w:line="240" w:lineRule="auto"/>
              <w:rPr>
                <w:rFonts w:ascii="Century" w:eastAsia="ＭＳ 明朝" w:hAnsi="Century"/>
                <w:szCs w:val="18"/>
              </w:rPr>
            </w:pP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透水性舗装</w:t>
            </w:r>
          </w:p>
        </w:tc>
        <w:tc>
          <w:tcPr>
            <w:tcW w:w="1063" w:type="dxa"/>
            <w:vMerge/>
          </w:tcPr>
          <w:p w:rsidR="007A31D3" w:rsidRPr="001674C3" w:rsidRDefault="007A31D3" w:rsidP="001674C3">
            <w:pPr>
              <w:pStyle w:val="4"/>
              <w:spacing w:before="0" w:after="0" w:line="240" w:lineRule="auto"/>
              <w:rPr>
                <w:rFonts w:ascii="Century" w:hAnsi="Century"/>
              </w:rPr>
            </w:pPr>
          </w:p>
        </w:tc>
      </w:tr>
      <w:tr w:rsidR="007A31D3" w:rsidRPr="001674C3" w:rsidTr="00440482">
        <w:trPr>
          <w:cantSplit/>
          <w:trHeight w:val="283"/>
        </w:trPr>
        <w:tc>
          <w:tcPr>
            <w:tcW w:w="1139" w:type="dxa"/>
            <w:vMerge/>
            <w:tcBorders>
              <w:top w:val="nil"/>
            </w:tcBorders>
          </w:tcPr>
          <w:p w:rsidR="007A31D3" w:rsidRPr="001674C3" w:rsidRDefault="007A31D3" w:rsidP="001674C3">
            <w:pPr>
              <w:pStyle w:val="percent"/>
              <w:spacing w:before="0" w:after="0" w:line="240" w:lineRule="auto"/>
              <w:rPr>
                <w:rFonts w:ascii="Century" w:eastAsia="ＭＳ 明朝" w:hAnsi="Century"/>
                <w:szCs w:val="18"/>
              </w:rPr>
            </w:pPr>
          </w:p>
        </w:tc>
        <w:tc>
          <w:tcPr>
            <w:tcW w:w="1198" w:type="dxa"/>
            <w:vMerge/>
          </w:tcPr>
          <w:p w:rsidR="007A31D3" w:rsidRPr="001674C3" w:rsidRDefault="007A31D3" w:rsidP="001674C3">
            <w:pPr>
              <w:pStyle w:val="percent"/>
              <w:spacing w:before="0" w:after="0" w:line="240" w:lineRule="auto"/>
              <w:rPr>
                <w:rFonts w:ascii="Century" w:eastAsia="ＭＳ 明朝" w:hAnsi="Century"/>
                <w:szCs w:val="18"/>
              </w:rPr>
            </w:pPr>
          </w:p>
        </w:tc>
        <w:tc>
          <w:tcPr>
            <w:tcW w:w="2875"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屋上緑化</w:t>
            </w:r>
          </w:p>
        </w:tc>
        <w:tc>
          <w:tcPr>
            <w:tcW w:w="3021" w:type="dxa"/>
            <w:vAlign w:val="center"/>
          </w:tcPr>
          <w:p w:rsidR="007A31D3" w:rsidRPr="001674C3" w:rsidRDefault="007A31D3"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屋上緑化</w:t>
            </w:r>
          </w:p>
        </w:tc>
        <w:tc>
          <w:tcPr>
            <w:tcW w:w="1063" w:type="dxa"/>
            <w:vMerge/>
          </w:tcPr>
          <w:p w:rsidR="007A31D3" w:rsidRPr="001674C3" w:rsidRDefault="007A31D3" w:rsidP="001674C3">
            <w:pPr>
              <w:pStyle w:val="4"/>
              <w:spacing w:before="0" w:after="0" w:line="240" w:lineRule="auto"/>
              <w:rPr>
                <w:rFonts w:ascii="Century" w:hAnsi="Century"/>
              </w:rPr>
            </w:pPr>
          </w:p>
        </w:tc>
      </w:tr>
    </w:tbl>
    <w:p w:rsidR="00EE5F35" w:rsidRPr="001674C3" w:rsidRDefault="00EE5F35" w:rsidP="001674C3">
      <w:pPr>
        <w:rPr>
          <w:sz w:val="18"/>
          <w:szCs w:val="18"/>
        </w:rPr>
      </w:pPr>
    </w:p>
    <w:p w:rsidR="00EE5F35" w:rsidRPr="001674C3" w:rsidRDefault="00EE5F35" w:rsidP="001674C3">
      <w:pPr>
        <w:overflowPunct w:val="0"/>
        <w:snapToGrid w:val="0"/>
        <w:rPr>
          <w:sz w:val="18"/>
          <w:szCs w:val="18"/>
        </w:rPr>
      </w:pPr>
      <w:r w:rsidRPr="001674C3">
        <w:rPr>
          <w:sz w:val="22"/>
        </w:rPr>
        <w:br w:type="page"/>
      </w:r>
    </w:p>
    <w:p w:rsidR="00EE5F35" w:rsidRPr="001674C3" w:rsidRDefault="00EE5F35" w:rsidP="001674C3">
      <w:pPr>
        <w:overflowPunct w:val="0"/>
        <w:snapToGrid w:val="0"/>
        <w:ind w:firstLineChars="200" w:firstLine="360"/>
        <w:jc w:val="left"/>
        <w:rPr>
          <w:spacing w:val="-1"/>
          <w:w w:val="101"/>
          <w:szCs w:val="21"/>
        </w:rPr>
      </w:pPr>
      <w:r w:rsidRPr="001674C3">
        <w:rPr>
          <w:sz w:val="18"/>
          <w:szCs w:val="18"/>
        </w:rPr>
        <w:lastRenderedPageBreak/>
        <w:t>表２</w:t>
      </w:r>
      <w:r w:rsidRPr="001674C3">
        <w:rPr>
          <w:sz w:val="18"/>
          <w:szCs w:val="18"/>
        </w:rPr>
        <w:t xml:space="preserve"> </w:t>
      </w:r>
      <w:r w:rsidRPr="001674C3">
        <w:rPr>
          <w:sz w:val="18"/>
          <w:szCs w:val="18"/>
        </w:rPr>
        <w:t>【資材】</w:t>
      </w:r>
    </w:p>
    <w:tbl>
      <w:tblPr>
        <w:tblW w:w="93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34"/>
        <w:gridCol w:w="1559"/>
        <w:gridCol w:w="6706"/>
      </w:tblGrid>
      <w:tr w:rsidR="00EE5F35" w:rsidRPr="001674C3" w:rsidTr="000D712F">
        <w:trPr>
          <w:trHeight w:val="215"/>
          <w:jc w:val="center"/>
        </w:trPr>
        <w:tc>
          <w:tcPr>
            <w:tcW w:w="1134" w:type="dxa"/>
            <w:vAlign w:val="center"/>
          </w:tcPr>
          <w:p w:rsidR="00EE5F35" w:rsidRPr="001674C3" w:rsidRDefault="00EE5F35" w:rsidP="001674C3">
            <w:pPr>
              <w:pStyle w:val="9"/>
              <w:rPr>
                <w:rFonts w:ascii="Century" w:eastAsia="ＭＳ 明朝" w:hAnsi="Century"/>
              </w:rPr>
            </w:pPr>
            <w:r w:rsidRPr="001674C3">
              <w:rPr>
                <w:rFonts w:ascii="Century" w:eastAsia="ＭＳ 明朝" w:hAnsi="Century"/>
              </w:rPr>
              <w:t>品目分類</w:t>
            </w:r>
          </w:p>
        </w:tc>
        <w:tc>
          <w:tcPr>
            <w:tcW w:w="1559" w:type="dxa"/>
            <w:vAlign w:val="center"/>
          </w:tcPr>
          <w:p w:rsidR="00EE5F35" w:rsidRPr="001674C3" w:rsidRDefault="00EE5F35" w:rsidP="001674C3">
            <w:pPr>
              <w:pStyle w:val="9"/>
              <w:rPr>
                <w:rFonts w:ascii="Century" w:eastAsia="ＭＳ 明朝" w:hAnsi="Century"/>
              </w:rPr>
            </w:pPr>
            <w:r w:rsidRPr="001674C3">
              <w:rPr>
                <w:rFonts w:ascii="Century" w:eastAsia="ＭＳ 明朝" w:hAnsi="Century"/>
              </w:rPr>
              <w:t>品目名</w:t>
            </w:r>
          </w:p>
        </w:tc>
        <w:tc>
          <w:tcPr>
            <w:tcW w:w="6706" w:type="dxa"/>
            <w:vAlign w:val="center"/>
          </w:tcPr>
          <w:p w:rsidR="00EE5F35" w:rsidRPr="001674C3" w:rsidRDefault="00EE5F35" w:rsidP="001674C3">
            <w:pPr>
              <w:pStyle w:val="9"/>
              <w:rPr>
                <w:rFonts w:ascii="Century" w:eastAsia="ＭＳ 明朝" w:hAnsi="Century"/>
              </w:rPr>
            </w:pPr>
            <w:r w:rsidRPr="001674C3">
              <w:rPr>
                <w:rFonts w:ascii="Century" w:eastAsia="ＭＳ 明朝" w:hAnsi="Century"/>
              </w:rPr>
              <w:t>判断基準等</w:t>
            </w:r>
          </w:p>
        </w:tc>
      </w:tr>
      <w:tr w:rsidR="00EE5F35" w:rsidRPr="001674C3" w:rsidTr="000D712F">
        <w:trPr>
          <w:cantSplit/>
          <w:trHeight w:val="454"/>
          <w:jc w:val="center"/>
        </w:trPr>
        <w:tc>
          <w:tcPr>
            <w:tcW w:w="1134" w:type="dxa"/>
            <w:vMerge w:val="restart"/>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盛土材等</w:t>
            </w:r>
          </w:p>
        </w:tc>
        <w:tc>
          <w:tcPr>
            <w:tcW w:w="1559"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建設汚泥から再生した処理土</w:t>
            </w:r>
          </w:p>
        </w:tc>
        <w:tc>
          <w:tcPr>
            <w:tcW w:w="6706" w:type="dxa"/>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建設汚泥から再生された処理土であること。</w:t>
            </w:r>
          </w:p>
          <w:p w:rsidR="00EE5F35" w:rsidRPr="001674C3" w:rsidRDefault="00EE5F35" w:rsidP="00BA644D">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重金属等有害物質の含有及び溶出については、土壌汚染対策法（平成</w:t>
            </w:r>
            <w:r w:rsidRPr="001674C3">
              <w:rPr>
                <w:rFonts w:ascii="Century" w:eastAsia="ＭＳ 明朝" w:hAnsi="Century"/>
                <w:color w:val="auto"/>
                <w:kern w:val="0"/>
                <w:sz w:val="18"/>
                <w:szCs w:val="18"/>
                <w:lang w:val="en-US" w:eastAsia="ja-JP"/>
              </w:rPr>
              <w:t>14</w:t>
            </w:r>
            <w:r w:rsidRPr="001674C3">
              <w:rPr>
                <w:rFonts w:ascii="Century" w:eastAsia="ＭＳ 明朝" w:hAnsi="Century"/>
                <w:color w:val="auto"/>
                <w:kern w:val="0"/>
                <w:sz w:val="18"/>
                <w:szCs w:val="18"/>
                <w:lang w:val="en-US" w:eastAsia="ja-JP"/>
              </w:rPr>
              <w:t>年</w:t>
            </w:r>
            <w:r w:rsidRPr="001674C3">
              <w:rPr>
                <w:rFonts w:ascii="Century" w:eastAsia="ＭＳ 明朝" w:hAnsi="Century"/>
                <w:color w:val="auto"/>
                <w:kern w:val="0"/>
                <w:sz w:val="18"/>
                <w:szCs w:val="18"/>
                <w:lang w:val="en-US" w:eastAsia="ja-JP"/>
              </w:rPr>
              <w:t>5</w:t>
            </w:r>
            <w:r w:rsidRPr="001674C3">
              <w:rPr>
                <w:rFonts w:ascii="Century" w:eastAsia="ＭＳ 明朝" w:hAnsi="Century"/>
                <w:color w:val="auto"/>
                <w:kern w:val="0"/>
                <w:sz w:val="18"/>
                <w:szCs w:val="18"/>
                <w:lang w:val="en-US" w:eastAsia="ja-JP"/>
              </w:rPr>
              <w:t>月</w:t>
            </w:r>
            <w:r w:rsidRPr="001674C3">
              <w:rPr>
                <w:rFonts w:ascii="Century" w:eastAsia="ＭＳ 明朝" w:hAnsi="Century"/>
                <w:color w:val="auto"/>
                <w:kern w:val="0"/>
                <w:sz w:val="18"/>
                <w:szCs w:val="18"/>
                <w:lang w:val="en-US" w:eastAsia="ja-JP"/>
              </w:rPr>
              <w:t>29</w:t>
            </w:r>
            <w:r w:rsidRPr="001674C3">
              <w:rPr>
                <w:rFonts w:ascii="Century" w:eastAsia="ＭＳ 明朝" w:hAnsi="Century"/>
                <w:color w:val="auto"/>
                <w:kern w:val="0"/>
                <w:sz w:val="18"/>
                <w:szCs w:val="18"/>
                <w:lang w:val="en-US" w:eastAsia="ja-JP"/>
              </w:rPr>
              <w:t>日法律第</w:t>
            </w:r>
            <w:r w:rsidRPr="001674C3">
              <w:rPr>
                <w:rFonts w:ascii="Century" w:eastAsia="ＭＳ 明朝" w:hAnsi="Century"/>
                <w:color w:val="auto"/>
                <w:kern w:val="0"/>
                <w:sz w:val="18"/>
                <w:szCs w:val="18"/>
                <w:lang w:val="en-US" w:eastAsia="ja-JP"/>
              </w:rPr>
              <w:t>53</w:t>
            </w:r>
            <w:r w:rsidRPr="001674C3">
              <w:rPr>
                <w:rFonts w:ascii="Century" w:eastAsia="ＭＳ 明朝" w:hAnsi="Century"/>
                <w:color w:val="auto"/>
                <w:kern w:val="0"/>
                <w:sz w:val="18"/>
                <w:szCs w:val="18"/>
                <w:lang w:val="en-US" w:eastAsia="ja-JP"/>
              </w:rPr>
              <w:t>号）及び土壌の汚染に係る環境基準（平成</w:t>
            </w:r>
            <w:r w:rsidRPr="001674C3">
              <w:rPr>
                <w:rFonts w:ascii="Century" w:eastAsia="ＭＳ 明朝" w:hAnsi="Century"/>
                <w:color w:val="auto"/>
                <w:kern w:val="0"/>
                <w:sz w:val="18"/>
                <w:szCs w:val="18"/>
                <w:lang w:val="en-US" w:eastAsia="ja-JP"/>
              </w:rPr>
              <w:t>3</w:t>
            </w:r>
            <w:r w:rsidRPr="001674C3">
              <w:rPr>
                <w:rFonts w:ascii="Century" w:eastAsia="ＭＳ 明朝" w:hAnsi="Century"/>
                <w:color w:val="auto"/>
                <w:kern w:val="0"/>
                <w:sz w:val="18"/>
                <w:szCs w:val="18"/>
                <w:lang w:val="en-US" w:eastAsia="ja-JP"/>
              </w:rPr>
              <w:t>年</w:t>
            </w:r>
            <w:r w:rsidRPr="001674C3">
              <w:rPr>
                <w:rFonts w:ascii="Century" w:eastAsia="ＭＳ 明朝" w:hAnsi="Century"/>
                <w:color w:val="auto"/>
                <w:kern w:val="0"/>
                <w:sz w:val="18"/>
                <w:szCs w:val="18"/>
                <w:lang w:val="en-US" w:eastAsia="ja-JP"/>
              </w:rPr>
              <w:t>8</w:t>
            </w:r>
            <w:r w:rsidRPr="001674C3">
              <w:rPr>
                <w:rFonts w:ascii="Century" w:eastAsia="ＭＳ 明朝" w:hAnsi="Century"/>
                <w:color w:val="auto"/>
                <w:kern w:val="0"/>
                <w:sz w:val="18"/>
                <w:szCs w:val="18"/>
                <w:lang w:val="en-US" w:eastAsia="ja-JP"/>
              </w:rPr>
              <w:t>月</w:t>
            </w:r>
            <w:r w:rsidRPr="001674C3">
              <w:rPr>
                <w:rFonts w:ascii="Century" w:eastAsia="ＭＳ 明朝" w:hAnsi="Century"/>
                <w:color w:val="auto"/>
                <w:kern w:val="0"/>
                <w:sz w:val="18"/>
                <w:szCs w:val="18"/>
                <w:lang w:val="en-US" w:eastAsia="ja-JP"/>
              </w:rPr>
              <w:t>23</w:t>
            </w:r>
            <w:r w:rsidRPr="001674C3">
              <w:rPr>
                <w:rFonts w:ascii="Century" w:eastAsia="ＭＳ 明朝" w:hAnsi="Century"/>
                <w:color w:val="auto"/>
                <w:kern w:val="0"/>
                <w:sz w:val="18"/>
                <w:szCs w:val="18"/>
                <w:lang w:val="en-US" w:eastAsia="ja-JP"/>
              </w:rPr>
              <w:t>日環境庁告示第</w:t>
            </w:r>
            <w:r w:rsidRPr="001674C3">
              <w:rPr>
                <w:rFonts w:ascii="Century" w:eastAsia="ＭＳ 明朝" w:hAnsi="Century"/>
                <w:color w:val="auto"/>
                <w:kern w:val="0"/>
                <w:sz w:val="18"/>
                <w:szCs w:val="18"/>
                <w:lang w:val="en-US" w:eastAsia="ja-JP"/>
              </w:rPr>
              <w:t>46</w:t>
            </w:r>
            <w:r w:rsidRPr="001674C3">
              <w:rPr>
                <w:rFonts w:ascii="Century" w:eastAsia="ＭＳ 明朝" w:hAnsi="Century"/>
                <w:color w:val="auto"/>
                <w:kern w:val="0"/>
                <w:sz w:val="18"/>
                <w:szCs w:val="18"/>
                <w:lang w:val="en-US" w:eastAsia="ja-JP"/>
              </w:rPr>
              <w:t>号）を満たすこと。</w:t>
            </w:r>
          </w:p>
        </w:tc>
      </w:tr>
      <w:tr w:rsidR="00EE5F35" w:rsidRPr="001674C3" w:rsidTr="000D712F">
        <w:trPr>
          <w:cantSplit/>
          <w:trHeight w:val="454"/>
          <w:jc w:val="center"/>
        </w:trPr>
        <w:tc>
          <w:tcPr>
            <w:tcW w:w="1134" w:type="dxa"/>
            <w:vMerge/>
          </w:tcPr>
          <w:p w:rsidR="00EE5F35" w:rsidRPr="001674C3" w:rsidRDefault="00EE5F35" w:rsidP="001674C3">
            <w:pPr>
              <w:pStyle w:val="ac"/>
              <w:spacing w:line="240" w:lineRule="auto"/>
              <w:rPr>
                <w:rFonts w:ascii="Century" w:hAnsi="Century"/>
                <w:sz w:val="18"/>
                <w:szCs w:val="18"/>
                <w:lang w:val="en-US" w:eastAsia="ja-JP"/>
              </w:rPr>
            </w:pPr>
          </w:p>
        </w:tc>
        <w:tc>
          <w:tcPr>
            <w:tcW w:w="1559"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土工用水砕スラグ</w:t>
            </w:r>
          </w:p>
        </w:tc>
        <w:tc>
          <w:tcPr>
            <w:tcW w:w="6706" w:type="dxa"/>
          </w:tcPr>
          <w:p w:rsidR="00EE5F35" w:rsidRPr="00BA644D" w:rsidRDefault="00EE5F35"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【判断基準】</w:t>
            </w:r>
          </w:p>
          <w:p w:rsidR="00EE5F35" w:rsidRPr="00BA644D" w:rsidRDefault="00EE5F35" w:rsidP="001674C3">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○天然砂（海砂、山砂）、天然砂利、砕砂若しくは砕石の一部又は全部を代替して使用できる高炉水砕スラグが使用された土工用材料であること。</w:t>
            </w:r>
          </w:p>
          <w:p w:rsidR="00EE5F35" w:rsidRPr="00BA644D" w:rsidRDefault="00EE5F35" w:rsidP="001674C3">
            <w:pPr>
              <w:pStyle w:val="aa"/>
              <w:ind w:leftChars="0" w:left="180" w:right="20" w:hangingChars="100" w:hanging="180"/>
              <w:rPr>
                <w:rFonts w:ascii="ＭＳ 明朝" w:eastAsia="ＭＳ 明朝" w:hAnsi="ＭＳ 明朝"/>
                <w:color w:val="auto"/>
                <w:kern w:val="0"/>
                <w:sz w:val="18"/>
                <w:szCs w:val="18"/>
                <w:lang w:val="en-US" w:eastAsia="ja-JP"/>
              </w:rPr>
            </w:pPr>
          </w:p>
          <w:p w:rsidR="00EE5F35" w:rsidRPr="00BA644D" w:rsidRDefault="00EE5F35" w:rsidP="001674C3">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【配慮事項】</w:t>
            </w:r>
          </w:p>
          <w:p w:rsidR="00EE5F35" w:rsidRPr="00BA644D" w:rsidRDefault="00EE5F35" w:rsidP="00BA644D">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○鉄鋼スラグの製造元及び販売元を把握できるものであること。</w:t>
            </w:r>
          </w:p>
        </w:tc>
      </w:tr>
      <w:tr w:rsidR="00EE5F35" w:rsidRPr="001674C3" w:rsidTr="000D712F">
        <w:trPr>
          <w:cantSplit/>
          <w:trHeight w:val="454"/>
          <w:jc w:val="center"/>
        </w:trPr>
        <w:tc>
          <w:tcPr>
            <w:tcW w:w="1134" w:type="dxa"/>
            <w:vMerge/>
          </w:tcPr>
          <w:p w:rsidR="00EE5F35" w:rsidRPr="001674C3" w:rsidRDefault="00EE5F35" w:rsidP="001674C3">
            <w:pPr>
              <w:pStyle w:val="ac"/>
              <w:spacing w:line="240" w:lineRule="auto"/>
              <w:rPr>
                <w:rFonts w:ascii="Century" w:hAnsi="Century"/>
                <w:sz w:val="18"/>
                <w:szCs w:val="18"/>
                <w:lang w:val="en-US" w:eastAsia="ja-JP"/>
              </w:rPr>
            </w:pPr>
          </w:p>
        </w:tc>
        <w:tc>
          <w:tcPr>
            <w:tcW w:w="1559"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銅スラグを用いたケーソン中詰め材</w:t>
            </w:r>
          </w:p>
        </w:tc>
        <w:tc>
          <w:tcPr>
            <w:tcW w:w="6706" w:type="dxa"/>
          </w:tcPr>
          <w:p w:rsidR="00EE5F35" w:rsidRPr="00BA644D" w:rsidRDefault="00EE5F35"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【判断基準】</w:t>
            </w:r>
          </w:p>
          <w:p w:rsidR="00EE5F35" w:rsidRPr="00BA644D" w:rsidRDefault="00EE5F35" w:rsidP="00BA644D">
            <w:pPr>
              <w:pStyle w:val="aa"/>
              <w:ind w:left="247" w:right="2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○ケーソン中詰め材として、天然砂（海砂、山砂）、天然砂利、砕砂若しくは砕石の一部又は全部を代替して使用することができる銅スラグであること。</w:t>
            </w:r>
          </w:p>
        </w:tc>
      </w:tr>
      <w:tr w:rsidR="00EE5F35" w:rsidRPr="001674C3" w:rsidTr="000D712F">
        <w:trPr>
          <w:cantSplit/>
          <w:trHeight w:val="454"/>
          <w:jc w:val="center"/>
        </w:trPr>
        <w:tc>
          <w:tcPr>
            <w:tcW w:w="1134" w:type="dxa"/>
            <w:vMerge/>
          </w:tcPr>
          <w:p w:rsidR="00EE5F35" w:rsidRPr="001674C3" w:rsidRDefault="00EE5F35" w:rsidP="001674C3">
            <w:pPr>
              <w:pStyle w:val="ac"/>
              <w:spacing w:line="240" w:lineRule="auto"/>
              <w:rPr>
                <w:rFonts w:ascii="Century" w:hAnsi="Century"/>
                <w:sz w:val="18"/>
                <w:szCs w:val="18"/>
                <w:lang w:val="en-US" w:eastAsia="ja-JP"/>
              </w:rPr>
            </w:pPr>
          </w:p>
        </w:tc>
        <w:tc>
          <w:tcPr>
            <w:tcW w:w="1559"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フェロニッケルスラグを用いたケーソン中詰め材</w:t>
            </w:r>
          </w:p>
        </w:tc>
        <w:tc>
          <w:tcPr>
            <w:tcW w:w="6706" w:type="dxa"/>
          </w:tcPr>
          <w:p w:rsidR="00EE5F35" w:rsidRPr="00BA644D" w:rsidRDefault="00EE5F35" w:rsidP="001674C3">
            <w:pPr>
              <w:pStyle w:val="30"/>
              <w:spacing w:before="0"/>
              <w:ind w:left="200" w:hangingChars="100" w:hanging="18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【判断基準】</w:t>
            </w:r>
          </w:p>
          <w:p w:rsidR="00EE5F35" w:rsidRPr="00BA644D" w:rsidRDefault="00EE5F35" w:rsidP="001674C3">
            <w:pPr>
              <w:pStyle w:val="aa"/>
              <w:ind w:left="247" w:right="2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○ケーソン中詰め材として、天然砂（海砂、山砂）、天然砂利、砕砂若しくは砕石の一部又は全部を代替して使用することができるフェロニッケルスラグであること。</w:t>
            </w:r>
          </w:p>
        </w:tc>
      </w:tr>
      <w:tr w:rsidR="00EE5F35" w:rsidRPr="001674C3" w:rsidTr="000D712F">
        <w:trPr>
          <w:cantSplit/>
          <w:trHeight w:val="489"/>
          <w:jc w:val="center"/>
        </w:trPr>
        <w:tc>
          <w:tcPr>
            <w:tcW w:w="1134"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地盤改良材</w:t>
            </w:r>
          </w:p>
        </w:tc>
        <w:tc>
          <w:tcPr>
            <w:tcW w:w="1559"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地盤改良用製鋼スラグ</w:t>
            </w:r>
          </w:p>
        </w:tc>
        <w:tc>
          <w:tcPr>
            <w:tcW w:w="6706" w:type="dxa"/>
          </w:tcPr>
          <w:p w:rsidR="00EE5F35" w:rsidRPr="00BA644D" w:rsidRDefault="00EE5F35"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【判断基準】</w:t>
            </w:r>
          </w:p>
          <w:p w:rsidR="00EE5F35" w:rsidRPr="00BA644D" w:rsidRDefault="00EE5F35" w:rsidP="001674C3">
            <w:pPr>
              <w:pStyle w:val="aa"/>
              <w:ind w:leftChars="0" w:right="2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○サンドコンパクションパイル工法において、天然砂（海砂、山砂）の全部を代替して使用することができる製鋼スラグであること。</w:t>
            </w:r>
          </w:p>
          <w:p w:rsidR="00EE5F35" w:rsidRPr="00BA644D" w:rsidRDefault="00EE5F35" w:rsidP="001674C3">
            <w:pPr>
              <w:pStyle w:val="aa"/>
              <w:ind w:leftChars="0" w:right="20"/>
              <w:rPr>
                <w:rFonts w:ascii="ＭＳ 明朝" w:eastAsia="ＭＳ 明朝" w:hAnsi="ＭＳ 明朝"/>
                <w:color w:val="auto"/>
                <w:kern w:val="0"/>
                <w:sz w:val="18"/>
                <w:szCs w:val="18"/>
                <w:lang w:val="en-US" w:eastAsia="ja-JP"/>
              </w:rPr>
            </w:pPr>
          </w:p>
          <w:p w:rsidR="00EE5F35" w:rsidRPr="00BA644D" w:rsidRDefault="00EE5F35" w:rsidP="001674C3">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【配慮事項】</w:t>
            </w:r>
          </w:p>
          <w:p w:rsidR="00EE5F35" w:rsidRPr="00BA644D" w:rsidRDefault="00EE5F35" w:rsidP="00BA644D">
            <w:pPr>
              <w:pStyle w:val="aa"/>
              <w:ind w:left="247" w:right="2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○鉄鋼スラグの製造元及び販売元を把握できるものであること。</w:t>
            </w:r>
          </w:p>
        </w:tc>
      </w:tr>
      <w:tr w:rsidR="00EE5F35" w:rsidRPr="001674C3" w:rsidTr="000D712F">
        <w:trPr>
          <w:cantSplit/>
          <w:trHeight w:val="489"/>
          <w:jc w:val="center"/>
        </w:trPr>
        <w:tc>
          <w:tcPr>
            <w:tcW w:w="1134" w:type="dxa"/>
            <w:vMerge w:val="restart"/>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コンクリート用スラグ骨材</w:t>
            </w:r>
          </w:p>
          <w:p w:rsidR="00EE5F35" w:rsidRPr="001674C3" w:rsidRDefault="00EE5F35" w:rsidP="001674C3">
            <w:pPr>
              <w:pStyle w:val="ac"/>
              <w:spacing w:line="240" w:lineRule="auto"/>
              <w:rPr>
                <w:rFonts w:ascii="Century" w:hAnsi="Century"/>
                <w:sz w:val="18"/>
                <w:szCs w:val="18"/>
                <w:lang w:val="en-US" w:eastAsia="ja-JP"/>
              </w:rPr>
            </w:pPr>
          </w:p>
        </w:tc>
        <w:tc>
          <w:tcPr>
            <w:tcW w:w="1559"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高炉スラグ骨材</w:t>
            </w:r>
          </w:p>
        </w:tc>
        <w:tc>
          <w:tcPr>
            <w:tcW w:w="6706" w:type="dxa"/>
          </w:tcPr>
          <w:p w:rsidR="00EE5F35" w:rsidRPr="00BA644D" w:rsidRDefault="00EE5F35"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【判断基準】</w:t>
            </w:r>
          </w:p>
          <w:p w:rsidR="00EE5F35" w:rsidRPr="00BA644D" w:rsidRDefault="00EE5F35" w:rsidP="001674C3">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○天然砂（海砂、山砂）、天然砂利、砕砂若しくは砕石の一部又は全部を代替して使用できる高炉スラグが使用された骨材であること。</w:t>
            </w:r>
          </w:p>
          <w:p w:rsidR="00EE5F35" w:rsidRPr="00BA644D" w:rsidRDefault="00EE5F35" w:rsidP="001674C3">
            <w:pPr>
              <w:pStyle w:val="aa"/>
              <w:ind w:leftChars="0" w:left="180" w:right="20" w:hangingChars="100" w:hanging="180"/>
              <w:rPr>
                <w:rFonts w:ascii="ＭＳ 明朝" w:eastAsia="ＭＳ 明朝" w:hAnsi="ＭＳ 明朝"/>
                <w:color w:val="auto"/>
                <w:kern w:val="0"/>
                <w:sz w:val="18"/>
                <w:szCs w:val="18"/>
                <w:lang w:val="en-US" w:eastAsia="ja-JP"/>
              </w:rPr>
            </w:pPr>
          </w:p>
          <w:p w:rsidR="00EE5F35" w:rsidRPr="00BA644D" w:rsidRDefault="00EE5F35" w:rsidP="001674C3">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【配慮事項】</w:t>
            </w:r>
          </w:p>
          <w:p w:rsidR="00EE5F35" w:rsidRPr="00BA644D" w:rsidRDefault="00EE5F35" w:rsidP="00BA644D">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○鉄鋼スラグの製造元及び販売元を把握できるものであること。</w:t>
            </w:r>
          </w:p>
        </w:tc>
      </w:tr>
      <w:tr w:rsidR="00EE5F35" w:rsidRPr="001674C3" w:rsidTr="000D712F">
        <w:trPr>
          <w:cantSplit/>
          <w:trHeight w:val="489"/>
          <w:jc w:val="center"/>
        </w:trPr>
        <w:tc>
          <w:tcPr>
            <w:tcW w:w="1134" w:type="dxa"/>
            <w:vMerge/>
          </w:tcPr>
          <w:p w:rsidR="00EE5F35" w:rsidRPr="001674C3" w:rsidRDefault="00EE5F35" w:rsidP="001674C3">
            <w:pPr>
              <w:pStyle w:val="ac"/>
              <w:spacing w:line="240" w:lineRule="auto"/>
              <w:rPr>
                <w:rFonts w:ascii="Century" w:hAnsi="Century"/>
                <w:sz w:val="18"/>
                <w:szCs w:val="18"/>
                <w:lang w:val="en-US" w:eastAsia="ja-JP"/>
              </w:rPr>
            </w:pPr>
          </w:p>
        </w:tc>
        <w:tc>
          <w:tcPr>
            <w:tcW w:w="1559"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フェロニッケルスラグ骨材</w:t>
            </w:r>
          </w:p>
        </w:tc>
        <w:tc>
          <w:tcPr>
            <w:tcW w:w="6706" w:type="dxa"/>
          </w:tcPr>
          <w:p w:rsidR="00EE5F35" w:rsidRPr="00BA644D" w:rsidRDefault="00EE5F35"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【判断基準】</w:t>
            </w:r>
          </w:p>
          <w:p w:rsidR="00EE5F35" w:rsidRPr="00BA644D" w:rsidRDefault="00EE5F35" w:rsidP="00BA644D">
            <w:pPr>
              <w:pStyle w:val="aa"/>
              <w:ind w:left="247" w:right="2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○天然砂（海砂、山砂）、天然砂利、砕砂若しくは砕石の一部又は全部を代替して使用できるフェロニッケルスラグが使用された骨材であること。</w:t>
            </w:r>
          </w:p>
        </w:tc>
      </w:tr>
      <w:tr w:rsidR="00EE5F35" w:rsidRPr="001674C3" w:rsidTr="000D712F">
        <w:trPr>
          <w:cantSplit/>
          <w:trHeight w:val="489"/>
          <w:jc w:val="center"/>
        </w:trPr>
        <w:tc>
          <w:tcPr>
            <w:tcW w:w="1134" w:type="dxa"/>
            <w:vMerge/>
          </w:tcPr>
          <w:p w:rsidR="00EE5F35" w:rsidRPr="001674C3" w:rsidRDefault="00EE5F35" w:rsidP="001674C3">
            <w:pPr>
              <w:pStyle w:val="ac"/>
              <w:spacing w:line="240" w:lineRule="auto"/>
              <w:rPr>
                <w:rFonts w:ascii="Century" w:hAnsi="Century"/>
                <w:sz w:val="18"/>
                <w:szCs w:val="18"/>
                <w:lang w:val="en-US" w:eastAsia="ja-JP"/>
              </w:rPr>
            </w:pPr>
          </w:p>
        </w:tc>
        <w:tc>
          <w:tcPr>
            <w:tcW w:w="1559"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銅スラグ骨材</w:t>
            </w:r>
          </w:p>
        </w:tc>
        <w:tc>
          <w:tcPr>
            <w:tcW w:w="6706" w:type="dxa"/>
          </w:tcPr>
          <w:p w:rsidR="00EE5F35" w:rsidRPr="00BA644D" w:rsidRDefault="00EE5F35"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【判断基準】</w:t>
            </w:r>
          </w:p>
          <w:p w:rsidR="00EE5F35" w:rsidRPr="00BA644D" w:rsidRDefault="00EE5F35" w:rsidP="00BA644D">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○天然砂（海砂、山砂）、天然砂利、砕砂若しくは砕石の一部又は全部を代替して使用できる銅スラグ骨材が使用された骨材であること。</w:t>
            </w:r>
          </w:p>
        </w:tc>
      </w:tr>
      <w:tr w:rsidR="00EE5F35" w:rsidRPr="001674C3" w:rsidTr="000D712F">
        <w:trPr>
          <w:cantSplit/>
          <w:trHeight w:val="489"/>
          <w:jc w:val="center"/>
        </w:trPr>
        <w:tc>
          <w:tcPr>
            <w:tcW w:w="1134" w:type="dxa"/>
            <w:vMerge/>
          </w:tcPr>
          <w:p w:rsidR="00EE5F35" w:rsidRPr="001674C3" w:rsidRDefault="00EE5F35" w:rsidP="001674C3">
            <w:pPr>
              <w:pStyle w:val="ac"/>
              <w:spacing w:line="240" w:lineRule="auto"/>
              <w:rPr>
                <w:rFonts w:ascii="Century" w:hAnsi="Century"/>
                <w:sz w:val="18"/>
                <w:szCs w:val="18"/>
                <w:lang w:val="en-US" w:eastAsia="ja-JP"/>
              </w:rPr>
            </w:pPr>
          </w:p>
        </w:tc>
        <w:tc>
          <w:tcPr>
            <w:tcW w:w="1559"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電気炉酸化スラグ骨材</w:t>
            </w:r>
          </w:p>
        </w:tc>
        <w:tc>
          <w:tcPr>
            <w:tcW w:w="6706" w:type="dxa"/>
          </w:tcPr>
          <w:p w:rsidR="00EE5F35" w:rsidRPr="00BA644D" w:rsidRDefault="00EE5F35"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【判断基準】</w:t>
            </w:r>
          </w:p>
          <w:p w:rsidR="00EE5F35" w:rsidRPr="00BA644D" w:rsidRDefault="00EE5F35" w:rsidP="001674C3">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○天然砂（海砂、山砂）、天然砂利、砕砂若しくは砕石の一部又は全部を代替して使用できる電気炉酸化スラグ骨材が使用された骨材であること。</w:t>
            </w:r>
          </w:p>
          <w:p w:rsidR="00EE5F35" w:rsidRPr="00BA644D" w:rsidRDefault="00EE5F35" w:rsidP="001674C3">
            <w:pPr>
              <w:pStyle w:val="aa"/>
              <w:ind w:leftChars="0" w:left="180" w:right="20" w:hangingChars="100" w:hanging="180"/>
              <w:rPr>
                <w:rFonts w:ascii="ＭＳ 明朝" w:eastAsia="ＭＳ 明朝" w:hAnsi="ＭＳ 明朝"/>
                <w:color w:val="auto"/>
                <w:kern w:val="0"/>
                <w:sz w:val="18"/>
                <w:szCs w:val="18"/>
                <w:lang w:val="en-US" w:eastAsia="ja-JP"/>
              </w:rPr>
            </w:pPr>
          </w:p>
          <w:p w:rsidR="00EE5F35" w:rsidRPr="00BA644D" w:rsidRDefault="00EE5F35" w:rsidP="001674C3">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【配慮事項】</w:t>
            </w:r>
          </w:p>
          <w:p w:rsidR="00EE5F35" w:rsidRPr="00BA644D" w:rsidRDefault="00EE5F35" w:rsidP="00BA644D">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○鉄鋼スラグの製造元及び販売元を把握できるものであること。</w:t>
            </w:r>
          </w:p>
        </w:tc>
      </w:tr>
    </w:tbl>
    <w:p w:rsidR="002363E4" w:rsidRPr="001674C3" w:rsidRDefault="00EE5F35" w:rsidP="001674C3">
      <w:pPr>
        <w:overflowPunct w:val="0"/>
        <w:snapToGrid w:val="0"/>
        <w:ind w:leftChars="100" w:left="724" w:hangingChars="291" w:hanging="524"/>
        <w:rPr>
          <w:sz w:val="18"/>
          <w:szCs w:val="18"/>
        </w:rPr>
      </w:pPr>
      <w:r w:rsidRPr="001674C3">
        <w:rPr>
          <w:sz w:val="18"/>
          <w:szCs w:val="18"/>
        </w:rPr>
        <w:t>備考）</w:t>
      </w:r>
      <w:r w:rsidR="002363E4" w:rsidRPr="001674C3">
        <w:rPr>
          <w:sz w:val="18"/>
          <w:szCs w:val="18"/>
        </w:rPr>
        <w:t>１　「高炉スラグ骨材」については、</w:t>
      </w:r>
      <w:r w:rsidR="002363E4" w:rsidRPr="001674C3">
        <w:rPr>
          <w:sz w:val="18"/>
          <w:szCs w:val="18"/>
        </w:rPr>
        <w:t>JIS A 5011-1</w:t>
      </w:r>
      <w:r w:rsidR="002363E4" w:rsidRPr="001674C3">
        <w:rPr>
          <w:sz w:val="18"/>
          <w:szCs w:val="18"/>
        </w:rPr>
        <w:t>に適合する資材は、本基準を満たす。</w:t>
      </w:r>
    </w:p>
    <w:p w:rsidR="00422926" w:rsidRPr="001674C3" w:rsidRDefault="00766E4B" w:rsidP="001674C3">
      <w:pPr>
        <w:overflowPunct w:val="0"/>
        <w:snapToGrid w:val="0"/>
        <w:ind w:firstLineChars="300" w:firstLine="540"/>
        <w:rPr>
          <w:sz w:val="18"/>
          <w:szCs w:val="18"/>
        </w:rPr>
      </w:pPr>
      <w:r w:rsidRPr="001674C3">
        <w:rPr>
          <w:sz w:val="18"/>
          <w:szCs w:val="18"/>
        </w:rPr>
        <w:t xml:space="preserve">　</w:t>
      </w:r>
      <w:r w:rsidR="002363E4" w:rsidRPr="001674C3">
        <w:rPr>
          <w:sz w:val="18"/>
          <w:szCs w:val="18"/>
        </w:rPr>
        <w:t xml:space="preserve">２　</w:t>
      </w:r>
      <w:r w:rsidR="00422926" w:rsidRPr="001674C3">
        <w:rPr>
          <w:sz w:val="18"/>
          <w:szCs w:val="18"/>
        </w:rPr>
        <w:t>「フェロニッケルスラグ骨材」については、</w:t>
      </w:r>
      <w:r w:rsidR="00422926" w:rsidRPr="001674C3">
        <w:rPr>
          <w:sz w:val="18"/>
          <w:szCs w:val="18"/>
        </w:rPr>
        <w:t>JIS A 5011-2</w:t>
      </w:r>
      <w:r w:rsidR="00422926" w:rsidRPr="001674C3">
        <w:rPr>
          <w:sz w:val="18"/>
          <w:szCs w:val="18"/>
        </w:rPr>
        <w:t>に適合する資材は、本基準を満たす。</w:t>
      </w:r>
    </w:p>
    <w:p w:rsidR="00422926" w:rsidRPr="001674C3" w:rsidRDefault="00766E4B" w:rsidP="001674C3">
      <w:pPr>
        <w:overflowPunct w:val="0"/>
        <w:snapToGrid w:val="0"/>
        <w:ind w:firstLineChars="100" w:firstLine="180"/>
        <w:rPr>
          <w:sz w:val="18"/>
          <w:szCs w:val="18"/>
        </w:rPr>
      </w:pPr>
      <w:r w:rsidRPr="001674C3">
        <w:rPr>
          <w:sz w:val="18"/>
          <w:szCs w:val="18"/>
        </w:rPr>
        <w:t xml:space="preserve">　　　</w:t>
      </w:r>
      <w:r w:rsidR="00422926" w:rsidRPr="001674C3">
        <w:rPr>
          <w:sz w:val="18"/>
          <w:szCs w:val="18"/>
        </w:rPr>
        <w:t>３　「銅スラグ骨材」については、</w:t>
      </w:r>
      <w:r w:rsidR="00422926" w:rsidRPr="001674C3">
        <w:rPr>
          <w:sz w:val="18"/>
          <w:szCs w:val="18"/>
        </w:rPr>
        <w:t>JIS A 5011-3</w:t>
      </w:r>
      <w:r w:rsidR="00422926" w:rsidRPr="001674C3">
        <w:rPr>
          <w:sz w:val="18"/>
          <w:szCs w:val="18"/>
        </w:rPr>
        <w:t>に適合する資材は、本基準を満たす。</w:t>
      </w:r>
    </w:p>
    <w:p w:rsidR="00422926" w:rsidRPr="001674C3" w:rsidRDefault="00766E4B" w:rsidP="001674C3">
      <w:pPr>
        <w:overflowPunct w:val="0"/>
        <w:snapToGrid w:val="0"/>
        <w:ind w:firstLineChars="100" w:firstLine="180"/>
        <w:rPr>
          <w:sz w:val="18"/>
          <w:szCs w:val="18"/>
        </w:rPr>
      </w:pPr>
      <w:r w:rsidRPr="001674C3">
        <w:rPr>
          <w:sz w:val="18"/>
          <w:szCs w:val="18"/>
        </w:rPr>
        <w:t xml:space="preserve">　　　</w:t>
      </w:r>
      <w:r w:rsidR="00422926" w:rsidRPr="001674C3">
        <w:rPr>
          <w:sz w:val="18"/>
          <w:szCs w:val="18"/>
        </w:rPr>
        <w:t>４　「電気炉酸化スラグ骨材」については、</w:t>
      </w:r>
      <w:r w:rsidR="00422926" w:rsidRPr="001674C3">
        <w:rPr>
          <w:sz w:val="18"/>
          <w:szCs w:val="18"/>
        </w:rPr>
        <w:t>JIS A 5011-4</w:t>
      </w:r>
      <w:r w:rsidR="00422926" w:rsidRPr="001674C3">
        <w:rPr>
          <w:sz w:val="18"/>
          <w:szCs w:val="18"/>
        </w:rPr>
        <w:t>に適合する資材は、本基準を満たす。</w:t>
      </w:r>
    </w:p>
    <w:p w:rsidR="0004780A" w:rsidRPr="001674C3" w:rsidRDefault="0004780A" w:rsidP="00BA644D">
      <w:pPr>
        <w:overflowPunct w:val="0"/>
        <w:snapToGrid w:val="0"/>
        <w:rPr>
          <w:spacing w:val="-1"/>
          <w:w w:val="101"/>
          <w:sz w:val="18"/>
          <w:szCs w:val="18"/>
        </w:rPr>
      </w:pP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035"/>
        <w:gridCol w:w="1629"/>
        <w:gridCol w:w="6405"/>
      </w:tblGrid>
      <w:tr w:rsidR="00FD2BC2" w:rsidRPr="001674C3" w:rsidTr="00CC0912">
        <w:trPr>
          <w:cantSplit/>
          <w:jc w:val="center"/>
        </w:trPr>
        <w:tc>
          <w:tcPr>
            <w:tcW w:w="1035" w:type="dxa"/>
            <w:tcBorders>
              <w:top w:val="single" w:sz="8" w:space="0" w:color="auto"/>
              <w:left w:val="single" w:sz="8" w:space="0" w:color="auto"/>
              <w:bottom w:val="single" w:sz="8" w:space="0" w:color="auto"/>
              <w:right w:val="single" w:sz="8" w:space="0" w:color="auto"/>
            </w:tcBorders>
            <w:vAlign w:val="center"/>
          </w:tcPr>
          <w:p w:rsidR="00FD2BC2" w:rsidRPr="001674C3" w:rsidRDefault="00FD2BC2"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629" w:type="dxa"/>
            <w:tcBorders>
              <w:top w:val="single" w:sz="8" w:space="0" w:color="auto"/>
              <w:left w:val="single" w:sz="8" w:space="0" w:color="auto"/>
              <w:bottom w:val="single" w:sz="8" w:space="0" w:color="auto"/>
              <w:right w:val="single" w:sz="8" w:space="0" w:color="auto"/>
            </w:tcBorders>
            <w:vAlign w:val="center"/>
          </w:tcPr>
          <w:p w:rsidR="00FD2BC2" w:rsidRPr="001674C3" w:rsidRDefault="00FD2BC2"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405" w:type="dxa"/>
            <w:tcBorders>
              <w:top w:val="single" w:sz="8" w:space="0" w:color="auto"/>
              <w:left w:val="single" w:sz="8" w:space="0" w:color="auto"/>
              <w:bottom w:val="single" w:sz="8" w:space="0" w:color="auto"/>
              <w:right w:val="single" w:sz="8" w:space="0" w:color="auto"/>
            </w:tcBorders>
            <w:vAlign w:val="center"/>
          </w:tcPr>
          <w:p w:rsidR="00FD2BC2" w:rsidRPr="001674C3" w:rsidRDefault="00FD2BC2"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422926" w:rsidRPr="001674C3" w:rsidTr="00CC0912">
        <w:trPr>
          <w:cantSplit/>
          <w:jc w:val="center"/>
        </w:trPr>
        <w:tc>
          <w:tcPr>
            <w:tcW w:w="1035" w:type="dxa"/>
            <w:vMerge w:val="restart"/>
            <w:tcBorders>
              <w:top w:val="single" w:sz="8" w:space="0" w:color="auto"/>
              <w:left w:val="single" w:sz="8" w:space="0" w:color="auto"/>
              <w:bottom w:val="single" w:sz="8" w:space="0" w:color="auto"/>
              <w:right w:val="single" w:sz="8" w:space="0" w:color="auto"/>
            </w:tcBorders>
          </w:tcPr>
          <w:p w:rsidR="00422926" w:rsidRPr="001674C3" w:rsidRDefault="00422926"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アスファルト混合物</w:t>
            </w:r>
          </w:p>
        </w:tc>
        <w:tc>
          <w:tcPr>
            <w:tcW w:w="1629" w:type="dxa"/>
            <w:tcBorders>
              <w:top w:val="single" w:sz="8" w:space="0" w:color="auto"/>
              <w:left w:val="single" w:sz="8" w:space="0" w:color="auto"/>
              <w:bottom w:val="single" w:sz="8" w:space="0" w:color="auto"/>
              <w:right w:val="single" w:sz="8" w:space="0" w:color="auto"/>
            </w:tcBorders>
          </w:tcPr>
          <w:p w:rsidR="00422926" w:rsidRPr="001674C3" w:rsidRDefault="00422926"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再生加熱アスファルト混合物</w:t>
            </w:r>
          </w:p>
        </w:tc>
        <w:tc>
          <w:tcPr>
            <w:tcW w:w="6405" w:type="dxa"/>
            <w:tcBorders>
              <w:top w:val="single" w:sz="8" w:space="0" w:color="auto"/>
              <w:left w:val="single" w:sz="8" w:space="0" w:color="auto"/>
              <w:bottom w:val="single" w:sz="8" w:space="0" w:color="auto"/>
              <w:right w:val="single" w:sz="8" w:space="0" w:color="auto"/>
            </w:tcBorders>
            <w:vAlign w:val="center"/>
          </w:tcPr>
          <w:p w:rsidR="00422926" w:rsidRPr="00BA644D" w:rsidRDefault="00422926"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【判断基準】</w:t>
            </w:r>
          </w:p>
          <w:p w:rsidR="00422926" w:rsidRPr="00BA644D" w:rsidRDefault="00422926"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○アスファルト・コンクリート塊から製造した骨材が含まれること。</w:t>
            </w:r>
          </w:p>
        </w:tc>
      </w:tr>
      <w:tr w:rsidR="00422926" w:rsidRPr="001674C3" w:rsidTr="00CC0912">
        <w:trPr>
          <w:cantSplit/>
          <w:jc w:val="center"/>
        </w:trPr>
        <w:tc>
          <w:tcPr>
            <w:tcW w:w="1035" w:type="dxa"/>
            <w:vMerge/>
            <w:tcBorders>
              <w:top w:val="single" w:sz="8" w:space="0" w:color="auto"/>
              <w:left w:val="single" w:sz="6" w:space="0" w:color="auto"/>
              <w:right w:val="single" w:sz="8" w:space="0" w:color="auto"/>
            </w:tcBorders>
            <w:vAlign w:val="center"/>
          </w:tcPr>
          <w:p w:rsidR="00422926" w:rsidRPr="001674C3" w:rsidRDefault="00422926" w:rsidP="001674C3">
            <w:pPr>
              <w:pStyle w:val="ac"/>
              <w:spacing w:line="240" w:lineRule="auto"/>
              <w:jc w:val="center"/>
              <w:rPr>
                <w:rFonts w:ascii="Century" w:hAnsi="Century"/>
                <w:sz w:val="18"/>
                <w:szCs w:val="18"/>
                <w:lang w:val="en-US" w:eastAsia="ja-JP"/>
              </w:rPr>
            </w:pPr>
          </w:p>
        </w:tc>
        <w:tc>
          <w:tcPr>
            <w:tcW w:w="1629" w:type="dxa"/>
            <w:tcBorders>
              <w:top w:val="single" w:sz="8" w:space="0" w:color="auto"/>
              <w:left w:val="single" w:sz="8" w:space="0" w:color="auto"/>
              <w:bottom w:val="single" w:sz="8" w:space="0" w:color="auto"/>
              <w:right w:val="single" w:sz="8" w:space="0" w:color="auto"/>
            </w:tcBorders>
          </w:tcPr>
          <w:p w:rsidR="00422926" w:rsidRPr="001674C3" w:rsidRDefault="00422926"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鉄鋼スラグ混入アスファルト混合物</w:t>
            </w:r>
          </w:p>
        </w:tc>
        <w:tc>
          <w:tcPr>
            <w:tcW w:w="6405" w:type="dxa"/>
            <w:tcBorders>
              <w:top w:val="single" w:sz="8" w:space="0" w:color="auto"/>
              <w:left w:val="single" w:sz="8" w:space="0" w:color="auto"/>
              <w:bottom w:val="single" w:sz="8" w:space="0" w:color="auto"/>
              <w:right w:val="single" w:sz="8" w:space="0" w:color="auto"/>
            </w:tcBorders>
            <w:vAlign w:val="center"/>
          </w:tcPr>
          <w:p w:rsidR="00422926" w:rsidRPr="00BA644D" w:rsidRDefault="00422926"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【判断基準】</w:t>
            </w:r>
          </w:p>
          <w:p w:rsidR="00422926" w:rsidRPr="00BA644D" w:rsidRDefault="00422926"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○加熱アスファルト混合物の骨材として、道路用鉄鋼スラグが使用されていること。</w:t>
            </w:r>
          </w:p>
          <w:p w:rsidR="00422926" w:rsidRPr="00BA644D" w:rsidRDefault="00422926" w:rsidP="001674C3">
            <w:pPr>
              <w:pStyle w:val="30"/>
              <w:spacing w:before="0"/>
              <w:ind w:left="20"/>
              <w:rPr>
                <w:rFonts w:ascii="ＭＳ 明朝" w:eastAsia="ＭＳ 明朝" w:hAnsi="ＭＳ 明朝"/>
                <w:kern w:val="0"/>
                <w:sz w:val="18"/>
                <w:szCs w:val="18"/>
                <w:lang w:val="en-US" w:eastAsia="ja-JP"/>
              </w:rPr>
            </w:pPr>
          </w:p>
          <w:p w:rsidR="00422926" w:rsidRPr="00BA644D" w:rsidRDefault="00422926"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【配慮事項】</w:t>
            </w:r>
          </w:p>
          <w:p w:rsidR="00422926" w:rsidRPr="00BA644D" w:rsidRDefault="00422926"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○鉄鋼スラグの製造元及び販売元を把握できるものであること。</w:t>
            </w:r>
          </w:p>
        </w:tc>
      </w:tr>
      <w:tr w:rsidR="00422926" w:rsidRPr="001674C3" w:rsidTr="00CC0912">
        <w:trPr>
          <w:cantSplit/>
          <w:jc w:val="center"/>
        </w:trPr>
        <w:tc>
          <w:tcPr>
            <w:tcW w:w="1035" w:type="dxa"/>
            <w:vMerge/>
            <w:tcBorders>
              <w:left w:val="single" w:sz="6" w:space="0" w:color="auto"/>
              <w:bottom w:val="single" w:sz="6" w:space="0" w:color="auto"/>
              <w:right w:val="single" w:sz="8" w:space="0" w:color="auto"/>
            </w:tcBorders>
            <w:vAlign w:val="center"/>
          </w:tcPr>
          <w:p w:rsidR="00422926" w:rsidRPr="001674C3" w:rsidRDefault="00422926" w:rsidP="001674C3">
            <w:pPr>
              <w:pStyle w:val="ac"/>
              <w:spacing w:line="240" w:lineRule="auto"/>
              <w:jc w:val="center"/>
              <w:rPr>
                <w:rFonts w:ascii="Century" w:hAnsi="Century"/>
                <w:sz w:val="18"/>
                <w:szCs w:val="18"/>
                <w:lang w:val="en-US" w:eastAsia="ja-JP"/>
              </w:rPr>
            </w:pPr>
          </w:p>
        </w:tc>
        <w:tc>
          <w:tcPr>
            <w:tcW w:w="1629" w:type="dxa"/>
            <w:tcBorders>
              <w:top w:val="single" w:sz="8" w:space="0" w:color="auto"/>
              <w:left w:val="single" w:sz="8" w:space="0" w:color="auto"/>
              <w:bottom w:val="single" w:sz="8" w:space="0" w:color="auto"/>
              <w:right w:val="single" w:sz="8" w:space="0" w:color="auto"/>
            </w:tcBorders>
          </w:tcPr>
          <w:p w:rsidR="00422926" w:rsidRPr="001674C3" w:rsidRDefault="00422926"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中温化アスファルト混合物</w:t>
            </w:r>
          </w:p>
        </w:tc>
        <w:tc>
          <w:tcPr>
            <w:tcW w:w="6405" w:type="dxa"/>
            <w:tcBorders>
              <w:top w:val="single" w:sz="8" w:space="0" w:color="auto"/>
              <w:left w:val="single" w:sz="8" w:space="0" w:color="auto"/>
              <w:bottom w:val="single" w:sz="8" w:space="0" w:color="auto"/>
              <w:right w:val="single" w:sz="8" w:space="0" w:color="auto"/>
            </w:tcBorders>
            <w:vAlign w:val="center"/>
          </w:tcPr>
          <w:p w:rsidR="00422926" w:rsidRPr="001674C3" w:rsidRDefault="00422926"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22926" w:rsidRPr="001674C3" w:rsidRDefault="00422926" w:rsidP="001674C3">
            <w:pPr>
              <w:pStyle w:val="30"/>
              <w:spacing w:before="0"/>
              <w:ind w:left="20"/>
              <w:rPr>
                <w:rFonts w:ascii="Century" w:eastAsia="ＭＳ 明朝" w:hAnsi="Century"/>
                <w:kern w:val="0"/>
                <w:sz w:val="18"/>
                <w:szCs w:val="18"/>
                <w:lang w:val="en-US" w:eastAsia="ja-JP"/>
              </w:rPr>
            </w:pPr>
            <w:r w:rsidRPr="00BA644D">
              <w:rPr>
                <w:rFonts w:ascii="ＭＳ 明朝" w:eastAsia="ＭＳ 明朝" w:hAnsi="ＭＳ 明朝"/>
                <w:kern w:val="0"/>
                <w:sz w:val="18"/>
                <w:szCs w:val="18"/>
                <w:lang w:val="en-US" w:eastAsia="ja-JP"/>
              </w:rPr>
              <w:t>○</w:t>
            </w:r>
            <w:r w:rsidRPr="001674C3">
              <w:rPr>
                <w:rFonts w:ascii="Century" w:eastAsia="ＭＳ 明朝" w:hAnsi="Century"/>
                <w:kern w:val="0"/>
                <w:sz w:val="18"/>
                <w:szCs w:val="18"/>
                <w:lang w:val="en-US" w:eastAsia="ja-JP"/>
              </w:rPr>
              <w:t>加熱アスファルト混合物において、調整剤を添加することにより必要な品質を確保しつつ製造時の加熱温度を</w:t>
            </w:r>
            <w:r w:rsidRPr="001674C3">
              <w:rPr>
                <w:rFonts w:ascii="Century" w:eastAsia="ＭＳ 明朝" w:hAnsi="Century"/>
                <w:kern w:val="0"/>
                <w:sz w:val="18"/>
                <w:szCs w:val="18"/>
                <w:lang w:val="en-US" w:eastAsia="ja-JP"/>
              </w:rPr>
              <w:t>30</w:t>
            </w:r>
            <w:r w:rsidRPr="001674C3">
              <w:rPr>
                <w:rFonts w:ascii="ＭＳ 明朝" w:eastAsia="ＭＳ 明朝" w:hAnsi="ＭＳ 明朝" w:cs="ＭＳ 明朝" w:hint="eastAsia"/>
                <w:kern w:val="0"/>
                <w:sz w:val="18"/>
                <w:szCs w:val="18"/>
                <w:lang w:val="en-US" w:eastAsia="ja-JP"/>
              </w:rPr>
              <w:t>℃</w:t>
            </w:r>
            <w:r w:rsidRPr="001674C3">
              <w:rPr>
                <w:rFonts w:ascii="Century" w:eastAsia="ＭＳ 明朝" w:hAnsi="Century"/>
                <w:kern w:val="0"/>
                <w:sz w:val="18"/>
                <w:szCs w:val="18"/>
                <w:lang w:val="en-US" w:eastAsia="ja-JP"/>
              </w:rPr>
              <w:t>程度低減させて製造されるアスファルト混合物であること。</w:t>
            </w:r>
          </w:p>
        </w:tc>
      </w:tr>
    </w:tbl>
    <w:p w:rsidR="005F4B94" w:rsidRPr="001674C3" w:rsidRDefault="00422926" w:rsidP="001674C3">
      <w:pPr>
        <w:pStyle w:val="a1"/>
        <w:ind w:leftChars="0" w:left="0" w:firstLineChars="100" w:firstLine="180"/>
        <w:rPr>
          <w:sz w:val="18"/>
          <w:szCs w:val="18"/>
        </w:rPr>
      </w:pPr>
      <w:r w:rsidRPr="001674C3">
        <w:rPr>
          <w:sz w:val="18"/>
          <w:szCs w:val="18"/>
        </w:rPr>
        <w:lastRenderedPageBreak/>
        <w:t>備考）１</w:t>
      </w:r>
      <w:r w:rsidR="005F4B94" w:rsidRPr="001674C3">
        <w:rPr>
          <w:sz w:val="18"/>
          <w:szCs w:val="18"/>
        </w:rPr>
        <w:t xml:space="preserve">　「道路用鉄鋼スラグ」については、</w:t>
      </w:r>
      <w:r w:rsidR="005F4B94" w:rsidRPr="001674C3">
        <w:rPr>
          <w:sz w:val="18"/>
          <w:szCs w:val="18"/>
        </w:rPr>
        <w:t>JIS A 5015</w:t>
      </w:r>
      <w:r w:rsidR="005F4B94" w:rsidRPr="001674C3">
        <w:rPr>
          <w:sz w:val="18"/>
          <w:szCs w:val="18"/>
        </w:rPr>
        <w:t>に適合する資材は、本基準を満たす。</w:t>
      </w:r>
    </w:p>
    <w:p w:rsidR="00FD2BC2" w:rsidRPr="001674C3" w:rsidRDefault="005F4B94" w:rsidP="001674C3">
      <w:pPr>
        <w:pStyle w:val="a1"/>
        <w:ind w:leftChars="0" w:left="992" w:hangingChars="551" w:hanging="992"/>
        <w:rPr>
          <w:sz w:val="18"/>
          <w:szCs w:val="18"/>
        </w:rPr>
      </w:pPr>
      <w:r w:rsidRPr="001674C3">
        <w:rPr>
          <w:sz w:val="18"/>
          <w:szCs w:val="18"/>
        </w:rPr>
        <w:t xml:space="preserve">　</w:t>
      </w:r>
      <w:r w:rsidR="004233B7" w:rsidRPr="001674C3">
        <w:rPr>
          <w:sz w:val="18"/>
          <w:szCs w:val="18"/>
        </w:rPr>
        <w:t xml:space="preserve">　</w:t>
      </w:r>
      <w:r w:rsidRPr="001674C3">
        <w:rPr>
          <w:sz w:val="18"/>
          <w:szCs w:val="18"/>
        </w:rPr>
        <w:t xml:space="preserve">　　２　「中温化アスファルト混合物」については、アスファルト舗装の表層・基層材料として、その使用を推進する。ただし、当面の間、新規骨材を用いることとする。また、ポーラスアスファルトには使用しない。</w:t>
      </w:r>
    </w:p>
    <w:p w:rsidR="00EE5F35" w:rsidRPr="001674C3" w:rsidRDefault="00EE5F35" w:rsidP="001674C3">
      <w:pPr>
        <w:overflowPunct w:val="0"/>
        <w:snapToGrid w:val="0"/>
        <w:rPr>
          <w:spacing w:val="-1"/>
          <w:w w:val="101"/>
          <w:sz w:val="18"/>
          <w:szCs w:val="18"/>
        </w:rPr>
      </w:pPr>
    </w:p>
    <w:tbl>
      <w:tblPr>
        <w:tblW w:w="90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035"/>
        <w:gridCol w:w="1365"/>
        <w:gridCol w:w="6669"/>
      </w:tblGrid>
      <w:tr w:rsidR="00196B0D" w:rsidRPr="001674C3" w:rsidTr="00CC0912">
        <w:trPr>
          <w:cantSplit/>
          <w:jc w:val="center"/>
        </w:trPr>
        <w:tc>
          <w:tcPr>
            <w:tcW w:w="1035" w:type="dxa"/>
            <w:vAlign w:val="center"/>
          </w:tcPr>
          <w:p w:rsidR="00196B0D" w:rsidRPr="001674C3" w:rsidRDefault="00196B0D"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365" w:type="dxa"/>
            <w:vAlign w:val="center"/>
          </w:tcPr>
          <w:p w:rsidR="00196B0D" w:rsidRPr="001674C3" w:rsidRDefault="00196B0D"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669" w:type="dxa"/>
            <w:vAlign w:val="center"/>
          </w:tcPr>
          <w:p w:rsidR="00196B0D" w:rsidRPr="001674C3" w:rsidRDefault="00196B0D"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196B0D" w:rsidRPr="001674C3" w:rsidTr="00CC0912">
        <w:trPr>
          <w:cantSplit/>
          <w:jc w:val="center"/>
        </w:trPr>
        <w:tc>
          <w:tcPr>
            <w:tcW w:w="1035" w:type="dxa"/>
            <w:vMerge w:val="restart"/>
          </w:tcPr>
          <w:p w:rsidR="00196B0D" w:rsidRPr="001674C3" w:rsidRDefault="00196B0D"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路盤材</w:t>
            </w:r>
          </w:p>
        </w:tc>
        <w:tc>
          <w:tcPr>
            <w:tcW w:w="1365" w:type="dxa"/>
          </w:tcPr>
          <w:p w:rsidR="00196B0D" w:rsidRPr="001674C3" w:rsidRDefault="00196B0D"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鉄鋼スラグ混入路盤材</w:t>
            </w:r>
          </w:p>
        </w:tc>
        <w:tc>
          <w:tcPr>
            <w:tcW w:w="6669" w:type="dxa"/>
          </w:tcPr>
          <w:p w:rsidR="00196B0D" w:rsidRPr="00BA644D" w:rsidRDefault="00196B0D"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【判断基準】</w:t>
            </w:r>
          </w:p>
          <w:p w:rsidR="00196B0D" w:rsidRPr="00BA644D" w:rsidRDefault="00196B0D" w:rsidP="001674C3">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○路盤材として、道路用鉄鋼スラグが使用されていること。</w:t>
            </w:r>
          </w:p>
          <w:p w:rsidR="00196B0D" w:rsidRPr="00BA644D" w:rsidRDefault="00196B0D" w:rsidP="001674C3">
            <w:pPr>
              <w:pStyle w:val="aa"/>
              <w:ind w:leftChars="0" w:left="180" w:right="20" w:hangingChars="100" w:hanging="180"/>
              <w:rPr>
                <w:rFonts w:ascii="ＭＳ 明朝" w:eastAsia="ＭＳ 明朝" w:hAnsi="ＭＳ 明朝"/>
                <w:color w:val="auto"/>
                <w:kern w:val="0"/>
                <w:sz w:val="18"/>
                <w:szCs w:val="18"/>
                <w:lang w:val="en-US" w:eastAsia="ja-JP"/>
              </w:rPr>
            </w:pPr>
          </w:p>
          <w:p w:rsidR="00196B0D" w:rsidRPr="00BA644D" w:rsidRDefault="00196B0D" w:rsidP="001674C3">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【配慮事項】</w:t>
            </w:r>
          </w:p>
          <w:p w:rsidR="00196B0D" w:rsidRPr="00BA644D" w:rsidRDefault="00196B0D" w:rsidP="001674C3">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○鉄鋼スラグの製造元及び販売元を把握できるものであること。</w:t>
            </w:r>
          </w:p>
        </w:tc>
      </w:tr>
      <w:tr w:rsidR="00196B0D" w:rsidRPr="001674C3" w:rsidTr="00CC0912">
        <w:trPr>
          <w:cantSplit/>
          <w:jc w:val="center"/>
        </w:trPr>
        <w:tc>
          <w:tcPr>
            <w:tcW w:w="1035" w:type="dxa"/>
            <w:vMerge/>
          </w:tcPr>
          <w:p w:rsidR="00196B0D" w:rsidRPr="001674C3" w:rsidRDefault="00196B0D" w:rsidP="001674C3">
            <w:pPr>
              <w:pStyle w:val="ac"/>
              <w:spacing w:line="240" w:lineRule="auto"/>
              <w:rPr>
                <w:rFonts w:ascii="Century" w:hAnsi="Century"/>
                <w:sz w:val="18"/>
                <w:szCs w:val="18"/>
                <w:lang w:val="en-US" w:eastAsia="ja-JP"/>
              </w:rPr>
            </w:pPr>
          </w:p>
        </w:tc>
        <w:tc>
          <w:tcPr>
            <w:tcW w:w="1365" w:type="dxa"/>
          </w:tcPr>
          <w:p w:rsidR="00196B0D" w:rsidRPr="001674C3" w:rsidRDefault="00196B0D"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再生骨材等</w:t>
            </w:r>
          </w:p>
        </w:tc>
        <w:tc>
          <w:tcPr>
            <w:tcW w:w="6669" w:type="dxa"/>
          </w:tcPr>
          <w:p w:rsidR="00196B0D" w:rsidRPr="00BA644D" w:rsidRDefault="00196B0D" w:rsidP="001674C3">
            <w:pPr>
              <w:pStyle w:val="aa"/>
              <w:ind w:leftChars="0" w:left="180" w:right="20" w:hangingChars="100" w:hanging="18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【判断基準】</w:t>
            </w:r>
          </w:p>
          <w:p w:rsidR="00196B0D" w:rsidRPr="00BA644D" w:rsidRDefault="00196B0D" w:rsidP="001674C3">
            <w:pPr>
              <w:pStyle w:val="30"/>
              <w:spacing w:before="0"/>
              <w:ind w:leftChars="0" w:left="180" w:rightChars="10" w:right="20" w:hangingChars="100" w:hanging="18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○コンクリート塊又はアスファルト・コンクリート塊から製造した骨材が含まれること。</w:t>
            </w:r>
          </w:p>
        </w:tc>
      </w:tr>
    </w:tbl>
    <w:p w:rsidR="00196B0D" w:rsidRPr="001674C3" w:rsidRDefault="00196B0D" w:rsidP="001674C3">
      <w:pPr>
        <w:overflowPunct w:val="0"/>
        <w:snapToGrid w:val="0"/>
        <w:ind w:firstLineChars="100" w:firstLine="180"/>
        <w:rPr>
          <w:sz w:val="18"/>
          <w:szCs w:val="18"/>
        </w:rPr>
      </w:pPr>
      <w:r w:rsidRPr="001674C3">
        <w:rPr>
          <w:sz w:val="18"/>
          <w:szCs w:val="18"/>
        </w:rPr>
        <w:t>備考）「道路用鉄鋼スラグ」については、</w:t>
      </w:r>
      <w:r w:rsidRPr="001674C3">
        <w:rPr>
          <w:sz w:val="18"/>
          <w:szCs w:val="18"/>
        </w:rPr>
        <w:t>JIS A 5015</w:t>
      </w:r>
      <w:r w:rsidRPr="001674C3">
        <w:rPr>
          <w:sz w:val="18"/>
          <w:szCs w:val="18"/>
        </w:rPr>
        <w:t>に適合する資材は、本基準を満たす。</w:t>
      </w:r>
    </w:p>
    <w:p w:rsidR="00196B0D" w:rsidRPr="001674C3" w:rsidRDefault="00196B0D" w:rsidP="001674C3">
      <w:pPr>
        <w:overflowPunct w:val="0"/>
        <w:snapToGrid w:val="0"/>
        <w:rPr>
          <w:spacing w:val="-1"/>
          <w:w w:val="101"/>
          <w:sz w:val="18"/>
          <w:szCs w:val="18"/>
        </w:rPr>
      </w:pPr>
    </w:p>
    <w:tbl>
      <w:tblPr>
        <w:tblW w:w="90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035"/>
        <w:gridCol w:w="1365"/>
        <w:gridCol w:w="6669"/>
      </w:tblGrid>
      <w:tr w:rsidR="00EE5F35" w:rsidRPr="001674C3" w:rsidTr="00CC0912">
        <w:trPr>
          <w:cantSplit/>
          <w:jc w:val="center"/>
        </w:trPr>
        <w:tc>
          <w:tcPr>
            <w:tcW w:w="1035" w:type="dxa"/>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365" w:type="dxa"/>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669" w:type="dxa"/>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1F72F1">
        <w:trPr>
          <w:cantSplit/>
          <w:trHeight w:val="2374"/>
          <w:jc w:val="center"/>
        </w:trPr>
        <w:tc>
          <w:tcPr>
            <w:tcW w:w="1035"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小径丸太材</w:t>
            </w:r>
          </w:p>
          <w:p w:rsidR="00EE5F35" w:rsidRPr="001674C3" w:rsidRDefault="00EE5F35" w:rsidP="001674C3">
            <w:pPr>
              <w:pStyle w:val="ac"/>
              <w:spacing w:line="240" w:lineRule="auto"/>
              <w:rPr>
                <w:rFonts w:ascii="Century" w:hAnsi="Century"/>
                <w:sz w:val="18"/>
                <w:szCs w:val="18"/>
                <w:lang w:val="en-US" w:eastAsia="ja-JP"/>
              </w:rPr>
            </w:pPr>
          </w:p>
        </w:tc>
        <w:tc>
          <w:tcPr>
            <w:tcW w:w="1365"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間伐材</w:t>
            </w:r>
          </w:p>
        </w:tc>
        <w:tc>
          <w:tcPr>
            <w:tcW w:w="6669" w:type="dxa"/>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7A6735"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EE5F35" w:rsidRPr="001674C3">
              <w:rPr>
                <w:rFonts w:ascii="Century" w:eastAsia="ＭＳ 明朝" w:hAnsi="Century"/>
                <w:color w:val="auto"/>
                <w:kern w:val="0"/>
                <w:sz w:val="18"/>
                <w:szCs w:val="18"/>
                <w:lang w:val="en-US" w:eastAsia="ja-JP"/>
              </w:rPr>
              <w:t>間伐材</w:t>
            </w:r>
            <w:r w:rsidRPr="001674C3">
              <w:rPr>
                <w:rFonts w:ascii="Century" w:eastAsia="ＭＳ 明朝" w:hAnsi="Century" w:cs="ＭＳゴシック"/>
                <w:color w:val="auto"/>
                <w:kern w:val="0"/>
                <w:sz w:val="18"/>
                <w:szCs w:val="18"/>
                <w:lang w:val="en-US" w:eastAsia="ja-JP"/>
              </w:rPr>
              <w:t>（林地残材・小径木等の再生資源を含む。）</w:t>
            </w:r>
            <w:r w:rsidR="00EE5F35" w:rsidRPr="001674C3">
              <w:rPr>
                <w:rFonts w:ascii="Century" w:eastAsia="ＭＳ 明朝" w:hAnsi="Century"/>
                <w:color w:val="auto"/>
                <w:kern w:val="0"/>
                <w:sz w:val="18"/>
                <w:szCs w:val="18"/>
                <w:lang w:val="en-US" w:eastAsia="ja-JP"/>
              </w:rPr>
              <w:t>であって、有害な腐れ又は割れ等の欠陥がないこと。</w:t>
            </w:r>
          </w:p>
          <w:p w:rsidR="007A6735" w:rsidRPr="001674C3" w:rsidRDefault="007A6735" w:rsidP="001674C3">
            <w:pPr>
              <w:autoSpaceDE w:val="0"/>
              <w:autoSpaceDN w:val="0"/>
              <w:adjustRightInd w:val="0"/>
              <w:jc w:val="left"/>
              <w:rPr>
                <w:rFonts w:cs="ＭＳゴシック"/>
                <w:sz w:val="18"/>
                <w:szCs w:val="18"/>
              </w:rPr>
            </w:pPr>
            <w:r w:rsidRPr="001674C3">
              <w:rPr>
                <w:rFonts w:ascii="ＭＳ 明朝" w:hAnsi="ＭＳ 明朝" w:cs="ＭＳ 明朝" w:hint="eastAsia"/>
                <w:sz w:val="18"/>
                <w:szCs w:val="18"/>
              </w:rPr>
              <w:t>②</w:t>
            </w:r>
            <w:r w:rsidR="00EA5EF2" w:rsidRPr="001674C3">
              <w:rPr>
                <w:rFonts w:cs="ＭＳゴシック"/>
                <w:sz w:val="18"/>
                <w:szCs w:val="18"/>
              </w:rPr>
              <w:t>林地残材・小径木等の再生資源以外の場合にあっては、伐採に当たって、原木の生産された国又は地域における森林に関する法令に照らして手続が適切になされたものであること。</w:t>
            </w:r>
          </w:p>
          <w:p w:rsidR="00EA5EF2" w:rsidRPr="001674C3" w:rsidRDefault="00EA5EF2" w:rsidP="001674C3">
            <w:pPr>
              <w:autoSpaceDE w:val="0"/>
              <w:autoSpaceDN w:val="0"/>
              <w:adjustRightInd w:val="0"/>
              <w:ind w:left="180" w:hanging="180"/>
              <w:jc w:val="left"/>
              <w:rPr>
                <w:rFonts w:cs="ＭＳゴシック"/>
                <w:sz w:val="18"/>
                <w:szCs w:val="18"/>
              </w:rPr>
            </w:pPr>
          </w:p>
          <w:p w:rsidR="00EA5EF2" w:rsidRPr="001674C3" w:rsidRDefault="00EA5EF2" w:rsidP="001674C3">
            <w:pPr>
              <w:autoSpaceDE w:val="0"/>
              <w:autoSpaceDN w:val="0"/>
              <w:adjustRightInd w:val="0"/>
              <w:jc w:val="left"/>
              <w:rPr>
                <w:rFonts w:cs="ＭＳゴシック"/>
                <w:sz w:val="18"/>
                <w:szCs w:val="18"/>
              </w:rPr>
            </w:pPr>
            <w:r w:rsidRPr="001674C3">
              <w:rPr>
                <w:rFonts w:cs="ＭＳゴシック"/>
                <w:sz w:val="18"/>
                <w:szCs w:val="18"/>
              </w:rPr>
              <w:t>【配慮事項】</w:t>
            </w:r>
          </w:p>
          <w:p w:rsidR="00EA5EF2" w:rsidRPr="001674C3" w:rsidRDefault="00EA5EF2" w:rsidP="001674C3">
            <w:pPr>
              <w:autoSpaceDE w:val="0"/>
              <w:autoSpaceDN w:val="0"/>
              <w:adjustRightInd w:val="0"/>
              <w:ind w:left="180" w:hanging="180"/>
              <w:jc w:val="left"/>
              <w:rPr>
                <w:sz w:val="18"/>
                <w:szCs w:val="18"/>
              </w:rPr>
            </w:pPr>
            <w:r w:rsidRPr="00BA644D">
              <w:rPr>
                <w:rFonts w:ascii="ＭＳ 明朝" w:hAnsi="ＭＳ 明朝" w:cs="ＭＳゴシック"/>
                <w:sz w:val="18"/>
                <w:szCs w:val="18"/>
              </w:rPr>
              <w:t>○</w:t>
            </w:r>
            <w:r w:rsidRPr="001674C3">
              <w:rPr>
                <w:rFonts w:cs="ＭＳゴシック"/>
                <w:sz w:val="18"/>
                <w:szCs w:val="18"/>
              </w:rPr>
              <w:t>林地残材・小径木等の再生資源以外の場合にあっては、原料の原木は、持続可能な森林経営が営まれている森林から産出されたものであること。</w:t>
            </w:r>
          </w:p>
        </w:tc>
      </w:tr>
    </w:tbl>
    <w:p w:rsidR="000D699A" w:rsidRPr="001674C3" w:rsidRDefault="00F146F5" w:rsidP="00F146F5">
      <w:pPr>
        <w:autoSpaceDE w:val="0"/>
        <w:autoSpaceDN w:val="0"/>
        <w:adjustRightInd w:val="0"/>
        <w:ind w:left="567" w:hangingChars="315" w:hanging="567"/>
        <w:rPr>
          <w:rFonts w:cs="ＭＳゴシック"/>
          <w:sz w:val="18"/>
          <w:szCs w:val="18"/>
        </w:rPr>
      </w:pPr>
      <w:r>
        <w:rPr>
          <w:rFonts w:hint="eastAsia"/>
          <w:sz w:val="18"/>
          <w:szCs w:val="18"/>
        </w:rPr>
        <w:t>（</w:t>
      </w:r>
      <w:r w:rsidR="00735E48" w:rsidRPr="001674C3">
        <w:rPr>
          <w:sz w:val="18"/>
          <w:szCs w:val="18"/>
        </w:rPr>
        <w:t>備考）</w:t>
      </w:r>
      <w:r w:rsidR="00EA5EF2" w:rsidRPr="001674C3">
        <w:rPr>
          <w:sz w:val="18"/>
          <w:szCs w:val="18"/>
        </w:rPr>
        <w:t xml:space="preserve">　</w:t>
      </w:r>
      <w:r w:rsidR="00EA5EF2" w:rsidRPr="001674C3">
        <w:rPr>
          <w:rFonts w:cs="ＭＳゴシック"/>
          <w:sz w:val="18"/>
          <w:szCs w:val="18"/>
        </w:rPr>
        <w:t>間伐材の原料となる原木についての合法性及び持続可能な森林経営が営まれている森林からの産出に係る確認を行う場合には、木材関連事業者にあっては、クリーンウッド法に則するとともに、林野庁作成の「木材・木材製品の合法性、持続可能性の証明のためのガイドライン（平成</w:t>
      </w:r>
      <w:r>
        <w:rPr>
          <w:rFonts w:cs="Arial"/>
          <w:sz w:val="18"/>
          <w:szCs w:val="18"/>
        </w:rPr>
        <w:t>18</w:t>
      </w:r>
      <w:r w:rsidR="00EA5EF2" w:rsidRPr="001674C3">
        <w:rPr>
          <w:rFonts w:cs="ＭＳゴシック"/>
          <w:sz w:val="18"/>
          <w:szCs w:val="18"/>
        </w:rPr>
        <w:t>年</w:t>
      </w:r>
      <w:r>
        <w:rPr>
          <w:rFonts w:cs="Arial"/>
          <w:sz w:val="18"/>
          <w:szCs w:val="18"/>
        </w:rPr>
        <w:t>2</w:t>
      </w:r>
      <w:r w:rsidR="00EA5EF2" w:rsidRPr="001674C3">
        <w:rPr>
          <w:rFonts w:cs="ＭＳゴシック"/>
          <w:sz w:val="18"/>
          <w:szCs w:val="18"/>
        </w:rPr>
        <w:t>月</w:t>
      </w:r>
      <w:r>
        <w:rPr>
          <w:rFonts w:cs="Arial"/>
          <w:sz w:val="18"/>
          <w:szCs w:val="18"/>
        </w:rPr>
        <w:t>15</w:t>
      </w:r>
      <w:r w:rsidR="00EA5EF2" w:rsidRPr="001674C3">
        <w:rPr>
          <w:rFonts w:cs="ＭＳゴシック"/>
          <w:sz w:val="18"/>
          <w:szCs w:val="18"/>
        </w:rPr>
        <w:t>日）」に準拠して行うものとする。また、木材関連事業者以外にあっては、同ガイドラインに準拠して行うものとする。</w:t>
      </w:r>
    </w:p>
    <w:p w:rsidR="00BA644D" w:rsidRPr="001674C3" w:rsidRDefault="00BA644D" w:rsidP="00BA644D">
      <w:pPr>
        <w:autoSpaceDE w:val="0"/>
        <w:autoSpaceDN w:val="0"/>
        <w:adjustRightInd w:val="0"/>
        <w:jc w:val="left"/>
        <w:rPr>
          <w:sz w:val="18"/>
          <w:szCs w:val="18"/>
        </w:rPr>
      </w:pPr>
    </w:p>
    <w:tbl>
      <w:tblPr>
        <w:tblW w:w="90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035"/>
        <w:gridCol w:w="1365"/>
        <w:gridCol w:w="6669"/>
      </w:tblGrid>
      <w:tr w:rsidR="007907C7" w:rsidRPr="001674C3" w:rsidTr="00A43B8E">
        <w:trPr>
          <w:cantSplit/>
          <w:jc w:val="center"/>
        </w:trPr>
        <w:tc>
          <w:tcPr>
            <w:tcW w:w="1035" w:type="dxa"/>
            <w:vAlign w:val="center"/>
          </w:tcPr>
          <w:p w:rsidR="007907C7" w:rsidRPr="001674C3" w:rsidRDefault="007907C7"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365" w:type="dxa"/>
            <w:vAlign w:val="center"/>
          </w:tcPr>
          <w:p w:rsidR="007907C7" w:rsidRPr="001674C3" w:rsidRDefault="007907C7"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669" w:type="dxa"/>
            <w:vAlign w:val="center"/>
          </w:tcPr>
          <w:p w:rsidR="007907C7" w:rsidRPr="001674C3" w:rsidRDefault="007907C7"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A5EF2" w:rsidRPr="001674C3" w:rsidTr="001F72F1">
        <w:trPr>
          <w:cantSplit/>
          <w:jc w:val="center"/>
        </w:trPr>
        <w:tc>
          <w:tcPr>
            <w:tcW w:w="1035" w:type="dxa"/>
          </w:tcPr>
          <w:p w:rsidR="00EA5EF2" w:rsidRPr="001674C3" w:rsidRDefault="00EA5EF2" w:rsidP="001674C3">
            <w:pPr>
              <w:pStyle w:val="ac"/>
              <w:spacing w:line="240" w:lineRule="auto"/>
              <w:jc w:val="center"/>
              <w:rPr>
                <w:rFonts w:ascii="Century" w:hAnsi="Century"/>
                <w:sz w:val="18"/>
                <w:szCs w:val="18"/>
                <w:lang w:val="en-US" w:eastAsia="ja-JP"/>
              </w:rPr>
            </w:pPr>
            <w:r w:rsidRPr="001674C3">
              <w:rPr>
                <w:rFonts w:ascii="Century" w:hAnsi="Century"/>
                <w:spacing w:val="-12"/>
                <w:sz w:val="18"/>
                <w:szCs w:val="18"/>
                <w:lang w:val="en-US" w:eastAsia="ja-JP"/>
              </w:rPr>
              <w:t>混合セメント</w:t>
            </w:r>
          </w:p>
        </w:tc>
        <w:tc>
          <w:tcPr>
            <w:tcW w:w="1365" w:type="dxa"/>
          </w:tcPr>
          <w:p w:rsidR="00EA5EF2" w:rsidRPr="001674C3" w:rsidRDefault="00EA5EF2" w:rsidP="001674C3">
            <w:pPr>
              <w:pStyle w:val="ac"/>
              <w:spacing w:line="240" w:lineRule="auto"/>
              <w:jc w:val="center"/>
              <w:rPr>
                <w:rFonts w:ascii="Century" w:hAnsi="Century"/>
                <w:sz w:val="18"/>
                <w:szCs w:val="18"/>
                <w:lang w:val="en-US" w:eastAsia="ja-JP"/>
              </w:rPr>
            </w:pPr>
            <w:r w:rsidRPr="001674C3">
              <w:rPr>
                <w:rFonts w:ascii="Century" w:hAnsi="Century"/>
                <w:spacing w:val="-6"/>
                <w:sz w:val="18"/>
                <w:szCs w:val="18"/>
                <w:lang w:val="en-US" w:eastAsia="ja-JP"/>
              </w:rPr>
              <w:t>高炉セメント</w:t>
            </w:r>
          </w:p>
        </w:tc>
        <w:tc>
          <w:tcPr>
            <w:tcW w:w="6669" w:type="dxa"/>
          </w:tcPr>
          <w:p w:rsidR="00EA5EF2" w:rsidRPr="00BA644D" w:rsidRDefault="00EA5EF2"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【判断基準】</w:t>
            </w:r>
          </w:p>
          <w:p w:rsidR="00EA5EF2" w:rsidRPr="00BA644D" w:rsidRDefault="00EA5EF2"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○高炉セメントであって、原料に30%を超える分量の高炉スラグが使用されていること。</w:t>
            </w:r>
          </w:p>
        </w:tc>
      </w:tr>
      <w:tr w:rsidR="00EA5EF2" w:rsidRPr="001674C3" w:rsidTr="00A43B8E">
        <w:trPr>
          <w:cantSplit/>
          <w:trHeight w:val="489"/>
          <w:jc w:val="center"/>
        </w:trPr>
        <w:tc>
          <w:tcPr>
            <w:tcW w:w="1035" w:type="dxa"/>
          </w:tcPr>
          <w:p w:rsidR="00EA5EF2" w:rsidRPr="001674C3" w:rsidRDefault="00EA5EF2" w:rsidP="001674C3">
            <w:pPr>
              <w:pStyle w:val="ac"/>
              <w:spacing w:line="240" w:lineRule="auto"/>
              <w:rPr>
                <w:rFonts w:ascii="Century" w:hAnsi="Century"/>
                <w:sz w:val="18"/>
                <w:szCs w:val="18"/>
                <w:u w:val="single"/>
                <w:lang w:val="en-US" w:eastAsia="ja-JP"/>
              </w:rPr>
            </w:pPr>
            <w:r w:rsidRPr="001674C3">
              <w:rPr>
                <w:rFonts w:ascii="Century" w:hAnsi="Century"/>
                <w:spacing w:val="-12"/>
                <w:sz w:val="18"/>
                <w:szCs w:val="18"/>
                <w:lang w:val="en-US" w:eastAsia="ja-JP"/>
              </w:rPr>
              <w:t>混合セメント</w:t>
            </w:r>
          </w:p>
        </w:tc>
        <w:tc>
          <w:tcPr>
            <w:tcW w:w="1365" w:type="dxa"/>
          </w:tcPr>
          <w:p w:rsidR="00EA5EF2" w:rsidRPr="001674C3" w:rsidRDefault="00EA5EF2"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フライアッシュセメント</w:t>
            </w:r>
          </w:p>
        </w:tc>
        <w:tc>
          <w:tcPr>
            <w:tcW w:w="6669" w:type="dxa"/>
          </w:tcPr>
          <w:p w:rsidR="00EA5EF2" w:rsidRPr="00BA644D" w:rsidRDefault="00EA5EF2" w:rsidP="001674C3">
            <w:pPr>
              <w:pStyle w:val="30"/>
              <w:spacing w:before="0"/>
              <w:ind w:left="20"/>
              <w:rPr>
                <w:rFonts w:ascii="ＭＳ 明朝" w:eastAsia="ＭＳ 明朝" w:hAnsi="ＭＳ 明朝"/>
                <w:kern w:val="0"/>
                <w:sz w:val="18"/>
                <w:szCs w:val="18"/>
                <w:lang w:val="en-US" w:eastAsia="ja-JP"/>
              </w:rPr>
            </w:pPr>
            <w:r w:rsidRPr="00BA644D">
              <w:rPr>
                <w:rFonts w:ascii="ＭＳ 明朝" w:eastAsia="ＭＳ 明朝" w:hAnsi="ＭＳ 明朝"/>
                <w:kern w:val="0"/>
                <w:sz w:val="18"/>
                <w:szCs w:val="18"/>
                <w:lang w:val="en-US" w:eastAsia="ja-JP"/>
              </w:rPr>
              <w:t>【判断基準】</w:t>
            </w:r>
          </w:p>
          <w:p w:rsidR="00EA5EF2" w:rsidRPr="00BA644D" w:rsidRDefault="00EA5EF2" w:rsidP="001674C3">
            <w:pPr>
              <w:pStyle w:val="aa"/>
              <w:ind w:left="247" w:right="20"/>
              <w:rPr>
                <w:rFonts w:ascii="ＭＳ 明朝" w:eastAsia="ＭＳ 明朝" w:hAnsi="ＭＳ 明朝"/>
                <w:color w:val="auto"/>
                <w:kern w:val="0"/>
                <w:sz w:val="18"/>
                <w:szCs w:val="18"/>
                <w:lang w:val="en-US" w:eastAsia="ja-JP"/>
              </w:rPr>
            </w:pPr>
            <w:r w:rsidRPr="00BA644D">
              <w:rPr>
                <w:rFonts w:ascii="ＭＳ 明朝" w:eastAsia="ＭＳ 明朝" w:hAnsi="ＭＳ 明朝"/>
                <w:color w:val="auto"/>
                <w:kern w:val="0"/>
                <w:sz w:val="18"/>
                <w:szCs w:val="18"/>
                <w:lang w:val="en-US" w:eastAsia="ja-JP"/>
              </w:rPr>
              <w:t>○フライアッシュセメントであって、原料に10%を超える分量のフライアッシュが使用されていること。</w:t>
            </w:r>
          </w:p>
        </w:tc>
      </w:tr>
    </w:tbl>
    <w:p w:rsidR="00EA5EF2" w:rsidRPr="001674C3" w:rsidRDefault="00735E48" w:rsidP="001674C3">
      <w:pPr>
        <w:pStyle w:val="a1"/>
        <w:ind w:leftChars="0" w:left="0" w:firstLineChars="78" w:firstLine="140"/>
        <w:rPr>
          <w:sz w:val="18"/>
          <w:szCs w:val="18"/>
        </w:rPr>
      </w:pPr>
      <w:r w:rsidRPr="001674C3">
        <w:rPr>
          <w:sz w:val="18"/>
          <w:szCs w:val="18"/>
        </w:rPr>
        <w:t>備考）</w:t>
      </w:r>
      <w:r w:rsidR="000D699A" w:rsidRPr="001674C3">
        <w:rPr>
          <w:sz w:val="18"/>
          <w:szCs w:val="18"/>
        </w:rPr>
        <w:t>１</w:t>
      </w:r>
      <w:r w:rsidR="00EA5EF2" w:rsidRPr="001674C3">
        <w:rPr>
          <w:sz w:val="18"/>
          <w:szCs w:val="18"/>
        </w:rPr>
        <w:t>「高炉セメント」については、</w:t>
      </w:r>
      <w:r w:rsidR="00EA5EF2" w:rsidRPr="001674C3">
        <w:rPr>
          <w:sz w:val="18"/>
          <w:szCs w:val="18"/>
        </w:rPr>
        <w:t>JIS R 5211</w:t>
      </w:r>
      <w:r w:rsidR="00EA5EF2" w:rsidRPr="001674C3">
        <w:rPr>
          <w:sz w:val="18"/>
          <w:szCs w:val="18"/>
        </w:rPr>
        <w:t>で規定されるＢ種及びＣ種に適合する資材は、本基準を満たす。</w:t>
      </w:r>
    </w:p>
    <w:p w:rsidR="007907C7" w:rsidRPr="001674C3" w:rsidRDefault="000D699A" w:rsidP="001674C3">
      <w:pPr>
        <w:pStyle w:val="a1"/>
        <w:ind w:leftChars="353" w:left="848" w:rightChars="28" w:right="56" w:hangingChars="79" w:hanging="142"/>
        <w:rPr>
          <w:sz w:val="18"/>
          <w:szCs w:val="18"/>
        </w:rPr>
      </w:pPr>
      <w:r w:rsidRPr="001674C3">
        <w:rPr>
          <w:sz w:val="18"/>
          <w:szCs w:val="18"/>
        </w:rPr>
        <w:t>２</w:t>
      </w:r>
      <w:r w:rsidR="00735E48" w:rsidRPr="001674C3">
        <w:rPr>
          <w:sz w:val="18"/>
          <w:szCs w:val="18"/>
        </w:rPr>
        <w:t>「フライアッシュセメント」については、</w:t>
      </w:r>
      <w:r w:rsidR="00735E48" w:rsidRPr="001674C3">
        <w:rPr>
          <w:sz w:val="18"/>
          <w:szCs w:val="18"/>
        </w:rPr>
        <w:t>JIS R 5213</w:t>
      </w:r>
      <w:r w:rsidR="00735E48" w:rsidRPr="001674C3">
        <w:rPr>
          <w:sz w:val="18"/>
          <w:szCs w:val="18"/>
        </w:rPr>
        <w:t>で規定されるＢ種及びＣ種に適合する資材は、本基準を満たす。</w:t>
      </w:r>
    </w:p>
    <w:p w:rsidR="00735E48" w:rsidRPr="001674C3" w:rsidRDefault="00735E48" w:rsidP="00BA644D">
      <w:pPr>
        <w:pStyle w:val="a1"/>
        <w:ind w:leftChars="0" w:left="0"/>
      </w:pPr>
    </w:p>
    <w:tbl>
      <w:tblPr>
        <w:tblW w:w="90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035"/>
        <w:gridCol w:w="1365"/>
        <w:gridCol w:w="6669"/>
      </w:tblGrid>
      <w:tr w:rsidR="007907C7" w:rsidRPr="001674C3" w:rsidTr="00A43B8E">
        <w:trPr>
          <w:cantSplit/>
          <w:jc w:val="center"/>
        </w:trPr>
        <w:tc>
          <w:tcPr>
            <w:tcW w:w="1035" w:type="dxa"/>
            <w:vAlign w:val="center"/>
          </w:tcPr>
          <w:p w:rsidR="007907C7" w:rsidRPr="001674C3" w:rsidRDefault="007907C7"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365" w:type="dxa"/>
            <w:vAlign w:val="center"/>
          </w:tcPr>
          <w:p w:rsidR="007907C7" w:rsidRPr="001674C3" w:rsidRDefault="007907C7"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669" w:type="dxa"/>
            <w:vAlign w:val="center"/>
          </w:tcPr>
          <w:p w:rsidR="007907C7" w:rsidRPr="001674C3" w:rsidRDefault="007907C7"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7907C7" w:rsidRPr="001674C3" w:rsidTr="00A43B8E">
        <w:trPr>
          <w:cantSplit/>
          <w:trHeight w:val="489"/>
          <w:jc w:val="center"/>
        </w:trPr>
        <w:tc>
          <w:tcPr>
            <w:tcW w:w="1035" w:type="dxa"/>
          </w:tcPr>
          <w:p w:rsidR="007907C7" w:rsidRPr="001674C3" w:rsidRDefault="007907C7"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セメント</w:t>
            </w:r>
          </w:p>
        </w:tc>
        <w:tc>
          <w:tcPr>
            <w:tcW w:w="1365" w:type="dxa"/>
          </w:tcPr>
          <w:p w:rsidR="007907C7" w:rsidRPr="001674C3" w:rsidRDefault="007907C7"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エコセメント</w:t>
            </w:r>
          </w:p>
        </w:tc>
        <w:tc>
          <w:tcPr>
            <w:tcW w:w="6669" w:type="dxa"/>
          </w:tcPr>
          <w:p w:rsidR="007907C7" w:rsidRPr="001674C3" w:rsidRDefault="007907C7"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7907C7" w:rsidRPr="001674C3" w:rsidRDefault="007907C7" w:rsidP="001674C3">
            <w:pPr>
              <w:pStyle w:val="aa"/>
              <w:ind w:left="208" w:right="20" w:hanging="188"/>
              <w:rPr>
                <w:rFonts w:ascii="Century" w:eastAsia="ＭＳ 明朝" w:hAnsi="Century"/>
                <w:color w:val="auto"/>
                <w:kern w:val="0"/>
                <w:sz w:val="18"/>
                <w:szCs w:val="18"/>
                <w:lang w:val="en-US" w:eastAsia="ja-JP"/>
              </w:rPr>
            </w:pPr>
            <w:r w:rsidRPr="00BA644D">
              <w:rPr>
                <w:rFonts w:ascii="ＭＳ 明朝" w:eastAsia="ＭＳ 明朝" w:hAnsi="ＭＳ 明朝"/>
                <w:color w:val="auto"/>
                <w:kern w:val="0"/>
                <w:sz w:val="18"/>
                <w:szCs w:val="18"/>
                <w:lang w:val="en-US" w:eastAsia="ja-JP"/>
              </w:rPr>
              <w:t>○</w:t>
            </w:r>
            <w:r w:rsidRPr="001674C3">
              <w:rPr>
                <w:rFonts w:ascii="Century" w:eastAsia="ＭＳ 明朝" w:hAnsi="Century"/>
                <w:color w:val="auto"/>
                <w:kern w:val="0"/>
                <w:sz w:val="18"/>
                <w:szCs w:val="18"/>
                <w:lang w:val="en-US" w:eastAsia="ja-JP"/>
              </w:rPr>
              <w:t>都市ごみ焼却灰等を主原料とするセメントであって、製品</w:t>
            </w:r>
            <w:r w:rsidRPr="001674C3">
              <w:rPr>
                <w:rFonts w:ascii="Century" w:eastAsia="ＭＳ 明朝" w:hAnsi="Century"/>
                <w:color w:val="auto"/>
                <w:kern w:val="0"/>
                <w:sz w:val="18"/>
                <w:szCs w:val="18"/>
                <w:lang w:val="en-US" w:eastAsia="ja-JP"/>
              </w:rPr>
              <w:t>1</w:t>
            </w:r>
            <w:r w:rsidRPr="001674C3">
              <w:rPr>
                <w:rFonts w:ascii="Century" w:eastAsia="ＭＳ 明朝" w:hAnsi="Century"/>
                <w:color w:val="auto"/>
                <w:kern w:val="0"/>
                <w:sz w:val="18"/>
                <w:szCs w:val="18"/>
                <w:lang w:val="en-US" w:eastAsia="ja-JP"/>
              </w:rPr>
              <w:t>トンにつきこれらの廃棄物が乾燥ベースで</w:t>
            </w:r>
            <w:r w:rsidRPr="001674C3">
              <w:rPr>
                <w:rFonts w:ascii="Century" w:eastAsia="ＭＳ 明朝" w:hAnsi="Century"/>
                <w:color w:val="auto"/>
                <w:kern w:val="0"/>
                <w:sz w:val="18"/>
                <w:szCs w:val="18"/>
                <w:lang w:val="en-US" w:eastAsia="ja-JP"/>
              </w:rPr>
              <w:t>500kg</w:t>
            </w:r>
            <w:r w:rsidRPr="001674C3">
              <w:rPr>
                <w:rFonts w:ascii="Century" w:eastAsia="ＭＳ 明朝" w:hAnsi="Century"/>
                <w:color w:val="auto"/>
                <w:kern w:val="0"/>
                <w:sz w:val="18"/>
                <w:szCs w:val="18"/>
                <w:lang w:val="en-US" w:eastAsia="ja-JP"/>
              </w:rPr>
              <w:t>以上使用されていること。</w:t>
            </w:r>
          </w:p>
        </w:tc>
      </w:tr>
    </w:tbl>
    <w:p w:rsidR="00EE5F35" w:rsidRPr="001674C3" w:rsidRDefault="00EE5F35" w:rsidP="001674C3">
      <w:pPr>
        <w:ind w:leftChars="86" w:left="901" w:hangingChars="405" w:hanging="729"/>
        <w:rPr>
          <w:sz w:val="18"/>
          <w:szCs w:val="18"/>
        </w:rPr>
      </w:pPr>
      <w:r w:rsidRPr="001674C3">
        <w:rPr>
          <w:sz w:val="18"/>
          <w:szCs w:val="18"/>
        </w:rPr>
        <w:t>備考）</w:t>
      </w:r>
      <w:r w:rsidR="007907C7" w:rsidRPr="001674C3">
        <w:rPr>
          <w:sz w:val="18"/>
          <w:szCs w:val="18"/>
        </w:rPr>
        <w:t xml:space="preserve">１　</w:t>
      </w:r>
      <w:r w:rsidRPr="001674C3">
        <w:rPr>
          <w:sz w:val="18"/>
          <w:szCs w:val="18"/>
        </w:rPr>
        <w:t>「エコセメント」は、高強度を必要としないコンクリート構造物又はコンクリート製品において使用するものとする。</w:t>
      </w:r>
    </w:p>
    <w:p w:rsidR="007907C7" w:rsidRPr="001674C3" w:rsidRDefault="007907C7" w:rsidP="001674C3">
      <w:pPr>
        <w:ind w:leftChars="86" w:left="901" w:hangingChars="405" w:hanging="729"/>
        <w:rPr>
          <w:sz w:val="18"/>
          <w:szCs w:val="18"/>
        </w:rPr>
      </w:pPr>
      <w:r w:rsidRPr="001674C3">
        <w:rPr>
          <w:sz w:val="18"/>
          <w:szCs w:val="18"/>
        </w:rPr>
        <w:t xml:space="preserve">　　　２　「エコセメント」については、</w:t>
      </w:r>
      <w:r w:rsidRPr="001674C3">
        <w:rPr>
          <w:sz w:val="18"/>
          <w:szCs w:val="18"/>
        </w:rPr>
        <w:t>JIS R 5214</w:t>
      </w:r>
      <w:r w:rsidRPr="001674C3">
        <w:rPr>
          <w:sz w:val="18"/>
          <w:szCs w:val="18"/>
        </w:rPr>
        <w:t>に適合する資材は、本基準を満たす。</w:t>
      </w:r>
    </w:p>
    <w:p w:rsidR="0004780A" w:rsidRPr="001674C3" w:rsidRDefault="0004780A" w:rsidP="001674C3">
      <w:pPr>
        <w:rPr>
          <w:sz w:val="18"/>
          <w:szCs w:val="1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EE5F35" w:rsidRPr="001674C3" w:rsidTr="007907C7">
        <w:trPr>
          <w:trHeight w:val="305"/>
          <w:jc w:val="center"/>
        </w:trPr>
        <w:tc>
          <w:tcPr>
            <w:tcW w:w="1300"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516"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256"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EE5F35">
        <w:trPr>
          <w:trHeight w:val="489"/>
          <w:jc w:val="center"/>
        </w:trPr>
        <w:tc>
          <w:tcPr>
            <w:tcW w:w="1300"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コンクリート及びコンクリート製品</w:t>
            </w:r>
          </w:p>
        </w:tc>
        <w:tc>
          <w:tcPr>
            <w:tcW w:w="1516"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透水性コンクリート</w:t>
            </w:r>
          </w:p>
        </w:tc>
        <w:tc>
          <w:tcPr>
            <w:tcW w:w="6256" w:type="dxa"/>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1674C3">
            <w:pPr>
              <w:pStyle w:val="aa"/>
              <w:ind w:leftChars="0" w:left="180" w:right="20" w:hangingChars="100" w:hanging="180"/>
              <w:rPr>
                <w:rFonts w:ascii="Century" w:eastAsia="ＭＳ 明朝" w:hAnsi="Century"/>
                <w:color w:val="auto"/>
                <w:kern w:val="0"/>
                <w:sz w:val="18"/>
                <w:szCs w:val="18"/>
                <w:lang w:val="en-US" w:eastAsia="ja-JP"/>
              </w:rPr>
            </w:pPr>
            <w:r w:rsidRPr="00BA644D">
              <w:rPr>
                <w:rFonts w:ascii="ＭＳ 明朝" w:eastAsia="ＭＳ 明朝" w:hAnsi="ＭＳ 明朝"/>
                <w:color w:val="auto"/>
                <w:kern w:val="0"/>
                <w:sz w:val="18"/>
                <w:szCs w:val="18"/>
                <w:lang w:val="en-US" w:eastAsia="ja-JP"/>
              </w:rPr>
              <w:t>○</w:t>
            </w:r>
            <w:r w:rsidRPr="001674C3">
              <w:rPr>
                <w:rFonts w:ascii="Century" w:eastAsia="ＭＳ 明朝" w:hAnsi="Century"/>
                <w:color w:val="auto"/>
                <w:kern w:val="0"/>
                <w:sz w:val="18"/>
                <w:szCs w:val="18"/>
                <w:lang w:val="en-US" w:eastAsia="ja-JP"/>
              </w:rPr>
              <w:t>透水係数</w:t>
            </w:r>
            <w:r w:rsidRPr="001674C3">
              <w:rPr>
                <w:rFonts w:ascii="Century" w:eastAsia="ＭＳ 明朝" w:hAnsi="Century"/>
                <w:color w:val="auto"/>
                <w:kern w:val="0"/>
                <w:sz w:val="18"/>
                <w:szCs w:val="18"/>
                <w:lang w:val="en-US" w:eastAsia="ja-JP"/>
              </w:rPr>
              <w:t xml:space="preserve"> 1×10</w:t>
            </w:r>
            <w:r w:rsidRPr="001674C3">
              <w:rPr>
                <w:rFonts w:ascii="Century" w:eastAsia="ＭＳ 明朝" w:hAnsi="Century"/>
                <w:color w:val="auto"/>
                <w:kern w:val="0"/>
                <w:sz w:val="18"/>
                <w:szCs w:val="18"/>
                <w:vertAlign w:val="superscript"/>
                <w:lang w:val="en-US" w:eastAsia="ja-JP"/>
              </w:rPr>
              <w:t>-2</w:t>
            </w:r>
            <w:r w:rsidRPr="001674C3">
              <w:rPr>
                <w:rFonts w:ascii="Century" w:eastAsia="ＭＳ 明朝" w:hAnsi="Century"/>
                <w:color w:val="auto"/>
                <w:kern w:val="0"/>
                <w:sz w:val="18"/>
                <w:szCs w:val="18"/>
                <w:lang w:val="en-US" w:eastAsia="ja-JP"/>
              </w:rPr>
              <w:t>cm/sec</w:t>
            </w:r>
            <w:r w:rsidRPr="001674C3">
              <w:rPr>
                <w:rFonts w:ascii="Century" w:eastAsia="ＭＳ 明朝" w:hAnsi="Century"/>
                <w:color w:val="auto"/>
                <w:kern w:val="0"/>
                <w:sz w:val="18"/>
                <w:szCs w:val="18"/>
                <w:lang w:val="en-US" w:eastAsia="ja-JP"/>
              </w:rPr>
              <w:t>以上であること。</w:t>
            </w:r>
          </w:p>
        </w:tc>
      </w:tr>
    </w:tbl>
    <w:p w:rsidR="00FD6BFA" w:rsidRDefault="00EE5F35" w:rsidP="00FD6BFA">
      <w:pPr>
        <w:ind w:leftChars="71" w:left="709" w:hangingChars="315" w:hanging="567"/>
        <w:rPr>
          <w:sz w:val="18"/>
          <w:szCs w:val="18"/>
        </w:rPr>
      </w:pPr>
      <w:r w:rsidRPr="001674C3">
        <w:rPr>
          <w:sz w:val="18"/>
          <w:szCs w:val="18"/>
        </w:rPr>
        <w:t>備考）</w:t>
      </w:r>
      <w:r w:rsidR="00766E4B" w:rsidRPr="001674C3">
        <w:rPr>
          <w:sz w:val="18"/>
          <w:szCs w:val="18"/>
        </w:rPr>
        <w:t xml:space="preserve">１　</w:t>
      </w:r>
      <w:r w:rsidRPr="001674C3">
        <w:rPr>
          <w:sz w:val="18"/>
          <w:szCs w:val="18"/>
        </w:rPr>
        <w:t>「透水性コンクリート」は、雨水を浸透させる必要がある場合に、高強度を必要としない部分において使用するものとする。</w:t>
      </w:r>
      <w:r w:rsidR="0004780A" w:rsidRPr="001674C3">
        <w:rPr>
          <w:sz w:val="18"/>
          <w:szCs w:val="18"/>
        </w:rPr>
        <w:br/>
      </w:r>
      <w:r w:rsidR="00766E4B" w:rsidRPr="001674C3">
        <w:rPr>
          <w:sz w:val="18"/>
          <w:szCs w:val="18"/>
        </w:rPr>
        <w:t>２　「透水性コンクリート」については、</w:t>
      </w:r>
      <w:r w:rsidR="00766E4B" w:rsidRPr="001674C3">
        <w:rPr>
          <w:sz w:val="18"/>
          <w:szCs w:val="18"/>
        </w:rPr>
        <w:t>JIS A 5371</w:t>
      </w:r>
      <w:r w:rsidR="00D61B1A">
        <w:rPr>
          <w:rFonts w:hint="eastAsia"/>
          <w:sz w:val="18"/>
          <w:szCs w:val="18"/>
        </w:rPr>
        <w:t>（</w:t>
      </w:r>
      <w:r w:rsidR="00766E4B" w:rsidRPr="001674C3">
        <w:rPr>
          <w:sz w:val="18"/>
          <w:szCs w:val="18"/>
        </w:rPr>
        <w:t>プレキャスト無筋</w:t>
      </w:r>
      <w:r w:rsidR="0001264B" w:rsidRPr="001674C3">
        <w:rPr>
          <w:sz w:val="18"/>
          <w:szCs w:val="18"/>
        </w:rPr>
        <w:t xml:space="preserve">コンクリート製品　</w:t>
      </w:r>
      <w:r w:rsidR="00D61B1A">
        <w:rPr>
          <w:rFonts w:hint="eastAsia"/>
          <w:sz w:val="18"/>
          <w:szCs w:val="18"/>
        </w:rPr>
        <w:t>附</w:t>
      </w:r>
      <w:r w:rsidR="0001264B" w:rsidRPr="001674C3">
        <w:rPr>
          <w:sz w:val="18"/>
          <w:szCs w:val="18"/>
        </w:rPr>
        <w:t>属書</w:t>
      </w:r>
      <w:r w:rsidR="0001264B" w:rsidRPr="001674C3">
        <w:rPr>
          <w:sz w:val="18"/>
          <w:szCs w:val="18"/>
        </w:rPr>
        <w:t>B</w:t>
      </w:r>
      <w:r w:rsidR="0001264B" w:rsidRPr="001674C3">
        <w:rPr>
          <w:sz w:val="18"/>
          <w:szCs w:val="18"/>
        </w:rPr>
        <w:t>舗装・境界ブロック類　推奨仕様</w:t>
      </w:r>
      <w:r w:rsidR="0001264B" w:rsidRPr="001674C3">
        <w:rPr>
          <w:sz w:val="18"/>
          <w:szCs w:val="18"/>
        </w:rPr>
        <w:t>B-1</w:t>
      </w:r>
      <w:r w:rsidR="0001264B" w:rsidRPr="001674C3">
        <w:rPr>
          <w:sz w:val="18"/>
          <w:szCs w:val="18"/>
        </w:rPr>
        <w:t>平板</w:t>
      </w:r>
      <w:r w:rsidR="00D61B1A">
        <w:rPr>
          <w:rFonts w:hint="eastAsia"/>
          <w:sz w:val="18"/>
          <w:szCs w:val="18"/>
        </w:rPr>
        <w:t>）</w:t>
      </w:r>
      <w:r w:rsidR="0001264B" w:rsidRPr="001674C3">
        <w:rPr>
          <w:sz w:val="18"/>
          <w:szCs w:val="18"/>
        </w:rPr>
        <w:t>で規定される透水性平板に適合する資材は、本基準を満たす</w:t>
      </w:r>
      <w:r w:rsidR="000D699A" w:rsidRPr="001674C3">
        <w:rPr>
          <w:sz w:val="18"/>
          <w:szCs w:val="18"/>
        </w:rPr>
        <w:t>。</w:t>
      </w:r>
    </w:p>
    <w:p w:rsidR="00FD6BFA" w:rsidRDefault="00FD6BFA" w:rsidP="001674C3">
      <w:pPr>
        <w:ind w:leftChars="71" w:left="709" w:hangingChars="315" w:hanging="567"/>
        <w:rPr>
          <w:sz w:val="18"/>
          <w:szCs w:val="18"/>
        </w:rPr>
      </w:pPr>
      <w:r>
        <w:rPr>
          <w:sz w:val="18"/>
          <w:szCs w:val="18"/>
        </w:rPr>
        <w:br w:type="page"/>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41"/>
        <w:gridCol w:w="1575"/>
        <w:gridCol w:w="6356"/>
      </w:tblGrid>
      <w:tr w:rsidR="00EE5F35" w:rsidRPr="001674C3" w:rsidTr="00735E48">
        <w:trPr>
          <w:cantSplit/>
          <w:trHeight w:val="295"/>
          <w:jc w:val="center"/>
        </w:trPr>
        <w:tc>
          <w:tcPr>
            <w:tcW w:w="1141"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lastRenderedPageBreak/>
              <w:t>品目分類</w:t>
            </w:r>
          </w:p>
        </w:tc>
        <w:tc>
          <w:tcPr>
            <w:tcW w:w="1575"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356"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EE5F35">
        <w:trPr>
          <w:cantSplit/>
          <w:trHeight w:val="489"/>
          <w:jc w:val="center"/>
        </w:trPr>
        <w:tc>
          <w:tcPr>
            <w:tcW w:w="1141"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鉄鋼スラグ水和固化体</w:t>
            </w:r>
          </w:p>
        </w:tc>
        <w:tc>
          <w:tcPr>
            <w:tcW w:w="1575"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鉄鋼スラグ</w:t>
            </w:r>
            <w:r w:rsidR="00023B45" w:rsidRPr="001674C3">
              <w:rPr>
                <w:rFonts w:ascii="Century" w:hAnsi="Century"/>
                <w:sz w:val="18"/>
                <w:szCs w:val="18"/>
                <w:lang w:val="en-US" w:eastAsia="ja-JP"/>
              </w:rPr>
              <w:t>ブ</w:t>
            </w:r>
            <w:r w:rsidRPr="001674C3">
              <w:rPr>
                <w:rFonts w:ascii="Century" w:hAnsi="Century"/>
                <w:sz w:val="18"/>
                <w:szCs w:val="18"/>
                <w:lang w:val="en-US" w:eastAsia="ja-JP"/>
              </w:rPr>
              <w:t>ロック</w:t>
            </w:r>
          </w:p>
        </w:tc>
        <w:tc>
          <w:tcPr>
            <w:tcW w:w="6356" w:type="dxa"/>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1674C3">
            <w:pPr>
              <w:pStyle w:val="aa"/>
              <w:ind w:left="247" w:right="20"/>
              <w:rPr>
                <w:rFonts w:ascii="Century" w:eastAsia="ＭＳ 明朝" w:hAnsi="Century"/>
                <w:color w:val="auto"/>
                <w:kern w:val="0"/>
                <w:sz w:val="18"/>
                <w:szCs w:val="18"/>
                <w:lang w:val="en-US" w:eastAsia="ja-JP"/>
              </w:rPr>
            </w:pPr>
            <w:r w:rsidRPr="00BA644D">
              <w:rPr>
                <w:rFonts w:ascii="ＭＳ 明朝" w:eastAsia="ＭＳ 明朝" w:hAnsi="ＭＳ 明朝"/>
                <w:color w:val="auto"/>
                <w:kern w:val="0"/>
                <w:sz w:val="18"/>
                <w:szCs w:val="18"/>
                <w:lang w:val="en-US" w:eastAsia="ja-JP"/>
              </w:rPr>
              <w:t>○</w:t>
            </w:r>
            <w:r w:rsidRPr="001674C3">
              <w:rPr>
                <w:rFonts w:ascii="Century" w:eastAsia="ＭＳ 明朝" w:hAnsi="Century"/>
                <w:color w:val="auto"/>
                <w:kern w:val="0"/>
                <w:sz w:val="18"/>
                <w:szCs w:val="18"/>
                <w:lang w:val="en-US" w:eastAsia="ja-JP"/>
              </w:rPr>
              <w:t>骨材のうち別表に示された</w:t>
            </w:r>
            <w:r w:rsidR="00023B45" w:rsidRPr="001674C3">
              <w:rPr>
                <w:rFonts w:ascii="Century" w:eastAsia="ＭＳ 明朝" w:hAnsi="Century"/>
                <w:color w:val="auto"/>
                <w:kern w:val="0"/>
                <w:sz w:val="18"/>
                <w:szCs w:val="18"/>
                <w:lang w:val="en-US" w:eastAsia="ja-JP"/>
              </w:rPr>
              <w:t>製</w:t>
            </w:r>
            <w:r w:rsidRPr="001674C3">
              <w:rPr>
                <w:rFonts w:ascii="Century" w:eastAsia="ＭＳ 明朝" w:hAnsi="Century"/>
                <w:color w:val="auto"/>
                <w:kern w:val="0"/>
                <w:sz w:val="18"/>
                <w:szCs w:val="18"/>
                <w:lang w:val="en-US" w:eastAsia="ja-JP"/>
              </w:rPr>
              <w:t>鋼</w:t>
            </w:r>
            <w:r w:rsidR="00023B45" w:rsidRPr="001674C3">
              <w:rPr>
                <w:rFonts w:ascii="Century" w:eastAsia="ＭＳ 明朝" w:hAnsi="Century"/>
                <w:color w:val="auto"/>
                <w:kern w:val="0"/>
                <w:sz w:val="18"/>
                <w:szCs w:val="18"/>
                <w:lang w:val="en-US" w:eastAsia="ja-JP"/>
              </w:rPr>
              <w:t>スラグ</w:t>
            </w:r>
            <w:r w:rsidRPr="001674C3">
              <w:rPr>
                <w:rFonts w:ascii="Century" w:eastAsia="ＭＳ 明朝" w:hAnsi="Century"/>
                <w:color w:val="auto"/>
                <w:kern w:val="0"/>
                <w:sz w:val="18"/>
                <w:szCs w:val="18"/>
                <w:lang w:val="en-US" w:eastAsia="ja-JP"/>
              </w:rPr>
              <w:t>を重量比で</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以上使用していること。かつ、結合材に高炉スラグ微粉末を使用していること。</w:t>
            </w:r>
          </w:p>
          <w:p w:rsidR="00EE5F35" w:rsidRPr="001674C3" w:rsidRDefault="00EE5F35" w:rsidP="001674C3">
            <w:pPr>
              <w:pStyle w:val="aa"/>
              <w:ind w:left="247" w:right="20"/>
              <w:rPr>
                <w:rFonts w:ascii="Century" w:eastAsia="ＭＳ 明朝" w:hAnsi="Century"/>
                <w:color w:val="auto"/>
                <w:kern w:val="0"/>
                <w:sz w:val="18"/>
                <w:szCs w:val="18"/>
                <w:lang w:val="en-US" w:eastAsia="ja-JP"/>
              </w:rPr>
            </w:pPr>
          </w:p>
          <w:p w:rsidR="00EE5F35" w:rsidRPr="001674C3" w:rsidRDefault="00EE5F35" w:rsidP="001674C3">
            <w:pPr>
              <w:ind w:firstLineChars="200" w:firstLine="360"/>
              <w:rPr>
                <w:sz w:val="18"/>
                <w:szCs w:val="18"/>
              </w:rPr>
            </w:pPr>
            <w:r w:rsidRPr="001674C3">
              <w:rPr>
                <w:sz w:val="18"/>
                <w:szCs w:val="18"/>
              </w:rPr>
              <w:t>別表</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0"/>
            </w:tblGrid>
            <w:tr w:rsidR="00EE5F35" w:rsidRPr="001674C3" w:rsidTr="00EE5F35">
              <w:tc>
                <w:tcPr>
                  <w:tcW w:w="4730" w:type="dxa"/>
                </w:tcPr>
                <w:p w:rsidR="00EE5F35" w:rsidRPr="001674C3" w:rsidRDefault="00EE5F35" w:rsidP="001674C3">
                  <w:pPr>
                    <w:jc w:val="center"/>
                    <w:rPr>
                      <w:sz w:val="18"/>
                      <w:szCs w:val="18"/>
                    </w:rPr>
                  </w:pPr>
                  <w:r w:rsidRPr="001674C3">
                    <w:rPr>
                      <w:sz w:val="18"/>
                      <w:szCs w:val="18"/>
                    </w:rPr>
                    <w:t>種　　類</w:t>
                  </w:r>
                </w:p>
              </w:tc>
            </w:tr>
            <w:tr w:rsidR="00EE5F35" w:rsidRPr="001674C3" w:rsidTr="00EE5F35">
              <w:tc>
                <w:tcPr>
                  <w:tcW w:w="4730" w:type="dxa"/>
                </w:tcPr>
                <w:p w:rsidR="00EE5F35" w:rsidRPr="001674C3" w:rsidRDefault="00EE5F35" w:rsidP="001674C3">
                  <w:pPr>
                    <w:rPr>
                      <w:sz w:val="18"/>
                      <w:szCs w:val="18"/>
                    </w:rPr>
                  </w:pPr>
                  <w:r w:rsidRPr="001674C3">
                    <w:rPr>
                      <w:sz w:val="18"/>
                      <w:szCs w:val="18"/>
                    </w:rPr>
                    <w:t>転炉スラグ（銑鉄予備処理スラグを含む）</w:t>
                  </w:r>
                </w:p>
              </w:tc>
            </w:tr>
            <w:tr w:rsidR="00EE5F35" w:rsidRPr="001674C3" w:rsidTr="00EE5F35">
              <w:tc>
                <w:tcPr>
                  <w:tcW w:w="4730" w:type="dxa"/>
                </w:tcPr>
                <w:p w:rsidR="00EE5F35" w:rsidRPr="001674C3" w:rsidRDefault="00EE5F35" w:rsidP="001674C3">
                  <w:pPr>
                    <w:rPr>
                      <w:sz w:val="18"/>
                      <w:szCs w:val="18"/>
                    </w:rPr>
                  </w:pPr>
                  <w:r w:rsidRPr="001674C3">
                    <w:rPr>
                      <w:sz w:val="18"/>
                      <w:szCs w:val="18"/>
                    </w:rPr>
                    <w:t>電気炉酸化スラグ</w:t>
                  </w:r>
                </w:p>
              </w:tc>
            </w:tr>
          </w:tbl>
          <w:p w:rsidR="00EE5F35" w:rsidRPr="001674C3" w:rsidRDefault="00EE5F35" w:rsidP="001674C3">
            <w:pPr>
              <w:rPr>
                <w:sz w:val="18"/>
                <w:szCs w:val="18"/>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EE5F35" w:rsidP="001674C3">
            <w:pPr>
              <w:pStyle w:val="aa"/>
              <w:ind w:left="247" w:right="20"/>
              <w:rPr>
                <w:rFonts w:ascii="Century" w:eastAsia="ＭＳ 明朝" w:hAnsi="Century"/>
                <w:color w:val="auto"/>
                <w:kern w:val="0"/>
                <w:sz w:val="18"/>
                <w:szCs w:val="18"/>
                <w:lang w:val="en-US" w:eastAsia="ja-JP"/>
              </w:rPr>
            </w:pPr>
            <w:r w:rsidRPr="00BA644D">
              <w:rPr>
                <w:rFonts w:ascii="ＭＳ 明朝" w:eastAsia="ＭＳ 明朝" w:hAnsi="ＭＳ 明朝"/>
                <w:color w:val="auto"/>
                <w:kern w:val="0"/>
                <w:sz w:val="18"/>
                <w:szCs w:val="18"/>
                <w:lang w:val="en-US" w:eastAsia="ja-JP"/>
              </w:rPr>
              <w:t>○</w:t>
            </w:r>
            <w:r w:rsidRPr="001674C3">
              <w:rPr>
                <w:rFonts w:ascii="Century" w:eastAsia="ＭＳ 明朝" w:hAnsi="Century"/>
                <w:color w:val="auto"/>
                <w:kern w:val="0"/>
                <w:sz w:val="18"/>
                <w:szCs w:val="18"/>
                <w:lang w:val="en-US" w:eastAsia="ja-JP"/>
              </w:rPr>
              <w:t>鉄鋼スラグの製造元及び販売元を把握できるものであること。</w:t>
            </w:r>
          </w:p>
        </w:tc>
      </w:tr>
      <w:tr w:rsidR="00EE5F35" w:rsidRPr="001674C3" w:rsidTr="00EE5F35">
        <w:trPr>
          <w:cantSplit/>
          <w:trHeight w:val="489"/>
          <w:jc w:val="center"/>
        </w:trPr>
        <w:tc>
          <w:tcPr>
            <w:tcW w:w="1141"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吹付けコンクリート</w:t>
            </w:r>
          </w:p>
        </w:tc>
        <w:tc>
          <w:tcPr>
            <w:tcW w:w="1575"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フライアッシュを用いた吹付けコンクリート</w:t>
            </w:r>
          </w:p>
        </w:tc>
        <w:tc>
          <w:tcPr>
            <w:tcW w:w="6356" w:type="dxa"/>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1674C3">
            <w:pPr>
              <w:pStyle w:val="aa"/>
              <w:ind w:left="247" w:right="20"/>
              <w:rPr>
                <w:rFonts w:ascii="Century" w:eastAsia="ＭＳ 明朝" w:hAnsi="Century"/>
                <w:color w:val="auto"/>
                <w:kern w:val="0"/>
                <w:sz w:val="18"/>
                <w:szCs w:val="18"/>
                <w:lang w:val="en-US" w:eastAsia="ja-JP"/>
              </w:rPr>
            </w:pPr>
            <w:r w:rsidRPr="00BA644D">
              <w:rPr>
                <w:rFonts w:ascii="ＭＳ 明朝" w:eastAsia="ＭＳ 明朝" w:hAnsi="ＭＳ 明朝"/>
                <w:color w:val="auto"/>
                <w:kern w:val="0"/>
                <w:sz w:val="18"/>
                <w:szCs w:val="18"/>
                <w:lang w:val="en-US" w:eastAsia="ja-JP"/>
              </w:rPr>
              <w:t>○</w:t>
            </w:r>
            <w:r w:rsidRPr="001674C3">
              <w:rPr>
                <w:rFonts w:ascii="Century" w:eastAsia="ＭＳ 明朝" w:hAnsi="Century"/>
                <w:color w:val="auto"/>
                <w:kern w:val="0"/>
                <w:sz w:val="18"/>
                <w:szCs w:val="18"/>
                <w:lang w:val="en-US" w:eastAsia="ja-JP"/>
              </w:rPr>
              <w:t>吹付けコンクリートであって、</w:t>
            </w:r>
            <w:r w:rsidRPr="001674C3">
              <w:rPr>
                <w:rFonts w:ascii="Century" w:eastAsia="ＭＳ 明朝" w:hAnsi="Century"/>
                <w:color w:val="auto"/>
                <w:kern w:val="0"/>
                <w:sz w:val="18"/>
                <w:szCs w:val="18"/>
                <w:lang w:val="en-US" w:eastAsia="ja-JP"/>
              </w:rPr>
              <w:t>1</w:t>
            </w:r>
            <w:r w:rsidRPr="001674C3">
              <w:rPr>
                <w:rFonts w:ascii="Century" w:eastAsia="ＭＳ 明朝" w:hAnsi="Century"/>
                <w:color w:val="auto"/>
                <w:kern w:val="0"/>
                <w:sz w:val="18"/>
                <w:szCs w:val="18"/>
                <w:lang w:val="en-US" w:eastAsia="ja-JP"/>
              </w:rPr>
              <w:t>ｍ</w:t>
            </w:r>
            <w:r w:rsidRPr="001674C3">
              <w:rPr>
                <w:rFonts w:ascii="Century" w:eastAsia="ＭＳ 明朝" w:hAnsi="Century"/>
                <w:color w:val="auto"/>
                <w:kern w:val="0"/>
                <w:sz w:val="18"/>
                <w:szCs w:val="18"/>
                <w:vertAlign w:val="superscript"/>
                <w:lang w:val="en-US" w:eastAsia="ja-JP"/>
              </w:rPr>
              <w:t>3</w:t>
            </w:r>
            <w:r w:rsidRPr="001674C3">
              <w:rPr>
                <w:rFonts w:ascii="Century" w:eastAsia="ＭＳ 明朝" w:hAnsi="Century"/>
                <w:color w:val="auto"/>
                <w:kern w:val="0"/>
                <w:sz w:val="18"/>
                <w:szCs w:val="18"/>
                <w:lang w:val="en-US" w:eastAsia="ja-JP"/>
              </w:rPr>
              <w:t>当たり</w:t>
            </w:r>
            <w:r w:rsidRPr="001674C3">
              <w:rPr>
                <w:rFonts w:ascii="Century" w:eastAsia="ＭＳ 明朝" w:hAnsi="Century"/>
                <w:color w:val="auto"/>
                <w:kern w:val="0"/>
                <w:sz w:val="18"/>
                <w:szCs w:val="18"/>
                <w:lang w:val="en-US" w:eastAsia="ja-JP"/>
              </w:rPr>
              <w:t>100kg</w:t>
            </w:r>
            <w:r w:rsidRPr="001674C3">
              <w:rPr>
                <w:rFonts w:ascii="Century" w:eastAsia="ＭＳ 明朝" w:hAnsi="Century"/>
                <w:color w:val="auto"/>
                <w:kern w:val="0"/>
                <w:sz w:val="18"/>
                <w:szCs w:val="18"/>
                <w:lang w:val="en-US" w:eastAsia="ja-JP"/>
              </w:rPr>
              <w:t>以上のフライアッシュが混和材として使用されていること。</w:t>
            </w:r>
          </w:p>
        </w:tc>
      </w:tr>
      <w:tr w:rsidR="00EE5F35" w:rsidRPr="001674C3" w:rsidTr="00EE5F35">
        <w:trPr>
          <w:cantSplit/>
          <w:trHeight w:val="489"/>
          <w:jc w:val="center"/>
        </w:trPr>
        <w:tc>
          <w:tcPr>
            <w:tcW w:w="1141" w:type="dxa"/>
            <w:vMerge w:val="restart"/>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塗料</w:t>
            </w:r>
          </w:p>
        </w:tc>
        <w:tc>
          <w:tcPr>
            <w:tcW w:w="1575"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下塗用塗料（重防食）</w:t>
            </w:r>
          </w:p>
        </w:tc>
        <w:tc>
          <w:tcPr>
            <w:tcW w:w="6356" w:type="dxa"/>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1674C3">
            <w:pPr>
              <w:pStyle w:val="aa"/>
              <w:ind w:left="247" w:right="20"/>
              <w:rPr>
                <w:rFonts w:ascii="Century" w:eastAsia="ＭＳ 明朝" w:hAnsi="Century"/>
                <w:color w:val="auto"/>
                <w:kern w:val="0"/>
                <w:sz w:val="18"/>
                <w:szCs w:val="18"/>
                <w:lang w:val="en-US" w:eastAsia="ja-JP"/>
              </w:rPr>
            </w:pPr>
            <w:r w:rsidRPr="00BA644D">
              <w:rPr>
                <w:rFonts w:ascii="ＭＳ 明朝" w:eastAsia="ＭＳ 明朝" w:hAnsi="ＭＳ 明朝"/>
                <w:color w:val="auto"/>
                <w:kern w:val="0"/>
                <w:sz w:val="18"/>
                <w:szCs w:val="18"/>
                <w:lang w:val="en-US" w:eastAsia="ja-JP"/>
              </w:rPr>
              <w:t>○</w:t>
            </w:r>
            <w:r w:rsidRPr="001674C3">
              <w:rPr>
                <w:rFonts w:ascii="Century" w:eastAsia="ＭＳ 明朝" w:hAnsi="Century"/>
                <w:color w:val="auto"/>
                <w:kern w:val="0"/>
                <w:sz w:val="18"/>
                <w:szCs w:val="18"/>
                <w:lang w:val="en-US" w:eastAsia="ja-JP"/>
              </w:rPr>
              <w:t>鉛又はクロムを含む顔料が配合されていないこと。</w:t>
            </w:r>
          </w:p>
        </w:tc>
      </w:tr>
      <w:tr w:rsidR="00EE5F35" w:rsidRPr="001674C3" w:rsidTr="00EE5F35">
        <w:trPr>
          <w:cantSplit/>
          <w:trHeight w:val="353"/>
          <w:jc w:val="center"/>
        </w:trPr>
        <w:tc>
          <w:tcPr>
            <w:tcW w:w="1141" w:type="dxa"/>
            <w:vMerge/>
          </w:tcPr>
          <w:p w:rsidR="00EE5F35" w:rsidRPr="001674C3" w:rsidRDefault="00EE5F35" w:rsidP="001674C3">
            <w:pPr>
              <w:pStyle w:val="ac"/>
              <w:spacing w:line="240" w:lineRule="auto"/>
              <w:rPr>
                <w:rFonts w:ascii="Century" w:hAnsi="Century"/>
                <w:sz w:val="18"/>
                <w:szCs w:val="18"/>
                <w:lang w:val="en-US" w:eastAsia="ja-JP"/>
              </w:rPr>
            </w:pPr>
          </w:p>
        </w:tc>
        <w:tc>
          <w:tcPr>
            <w:tcW w:w="1575"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低揮発性有機溶剤型の路面標示用水性塗料</w:t>
            </w:r>
          </w:p>
        </w:tc>
        <w:tc>
          <w:tcPr>
            <w:tcW w:w="6356" w:type="dxa"/>
            <w:shd w:val="clear" w:color="auto" w:fill="auto"/>
          </w:tcPr>
          <w:p w:rsidR="00EE5F35" w:rsidRPr="001674C3" w:rsidRDefault="00EE5F35" w:rsidP="001674C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【判断基準】</w:t>
            </w:r>
          </w:p>
          <w:p w:rsidR="00EE5F35" w:rsidRPr="001674C3" w:rsidRDefault="00EE5F35" w:rsidP="001674C3">
            <w:pPr>
              <w:pStyle w:val="aa"/>
              <w:ind w:left="247" w:right="20"/>
              <w:rPr>
                <w:rFonts w:ascii="Century" w:eastAsia="ＭＳ 明朝" w:hAnsi="Century"/>
                <w:color w:val="auto"/>
                <w:kern w:val="0"/>
                <w:sz w:val="18"/>
                <w:szCs w:val="18"/>
                <w:lang w:val="en-US" w:eastAsia="ja-JP"/>
              </w:rPr>
            </w:pPr>
            <w:r w:rsidRPr="00BA644D">
              <w:rPr>
                <w:rFonts w:ascii="ＭＳ 明朝" w:eastAsia="ＭＳ 明朝" w:hAnsi="ＭＳ 明朝"/>
                <w:color w:val="auto"/>
                <w:kern w:val="0"/>
                <w:sz w:val="18"/>
                <w:szCs w:val="18"/>
                <w:lang w:val="en-US" w:eastAsia="ja-JP"/>
              </w:rPr>
              <w:t>○</w:t>
            </w:r>
            <w:r w:rsidRPr="001674C3">
              <w:rPr>
                <w:rFonts w:ascii="Century" w:eastAsia="ＭＳ 明朝" w:hAnsi="Century"/>
                <w:color w:val="auto"/>
                <w:kern w:val="0"/>
                <w:sz w:val="18"/>
                <w:szCs w:val="18"/>
                <w:lang w:val="en-US" w:eastAsia="ja-JP"/>
              </w:rPr>
              <w:t>水性型の路面標示用塗料であって、揮発性有機溶剤（</w:t>
            </w:r>
            <w:r w:rsidRPr="001674C3">
              <w:rPr>
                <w:rFonts w:ascii="Century" w:eastAsia="ＭＳ 明朝" w:hAnsi="Century"/>
                <w:color w:val="auto"/>
                <w:kern w:val="0"/>
                <w:sz w:val="18"/>
                <w:szCs w:val="18"/>
                <w:lang w:val="en-US" w:eastAsia="ja-JP"/>
              </w:rPr>
              <w:t>VOC</w:t>
            </w:r>
            <w:r w:rsidRPr="001674C3">
              <w:rPr>
                <w:rFonts w:ascii="Century" w:eastAsia="ＭＳ 明朝" w:hAnsi="Century"/>
                <w:color w:val="auto"/>
                <w:kern w:val="0"/>
                <w:sz w:val="18"/>
                <w:szCs w:val="18"/>
                <w:lang w:val="en-US" w:eastAsia="ja-JP"/>
              </w:rPr>
              <w:t>）の含有率（塗料総質量に対する揮発性溶剤の質量の割合）が</w:t>
            </w:r>
            <w:r w:rsidRPr="001674C3">
              <w:rPr>
                <w:rFonts w:ascii="Century" w:eastAsia="ＭＳ 明朝" w:hAnsi="Century"/>
                <w:color w:val="auto"/>
                <w:kern w:val="0"/>
                <w:sz w:val="18"/>
                <w:szCs w:val="18"/>
                <w:lang w:val="en-US" w:eastAsia="ja-JP"/>
              </w:rPr>
              <w:t>5%</w:t>
            </w:r>
            <w:r w:rsidRPr="001674C3">
              <w:rPr>
                <w:rFonts w:ascii="Century" w:eastAsia="ＭＳ 明朝" w:hAnsi="Century"/>
                <w:color w:val="auto"/>
                <w:kern w:val="0"/>
                <w:sz w:val="18"/>
                <w:szCs w:val="18"/>
                <w:lang w:val="en-US" w:eastAsia="ja-JP"/>
              </w:rPr>
              <w:t>以下であること。</w:t>
            </w:r>
          </w:p>
        </w:tc>
      </w:tr>
      <w:tr w:rsidR="00EE5F35" w:rsidRPr="001674C3" w:rsidTr="00EE5F35">
        <w:trPr>
          <w:cantSplit/>
          <w:trHeight w:val="565"/>
          <w:jc w:val="center"/>
        </w:trPr>
        <w:tc>
          <w:tcPr>
            <w:tcW w:w="1141" w:type="dxa"/>
            <w:vMerge/>
          </w:tcPr>
          <w:p w:rsidR="00EE5F35" w:rsidRPr="001674C3" w:rsidRDefault="00EE5F35" w:rsidP="001674C3">
            <w:pPr>
              <w:pStyle w:val="ac"/>
              <w:spacing w:line="240" w:lineRule="auto"/>
              <w:rPr>
                <w:rFonts w:ascii="Century" w:hAnsi="Century"/>
                <w:sz w:val="18"/>
                <w:szCs w:val="18"/>
                <w:lang w:val="en-US" w:eastAsia="ja-JP"/>
              </w:rPr>
            </w:pPr>
          </w:p>
        </w:tc>
        <w:tc>
          <w:tcPr>
            <w:tcW w:w="1575"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高日射反射率塗料</w:t>
            </w:r>
          </w:p>
        </w:tc>
        <w:tc>
          <w:tcPr>
            <w:tcW w:w="6356" w:type="dxa"/>
            <w:shd w:val="clear" w:color="auto" w:fill="auto"/>
          </w:tcPr>
          <w:p w:rsidR="00EE5F35" w:rsidRPr="001674C3" w:rsidRDefault="00EE5F35" w:rsidP="001674C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【判断基準】</w:t>
            </w:r>
          </w:p>
          <w:p w:rsidR="00EE5F35" w:rsidRPr="001674C3" w:rsidRDefault="00EE5F35" w:rsidP="001674C3">
            <w:pPr>
              <w:adjustRightInd w:val="0"/>
              <w:jc w:val="left"/>
              <w:rPr>
                <w:rFonts w:cs="ＭＳゴシック"/>
                <w:sz w:val="18"/>
                <w:szCs w:val="18"/>
              </w:rPr>
            </w:pPr>
            <w:r w:rsidRPr="001674C3">
              <w:rPr>
                <w:rFonts w:ascii="ＭＳ 明朝" w:hAnsi="ＭＳ 明朝" w:cs="ＭＳ 明朝" w:hint="eastAsia"/>
                <w:sz w:val="18"/>
                <w:szCs w:val="18"/>
              </w:rPr>
              <w:t>①</w:t>
            </w:r>
            <w:r w:rsidRPr="001674C3">
              <w:rPr>
                <w:rFonts w:cs="ＭＳゴシック"/>
                <w:sz w:val="18"/>
                <w:szCs w:val="18"/>
              </w:rPr>
              <w:t>近赤外波長域日射反射率が表に示す数値以上であること。</w:t>
            </w:r>
          </w:p>
          <w:p w:rsidR="00EE5F35" w:rsidRPr="001674C3" w:rsidRDefault="00EE5F35" w:rsidP="001674C3">
            <w:pPr>
              <w:adjustRightInd w:val="0"/>
              <w:jc w:val="left"/>
              <w:rPr>
                <w:sz w:val="18"/>
                <w:szCs w:val="18"/>
              </w:rPr>
            </w:pPr>
            <w:r w:rsidRPr="001674C3">
              <w:rPr>
                <w:rFonts w:ascii="ＭＳ 明朝" w:hAnsi="ＭＳ 明朝" w:cs="ＭＳ 明朝" w:hint="eastAsia"/>
                <w:sz w:val="18"/>
                <w:szCs w:val="18"/>
              </w:rPr>
              <w:t>②</w:t>
            </w:r>
            <w:r w:rsidRPr="001674C3">
              <w:rPr>
                <w:rFonts w:cs="ＭＳゴシック"/>
                <w:sz w:val="18"/>
                <w:szCs w:val="18"/>
              </w:rPr>
              <w:t>近赤外波長域の日射反射率保持率の平均が</w:t>
            </w:r>
            <w:r w:rsidRPr="001674C3">
              <w:rPr>
                <w:rFonts w:cs="Arial"/>
                <w:sz w:val="18"/>
                <w:szCs w:val="18"/>
              </w:rPr>
              <w:t>80%</w:t>
            </w:r>
            <w:r w:rsidRPr="001674C3">
              <w:rPr>
                <w:rFonts w:cs="ＭＳゴシック"/>
                <w:sz w:val="18"/>
                <w:szCs w:val="18"/>
              </w:rPr>
              <w:t>以上であること。</w:t>
            </w:r>
          </w:p>
        </w:tc>
      </w:tr>
    </w:tbl>
    <w:p w:rsidR="00EE5F35" w:rsidRPr="001674C3" w:rsidRDefault="00EE5F35" w:rsidP="001674C3">
      <w:pPr>
        <w:snapToGrid w:val="0"/>
        <w:ind w:leftChars="118" w:left="931" w:rightChars="117" w:right="234" w:hangingChars="386" w:hanging="695"/>
        <w:rPr>
          <w:sz w:val="18"/>
          <w:szCs w:val="18"/>
        </w:rPr>
      </w:pPr>
      <w:r w:rsidRPr="001674C3">
        <w:rPr>
          <w:sz w:val="18"/>
          <w:szCs w:val="18"/>
        </w:rPr>
        <w:t>備考）１　判断基準の対象とする高日射反射率塗料は、日射反射率の高い顔料を含有する塗料であり、建物の屋上・屋根等において、金属面等に塗装を施す工事に使用されるものとする。</w:t>
      </w:r>
    </w:p>
    <w:p w:rsidR="00EE5F35" w:rsidRPr="001674C3" w:rsidRDefault="00EE5F35" w:rsidP="001674C3">
      <w:pPr>
        <w:adjustRightInd w:val="0"/>
        <w:ind w:leftChars="344" w:left="868" w:hangingChars="100" w:hanging="180"/>
        <w:jc w:val="left"/>
        <w:rPr>
          <w:sz w:val="18"/>
          <w:szCs w:val="18"/>
        </w:rPr>
      </w:pPr>
      <w:r w:rsidRPr="001674C3">
        <w:rPr>
          <w:sz w:val="18"/>
          <w:szCs w:val="18"/>
        </w:rPr>
        <w:t xml:space="preserve">２　</w:t>
      </w:r>
      <w:r w:rsidRPr="001674C3">
        <w:rPr>
          <w:rFonts w:cs="ＭＳゴシック"/>
          <w:sz w:val="18"/>
          <w:szCs w:val="18"/>
        </w:rPr>
        <w:t>近赤外波長域日射反射率、明度</w:t>
      </w:r>
      <w:r w:rsidRPr="001674C3">
        <w:rPr>
          <w:rFonts w:cs="Arial"/>
          <w:sz w:val="18"/>
          <w:szCs w:val="18"/>
        </w:rPr>
        <w:t>L*</w:t>
      </w:r>
      <w:r w:rsidRPr="001674C3">
        <w:rPr>
          <w:rFonts w:cs="ＭＳゴシック"/>
          <w:sz w:val="18"/>
          <w:szCs w:val="18"/>
        </w:rPr>
        <w:t>値、日射反射率保持率の測定及び算出方法は、</w:t>
      </w:r>
      <w:r w:rsidRPr="001674C3">
        <w:rPr>
          <w:rFonts w:cs="Arial"/>
          <w:sz w:val="18"/>
          <w:szCs w:val="18"/>
        </w:rPr>
        <w:t xml:space="preserve">JIS K 5675 </w:t>
      </w:r>
      <w:r w:rsidRPr="001674C3">
        <w:rPr>
          <w:rFonts w:cs="ＭＳゴシック"/>
          <w:sz w:val="18"/>
          <w:szCs w:val="18"/>
        </w:rPr>
        <w:t>による。</w:t>
      </w:r>
      <w:r w:rsidRPr="001674C3">
        <w:rPr>
          <w:sz w:val="18"/>
          <w:szCs w:val="18"/>
        </w:rPr>
        <w:t xml:space="preserve">　</w:t>
      </w:r>
    </w:p>
    <w:p w:rsidR="0032162C" w:rsidRPr="001674C3" w:rsidRDefault="00A929B4" w:rsidP="001674C3">
      <w:pPr>
        <w:adjustRightInd w:val="0"/>
        <w:ind w:leftChars="344" w:left="868" w:hangingChars="100" w:hanging="180"/>
        <w:jc w:val="left"/>
        <w:rPr>
          <w:rFonts w:cs="ＭＳゴシック"/>
          <w:sz w:val="18"/>
          <w:szCs w:val="18"/>
        </w:rPr>
      </w:pPr>
      <w:r w:rsidRPr="001674C3">
        <w:rPr>
          <w:rFonts w:cs="ＭＳゴシック"/>
          <w:sz w:val="18"/>
          <w:szCs w:val="18"/>
        </w:rPr>
        <w:t>３</w:t>
      </w:r>
      <w:r w:rsidR="0032162C" w:rsidRPr="001674C3">
        <w:rPr>
          <w:rFonts w:cs="ＭＳゴシック"/>
          <w:sz w:val="18"/>
          <w:szCs w:val="18"/>
        </w:rPr>
        <w:t xml:space="preserve">　「高反射率塗料」については、</w:t>
      </w:r>
      <w:r w:rsidR="0032162C" w:rsidRPr="001674C3">
        <w:rPr>
          <w:rFonts w:cs="ＭＳゴシック"/>
          <w:sz w:val="18"/>
          <w:szCs w:val="18"/>
        </w:rPr>
        <w:t>JIS K 5675</w:t>
      </w:r>
      <w:r w:rsidR="0032162C" w:rsidRPr="001674C3">
        <w:rPr>
          <w:rFonts w:cs="ＭＳゴシック"/>
          <w:sz w:val="18"/>
          <w:szCs w:val="18"/>
        </w:rPr>
        <w:t>に適合する資材は、本基準を満たす。</w:t>
      </w:r>
    </w:p>
    <w:p w:rsidR="00EE5F35" w:rsidRPr="001674C3" w:rsidRDefault="00EE5F35" w:rsidP="001674C3">
      <w:pPr>
        <w:adjustRightInd w:val="0"/>
        <w:jc w:val="left"/>
        <w:rPr>
          <w:rFonts w:cs="ＭＳゴシック"/>
        </w:rPr>
      </w:pPr>
    </w:p>
    <w:p w:rsidR="00EE5F35" w:rsidRPr="001674C3" w:rsidRDefault="00EE5F35" w:rsidP="001674C3">
      <w:pPr>
        <w:adjustRightInd w:val="0"/>
        <w:ind w:firstLineChars="300" w:firstLine="540"/>
        <w:jc w:val="left"/>
        <w:rPr>
          <w:rFonts w:cs="ＭＳゴシック"/>
          <w:sz w:val="18"/>
          <w:szCs w:val="18"/>
        </w:rPr>
      </w:pPr>
      <w:r w:rsidRPr="001674C3">
        <w:rPr>
          <w:rFonts w:cs="ＭＳゴシック"/>
          <w:sz w:val="18"/>
          <w:szCs w:val="18"/>
        </w:rPr>
        <w:t>表</w:t>
      </w:r>
      <w:r w:rsidRPr="001674C3">
        <w:rPr>
          <w:rFonts w:cs="ＭＳゴシック"/>
          <w:sz w:val="18"/>
          <w:szCs w:val="18"/>
        </w:rPr>
        <w:t xml:space="preserve"> </w:t>
      </w:r>
      <w:r w:rsidRPr="001674C3">
        <w:rPr>
          <w:rFonts w:cs="ＭＳゴシック"/>
          <w:sz w:val="18"/>
          <w:szCs w:val="18"/>
        </w:rPr>
        <w:t>近赤外波長域日射反射率</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6"/>
      </w:tblGrid>
      <w:tr w:rsidR="00EE5F35" w:rsidRPr="001674C3" w:rsidTr="00EE5F35">
        <w:trPr>
          <w:trHeight w:val="369"/>
        </w:trPr>
        <w:tc>
          <w:tcPr>
            <w:tcW w:w="2410" w:type="dxa"/>
            <w:shd w:val="clear" w:color="auto" w:fill="auto"/>
            <w:vAlign w:val="center"/>
          </w:tcPr>
          <w:p w:rsidR="00EE5F35" w:rsidRPr="001674C3" w:rsidRDefault="00EE5F35" w:rsidP="001674C3">
            <w:pPr>
              <w:ind w:rightChars="117" w:right="234"/>
              <w:jc w:val="center"/>
            </w:pPr>
            <w:r w:rsidRPr="001674C3">
              <w:rPr>
                <w:rFonts w:cs="ＭＳゴシック"/>
                <w:sz w:val="18"/>
                <w:szCs w:val="18"/>
              </w:rPr>
              <w:t>明度</w:t>
            </w:r>
            <w:r w:rsidRPr="001674C3">
              <w:rPr>
                <w:rFonts w:cs="Arial"/>
                <w:sz w:val="18"/>
                <w:szCs w:val="18"/>
              </w:rPr>
              <w:t>L*</w:t>
            </w:r>
            <w:r w:rsidRPr="001674C3">
              <w:rPr>
                <w:rFonts w:cs="ＭＳゴシック"/>
                <w:sz w:val="18"/>
                <w:szCs w:val="18"/>
              </w:rPr>
              <w:t>値</w:t>
            </w:r>
          </w:p>
        </w:tc>
        <w:tc>
          <w:tcPr>
            <w:tcW w:w="2976" w:type="dxa"/>
            <w:shd w:val="clear" w:color="auto" w:fill="auto"/>
            <w:vAlign w:val="center"/>
          </w:tcPr>
          <w:p w:rsidR="00EE5F35" w:rsidRPr="001674C3" w:rsidRDefault="00EE5F35" w:rsidP="001674C3">
            <w:pPr>
              <w:ind w:rightChars="117" w:right="234"/>
              <w:jc w:val="center"/>
            </w:pPr>
            <w:r w:rsidRPr="001674C3">
              <w:rPr>
                <w:rFonts w:cs="ＭＳゴシック"/>
                <w:sz w:val="18"/>
                <w:szCs w:val="18"/>
              </w:rPr>
              <w:t>近赤外波長域日射反射率（</w:t>
            </w:r>
            <w:r w:rsidRPr="001674C3">
              <w:rPr>
                <w:rFonts w:cs="Arial"/>
                <w:sz w:val="18"/>
                <w:szCs w:val="18"/>
              </w:rPr>
              <w:t>%</w:t>
            </w:r>
            <w:r w:rsidRPr="001674C3">
              <w:rPr>
                <w:rFonts w:cs="ＭＳゴシック"/>
                <w:sz w:val="18"/>
                <w:szCs w:val="18"/>
              </w:rPr>
              <w:t>）</w:t>
            </w:r>
          </w:p>
        </w:tc>
      </w:tr>
      <w:tr w:rsidR="00EE5F35" w:rsidRPr="001674C3" w:rsidTr="00EE5F35">
        <w:trPr>
          <w:trHeight w:val="261"/>
        </w:trPr>
        <w:tc>
          <w:tcPr>
            <w:tcW w:w="2410" w:type="dxa"/>
            <w:shd w:val="clear" w:color="auto" w:fill="auto"/>
            <w:vAlign w:val="center"/>
          </w:tcPr>
          <w:p w:rsidR="00EE5F35" w:rsidRPr="001674C3" w:rsidRDefault="00EE5F35" w:rsidP="001674C3">
            <w:pPr>
              <w:ind w:rightChars="117" w:right="234"/>
            </w:pPr>
            <w:r w:rsidRPr="001674C3">
              <w:rPr>
                <w:rFonts w:cs="Arial"/>
                <w:sz w:val="18"/>
                <w:szCs w:val="18"/>
              </w:rPr>
              <w:t xml:space="preserve">40.0 </w:t>
            </w:r>
            <w:r w:rsidRPr="001674C3">
              <w:rPr>
                <w:rFonts w:cs="ＭＳゴシック"/>
                <w:sz w:val="18"/>
                <w:szCs w:val="18"/>
              </w:rPr>
              <w:t>以下</w:t>
            </w:r>
          </w:p>
        </w:tc>
        <w:tc>
          <w:tcPr>
            <w:tcW w:w="2976" w:type="dxa"/>
            <w:shd w:val="clear" w:color="auto" w:fill="auto"/>
            <w:vAlign w:val="center"/>
          </w:tcPr>
          <w:p w:rsidR="00EE5F35" w:rsidRPr="001674C3" w:rsidRDefault="00EE5F35" w:rsidP="001674C3">
            <w:pPr>
              <w:ind w:rightChars="117" w:right="234"/>
            </w:pPr>
            <w:r w:rsidRPr="001674C3">
              <w:rPr>
                <w:rFonts w:cs="Arial"/>
                <w:sz w:val="18"/>
                <w:szCs w:val="18"/>
              </w:rPr>
              <w:t>40.0</w:t>
            </w:r>
          </w:p>
        </w:tc>
      </w:tr>
      <w:tr w:rsidR="00EE5F35" w:rsidRPr="001674C3" w:rsidTr="00EE5F35">
        <w:trPr>
          <w:trHeight w:val="280"/>
        </w:trPr>
        <w:tc>
          <w:tcPr>
            <w:tcW w:w="2410" w:type="dxa"/>
            <w:shd w:val="clear" w:color="auto" w:fill="auto"/>
            <w:vAlign w:val="center"/>
          </w:tcPr>
          <w:p w:rsidR="00EE5F35" w:rsidRPr="001674C3" w:rsidRDefault="00EE5F35" w:rsidP="001674C3">
            <w:pPr>
              <w:ind w:rightChars="117" w:right="234"/>
            </w:pPr>
            <w:r w:rsidRPr="001674C3">
              <w:rPr>
                <w:rFonts w:cs="Arial"/>
                <w:sz w:val="18"/>
                <w:szCs w:val="18"/>
              </w:rPr>
              <w:t xml:space="preserve">40.0 </w:t>
            </w:r>
            <w:r w:rsidRPr="001674C3">
              <w:rPr>
                <w:rFonts w:cs="ＭＳゴシック"/>
                <w:sz w:val="18"/>
                <w:szCs w:val="18"/>
              </w:rPr>
              <w:t>を超え</w:t>
            </w:r>
            <w:r w:rsidRPr="001674C3">
              <w:rPr>
                <w:rFonts w:cs="Arial"/>
                <w:sz w:val="18"/>
                <w:szCs w:val="18"/>
              </w:rPr>
              <w:t xml:space="preserve">80.0 </w:t>
            </w:r>
            <w:r w:rsidRPr="001674C3">
              <w:rPr>
                <w:rFonts w:cs="ＭＳゴシック"/>
                <w:sz w:val="18"/>
                <w:szCs w:val="18"/>
              </w:rPr>
              <w:t>未満</w:t>
            </w:r>
          </w:p>
        </w:tc>
        <w:tc>
          <w:tcPr>
            <w:tcW w:w="2976" w:type="dxa"/>
            <w:shd w:val="clear" w:color="auto" w:fill="auto"/>
            <w:vAlign w:val="center"/>
          </w:tcPr>
          <w:p w:rsidR="00EE5F35" w:rsidRPr="001674C3" w:rsidRDefault="00EE5F35" w:rsidP="001674C3">
            <w:pPr>
              <w:ind w:rightChars="117" w:right="234"/>
            </w:pPr>
            <w:r w:rsidRPr="001674C3">
              <w:rPr>
                <w:rFonts w:cs="ＭＳゴシック"/>
                <w:sz w:val="18"/>
                <w:szCs w:val="18"/>
              </w:rPr>
              <w:t>明度</w:t>
            </w:r>
            <w:r w:rsidRPr="001674C3">
              <w:rPr>
                <w:rFonts w:cs="Arial"/>
                <w:sz w:val="18"/>
                <w:szCs w:val="18"/>
              </w:rPr>
              <w:t>L*</w:t>
            </w:r>
            <w:r w:rsidRPr="001674C3">
              <w:rPr>
                <w:rFonts w:cs="ＭＳゴシック"/>
                <w:sz w:val="18"/>
                <w:szCs w:val="18"/>
              </w:rPr>
              <w:t>値の値</w:t>
            </w:r>
          </w:p>
        </w:tc>
      </w:tr>
      <w:tr w:rsidR="00EE5F35" w:rsidRPr="001674C3" w:rsidTr="00EE5F35">
        <w:trPr>
          <w:trHeight w:val="270"/>
        </w:trPr>
        <w:tc>
          <w:tcPr>
            <w:tcW w:w="2410" w:type="dxa"/>
            <w:shd w:val="clear" w:color="auto" w:fill="auto"/>
            <w:vAlign w:val="center"/>
          </w:tcPr>
          <w:p w:rsidR="00EE5F35" w:rsidRPr="001674C3" w:rsidRDefault="00EE5F35" w:rsidP="001674C3">
            <w:pPr>
              <w:ind w:rightChars="117" w:right="234"/>
            </w:pPr>
            <w:r w:rsidRPr="001674C3">
              <w:rPr>
                <w:rFonts w:cs="Arial"/>
                <w:sz w:val="18"/>
                <w:szCs w:val="18"/>
              </w:rPr>
              <w:t xml:space="preserve">80.0 </w:t>
            </w:r>
            <w:r w:rsidRPr="001674C3">
              <w:rPr>
                <w:rFonts w:cs="ＭＳゴシック"/>
                <w:sz w:val="18"/>
                <w:szCs w:val="18"/>
              </w:rPr>
              <w:t>以上</w:t>
            </w:r>
          </w:p>
        </w:tc>
        <w:tc>
          <w:tcPr>
            <w:tcW w:w="2976" w:type="dxa"/>
            <w:shd w:val="clear" w:color="auto" w:fill="auto"/>
            <w:vAlign w:val="center"/>
          </w:tcPr>
          <w:p w:rsidR="00EE5F35" w:rsidRPr="001674C3" w:rsidRDefault="00EE5F35" w:rsidP="001674C3">
            <w:pPr>
              <w:ind w:rightChars="117" w:right="234"/>
            </w:pPr>
            <w:r w:rsidRPr="001674C3">
              <w:rPr>
                <w:rFonts w:cs="Arial"/>
                <w:sz w:val="18"/>
                <w:szCs w:val="18"/>
              </w:rPr>
              <w:t>80.0</w:t>
            </w:r>
          </w:p>
        </w:tc>
      </w:tr>
    </w:tbl>
    <w:p w:rsidR="00EE5F35" w:rsidRPr="001674C3" w:rsidRDefault="00EE5F35" w:rsidP="001674C3">
      <w:pPr>
        <w:ind w:rightChars="117" w:right="234"/>
      </w:pPr>
    </w:p>
    <w:p w:rsidR="00EE5F35" w:rsidRPr="001674C3" w:rsidRDefault="00EE5F35" w:rsidP="001674C3">
      <w:pPr>
        <w:ind w:rightChars="117" w:right="234"/>
      </w:pPr>
    </w:p>
    <w:tbl>
      <w:tblPr>
        <w:tblW w:w="8841" w:type="dxa"/>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34"/>
        <w:gridCol w:w="1701"/>
        <w:gridCol w:w="6006"/>
      </w:tblGrid>
      <w:tr w:rsidR="00EE5F35" w:rsidRPr="001674C3" w:rsidTr="00EE5F35">
        <w:trPr>
          <w:trHeight w:val="266"/>
        </w:trPr>
        <w:tc>
          <w:tcPr>
            <w:tcW w:w="1134"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701"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006"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a"/>
              <w:ind w:left="247" w:right="2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判断基準等</w:t>
            </w:r>
          </w:p>
        </w:tc>
      </w:tr>
      <w:tr w:rsidR="00EE5F35" w:rsidRPr="001674C3" w:rsidTr="00EE5F35">
        <w:trPr>
          <w:trHeight w:val="489"/>
        </w:trPr>
        <w:tc>
          <w:tcPr>
            <w:tcW w:w="1134"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防水</w:t>
            </w:r>
          </w:p>
        </w:tc>
        <w:tc>
          <w:tcPr>
            <w:tcW w:w="1701"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高日射反射率防水</w:t>
            </w:r>
          </w:p>
        </w:tc>
        <w:tc>
          <w:tcPr>
            <w:tcW w:w="6006" w:type="dxa"/>
          </w:tcPr>
          <w:p w:rsidR="00EE5F35" w:rsidRPr="001674C3" w:rsidRDefault="00EE5F35" w:rsidP="001674C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【判断基準】</w:t>
            </w:r>
          </w:p>
          <w:p w:rsidR="00EE5F35" w:rsidRPr="001674C3" w:rsidRDefault="00EE5F35" w:rsidP="001674C3">
            <w:pPr>
              <w:pStyle w:val="aa"/>
              <w:ind w:leftChars="0" w:left="180" w:right="20" w:hangingChars="100" w:hanging="180"/>
              <w:rPr>
                <w:rFonts w:ascii="Century" w:eastAsia="ＭＳ 明朝" w:hAnsi="Century"/>
                <w:color w:val="auto"/>
                <w:kern w:val="0"/>
                <w:sz w:val="18"/>
                <w:szCs w:val="18"/>
                <w:lang w:val="en-US" w:eastAsia="ja-JP"/>
              </w:rPr>
            </w:pPr>
            <w:r w:rsidRPr="00BA644D">
              <w:rPr>
                <w:rFonts w:ascii="ＭＳ 明朝" w:eastAsia="ＭＳ 明朝" w:hAnsi="ＭＳ 明朝"/>
                <w:color w:val="auto"/>
                <w:kern w:val="0"/>
                <w:sz w:val="18"/>
                <w:szCs w:val="18"/>
                <w:lang w:val="en-US" w:eastAsia="ja-JP"/>
              </w:rPr>
              <w:t>○</w:t>
            </w:r>
            <w:r w:rsidRPr="001674C3">
              <w:rPr>
                <w:rFonts w:ascii="Century" w:eastAsia="ＭＳ 明朝" w:hAnsi="Century"/>
                <w:color w:val="auto"/>
                <w:kern w:val="0"/>
                <w:sz w:val="18"/>
                <w:szCs w:val="18"/>
                <w:lang w:val="en-US" w:eastAsia="ja-JP"/>
              </w:rPr>
              <w:t>近赤外域における日射反射率が</w:t>
            </w:r>
            <w:r w:rsidRPr="001674C3">
              <w:rPr>
                <w:rFonts w:ascii="Century" w:eastAsia="ＭＳ 明朝" w:hAnsi="Century"/>
                <w:color w:val="auto"/>
                <w:kern w:val="0"/>
                <w:sz w:val="18"/>
                <w:szCs w:val="18"/>
                <w:lang w:val="en-US" w:eastAsia="ja-JP"/>
              </w:rPr>
              <w:t>50.0</w:t>
            </w:r>
            <w:r w:rsidRPr="001674C3">
              <w:rPr>
                <w:rFonts w:ascii="Century" w:eastAsia="ＭＳ 明朝" w:hAnsi="Century"/>
                <w:color w:val="auto"/>
                <w:kern w:val="0"/>
                <w:sz w:val="18"/>
                <w:szCs w:val="18"/>
                <w:lang w:val="en-US" w:eastAsia="ja-JP"/>
              </w:rPr>
              <w:t>％以上であること。</w:t>
            </w:r>
          </w:p>
        </w:tc>
      </w:tr>
    </w:tbl>
    <w:p w:rsidR="00EE5F35" w:rsidRPr="001674C3" w:rsidRDefault="00EE5F35" w:rsidP="001674C3">
      <w:pPr>
        <w:snapToGrid w:val="0"/>
        <w:ind w:leftChars="118" w:left="931" w:rightChars="117" w:right="234" w:hangingChars="386" w:hanging="695"/>
        <w:rPr>
          <w:sz w:val="18"/>
          <w:szCs w:val="18"/>
        </w:rPr>
      </w:pPr>
      <w:r w:rsidRPr="001674C3">
        <w:rPr>
          <w:sz w:val="18"/>
          <w:szCs w:val="18"/>
        </w:rPr>
        <w:t>備考）１　判断基準の対象とする高日射反射率防水は、日射反射率の高い顔料が防水層の素材に含有されているもの又は日射反射率の高い顔料を有した塗料を防水層の仕上げとして施すものであり、建築の屋上・屋根等において使用されるものとする。</w:t>
      </w:r>
    </w:p>
    <w:p w:rsidR="00EE5F35" w:rsidRDefault="00EE5F35" w:rsidP="001674C3">
      <w:pPr>
        <w:ind w:leftChars="355" w:left="786" w:hangingChars="42" w:hanging="76"/>
        <w:rPr>
          <w:sz w:val="18"/>
          <w:szCs w:val="18"/>
        </w:rPr>
      </w:pPr>
      <w:r w:rsidRPr="001674C3">
        <w:rPr>
          <w:sz w:val="18"/>
          <w:szCs w:val="18"/>
        </w:rPr>
        <w:t>２　日射反射率の求め方は、</w:t>
      </w:r>
      <w:r w:rsidRPr="001674C3">
        <w:rPr>
          <w:sz w:val="18"/>
          <w:szCs w:val="18"/>
        </w:rPr>
        <w:t>JIS K 5602</w:t>
      </w:r>
      <w:r w:rsidRPr="001674C3">
        <w:rPr>
          <w:sz w:val="18"/>
          <w:szCs w:val="18"/>
        </w:rPr>
        <w:t>に準じる。</w:t>
      </w:r>
    </w:p>
    <w:p w:rsidR="00FD6BFA" w:rsidRDefault="00FD6BFA" w:rsidP="00BA644D">
      <w:r>
        <w:br w:type="page"/>
      </w:r>
    </w:p>
    <w:p w:rsidR="00BA644D" w:rsidRPr="001674C3" w:rsidRDefault="00BA644D" w:rsidP="00BA644D"/>
    <w:tbl>
      <w:tblPr>
        <w:tblpPr w:leftFromText="142" w:rightFromText="142" w:vertAnchor="text" w:horzAnchor="margin" w:tblpY="39"/>
        <w:tblW w:w="9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99"/>
        <w:gridCol w:w="1516"/>
        <w:gridCol w:w="240"/>
        <w:gridCol w:w="3673"/>
        <w:gridCol w:w="2400"/>
        <w:gridCol w:w="284"/>
      </w:tblGrid>
      <w:tr w:rsidR="00EE5F35" w:rsidRPr="001674C3" w:rsidTr="00B00706">
        <w:trPr>
          <w:cantSplit/>
          <w:trHeight w:val="263"/>
        </w:trPr>
        <w:tc>
          <w:tcPr>
            <w:tcW w:w="1299" w:type="dxa"/>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516" w:type="dxa"/>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597" w:type="dxa"/>
            <w:gridSpan w:val="4"/>
            <w:tcBorders>
              <w:bottom w:val="nil"/>
            </w:tcBorders>
            <w:vAlign w:val="center"/>
          </w:tcPr>
          <w:p w:rsidR="00EE5F35" w:rsidRPr="001674C3" w:rsidRDefault="00EE5F35" w:rsidP="001674C3">
            <w:pPr>
              <w:pStyle w:val="a1"/>
              <w:ind w:leftChars="0" w:left="0" w:firstLineChars="100" w:firstLine="180"/>
              <w:jc w:val="center"/>
              <w:rPr>
                <w:sz w:val="18"/>
                <w:szCs w:val="18"/>
              </w:rPr>
            </w:pPr>
            <w:r w:rsidRPr="001674C3">
              <w:rPr>
                <w:sz w:val="18"/>
                <w:szCs w:val="18"/>
              </w:rPr>
              <w:t>判断基準等</w:t>
            </w:r>
          </w:p>
        </w:tc>
      </w:tr>
      <w:tr w:rsidR="00EE5F35" w:rsidRPr="001674C3" w:rsidTr="00BA644D">
        <w:trPr>
          <w:cantSplit/>
          <w:trHeight w:val="558"/>
        </w:trPr>
        <w:tc>
          <w:tcPr>
            <w:tcW w:w="1299" w:type="dxa"/>
            <w:vMerge w:val="restart"/>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舗装材</w:t>
            </w:r>
          </w:p>
        </w:tc>
        <w:tc>
          <w:tcPr>
            <w:tcW w:w="1516" w:type="dxa"/>
            <w:vMerge w:val="restart"/>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再生材料を用いた舗装用ブロック（焼成）</w:t>
            </w:r>
          </w:p>
        </w:tc>
        <w:tc>
          <w:tcPr>
            <w:tcW w:w="6597" w:type="dxa"/>
            <w:gridSpan w:val="4"/>
            <w:tcBorders>
              <w:bottom w:val="nil"/>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1674C3">
            <w:pPr>
              <w:pStyle w:val="30"/>
              <w:spacing w:before="0"/>
              <w:ind w:left="200" w:hangingChars="100" w:hanging="18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kern w:val="0"/>
                <w:sz w:val="18"/>
                <w:szCs w:val="18"/>
                <w:lang w:val="en-US" w:eastAsia="ja-JP"/>
              </w:rPr>
              <w:t>原料に再生材料（別表の左欄に掲げるものを原料として、同表の右欄に掲げる前処理方法に従って処理されたもの等）を用い、焼成されたものであること。</w:t>
            </w:r>
          </w:p>
          <w:p w:rsidR="00EE5F35" w:rsidRPr="001674C3" w:rsidRDefault="00EE5F35" w:rsidP="001674C3">
            <w:pPr>
              <w:pStyle w:val="30"/>
              <w:spacing w:before="0"/>
              <w:ind w:left="200" w:hangingChars="100" w:hanging="18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②</w:t>
            </w:r>
            <w:r w:rsidRPr="001674C3">
              <w:rPr>
                <w:rFonts w:ascii="Century" w:eastAsia="ＭＳ 明朝" w:hAnsi="Century"/>
                <w:kern w:val="0"/>
                <w:sz w:val="18"/>
                <w:szCs w:val="18"/>
                <w:lang w:val="en-US" w:eastAsia="ja-JP"/>
              </w:rPr>
              <w:t>再生材料が原材料の重量比で</w:t>
            </w:r>
            <w:r w:rsidRPr="001674C3">
              <w:rPr>
                <w:rFonts w:ascii="Century" w:eastAsia="ＭＳ 明朝" w:hAnsi="Century"/>
                <w:kern w:val="0"/>
                <w:sz w:val="18"/>
                <w:szCs w:val="18"/>
                <w:lang w:val="en-US" w:eastAsia="ja-JP"/>
              </w:rPr>
              <w:t>20%</w:t>
            </w:r>
            <w:r w:rsidRPr="001674C3">
              <w:rPr>
                <w:rFonts w:ascii="Century" w:eastAsia="ＭＳ 明朝" w:hAnsi="Century"/>
                <w:kern w:val="0"/>
                <w:sz w:val="18"/>
                <w:szCs w:val="18"/>
                <w:lang w:val="en-US" w:eastAsia="ja-JP"/>
              </w:rPr>
              <w:t>以上（複数の材料が使用されている場合は、それらの材料の合計）使用されていること。ただし、再生材料の重量の算定において、通常利用している同一工場からの廃材の重量は除かれるものとする。</w:t>
            </w:r>
          </w:p>
          <w:p w:rsidR="00EE5F35" w:rsidRPr="001674C3" w:rsidRDefault="00EE5F35" w:rsidP="001674C3">
            <w:pPr>
              <w:pStyle w:val="30"/>
              <w:spacing w:before="0"/>
              <w:ind w:left="200" w:hangingChars="100" w:hanging="18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③</w:t>
            </w:r>
            <w:r w:rsidRPr="001674C3">
              <w:rPr>
                <w:rFonts w:ascii="Century" w:eastAsia="ＭＳ 明朝" w:hAnsi="Century"/>
                <w:kern w:val="0"/>
                <w:sz w:val="18"/>
                <w:szCs w:val="18"/>
                <w:lang w:val="en-US" w:eastAsia="ja-JP"/>
              </w:rPr>
              <w:t>土壌の汚染に係る環境基準（平成</w:t>
            </w:r>
            <w:r w:rsidRPr="001674C3">
              <w:rPr>
                <w:rFonts w:ascii="Century" w:eastAsia="ＭＳ 明朝" w:hAnsi="Century"/>
                <w:kern w:val="0"/>
                <w:sz w:val="18"/>
                <w:szCs w:val="18"/>
                <w:lang w:val="en-US" w:eastAsia="ja-JP"/>
              </w:rPr>
              <w:t>3</w:t>
            </w:r>
            <w:r w:rsidRPr="001674C3">
              <w:rPr>
                <w:rFonts w:ascii="Century" w:eastAsia="ＭＳ 明朝" w:hAnsi="Century"/>
                <w:kern w:val="0"/>
                <w:sz w:val="18"/>
                <w:szCs w:val="18"/>
                <w:lang w:val="en-US" w:eastAsia="ja-JP"/>
              </w:rPr>
              <w:t>年</w:t>
            </w:r>
            <w:r w:rsidRPr="001674C3">
              <w:rPr>
                <w:rFonts w:ascii="Century" w:eastAsia="ＭＳ 明朝" w:hAnsi="Century"/>
                <w:kern w:val="0"/>
                <w:sz w:val="18"/>
                <w:szCs w:val="18"/>
                <w:lang w:val="en-US" w:eastAsia="ja-JP"/>
              </w:rPr>
              <w:t>8</w:t>
            </w:r>
            <w:r w:rsidRPr="001674C3">
              <w:rPr>
                <w:rFonts w:ascii="Century" w:eastAsia="ＭＳ 明朝" w:hAnsi="Century"/>
                <w:kern w:val="0"/>
                <w:sz w:val="18"/>
                <w:szCs w:val="18"/>
                <w:lang w:val="en-US" w:eastAsia="ja-JP"/>
              </w:rPr>
              <w:t>月</w:t>
            </w:r>
            <w:r w:rsidRPr="001674C3">
              <w:rPr>
                <w:rFonts w:ascii="Century" w:eastAsia="ＭＳ 明朝" w:hAnsi="Century"/>
                <w:kern w:val="0"/>
                <w:sz w:val="18"/>
                <w:szCs w:val="18"/>
                <w:lang w:val="en-US" w:eastAsia="ja-JP"/>
              </w:rPr>
              <w:t>23</w:t>
            </w:r>
            <w:r w:rsidRPr="001674C3">
              <w:rPr>
                <w:rFonts w:ascii="Century" w:eastAsia="ＭＳ 明朝" w:hAnsi="Century"/>
                <w:kern w:val="0"/>
                <w:sz w:val="18"/>
                <w:szCs w:val="18"/>
                <w:lang w:val="en-US" w:eastAsia="ja-JP"/>
              </w:rPr>
              <w:t>日環境庁告示第</w:t>
            </w:r>
            <w:r w:rsidRPr="001674C3">
              <w:rPr>
                <w:rFonts w:ascii="Century" w:eastAsia="ＭＳ 明朝" w:hAnsi="Century"/>
                <w:kern w:val="0"/>
                <w:sz w:val="18"/>
                <w:szCs w:val="18"/>
                <w:lang w:val="en-US" w:eastAsia="ja-JP"/>
              </w:rPr>
              <w:t>46</w:t>
            </w:r>
            <w:r w:rsidRPr="001674C3">
              <w:rPr>
                <w:rFonts w:ascii="Century" w:eastAsia="ＭＳ 明朝" w:hAnsi="Century"/>
                <w:kern w:val="0"/>
                <w:sz w:val="18"/>
                <w:szCs w:val="18"/>
                <w:lang w:val="en-US" w:eastAsia="ja-JP"/>
              </w:rPr>
              <w:t>号）の規定に従い、製品又は使用している再生材料の焼成品を</w:t>
            </w:r>
            <w:r w:rsidRPr="001674C3">
              <w:rPr>
                <w:rFonts w:ascii="Century" w:eastAsia="ＭＳ 明朝" w:hAnsi="Century"/>
                <w:kern w:val="0"/>
                <w:sz w:val="18"/>
                <w:szCs w:val="18"/>
                <w:lang w:val="en-US" w:eastAsia="ja-JP"/>
              </w:rPr>
              <w:t>2mm</w:t>
            </w:r>
            <w:r w:rsidRPr="001674C3">
              <w:rPr>
                <w:rFonts w:ascii="Century" w:eastAsia="ＭＳ 明朝" w:hAnsi="Century"/>
                <w:kern w:val="0"/>
                <w:sz w:val="18"/>
                <w:szCs w:val="18"/>
                <w:lang w:val="en-US" w:eastAsia="ja-JP"/>
              </w:rPr>
              <w:t>以下に粉砕したものにおいて、重金属等有害物質の溶出について問題のないこと。</w:t>
            </w:r>
          </w:p>
          <w:p w:rsidR="00EE5F35" w:rsidRPr="001674C3" w:rsidRDefault="00EE5F35" w:rsidP="001674C3">
            <w:pPr>
              <w:pStyle w:val="30"/>
              <w:spacing w:before="0"/>
              <w:ind w:left="20"/>
              <w:rPr>
                <w:rFonts w:ascii="Century" w:eastAsia="ＭＳ 明朝" w:hAnsi="Century"/>
                <w:kern w:val="0"/>
                <w:sz w:val="18"/>
                <w:szCs w:val="18"/>
                <w:lang w:val="en-US" w:eastAsia="ja-JP"/>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EE5F35" w:rsidP="001674C3">
            <w:pPr>
              <w:pStyle w:val="30"/>
              <w:spacing w:before="0"/>
              <w:ind w:left="200" w:hangingChars="100" w:hanging="180"/>
              <w:rPr>
                <w:rFonts w:ascii="Century" w:eastAsia="ＭＳ 明朝" w:hAnsi="Century"/>
                <w:kern w:val="0"/>
                <w:sz w:val="18"/>
                <w:szCs w:val="18"/>
                <w:lang w:val="en-US" w:eastAsia="ja-JP"/>
              </w:rPr>
            </w:pPr>
            <w:r w:rsidRPr="00BA644D">
              <w:rPr>
                <w:rFonts w:ascii="ＭＳ 明朝" w:eastAsia="ＭＳ 明朝" w:hAnsi="ＭＳ 明朝"/>
                <w:kern w:val="0"/>
                <w:sz w:val="18"/>
                <w:szCs w:val="18"/>
                <w:lang w:val="en-US" w:eastAsia="ja-JP"/>
              </w:rPr>
              <w:t>○</w:t>
            </w:r>
            <w:r w:rsidRPr="001674C3">
              <w:rPr>
                <w:rFonts w:ascii="Century" w:eastAsia="ＭＳ 明朝" w:hAnsi="Century"/>
                <w:kern w:val="0"/>
                <w:sz w:val="18"/>
                <w:szCs w:val="18"/>
                <w:lang w:val="en-US" w:eastAsia="ja-JP"/>
              </w:rPr>
              <w:t>土壌汚染対策法（平成</w:t>
            </w:r>
            <w:r w:rsidRPr="001674C3">
              <w:rPr>
                <w:rFonts w:ascii="Century" w:eastAsia="ＭＳ 明朝" w:hAnsi="Century"/>
                <w:kern w:val="0"/>
                <w:sz w:val="18"/>
                <w:szCs w:val="18"/>
                <w:lang w:val="en-US" w:eastAsia="ja-JP"/>
              </w:rPr>
              <w:t>14</w:t>
            </w:r>
            <w:r w:rsidRPr="001674C3">
              <w:rPr>
                <w:rFonts w:ascii="Century" w:eastAsia="ＭＳ 明朝" w:hAnsi="Century"/>
                <w:kern w:val="0"/>
                <w:sz w:val="18"/>
                <w:szCs w:val="18"/>
                <w:lang w:val="en-US" w:eastAsia="ja-JP"/>
              </w:rPr>
              <w:t>年</w:t>
            </w:r>
            <w:r w:rsidRPr="001674C3">
              <w:rPr>
                <w:rFonts w:ascii="Century" w:eastAsia="ＭＳ 明朝" w:hAnsi="Century"/>
                <w:kern w:val="0"/>
                <w:sz w:val="18"/>
                <w:szCs w:val="18"/>
                <w:lang w:val="en-US" w:eastAsia="ja-JP"/>
              </w:rPr>
              <w:t>5</w:t>
            </w:r>
            <w:r w:rsidRPr="001674C3">
              <w:rPr>
                <w:rFonts w:ascii="Century" w:eastAsia="ＭＳ 明朝" w:hAnsi="Century"/>
                <w:kern w:val="0"/>
                <w:sz w:val="18"/>
                <w:szCs w:val="18"/>
                <w:lang w:val="en-US" w:eastAsia="ja-JP"/>
              </w:rPr>
              <w:t>月</w:t>
            </w:r>
            <w:r w:rsidRPr="001674C3">
              <w:rPr>
                <w:rFonts w:ascii="Century" w:eastAsia="ＭＳ 明朝" w:hAnsi="Century"/>
                <w:kern w:val="0"/>
                <w:sz w:val="18"/>
                <w:szCs w:val="18"/>
                <w:lang w:val="en-US" w:eastAsia="ja-JP"/>
              </w:rPr>
              <w:t>29</w:t>
            </w:r>
            <w:r w:rsidRPr="001674C3">
              <w:rPr>
                <w:rFonts w:ascii="Century" w:eastAsia="ＭＳ 明朝" w:hAnsi="Century"/>
                <w:kern w:val="0"/>
                <w:sz w:val="18"/>
                <w:szCs w:val="18"/>
                <w:lang w:val="en-US" w:eastAsia="ja-JP"/>
              </w:rPr>
              <w:t>日法律第</w:t>
            </w:r>
            <w:r w:rsidRPr="001674C3">
              <w:rPr>
                <w:rFonts w:ascii="Century" w:eastAsia="ＭＳ 明朝" w:hAnsi="Century"/>
                <w:kern w:val="0"/>
                <w:sz w:val="18"/>
                <w:szCs w:val="18"/>
                <w:lang w:val="en-US" w:eastAsia="ja-JP"/>
              </w:rPr>
              <w:t>53</w:t>
            </w:r>
            <w:r w:rsidRPr="001674C3">
              <w:rPr>
                <w:rFonts w:ascii="Century" w:eastAsia="ＭＳ 明朝" w:hAnsi="Century"/>
                <w:kern w:val="0"/>
                <w:sz w:val="18"/>
                <w:szCs w:val="18"/>
                <w:lang w:val="en-US" w:eastAsia="ja-JP"/>
              </w:rPr>
              <w:t>号）に関する規定に従い、製品又は使用している再生材料の焼成品を</w:t>
            </w:r>
            <w:r w:rsidRPr="001674C3">
              <w:rPr>
                <w:rFonts w:ascii="Century" w:eastAsia="ＭＳ 明朝" w:hAnsi="Century"/>
                <w:kern w:val="0"/>
                <w:sz w:val="18"/>
                <w:szCs w:val="18"/>
                <w:lang w:val="en-US" w:eastAsia="ja-JP"/>
              </w:rPr>
              <w:t>2mm</w:t>
            </w:r>
            <w:r w:rsidRPr="001674C3">
              <w:rPr>
                <w:rFonts w:ascii="Century" w:eastAsia="ＭＳ 明朝" w:hAnsi="Century"/>
                <w:kern w:val="0"/>
                <w:sz w:val="18"/>
                <w:szCs w:val="18"/>
                <w:lang w:val="en-US" w:eastAsia="ja-JP"/>
              </w:rPr>
              <w:t>以下に粉砕したものにおいて、重金属等有害物質の含有について問題のないこと。</w:t>
            </w:r>
          </w:p>
          <w:p w:rsidR="00EE5F35" w:rsidRPr="001674C3" w:rsidRDefault="00EE5F35" w:rsidP="001674C3">
            <w:pPr>
              <w:pStyle w:val="30"/>
              <w:spacing w:before="0"/>
              <w:ind w:left="20"/>
              <w:rPr>
                <w:rFonts w:ascii="Century" w:eastAsia="ＭＳ 明朝" w:hAnsi="Century"/>
                <w:kern w:val="0"/>
                <w:sz w:val="18"/>
                <w:szCs w:val="18"/>
                <w:lang w:val="en-US" w:eastAsia="ja-JP"/>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別表</w:t>
            </w: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val="restart"/>
            <w:tcBorders>
              <w:top w:val="nil"/>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0" w:left="0"/>
              <w:jc w:val="center"/>
              <w:rPr>
                <w:sz w:val="18"/>
                <w:szCs w:val="18"/>
              </w:rPr>
            </w:pPr>
            <w:r w:rsidRPr="001674C3">
              <w:rPr>
                <w:sz w:val="18"/>
                <w:szCs w:val="18"/>
              </w:rPr>
              <w:t>再生材料の原料となるものの分類区分</w:t>
            </w:r>
          </w:p>
        </w:tc>
        <w:tc>
          <w:tcPr>
            <w:tcW w:w="2400"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0" w:left="0"/>
              <w:jc w:val="center"/>
              <w:rPr>
                <w:sz w:val="18"/>
                <w:szCs w:val="18"/>
              </w:rPr>
            </w:pPr>
            <w:r w:rsidRPr="001674C3">
              <w:rPr>
                <w:sz w:val="18"/>
                <w:szCs w:val="18"/>
              </w:rPr>
              <w:t>前処理方法</w:t>
            </w:r>
          </w:p>
        </w:tc>
        <w:tc>
          <w:tcPr>
            <w:tcW w:w="284" w:type="dxa"/>
            <w:vMerge w:val="restart"/>
            <w:tcBorders>
              <w:top w:val="nil"/>
              <w:left w:val="single" w:sz="6" w:space="0" w:color="auto"/>
              <w:right w:val="single" w:sz="6" w:space="0" w:color="auto"/>
            </w:tcBorders>
          </w:tcPr>
          <w:p w:rsidR="00EE5F35" w:rsidRPr="001674C3" w:rsidRDefault="00EE5F35" w:rsidP="001674C3">
            <w:pPr>
              <w:pStyle w:val="a1"/>
              <w:ind w:left="800"/>
              <w:rPr>
                <w:sz w:val="18"/>
                <w:szCs w:val="18"/>
              </w:rPr>
            </w:pPr>
          </w:p>
          <w:p w:rsidR="00EE5F35" w:rsidRPr="001674C3" w:rsidRDefault="00EE5F35" w:rsidP="001674C3">
            <w:pPr>
              <w:widowControl/>
              <w:jc w:val="left"/>
              <w:rPr>
                <w:sz w:val="18"/>
                <w:szCs w:val="18"/>
              </w:rPr>
            </w:pPr>
          </w:p>
          <w:p w:rsidR="00EE5F35" w:rsidRPr="001674C3" w:rsidRDefault="00EE5F35" w:rsidP="001674C3">
            <w:pPr>
              <w:widowControl/>
              <w:jc w:val="left"/>
              <w:rPr>
                <w:sz w:val="18"/>
                <w:szCs w:val="18"/>
              </w:rPr>
            </w:pPr>
          </w:p>
          <w:p w:rsidR="00EE5F35" w:rsidRPr="001674C3" w:rsidRDefault="00EE5F35" w:rsidP="001674C3">
            <w:pPr>
              <w:widowControl/>
              <w:jc w:val="left"/>
              <w:rPr>
                <w:sz w:val="18"/>
                <w:szCs w:val="18"/>
              </w:rPr>
            </w:pPr>
          </w:p>
          <w:p w:rsidR="00EE5F35" w:rsidRPr="001674C3" w:rsidRDefault="00EE5F35" w:rsidP="001674C3">
            <w:pPr>
              <w:widowControl/>
              <w:jc w:val="left"/>
              <w:rPr>
                <w:sz w:val="18"/>
                <w:szCs w:val="18"/>
              </w:rPr>
            </w:pPr>
          </w:p>
          <w:p w:rsidR="00EE5F35" w:rsidRPr="001674C3" w:rsidRDefault="00EE5F35" w:rsidP="001674C3">
            <w:pPr>
              <w:widowControl/>
              <w:jc w:val="left"/>
              <w:rPr>
                <w:sz w:val="18"/>
                <w:szCs w:val="18"/>
              </w:rPr>
            </w:pPr>
          </w:p>
          <w:p w:rsidR="00EE5F35" w:rsidRPr="001674C3" w:rsidRDefault="00EE5F35" w:rsidP="001674C3">
            <w:pPr>
              <w:widowControl/>
              <w:jc w:val="left"/>
              <w:rPr>
                <w:sz w:val="18"/>
                <w:szCs w:val="18"/>
              </w:rPr>
            </w:pPr>
          </w:p>
          <w:p w:rsidR="00EE5F35" w:rsidRPr="001674C3" w:rsidRDefault="00EE5F35" w:rsidP="001674C3">
            <w:pPr>
              <w:widowControl/>
              <w:jc w:val="left"/>
              <w:rPr>
                <w:sz w:val="18"/>
                <w:szCs w:val="18"/>
              </w:rPr>
            </w:pPr>
          </w:p>
          <w:p w:rsidR="00EE5F35" w:rsidRPr="001674C3" w:rsidRDefault="00EE5F35" w:rsidP="001674C3">
            <w:pPr>
              <w:widowControl/>
              <w:jc w:val="left"/>
              <w:rPr>
                <w:sz w:val="18"/>
                <w:szCs w:val="18"/>
              </w:rPr>
            </w:pPr>
          </w:p>
          <w:p w:rsidR="00EE5F35" w:rsidRPr="001674C3" w:rsidRDefault="00EE5F35" w:rsidP="001674C3">
            <w:pPr>
              <w:widowControl/>
              <w:jc w:val="left"/>
              <w:rPr>
                <w:sz w:val="18"/>
                <w:szCs w:val="18"/>
              </w:rPr>
            </w:pPr>
          </w:p>
          <w:p w:rsidR="00EE5F35" w:rsidRPr="001674C3" w:rsidRDefault="00EE5F35" w:rsidP="001674C3">
            <w:pPr>
              <w:pStyle w:val="a1"/>
              <w:ind w:left="800"/>
              <w:rPr>
                <w:sz w:val="18"/>
                <w:szCs w:val="18"/>
              </w:rPr>
            </w:pPr>
          </w:p>
          <w:p w:rsidR="00EE5F35" w:rsidRPr="001674C3" w:rsidRDefault="00EE5F35" w:rsidP="001674C3">
            <w:pPr>
              <w:pStyle w:val="a1"/>
              <w:ind w:left="800"/>
              <w:rPr>
                <w:sz w:val="18"/>
                <w:szCs w:val="18"/>
              </w:rPr>
            </w:pPr>
          </w:p>
          <w:p w:rsidR="00EE5F35" w:rsidRPr="001674C3" w:rsidRDefault="00EE5F35" w:rsidP="001674C3">
            <w:pPr>
              <w:pStyle w:val="a1"/>
              <w:ind w:left="800"/>
              <w:rPr>
                <w:sz w:val="18"/>
                <w:szCs w:val="18"/>
              </w:rPr>
            </w:pPr>
          </w:p>
          <w:p w:rsidR="00EE5F35" w:rsidRPr="001674C3" w:rsidRDefault="00EE5F35" w:rsidP="001674C3">
            <w:pPr>
              <w:pStyle w:val="a1"/>
              <w:ind w:left="800"/>
              <w:rPr>
                <w:sz w:val="18"/>
                <w:szCs w:val="18"/>
              </w:rPr>
            </w:pPr>
          </w:p>
          <w:p w:rsidR="00EE5F35" w:rsidRPr="001674C3" w:rsidRDefault="00EE5F35" w:rsidP="001674C3">
            <w:pPr>
              <w:pStyle w:val="a1"/>
              <w:ind w:left="800"/>
              <w:rPr>
                <w:sz w:val="18"/>
                <w:szCs w:val="18"/>
              </w:rPr>
            </w:pPr>
          </w:p>
          <w:p w:rsidR="00EE5F35" w:rsidRPr="001674C3" w:rsidRDefault="00EE5F35" w:rsidP="001674C3">
            <w:pPr>
              <w:pStyle w:val="a1"/>
              <w:ind w:left="800"/>
              <w:rPr>
                <w:sz w:val="18"/>
                <w:szCs w:val="18"/>
              </w:rPr>
            </w:pPr>
          </w:p>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採石及び窯業廃土</w:t>
            </w:r>
          </w:p>
        </w:tc>
        <w:tc>
          <w:tcPr>
            <w:tcW w:w="2400" w:type="dxa"/>
            <w:vMerge w:val="restart"/>
            <w:tcBorders>
              <w:top w:val="single" w:sz="6" w:space="0" w:color="auto"/>
              <w:left w:val="single" w:sz="6" w:space="0" w:color="auto"/>
              <w:right w:val="single" w:sz="6" w:space="0" w:color="auto"/>
            </w:tcBorders>
          </w:tcPr>
          <w:p w:rsidR="00EE5F35" w:rsidRPr="001674C3" w:rsidRDefault="00EE5F35" w:rsidP="001674C3">
            <w:pPr>
              <w:pStyle w:val="a1"/>
              <w:ind w:leftChars="0" w:left="0"/>
              <w:rPr>
                <w:sz w:val="18"/>
                <w:szCs w:val="18"/>
              </w:rPr>
            </w:pPr>
            <w:r w:rsidRPr="001674C3">
              <w:rPr>
                <w:sz w:val="18"/>
                <w:szCs w:val="18"/>
              </w:rPr>
              <w:t>前処理方法によらず対象</w:t>
            </w: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無機珪砂（キラ）</w:t>
            </w:r>
          </w:p>
        </w:tc>
        <w:tc>
          <w:tcPr>
            <w:tcW w:w="2400"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鉄鋼スラグ</w:t>
            </w:r>
          </w:p>
        </w:tc>
        <w:tc>
          <w:tcPr>
            <w:tcW w:w="2400"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非鉄スラグ</w:t>
            </w:r>
          </w:p>
        </w:tc>
        <w:tc>
          <w:tcPr>
            <w:tcW w:w="2400"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鋳物砂</w:t>
            </w:r>
          </w:p>
        </w:tc>
        <w:tc>
          <w:tcPr>
            <w:tcW w:w="2400"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陶磁器屑</w:t>
            </w:r>
          </w:p>
        </w:tc>
        <w:tc>
          <w:tcPr>
            <w:tcW w:w="2400"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石炭灰</w:t>
            </w:r>
          </w:p>
        </w:tc>
        <w:tc>
          <w:tcPr>
            <w:tcW w:w="2400"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建材廃材</w:t>
            </w:r>
          </w:p>
        </w:tc>
        <w:tc>
          <w:tcPr>
            <w:tcW w:w="2400"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廃ガラス（無色及び茶色の廃ガラスびんを除く）</w:t>
            </w:r>
          </w:p>
        </w:tc>
        <w:tc>
          <w:tcPr>
            <w:tcW w:w="2400"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製紙スラッジ</w:t>
            </w:r>
          </w:p>
        </w:tc>
        <w:tc>
          <w:tcPr>
            <w:tcW w:w="2400"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アルミスラッジ</w:t>
            </w:r>
          </w:p>
        </w:tc>
        <w:tc>
          <w:tcPr>
            <w:tcW w:w="2400"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磨き砂汚泥</w:t>
            </w:r>
          </w:p>
        </w:tc>
        <w:tc>
          <w:tcPr>
            <w:tcW w:w="2400"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石材屑</w:t>
            </w:r>
          </w:p>
        </w:tc>
        <w:tc>
          <w:tcPr>
            <w:tcW w:w="2400" w:type="dxa"/>
            <w:vMerge/>
            <w:tcBorders>
              <w:left w:val="single" w:sz="6" w:space="0" w:color="auto"/>
              <w:bottom w:val="single" w:sz="6" w:space="0" w:color="auto"/>
              <w:right w:val="single" w:sz="6" w:space="0" w:color="auto"/>
            </w:tcBorders>
          </w:tcPr>
          <w:p w:rsidR="00EE5F35" w:rsidRPr="001674C3" w:rsidRDefault="00EE5F35" w:rsidP="001674C3">
            <w:pPr>
              <w:pStyle w:val="a1"/>
              <w:ind w:left="800"/>
              <w:rPr>
                <w:sz w:val="18"/>
                <w:szCs w:val="18"/>
              </w:rPr>
            </w:pP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都市ごみ焼却灰</w:t>
            </w:r>
          </w:p>
        </w:tc>
        <w:tc>
          <w:tcPr>
            <w:tcW w:w="2400"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0" w:left="0"/>
              <w:rPr>
                <w:sz w:val="18"/>
                <w:szCs w:val="18"/>
              </w:rPr>
            </w:pPr>
            <w:r w:rsidRPr="001674C3">
              <w:rPr>
                <w:sz w:val="18"/>
                <w:szCs w:val="18"/>
              </w:rPr>
              <w:t>溶融スラグ化</w:t>
            </w: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4" w:space="0" w:color="auto"/>
              <w:right w:val="single" w:sz="6" w:space="0" w:color="auto"/>
            </w:tcBorders>
          </w:tcPr>
          <w:p w:rsidR="00EE5F35" w:rsidRPr="001674C3" w:rsidRDefault="00EE5F35" w:rsidP="001674C3">
            <w:pPr>
              <w:pStyle w:val="a1"/>
              <w:ind w:leftChars="20" w:left="40" w:rightChars="20" w:right="40"/>
              <w:rPr>
                <w:sz w:val="18"/>
                <w:szCs w:val="18"/>
              </w:rPr>
            </w:pPr>
            <w:r w:rsidRPr="001674C3">
              <w:rPr>
                <w:sz w:val="18"/>
                <w:szCs w:val="18"/>
              </w:rPr>
              <w:t>下水道汚泥</w:t>
            </w:r>
          </w:p>
        </w:tc>
        <w:tc>
          <w:tcPr>
            <w:tcW w:w="2400"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1"/>
              <w:ind w:leftChars="0" w:left="0"/>
              <w:rPr>
                <w:sz w:val="18"/>
                <w:szCs w:val="18"/>
              </w:rPr>
            </w:pPr>
            <w:r w:rsidRPr="001674C3">
              <w:rPr>
                <w:sz w:val="18"/>
                <w:szCs w:val="18"/>
              </w:rPr>
              <w:t>焼却灰化又は溶融スラグ化</w:t>
            </w: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13"/>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4" w:space="0" w:color="auto"/>
            </w:tcBorders>
          </w:tcPr>
          <w:p w:rsidR="00EE5F35" w:rsidRPr="001674C3" w:rsidRDefault="00EE5F35" w:rsidP="001674C3">
            <w:pPr>
              <w:pStyle w:val="a1"/>
              <w:ind w:leftChars="20" w:left="40" w:rightChars="20" w:right="40"/>
              <w:rPr>
                <w:sz w:val="18"/>
                <w:szCs w:val="18"/>
              </w:rPr>
            </w:pPr>
            <w:r w:rsidRPr="001674C3">
              <w:rPr>
                <w:sz w:val="18"/>
                <w:szCs w:val="18"/>
              </w:rPr>
              <w:t>上水道汚泥</w:t>
            </w:r>
          </w:p>
        </w:tc>
        <w:tc>
          <w:tcPr>
            <w:tcW w:w="2400" w:type="dxa"/>
            <w:vMerge w:val="restart"/>
            <w:tcBorders>
              <w:top w:val="single" w:sz="6" w:space="0" w:color="auto"/>
              <w:left w:val="single" w:sz="4" w:space="0" w:color="auto"/>
              <w:right w:val="single" w:sz="6" w:space="0" w:color="auto"/>
            </w:tcBorders>
          </w:tcPr>
          <w:p w:rsidR="00EE5F35" w:rsidRPr="001674C3" w:rsidRDefault="00EE5F35" w:rsidP="001674C3">
            <w:pPr>
              <w:pStyle w:val="a1"/>
              <w:ind w:leftChars="0" w:left="0"/>
              <w:rPr>
                <w:sz w:val="18"/>
                <w:szCs w:val="18"/>
              </w:rPr>
            </w:pPr>
            <w:r w:rsidRPr="001674C3">
              <w:rPr>
                <w:sz w:val="18"/>
                <w:szCs w:val="18"/>
              </w:rPr>
              <w:t>前処理方法によらず対象</w:t>
            </w: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182"/>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right w:val="single" w:sz="6" w:space="0" w:color="auto"/>
            </w:tcBorders>
          </w:tcPr>
          <w:p w:rsidR="00EE5F35" w:rsidRPr="001674C3" w:rsidRDefault="00EE5F35" w:rsidP="001674C3">
            <w:pPr>
              <w:pStyle w:val="a1"/>
              <w:ind w:left="800"/>
              <w:rPr>
                <w:sz w:val="18"/>
                <w:szCs w:val="18"/>
              </w:rPr>
            </w:pPr>
          </w:p>
        </w:tc>
        <w:tc>
          <w:tcPr>
            <w:tcW w:w="3673" w:type="dxa"/>
            <w:tcBorders>
              <w:top w:val="single" w:sz="6" w:space="0" w:color="auto"/>
              <w:left w:val="single" w:sz="6" w:space="0" w:color="auto"/>
              <w:bottom w:val="single" w:sz="6" w:space="0" w:color="auto"/>
              <w:right w:val="single" w:sz="4" w:space="0" w:color="auto"/>
            </w:tcBorders>
          </w:tcPr>
          <w:p w:rsidR="00EE5F35" w:rsidRPr="001674C3" w:rsidRDefault="00EE5F35" w:rsidP="001674C3">
            <w:pPr>
              <w:pStyle w:val="a1"/>
              <w:ind w:leftChars="20" w:left="40" w:rightChars="20" w:right="40"/>
              <w:rPr>
                <w:sz w:val="18"/>
                <w:szCs w:val="18"/>
              </w:rPr>
            </w:pPr>
            <w:r w:rsidRPr="001674C3">
              <w:rPr>
                <w:sz w:val="18"/>
                <w:szCs w:val="18"/>
              </w:rPr>
              <w:t>湖沼等の汚泥</w:t>
            </w:r>
          </w:p>
        </w:tc>
        <w:tc>
          <w:tcPr>
            <w:tcW w:w="2400" w:type="dxa"/>
            <w:vMerge/>
            <w:tcBorders>
              <w:left w:val="single" w:sz="4" w:space="0" w:color="auto"/>
              <w:right w:val="single" w:sz="6" w:space="0" w:color="auto"/>
            </w:tcBorders>
          </w:tcPr>
          <w:p w:rsidR="00EE5F35" w:rsidRPr="001674C3" w:rsidRDefault="00EE5F35" w:rsidP="001674C3">
            <w:pPr>
              <w:pStyle w:val="a1"/>
              <w:ind w:left="800"/>
              <w:rPr>
                <w:sz w:val="18"/>
                <w:szCs w:val="18"/>
              </w:rPr>
            </w:pPr>
          </w:p>
        </w:tc>
        <w:tc>
          <w:tcPr>
            <w:tcW w:w="284" w:type="dxa"/>
            <w:vMerge/>
            <w:tcBorders>
              <w:left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6155A1">
        <w:trPr>
          <w:cantSplit/>
          <w:trHeight w:val="219"/>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vMerge/>
            <w:tcBorders>
              <w:bottom w:val="single" w:sz="6" w:space="0" w:color="auto"/>
            </w:tcBorders>
          </w:tcPr>
          <w:p w:rsidR="00EE5F35" w:rsidRPr="001674C3" w:rsidRDefault="00EE5F35" w:rsidP="001674C3">
            <w:pPr>
              <w:pStyle w:val="ac"/>
              <w:spacing w:line="240" w:lineRule="auto"/>
              <w:rPr>
                <w:rFonts w:ascii="Century" w:hAnsi="Century"/>
                <w:sz w:val="18"/>
                <w:szCs w:val="18"/>
                <w:lang w:val="en-US" w:eastAsia="ja-JP"/>
              </w:rPr>
            </w:pPr>
          </w:p>
        </w:tc>
        <w:tc>
          <w:tcPr>
            <w:tcW w:w="240" w:type="dxa"/>
            <w:vMerge/>
            <w:tcBorders>
              <w:bottom w:val="single" w:sz="6" w:space="0" w:color="auto"/>
              <w:right w:val="nil"/>
            </w:tcBorders>
          </w:tcPr>
          <w:p w:rsidR="00EE5F35" w:rsidRPr="001674C3" w:rsidRDefault="00EE5F35" w:rsidP="001674C3">
            <w:pPr>
              <w:pStyle w:val="a1"/>
              <w:ind w:left="800"/>
              <w:rPr>
                <w:sz w:val="18"/>
                <w:szCs w:val="18"/>
              </w:rPr>
            </w:pPr>
          </w:p>
        </w:tc>
        <w:tc>
          <w:tcPr>
            <w:tcW w:w="6073" w:type="dxa"/>
            <w:gridSpan w:val="2"/>
            <w:tcBorders>
              <w:top w:val="single" w:sz="6" w:space="0" w:color="auto"/>
              <w:left w:val="nil"/>
              <w:bottom w:val="single" w:sz="6" w:space="0" w:color="auto"/>
              <w:right w:val="nil"/>
            </w:tcBorders>
          </w:tcPr>
          <w:p w:rsidR="00EE5F35" w:rsidRPr="001674C3" w:rsidRDefault="00EE5F35" w:rsidP="001674C3">
            <w:pPr>
              <w:pStyle w:val="a1"/>
              <w:ind w:left="800"/>
              <w:rPr>
                <w:sz w:val="18"/>
                <w:szCs w:val="18"/>
              </w:rPr>
            </w:pPr>
          </w:p>
        </w:tc>
        <w:tc>
          <w:tcPr>
            <w:tcW w:w="284" w:type="dxa"/>
            <w:vMerge/>
            <w:tcBorders>
              <w:left w:val="nil"/>
              <w:bottom w:val="single" w:sz="6" w:space="0" w:color="auto"/>
              <w:right w:val="single" w:sz="6" w:space="0" w:color="auto"/>
            </w:tcBorders>
          </w:tcPr>
          <w:p w:rsidR="00EE5F35" w:rsidRPr="001674C3" w:rsidRDefault="00EE5F35" w:rsidP="001674C3">
            <w:pPr>
              <w:pStyle w:val="a1"/>
              <w:ind w:left="800"/>
              <w:rPr>
                <w:sz w:val="18"/>
                <w:szCs w:val="18"/>
              </w:rPr>
            </w:pPr>
          </w:p>
        </w:tc>
      </w:tr>
      <w:tr w:rsidR="00EE5F35" w:rsidRPr="001674C3" w:rsidTr="00BA2ADD">
        <w:trPr>
          <w:cantSplit/>
          <w:trHeight w:val="3111"/>
        </w:trPr>
        <w:tc>
          <w:tcPr>
            <w:tcW w:w="1299" w:type="dxa"/>
            <w:vMerge/>
          </w:tcPr>
          <w:p w:rsidR="00EE5F35" w:rsidRPr="001674C3" w:rsidRDefault="00EE5F35" w:rsidP="001674C3">
            <w:pPr>
              <w:pStyle w:val="ac"/>
              <w:spacing w:line="240" w:lineRule="auto"/>
              <w:rPr>
                <w:rFonts w:ascii="Century" w:hAnsi="Century"/>
                <w:sz w:val="18"/>
                <w:szCs w:val="18"/>
                <w:lang w:val="en-US" w:eastAsia="ja-JP"/>
              </w:rPr>
            </w:pPr>
          </w:p>
        </w:tc>
        <w:tc>
          <w:tcPr>
            <w:tcW w:w="1516" w:type="dxa"/>
            <w:tcBorders>
              <w:top w:val="single" w:sz="6" w:space="0" w:color="auto"/>
              <w:bottom w:val="single" w:sz="6" w:space="0" w:color="auto"/>
            </w:tcBorders>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再生材料を用いた舗装用ブロック類（プレキャスト無筋コンクリート製品）</w:t>
            </w:r>
          </w:p>
        </w:tc>
        <w:tc>
          <w:tcPr>
            <w:tcW w:w="6597" w:type="dxa"/>
            <w:gridSpan w:val="4"/>
            <w:tcBorders>
              <w:top w:val="single" w:sz="6" w:space="0" w:color="auto"/>
              <w:bottom w:val="single" w:sz="6" w:space="0" w:color="auto"/>
              <w:right w:val="single" w:sz="6" w:space="0" w:color="auto"/>
            </w:tcBorders>
          </w:tcPr>
          <w:p w:rsidR="00EE5F35" w:rsidRPr="001674C3" w:rsidRDefault="00AF61FB" w:rsidP="001674C3">
            <w:pPr>
              <w:pStyle w:val="a1"/>
              <w:ind w:leftChars="0" w:left="0"/>
              <w:rPr>
                <w:sz w:val="18"/>
                <w:szCs w:val="18"/>
              </w:rPr>
            </w:pPr>
            <w:r w:rsidRPr="001674C3">
              <w:rPr>
                <w:sz w:val="18"/>
                <w:szCs w:val="18"/>
              </w:rPr>
              <w:t>【判断基準】</w:t>
            </w:r>
          </w:p>
          <w:p w:rsidR="00EE5F35" w:rsidRPr="001674C3" w:rsidRDefault="00EE5F35" w:rsidP="001674C3">
            <w:pPr>
              <w:pStyle w:val="a1"/>
              <w:ind w:leftChars="0" w:left="180" w:hangingChars="100" w:hanging="180"/>
              <w:rPr>
                <w:sz w:val="18"/>
                <w:szCs w:val="18"/>
              </w:rPr>
            </w:pPr>
            <w:r w:rsidRPr="001674C3">
              <w:rPr>
                <w:rFonts w:ascii="ＭＳ 明朝" w:hAnsi="ＭＳ 明朝" w:cs="ＭＳ 明朝" w:hint="eastAsia"/>
                <w:sz w:val="18"/>
                <w:szCs w:val="18"/>
              </w:rPr>
              <w:t>①</w:t>
            </w:r>
            <w:r w:rsidRPr="001674C3">
              <w:rPr>
                <w:sz w:val="18"/>
                <w:szCs w:val="18"/>
              </w:rPr>
              <w:t>原料に再生材料（別表の左欄に掲げるものを原料として、同表の右欄に掲げる前処理方法に従って処理されたもの）が用いられたものであること。</w:t>
            </w:r>
          </w:p>
          <w:p w:rsidR="00EE5F35" w:rsidRPr="001674C3" w:rsidRDefault="00EE5F35" w:rsidP="001674C3">
            <w:pPr>
              <w:pStyle w:val="a1"/>
              <w:ind w:leftChars="0" w:left="180" w:hangingChars="100" w:hanging="180"/>
              <w:rPr>
                <w:sz w:val="18"/>
                <w:szCs w:val="18"/>
              </w:rPr>
            </w:pPr>
            <w:r w:rsidRPr="001674C3">
              <w:rPr>
                <w:rFonts w:ascii="ＭＳ 明朝" w:hAnsi="ＭＳ 明朝" w:cs="ＭＳ 明朝" w:hint="eastAsia"/>
                <w:sz w:val="18"/>
                <w:szCs w:val="18"/>
              </w:rPr>
              <w:t>②</w:t>
            </w:r>
            <w:r w:rsidRPr="001674C3">
              <w:rPr>
                <w:sz w:val="18"/>
                <w:szCs w:val="18"/>
              </w:rPr>
              <w:t>再生材料が原材料の重量比で</w:t>
            </w:r>
            <w:r w:rsidRPr="001674C3">
              <w:rPr>
                <w:sz w:val="18"/>
                <w:szCs w:val="18"/>
              </w:rPr>
              <w:t>20%</w:t>
            </w:r>
            <w:r w:rsidRPr="001674C3">
              <w:rPr>
                <w:sz w:val="18"/>
                <w:szCs w:val="18"/>
              </w:rPr>
              <w:t>以上（複数の材料が使用されている場合は、それらの材料の合計）使用されていること。なお、透水性確保のために、粗骨材の混入率を上げる必要がある場合は､再生材料が原材料の重量比</w:t>
            </w:r>
            <w:r w:rsidRPr="001674C3">
              <w:rPr>
                <w:sz w:val="18"/>
                <w:szCs w:val="18"/>
              </w:rPr>
              <w:t>15%</w:t>
            </w:r>
            <w:r w:rsidRPr="001674C3">
              <w:rPr>
                <w:sz w:val="18"/>
                <w:szCs w:val="18"/>
              </w:rPr>
              <w:t>以上使用されていること。ただし、再生材料の重量の算定において、通常利用している同一工場からの廃材の重量は除かれるものとする。</w:t>
            </w:r>
          </w:p>
          <w:p w:rsidR="00EE5F35" w:rsidRPr="001674C3" w:rsidRDefault="00EE5F35" w:rsidP="001674C3">
            <w:pPr>
              <w:pStyle w:val="aa"/>
              <w:ind w:left="157" w:right="20" w:hangingChars="76" w:hanging="137"/>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再生材料における重金属等有害物質の含有及び溶出について問題がないこと。</w:t>
            </w:r>
          </w:p>
          <w:p w:rsidR="00EE5F35" w:rsidRPr="001674C3" w:rsidRDefault="00EE5F35" w:rsidP="001674C3">
            <w:pPr>
              <w:pStyle w:val="a1"/>
              <w:ind w:leftChars="0" w:left="0" w:firstLineChars="200" w:firstLine="360"/>
              <w:rPr>
                <w:sz w:val="18"/>
                <w:szCs w:val="18"/>
              </w:rPr>
            </w:pPr>
            <w:r w:rsidRPr="001674C3">
              <w:rPr>
                <w:sz w:val="18"/>
                <w:szCs w:val="18"/>
              </w:rPr>
              <w:t>別表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2407"/>
            </w:tblGrid>
            <w:tr w:rsidR="00EE5F35" w:rsidRPr="001674C3" w:rsidTr="006155A1">
              <w:tc>
                <w:tcPr>
                  <w:tcW w:w="3675" w:type="dxa"/>
                </w:tcPr>
                <w:p w:rsidR="00EE5F35" w:rsidRPr="001674C3" w:rsidRDefault="00EE5F35" w:rsidP="00C06FFA">
                  <w:pPr>
                    <w:pStyle w:val="a1"/>
                    <w:framePr w:hSpace="142" w:wrap="around" w:vAnchor="text" w:hAnchor="margin" w:y="39"/>
                    <w:ind w:leftChars="0" w:left="0"/>
                    <w:jc w:val="center"/>
                    <w:rPr>
                      <w:sz w:val="18"/>
                      <w:szCs w:val="18"/>
                    </w:rPr>
                  </w:pPr>
                  <w:r w:rsidRPr="001674C3">
                    <w:rPr>
                      <w:sz w:val="18"/>
                      <w:szCs w:val="18"/>
                    </w:rPr>
                    <w:t>再生材料の原料となるものの分類区分</w:t>
                  </w:r>
                </w:p>
              </w:tc>
              <w:tc>
                <w:tcPr>
                  <w:tcW w:w="2407" w:type="dxa"/>
                </w:tcPr>
                <w:p w:rsidR="00EE5F35" w:rsidRPr="001674C3" w:rsidRDefault="00EE5F35" w:rsidP="00C06FFA">
                  <w:pPr>
                    <w:pStyle w:val="a1"/>
                    <w:framePr w:hSpace="142" w:wrap="around" w:vAnchor="text" w:hAnchor="margin" w:y="39"/>
                    <w:ind w:leftChars="0" w:left="0"/>
                    <w:jc w:val="center"/>
                    <w:rPr>
                      <w:sz w:val="18"/>
                      <w:szCs w:val="18"/>
                    </w:rPr>
                  </w:pPr>
                  <w:r w:rsidRPr="001674C3">
                    <w:rPr>
                      <w:sz w:val="18"/>
                      <w:szCs w:val="18"/>
                    </w:rPr>
                    <w:t>前処理方法</w:t>
                  </w:r>
                </w:p>
              </w:tc>
            </w:tr>
            <w:tr w:rsidR="00EE5F35" w:rsidRPr="001674C3" w:rsidTr="006155A1">
              <w:trPr>
                <w:cantSplit/>
              </w:trPr>
              <w:tc>
                <w:tcPr>
                  <w:tcW w:w="3675" w:type="dxa"/>
                </w:tcPr>
                <w:p w:rsidR="00EE5F35" w:rsidRPr="001674C3" w:rsidRDefault="00EE5F35" w:rsidP="00C06FFA">
                  <w:pPr>
                    <w:pStyle w:val="a1"/>
                    <w:framePr w:hSpace="142" w:wrap="around" w:vAnchor="text" w:hAnchor="margin" w:y="39"/>
                    <w:ind w:leftChars="0" w:left="0"/>
                    <w:rPr>
                      <w:sz w:val="18"/>
                      <w:szCs w:val="18"/>
                    </w:rPr>
                  </w:pPr>
                  <w:r w:rsidRPr="001674C3">
                    <w:rPr>
                      <w:sz w:val="18"/>
                      <w:szCs w:val="18"/>
                    </w:rPr>
                    <w:t>都市ごみ焼却灰</w:t>
                  </w:r>
                </w:p>
              </w:tc>
              <w:tc>
                <w:tcPr>
                  <w:tcW w:w="2407" w:type="dxa"/>
                  <w:vMerge w:val="restart"/>
                </w:tcPr>
                <w:p w:rsidR="00EE5F35" w:rsidRPr="001674C3" w:rsidRDefault="00EE5F35" w:rsidP="00C06FFA">
                  <w:pPr>
                    <w:pStyle w:val="a1"/>
                    <w:framePr w:hSpace="142" w:wrap="around" w:vAnchor="text" w:hAnchor="margin" w:y="39"/>
                    <w:ind w:leftChars="0" w:left="0"/>
                    <w:rPr>
                      <w:sz w:val="18"/>
                      <w:szCs w:val="18"/>
                    </w:rPr>
                  </w:pPr>
                  <w:r w:rsidRPr="001674C3">
                    <w:rPr>
                      <w:sz w:val="18"/>
                      <w:szCs w:val="18"/>
                    </w:rPr>
                    <w:t>溶融スラグ化</w:t>
                  </w:r>
                </w:p>
              </w:tc>
            </w:tr>
            <w:tr w:rsidR="00EE5F35" w:rsidRPr="001674C3" w:rsidTr="006155A1">
              <w:trPr>
                <w:cantSplit/>
              </w:trPr>
              <w:tc>
                <w:tcPr>
                  <w:tcW w:w="3675" w:type="dxa"/>
                </w:tcPr>
                <w:p w:rsidR="00EE5F35" w:rsidRPr="001674C3" w:rsidRDefault="00EE5F35" w:rsidP="00C06FFA">
                  <w:pPr>
                    <w:pStyle w:val="a1"/>
                    <w:framePr w:hSpace="142" w:wrap="around" w:vAnchor="text" w:hAnchor="margin" w:y="39"/>
                    <w:ind w:leftChars="0" w:left="0"/>
                    <w:rPr>
                      <w:sz w:val="18"/>
                      <w:szCs w:val="18"/>
                    </w:rPr>
                  </w:pPr>
                  <w:r w:rsidRPr="001674C3">
                    <w:rPr>
                      <w:sz w:val="18"/>
                      <w:szCs w:val="18"/>
                    </w:rPr>
                    <w:t>下水道汚泥</w:t>
                  </w:r>
                </w:p>
              </w:tc>
              <w:tc>
                <w:tcPr>
                  <w:tcW w:w="2407" w:type="dxa"/>
                  <w:vMerge/>
                </w:tcPr>
                <w:p w:rsidR="00EE5F35" w:rsidRPr="001674C3" w:rsidRDefault="00EE5F35" w:rsidP="00C06FFA">
                  <w:pPr>
                    <w:pStyle w:val="a1"/>
                    <w:framePr w:hSpace="142" w:wrap="around" w:vAnchor="text" w:hAnchor="margin" w:y="39"/>
                    <w:ind w:left="800"/>
                    <w:rPr>
                      <w:sz w:val="18"/>
                      <w:szCs w:val="18"/>
                    </w:rPr>
                  </w:pPr>
                </w:p>
              </w:tc>
            </w:tr>
          </w:tbl>
          <w:p w:rsidR="00EE5F35" w:rsidRPr="001674C3" w:rsidRDefault="00EE5F35" w:rsidP="001674C3">
            <w:pPr>
              <w:pStyle w:val="a1"/>
              <w:ind w:left="800"/>
              <w:rPr>
                <w:sz w:val="18"/>
                <w:szCs w:val="18"/>
              </w:rPr>
            </w:pPr>
          </w:p>
        </w:tc>
      </w:tr>
    </w:tbl>
    <w:p w:rsidR="00713AF1" w:rsidRPr="001674C3" w:rsidRDefault="00BA2ADD" w:rsidP="00BA2ADD">
      <w:pPr>
        <w:pStyle w:val="af6"/>
        <w:spacing w:line="240" w:lineRule="auto"/>
        <w:ind w:left="707" w:hangingChars="393" w:hanging="707"/>
        <w:rPr>
          <w:rFonts w:ascii="Century" w:eastAsia="ＭＳ 明朝" w:hAnsi="Century"/>
          <w:sz w:val="18"/>
          <w:szCs w:val="18"/>
        </w:rPr>
      </w:pPr>
      <w:r>
        <w:rPr>
          <w:rFonts w:ascii="Century" w:eastAsia="ＭＳ 明朝" w:hAnsi="Century" w:hint="eastAsia"/>
          <w:sz w:val="18"/>
          <w:szCs w:val="18"/>
        </w:rPr>
        <w:t>（</w:t>
      </w:r>
      <w:r w:rsidR="00EE5F35" w:rsidRPr="001674C3">
        <w:rPr>
          <w:rFonts w:ascii="Century" w:eastAsia="ＭＳ 明朝" w:hAnsi="Century"/>
          <w:sz w:val="18"/>
          <w:szCs w:val="18"/>
        </w:rPr>
        <w:t>備考）判断基準</w:t>
      </w:r>
      <w:r w:rsidR="00EE5F35" w:rsidRPr="001674C3">
        <w:rPr>
          <w:rFonts w:ascii="ＭＳ 明朝" w:eastAsia="ＭＳ 明朝" w:hAnsi="ＭＳ 明朝" w:cs="ＭＳ 明朝" w:hint="eastAsia"/>
          <w:sz w:val="18"/>
          <w:szCs w:val="18"/>
        </w:rPr>
        <w:t>③</w:t>
      </w:r>
      <w:r w:rsidR="00EE5F35" w:rsidRPr="001674C3">
        <w:rPr>
          <w:rFonts w:ascii="Century" w:eastAsia="ＭＳ 明朝" w:hAnsi="Century"/>
          <w:sz w:val="18"/>
          <w:szCs w:val="18"/>
        </w:rPr>
        <w:t>については、</w:t>
      </w:r>
      <w:r w:rsidR="00EE5F35" w:rsidRPr="001674C3">
        <w:rPr>
          <w:rFonts w:ascii="Century" w:eastAsia="ＭＳ 明朝" w:hAnsi="Century"/>
          <w:sz w:val="18"/>
          <w:szCs w:val="18"/>
        </w:rPr>
        <w:t>JIS</w:t>
      </w:r>
      <w:r>
        <w:rPr>
          <w:rFonts w:ascii="Century" w:eastAsia="ＭＳ 明朝" w:hAnsi="Century"/>
          <w:sz w:val="18"/>
          <w:szCs w:val="18"/>
        </w:rPr>
        <w:t xml:space="preserve"> </w:t>
      </w:r>
      <w:r w:rsidR="00EE5F35" w:rsidRPr="001674C3">
        <w:rPr>
          <w:rFonts w:ascii="Century" w:eastAsia="ＭＳ 明朝" w:hAnsi="Century"/>
          <w:sz w:val="18"/>
          <w:szCs w:val="18"/>
        </w:rPr>
        <w:t>A</w:t>
      </w:r>
      <w:r>
        <w:rPr>
          <w:rFonts w:ascii="Century" w:eastAsia="ＭＳ 明朝" w:hAnsi="Century"/>
          <w:sz w:val="18"/>
          <w:szCs w:val="18"/>
        </w:rPr>
        <w:t xml:space="preserve"> </w:t>
      </w:r>
      <w:r w:rsidR="00EE5F35" w:rsidRPr="001674C3">
        <w:rPr>
          <w:rFonts w:ascii="Century" w:eastAsia="ＭＳ 明朝" w:hAnsi="Century"/>
          <w:sz w:val="18"/>
          <w:szCs w:val="18"/>
        </w:rPr>
        <w:t>5031</w:t>
      </w:r>
      <w:r w:rsidR="00EE5F35" w:rsidRPr="001674C3">
        <w:rPr>
          <w:rFonts w:ascii="Century" w:eastAsia="ＭＳ 明朝" w:hAnsi="Century"/>
          <w:sz w:val="18"/>
          <w:szCs w:val="18"/>
        </w:rPr>
        <w:t>（一般廃棄物、下水汚泥又はそれらの焼却灰を溶融固化したコンクリート用溶融スラグ骨材）に定める基準による。</w:t>
      </w:r>
    </w:p>
    <w:p w:rsidR="00FD6BFA" w:rsidRDefault="00FD6BFA" w:rsidP="001674C3">
      <w:pPr>
        <w:pStyle w:val="af6"/>
        <w:spacing w:line="240" w:lineRule="auto"/>
        <w:ind w:left="0" w:firstLine="0"/>
        <w:rPr>
          <w:rFonts w:ascii="Century" w:eastAsia="ＭＳ 明朝" w:hAnsi="Century"/>
          <w:sz w:val="18"/>
          <w:szCs w:val="18"/>
        </w:rPr>
      </w:pPr>
      <w:r>
        <w:rPr>
          <w:rFonts w:ascii="Century" w:eastAsia="ＭＳ 明朝" w:hAnsi="Century"/>
          <w:sz w:val="18"/>
          <w:szCs w:val="18"/>
        </w:rPr>
        <w:br w:type="page"/>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124"/>
        <w:gridCol w:w="1691"/>
        <w:gridCol w:w="3650"/>
        <w:gridCol w:w="2607"/>
      </w:tblGrid>
      <w:tr w:rsidR="00EE5F35" w:rsidRPr="001674C3" w:rsidTr="00FD6BFA">
        <w:trPr>
          <w:cantSplit/>
          <w:trHeight w:val="274"/>
          <w:jc w:val="center"/>
        </w:trPr>
        <w:tc>
          <w:tcPr>
            <w:tcW w:w="1124" w:type="dxa"/>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lastRenderedPageBreak/>
              <w:t>品目分類</w:t>
            </w:r>
          </w:p>
        </w:tc>
        <w:tc>
          <w:tcPr>
            <w:tcW w:w="1691" w:type="dxa"/>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257" w:type="dxa"/>
            <w:gridSpan w:val="2"/>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FD6BFA">
        <w:trPr>
          <w:cantSplit/>
          <w:trHeight w:val="3234"/>
          <w:jc w:val="center"/>
        </w:trPr>
        <w:tc>
          <w:tcPr>
            <w:tcW w:w="1124" w:type="dxa"/>
            <w:tcBorders>
              <w:bottom w:val="nil"/>
            </w:tcBorders>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園芸資材</w:t>
            </w:r>
          </w:p>
        </w:tc>
        <w:tc>
          <w:tcPr>
            <w:tcW w:w="1691"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バークたい肥</w:t>
            </w:r>
          </w:p>
        </w:tc>
        <w:tc>
          <w:tcPr>
            <w:tcW w:w="6257" w:type="dxa"/>
            <w:gridSpan w:val="2"/>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440482"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以下の基準を満たし、木質部より剥離された樹皮を原材料として乾燥重量比</w:t>
            </w:r>
            <w:r w:rsidR="00EE5F35" w:rsidRPr="001674C3">
              <w:rPr>
                <w:rFonts w:ascii="Century" w:eastAsia="ＭＳ 明朝" w:hAnsi="Century"/>
                <w:color w:val="auto"/>
                <w:kern w:val="0"/>
                <w:sz w:val="18"/>
                <w:szCs w:val="18"/>
                <w:lang w:val="en-US" w:eastAsia="ja-JP"/>
              </w:rPr>
              <w:t>50</w:t>
            </w:r>
            <w:r w:rsidR="00EE5F35" w:rsidRPr="001674C3">
              <w:rPr>
                <w:rFonts w:ascii="Century" w:eastAsia="ＭＳ 明朝" w:hAnsi="Century"/>
                <w:color w:val="auto"/>
                <w:kern w:val="0"/>
                <w:sz w:val="18"/>
                <w:szCs w:val="18"/>
                <w:lang w:val="en-US" w:eastAsia="ja-JP"/>
              </w:rPr>
              <w:t>％以上を使用し、かつ、発酵補助材を除くその他の原材料には畜ふん、動植物性残さ又は木質系廃棄物等の有機性資源を使用していること。</w:t>
            </w:r>
          </w:p>
          <w:p w:rsidR="00EE5F35" w:rsidRPr="001674C3" w:rsidRDefault="00EE5F35" w:rsidP="001674C3">
            <w:pPr>
              <w:pStyle w:val="aa"/>
              <w:ind w:leftChars="0" w:left="180" w:right="20" w:hangingChars="100" w:hanging="180"/>
              <w:rPr>
                <w:rFonts w:ascii="Century" w:eastAsia="ＭＳ 明朝" w:hAnsi="Century"/>
                <w:color w:val="auto"/>
                <w:kern w:val="0"/>
                <w:sz w:val="18"/>
                <w:szCs w:val="18"/>
                <w:lang w:val="en-US" w:eastAsia="ja-JP"/>
              </w:rPr>
            </w:pPr>
          </w:p>
          <w:p w:rsidR="00EE5F35" w:rsidRPr="001674C3" w:rsidRDefault="00EE5F35" w:rsidP="001674C3">
            <w:pPr>
              <w:pStyle w:val="aa"/>
              <w:tabs>
                <w:tab w:val="left" w:pos="4165"/>
              </w:tabs>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・有機物の含有率（乾物）</w:t>
            </w:r>
            <w:r w:rsidRPr="001674C3">
              <w:rPr>
                <w:rFonts w:ascii="Century" w:eastAsia="ＭＳ 明朝" w:hAnsi="Century"/>
                <w:color w:val="auto"/>
                <w:kern w:val="0"/>
                <w:sz w:val="18"/>
                <w:szCs w:val="18"/>
                <w:lang w:val="en-US" w:eastAsia="ja-JP"/>
              </w:rPr>
              <w:tab/>
              <w:t>70%</w:t>
            </w:r>
            <w:r w:rsidRPr="001674C3">
              <w:rPr>
                <w:rFonts w:ascii="Century" w:eastAsia="ＭＳ 明朝" w:hAnsi="Century"/>
                <w:color w:val="auto"/>
                <w:kern w:val="0"/>
                <w:sz w:val="18"/>
                <w:szCs w:val="18"/>
                <w:lang w:val="en-US" w:eastAsia="ja-JP"/>
              </w:rPr>
              <w:t>以上</w:t>
            </w:r>
          </w:p>
          <w:p w:rsidR="00EE5F35" w:rsidRPr="001674C3" w:rsidRDefault="00EE5F35" w:rsidP="001674C3">
            <w:pPr>
              <w:pStyle w:val="aa"/>
              <w:tabs>
                <w:tab w:val="left" w:pos="4165"/>
              </w:tabs>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・炭素窒素比〔</w:t>
            </w:r>
            <w:r w:rsidRPr="001674C3">
              <w:rPr>
                <w:rFonts w:ascii="Century" w:eastAsia="ＭＳ 明朝" w:hAnsi="Century"/>
                <w:color w:val="auto"/>
                <w:kern w:val="0"/>
                <w:sz w:val="18"/>
                <w:szCs w:val="18"/>
                <w:lang w:val="en-US" w:eastAsia="ja-JP"/>
              </w:rPr>
              <w:t>C/N</w:t>
            </w:r>
            <w:r w:rsidRPr="001674C3">
              <w:rPr>
                <w:rFonts w:ascii="Century" w:eastAsia="ＭＳ 明朝" w:hAnsi="Century"/>
                <w:color w:val="auto"/>
                <w:kern w:val="0"/>
                <w:sz w:val="18"/>
                <w:szCs w:val="18"/>
                <w:lang w:val="en-US" w:eastAsia="ja-JP"/>
              </w:rPr>
              <w:t>比〕</w:t>
            </w:r>
            <w:r w:rsidRPr="001674C3">
              <w:rPr>
                <w:rFonts w:ascii="Century" w:eastAsia="ＭＳ 明朝" w:hAnsi="Century"/>
                <w:color w:val="auto"/>
                <w:kern w:val="0"/>
                <w:sz w:val="18"/>
                <w:szCs w:val="18"/>
                <w:lang w:val="en-US" w:eastAsia="ja-JP"/>
              </w:rPr>
              <w:tab/>
              <w:t>35</w:t>
            </w:r>
            <w:r w:rsidRPr="001674C3">
              <w:rPr>
                <w:rFonts w:ascii="Century" w:eastAsia="ＭＳ 明朝" w:hAnsi="Century"/>
                <w:color w:val="auto"/>
                <w:kern w:val="0"/>
                <w:sz w:val="18"/>
                <w:szCs w:val="18"/>
                <w:lang w:val="en-US" w:eastAsia="ja-JP"/>
              </w:rPr>
              <w:t>以下</w:t>
            </w:r>
          </w:p>
          <w:p w:rsidR="00EE5F35" w:rsidRPr="001674C3" w:rsidRDefault="00EE5F35" w:rsidP="001674C3">
            <w:pPr>
              <w:pStyle w:val="aa"/>
              <w:tabs>
                <w:tab w:val="left" w:pos="4165"/>
              </w:tabs>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・陽イオン交換容量〔</w:t>
            </w:r>
            <w:r w:rsidRPr="001674C3">
              <w:rPr>
                <w:rFonts w:ascii="Century" w:eastAsia="ＭＳ 明朝" w:hAnsi="Century"/>
                <w:color w:val="auto"/>
                <w:kern w:val="0"/>
                <w:sz w:val="18"/>
                <w:szCs w:val="18"/>
                <w:lang w:val="en-US" w:eastAsia="ja-JP"/>
              </w:rPr>
              <w:t>CEC</w:t>
            </w:r>
            <w:r w:rsidRPr="001674C3">
              <w:rPr>
                <w:rFonts w:ascii="Century" w:eastAsia="ＭＳ 明朝" w:hAnsi="Century"/>
                <w:color w:val="auto"/>
                <w:kern w:val="0"/>
                <w:sz w:val="18"/>
                <w:szCs w:val="18"/>
                <w:lang w:val="en-US" w:eastAsia="ja-JP"/>
              </w:rPr>
              <w:t>〕（乾物）</w:t>
            </w:r>
            <w:r w:rsidRPr="001674C3">
              <w:rPr>
                <w:rFonts w:ascii="Century" w:eastAsia="ＭＳ 明朝" w:hAnsi="Century"/>
                <w:color w:val="auto"/>
                <w:kern w:val="0"/>
                <w:sz w:val="18"/>
                <w:szCs w:val="18"/>
                <w:lang w:val="en-US" w:eastAsia="ja-JP"/>
              </w:rPr>
              <w:tab/>
              <w:t>70meq/100g</w:t>
            </w:r>
            <w:r w:rsidRPr="001674C3">
              <w:rPr>
                <w:rFonts w:ascii="Century" w:eastAsia="ＭＳ 明朝" w:hAnsi="Century"/>
                <w:color w:val="auto"/>
                <w:kern w:val="0"/>
                <w:sz w:val="18"/>
                <w:szCs w:val="18"/>
                <w:lang w:val="en-US" w:eastAsia="ja-JP"/>
              </w:rPr>
              <w:t>以上</w:t>
            </w:r>
          </w:p>
          <w:p w:rsidR="00EE5F35" w:rsidRPr="001674C3" w:rsidRDefault="00EE5F35" w:rsidP="001674C3">
            <w:pPr>
              <w:pStyle w:val="aa"/>
              <w:tabs>
                <w:tab w:val="left" w:pos="4165"/>
              </w:tabs>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pH</w:t>
            </w:r>
            <w:r w:rsidRPr="001674C3">
              <w:rPr>
                <w:rFonts w:ascii="Century" w:eastAsia="ＭＳ 明朝" w:hAnsi="Century"/>
                <w:color w:val="auto"/>
                <w:kern w:val="0"/>
                <w:sz w:val="18"/>
                <w:szCs w:val="18"/>
                <w:lang w:val="en-US" w:eastAsia="ja-JP"/>
              </w:rPr>
              <w:tab/>
              <w:t>5.5</w:t>
            </w:r>
            <w:r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7.5</w:t>
            </w:r>
          </w:p>
          <w:p w:rsidR="00EE5F35" w:rsidRPr="001674C3" w:rsidRDefault="00EE5F35" w:rsidP="001674C3">
            <w:pPr>
              <w:pStyle w:val="aa"/>
              <w:tabs>
                <w:tab w:val="left" w:pos="4165"/>
              </w:tabs>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・水分</w:t>
            </w:r>
            <w:r w:rsidRPr="001674C3">
              <w:rPr>
                <w:rFonts w:ascii="Century" w:eastAsia="ＭＳ 明朝" w:hAnsi="Century"/>
                <w:color w:val="auto"/>
                <w:kern w:val="0"/>
                <w:sz w:val="18"/>
                <w:szCs w:val="18"/>
                <w:lang w:val="en-US" w:eastAsia="ja-JP"/>
              </w:rPr>
              <w:tab/>
              <w:t>55</w:t>
            </w:r>
            <w:r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65%</w:t>
            </w:r>
          </w:p>
          <w:p w:rsidR="00EE5F35" w:rsidRPr="001674C3" w:rsidRDefault="00EE5F35" w:rsidP="001674C3">
            <w:pPr>
              <w:pStyle w:val="aa"/>
              <w:tabs>
                <w:tab w:val="left" w:pos="4165"/>
              </w:tabs>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・幼植物試験の結果</w:t>
            </w:r>
            <w:r w:rsidRPr="001674C3">
              <w:rPr>
                <w:rFonts w:ascii="Century" w:eastAsia="ＭＳ 明朝" w:hAnsi="Century"/>
                <w:color w:val="auto"/>
                <w:kern w:val="0"/>
                <w:sz w:val="18"/>
                <w:szCs w:val="18"/>
                <w:lang w:val="en-US" w:eastAsia="ja-JP"/>
              </w:rPr>
              <w:tab/>
            </w:r>
            <w:r w:rsidRPr="001674C3">
              <w:rPr>
                <w:rFonts w:ascii="Century" w:eastAsia="ＭＳ 明朝" w:hAnsi="Century"/>
                <w:color w:val="auto"/>
                <w:kern w:val="0"/>
                <w:sz w:val="18"/>
                <w:szCs w:val="18"/>
                <w:lang w:val="en-US" w:eastAsia="ja-JP"/>
              </w:rPr>
              <w:t>生育阻害その他異</w:t>
            </w:r>
            <w:r w:rsidRPr="001674C3">
              <w:rPr>
                <w:rFonts w:ascii="Century" w:eastAsia="ＭＳ 明朝" w:hAnsi="Century"/>
                <w:color w:val="auto"/>
                <w:kern w:val="0"/>
                <w:sz w:val="18"/>
                <w:szCs w:val="18"/>
                <w:lang w:val="en-US" w:eastAsia="ja-JP"/>
              </w:rPr>
              <w:br/>
            </w:r>
            <w:r w:rsidRPr="001674C3">
              <w:rPr>
                <w:rFonts w:ascii="Century" w:eastAsia="ＭＳ 明朝" w:hAnsi="Century"/>
                <w:color w:val="auto"/>
                <w:kern w:val="0"/>
                <w:sz w:val="18"/>
                <w:szCs w:val="18"/>
                <w:lang w:val="en-US" w:eastAsia="ja-JP"/>
              </w:rPr>
              <w:tab/>
            </w:r>
            <w:r w:rsidRPr="001674C3">
              <w:rPr>
                <w:rFonts w:ascii="Century" w:eastAsia="ＭＳ 明朝" w:hAnsi="Century"/>
                <w:color w:val="auto"/>
                <w:kern w:val="0"/>
                <w:sz w:val="18"/>
                <w:szCs w:val="18"/>
                <w:lang w:val="en-US" w:eastAsia="ja-JP"/>
              </w:rPr>
              <w:t>常が認められない</w:t>
            </w:r>
          </w:p>
          <w:p w:rsidR="00EE5F35" w:rsidRPr="001674C3" w:rsidRDefault="00EE5F35" w:rsidP="001674C3">
            <w:pPr>
              <w:pStyle w:val="aa"/>
              <w:tabs>
                <w:tab w:val="left" w:pos="4165"/>
              </w:tabs>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・窒素全量〔</w:t>
            </w:r>
            <w:r w:rsidRPr="001674C3">
              <w:rPr>
                <w:rFonts w:ascii="Century" w:eastAsia="ＭＳ 明朝" w:hAnsi="Century"/>
                <w:color w:val="auto"/>
                <w:kern w:val="0"/>
                <w:sz w:val="18"/>
                <w:szCs w:val="18"/>
                <w:lang w:val="en-US" w:eastAsia="ja-JP"/>
              </w:rPr>
              <w:t>N</w:t>
            </w:r>
            <w:r w:rsidRPr="001674C3">
              <w:rPr>
                <w:rFonts w:ascii="Century" w:eastAsia="ＭＳ 明朝" w:hAnsi="Century"/>
                <w:color w:val="auto"/>
                <w:kern w:val="0"/>
                <w:sz w:val="18"/>
                <w:szCs w:val="18"/>
                <w:lang w:val="en-US" w:eastAsia="ja-JP"/>
              </w:rPr>
              <w:t>〕（現物）</w:t>
            </w:r>
            <w:r w:rsidRPr="001674C3">
              <w:rPr>
                <w:rFonts w:ascii="Century" w:eastAsia="ＭＳ 明朝" w:hAnsi="Century"/>
                <w:color w:val="auto"/>
                <w:kern w:val="0"/>
                <w:sz w:val="18"/>
                <w:szCs w:val="18"/>
                <w:lang w:val="en-US" w:eastAsia="ja-JP"/>
              </w:rPr>
              <w:tab/>
              <w:t>0.5%</w:t>
            </w:r>
            <w:r w:rsidRPr="001674C3">
              <w:rPr>
                <w:rFonts w:ascii="Century" w:eastAsia="ＭＳ 明朝" w:hAnsi="Century"/>
                <w:color w:val="auto"/>
                <w:kern w:val="0"/>
                <w:sz w:val="18"/>
                <w:szCs w:val="18"/>
                <w:lang w:val="en-US" w:eastAsia="ja-JP"/>
              </w:rPr>
              <w:t>以上</w:t>
            </w:r>
          </w:p>
          <w:p w:rsidR="00EE5F35" w:rsidRPr="001674C3" w:rsidRDefault="00EE5F35" w:rsidP="001674C3">
            <w:pPr>
              <w:pStyle w:val="aa"/>
              <w:tabs>
                <w:tab w:val="left" w:pos="4165"/>
              </w:tabs>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・りん酸全量〔</w:t>
            </w:r>
            <w:r w:rsidRPr="001674C3">
              <w:rPr>
                <w:rFonts w:ascii="Century" w:eastAsia="ＭＳ 明朝" w:hAnsi="Century"/>
                <w:color w:val="auto"/>
                <w:kern w:val="0"/>
                <w:sz w:val="18"/>
                <w:szCs w:val="18"/>
                <w:lang w:val="en-US" w:eastAsia="ja-JP"/>
              </w:rPr>
              <w:t>P</w:t>
            </w:r>
            <w:r w:rsidRPr="001674C3">
              <w:rPr>
                <w:rFonts w:ascii="Century" w:eastAsia="ＭＳ 明朝" w:hAnsi="Century"/>
                <w:color w:val="auto"/>
                <w:kern w:val="0"/>
                <w:sz w:val="18"/>
                <w:szCs w:val="18"/>
                <w:vertAlign w:val="subscript"/>
                <w:lang w:val="en-US" w:eastAsia="ja-JP"/>
              </w:rPr>
              <w:t>2</w:t>
            </w:r>
            <w:r w:rsidRPr="001674C3">
              <w:rPr>
                <w:rFonts w:ascii="Century" w:eastAsia="ＭＳ 明朝" w:hAnsi="Century"/>
                <w:color w:val="auto"/>
                <w:kern w:val="0"/>
                <w:sz w:val="18"/>
                <w:szCs w:val="18"/>
                <w:lang w:val="en-US" w:eastAsia="ja-JP"/>
              </w:rPr>
              <w:t>O</w:t>
            </w:r>
            <w:r w:rsidRPr="001674C3">
              <w:rPr>
                <w:rFonts w:ascii="Century" w:eastAsia="ＭＳ 明朝" w:hAnsi="Century"/>
                <w:color w:val="auto"/>
                <w:kern w:val="0"/>
                <w:sz w:val="18"/>
                <w:szCs w:val="18"/>
                <w:vertAlign w:val="subscript"/>
                <w:lang w:val="en-US" w:eastAsia="ja-JP"/>
              </w:rPr>
              <w:t>5</w:t>
            </w:r>
            <w:r w:rsidRPr="001674C3">
              <w:rPr>
                <w:rFonts w:ascii="Century" w:eastAsia="ＭＳ 明朝" w:hAnsi="Century"/>
                <w:color w:val="auto"/>
                <w:kern w:val="0"/>
                <w:sz w:val="18"/>
                <w:szCs w:val="18"/>
                <w:lang w:val="en-US" w:eastAsia="ja-JP"/>
              </w:rPr>
              <w:t>〕（現物）</w:t>
            </w:r>
            <w:r w:rsidRPr="001674C3">
              <w:rPr>
                <w:rFonts w:ascii="Century" w:eastAsia="ＭＳ 明朝" w:hAnsi="Century"/>
                <w:color w:val="auto"/>
                <w:kern w:val="0"/>
                <w:sz w:val="18"/>
                <w:szCs w:val="18"/>
                <w:lang w:val="en-US" w:eastAsia="ja-JP"/>
              </w:rPr>
              <w:tab/>
              <w:t>0.2%</w:t>
            </w:r>
            <w:r w:rsidRPr="001674C3">
              <w:rPr>
                <w:rFonts w:ascii="Century" w:eastAsia="ＭＳ 明朝" w:hAnsi="Century"/>
                <w:color w:val="auto"/>
                <w:kern w:val="0"/>
                <w:sz w:val="18"/>
                <w:szCs w:val="18"/>
                <w:lang w:val="en-US" w:eastAsia="ja-JP"/>
              </w:rPr>
              <w:t>以上</w:t>
            </w:r>
          </w:p>
          <w:p w:rsidR="00EE5F35" w:rsidRPr="001674C3" w:rsidRDefault="00EE5F35" w:rsidP="001674C3">
            <w:pPr>
              <w:pStyle w:val="aa"/>
              <w:tabs>
                <w:tab w:val="left" w:pos="4165"/>
              </w:tabs>
              <w:ind w:leftChars="100" w:left="3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・加里全量〔</w:t>
            </w:r>
            <w:r w:rsidRPr="001674C3">
              <w:rPr>
                <w:rFonts w:ascii="Century" w:eastAsia="ＭＳ 明朝" w:hAnsi="Century"/>
                <w:color w:val="auto"/>
                <w:kern w:val="0"/>
                <w:sz w:val="18"/>
                <w:szCs w:val="18"/>
                <w:lang w:val="en-US" w:eastAsia="ja-JP"/>
              </w:rPr>
              <w:t>K</w:t>
            </w:r>
            <w:r w:rsidRPr="001674C3">
              <w:rPr>
                <w:rFonts w:ascii="Century" w:eastAsia="ＭＳ 明朝" w:hAnsi="Century"/>
                <w:color w:val="auto"/>
                <w:kern w:val="0"/>
                <w:sz w:val="18"/>
                <w:szCs w:val="18"/>
                <w:vertAlign w:val="subscript"/>
                <w:lang w:val="en-US" w:eastAsia="ja-JP"/>
              </w:rPr>
              <w:t>2</w:t>
            </w:r>
            <w:r w:rsidRPr="001674C3">
              <w:rPr>
                <w:rFonts w:ascii="Century" w:eastAsia="ＭＳ 明朝" w:hAnsi="Century"/>
                <w:color w:val="auto"/>
                <w:kern w:val="0"/>
                <w:sz w:val="18"/>
                <w:szCs w:val="18"/>
                <w:lang w:val="en-US" w:eastAsia="ja-JP"/>
              </w:rPr>
              <w:t>O</w:t>
            </w:r>
            <w:r w:rsidRPr="001674C3">
              <w:rPr>
                <w:rFonts w:ascii="Century" w:eastAsia="ＭＳ 明朝" w:hAnsi="Century"/>
                <w:color w:val="auto"/>
                <w:kern w:val="0"/>
                <w:sz w:val="18"/>
                <w:szCs w:val="18"/>
                <w:lang w:val="en-US" w:eastAsia="ja-JP"/>
              </w:rPr>
              <w:t>〕（現物）</w:t>
            </w:r>
            <w:r w:rsidRPr="001674C3">
              <w:rPr>
                <w:rFonts w:ascii="Century" w:eastAsia="ＭＳ 明朝" w:hAnsi="Century"/>
                <w:color w:val="auto"/>
                <w:kern w:val="0"/>
                <w:sz w:val="18"/>
                <w:szCs w:val="18"/>
                <w:lang w:val="en-US" w:eastAsia="ja-JP"/>
              </w:rPr>
              <w:tab/>
              <w:t>0.1%</w:t>
            </w:r>
            <w:r w:rsidRPr="001674C3">
              <w:rPr>
                <w:rFonts w:ascii="Century" w:eastAsia="ＭＳ 明朝" w:hAnsi="Century"/>
                <w:color w:val="auto"/>
                <w:kern w:val="0"/>
                <w:sz w:val="18"/>
                <w:szCs w:val="18"/>
                <w:lang w:val="en-US" w:eastAsia="ja-JP"/>
              </w:rPr>
              <w:t>以上</w:t>
            </w:r>
          </w:p>
        </w:tc>
      </w:tr>
      <w:tr w:rsidR="00FD6BFA" w:rsidRPr="001674C3" w:rsidTr="00FD6BFA">
        <w:trPr>
          <w:cantSplit/>
          <w:trHeight w:val="857"/>
          <w:jc w:val="center"/>
        </w:trPr>
        <w:tc>
          <w:tcPr>
            <w:tcW w:w="1124" w:type="dxa"/>
            <w:vMerge w:val="restart"/>
            <w:tcBorders>
              <w:top w:val="nil"/>
            </w:tcBorders>
          </w:tcPr>
          <w:p w:rsidR="00FD6BFA" w:rsidRPr="001674C3" w:rsidRDefault="00FD6BFA" w:rsidP="001674C3">
            <w:pPr>
              <w:pStyle w:val="ac"/>
              <w:spacing w:line="240" w:lineRule="auto"/>
              <w:rPr>
                <w:rFonts w:ascii="Century" w:hAnsi="Century"/>
                <w:sz w:val="18"/>
                <w:szCs w:val="18"/>
                <w:lang w:val="en-US" w:eastAsia="ja-JP"/>
              </w:rPr>
            </w:pPr>
          </w:p>
        </w:tc>
        <w:tc>
          <w:tcPr>
            <w:tcW w:w="1691" w:type="dxa"/>
            <w:vMerge w:val="restart"/>
          </w:tcPr>
          <w:p w:rsidR="00FD6BFA" w:rsidRPr="001674C3" w:rsidRDefault="00FD6BFA"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下水汚泥を用いた汚泥発酵肥料（下水汚泥コンポスト）</w:t>
            </w:r>
          </w:p>
        </w:tc>
        <w:tc>
          <w:tcPr>
            <w:tcW w:w="6257" w:type="dxa"/>
            <w:gridSpan w:val="2"/>
            <w:tcBorders>
              <w:bottom w:val="nil"/>
            </w:tcBorders>
          </w:tcPr>
          <w:p w:rsidR="00FD6BFA" w:rsidRPr="001674C3" w:rsidRDefault="00FD6BFA"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FD6BFA" w:rsidRPr="001674C3" w:rsidRDefault="00FD6BFA" w:rsidP="001674C3">
            <w:pPr>
              <w:pStyle w:val="aa"/>
              <w:ind w:leftChars="0" w:left="180" w:right="20" w:hangingChars="100" w:hanging="180"/>
              <w:rPr>
                <w:rFonts w:ascii="Century" w:eastAsia="ＭＳ 明朝" w:hAnsi="Century"/>
                <w:dstrike/>
                <w:color w:val="auto"/>
                <w:kern w:val="0"/>
                <w:sz w:val="18"/>
                <w:szCs w:val="18"/>
                <w:lang w:val="en-US" w:eastAsia="ja-JP"/>
              </w:rPr>
            </w:pPr>
            <w:r>
              <w:rPr>
                <w:rFonts w:ascii="Century" w:eastAsia="ＭＳ 明朝" w:hAnsi="Century" w:hint="eastAsia"/>
                <w:color w:val="auto"/>
                <w:kern w:val="0"/>
                <w:sz w:val="18"/>
                <w:szCs w:val="18"/>
                <w:lang w:val="en-US" w:eastAsia="ja-JP"/>
              </w:rPr>
              <w:t>○</w:t>
            </w:r>
            <w:r w:rsidRPr="001674C3">
              <w:rPr>
                <w:rFonts w:ascii="Century" w:eastAsia="ＭＳ 明朝" w:hAnsi="Century"/>
                <w:color w:val="auto"/>
                <w:kern w:val="0"/>
                <w:sz w:val="18"/>
                <w:szCs w:val="18"/>
                <w:lang w:val="en-US" w:eastAsia="ja-JP"/>
              </w:rPr>
              <w:t>以下の基準を満たし、下水汚泥を主原材料として重量比（脱水汚泥ベース）</w:t>
            </w:r>
            <w:r w:rsidRPr="001674C3">
              <w:rPr>
                <w:rFonts w:ascii="Century" w:eastAsia="ＭＳ 明朝" w:hAnsi="Century"/>
                <w:color w:val="auto"/>
                <w:kern w:val="0"/>
                <w:sz w:val="18"/>
                <w:szCs w:val="18"/>
                <w:lang w:val="en-US" w:eastAsia="ja-JP"/>
              </w:rPr>
              <w:t>25</w:t>
            </w:r>
            <w:r w:rsidRPr="001674C3">
              <w:rPr>
                <w:rFonts w:ascii="Century" w:eastAsia="ＭＳ 明朝" w:hAnsi="Century"/>
                <w:color w:val="auto"/>
                <w:kern w:val="0"/>
                <w:sz w:val="18"/>
                <w:szCs w:val="18"/>
                <w:lang w:val="en-US" w:eastAsia="ja-JP"/>
              </w:rPr>
              <w:t>％以上使用し、かつ、無機質の土壌改良材を除くその他の原材料には畜ふん、動植物性残さ又は木質系廃棄物等の有機性資源を使用していること。</w:t>
            </w:r>
          </w:p>
        </w:tc>
      </w:tr>
      <w:tr w:rsidR="00EE5F35" w:rsidRPr="001674C3" w:rsidTr="00FD6BFA">
        <w:trPr>
          <w:cantSplit/>
          <w:trHeight w:val="1725"/>
          <w:jc w:val="center"/>
        </w:trPr>
        <w:tc>
          <w:tcPr>
            <w:tcW w:w="1124" w:type="dxa"/>
            <w:vMerge/>
            <w:tcBorders>
              <w:top w:val="nil"/>
            </w:tcBorders>
          </w:tcPr>
          <w:p w:rsidR="00EE5F35" w:rsidRPr="001674C3" w:rsidRDefault="00EE5F35" w:rsidP="001674C3">
            <w:pPr>
              <w:pStyle w:val="ac"/>
              <w:spacing w:line="240" w:lineRule="auto"/>
              <w:rPr>
                <w:rFonts w:ascii="Century" w:hAnsi="Century"/>
                <w:sz w:val="18"/>
                <w:szCs w:val="18"/>
                <w:lang w:val="en-US" w:eastAsia="ja-JP"/>
              </w:rPr>
            </w:pPr>
          </w:p>
        </w:tc>
        <w:tc>
          <w:tcPr>
            <w:tcW w:w="1691" w:type="dxa"/>
            <w:vMerge/>
          </w:tcPr>
          <w:p w:rsidR="00EE5F35" w:rsidRPr="001674C3" w:rsidRDefault="00EE5F35" w:rsidP="001674C3">
            <w:pPr>
              <w:pStyle w:val="ac"/>
              <w:spacing w:line="240" w:lineRule="auto"/>
              <w:rPr>
                <w:rFonts w:ascii="Century" w:hAnsi="Century"/>
                <w:sz w:val="18"/>
                <w:szCs w:val="18"/>
                <w:lang w:val="en-US" w:eastAsia="ja-JP"/>
              </w:rPr>
            </w:pPr>
          </w:p>
        </w:tc>
        <w:tc>
          <w:tcPr>
            <w:tcW w:w="3650" w:type="dxa"/>
            <w:tcBorders>
              <w:top w:val="nil"/>
              <w:right w:val="nil"/>
            </w:tcBorders>
          </w:tcPr>
          <w:p w:rsidR="00EE5F35" w:rsidRPr="001674C3" w:rsidRDefault="00EE5F35" w:rsidP="001674C3">
            <w:pPr>
              <w:pStyle w:val="aa"/>
              <w:ind w:leftChars="150" w:left="4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・有機物の含有率（乾物）</w:t>
            </w:r>
          </w:p>
          <w:p w:rsidR="00EE5F35" w:rsidRPr="001674C3" w:rsidRDefault="00EE5F35" w:rsidP="001674C3">
            <w:pPr>
              <w:pStyle w:val="aa"/>
              <w:ind w:leftChars="150" w:left="4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・炭素窒素比〔</w:t>
            </w:r>
            <w:r w:rsidRPr="001674C3">
              <w:rPr>
                <w:rFonts w:ascii="Century" w:eastAsia="ＭＳ 明朝" w:hAnsi="Century"/>
                <w:color w:val="auto"/>
                <w:kern w:val="0"/>
                <w:sz w:val="18"/>
                <w:szCs w:val="18"/>
                <w:lang w:val="en-US" w:eastAsia="ja-JP"/>
              </w:rPr>
              <w:t>C/N</w:t>
            </w:r>
            <w:r w:rsidRPr="001674C3">
              <w:rPr>
                <w:rFonts w:ascii="Century" w:eastAsia="ＭＳ 明朝" w:hAnsi="Century"/>
                <w:color w:val="auto"/>
                <w:kern w:val="0"/>
                <w:sz w:val="18"/>
                <w:szCs w:val="18"/>
                <w:lang w:val="en-US" w:eastAsia="ja-JP"/>
              </w:rPr>
              <w:t>比〕</w:t>
            </w:r>
          </w:p>
          <w:p w:rsidR="00EE5F35" w:rsidRPr="001674C3" w:rsidRDefault="00EE5F35" w:rsidP="001674C3">
            <w:pPr>
              <w:pStyle w:val="aa"/>
              <w:ind w:leftChars="150" w:left="4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pH</w:t>
            </w:r>
          </w:p>
          <w:p w:rsidR="00EE5F35" w:rsidRPr="001674C3" w:rsidRDefault="00EE5F35" w:rsidP="001674C3">
            <w:pPr>
              <w:pStyle w:val="aa"/>
              <w:ind w:leftChars="150" w:left="4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・水分</w:t>
            </w:r>
          </w:p>
          <w:p w:rsidR="00EE5F35" w:rsidRPr="001674C3" w:rsidRDefault="00EE5F35" w:rsidP="001674C3">
            <w:pPr>
              <w:pStyle w:val="aa"/>
              <w:ind w:leftChars="150" w:left="4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・窒素全量〔</w:t>
            </w:r>
            <w:r w:rsidRPr="001674C3">
              <w:rPr>
                <w:rFonts w:ascii="Century" w:eastAsia="ＭＳ 明朝" w:hAnsi="Century"/>
                <w:color w:val="auto"/>
                <w:kern w:val="0"/>
                <w:sz w:val="18"/>
                <w:szCs w:val="18"/>
                <w:lang w:val="en-US" w:eastAsia="ja-JP"/>
              </w:rPr>
              <w:t>N</w:t>
            </w:r>
            <w:r w:rsidRPr="001674C3">
              <w:rPr>
                <w:rFonts w:ascii="Century" w:eastAsia="ＭＳ 明朝" w:hAnsi="Century"/>
                <w:color w:val="auto"/>
                <w:kern w:val="0"/>
                <w:sz w:val="18"/>
                <w:szCs w:val="18"/>
                <w:lang w:val="en-US" w:eastAsia="ja-JP"/>
              </w:rPr>
              <w:t>〕（現物）</w:t>
            </w:r>
          </w:p>
          <w:p w:rsidR="00EE5F35" w:rsidRPr="001674C3" w:rsidRDefault="00EE5F35" w:rsidP="001674C3">
            <w:pPr>
              <w:pStyle w:val="aa"/>
              <w:ind w:leftChars="150" w:left="4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・りん酸全量〔</w:t>
            </w:r>
            <w:r w:rsidRPr="001674C3">
              <w:rPr>
                <w:rFonts w:ascii="Century" w:eastAsia="ＭＳ 明朝" w:hAnsi="Century"/>
                <w:color w:val="auto"/>
                <w:kern w:val="0"/>
                <w:sz w:val="18"/>
                <w:szCs w:val="18"/>
                <w:lang w:val="en-US" w:eastAsia="ja-JP"/>
              </w:rPr>
              <w:t>P2O5</w:t>
            </w:r>
            <w:r w:rsidRPr="001674C3">
              <w:rPr>
                <w:rFonts w:ascii="Century" w:eastAsia="ＭＳ 明朝" w:hAnsi="Century"/>
                <w:color w:val="auto"/>
                <w:kern w:val="0"/>
                <w:sz w:val="18"/>
                <w:szCs w:val="18"/>
                <w:lang w:val="en-US" w:eastAsia="ja-JP"/>
              </w:rPr>
              <w:t>〕（現物）</w:t>
            </w:r>
          </w:p>
          <w:p w:rsidR="00EE5F35" w:rsidRPr="001674C3" w:rsidRDefault="00EE5F35" w:rsidP="001674C3">
            <w:pPr>
              <w:pStyle w:val="aa"/>
              <w:tabs>
                <w:tab w:val="left" w:pos="1555"/>
              </w:tabs>
              <w:ind w:leftChars="150" w:left="4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・アルカリ分（現物）</w:t>
            </w:r>
          </w:p>
        </w:tc>
        <w:tc>
          <w:tcPr>
            <w:tcW w:w="2607" w:type="dxa"/>
            <w:tcBorders>
              <w:top w:val="nil"/>
              <w:left w:val="nil"/>
            </w:tcBorders>
          </w:tcPr>
          <w:p w:rsidR="00EE5F35" w:rsidRPr="001674C3" w:rsidRDefault="00EE5F35" w:rsidP="001674C3">
            <w:pPr>
              <w:pStyle w:val="aa"/>
              <w:ind w:leftChars="150" w:left="4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35%</w:t>
            </w:r>
            <w:r w:rsidRPr="001674C3">
              <w:rPr>
                <w:rFonts w:ascii="Century" w:eastAsia="ＭＳ 明朝" w:hAnsi="Century"/>
                <w:color w:val="auto"/>
                <w:kern w:val="0"/>
                <w:sz w:val="18"/>
                <w:szCs w:val="18"/>
                <w:lang w:val="en-US" w:eastAsia="ja-JP"/>
              </w:rPr>
              <w:t>以上</w:t>
            </w:r>
          </w:p>
          <w:p w:rsidR="00EE5F35" w:rsidRPr="001674C3" w:rsidRDefault="00EE5F35" w:rsidP="001674C3">
            <w:pPr>
              <w:pStyle w:val="aa"/>
              <w:ind w:leftChars="150" w:left="4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20</w:t>
            </w:r>
            <w:r w:rsidRPr="001674C3">
              <w:rPr>
                <w:rFonts w:ascii="Century" w:eastAsia="ＭＳ 明朝" w:hAnsi="Century"/>
                <w:color w:val="auto"/>
                <w:kern w:val="0"/>
                <w:sz w:val="18"/>
                <w:szCs w:val="18"/>
                <w:lang w:val="en-US" w:eastAsia="ja-JP"/>
              </w:rPr>
              <w:t>以下</w:t>
            </w:r>
          </w:p>
          <w:p w:rsidR="00EE5F35" w:rsidRPr="001674C3" w:rsidRDefault="00EE5F35" w:rsidP="001674C3">
            <w:pPr>
              <w:pStyle w:val="aa"/>
              <w:ind w:leftChars="150" w:left="4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8.5</w:t>
            </w:r>
            <w:r w:rsidRPr="001674C3">
              <w:rPr>
                <w:rFonts w:ascii="Century" w:eastAsia="ＭＳ 明朝" w:hAnsi="Century"/>
                <w:color w:val="auto"/>
                <w:kern w:val="0"/>
                <w:sz w:val="18"/>
                <w:szCs w:val="18"/>
                <w:lang w:val="en-US" w:eastAsia="ja-JP"/>
              </w:rPr>
              <w:t>以下</w:t>
            </w:r>
          </w:p>
          <w:p w:rsidR="00EE5F35" w:rsidRPr="001674C3" w:rsidRDefault="00EE5F35" w:rsidP="001674C3">
            <w:pPr>
              <w:pStyle w:val="aa"/>
              <w:ind w:leftChars="150" w:left="4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以下</w:t>
            </w:r>
          </w:p>
          <w:p w:rsidR="00EE5F35" w:rsidRPr="001674C3" w:rsidRDefault="00EE5F35" w:rsidP="001674C3">
            <w:pPr>
              <w:pStyle w:val="aa"/>
              <w:ind w:leftChars="150" w:left="4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0.8%</w:t>
            </w:r>
            <w:r w:rsidRPr="001674C3">
              <w:rPr>
                <w:rFonts w:ascii="Century" w:eastAsia="ＭＳ 明朝" w:hAnsi="Century"/>
                <w:color w:val="auto"/>
                <w:kern w:val="0"/>
                <w:sz w:val="18"/>
                <w:szCs w:val="18"/>
                <w:lang w:val="en-US" w:eastAsia="ja-JP"/>
              </w:rPr>
              <w:t>以上</w:t>
            </w:r>
          </w:p>
          <w:p w:rsidR="00EE5F35" w:rsidRPr="001674C3" w:rsidRDefault="00EE5F35" w:rsidP="001674C3">
            <w:pPr>
              <w:pStyle w:val="aa"/>
              <w:ind w:leftChars="150" w:left="48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以上</w:t>
            </w:r>
          </w:p>
          <w:p w:rsidR="00EE5F35" w:rsidRPr="001674C3" w:rsidRDefault="00EE5F35" w:rsidP="001674C3">
            <w:pPr>
              <w:pStyle w:val="aa"/>
              <w:ind w:leftChars="137" w:left="274" w:right="20" w:firstLineChars="13" w:firstLine="23"/>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15%</w:t>
            </w:r>
            <w:r w:rsidRPr="001674C3">
              <w:rPr>
                <w:rFonts w:ascii="Century" w:eastAsia="ＭＳ 明朝" w:hAnsi="Century"/>
                <w:color w:val="auto"/>
                <w:kern w:val="0"/>
                <w:sz w:val="18"/>
                <w:szCs w:val="18"/>
                <w:lang w:val="en-US" w:eastAsia="ja-JP"/>
              </w:rPr>
              <w:t>以下（ただし、土壌の酸度を矯正する目的で使用する場合はこの限りでない。）</w:t>
            </w:r>
          </w:p>
        </w:tc>
      </w:tr>
    </w:tbl>
    <w:p w:rsidR="00EE5F35" w:rsidRPr="001674C3" w:rsidRDefault="00EE5F35" w:rsidP="001674C3">
      <w:pPr>
        <w:pStyle w:val="af6"/>
        <w:spacing w:line="240" w:lineRule="auto"/>
        <w:ind w:leftChars="100" w:left="200" w:firstLineChars="100" w:firstLine="180"/>
        <w:rPr>
          <w:rFonts w:ascii="Century" w:eastAsia="ＭＳ 明朝" w:hAnsi="Century"/>
          <w:sz w:val="18"/>
          <w:szCs w:val="18"/>
        </w:rPr>
      </w:pPr>
      <w:r w:rsidRPr="001674C3">
        <w:rPr>
          <w:rFonts w:ascii="Century" w:eastAsia="ＭＳ 明朝" w:hAnsi="Century"/>
          <w:sz w:val="18"/>
          <w:szCs w:val="18"/>
        </w:rPr>
        <w:t>備考）１　「下水汚泥を用いた汚泥発酵肥料」には、土壌改良資材として使用される場合も含む。</w:t>
      </w:r>
    </w:p>
    <w:p w:rsidR="00EE5F35" w:rsidRPr="001674C3" w:rsidRDefault="00EE5F35" w:rsidP="001674C3">
      <w:pPr>
        <w:pStyle w:val="af6"/>
        <w:spacing w:line="240" w:lineRule="auto"/>
        <w:ind w:left="1183" w:hangingChars="657" w:hanging="1183"/>
        <w:rPr>
          <w:rFonts w:ascii="Century" w:eastAsia="ＭＳ 明朝" w:hAnsi="Century"/>
          <w:sz w:val="18"/>
          <w:szCs w:val="18"/>
        </w:rPr>
      </w:pPr>
      <w:r w:rsidRPr="001674C3">
        <w:rPr>
          <w:rFonts w:ascii="Century" w:eastAsia="ＭＳ 明朝" w:hAnsi="Century"/>
          <w:sz w:val="18"/>
          <w:szCs w:val="18"/>
        </w:rPr>
        <w:t xml:space="preserve">　　　</w:t>
      </w:r>
      <w:r w:rsidR="004233B7" w:rsidRPr="001674C3">
        <w:rPr>
          <w:rFonts w:ascii="Century" w:eastAsia="ＭＳ 明朝" w:hAnsi="Century"/>
          <w:sz w:val="18"/>
          <w:szCs w:val="18"/>
        </w:rPr>
        <w:t xml:space="preserve">　</w:t>
      </w:r>
      <w:r w:rsidR="004233B7" w:rsidRPr="001674C3">
        <w:rPr>
          <w:rFonts w:ascii="Century" w:eastAsia="ＭＳ 明朝" w:hAnsi="Century"/>
          <w:sz w:val="18"/>
          <w:szCs w:val="18"/>
        </w:rPr>
        <w:t xml:space="preserve"> </w:t>
      </w:r>
      <w:r w:rsidR="00B00706" w:rsidRPr="001674C3">
        <w:rPr>
          <w:rFonts w:ascii="Century" w:eastAsia="ＭＳ 明朝" w:hAnsi="Century"/>
          <w:sz w:val="18"/>
          <w:szCs w:val="18"/>
        </w:rPr>
        <w:t xml:space="preserve"> </w:t>
      </w:r>
      <w:r w:rsidRPr="001674C3">
        <w:rPr>
          <w:rFonts w:ascii="Century" w:eastAsia="ＭＳ 明朝" w:hAnsi="Century"/>
          <w:sz w:val="18"/>
          <w:szCs w:val="18"/>
        </w:rPr>
        <w:t>２　肥料取締法第</w:t>
      </w:r>
      <w:r w:rsidRPr="001674C3">
        <w:rPr>
          <w:rFonts w:ascii="Century" w:eastAsia="ＭＳ 明朝" w:hAnsi="Century"/>
          <w:sz w:val="18"/>
          <w:szCs w:val="18"/>
        </w:rPr>
        <w:t>3</w:t>
      </w:r>
      <w:r w:rsidRPr="001674C3">
        <w:rPr>
          <w:rFonts w:ascii="Century" w:eastAsia="ＭＳ 明朝" w:hAnsi="Century"/>
          <w:sz w:val="18"/>
          <w:szCs w:val="18"/>
        </w:rPr>
        <w:t>条及び第</w:t>
      </w:r>
      <w:r w:rsidRPr="001674C3">
        <w:rPr>
          <w:rFonts w:ascii="Century" w:eastAsia="ＭＳ 明朝" w:hAnsi="Century"/>
          <w:sz w:val="18"/>
          <w:szCs w:val="18"/>
        </w:rPr>
        <w:t>25</w:t>
      </w:r>
      <w:r w:rsidRPr="001674C3">
        <w:rPr>
          <w:rFonts w:ascii="Century" w:eastAsia="ＭＳ 明朝" w:hAnsi="Century"/>
          <w:sz w:val="18"/>
          <w:szCs w:val="18"/>
        </w:rPr>
        <w:t>条ただし書の規定に基づく普通肥料の公定規格（昭和</w:t>
      </w:r>
      <w:r w:rsidRPr="001674C3">
        <w:rPr>
          <w:rFonts w:ascii="Century" w:eastAsia="ＭＳ 明朝" w:hAnsi="Century"/>
          <w:sz w:val="18"/>
          <w:szCs w:val="18"/>
        </w:rPr>
        <w:t>61</w:t>
      </w:r>
      <w:r w:rsidRPr="001674C3">
        <w:rPr>
          <w:rFonts w:ascii="Century" w:eastAsia="ＭＳ 明朝" w:hAnsi="Century"/>
          <w:sz w:val="18"/>
          <w:szCs w:val="18"/>
        </w:rPr>
        <w:t>年</w:t>
      </w:r>
      <w:r w:rsidRPr="001674C3">
        <w:rPr>
          <w:rFonts w:ascii="Century" w:eastAsia="ＭＳ 明朝" w:hAnsi="Century"/>
          <w:sz w:val="18"/>
          <w:szCs w:val="18"/>
        </w:rPr>
        <w:t>2</w:t>
      </w:r>
      <w:r w:rsidRPr="001674C3">
        <w:rPr>
          <w:rFonts w:ascii="Century" w:eastAsia="ＭＳ 明朝" w:hAnsi="Century"/>
          <w:sz w:val="18"/>
          <w:szCs w:val="18"/>
        </w:rPr>
        <w:t>月</w:t>
      </w:r>
      <w:r w:rsidRPr="001674C3">
        <w:rPr>
          <w:rFonts w:ascii="Century" w:eastAsia="ＭＳ 明朝" w:hAnsi="Century"/>
          <w:sz w:val="18"/>
          <w:szCs w:val="18"/>
        </w:rPr>
        <w:t>22</w:t>
      </w:r>
      <w:r w:rsidRPr="001674C3">
        <w:rPr>
          <w:rFonts w:ascii="Century" w:eastAsia="ＭＳ 明朝" w:hAnsi="Century"/>
          <w:sz w:val="18"/>
          <w:szCs w:val="18"/>
        </w:rPr>
        <w:t>日農林水産省告示第</w:t>
      </w:r>
      <w:r w:rsidRPr="001674C3">
        <w:rPr>
          <w:rFonts w:ascii="Century" w:eastAsia="ＭＳ 明朝" w:hAnsi="Century"/>
          <w:sz w:val="18"/>
          <w:szCs w:val="18"/>
        </w:rPr>
        <w:t>284</w:t>
      </w:r>
      <w:r w:rsidRPr="001674C3">
        <w:rPr>
          <w:rFonts w:ascii="Century" w:eastAsia="ＭＳ 明朝" w:hAnsi="Century"/>
          <w:sz w:val="18"/>
          <w:szCs w:val="18"/>
        </w:rPr>
        <w:t>号）に適合するもの。</w:t>
      </w:r>
    </w:p>
    <w:p w:rsidR="00713AF1" w:rsidRPr="001674C3" w:rsidRDefault="00713AF1" w:rsidP="00440482">
      <w:pPr>
        <w:pStyle w:val="af6"/>
        <w:spacing w:line="240" w:lineRule="auto"/>
        <w:ind w:left="0" w:firstLine="0"/>
        <w:rPr>
          <w:rFonts w:ascii="Century" w:eastAsia="ＭＳ 明朝" w:hAnsi="Century"/>
          <w:sz w:val="18"/>
          <w:szCs w:val="18"/>
        </w:rPr>
      </w:pPr>
    </w:p>
    <w:tbl>
      <w:tblPr>
        <w:tblW w:w="9125"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35"/>
        <w:gridCol w:w="335"/>
        <w:gridCol w:w="1276"/>
        <w:gridCol w:w="6736"/>
        <w:gridCol w:w="43"/>
      </w:tblGrid>
      <w:tr w:rsidR="00EE5F35" w:rsidRPr="001674C3" w:rsidTr="00FD6BFA">
        <w:trPr>
          <w:trHeight w:val="221"/>
        </w:trPr>
        <w:tc>
          <w:tcPr>
            <w:tcW w:w="1070" w:type="dxa"/>
            <w:gridSpan w:val="2"/>
            <w:tcBorders>
              <w:top w:val="single" w:sz="6" w:space="0" w:color="auto"/>
              <w:left w:val="single" w:sz="6" w:space="0" w:color="auto"/>
              <w:bottom w:val="single" w:sz="4"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276" w:type="dxa"/>
            <w:tcBorders>
              <w:top w:val="single" w:sz="6" w:space="0" w:color="auto"/>
              <w:left w:val="single" w:sz="6" w:space="0" w:color="auto"/>
              <w:bottom w:val="single" w:sz="4"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779" w:type="dxa"/>
            <w:gridSpan w:val="2"/>
            <w:tcBorders>
              <w:top w:val="single" w:sz="6" w:space="0" w:color="auto"/>
              <w:left w:val="single" w:sz="6" w:space="0" w:color="auto"/>
              <w:bottom w:val="single" w:sz="4" w:space="0" w:color="auto"/>
              <w:right w:val="single" w:sz="6" w:space="0" w:color="auto"/>
            </w:tcBorders>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FD6BFA">
        <w:trPr>
          <w:trHeight w:val="133"/>
        </w:trPr>
        <w:tc>
          <w:tcPr>
            <w:tcW w:w="1070" w:type="dxa"/>
            <w:gridSpan w:val="2"/>
            <w:tcBorders>
              <w:top w:val="single" w:sz="4" w:space="0" w:color="auto"/>
              <w:bottom w:val="single" w:sz="4" w:space="0" w:color="auto"/>
            </w:tcBorders>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道路照明</w:t>
            </w:r>
          </w:p>
        </w:tc>
        <w:tc>
          <w:tcPr>
            <w:tcW w:w="1276" w:type="dxa"/>
            <w:tcBorders>
              <w:top w:val="single" w:sz="4" w:space="0" w:color="auto"/>
              <w:bottom w:val="single" w:sz="4" w:space="0" w:color="auto"/>
              <w:right w:val="single" w:sz="4" w:space="0" w:color="auto"/>
            </w:tcBorders>
          </w:tcPr>
          <w:p w:rsidR="00EE5F35" w:rsidRPr="001674C3" w:rsidRDefault="00A929B4"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LED</w:t>
            </w:r>
            <w:r w:rsidR="00EE5F35" w:rsidRPr="001674C3">
              <w:rPr>
                <w:rFonts w:ascii="Century" w:hAnsi="Century"/>
                <w:sz w:val="18"/>
                <w:szCs w:val="18"/>
                <w:lang w:val="en-US" w:eastAsia="ja-JP"/>
              </w:rPr>
              <w:t>道路照明</w:t>
            </w:r>
          </w:p>
        </w:tc>
        <w:tc>
          <w:tcPr>
            <w:tcW w:w="6779" w:type="dxa"/>
            <w:gridSpan w:val="2"/>
            <w:tcBorders>
              <w:top w:val="single" w:sz="4" w:space="0" w:color="auto"/>
              <w:left w:val="single" w:sz="4" w:space="0" w:color="auto"/>
              <w:bottom w:val="single" w:sz="4" w:space="0" w:color="auto"/>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440482"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A929B4" w:rsidRPr="001674C3">
              <w:rPr>
                <w:rFonts w:ascii="Century" w:eastAsia="ＭＳ 明朝" w:hAnsi="Century"/>
                <w:color w:val="auto"/>
                <w:kern w:val="0"/>
                <w:sz w:val="18"/>
                <w:szCs w:val="18"/>
                <w:lang w:val="en-US" w:eastAsia="ja-JP"/>
              </w:rPr>
              <w:t>LED</w:t>
            </w:r>
            <w:r w:rsidR="00EE5F35" w:rsidRPr="001674C3">
              <w:rPr>
                <w:rFonts w:ascii="Century" w:eastAsia="ＭＳ 明朝" w:hAnsi="Century"/>
                <w:color w:val="auto"/>
                <w:kern w:val="0"/>
                <w:sz w:val="18"/>
                <w:szCs w:val="18"/>
                <w:lang w:val="en-US" w:eastAsia="ja-JP"/>
              </w:rPr>
              <w:t>を用いた道路照明施設であって、</w:t>
            </w:r>
            <w:r w:rsidR="00A929B4" w:rsidRPr="001674C3">
              <w:rPr>
                <w:rFonts w:ascii="Century" w:eastAsia="ＭＳ 明朝" w:hAnsi="Century"/>
                <w:color w:val="auto"/>
                <w:kern w:val="0"/>
                <w:sz w:val="18"/>
                <w:szCs w:val="18"/>
                <w:lang w:val="en-US" w:eastAsia="ja-JP"/>
              </w:rPr>
              <w:t>次のいずれかの要件</w:t>
            </w:r>
            <w:r w:rsidR="009E5B7C" w:rsidRPr="001674C3">
              <w:rPr>
                <w:rFonts w:ascii="Century" w:eastAsia="ＭＳ 明朝" w:hAnsi="Century"/>
                <w:color w:val="auto"/>
                <w:kern w:val="0"/>
                <w:sz w:val="18"/>
                <w:szCs w:val="18"/>
                <w:lang w:val="en-US" w:eastAsia="ja-JP"/>
              </w:rPr>
              <w:t>を満たす</w:t>
            </w:r>
            <w:r w:rsidR="00EE5F35" w:rsidRPr="001674C3">
              <w:rPr>
                <w:rFonts w:ascii="Century" w:eastAsia="ＭＳ 明朝" w:hAnsi="Century"/>
                <w:color w:val="auto"/>
                <w:kern w:val="0"/>
                <w:sz w:val="18"/>
                <w:szCs w:val="18"/>
                <w:lang w:val="en-US" w:eastAsia="ja-JP"/>
              </w:rPr>
              <w:t>こと。</w:t>
            </w:r>
          </w:p>
          <w:p w:rsidR="009E5B7C" w:rsidRPr="001674C3" w:rsidRDefault="009E5B7C" w:rsidP="001674C3">
            <w:pPr>
              <w:pStyle w:val="aa"/>
              <w:ind w:leftChars="110" w:left="40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道路照明器具（連続照明、歩道照明、局部照明）である場合は、次の基準を満たすこと。</w:t>
            </w:r>
          </w:p>
          <w:p w:rsidR="009E5B7C" w:rsidRPr="001674C3" w:rsidRDefault="009E5B7C" w:rsidP="00FD6BFA">
            <w:pPr>
              <w:pStyle w:val="aa"/>
              <w:ind w:leftChars="233" w:left="646"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ア．標準皮相電力が表１に示された設計条件タイプごとの値以下であること。</w:t>
            </w:r>
          </w:p>
          <w:p w:rsidR="009E5B7C" w:rsidRPr="001674C3" w:rsidRDefault="009E5B7C" w:rsidP="00FD6BFA">
            <w:pPr>
              <w:pStyle w:val="aa"/>
              <w:ind w:leftChars="233" w:left="646"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イ．演色性は平均演色評価数</w:t>
            </w:r>
            <w:r w:rsidRPr="001674C3">
              <w:rPr>
                <w:rFonts w:ascii="Century" w:eastAsia="ＭＳ 明朝" w:hAnsi="Century"/>
                <w:color w:val="auto"/>
                <w:kern w:val="0"/>
                <w:sz w:val="18"/>
                <w:szCs w:val="18"/>
                <w:lang w:val="en-US" w:eastAsia="ja-JP"/>
              </w:rPr>
              <w:t>Ra</w:t>
            </w:r>
            <w:r w:rsidRPr="001674C3">
              <w:rPr>
                <w:rFonts w:ascii="Century" w:eastAsia="ＭＳ 明朝" w:hAnsi="Century"/>
                <w:color w:val="auto"/>
                <w:kern w:val="0"/>
                <w:sz w:val="18"/>
                <w:szCs w:val="18"/>
                <w:lang w:val="en-US" w:eastAsia="ja-JP"/>
              </w:rPr>
              <w:t>が</w:t>
            </w:r>
            <w:r w:rsidRPr="001674C3">
              <w:rPr>
                <w:rFonts w:ascii="Century" w:eastAsia="ＭＳ 明朝" w:hAnsi="Century"/>
                <w:color w:val="auto"/>
                <w:kern w:val="0"/>
                <w:sz w:val="18"/>
                <w:szCs w:val="18"/>
                <w:lang w:val="en-US" w:eastAsia="ja-JP"/>
              </w:rPr>
              <w:t>60</w:t>
            </w:r>
            <w:r w:rsidRPr="001674C3">
              <w:rPr>
                <w:rFonts w:ascii="Century" w:eastAsia="ＭＳ 明朝" w:hAnsi="Century"/>
                <w:color w:val="auto"/>
                <w:kern w:val="0"/>
                <w:sz w:val="18"/>
                <w:szCs w:val="18"/>
                <w:lang w:val="en-US" w:eastAsia="ja-JP"/>
              </w:rPr>
              <w:t>以上であること。</w:t>
            </w:r>
          </w:p>
          <w:p w:rsidR="009E5B7C" w:rsidRPr="001674C3" w:rsidRDefault="009E5B7C" w:rsidP="00FD6BFA">
            <w:pPr>
              <w:pStyle w:val="aa"/>
              <w:ind w:leftChars="233" w:left="646"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ウ．</w:t>
            </w:r>
            <w:r w:rsidRPr="001674C3">
              <w:rPr>
                <w:rFonts w:ascii="Century" w:eastAsia="ＭＳ 明朝" w:hAnsi="Century"/>
                <w:color w:val="auto"/>
                <w:kern w:val="0"/>
                <w:sz w:val="18"/>
                <w:szCs w:val="18"/>
                <w:lang w:val="en-US" w:eastAsia="ja-JP"/>
              </w:rPr>
              <w:t>LED</w:t>
            </w:r>
            <w:r w:rsidRPr="001674C3">
              <w:rPr>
                <w:rFonts w:ascii="Century" w:eastAsia="ＭＳ 明朝" w:hAnsi="Century"/>
                <w:color w:val="auto"/>
                <w:kern w:val="0"/>
                <w:sz w:val="18"/>
                <w:szCs w:val="18"/>
                <w:lang w:val="en-US" w:eastAsia="ja-JP"/>
              </w:rPr>
              <w:t>モジュール及び</w:t>
            </w:r>
            <w:r w:rsidRPr="001674C3">
              <w:rPr>
                <w:rFonts w:ascii="Century" w:eastAsia="ＭＳ 明朝" w:hAnsi="Century"/>
                <w:color w:val="auto"/>
                <w:kern w:val="0"/>
                <w:sz w:val="18"/>
                <w:szCs w:val="18"/>
                <w:lang w:val="en-US" w:eastAsia="ja-JP"/>
              </w:rPr>
              <w:t>LED</w:t>
            </w:r>
            <w:r w:rsidRPr="001674C3">
              <w:rPr>
                <w:rFonts w:ascii="Century" w:eastAsia="ＭＳ 明朝" w:hAnsi="Century"/>
                <w:color w:val="auto"/>
                <w:kern w:val="0"/>
                <w:sz w:val="18"/>
                <w:szCs w:val="18"/>
                <w:lang w:val="en-US" w:eastAsia="ja-JP"/>
              </w:rPr>
              <w:t>モジュール用制御装置の定格寿命はそれぞれ</w:t>
            </w:r>
            <w:r w:rsidRPr="001674C3">
              <w:rPr>
                <w:rFonts w:ascii="Century" w:eastAsia="ＭＳ 明朝" w:hAnsi="Century"/>
                <w:color w:val="auto"/>
                <w:kern w:val="0"/>
                <w:sz w:val="18"/>
                <w:szCs w:val="18"/>
                <w:lang w:val="en-US" w:eastAsia="ja-JP"/>
              </w:rPr>
              <w:t>60,000</w:t>
            </w:r>
            <w:r w:rsidRPr="001674C3">
              <w:rPr>
                <w:rFonts w:ascii="Century" w:eastAsia="ＭＳ 明朝" w:hAnsi="Century"/>
                <w:color w:val="auto"/>
                <w:kern w:val="0"/>
                <w:sz w:val="18"/>
                <w:szCs w:val="18"/>
                <w:lang w:val="en-US" w:eastAsia="ja-JP"/>
              </w:rPr>
              <w:t>時間以上であること。</w:t>
            </w:r>
          </w:p>
          <w:p w:rsidR="009E5B7C" w:rsidRPr="001674C3" w:rsidRDefault="009E5B7C" w:rsidP="001674C3">
            <w:pPr>
              <w:pStyle w:val="aa"/>
              <w:ind w:leftChars="110" w:left="40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トンネル照明器具（基本照明）である場合は、次の基準を満たすこと。</w:t>
            </w:r>
          </w:p>
          <w:p w:rsidR="009E5B7C" w:rsidRPr="001674C3" w:rsidRDefault="009E5B7C" w:rsidP="00FD6BFA">
            <w:pPr>
              <w:pStyle w:val="aa"/>
              <w:ind w:leftChars="233" w:left="646"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ア．標準皮相電力が表２に示された設計条件タイプごとの値以下であること。</w:t>
            </w:r>
          </w:p>
          <w:p w:rsidR="009E5B7C" w:rsidRPr="001674C3" w:rsidRDefault="009E5B7C" w:rsidP="00FD6BFA">
            <w:pPr>
              <w:pStyle w:val="aa"/>
              <w:ind w:leftChars="233" w:left="646"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イ．演色性は平均演色評価数</w:t>
            </w:r>
            <w:r w:rsidRPr="001674C3">
              <w:rPr>
                <w:rFonts w:ascii="Century" w:eastAsia="ＭＳ 明朝" w:hAnsi="Century"/>
                <w:color w:val="auto"/>
                <w:kern w:val="0"/>
                <w:sz w:val="18"/>
                <w:szCs w:val="18"/>
                <w:lang w:val="en-US" w:eastAsia="ja-JP"/>
              </w:rPr>
              <w:t>Ra</w:t>
            </w:r>
            <w:r w:rsidRPr="001674C3">
              <w:rPr>
                <w:rFonts w:ascii="Century" w:eastAsia="ＭＳ 明朝" w:hAnsi="Century"/>
                <w:color w:val="auto"/>
                <w:kern w:val="0"/>
                <w:sz w:val="18"/>
                <w:szCs w:val="18"/>
                <w:lang w:val="en-US" w:eastAsia="ja-JP"/>
              </w:rPr>
              <w:t>が</w:t>
            </w:r>
            <w:r w:rsidRPr="001674C3">
              <w:rPr>
                <w:rFonts w:ascii="Century" w:eastAsia="ＭＳ 明朝" w:hAnsi="Century"/>
                <w:color w:val="auto"/>
                <w:kern w:val="0"/>
                <w:sz w:val="18"/>
                <w:szCs w:val="18"/>
                <w:lang w:val="en-US" w:eastAsia="ja-JP"/>
              </w:rPr>
              <w:t>60</w:t>
            </w:r>
            <w:r w:rsidRPr="001674C3">
              <w:rPr>
                <w:rFonts w:ascii="Century" w:eastAsia="ＭＳ 明朝" w:hAnsi="Century"/>
                <w:color w:val="auto"/>
                <w:kern w:val="0"/>
                <w:sz w:val="18"/>
                <w:szCs w:val="18"/>
                <w:lang w:val="en-US" w:eastAsia="ja-JP"/>
              </w:rPr>
              <w:t>以上であること。</w:t>
            </w:r>
          </w:p>
          <w:p w:rsidR="009E5B7C" w:rsidRPr="001674C3" w:rsidRDefault="009E5B7C" w:rsidP="00FD6BFA">
            <w:pPr>
              <w:pStyle w:val="aa"/>
              <w:ind w:leftChars="233" w:left="646"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ウ．</w:t>
            </w:r>
            <w:r w:rsidRPr="001674C3">
              <w:rPr>
                <w:rFonts w:ascii="Century" w:eastAsia="ＭＳ 明朝" w:hAnsi="Century"/>
                <w:color w:val="auto"/>
                <w:kern w:val="0"/>
                <w:sz w:val="18"/>
                <w:szCs w:val="18"/>
                <w:lang w:val="en-US" w:eastAsia="ja-JP"/>
              </w:rPr>
              <w:t>LED</w:t>
            </w:r>
            <w:r w:rsidRPr="001674C3">
              <w:rPr>
                <w:rFonts w:ascii="Century" w:eastAsia="ＭＳ 明朝" w:hAnsi="Century"/>
                <w:color w:val="auto"/>
                <w:kern w:val="0"/>
                <w:sz w:val="18"/>
                <w:szCs w:val="18"/>
                <w:lang w:val="en-US" w:eastAsia="ja-JP"/>
              </w:rPr>
              <w:t>モジュール及び</w:t>
            </w:r>
            <w:r w:rsidRPr="001674C3">
              <w:rPr>
                <w:rFonts w:ascii="Century" w:eastAsia="ＭＳ 明朝" w:hAnsi="Century"/>
                <w:color w:val="auto"/>
                <w:kern w:val="0"/>
                <w:sz w:val="18"/>
                <w:szCs w:val="18"/>
                <w:lang w:val="en-US" w:eastAsia="ja-JP"/>
              </w:rPr>
              <w:t>LED</w:t>
            </w:r>
            <w:r w:rsidRPr="001674C3">
              <w:rPr>
                <w:rFonts w:ascii="Century" w:eastAsia="ＭＳ 明朝" w:hAnsi="Century"/>
                <w:color w:val="auto"/>
                <w:kern w:val="0"/>
                <w:sz w:val="18"/>
                <w:szCs w:val="18"/>
                <w:lang w:val="en-US" w:eastAsia="ja-JP"/>
              </w:rPr>
              <w:t>モジュール用制御装置の定格寿命はそれぞれ</w:t>
            </w:r>
            <w:r w:rsidRPr="001674C3">
              <w:rPr>
                <w:rFonts w:ascii="Century" w:eastAsia="ＭＳ 明朝" w:hAnsi="Century"/>
                <w:color w:val="auto"/>
                <w:kern w:val="0"/>
                <w:sz w:val="18"/>
                <w:szCs w:val="18"/>
                <w:lang w:val="en-US" w:eastAsia="ja-JP"/>
              </w:rPr>
              <w:t>90,000</w:t>
            </w:r>
            <w:r w:rsidRPr="001674C3">
              <w:rPr>
                <w:rFonts w:ascii="Century" w:eastAsia="ＭＳ 明朝" w:hAnsi="Century"/>
                <w:color w:val="auto"/>
                <w:kern w:val="0"/>
                <w:sz w:val="18"/>
                <w:szCs w:val="18"/>
                <w:lang w:val="en-US" w:eastAsia="ja-JP"/>
              </w:rPr>
              <w:t>時間以上であること。</w:t>
            </w:r>
          </w:p>
          <w:p w:rsidR="009E5B7C" w:rsidRPr="001674C3" w:rsidRDefault="009E5B7C" w:rsidP="001674C3">
            <w:pPr>
              <w:pStyle w:val="aa"/>
              <w:ind w:leftChars="110" w:left="40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トンネル照明器具（入口照明）である場合は、次の基準を満たすこと。</w:t>
            </w:r>
          </w:p>
          <w:p w:rsidR="009E5B7C" w:rsidRPr="001674C3" w:rsidRDefault="009E5B7C" w:rsidP="00440482">
            <w:pPr>
              <w:pStyle w:val="aa"/>
              <w:ind w:leftChars="276" w:left="732"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ア．標準皮相電力が表３に示された種別ごとの値以下であること。</w:t>
            </w:r>
          </w:p>
          <w:p w:rsidR="009E5B7C" w:rsidRPr="001674C3" w:rsidRDefault="009E5B7C" w:rsidP="00440482">
            <w:pPr>
              <w:pStyle w:val="aa"/>
              <w:ind w:leftChars="276" w:left="732"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イ．演色性は平均演色評価数</w:t>
            </w:r>
            <w:r w:rsidRPr="001674C3">
              <w:rPr>
                <w:rFonts w:ascii="Century" w:eastAsia="ＭＳ 明朝" w:hAnsi="Century"/>
                <w:color w:val="auto"/>
                <w:kern w:val="0"/>
                <w:sz w:val="18"/>
                <w:szCs w:val="18"/>
                <w:lang w:val="en-US" w:eastAsia="ja-JP"/>
              </w:rPr>
              <w:t>Ra</w:t>
            </w:r>
            <w:r w:rsidRPr="001674C3">
              <w:rPr>
                <w:rFonts w:ascii="Century" w:eastAsia="ＭＳ 明朝" w:hAnsi="Century"/>
                <w:color w:val="auto"/>
                <w:kern w:val="0"/>
                <w:sz w:val="18"/>
                <w:szCs w:val="18"/>
                <w:lang w:val="en-US" w:eastAsia="ja-JP"/>
              </w:rPr>
              <w:t>が</w:t>
            </w:r>
            <w:r w:rsidRPr="001674C3">
              <w:rPr>
                <w:rFonts w:ascii="Century" w:eastAsia="ＭＳ 明朝" w:hAnsi="Century"/>
                <w:color w:val="auto"/>
                <w:kern w:val="0"/>
                <w:sz w:val="18"/>
                <w:szCs w:val="18"/>
                <w:lang w:val="en-US" w:eastAsia="ja-JP"/>
              </w:rPr>
              <w:t>60</w:t>
            </w:r>
            <w:r w:rsidRPr="001674C3">
              <w:rPr>
                <w:rFonts w:ascii="Century" w:eastAsia="ＭＳ 明朝" w:hAnsi="Century"/>
                <w:color w:val="auto"/>
                <w:kern w:val="0"/>
                <w:sz w:val="18"/>
                <w:szCs w:val="18"/>
                <w:lang w:val="en-US" w:eastAsia="ja-JP"/>
              </w:rPr>
              <w:t>以上であること。</w:t>
            </w:r>
          </w:p>
          <w:p w:rsidR="00FD6BFA" w:rsidRPr="001674C3" w:rsidRDefault="009E5B7C" w:rsidP="00FD6BFA">
            <w:pPr>
              <w:pStyle w:val="aa"/>
              <w:ind w:leftChars="276" w:left="833" w:right="20" w:hangingChars="156" w:hanging="281"/>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ウ．</w:t>
            </w:r>
            <w:r w:rsidRPr="001674C3">
              <w:rPr>
                <w:rFonts w:ascii="Century" w:eastAsia="ＭＳ 明朝" w:hAnsi="Century"/>
                <w:color w:val="auto"/>
                <w:kern w:val="0"/>
                <w:sz w:val="18"/>
                <w:szCs w:val="18"/>
                <w:lang w:val="en-US" w:eastAsia="ja-JP"/>
              </w:rPr>
              <w:t>LED</w:t>
            </w:r>
            <w:r w:rsidRPr="001674C3">
              <w:rPr>
                <w:rFonts w:ascii="Century" w:eastAsia="ＭＳ 明朝" w:hAnsi="Century"/>
                <w:color w:val="auto"/>
                <w:kern w:val="0"/>
                <w:sz w:val="18"/>
                <w:szCs w:val="18"/>
                <w:lang w:val="en-US" w:eastAsia="ja-JP"/>
              </w:rPr>
              <w:t>モジュール及び</w:t>
            </w:r>
            <w:r w:rsidRPr="001674C3">
              <w:rPr>
                <w:rFonts w:ascii="Century" w:eastAsia="ＭＳ 明朝" w:hAnsi="Century"/>
                <w:color w:val="auto"/>
                <w:kern w:val="0"/>
                <w:sz w:val="18"/>
                <w:szCs w:val="18"/>
                <w:lang w:val="en-US" w:eastAsia="ja-JP"/>
              </w:rPr>
              <w:t>LED</w:t>
            </w:r>
            <w:r w:rsidRPr="001674C3">
              <w:rPr>
                <w:rFonts w:ascii="Century" w:eastAsia="ＭＳ 明朝" w:hAnsi="Century"/>
                <w:color w:val="auto"/>
                <w:kern w:val="0"/>
                <w:sz w:val="18"/>
                <w:szCs w:val="18"/>
                <w:lang w:val="en-US" w:eastAsia="ja-JP"/>
              </w:rPr>
              <w:t>モジュール用制御装置の定格寿命はそれぞれ</w:t>
            </w:r>
            <w:r w:rsidRPr="001674C3">
              <w:rPr>
                <w:rFonts w:ascii="Century" w:eastAsia="ＭＳ 明朝" w:hAnsi="Century"/>
                <w:color w:val="auto"/>
                <w:kern w:val="0"/>
                <w:sz w:val="18"/>
                <w:szCs w:val="18"/>
                <w:lang w:val="en-US" w:eastAsia="ja-JP"/>
              </w:rPr>
              <w:t>75,000</w:t>
            </w:r>
            <w:r w:rsidRPr="001674C3">
              <w:rPr>
                <w:rFonts w:ascii="Century" w:eastAsia="ＭＳ 明朝" w:hAnsi="Century"/>
                <w:color w:val="auto"/>
                <w:kern w:val="0"/>
                <w:sz w:val="18"/>
                <w:szCs w:val="18"/>
                <w:lang w:val="en-US" w:eastAsia="ja-JP"/>
              </w:rPr>
              <w:t>時間以上であること。</w:t>
            </w:r>
          </w:p>
        </w:tc>
      </w:tr>
      <w:tr w:rsidR="00914C31" w:rsidRPr="001674C3" w:rsidTr="00FD6B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After w:val="1"/>
          <w:wAfter w:w="43" w:type="dxa"/>
          <w:trHeight w:val="2198"/>
        </w:trPr>
        <w:tc>
          <w:tcPr>
            <w:tcW w:w="735" w:type="dxa"/>
            <w:tcBorders>
              <w:top w:val="nil"/>
              <w:left w:val="nil"/>
              <w:bottom w:val="nil"/>
              <w:right w:val="nil"/>
            </w:tcBorders>
          </w:tcPr>
          <w:p w:rsidR="00914C31" w:rsidRPr="001674C3" w:rsidRDefault="00914C31" w:rsidP="00FD6BFA">
            <w:pPr>
              <w:spacing w:line="220" w:lineRule="exact"/>
              <w:rPr>
                <w:sz w:val="18"/>
                <w:szCs w:val="18"/>
              </w:rPr>
            </w:pPr>
            <w:r w:rsidRPr="001674C3">
              <w:rPr>
                <w:sz w:val="18"/>
                <w:szCs w:val="18"/>
              </w:rPr>
              <w:t>備考）</w:t>
            </w:r>
          </w:p>
        </w:tc>
        <w:tc>
          <w:tcPr>
            <w:tcW w:w="8347" w:type="dxa"/>
            <w:gridSpan w:val="3"/>
            <w:tcBorders>
              <w:top w:val="nil"/>
              <w:left w:val="nil"/>
              <w:bottom w:val="nil"/>
              <w:right w:val="nil"/>
            </w:tcBorders>
          </w:tcPr>
          <w:p w:rsidR="00914C31" w:rsidRPr="001674C3" w:rsidRDefault="00914C31" w:rsidP="00FD6BFA">
            <w:pPr>
              <w:pStyle w:val="ae"/>
              <w:spacing w:beforeLines="0" w:before="0" w:afterLines="0" w:after="0" w:line="220" w:lineRule="exact"/>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「平均演色評価数</w:t>
            </w:r>
            <w:r w:rsidRPr="001674C3">
              <w:rPr>
                <w:rFonts w:ascii="Century" w:eastAsia="ＭＳ 明朝" w:hAnsi="Century"/>
                <w:kern w:val="0"/>
                <w:sz w:val="18"/>
                <w:szCs w:val="18"/>
                <w:lang w:val="en-US" w:eastAsia="ja-JP"/>
              </w:rPr>
              <w:t>Ra</w:t>
            </w:r>
            <w:r w:rsidRPr="001674C3">
              <w:rPr>
                <w:rFonts w:ascii="Century" w:eastAsia="ＭＳ 明朝" w:hAnsi="Century"/>
                <w:kern w:val="0"/>
                <w:sz w:val="18"/>
                <w:szCs w:val="18"/>
                <w:lang w:val="en-US" w:eastAsia="ja-JP"/>
              </w:rPr>
              <w:t>」の測定方法は、</w:t>
            </w:r>
            <w:r w:rsidRPr="001674C3">
              <w:rPr>
                <w:rFonts w:ascii="Century" w:eastAsia="ＭＳ 明朝" w:hAnsi="Century"/>
                <w:kern w:val="0"/>
                <w:sz w:val="18"/>
                <w:szCs w:val="18"/>
                <w:lang w:val="en-US" w:eastAsia="ja-JP"/>
              </w:rPr>
              <w:t>JIS C 7801</w:t>
            </w:r>
            <w:r w:rsidRPr="001674C3">
              <w:rPr>
                <w:rFonts w:ascii="Century" w:eastAsia="ＭＳ 明朝" w:hAnsi="Century"/>
                <w:kern w:val="0"/>
                <w:sz w:val="18"/>
                <w:szCs w:val="18"/>
                <w:lang w:val="en-US" w:eastAsia="ja-JP"/>
              </w:rPr>
              <w:t>（一般照明用光源の測定方法）及び</w:t>
            </w:r>
            <w:r w:rsidRPr="001674C3">
              <w:rPr>
                <w:rFonts w:ascii="Century" w:eastAsia="ＭＳ 明朝" w:hAnsi="Century"/>
                <w:kern w:val="0"/>
                <w:sz w:val="18"/>
                <w:szCs w:val="18"/>
                <w:lang w:val="en-US" w:eastAsia="ja-JP"/>
              </w:rPr>
              <w:t>JISC 8152-2</w:t>
            </w:r>
            <w:r w:rsidRPr="001674C3">
              <w:rPr>
                <w:rFonts w:ascii="Century" w:eastAsia="ＭＳ 明朝" w:hAnsi="Century"/>
                <w:kern w:val="0"/>
                <w:sz w:val="18"/>
                <w:szCs w:val="18"/>
                <w:lang w:val="en-US" w:eastAsia="ja-JP"/>
              </w:rPr>
              <w:t>（照明用白色発光ダイオード（</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）の測定方法－第</w:t>
            </w:r>
            <w:r w:rsidRPr="001674C3">
              <w:rPr>
                <w:rFonts w:ascii="Century" w:eastAsia="ＭＳ 明朝" w:hAnsi="Century"/>
                <w:kern w:val="0"/>
                <w:sz w:val="18"/>
                <w:szCs w:val="18"/>
                <w:lang w:val="en-US" w:eastAsia="ja-JP"/>
              </w:rPr>
              <w:t>2</w:t>
            </w:r>
            <w:r w:rsidRPr="001674C3">
              <w:rPr>
                <w:rFonts w:ascii="Century" w:eastAsia="ＭＳ 明朝" w:hAnsi="Century"/>
                <w:kern w:val="0"/>
                <w:sz w:val="18"/>
                <w:szCs w:val="18"/>
                <w:lang w:val="en-US" w:eastAsia="ja-JP"/>
              </w:rPr>
              <w:t>部：</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モジュール及び</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ライトエンジン）に規定する光源色及び演色評価数測定に準ずるものとする。</w:t>
            </w:r>
          </w:p>
          <w:p w:rsidR="00914C31" w:rsidRPr="001674C3" w:rsidRDefault="00914C31" w:rsidP="00FD6BFA">
            <w:pPr>
              <w:pStyle w:val="ae"/>
              <w:spacing w:beforeLines="0" w:before="0" w:afterLines="0" w:after="0" w:line="220" w:lineRule="exact"/>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「定格寿命」とは、一定の期間に製造された、同一形式の</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モジュールの寿命及び同一形式の</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モジュール用制御装置の寿命の残存率が</w:t>
            </w:r>
            <w:r w:rsidRPr="001674C3">
              <w:rPr>
                <w:rFonts w:ascii="Century" w:eastAsia="ＭＳ 明朝" w:hAnsi="Century"/>
                <w:kern w:val="0"/>
                <w:sz w:val="18"/>
                <w:szCs w:val="18"/>
                <w:lang w:val="en-US" w:eastAsia="ja-JP"/>
              </w:rPr>
              <w:t>50%</w:t>
            </w:r>
            <w:r w:rsidRPr="001674C3">
              <w:rPr>
                <w:rFonts w:ascii="Century" w:eastAsia="ＭＳ 明朝" w:hAnsi="Century"/>
                <w:kern w:val="0"/>
                <w:sz w:val="18"/>
                <w:szCs w:val="18"/>
                <w:lang w:val="en-US" w:eastAsia="ja-JP"/>
              </w:rPr>
              <w:t>となる時間の平均値をいう。</w:t>
            </w:r>
          </w:p>
          <w:p w:rsidR="00914C31" w:rsidRPr="001674C3" w:rsidRDefault="00914C31" w:rsidP="00FD6BFA">
            <w:pPr>
              <w:pStyle w:val="ae"/>
              <w:spacing w:beforeLines="0" w:before="0" w:afterLines="0" w:after="0" w:line="220" w:lineRule="exact"/>
              <w:ind w:leftChars="50" w:left="10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なお、「</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モジュールの寿命」は、規定する条件で点灯させた</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モジュールが点灯しなくなるまでの時間又は、光束が点灯初期に測定した値（</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モジュールの規定光束）の</w:t>
            </w:r>
            <w:r w:rsidRPr="001674C3">
              <w:rPr>
                <w:rFonts w:ascii="Century" w:eastAsia="ＭＳ 明朝" w:hAnsi="Century"/>
                <w:kern w:val="0"/>
                <w:sz w:val="18"/>
                <w:szCs w:val="18"/>
                <w:lang w:val="en-US" w:eastAsia="ja-JP"/>
              </w:rPr>
              <w:t>80%</w:t>
            </w:r>
            <w:r w:rsidRPr="001674C3">
              <w:rPr>
                <w:rFonts w:ascii="Century" w:eastAsia="ＭＳ 明朝" w:hAnsi="Century"/>
                <w:kern w:val="0"/>
                <w:sz w:val="18"/>
                <w:szCs w:val="18"/>
                <w:lang w:val="en-US" w:eastAsia="ja-JP"/>
              </w:rPr>
              <w:t>未満になった時点（不点灯とみなす）までの総点灯時間のいずれか短い時間とし、「</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モジュール用制御装置の寿命」は、規定する条件で使用したとき、</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モジュール用制御装置が故障するか、出力が定格出力未満となり、使用不能となるまでの総点灯時間とする。</w:t>
            </w:r>
          </w:p>
        </w:tc>
      </w:tr>
    </w:tbl>
    <w:p w:rsidR="00FD6BFA" w:rsidRDefault="00FD6BFA" w:rsidP="001674C3">
      <w:pPr>
        <w:rPr>
          <w:sz w:val="18"/>
          <w:szCs w:val="18"/>
        </w:rPr>
      </w:pPr>
      <w:r>
        <w:rPr>
          <w:sz w:val="18"/>
          <w:szCs w:val="18"/>
        </w:rPr>
        <w:br w:type="page"/>
      </w:r>
    </w:p>
    <w:p w:rsidR="00914C31" w:rsidRPr="001674C3" w:rsidRDefault="00914C31" w:rsidP="001674C3">
      <w:pPr>
        <w:rPr>
          <w:sz w:val="18"/>
          <w:szCs w:val="18"/>
        </w:rPr>
      </w:pPr>
      <w:r w:rsidRPr="001674C3">
        <w:rPr>
          <w:sz w:val="18"/>
          <w:szCs w:val="18"/>
        </w:rPr>
        <w:lastRenderedPageBreak/>
        <w:t>表１　道路照明器具（連続照明、歩道照明、局部照明）の標準皮相電力</w:t>
      </w:r>
    </w:p>
    <w:tbl>
      <w:tblPr>
        <w:tblW w:w="9156" w:type="dxa"/>
        <w:tblInd w:w="57" w:type="dxa"/>
        <w:tblLayout w:type="fixed"/>
        <w:tblCellMar>
          <w:left w:w="99" w:type="dxa"/>
          <w:right w:w="99" w:type="dxa"/>
        </w:tblCellMar>
        <w:tblLook w:val="04A0" w:firstRow="1" w:lastRow="0" w:firstColumn="1" w:lastColumn="0" w:noHBand="0" w:noVBand="1"/>
      </w:tblPr>
      <w:tblGrid>
        <w:gridCol w:w="42"/>
        <w:gridCol w:w="715"/>
        <w:gridCol w:w="44"/>
        <w:gridCol w:w="406"/>
        <w:gridCol w:w="4029"/>
        <w:gridCol w:w="1886"/>
        <w:gridCol w:w="1667"/>
        <w:gridCol w:w="367"/>
      </w:tblGrid>
      <w:tr w:rsidR="00914C31" w:rsidRPr="001674C3" w:rsidTr="006470DF">
        <w:trPr>
          <w:gridAfter w:val="1"/>
          <w:wAfter w:w="367" w:type="dxa"/>
          <w:trHeight w:val="50"/>
        </w:trPr>
        <w:tc>
          <w:tcPr>
            <w:tcW w:w="757" w:type="dxa"/>
            <w:gridSpan w:val="2"/>
            <w:tcBorders>
              <w:top w:val="single" w:sz="4" w:space="0" w:color="auto"/>
              <w:left w:val="single" w:sz="4" w:space="0" w:color="auto"/>
              <w:bottom w:val="single" w:sz="4" w:space="0" w:color="auto"/>
              <w:right w:val="single" w:sz="4" w:space="0" w:color="auto"/>
            </w:tcBorders>
          </w:tcPr>
          <w:p w:rsidR="00914C31" w:rsidRPr="001674C3" w:rsidRDefault="00914C31" w:rsidP="001674C3">
            <w:pPr>
              <w:snapToGrid w:val="0"/>
              <w:jc w:val="center"/>
              <w:rPr>
                <w:rFonts w:cs="ＭＳ Ｐゴシック"/>
                <w:sz w:val="18"/>
                <w:szCs w:val="18"/>
              </w:rPr>
            </w:pPr>
            <w:r w:rsidRPr="001674C3">
              <w:rPr>
                <w:rFonts w:cs="ＭＳ Ｐゴシック"/>
                <w:sz w:val="18"/>
                <w:szCs w:val="18"/>
              </w:rPr>
              <w:t>区分</w:t>
            </w:r>
          </w:p>
        </w:tc>
        <w:tc>
          <w:tcPr>
            <w:tcW w:w="63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設計条件タイプ</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標準皮相電力</w:t>
            </w:r>
          </w:p>
        </w:tc>
      </w:tr>
      <w:tr w:rsidR="00914C31" w:rsidRPr="001674C3" w:rsidTr="006470DF">
        <w:trPr>
          <w:gridAfter w:val="1"/>
          <w:wAfter w:w="367" w:type="dxa"/>
          <w:trHeight w:val="134"/>
        </w:trPr>
        <w:tc>
          <w:tcPr>
            <w:tcW w:w="75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rsidR="00914C31" w:rsidRPr="001674C3" w:rsidRDefault="00914C31" w:rsidP="001674C3">
            <w:pPr>
              <w:widowControl/>
              <w:snapToGrid w:val="0"/>
              <w:ind w:left="113" w:right="113"/>
              <w:jc w:val="center"/>
              <w:rPr>
                <w:rFonts w:cs="ＭＳ Ｐゴシック"/>
                <w:sz w:val="18"/>
                <w:szCs w:val="18"/>
              </w:rPr>
            </w:pPr>
            <w:r w:rsidRPr="001674C3">
              <w:rPr>
                <w:rFonts w:cs="ＭＳ Ｐゴシック"/>
                <w:sz w:val="18"/>
                <w:szCs w:val="18"/>
              </w:rPr>
              <w:t>連続照明</w:t>
            </w: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a</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２車線　路面輝度　</w:t>
            </w:r>
            <w:r w:rsidRPr="001674C3">
              <w:rPr>
                <w:rFonts w:cs="ＭＳ Ｐゴシック"/>
                <w:sz w:val="18"/>
                <w:szCs w:val="18"/>
              </w:rPr>
              <w:t>1.0 cd/</w:t>
            </w:r>
            <w:r w:rsidRPr="001674C3">
              <w:rPr>
                <w:rFonts w:cs="ＭＳ Ｐゴシック"/>
                <w:sz w:val="18"/>
                <w:szCs w:val="18"/>
              </w:rPr>
              <w:t>㎡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125 VA</w:t>
            </w:r>
          </w:p>
        </w:tc>
      </w:tr>
      <w:tr w:rsidR="00914C31" w:rsidRPr="001674C3" w:rsidTr="006470DF">
        <w:trPr>
          <w:gridAfter w:val="1"/>
          <w:wAfter w:w="367" w:type="dxa"/>
          <w:trHeight w:val="149"/>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snapToGrid w:val="0"/>
              <w:jc w:val="center"/>
              <w:rPr>
                <w:rFonts w:cs="ＭＳ Ｐゴシック"/>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b</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２車線　路面輝度　</w:t>
            </w:r>
            <w:r w:rsidRPr="001674C3">
              <w:rPr>
                <w:rFonts w:cs="ＭＳ Ｐゴシック"/>
                <w:sz w:val="18"/>
                <w:szCs w:val="18"/>
              </w:rPr>
              <w:t>1.0 cd/</w:t>
            </w:r>
            <w:r w:rsidRPr="001674C3">
              <w:rPr>
                <w:rFonts w:cs="ＭＳ Ｐゴシック"/>
                <w:sz w:val="18"/>
                <w:szCs w:val="18"/>
              </w:rPr>
              <w:t>㎡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p>
        </w:tc>
      </w:tr>
      <w:tr w:rsidR="00914C31" w:rsidRPr="001674C3" w:rsidTr="006470DF">
        <w:trPr>
          <w:gridAfter w:val="1"/>
          <w:wAfter w:w="367" w:type="dxa"/>
          <w:trHeight w:val="166"/>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snapToGrid w:val="0"/>
              <w:jc w:val="center"/>
              <w:rPr>
                <w:rFonts w:cs="ＭＳ Ｐゴシック"/>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c</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３車線　路面輝度　</w:t>
            </w:r>
            <w:r w:rsidRPr="001674C3">
              <w:rPr>
                <w:rFonts w:cs="ＭＳ Ｐゴシック"/>
                <w:sz w:val="18"/>
                <w:szCs w:val="18"/>
              </w:rPr>
              <w:t>1.0 cd/</w:t>
            </w:r>
            <w:r w:rsidRPr="001674C3">
              <w:rPr>
                <w:rFonts w:cs="ＭＳ Ｐゴシック"/>
                <w:sz w:val="18"/>
                <w:szCs w:val="18"/>
              </w:rPr>
              <w:t>㎡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180 VA</w:t>
            </w:r>
          </w:p>
        </w:tc>
      </w:tr>
      <w:tr w:rsidR="00914C31" w:rsidRPr="001674C3" w:rsidTr="006470DF">
        <w:trPr>
          <w:gridAfter w:val="1"/>
          <w:wAfter w:w="367" w:type="dxa"/>
          <w:trHeight w:val="171"/>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snapToGrid w:val="0"/>
              <w:jc w:val="center"/>
              <w:rPr>
                <w:rFonts w:cs="ＭＳ Ｐゴシック"/>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d</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３車線　路面輝度　</w:t>
            </w:r>
            <w:r w:rsidRPr="001674C3">
              <w:rPr>
                <w:rFonts w:cs="ＭＳ Ｐゴシック"/>
                <w:sz w:val="18"/>
                <w:szCs w:val="18"/>
              </w:rPr>
              <w:t>1.0 cd/</w:t>
            </w:r>
            <w:r w:rsidRPr="001674C3">
              <w:rPr>
                <w:rFonts w:cs="ＭＳ Ｐゴシック"/>
                <w:sz w:val="18"/>
                <w:szCs w:val="18"/>
              </w:rPr>
              <w:t>㎡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widowControl/>
              <w:snapToGrid w:val="0"/>
              <w:jc w:val="center"/>
              <w:rPr>
                <w:rFonts w:cs="ＭＳ Ｐゴシック"/>
                <w:sz w:val="18"/>
                <w:szCs w:val="18"/>
              </w:rPr>
            </w:pPr>
          </w:p>
        </w:tc>
      </w:tr>
      <w:tr w:rsidR="00914C31" w:rsidRPr="001674C3" w:rsidTr="006470DF">
        <w:trPr>
          <w:gridAfter w:val="1"/>
          <w:wAfter w:w="367" w:type="dxa"/>
          <w:trHeight w:val="188"/>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snapToGrid w:val="0"/>
              <w:jc w:val="center"/>
              <w:rPr>
                <w:rFonts w:cs="ＭＳ Ｐゴシック"/>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e</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２車線　路面輝度　</w:t>
            </w:r>
            <w:r w:rsidRPr="001674C3">
              <w:rPr>
                <w:rFonts w:cs="ＭＳ Ｐゴシック"/>
                <w:sz w:val="18"/>
                <w:szCs w:val="18"/>
              </w:rPr>
              <w:t>1.0 cd/</w:t>
            </w:r>
            <w:r w:rsidRPr="001674C3">
              <w:rPr>
                <w:rFonts w:cs="ＭＳ Ｐゴシック"/>
                <w:sz w:val="18"/>
                <w:szCs w:val="18"/>
              </w:rPr>
              <w:t>㎡　高規格</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175 VA</w:t>
            </w:r>
          </w:p>
        </w:tc>
      </w:tr>
      <w:tr w:rsidR="00914C31" w:rsidRPr="001674C3" w:rsidTr="006470DF">
        <w:trPr>
          <w:gridAfter w:val="1"/>
          <w:wAfter w:w="367" w:type="dxa"/>
          <w:trHeight w:val="70"/>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snapToGrid w:val="0"/>
              <w:jc w:val="center"/>
              <w:rPr>
                <w:rFonts w:cs="ＭＳ Ｐゴシック"/>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f</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２車線　路面輝度　</w:t>
            </w:r>
            <w:r w:rsidRPr="001674C3">
              <w:rPr>
                <w:rFonts w:cs="ＭＳ Ｐゴシック"/>
                <w:sz w:val="18"/>
                <w:szCs w:val="18"/>
              </w:rPr>
              <w:t>0.7 cd/</w:t>
            </w:r>
            <w:r w:rsidRPr="001674C3">
              <w:rPr>
                <w:rFonts w:cs="ＭＳ Ｐゴシック"/>
                <w:sz w:val="18"/>
                <w:szCs w:val="18"/>
              </w:rPr>
              <w:t>㎡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95 VA</w:t>
            </w:r>
          </w:p>
        </w:tc>
      </w:tr>
      <w:tr w:rsidR="00914C31" w:rsidRPr="001674C3" w:rsidTr="006470DF">
        <w:trPr>
          <w:gridAfter w:val="1"/>
          <w:wAfter w:w="367" w:type="dxa"/>
          <w:trHeight w:val="70"/>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snapToGrid w:val="0"/>
              <w:jc w:val="center"/>
              <w:rPr>
                <w:rFonts w:cs="ＭＳ Ｐゴシック"/>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g</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２車線　路面輝度　</w:t>
            </w:r>
            <w:r w:rsidRPr="001674C3">
              <w:rPr>
                <w:rFonts w:cs="ＭＳ Ｐゴシック"/>
                <w:sz w:val="18"/>
                <w:szCs w:val="18"/>
              </w:rPr>
              <w:t>0.7 cd/</w:t>
            </w:r>
            <w:r w:rsidRPr="001674C3">
              <w:rPr>
                <w:rFonts w:cs="ＭＳ Ｐゴシック"/>
                <w:sz w:val="18"/>
                <w:szCs w:val="18"/>
              </w:rPr>
              <w:t>㎡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widowControl/>
              <w:snapToGrid w:val="0"/>
              <w:jc w:val="center"/>
              <w:rPr>
                <w:rFonts w:cs="ＭＳ Ｐゴシック"/>
                <w:sz w:val="18"/>
                <w:szCs w:val="18"/>
              </w:rPr>
            </w:pPr>
          </w:p>
        </w:tc>
      </w:tr>
      <w:tr w:rsidR="00914C31" w:rsidRPr="001674C3" w:rsidTr="006470DF">
        <w:trPr>
          <w:gridAfter w:val="1"/>
          <w:wAfter w:w="367" w:type="dxa"/>
          <w:trHeight w:val="86"/>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snapToGrid w:val="0"/>
              <w:jc w:val="center"/>
              <w:rPr>
                <w:rFonts w:cs="ＭＳ Ｐゴシック"/>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h</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３車線　路面輝度　</w:t>
            </w:r>
            <w:r w:rsidRPr="001674C3">
              <w:rPr>
                <w:rFonts w:cs="ＭＳ Ｐゴシック"/>
                <w:sz w:val="18"/>
                <w:szCs w:val="18"/>
              </w:rPr>
              <w:t>0.7 cd/</w:t>
            </w:r>
            <w:r w:rsidRPr="001674C3">
              <w:rPr>
                <w:rFonts w:cs="ＭＳ Ｐゴシック"/>
                <w:sz w:val="18"/>
                <w:szCs w:val="18"/>
              </w:rPr>
              <w:t>㎡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125 VA</w:t>
            </w:r>
          </w:p>
        </w:tc>
      </w:tr>
      <w:tr w:rsidR="00914C31" w:rsidRPr="001674C3" w:rsidTr="006470DF">
        <w:trPr>
          <w:gridAfter w:val="1"/>
          <w:wAfter w:w="367" w:type="dxa"/>
          <w:trHeight w:val="103"/>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snapToGrid w:val="0"/>
              <w:jc w:val="center"/>
              <w:rPr>
                <w:rFonts w:cs="ＭＳ Ｐゴシック"/>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i</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３車線　路面輝度　</w:t>
            </w:r>
            <w:r w:rsidRPr="001674C3">
              <w:rPr>
                <w:rFonts w:cs="ＭＳ Ｐゴシック"/>
                <w:sz w:val="18"/>
                <w:szCs w:val="18"/>
              </w:rPr>
              <w:t>0.7 cd/</w:t>
            </w:r>
            <w:r w:rsidRPr="001674C3">
              <w:rPr>
                <w:rFonts w:cs="ＭＳ Ｐゴシック"/>
                <w:sz w:val="18"/>
                <w:szCs w:val="18"/>
              </w:rPr>
              <w:t>㎡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widowControl/>
              <w:snapToGrid w:val="0"/>
              <w:jc w:val="center"/>
              <w:rPr>
                <w:rFonts w:cs="ＭＳ Ｐゴシック"/>
                <w:sz w:val="18"/>
                <w:szCs w:val="18"/>
              </w:rPr>
            </w:pPr>
          </w:p>
        </w:tc>
      </w:tr>
      <w:tr w:rsidR="00914C31" w:rsidRPr="001674C3" w:rsidTr="006470DF">
        <w:trPr>
          <w:gridAfter w:val="1"/>
          <w:wAfter w:w="367" w:type="dxa"/>
          <w:trHeight w:val="136"/>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snapToGrid w:val="0"/>
              <w:jc w:val="center"/>
              <w:rPr>
                <w:rFonts w:cs="ＭＳ Ｐゴシック"/>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j</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２車線　路面輝度　</w:t>
            </w:r>
            <w:r w:rsidRPr="001674C3">
              <w:rPr>
                <w:rFonts w:cs="ＭＳ Ｐゴシック"/>
                <w:sz w:val="18"/>
                <w:szCs w:val="18"/>
              </w:rPr>
              <w:t>0.7 cd/</w:t>
            </w:r>
            <w:r w:rsidRPr="001674C3">
              <w:rPr>
                <w:rFonts w:cs="ＭＳ Ｐゴシック"/>
                <w:sz w:val="18"/>
                <w:szCs w:val="18"/>
              </w:rPr>
              <w:t>㎡　高規格</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120 VA</w:t>
            </w:r>
          </w:p>
        </w:tc>
      </w:tr>
      <w:tr w:rsidR="00914C31" w:rsidRPr="001674C3" w:rsidTr="006470DF">
        <w:trPr>
          <w:gridAfter w:val="1"/>
          <w:wAfter w:w="367" w:type="dxa"/>
          <w:trHeight w:val="140"/>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snapToGrid w:val="0"/>
              <w:jc w:val="center"/>
              <w:rPr>
                <w:rFonts w:cs="ＭＳ Ｐゴシック"/>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k</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平均路面輝度　</w:t>
            </w:r>
            <w:r w:rsidRPr="001674C3">
              <w:rPr>
                <w:rFonts w:cs="ＭＳ Ｐゴシック"/>
                <w:sz w:val="18"/>
                <w:szCs w:val="18"/>
              </w:rPr>
              <w:t>0.5 cd/</w:t>
            </w:r>
            <w:r w:rsidRPr="001674C3">
              <w:rPr>
                <w:rFonts w:cs="ＭＳ Ｐゴシック"/>
                <w:sz w:val="18"/>
                <w:szCs w:val="18"/>
              </w:rPr>
              <w:t>㎡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 xml:space="preserve"> 70 VA</w:t>
            </w:r>
          </w:p>
        </w:tc>
      </w:tr>
      <w:tr w:rsidR="00914C31" w:rsidRPr="001674C3" w:rsidTr="006470DF">
        <w:trPr>
          <w:gridAfter w:val="1"/>
          <w:wAfter w:w="367" w:type="dxa"/>
          <w:trHeight w:val="70"/>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snapToGrid w:val="0"/>
              <w:jc w:val="center"/>
              <w:rPr>
                <w:rFonts w:cs="ＭＳ Ｐゴシック"/>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ℓ</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平均路面輝度　</w:t>
            </w:r>
            <w:r w:rsidRPr="001674C3">
              <w:rPr>
                <w:rFonts w:cs="ＭＳ Ｐゴシック"/>
                <w:sz w:val="18"/>
                <w:szCs w:val="18"/>
              </w:rPr>
              <w:t>0.5 cd/</w:t>
            </w:r>
            <w:r w:rsidRPr="001674C3">
              <w:rPr>
                <w:rFonts w:cs="ＭＳ Ｐゴシック"/>
                <w:sz w:val="18"/>
                <w:szCs w:val="18"/>
              </w:rPr>
              <w:t>㎡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snapToGrid w:val="0"/>
              <w:jc w:val="center"/>
              <w:rPr>
                <w:rFonts w:cs="ＭＳ Ｐゴシック"/>
                <w:sz w:val="18"/>
                <w:szCs w:val="18"/>
              </w:rPr>
            </w:pPr>
          </w:p>
        </w:tc>
      </w:tr>
      <w:tr w:rsidR="00914C31" w:rsidRPr="001674C3" w:rsidTr="006470DF">
        <w:trPr>
          <w:gridAfter w:val="1"/>
          <w:wAfter w:w="367" w:type="dxa"/>
          <w:trHeight w:val="598"/>
        </w:trPr>
        <w:tc>
          <w:tcPr>
            <w:tcW w:w="75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rsidR="00914C31" w:rsidRPr="001674C3" w:rsidRDefault="00914C31" w:rsidP="001674C3">
            <w:pPr>
              <w:widowControl/>
              <w:snapToGrid w:val="0"/>
              <w:ind w:left="113" w:right="113"/>
              <w:jc w:val="center"/>
              <w:rPr>
                <w:rFonts w:cs="ＭＳ Ｐゴシック"/>
                <w:sz w:val="18"/>
                <w:szCs w:val="18"/>
              </w:rPr>
            </w:pPr>
            <w:r w:rsidRPr="001674C3">
              <w:rPr>
                <w:rFonts w:cs="ＭＳ Ｐゴシック"/>
                <w:sz w:val="18"/>
                <w:szCs w:val="18"/>
              </w:rPr>
              <w:t>歩道照明</w:t>
            </w: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平均路面照度　</w:t>
            </w:r>
            <w:r w:rsidRPr="001674C3">
              <w:rPr>
                <w:rFonts w:cs="ＭＳ Ｐゴシック"/>
                <w:sz w:val="18"/>
                <w:szCs w:val="18"/>
              </w:rPr>
              <w:t>5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 xml:space="preserve"> 20 VA</w:t>
            </w:r>
          </w:p>
        </w:tc>
      </w:tr>
      <w:tr w:rsidR="00914C31" w:rsidRPr="001674C3" w:rsidTr="006470DF">
        <w:trPr>
          <w:gridAfter w:val="1"/>
          <w:wAfter w:w="367" w:type="dxa"/>
          <w:trHeight w:val="539"/>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snapToGrid w:val="0"/>
              <w:jc w:val="center"/>
              <w:rPr>
                <w:rFonts w:cs="ＭＳ Ｐゴシック"/>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widowControl/>
              <w:snapToGrid w:val="0"/>
              <w:jc w:val="left"/>
              <w:rPr>
                <w:rFonts w:cs="ＭＳ Ｐゴシック"/>
                <w:sz w:val="18"/>
                <w:szCs w:val="18"/>
              </w:rPr>
            </w:pPr>
            <w:r w:rsidRPr="001674C3">
              <w:rPr>
                <w:rFonts w:cs="ＭＳ Ｐゴシック"/>
                <w:sz w:val="18"/>
                <w:szCs w:val="18"/>
              </w:rPr>
              <w:t xml:space="preserve">平均路面照度　</w:t>
            </w:r>
            <w:r w:rsidRPr="001674C3">
              <w:rPr>
                <w:rFonts w:cs="ＭＳ Ｐゴシック"/>
                <w:sz w:val="18"/>
                <w:szCs w:val="18"/>
              </w:rPr>
              <w:t>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widowControl/>
              <w:snapToGrid w:val="0"/>
              <w:jc w:val="center"/>
              <w:rPr>
                <w:rFonts w:cs="ＭＳ Ｐゴシック"/>
                <w:sz w:val="18"/>
                <w:szCs w:val="18"/>
              </w:rPr>
            </w:pPr>
            <w:r w:rsidRPr="001674C3">
              <w:rPr>
                <w:rFonts w:cs="ＭＳ Ｐゴシック"/>
                <w:sz w:val="18"/>
                <w:szCs w:val="18"/>
              </w:rPr>
              <w:t xml:space="preserve"> 40 VA</w:t>
            </w:r>
          </w:p>
        </w:tc>
      </w:tr>
      <w:tr w:rsidR="00914C31" w:rsidRPr="001674C3" w:rsidTr="006470DF">
        <w:trPr>
          <w:gridAfter w:val="1"/>
          <w:wAfter w:w="367" w:type="dxa"/>
          <w:trHeight w:val="70"/>
        </w:trPr>
        <w:tc>
          <w:tcPr>
            <w:tcW w:w="757" w:type="dxa"/>
            <w:gridSpan w:val="2"/>
            <w:vMerge w:val="restart"/>
            <w:tcBorders>
              <w:top w:val="single" w:sz="4" w:space="0" w:color="auto"/>
              <w:left w:val="single" w:sz="4" w:space="0" w:color="auto"/>
              <w:right w:val="single" w:sz="4" w:space="0" w:color="auto"/>
            </w:tcBorders>
            <w:shd w:val="clear" w:color="000000" w:fill="FFFFFF"/>
            <w:textDirection w:val="tbRlV"/>
            <w:vAlign w:val="center"/>
          </w:tcPr>
          <w:p w:rsidR="00914C31" w:rsidRPr="001674C3" w:rsidRDefault="00914C31" w:rsidP="001674C3">
            <w:pPr>
              <w:ind w:rightChars="3" w:right="6"/>
              <w:jc w:val="center"/>
              <w:rPr>
                <w:bCs/>
                <w:sz w:val="18"/>
                <w:szCs w:val="18"/>
              </w:rPr>
            </w:pPr>
            <w:r w:rsidRPr="001674C3">
              <w:rPr>
                <w:bCs/>
                <w:sz w:val="18"/>
                <w:szCs w:val="18"/>
              </w:rPr>
              <w:t>局部照明</w:t>
            </w: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m</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十字路</w:t>
            </w:r>
            <w:r w:rsidRPr="001674C3">
              <w:rPr>
                <w:bCs/>
                <w:sz w:val="18"/>
                <w:szCs w:val="18"/>
              </w:rPr>
              <w:t xml:space="preserve"> </w:t>
            </w:r>
            <w:r w:rsidRPr="001674C3">
              <w:rPr>
                <w:bCs/>
                <w:sz w:val="18"/>
                <w:szCs w:val="18"/>
              </w:rPr>
              <w:t>（</w:t>
            </w:r>
            <w:r w:rsidRPr="001674C3">
              <w:rPr>
                <w:bCs/>
                <w:sz w:val="18"/>
                <w:szCs w:val="18"/>
              </w:rPr>
              <w:t>2</w:t>
            </w:r>
            <w:r w:rsidRPr="001674C3">
              <w:rPr>
                <w:bCs/>
                <w:sz w:val="18"/>
                <w:szCs w:val="18"/>
              </w:rPr>
              <w:t>車線</w:t>
            </w:r>
            <w:r w:rsidRPr="001674C3">
              <w:rPr>
                <w:bCs/>
                <w:sz w:val="18"/>
                <w:szCs w:val="18"/>
              </w:rPr>
              <w:t>×2</w:t>
            </w:r>
            <w:r w:rsidRPr="001674C3">
              <w:rPr>
                <w:bCs/>
                <w:sz w:val="18"/>
                <w:szCs w:val="18"/>
              </w:rPr>
              <w:t>車線）</w:t>
            </w:r>
            <w:r w:rsidRPr="001674C3">
              <w:rPr>
                <w:bCs/>
                <w:sz w:val="18"/>
                <w:szCs w:val="18"/>
              </w:rPr>
              <w:t>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160 VA</w:t>
            </w:r>
          </w:p>
        </w:tc>
      </w:tr>
      <w:tr w:rsidR="00914C31" w:rsidRPr="001674C3" w:rsidTr="006470DF">
        <w:trPr>
          <w:gridAfter w:val="1"/>
          <w:wAfter w:w="367" w:type="dxa"/>
          <w:trHeight w:val="169"/>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n</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十字路</w:t>
            </w:r>
            <w:r w:rsidRPr="001674C3">
              <w:rPr>
                <w:bCs/>
                <w:sz w:val="18"/>
                <w:szCs w:val="18"/>
              </w:rPr>
              <w:t xml:space="preserve"> </w:t>
            </w:r>
            <w:r w:rsidRPr="001674C3">
              <w:rPr>
                <w:bCs/>
                <w:sz w:val="18"/>
                <w:szCs w:val="18"/>
              </w:rPr>
              <w:t>（</w:t>
            </w:r>
            <w:r w:rsidRPr="001674C3">
              <w:rPr>
                <w:bCs/>
                <w:sz w:val="18"/>
                <w:szCs w:val="18"/>
              </w:rPr>
              <w:t>2</w:t>
            </w:r>
            <w:r w:rsidRPr="001674C3">
              <w:rPr>
                <w:bCs/>
                <w:sz w:val="18"/>
                <w:szCs w:val="18"/>
              </w:rPr>
              <w:t>車線</w:t>
            </w:r>
            <w:r w:rsidRPr="001674C3">
              <w:rPr>
                <w:bCs/>
                <w:sz w:val="18"/>
                <w:szCs w:val="18"/>
              </w:rPr>
              <w:t>×2</w:t>
            </w:r>
            <w:r w:rsidRPr="001674C3">
              <w:rPr>
                <w:bCs/>
                <w:sz w:val="18"/>
                <w:szCs w:val="18"/>
              </w:rPr>
              <w:t>車線）</w:t>
            </w:r>
            <w:r w:rsidRPr="001674C3">
              <w:rPr>
                <w:bCs/>
                <w:sz w:val="18"/>
                <w:szCs w:val="18"/>
              </w:rPr>
              <w:t>15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125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o</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十字路</w:t>
            </w:r>
            <w:r w:rsidRPr="001674C3">
              <w:rPr>
                <w:bCs/>
                <w:sz w:val="18"/>
                <w:szCs w:val="18"/>
              </w:rPr>
              <w:t xml:space="preserve"> </w:t>
            </w:r>
            <w:r w:rsidRPr="001674C3">
              <w:rPr>
                <w:bCs/>
                <w:sz w:val="18"/>
                <w:szCs w:val="18"/>
              </w:rPr>
              <w:t>（</w:t>
            </w:r>
            <w:r w:rsidRPr="001674C3">
              <w:rPr>
                <w:bCs/>
                <w:sz w:val="18"/>
                <w:szCs w:val="18"/>
              </w:rPr>
              <w:t>2</w:t>
            </w:r>
            <w:r w:rsidRPr="001674C3">
              <w:rPr>
                <w:bCs/>
                <w:sz w:val="18"/>
                <w:szCs w:val="18"/>
              </w:rPr>
              <w:t>車線</w:t>
            </w:r>
            <w:r w:rsidRPr="001674C3">
              <w:rPr>
                <w:bCs/>
                <w:sz w:val="18"/>
                <w:szCs w:val="18"/>
              </w:rPr>
              <w:t>×2</w:t>
            </w:r>
            <w:r w:rsidRPr="001674C3">
              <w:rPr>
                <w:bCs/>
                <w:sz w:val="18"/>
                <w:szCs w:val="18"/>
              </w:rPr>
              <w:t>車線）</w:t>
            </w:r>
            <w:r w:rsidRPr="001674C3">
              <w:rPr>
                <w:bCs/>
                <w:sz w:val="18"/>
                <w:szCs w:val="18"/>
              </w:rPr>
              <w:t>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95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p</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十字路（</w:t>
            </w:r>
            <w:r w:rsidRPr="001674C3">
              <w:rPr>
                <w:bCs/>
                <w:sz w:val="18"/>
                <w:szCs w:val="18"/>
              </w:rPr>
              <w:t>4</w:t>
            </w:r>
            <w:r w:rsidRPr="001674C3">
              <w:rPr>
                <w:bCs/>
                <w:sz w:val="18"/>
                <w:szCs w:val="18"/>
              </w:rPr>
              <w:t>車線</w:t>
            </w:r>
            <w:r w:rsidRPr="001674C3">
              <w:rPr>
                <w:bCs/>
                <w:sz w:val="18"/>
                <w:szCs w:val="18"/>
              </w:rPr>
              <w:t>×2</w:t>
            </w:r>
            <w:r w:rsidRPr="001674C3">
              <w:rPr>
                <w:bCs/>
                <w:sz w:val="18"/>
                <w:szCs w:val="18"/>
              </w:rPr>
              <w:t>車線）</w:t>
            </w:r>
            <w:r w:rsidRPr="001674C3">
              <w:rPr>
                <w:bCs/>
                <w:sz w:val="18"/>
                <w:szCs w:val="18"/>
              </w:rPr>
              <w:t>20 lx</w:t>
            </w: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125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p>
        </w:tc>
        <w:tc>
          <w:tcPr>
            <w:tcW w:w="4029" w:type="dxa"/>
            <w:vMerge/>
            <w:tcBorders>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120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q</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十字路（</w:t>
            </w:r>
            <w:r w:rsidRPr="001674C3">
              <w:rPr>
                <w:bCs/>
                <w:sz w:val="18"/>
                <w:szCs w:val="18"/>
              </w:rPr>
              <w:t>4</w:t>
            </w:r>
            <w:r w:rsidRPr="001674C3">
              <w:rPr>
                <w:bCs/>
                <w:sz w:val="18"/>
                <w:szCs w:val="18"/>
              </w:rPr>
              <w:t>車線</w:t>
            </w:r>
            <w:r w:rsidRPr="001674C3">
              <w:rPr>
                <w:bCs/>
                <w:sz w:val="18"/>
                <w:szCs w:val="18"/>
              </w:rPr>
              <w:t>×2</w:t>
            </w:r>
            <w:r w:rsidRPr="001674C3">
              <w:rPr>
                <w:bCs/>
                <w:sz w:val="18"/>
                <w:szCs w:val="18"/>
              </w:rPr>
              <w:t>車線）</w:t>
            </w:r>
            <w:r w:rsidRPr="001674C3">
              <w:rPr>
                <w:bCs/>
                <w:sz w:val="18"/>
                <w:szCs w:val="18"/>
              </w:rPr>
              <w:t>15 lx</w:t>
            </w: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95 VA </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p>
        </w:tc>
        <w:tc>
          <w:tcPr>
            <w:tcW w:w="4029" w:type="dxa"/>
            <w:vMerge/>
            <w:tcBorders>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95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q'</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十字路（</w:t>
            </w:r>
            <w:r w:rsidRPr="001674C3">
              <w:rPr>
                <w:bCs/>
                <w:sz w:val="18"/>
                <w:szCs w:val="18"/>
              </w:rPr>
              <w:t>4</w:t>
            </w:r>
            <w:r w:rsidRPr="001674C3">
              <w:rPr>
                <w:bCs/>
                <w:sz w:val="18"/>
                <w:szCs w:val="18"/>
              </w:rPr>
              <w:t>車線</w:t>
            </w:r>
            <w:r w:rsidRPr="001674C3">
              <w:rPr>
                <w:bCs/>
                <w:sz w:val="18"/>
                <w:szCs w:val="18"/>
              </w:rPr>
              <w:t>×2</w:t>
            </w:r>
            <w:r w:rsidRPr="001674C3">
              <w:rPr>
                <w:bCs/>
                <w:sz w:val="18"/>
                <w:szCs w:val="18"/>
              </w:rPr>
              <w:t>車線）</w:t>
            </w:r>
            <w:r w:rsidRPr="001674C3">
              <w:rPr>
                <w:bCs/>
                <w:sz w:val="18"/>
                <w:szCs w:val="18"/>
              </w:rPr>
              <w:t>10 lx</w:t>
            </w: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70 VA </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p>
        </w:tc>
        <w:tc>
          <w:tcPr>
            <w:tcW w:w="4029" w:type="dxa"/>
            <w:vMerge/>
            <w:tcBorders>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70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r</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十字路（</w:t>
            </w:r>
            <w:r w:rsidRPr="001674C3">
              <w:rPr>
                <w:bCs/>
                <w:sz w:val="18"/>
                <w:szCs w:val="18"/>
              </w:rPr>
              <w:t>4</w:t>
            </w:r>
            <w:r w:rsidRPr="001674C3">
              <w:rPr>
                <w:bCs/>
                <w:sz w:val="18"/>
                <w:szCs w:val="18"/>
              </w:rPr>
              <w:t>車線</w:t>
            </w:r>
            <w:r w:rsidRPr="001674C3">
              <w:rPr>
                <w:bCs/>
                <w:sz w:val="18"/>
                <w:szCs w:val="18"/>
              </w:rPr>
              <w:t>×4</w:t>
            </w:r>
            <w:r w:rsidRPr="001674C3">
              <w:rPr>
                <w:bCs/>
                <w:sz w:val="18"/>
                <w:szCs w:val="18"/>
              </w:rPr>
              <w:t>車線）</w:t>
            </w:r>
            <w:r w:rsidRPr="001674C3">
              <w:rPr>
                <w:bCs/>
                <w:sz w:val="18"/>
                <w:szCs w:val="18"/>
              </w:rPr>
              <w:t>20 lx</w:t>
            </w: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125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p>
        </w:tc>
        <w:tc>
          <w:tcPr>
            <w:tcW w:w="4029" w:type="dxa"/>
            <w:vMerge/>
            <w:tcBorders>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120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s</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十字路（</w:t>
            </w:r>
            <w:r w:rsidRPr="001674C3">
              <w:rPr>
                <w:bCs/>
                <w:sz w:val="18"/>
                <w:szCs w:val="18"/>
              </w:rPr>
              <w:t>4</w:t>
            </w:r>
            <w:r w:rsidRPr="001674C3">
              <w:rPr>
                <w:bCs/>
                <w:sz w:val="18"/>
                <w:szCs w:val="18"/>
              </w:rPr>
              <w:t>車線</w:t>
            </w:r>
            <w:r w:rsidRPr="001674C3">
              <w:rPr>
                <w:bCs/>
                <w:sz w:val="18"/>
                <w:szCs w:val="18"/>
              </w:rPr>
              <w:t>×4</w:t>
            </w:r>
            <w:r w:rsidRPr="001674C3">
              <w:rPr>
                <w:bCs/>
                <w:sz w:val="18"/>
                <w:szCs w:val="18"/>
              </w:rPr>
              <w:t>車線）</w:t>
            </w:r>
            <w:r w:rsidRPr="001674C3">
              <w:rPr>
                <w:bCs/>
                <w:sz w:val="18"/>
                <w:szCs w:val="18"/>
              </w:rPr>
              <w:t>15 lx</w:t>
            </w: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95 VA </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p>
        </w:tc>
        <w:tc>
          <w:tcPr>
            <w:tcW w:w="4029" w:type="dxa"/>
            <w:vMerge/>
            <w:tcBorders>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95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rsidR="00914C31" w:rsidRPr="001674C3" w:rsidRDefault="00914C31" w:rsidP="001674C3">
            <w:pPr>
              <w:jc w:val="center"/>
              <w:rPr>
                <w:bCs/>
                <w:sz w:val="18"/>
                <w:szCs w:val="18"/>
              </w:rPr>
            </w:pPr>
            <w:r w:rsidRPr="001674C3">
              <w:rPr>
                <w:bCs/>
                <w:sz w:val="18"/>
                <w:szCs w:val="18"/>
              </w:rPr>
              <w:t>t</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十字路（</w:t>
            </w:r>
            <w:r w:rsidRPr="001674C3">
              <w:rPr>
                <w:bCs/>
                <w:sz w:val="18"/>
                <w:szCs w:val="18"/>
              </w:rPr>
              <w:t>6</w:t>
            </w:r>
            <w:r w:rsidRPr="001674C3">
              <w:rPr>
                <w:bCs/>
                <w:sz w:val="18"/>
                <w:szCs w:val="18"/>
              </w:rPr>
              <w:t>車線</w:t>
            </w:r>
            <w:r w:rsidRPr="001674C3">
              <w:rPr>
                <w:bCs/>
                <w:sz w:val="18"/>
                <w:szCs w:val="18"/>
              </w:rPr>
              <w:t>×4</w:t>
            </w:r>
            <w:r w:rsidRPr="001674C3">
              <w:rPr>
                <w:bCs/>
                <w:sz w:val="18"/>
                <w:szCs w:val="18"/>
              </w:rPr>
              <w:t>車線）</w:t>
            </w:r>
            <w:r w:rsidRPr="001674C3">
              <w:rPr>
                <w:bCs/>
                <w:sz w:val="18"/>
                <w:szCs w:val="18"/>
              </w:rPr>
              <w:t>20 lx</w:t>
            </w: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jc w:val="center"/>
              <w:rPr>
                <w:bCs/>
                <w:sz w:val="18"/>
                <w:szCs w:val="18"/>
              </w:rPr>
            </w:pPr>
            <w:r w:rsidRPr="001674C3">
              <w:rPr>
                <w:bCs/>
                <w:sz w:val="18"/>
                <w:szCs w:val="18"/>
              </w:rPr>
              <w:t>125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p>
        </w:tc>
        <w:tc>
          <w:tcPr>
            <w:tcW w:w="4029" w:type="dxa"/>
            <w:vMerge/>
            <w:tcBorders>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120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u</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十字路（</w:t>
            </w:r>
            <w:r w:rsidRPr="001674C3">
              <w:rPr>
                <w:bCs/>
                <w:sz w:val="18"/>
                <w:szCs w:val="18"/>
              </w:rPr>
              <w:t>6</w:t>
            </w:r>
            <w:r w:rsidRPr="001674C3">
              <w:rPr>
                <w:bCs/>
                <w:sz w:val="18"/>
                <w:szCs w:val="18"/>
              </w:rPr>
              <w:t>車線</w:t>
            </w:r>
            <w:r w:rsidRPr="001674C3">
              <w:rPr>
                <w:bCs/>
                <w:sz w:val="18"/>
                <w:szCs w:val="18"/>
              </w:rPr>
              <w:t>×4</w:t>
            </w:r>
            <w:r w:rsidRPr="001674C3">
              <w:rPr>
                <w:bCs/>
                <w:sz w:val="18"/>
                <w:szCs w:val="18"/>
              </w:rPr>
              <w:t>車線）</w:t>
            </w:r>
            <w:r w:rsidRPr="001674C3">
              <w:rPr>
                <w:bCs/>
                <w:sz w:val="18"/>
                <w:szCs w:val="18"/>
              </w:rPr>
              <w:t>15 lx</w:t>
            </w: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95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p>
        </w:tc>
        <w:tc>
          <w:tcPr>
            <w:tcW w:w="4029" w:type="dxa"/>
            <w:vMerge/>
            <w:tcBorders>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95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textDirection w:val="tbRlV"/>
            <w:vAlign w:val="center"/>
          </w:tcPr>
          <w:p w:rsidR="00914C31" w:rsidRPr="001674C3" w:rsidRDefault="00914C31" w:rsidP="001674C3">
            <w:pPr>
              <w:ind w:rightChars="3" w:right="6"/>
              <w:jc w:val="center"/>
              <w:rPr>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Ｔ字路（</w:t>
            </w:r>
            <w:r w:rsidRPr="001674C3">
              <w:rPr>
                <w:bCs/>
                <w:sz w:val="18"/>
                <w:szCs w:val="18"/>
              </w:rPr>
              <w:t>2</w:t>
            </w:r>
            <w:r w:rsidRPr="001674C3">
              <w:rPr>
                <w:bCs/>
                <w:sz w:val="18"/>
                <w:szCs w:val="18"/>
              </w:rPr>
              <w:t>車線</w:t>
            </w:r>
            <w:r w:rsidRPr="001674C3">
              <w:rPr>
                <w:bCs/>
                <w:sz w:val="18"/>
                <w:szCs w:val="18"/>
              </w:rPr>
              <w:t>×2</w:t>
            </w:r>
            <w:r w:rsidRPr="001674C3">
              <w:rPr>
                <w:bCs/>
                <w:sz w:val="18"/>
                <w:szCs w:val="18"/>
              </w:rPr>
              <w:t xml:space="preserve">車線）　</w:t>
            </w:r>
            <w:r w:rsidRPr="001674C3">
              <w:rPr>
                <w:bCs/>
                <w:sz w:val="18"/>
                <w:szCs w:val="18"/>
              </w:rPr>
              <w:t>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95 VA </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textDirection w:val="tbRlV"/>
            <w:vAlign w:val="center"/>
          </w:tcPr>
          <w:p w:rsidR="00914C31" w:rsidRPr="001674C3" w:rsidRDefault="00914C31" w:rsidP="001674C3">
            <w:pPr>
              <w:ind w:rightChars="3" w:right="6"/>
              <w:jc w:val="center"/>
              <w:rPr>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Ｔ字路（</w:t>
            </w:r>
            <w:r w:rsidRPr="001674C3">
              <w:rPr>
                <w:bCs/>
                <w:sz w:val="18"/>
                <w:szCs w:val="18"/>
              </w:rPr>
              <w:t>2</w:t>
            </w:r>
            <w:r w:rsidRPr="001674C3">
              <w:rPr>
                <w:bCs/>
                <w:sz w:val="18"/>
                <w:szCs w:val="18"/>
              </w:rPr>
              <w:t>車線</w:t>
            </w:r>
            <w:r w:rsidRPr="001674C3">
              <w:rPr>
                <w:bCs/>
                <w:sz w:val="18"/>
                <w:szCs w:val="18"/>
              </w:rPr>
              <w:t>×2</w:t>
            </w:r>
            <w:r w:rsidRPr="001674C3">
              <w:rPr>
                <w:bCs/>
                <w:sz w:val="18"/>
                <w:szCs w:val="18"/>
              </w:rPr>
              <w:t xml:space="preserve">車線）　</w:t>
            </w:r>
            <w:r w:rsidRPr="001674C3">
              <w:rPr>
                <w:bCs/>
                <w:sz w:val="18"/>
                <w:szCs w:val="18"/>
              </w:rPr>
              <w:t>15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70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Ｔ字路（</w:t>
            </w:r>
            <w:r w:rsidRPr="001674C3">
              <w:rPr>
                <w:bCs/>
                <w:sz w:val="18"/>
                <w:szCs w:val="18"/>
              </w:rPr>
              <w:t>2</w:t>
            </w:r>
            <w:r w:rsidRPr="001674C3">
              <w:rPr>
                <w:bCs/>
                <w:sz w:val="18"/>
                <w:szCs w:val="18"/>
              </w:rPr>
              <w:t>車線</w:t>
            </w:r>
            <w:r w:rsidRPr="001674C3">
              <w:rPr>
                <w:bCs/>
                <w:sz w:val="18"/>
                <w:szCs w:val="18"/>
              </w:rPr>
              <w:t>×2</w:t>
            </w:r>
            <w:r w:rsidRPr="001674C3">
              <w:rPr>
                <w:bCs/>
                <w:sz w:val="18"/>
                <w:szCs w:val="18"/>
              </w:rPr>
              <w:t xml:space="preserve">車線）　</w:t>
            </w:r>
            <w:r w:rsidRPr="001674C3">
              <w:rPr>
                <w:bCs/>
                <w:sz w:val="18"/>
                <w:szCs w:val="18"/>
              </w:rPr>
              <w:t>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70 VA </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Ｔ字路（</w:t>
            </w:r>
            <w:r w:rsidRPr="001674C3">
              <w:rPr>
                <w:bCs/>
                <w:sz w:val="18"/>
                <w:szCs w:val="18"/>
              </w:rPr>
              <w:t>4</w:t>
            </w:r>
            <w:r w:rsidRPr="001674C3">
              <w:rPr>
                <w:bCs/>
                <w:sz w:val="18"/>
                <w:szCs w:val="18"/>
              </w:rPr>
              <w:t>車線</w:t>
            </w:r>
            <w:r w:rsidRPr="001674C3">
              <w:rPr>
                <w:bCs/>
                <w:sz w:val="18"/>
                <w:szCs w:val="18"/>
              </w:rPr>
              <w:t>×2</w:t>
            </w:r>
            <w:r w:rsidRPr="001674C3">
              <w:rPr>
                <w:bCs/>
                <w:sz w:val="18"/>
                <w:szCs w:val="18"/>
              </w:rPr>
              <w:t>車線）</w:t>
            </w:r>
            <w:r w:rsidRPr="001674C3">
              <w:rPr>
                <w:bCs/>
                <w:sz w:val="18"/>
                <w:szCs w:val="18"/>
              </w:rPr>
              <w:t>20 lx</w:t>
            </w: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125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p>
        </w:tc>
        <w:tc>
          <w:tcPr>
            <w:tcW w:w="4029" w:type="dxa"/>
            <w:vMerge/>
            <w:tcBorders>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120 VA </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Ｔ字路（</w:t>
            </w:r>
            <w:r w:rsidRPr="001674C3">
              <w:rPr>
                <w:bCs/>
                <w:sz w:val="18"/>
                <w:szCs w:val="18"/>
              </w:rPr>
              <w:t>4</w:t>
            </w:r>
            <w:r w:rsidRPr="001674C3">
              <w:rPr>
                <w:bCs/>
                <w:sz w:val="18"/>
                <w:szCs w:val="18"/>
              </w:rPr>
              <w:t>車線</w:t>
            </w:r>
            <w:r w:rsidRPr="001674C3">
              <w:rPr>
                <w:bCs/>
                <w:sz w:val="18"/>
                <w:szCs w:val="18"/>
              </w:rPr>
              <w:t>×2</w:t>
            </w:r>
            <w:r w:rsidRPr="001674C3">
              <w:rPr>
                <w:bCs/>
                <w:sz w:val="18"/>
                <w:szCs w:val="18"/>
              </w:rPr>
              <w:t>車線）</w:t>
            </w:r>
            <w:r w:rsidRPr="001674C3">
              <w:rPr>
                <w:bCs/>
                <w:sz w:val="18"/>
                <w:szCs w:val="18"/>
              </w:rPr>
              <w:t>15 lx</w:t>
            </w: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95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p>
        </w:tc>
        <w:tc>
          <w:tcPr>
            <w:tcW w:w="4029" w:type="dxa"/>
            <w:vMerge/>
            <w:tcBorders>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95 VA </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Ｔ字路（</w:t>
            </w:r>
            <w:r w:rsidRPr="001674C3">
              <w:rPr>
                <w:bCs/>
                <w:sz w:val="18"/>
                <w:szCs w:val="18"/>
              </w:rPr>
              <w:t>4</w:t>
            </w:r>
            <w:r w:rsidRPr="001674C3">
              <w:rPr>
                <w:bCs/>
                <w:sz w:val="18"/>
                <w:szCs w:val="18"/>
              </w:rPr>
              <w:t>車線</w:t>
            </w:r>
            <w:r w:rsidRPr="001674C3">
              <w:rPr>
                <w:bCs/>
                <w:sz w:val="18"/>
                <w:szCs w:val="18"/>
              </w:rPr>
              <w:t>×2</w:t>
            </w:r>
            <w:r w:rsidRPr="001674C3">
              <w:rPr>
                <w:bCs/>
                <w:sz w:val="18"/>
                <w:szCs w:val="18"/>
              </w:rPr>
              <w:t>車線）</w:t>
            </w:r>
            <w:r w:rsidRPr="001674C3">
              <w:rPr>
                <w:bCs/>
                <w:sz w:val="18"/>
                <w:szCs w:val="18"/>
              </w:rPr>
              <w:t>10 lx</w:t>
            </w: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70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p>
        </w:tc>
        <w:tc>
          <w:tcPr>
            <w:tcW w:w="4029" w:type="dxa"/>
            <w:vMerge/>
            <w:tcBorders>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p>
        </w:tc>
        <w:tc>
          <w:tcPr>
            <w:tcW w:w="1886" w:type="dxa"/>
            <w:tcBorders>
              <w:top w:val="single" w:sz="4" w:space="0" w:color="auto"/>
              <w:left w:val="single" w:sz="4" w:space="0" w:color="auto"/>
              <w:bottom w:val="single" w:sz="4" w:space="0" w:color="auto"/>
              <w:right w:val="single" w:sz="4" w:space="0" w:color="auto"/>
            </w:tcBorders>
            <w:vAlign w:val="center"/>
          </w:tcPr>
          <w:p w:rsidR="00914C31" w:rsidRPr="001674C3" w:rsidRDefault="00914C31" w:rsidP="001674C3">
            <w:pPr>
              <w:ind w:rightChars="3" w:right="6"/>
              <w:rPr>
                <w:bCs/>
                <w:sz w:val="18"/>
                <w:szCs w:val="18"/>
              </w:rPr>
            </w:pPr>
            <w:r w:rsidRPr="001674C3">
              <w:rPr>
                <w:bCs/>
                <w:sz w:val="18"/>
                <w:szCs w:val="18"/>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70 VA </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Ｙ字路（</w:t>
            </w:r>
            <w:r w:rsidRPr="001674C3">
              <w:rPr>
                <w:bCs/>
                <w:sz w:val="18"/>
                <w:szCs w:val="18"/>
              </w:rPr>
              <w:t>4</w:t>
            </w:r>
            <w:r w:rsidRPr="001674C3">
              <w:rPr>
                <w:bCs/>
                <w:sz w:val="18"/>
                <w:szCs w:val="18"/>
              </w:rPr>
              <w:t>車線</w:t>
            </w:r>
            <w:r w:rsidRPr="001674C3">
              <w:rPr>
                <w:bCs/>
                <w:sz w:val="18"/>
                <w:szCs w:val="18"/>
              </w:rPr>
              <w:t>×2</w:t>
            </w:r>
            <w:r w:rsidRPr="001674C3">
              <w:rPr>
                <w:bCs/>
                <w:sz w:val="18"/>
                <w:szCs w:val="18"/>
              </w:rPr>
              <w:t>車線）</w:t>
            </w:r>
            <w:r w:rsidRPr="001674C3">
              <w:rPr>
                <w:bCs/>
                <w:sz w:val="18"/>
                <w:szCs w:val="18"/>
              </w:rPr>
              <w:t xml:space="preserve"> 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125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Ｙ字路（</w:t>
            </w:r>
            <w:r w:rsidRPr="001674C3">
              <w:rPr>
                <w:bCs/>
                <w:sz w:val="18"/>
                <w:szCs w:val="18"/>
              </w:rPr>
              <w:t>4</w:t>
            </w:r>
            <w:r w:rsidRPr="001674C3">
              <w:rPr>
                <w:bCs/>
                <w:sz w:val="18"/>
                <w:szCs w:val="18"/>
              </w:rPr>
              <w:t>車線</w:t>
            </w:r>
            <w:r w:rsidRPr="001674C3">
              <w:rPr>
                <w:bCs/>
                <w:sz w:val="18"/>
                <w:szCs w:val="18"/>
              </w:rPr>
              <w:t>×2</w:t>
            </w:r>
            <w:r w:rsidRPr="001674C3">
              <w:rPr>
                <w:bCs/>
                <w:sz w:val="18"/>
                <w:szCs w:val="18"/>
              </w:rPr>
              <w:t>車線）</w:t>
            </w:r>
            <w:r w:rsidRPr="001674C3">
              <w:rPr>
                <w:bCs/>
                <w:sz w:val="18"/>
                <w:szCs w:val="18"/>
              </w:rPr>
              <w:t xml:space="preserve"> 15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95 VA </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Ｙ字路（</w:t>
            </w:r>
            <w:r w:rsidRPr="001674C3">
              <w:rPr>
                <w:bCs/>
                <w:sz w:val="18"/>
                <w:szCs w:val="18"/>
              </w:rPr>
              <w:t>4</w:t>
            </w:r>
            <w:r w:rsidRPr="001674C3">
              <w:rPr>
                <w:bCs/>
                <w:sz w:val="18"/>
                <w:szCs w:val="18"/>
              </w:rPr>
              <w:t>車線</w:t>
            </w:r>
            <w:r w:rsidRPr="001674C3">
              <w:rPr>
                <w:bCs/>
                <w:sz w:val="18"/>
                <w:szCs w:val="18"/>
              </w:rPr>
              <w:t>×2</w:t>
            </w:r>
            <w:r w:rsidRPr="001674C3">
              <w:rPr>
                <w:bCs/>
                <w:sz w:val="18"/>
                <w:szCs w:val="18"/>
              </w:rPr>
              <w:t>車線）</w:t>
            </w:r>
            <w:r w:rsidRPr="001674C3">
              <w:rPr>
                <w:bCs/>
                <w:sz w:val="18"/>
                <w:szCs w:val="18"/>
              </w:rPr>
              <w:t xml:space="preserve"> 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70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v</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歩行者の背景を照明する方式</w:t>
            </w:r>
            <w:r w:rsidRPr="001674C3">
              <w:rPr>
                <w:bCs/>
                <w:sz w:val="18"/>
                <w:szCs w:val="18"/>
              </w:rPr>
              <w:t xml:space="preserve"> 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180 VA </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textDirection w:val="tbRlV"/>
            <w:vAlign w:val="center"/>
          </w:tcPr>
          <w:p w:rsidR="00914C31" w:rsidRPr="001674C3" w:rsidRDefault="00914C31" w:rsidP="001674C3">
            <w:pPr>
              <w:ind w:rightChars="3" w:right="6"/>
              <w:jc w:val="center"/>
              <w:rPr>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歩行者の背景を照明する方式</w:t>
            </w:r>
            <w:r w:rsidRPr="001674C3">
              <w:rPr>
                <w:bCs/>
                <w:sz w:val="18"/>
                <w:szCs w:val="18"/>
              </w:rPr>
              <w:t xml:space="preserve"> 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95 VA</w:t>
            </w:r>
          </w:p>
        </w:tc>
      </w:tr>
      <w:tr w:rsidR="00914C31" w:rsidRPr="001674C3" w:rsidTr="006470DF">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w</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歩行者の自身を照明する方式</w:t>
            </w:r>
            <w:r w:rsidRPr="001674C3">
              <w:rPr>
                <w:bCs/>
                <w:sz w:val="18"/>
                <w:szCs w:val="18"/>
              </w:rPr>
              <w:t xml:space="preserve"> 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180 VA </w:t>
            </w:r>
          </w:p>
        </w:tc>
      </w:tr>
      <w:tr w:rsidR="00914C31" w:rsidRPr="001674C3" w:rsidTr="006470DF">
        <w:trPr>
          <w:gridAfter w:val="1"/>
          <w:wAfter w:w="367" w:type="dxa"/>
          <w:trHeight w:val="70"/>
        </w:trPr>
        <w:tc>
          <w:tcPr>
            <w:tcW w:w="757" w:type="dxa"/>
            <w:gridSpan w:val="2"/>
            <w:vMerge/>
            <w:tcBorders>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ind w:rightChars="3" w:right="6"/>
              <w:jc w:val="center"/>
              <w:rPr>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4C31" w:rsidRPr="001674C3" w:rsidRDefault="00914C31" w:rsidP="001674C3">
            <w:pPr>
              <w:ind w:rightChars="3" w:right="6"/>
              <w:jc w:val="left"/>
              <w:rPr>
                <w:bCs/>
                <w:sz w:val="18"/>
                <w:szCs w:val="18"/>
              </w:rPr>
            </w:pPr>
            <w:r w:rsidRPr="001674C3">
              <w:rPr>
                <w:bCs/>
                <w:sz w:val="18"/>
                <w:szCs w:val="18"/>
              </w:rPr>
              <w:t>歩行者の自身を照明する方式</w:t>
            </w:r>
            <w:r w:rsidRPr="001674C3">
              <w:rPr>
                <w:bCs/>
                <w:sz w:val="18"/>
                <w:szCs w:val="18"/>
              </w:rPr>
              <w:t xml:space="preserve"> 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4C31" w:rsidRPr="001674C3" w:rsidRDefault="00914C31" w:rsidP="001674C3">
            <w:pPr>
              <w:ind w:rightChars="3" w:right="6"/>
              <w:jc w:val="center"/>
              <w:rPr>
                <w:bCs/>
                <w:sz w:val="18"/>
                <w:szCs w:val="18"/>
              </w:rPr>
            </w:pPr>
            <w:r w:rsidRPr="001674C3">
              <w:rPr>
                <w:bCs/>
                <w:sz w:val="18"/>
                <w:szCs w:val="18"/>
              </w:rPr>
              <w:t xml:space="preserve"> 95 VA</w:t>
            </w:r>
          </w:p>
        </w:tc>
      </w:tr>
      <w:tr w:rsidR="00914C31" w:rsidRPr="001674C3" w:rsidTr="006470D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gridBefore w:val="1"/>
          <w:wBefore w:w="42" w:type="dxa"/>
          <w:cantSplit/>
          <w:trHeight w:val="83"/>
        </w:trPr>
        <w:tc>
          <w:tcPr>
            <w:tcW w:w="759" w:type="dxa"/>
            <w:gridSpan w:val="2"/>
            <w:tcBorders>
              <w:top w:val="nil"/>
              <w:left w:val="nil"/>
              <w:bottom w:val="nil"/>
              <w:right w:val="nil"/>
            </w:tcBorders>
          </w:tcPr>
          <w:p w:rsidR="00914C31" w:rsidRPr="001674C3" w:rsidRDefault="00914C31" w:rsidP="001674C3">
            <w:pPr>
              <w:rPr>
                <w:sz w:val="18"/>
                <w:szCs w:val="18"/>
              </w:rPr>
            </w:pPr>
            <w:r w:rsidRPr="001674C3">
              <w:rPr>
                <w:sz w:val="18"/>
                <w:szCs w:val="18"/>
              </w:rPr>
              <w:t>備考）</w:t>
            </w:r>
          </w:p>
        </w:tc>
        <w:tc>
          <w:tcPr>
            <w:tcW w:w="8355" w:type="dxa"/>
            <w:gridSpan w:val="5"/>
            <w:tcBorders>
              <w:top w:val="nil"/>
              <w:left w:val="nil"/>
              <w:bottom w:val="nil"/>
              <w:right w:val="nil"/>
            </w:tcBorders>
          </w:tcPr>
          <w:p w:rsidR="00914C31" w:rsidRPr="001674C3" w:rsidRDefault="00914C31"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「設計条件タイプ」は、「</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道路・トンネル照明導入ガイドライン（案）」（平成</w:t>
            </w:r>
            <w:r w:rsidRPr="001674C3">
              <w:rPr>
                <w:rFonts w:ascii="Century" w:eastAsia="ＭＳ 明朝" w:hAnsi="Century"/>
                <w:kern w:val="0"/>
                <w:sz w:val="18"/>
                <w:szCs w:val="18"/>
                <w:lang w:val="en-US" w:eastAsia="ja-JP"/>
              </w:rPr>
              <w:t>27</w:t>
            </w:r>
            <w:r w:rsidRPr="001674C3">
              <w:rPr>
                <w:rFonts w:ascii="Century" w:eastAsia="ＭＳ 明朝" w:hAnsi="Century"/>
                <w:kern w:val="0"/>
                <w:sz w:val="18"/>
                <w:szCs w:val="18"/>
                <w:lang w:val="en-US" w:eastAsia="ja-JP"/>
              </w:rPr>
              <w:t>年</w:t>
            </w:r>
            <w:r w:rsidRPr="001674C3">
              <w:rPr>
                <w:rFonts w:ascii="Century" w:eastAsia="ＭＳ 明朝" w:hAnsi="Century"/>
                <w:kern w:val="0"/>
                <w:sz w:val="18"/>
                <w:szCs w:val="18"/>
                <w:lang w:val="en-US" w:eastAsia="ja-JP"/>
              </w:rPr>
              <w:t>3</w:t>
            </w:r>
            <w:r w:rsidRPr="001674C3">
              <w:rPr>
                <w:rFonts w:ascii="Century" w:eastAsia="ＭＳ 明朝" w:hAnsi="Century"/>
                <w:kern w:val="0"/>
                <w:sz w:val="18"/>
                <w:szCs w:val="18"/>
                <w:lang w:val="en-US" w:eastAsia="ja-JP"/>
              </w:rPr>
              <w:t>月　国土交通省）による。</w:t>
            </w:r>
          </w:p>
          <w:p w:rsidR="00914C31" w:rsidRPr="001674C3" w:rsidRDefault="00914C31"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「標準皮相電力」は、</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道路照明の定格寿命末期の皮相電力の値とする。</w:t>
            </w:r>
          </w:p>
          <w:p w:rsidR="00914C31" w:rsidRPr="001674C3" w:rsidRDefault="00914C31"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　電球色</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を用いる場合の皮相電力は、上表の皮相電力の</w:t>
            </w:r>
            <w:r w:rsidRPr="001674C3">
              <w:rPr>
                <w:rFonts w:ascii="Century" w:eastAsia="ＭＳ 明朝" w:hAnsi="Century"/>
                <w:kern w:val="0"/>
                <w:sz w:val="18"/>
                <w:szCs w:val="18"/>
                <w:lang w:val="en-US" w:eastAsia="ja-JP"/>
              </w:rPr>
              <w:t>1.2</w:t>
            </w:r>
            <w:r w:rsidRPr="001674C3">
              <w:rPr>
                <w:rFonts w:ascii="Century" w:eastAsia="ＭＳ 明朝" w:hAnsi="Century"/>
                <w:kern w:val="0"/>
                <w:sz w:val="18"/>
                <w:szCs w:val="18"/>
                <w:lang w:val="en-US" w:eastAsia="ja-JP"/>
              </w:rPr>
              <w:t>倍の値を標準とする。</w:t>
            </w:r>
          </w:p>
        </w:tc>
      </w:tr>
    </w:tbl>
    <w:p w:rsidR="00914C31" w:rsidRPr="001674C3" w:rsidRDefault="00914C31" w:rsidP="001674C3">
      <w:pPr>
        <w:rPr>
          <w:sz w:val="18"/>
          <w:szCs w:val="18"/>
        </w:rPr>
      </w:pPr>
    </w:p>
    <w:p w:rsidR="00FD6BFA" w:rsidRDefault="00FD6BFA" w:rsidP="001674C3">
      <w:pPr>
        <w:rPr>
          <w:sz w:val="18"/>
          <w:szCs w:val="18"/>
        </w:rPr>
      </w:pPr>
      <w:r>
        <w:rPr>
          <w:sz w:val="18"/>
          <w:szCs w:val="18"/>
        </w:rPr>
        <w:br w:type="page"/>
      </w:r>
    </w:p>
    <w:p w:rsidR="00914C31" w:rsidRPr="001674C3" w:rsidRDefault="00914C31" w:rsidP="001674C3">
      <w:pPr>
        <w:rPr>
          <w:sz w:val="18"/>
          <w:szCs w:val="18"/>
        </w:rPr>
      </w:pPr>
      <w:r w:rsidRPr="001674C3">
        <w:rPr>
          <w:sz w:val="18"/>
          <w:szCs w:val="18"/>
        </w:rPr>
        <w:lastRenderedPageBreak/>
        <w:t>表２　トンネル照明器具（基本照明）の標準皮相電力</w:t>
      </w:r>
    </w:p>
    <w:tbl>
      <w:tblPr>
        <w:tblW w:w="9156" w:type="dxa"/>
        <w:tblInd w:w="57" w:type="dxa"/>
        <w:tblCellMar>
          <w:left w:w="99" w:type="dxa"/>
          <w:right w:w="99" w:type="dxa"/>
        </w:tblCellMar>
        <w:tblLook w:val="04A0" w:firstRow="1" w:lastRow="0" w:firstColumn="1" w:lastColumn="0" w:noHBand="0" w:noVBand="1"/>
      </w:tblPr>
      <w:tblGrid>
        <w:gridCol w:w="42"/>
        <w:gridCol w:w="759"/>
        <w:gridCol w:w="1564"/>
        <w:gridCol w:w="1313"/>
        <w:gridCol w:w="2828"/>
        <w:gridCol w:w="1716"/>
        <w:gridCol w:w="934"/>
      </w:tblGrid>
      <w:tr w:rsidR="00914C31" w:rsidRPr="001674C3" w:rsidTr="006470DF">
        <w:trPr>
          <w:gridAfter w:val="1"/>
          <w:wAfter w:w="934" w:type="dxa"/>
          <w:trHeight w:val="141"/>
        </w:trPr>
        <w:tc>
          <w:tcPr>
            <w:tcW w:w="236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区分</w:t>
            </w:r>
          </w:p>
        </w:tc>
        <w:tc>
          <w:tcPr>
            <w:tcW w:w="4141" w:type="dxa"/>
            <w:gridSpan w:val="2"/>
            <w:tcBorders>
              <w:top w:val="single" w:sz="4" w:space="0" w:color="auto"/>
              <w:left w:val="nil"/>
              <w:bottom w:val="single" w:sz="4" w:space="0" w:color="auto"/>
              <w:right w:val="single" w:sz="4" w:space="0" w:color="000000"/>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設計条件タイプ</w:t>
            </w:r>
          </w:p>
        </w:tc>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標準皮相電力</w:t>
            </w:r>
          </w:p>
        </w:tc>
      </w:tr>
      <w:tr w:rsidR="00914C31" w:rsidRPr="001674C3" w:rsidTr="006470DF">
        <w:trPr>
          <w:gridAfter w:val="1"/>
          <w:wAfter w:w="934" w:type="dxa"/>
          <w:trHeight w:val="328"/>
        </w:trPr>
        <w:tc>
          <w:tcPr>
            <w:tcW w:w="2365"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一般国道等</w:t>
            </w:r>
          </w:p>
          <w:p w:rsidR="00914C31" w:rsidRPr="001674C3" w:rsidRDefault="00914C31" w:rsidP="001674C3">
            <w:pPr>
              <w:widowControl/>
              <w:jc w:val="center"/>
              <w:rPr>
                <w:rFonts w:cs="ＭＳ Ｐゴシック"/>
                <w:sz w:val="18"/>
                <w:szCs w:val="18"/>
              </w:rPr>
            </w:pPr>
          </w:p>
          <w:p w:rsidR="00914C31" w:rsidRPr="001674C3" w:rsidRDefault="00914C31" w:rsidP="001674C3">
            <w:pPr>
              <w:widowControl/>
              <w:jc w:val="center"/>
              <w:rPr>
                <w:rFonts w:cs="ＭＳ Ｐゴシック"/>
                <w:sz w:val="18"/>
                <w:szCs w:val="18"/>
              </w:rPr>
            </w:pPr>
            <w:r w:rsidRPr="001674C3">
              <w:rPr>
                <w:rFonts w:cs="ＭＳ Ｐゴシック"/>
                <w:sz w:val="18"/>
                <w:szCs w:val="18"/>
              </w:rPr>
              <w:t>車道幅員</w:t>
            </w:r>
            <w:r w:rsidRPr="001674C3">
              <w:rPr>
                <w:rFonts w:cs="ＭＳ Ｐゴシック"/>
                <w:sz w:val="18"/>
                <w:szCs w:val="18"/>
              </w:rPr>
              <w:t>6</w:t>
            </w:r>
            <w:r w:rsidRPr="001674C3">
              <w:rPr>
                <w:rFonts w:cs="ＭＳ Ｐゴシック"/>
                <w:sz w:val="18"/>
                <w:szCs w:val="18"/>
              </w:rPr>
              <w:t>～</w:t>
            </w:r>
            <w:r w:rsidRPr="001674C3">
              <w:rPr>
                <w:rFonts w:cs="ＭＳ Ｐゴシック"/>
                <w:sz w:val="18"/>
                <w:szCs w:val="18"/>
              </w:rPr>
              <w:t>7m</w:t>
            </w:r>
          </w:p>
          <w:p w:rsidR="00914C31" w:rsidRPr="001674C3" w:rsidRDefault="00914C31" w:rsidP="001674C3">
            <w:pPr>
              <w:widowControl/>
              <w:jc w:val="center"/>
              <w:rPr>
                <w:rFonts w:cs="ＭＳ Ｐゴシック"/>
                <w:sz w:val="18"/>
                <w:szCs w:val="18"/>
              </w:rPr>
            </w:pPr>
            <w:r w:rsidRPr="001674C3">
              <w:rPr>
                <w:rFonts w:cs="ＭＳ Ｐゴシック"/>
                <w:sz w:val="18"/>
                <w:szCs w:val="18"/>
              </w:rPr>
              <w:t>（歩道有りの断面含む）</w:t>
            </w:r>
          </w:p>
        </w:tc>
        <w:tc>
          <w:tcPr>
            <w:tcW w:w="1313" w:type="dxa"/>
            <w:tcBorders>
              <w:top w:val="nil"/>
              <w:left w:val="single" w:sz="4" w:space="0" w:color="auto"/>
              <w:bottom w:val="single" w:sz="4" w:space="0" w:color="000000"/>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x</w:t>
            </w:r>
          </w:p>
          <w:p w:rsidR="00914C31" w:rsidRPr="001674C3" w:rsidRDefault="00914C31" w:rsidP="001674C3">
            <w:pPr>
              <w:widowControl/>
              <w:jc w:val="center"/>
              <w:rPr>
                <w:rFonts w:cs="ＭＳ Ｐゴシック"/>
                <w:sz w:val="18"/>
                <w:szCs w:val="18"/>
              </w:rPr>
            </w:pPr>
            <w:r w:rsidRPr="001674C3">
              <w:rPr>
                <w:rFonts w:cs="ＭＳ Ｐゴシック"/>
                <w:sz w:val="18"/>
                <w:szCs w:val="18"/>
              </w:rPr>
              <w:t>(1/2</w:t>
            </w:r>
            <w:r w:rsidRPr="001674C3">
              <w:rPr>
                <w:rFonts w:cs="ＭＳ Ｐゴシック"/>
                <w:sz w:val="18"/>
                <w:szCs w:val="18"/>
              </w:rPr>
              <w:t>低減</w:t>
            </w:r>
            <w:r w:rsidRPr="001674C3">
              <w:rPr>
                <w:rFonts w:cs="ＭＳ Ｐゴシック"/>
                <w:sz w:val="18"/>
                <w:szCs w:val="18"/>
              </w:rPr>
              <w:t>)</w:t>
            </w:r>
          </w:p>
        </w:tc>
        <w:tc>
          <w:tcPr>
            <w:tcW w:w="2828" w:type="dxa"/>
            <w:tcBorders>
              <w:top w:val="nil"/>
              <w:left w:val="single" w:sz="4" w:space="0" w:color="auto"/>
              <w:bottom w:val="single" w:sz="4" w:space="0" w:color="000000"/>
              <w:right w:val="single" w:sz="4" w:space="0" w:color="auto"/>
            </w:tcBorders>
            <w:shd w:val="clear" w:color="000000" w:fill="FFFFFF"/>
            <w:vAlign w:val="center"/>
            <w:hideMark/>
          </w:tcPr>
          <w:p w:rsidR="00914C31" w:rsidRPr="001674C3" w:rsidRDefault="00914C31" w:rsidP="001674C3">
            <w:pPr>
              <w:widowControl/>
              <w:jc w:val="left"/>
              <w:rPr>
                <w:rFonts w:cs="ＭＳ Ｐゴシック"/>
                <w:sz w:val="18"/>
                <w:szCs w:val="18"/>
              </w:rPr>
            </w:pPr>
            <w:r w:rsidRPr="001674C3">
              <w:rPr>
                <w:rFonts w:cs="ＭＳ Ｐゴシック"/>
                <w:sz w:val="18"/>
                <w:szCs w:val="18"/>
              </w:rPr>
              <w:t>設計速度</w:t>
            </w:r>
            <w:r w:rsidRPr="001674C3">
              <w:rPr>
                <w:rFonts w:cs="ＭＳ Ｐゴシック"/>
                <w:sz w:val="18"/>
                <w:szCs w:val="18"/>
              </w:rPr>
              <w:t>40(km/h) 2</w:t>
            </w:r>
            <w:r w:rsidRPr="001674C3">
              <w:rPr>
                <w:rFonts w:cs="ＭＳ Ｐゴシック"/>
                <w:sz w:val="18"/>
                <w:szCs w:val="18"/>
              </w:rPr>
              <w:t>車線</w:t>
            </w:r>
          </w:p>
          <w:p w:rsidR="00914C31" w:rsidRPr="001674C3" w:rsidRDefault="00914C31" w:rsidP="001674C3">
            <w:pPr>
              <w:widowControl/>
              <w:jc w:val="left"/>
              <w:rPr>
                <w:rFonts w:cs="ＭＳ Ｐゴシック"/>
                <w:sz w:val="18"/>
                <w:szCs w:val="18"/>
              </w:rPr>
            </w:pPr>
            <w:r w:rsidRPr="001674C3">
              <w:rPr>
                <w:rFonts w:cs="ＭＳ Ｐゴシック"/>
                <w:sz w:val="18"/>
                <w:szCs w:val="18"/>
              </w:rPr>
              <w:t>0.75(cd/m</w:t>
            </w:r>
            <w:r w:rsidRPr="001674C3">
              <w:rPr>
                <w:rFonts w:cs="ＭＳ Ｐゴシック"/>
                <w:sz w:val="18"/>
                <w:szCs w:val="18"/>
                <w:vertAlign w:val="superscript"/>
              </w:rPr>
              <w:t>2</w:t>
            </w:r>
            <w:r w:rsidRPr="001674C3">
              <w:rPr>
                <w:rFonts w:cs="ＭＳ Ｐゴシック"/>
                <w:sz w:val="18"/>
                <w:szCs w:val="18"/>
              </w:rPr>
              <w:t xml:space="preserve">) </w:t>
            </w:r>
            <w:r w:rsidRPr="001674C3">
              <w:rPr>
                <w:rFonts w:cs="ＭＳ Ｐゴシック"/>
                <w:sz w:val="18"/>
                <w:szCs w:val="18"/>
              </w:rPr>
              <w:t>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40 VA</w:t>
            </w:r>
          </w:p>
        </w:tc>
      </w:tr>
      <w:tr w:rsidR="00914C31" w:rsidRPr="001674C3" w:rsidTr="006470DF">
        <w:trPr>
          <w:gridAfter w:val="1"/>
          <w:wAfter w:w="934" w:type="dxa"/>
          <w:trHeight w:val="364"/>
        </w:trPr>
        <w:tc>
          <w:tcPr>
            <w:tcW w:w="2365" w:type="dxa"/>
            <w:gridSpan w:val="3"/>
            <w:vMerge/>
            <w:tcBorders>
              <w:top w:val="nil"/>
              <w:left w:val="single" w:sz="4" w:space="0" w:color="auto"/>
              <w:bottom w:val="single" w:sz="4" w:space="0" w:color="000000"/>
              <w:right w:val="single" w:sz="4" w:space="0" w:color="auto"/>
            </w:tcBorders>
            <w:vAlign w:val="center"/>
            <w:hideMark/>
          </w:tcPr>
          <w:p w:rsidR="00914C31" w:rsidRPr="001674C3" w:rsidRDefault="00914C31" w:rsidP="001674C3">
            <w:pPr>
              <w:widowControl/>
              <w:ind w:rightChars="-48" w:right="-96"/>
              <w:jc w:val="left"/>
              <w:rPr>
                <w:rFonts w:cs="ＭＳ Ｐゴシック"/>
                <w:sz w:val="18"/>
                <w:szCs w:val="18"/>
              </w:rPr>
            </w:pPr>
          </w:p>
        </w:tc>
        <w:tc>
          <w:tcPr>
            <w:tcW w:w="1313" w:type="dxa"/>
            <w:tcBorders>
              <w:top w:val="nil"/>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z</w:t>
            </w:r>
          </w:p>
          <w:p w:rsidR="00914C31" w:rsidRPr="001674C3" w:rsidRDefault="00914C31" w:rsidP="001674C3">
            <w:pPr>
              <w:widowControl/>
              <w:jc w:val="center"/>
              <w:rPr>
                <w:rFonts w:cs="ＭＳ Ｐゴシック"/>
                <w:sz w:val="18"/>
                <w:szCs w:val="18"/>
              </w:rPr>
            </w:pPr>
            <w:r w:rsidRPr="001674C3">
              <w:rPr>
                <w:rFonts w:cs="ＭＳ Ｐゴシック"/>
                <w:sz w:val="18"/>
                <w:szCs w:val="18"/>
              </w:rPr>
              <w:t>(1/2</w:t>
            </w:r>
            <w:r w:rsidRPr="001674C3">
              <w:rPr>
                <w:rFonts w:cs="ＭＳ Ｐゴシック"/>
                <w:sz w:val="18"/>
                <w:szCs w:val="18"/>
              </w:rPr>
              <w:t>低減</w:t>
            </w:r>
            <w:r w:rsidRPr="001674C3">
              <w:rPr>
                <w:rFonts w:cs="ＭＳ Ｐゴシック"/>
                <w:sz w:val="18"/>
                <w:szCs w:val="18"/>
              </w:rPr>
              <w:t>)</w:t>
            </w:r>
          </w:p>
        </w:tc>
        <w:tc>
          <w:tcPr>
            <w:tcW w:w="2828" w:type="dxa"/>
            <w:tcBorders>
              <w:top w:val="nil"/>
              <w:left w:val="nil"/>
              <w:bottom w:val="single" w:sz="4" w:space="0" w:color="auto"/>
              <w:right w:val="single" w:sz="4" w:space="0" w:color="auto"/>
            </w:tcBorders>
            <w:shd w:val="clear" w:color="000000" w:fill="FFFFFF"/>
            <w:vAlign w:val="center"/>
            <w:hideMark/>
          </w:tcPr>
          <w:p w:rsidR="00914C31" w:rsidRPr="001674C3" w:rsidRDefault="00914C31" w:rsidP="001674C3">
            <w:pPr>
              <w:widowControl/>
              <w:jc w:val="left"/>
              <w:rPr>
                <w:rFonts w:cs="ＭＳ Ｐゴシック"/>
                <w:sz w:val="18"/>
                <w:szCs w:val="18"/>
              </w:rPr>
            </w:pPr>
            <w:r w:rsidRPr="001674C3">
              <w:rPr>
                <w:rFonts w:cs="ＭＳ Ｐゴシック"/>
                <w:sz w:val="18"/>
                <w:szCs w:val="18"/>
              </w:rPr>
              <w:t>設計速度</w:t>
            </w:r>
            <w:r w:rsidRPr="001674C3">
              <w:rPr>
                <w:rFonts w:cs="ＭＳ Ｐゴシック"/>
                <w:sz w:val="18"/>
                <w:szCs w:val="18"/>
              </w:rPr>
              <w:t>50(km/h) 2</w:t>
            </w:r>
            <w:r w:rsidRPr="001674C3">
              <w:rPr>
                <w:rFonts w:cs="ＭＳ Ｐゴシック"/>
                <w:sz w:val="18"/>
                <w:szCs w:val="18"/>
              </w:rPr>
              <w:t>車線</w:t>
            </w:r>
          </w:p>
          <w:p w:rsidR="00914C31" w:rsidRPr="001674C3" w:rsidRDefault="00914C31" w:rsidP="001674C3">
            <w:pPr>
              <w:widowControl/>
              <w:jc w:val="left"/>
              <w:rPr>
                <w:rFonts w:cs="ＭＳ Ｐゴシック"/>
                <w:sz w:val="18"/>
                <w:szCs w:val="18"/>
              </w:rPr>
            </w:pPr>
            <w:r w:rsidRPr="001674C3">
              <w:rPr>
                <w:rFonts w:cs="ＭＳ Ｐゴシック"/>
                <w:sz w:val="18"/>
                <w:szCs w:val="18"/>
              </w:rPr>
              <w:t>0.95(cd/m</w:t>
            </w:r>
            <w:r w:rsidRPr="001674C3">
              <w:rPr>
                <w:rFonts w:cs="ＭＳ Ｐゴシック"/>
                <w:sz w:val="18"/>
                <w:szCs w:val="18"/>
                <w:vertAlign w:val="superscript"/>
              </w:rPr>
              <w:t>2</w:t>
            </w:r>
            <w:r w:rsidRPr="001674C3">
              <w:rPr>
                <w:rFonts w:cs="ＭＳ Ｐゴシック"/>
                <w:sz w:val="18"/>
                <w:szCs w:val="18"/>
              </w:rPr>
              <w:t xml:space="preserve">) </w:t>
            </w:r>
            <w:r w:rsidRPr="001674C3">
              <w:rPr>
                <w:rFonts w:cs="ＭＳ Ｐゴシック"/>
                <w:sz w:val="18"/>
                <w:szCs w:val="18"/>
              </w:rPr>
              <w:t>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50 VA</w:t>
            </w:r>
          </w:p>
        </w:tc>
      </w:tr>
      <w:tr w:rsidR="00914C31" w:rsidRPr="001674C3" w:rsidTr="006470DF">
        <w:trPr>
          <w:gridAfter w:val="1"/>
          <w:wAfter w:w="934" w:type="dxa"/>
          <w:trHeight w:val="258"/>
        </w:trPr>
        <w:tc>
          <w:tcPr>
            <w:tcW w:w="2365" w:type="dxa"/>
            <w:gridSpan w:val="3"/>
            <w:vMerge/>
            <w:tcBorders>
              <w:top w:val="nil"/>
              <w:left w:val="single" w:sz="4" w:space="0" w:color="auto"/>
              <w:bottom w:val="single" w:sz="4" w:space="0" w:color="000000"/>
              <w:right w:val="single" w:sz="4" w:space="0" w:color="auto"/>
            </w:tcBorders>
            <w:vAlign w:val="center"/>
            <w:hideMark/>
          </w:tcPr>
          <w:p w:rsidR="00914C31" w:rsidRPr="001674C3" w:rsidRDefault="00914C31" w:rsidP="001674C3">
            <w:pPr>
              <w:widowControl/>
              <w:ind w:rightChars="-48" w:right="-96"/>
              <w:jc w:val="left"/>
              <w:rPr>
                <w:rFonts w:cs="ＭＳ Ｐゴシック"/>
                <w:sz w:val="18"/>
                <w:szCs w:val="18"/>
              </w:rPr>
            </w:pPr>
          </w:p>
        </w:tc>
        <w:tc>
          <w:tcPr>
            <w:tcW w:w="1313" w:type="dxa"/>
            <w:tcBorders>
              <w:top w:val="nil"/>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bb</w:t>
            </w:r>
          </w:p>
          <w:p w:rsidR="00914C31" w:rsidRPr="001674C3" w:rsidRDefault="00914C31" w:rsidP="001674C3">
            <w:pPr>
              <w:widowControl/>
              <w:jc w:val="center"/>
              <w:rPr>
                <w:rFonts w:cs="ＭＳ Ｐゴシック"/>
                <w:sz w:val="18"/>
                <w:szCs w:val="18"/>
              </w:rPr>
            </w:pPr>
            <w:r w:rsidRPr="001674C3">
              <w:rPr>
                <w:rFonts w:cs="ＭＳ Ｐゴシック"/>
                <w:sz w:val="18"/>
                <w:szCs w:val="18"/>
              </w:rPr>
              <w:t>(1/2</w:t>
            </w:r>
            <w:r w:rsidRPr="001674C3">
              <w:rPr>
                <w:rFonts w:cs="ＭＳ Ｐゴシック"/>
                <w:sz w:val="18"/>
                <w:szCs w:val="18"/>
              </w:rPr>
              <w:t>低減</w:t>
            </w:r>
            <w:r w:rsidRPr="001674C3">
              <w:rPr>
                <w:rFonts w:cs="ＭＳ Ｐゴシック"/>
                <w:sz w:val="18"/>
                <w:szCs w:val="18"/>
              </w:rPr>
              <w:t>)</w:t>
            </w:r>
          </w:p>
        </w:tc>
        <w:tc>
          <w:tcPr>
            <w:tcW w:w="2828" w:type="dxa"/>
            <w:tcBorders>
              <w:top w:val="nil"/>
              <w:left w:val="nil"/>
              <w:bottom w:val="single" w:sz="4" w:space="0" w:color="auto"/>
              <w:right w:val="single" w:sz="4" w:space="0" w:color="auto"/>
            </w:tcBorders>
            <w:shd w:val="clear" w:color="000000" w:fill="FFFFFF"/>
            <w:vAlign w:val="center"/>
            <w:hideMark/>
          </w:tcPr>
          <w:p w:rsidR="00914C31" w:rsidRPr="001674C3" w:rsidRDefault="00914C31" w:rsidP="001674C3">
            <w:pPr>
              <w:widowControl/>
              <w:jc w:val="left"/>
              <w:rPr>
                <w:rFonts w:cs="ＭＳ Ｐゴシック"/>
                <w:sz w:val="18"/>
                <w:szCs w:val="18"/>
              </w:rPr>
            </w:pPr>
            <w:r w:rsidRPr="001674C3">
              <w:rPr>
                <w:rFonts w:cs="ＭＳ Ｐゴシック"/>
                <w:sz w:val="18"/>
                <w:szCs w:val="18"/>
              </w:rPr>
              <w:t>設計速度</w:t>
            </w:r>
            <w:r w:rsidRPr="001674C3">
              <w:rPr>
                <w:rFonts w:cs="ＭＳ Ｐゴシック"/>
                <w:sz w:val="18"/>
                <w:szCs w:val="18"/>
              </w:rPr>
              <w:t>60(km/h) 2</w:t>
            </w:r>
            <w:r w:rsidRPr="001674C3">
              <w:rPr>
                <w:rFonts w:cs="ＭＳ Ｐゴシック"/>
                <w:sz w:val="18"/>
                <w:szCs w:val="18"/>
              </w:rPr>
              <w:t>車線</w:t>
            </w:r>
          </w:p>
          <w:p w:rsidR="00914C31" w:rsidRPr="001674C3" w:rsidRDefault="00914C31" w:rsidP="001674C3">
            <w:pPr>
              <w:widowControl/>
              <w:jc w:val="left"/>
              <w:rPr>
                <w:rFonts w:cs="ＭＳ Ｐゴシック"/>
                <w:sz w:val="18"/>
                <w:szCs w:val="18"/>
              </w:rPr>
            </w:pPr>
            <w:r w:rsidRPr="001674C3">
              <w:rPr>
                <w:rFonts w:cs="ＭＳ Ｐゴシック"/>
                <w:sz w:val="18"/>
                <w:szCs w:val="18"/>
              </w:rPr>
              <w:t>1.15(cd/m</w:t>
            </w:r>
            <w:r w:rsidRPr="001674C3">
              <w:rPr>
                <w:rFonts w:cs="ＭＳ Ｐゴシック"/>
                <w:sz w:val="18"/>
                <w:szCs w:val="18"/>
                <w:vertAlign w:val="superscript"/>
              </w:rPr>
              <w:t>2</w:t>
            </w:r>
            <w:r w:rsidRPr="001674C3">
              <w:rPr>
                <w:rFonts w:cs="ＭＳ Ｐゴシック"/>
                <w:sz w:val="18"/>
                <w:szCs w:val="18"/>
              </w:rPr>
              <w:t xml:space="preserve">) </w:t>
            </w:r>
            <w:r w:rsidRPr="001674C3">
              <w:rPr>
                <w:rFonts w:cs="ＭＳ Ｐゴシック"/>
                <w:sz w:val="18"/>
                <w:szCs w:val="18"/>
              </w:rPr>
              <w:t>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65 VA</w:t>
            </w:r>
          </w:p>
        </w:tc>
      </w:tr>
      <w:tr w:rsidR="00914C31" w:rsidRPr="001674C3" w:rsidTr="006470DF">
        <w:trPr>
          <w:gridAfter w:val="1"/>
          <w:wAfter w:w="934" w:type="dxa"/>
          <w:trHeight w:val="70"/>
        </w:trPr>
        <w:tc>
          <w:tcPr>
            <w:tcW w:w="2365" w:type="dxa"/>
            <w:gridSpan w:val="3"/>
            <w:vMerge/>
            <w:tcBorders>
              <w:top w:val="nil"/>
              <w:left w:val="single" w:sz="4" w:space="0" w:color="auto"/>
              <w:bottom w:val="single" w:sz="4" w:space="0" w:color="000000"/>
              <w:right w:val="single" w:sz="4" w:space="0" w:color="auto"/>
            </w:tcBorders>
            <w:vAlign w:val="center"/>
            <w:hideMark/>
          </w:tcPr>
          <w:p w:rsidR="00914C31" w:rsidRPr="001674C3" w:rsidRDefault="00914C31" w:rsidP="001674C3">
            <w:pPr>
              <w:widowControl/>
              <w:ind w:rightChars="-48" w:right="-96"/>
              <w:jc w:val="left"/>
              <w:rPr>
                <w:rFonts w:cs="ＭＳ Ｐゴシック"/>
                <w:sz w:val="18"/>
                <w:szCs w:val="18"/>
              </w:rPr>
            </w:pPr>
          </w:p>
        </w:tc>
        <w:tc>
          <w:tcPr>
            <w:tcW w:w="1313" w:type="dxa"/>
            <w:tcBorders>
              <w:top w:val="nil"/>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x</w:t>
            </w:r>
          </w:p>
        </w:tc>
        <w:tc>
          <w:tcPr>
            <w:tcW w:w="2828" w:type="dxa"/>
            <w:tcBorders>
              <w:top w:val="nil"/>
              <w:left w:val="nil"/>
              <w:bottom w:val="single" w:sz="4" w:space="0" w:color="auto"/>
              <w:right w:val="single" w:sz="4" w:space="0" w:color="auto"/>
            </w:tcBorders>
            <w:shd w:val="clear" w:color="000000" w:fill="FFFFFF"/>
            <w:vAlign w:val="center"/>
            <w:hideMark/>
          </w:tcPr>
          <w:p w:rsidR="00914C31" w:rsidRPr="001674C3" w:rsidRDefault="00914C31" w:rsidP="001674C3">
            <w:pPr>
              <w:widowControl/>
              <w:jc w:val="left"/>
              <w:rPr>
                <w:rFonts w:cs="ＭＳ Ｐゴシック"/>
                <w:sz w:val="18"/>
                <w:szCs w:val="18"/>
              </w:rPr>
            </w:pPr>
            <w:r w:rsidRPr="001674C3">
              <w:rPr>
                <w:rFonts w:cs="ＭＳ Ｐゴシック"/>
                <w:sz w:val="18"/>
                <w:szCs w:val="18"/>
              </w:rPr>
              <w:t>設計速度</w:t>
            </w:r>
            <w:r w:rsidRPr="001674C3">
              <w:rPr>
                <w:rFonts w:cs="ＭＳ Ｐゴシック"/>
                <w:sz w:val="18"/>
                <w:szCs w:val="18"/>
              </w:rPr>
              <w:t>40(km/h) 2</w:t>
            </w:r>
            <w:r w:rsidRPr="001674C3">
              <w:rPr>
                <w:rFonts w:cs="ＭＳ Ｐゴシック"/>
                <w:sz w:val="18"/>
                <w:szCs w:val="18"/>
              </w:rPr>
              <w:t>車線</w:t>
            </w:r>
          </w:p>
          <w:p w:rsidR="00914C31" w:rsidRPr="001674C3" w:rsidRDefault="00914C31" w:rsidP="001674C3">
            <w:pPr>
              <w:widowControl/>
              <w:jc w:val="left"/>
              <w:rPr>
                <w:rFonts w:cs="ＭＳ Ｐゴシック"/>
                <w:sz w:val="18"/>
                <w:szCs w:val="18"/>
              </w:rPr>
            </w:pPr>
            <w:r w:rsidRPr="001674C3">
              <w:rPr>
                <w:rFonts w:cs="ＭＳ Ｐゴシック"/>
                <w:sz w:val="18"/>
                <w:szCs w:val="18"/>
              </w:rPr>
              <w:t>1.5(cd/m</w:t>
            </w:r>
            <w:r w:rsidRPr="001674C3">
              <w:rPr>
                <w:rFonts w:cs="ＭＳ Ｐゴシック"/>
                <w:sz w:val="18"/>
                <w:szCs w:val="18"/>
                <w:vertAlign w:val="superscript"/>
              </w:rPr>
              <w:t>2</w:t>
            </w:r>
            <w:r w:rsidRPr="001674C3">
              <w:rPr>
                <w:rFonts w:cs="ＭＳ Ｐゴシック"/>
                <w:sz w:val="18"/>
                <w:szCs w:val="18"/>
              </w:rPr>
              <w:t xml:space="preserve">) </w:t>
            </w:r>
            <w:r w:rsidRPr="001674C3">
              <w:rPr>
                <w:rFonts w:cs="ＭＳ Ｐゴシック"/>
                <w:sz w:val="18"/>
                <w:szCs w:val="18"/>
              </w:rPr>
              <w:t>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65 VA</w:t>
            </w:r>
          </w:p>
        </w:tc>
      </w:tr>
      <w:tr w:rsidR="00914C31" w:rsidRPr="001674C3" w:rsidTr="006470DF">
        <w:trPr>
          <w:gridAfter w:val="1"/>
          <w:wAfter w:w="934" w:type="dxa"/>
          <w:trHeight w:val="187"/>
        </w:trPr>
        <w:tc>
          <w:tcPr>
            <w:tcW w:w="2365" w:type="dxa"/>
            <w:gridSpan w:val="3"/>
            <w:vMerge/>
            <w:tcBorders>
              <w:top w:val="nil"/>
              <w:left w:val="single" w:sz="4" w:space="0" w:color="auto"/>
              <w:bottom w:val="single" w:sz="4" w:space="0" w:color="000000"/>
              <w:right w:val="single" w:sz="4" w:space="0" w:color="auto"/>
            </w:tcBorders>
            <w:vAlign w:val="center"/>
            <w:hideMark/>
          </w:tcPr>
          <w:p w:rsidR="00914C31" w:rsidRPr="001674C3" w:rsidRDefault="00914C31" w:rsidP="001674C3">
            <w:pPr>
              <w:widowControl/>
              <w:ind w:rightChars="-48" w:right="-96"/>
              <w:jc w:val="left"/>
              <w:rPr>
                <w:rFonts w:cs="ＭＳ Ｐゴシック"/>
                <w:sz w:val="18"/>
                <w:szCs w:val="18"/>
              </w:rPr>
            </w:pPr>
          </w:p>
        </w:tc>
        <w:tc>
          <w:tcPr>
            <w:tcW w:w="1313" w:type="dxa"/>
            <w:tcBorders>
              <w:top w:val="nil"/>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y</w:t>
            </w:r>
          </w:p>
        </w:tc>
        <w:tc>
          <w:tcPr>
            <w:tcW w:w="2828" w:type="dxa"/>
            <w:tcBorders>
              <w:top w:val="nil"/>
              <w:left w:val="nil"/>
              <w:bottom w:val="single" w:sz="4" w:space="0" w:color="auto"/>
              <w:right w:val="single" w:sz="4" w:space="0" w:color="auto"/>
            </w:tcBorders>
            <w:shd w:val="clear" w:color="000000" w:fill="FFFFFF"/>
            <w:vAlign w:val="center"/>
            <w:hideMark/>
          </w:tcPr>
          <w:p w:rsidR="00914C31" w:rsidRPr="001674C3" w:rsidRDefault="00914C31" w:rsidP="001674C3">
            <w:pPr>
              <w:widowControl/>
              <w:jc w:val="left"/>
              <w:rPr>
                <w:rFonts w:cs="ＭＳ Ｐゴシック"/>
                <w:sz w:val="18"/>
                <w:szCs w:val="18"/>
              </w:rPr>
            </w:pPr>
            <w:r w:rsidRPr="001674C3">
              <w:rPr>
                <w:rFonts w:cs="ＭＳ Ｐゴシック"/>
                <w:sz w:val="18"/>
                <w:szCs w:val="18"/>
              </w:rPr>
              <w:t>設計速度</w:t>
            </w:r>
            <w:r w:rsidRPr="001674C3">
              <w:rPr>
                <w:rFonts w:cs="ＭＳ Ｐゴシック"/>
                <w:sz w:val="18"/>
                <w:szCs w:val="18"/>
              </w:rPr>
              <w:t>40(km/h) 2</w:t>
            </w:r>
            <w:r w:rsidRPr="001674C3">
              <w:rPr>
                <w:rFonts w:cs="ＭＳ Ｐゴシック"/>
                <w:sz w:val="18"/>
                <w:szCs w:val="18"/>
              </w:rPr>
              <w:t>車線</w:t>
            </w:r>
          </w:p>
          <w:p w:rsidR="00914C31" w:rsidRPr="001674C3" w:rsidRDefault="00914C31" w:rsidP="001674C3">
            <w:pPr>
              <w:widowControl/>
              <w:jc w:val="left"/>
              <w:rPr>
                <w:rFonts w:cs="ＭＳ Ｐゴシック"/>
                <w:sz w:val="18"/>
                <w:szCs w:val="18"/>
              </w:rPr>
            </w:pPr>
            <w:r w:rsidRPr="001674C3">
              <w:rPr>
                <w:rFonts w:cs="ＭＳ Ｐゴシック"/>
                <w:sz w:val="18"/>
                <w:szCs w:val="18"/>
              </w:rPr>
              <w:t>1.5(cd/m</w:t>
            </w:r>
            <w:r w:rsidRPr="001674C3">
              <w:rPr>
                <w:rFonts w:cs="ＭＳ Ｐゴシック"/>
                <w:sz w:val="18"/>
                <w:szCs w:val="18"/>
                <w:vertAlign w:val="superscript"/>
              </w:rPr>
              <w:t xml:space="preserve">2 </w:t>
            </w:r>
            <w:r w:rsidRPr="001674C3">
              <w:rPr>
                <w:rFonts w:cs="ＭＳ Ｐゴシック"/>
                <w:sz w:val="18"/>
                <w:szCs w:val="18"/>
              </w:rPr>
              <w:t xml:space="preserve">) </w:t>
            </w:r>
            <w:r w:rsidRPr="001674C3">
              <w:rPr>
                <w:rFonts w:cs="ＭＳ Ｐゴシック"/>
                <w:sz w:val="18"/>
                <w:szCs w:val="18"/>
              </w:rPr>
              <w:t>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40 VA</w:t>
            </w:r>
          </w:p>
        </w:tc>
      </w:tr>
      <w:tr w:rsidR="00914C31" w:rsidRPr="001674C3" w:rsidTr="006470DF">
        <w:trPr>
          <w:gridAfter w:val="1"/>
          <w:wAfter w:w="934" w:type="dxa"/>
          <w:trHeight w:val="237"/>
        </w:trPr>
        <w:tc>
          <w:tcPr>
            <w:tcW w:w="2365" w:type="dxa"/>
            <w:gridSpan w:val="3"/>
            <w:vMerge/>
            <w:tcBorders>
              <w:top w:val="nil"/>
              <w:left w:val="single" w:sz="4" w:space="0" w:color="auto"/>
              <w:bottom w:val="single" w:sz="4" w:space="0" w:color="000000"/>
              <w:right w:val="single" w:sz="4" w:space="0" w:color="auto"/>
            </w:tcBorders>
            <w:vAlign w:val="center"/>
            <w:hideMark/>
          </w:tcPr>
          <w:p w:rsidR="00914C31" w:rsidRPr="001674C3" w:rsidRDefault="00914C31" w:rsidP="001674C3">
            <w:pPr>
              <w:widowControl/>
              <w:ind w:rightChars="-48" w:right="-96"/>
              <w:jc w:val="left"/>
              <w:rPr>
                <w:rFonts w:cs="ＭＳ Ｐゴシック"/>
                <w:sz w:val="18"/>
                <w:szCs w:val="18"/>
              </w:rPr>
            </w:pPr>
          </w:p>
        </w:tc>
        <w:tc>
          <w:tcPr>
            <w:tcW w:w="1313" w:type="dxa"/>
            <w:tcBorders>
              <w:top w:val="nil"/>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z</w:t>
            </w:r>
          </w:p>
        </w:tc>
        <w:tc>
          <w:tcPr>
            <w:tcW w:w="2828" w:type="dxa"/>
            <w:tcBorders>
              <w:top w:val="nil"/>
              <w:left w:val="nil"/>
              <w:bottom w:val="single" w:sz="4" w:space="0" w:color="auto"/>
              <w:right w:val="single" w:sz="4" w:space="0" w:color="auto"/>
            </w:tcBorders>
            <w:shd w:val="clear" w:color="000000" w:fill="FFFFFF"/>
            <w:vAlign w:val="center"/>
            <w:hideMark/>
          </w:tcPr>
          <w:p w:rsidR="00914C31" w:rsidRPr="001674C3" w:rsidRDefault="00914C31" w:rsidP="001674C3">
            <w:pPr>
              <w:widowControl/>
              <w:jc w:val="left"/>
              <w:rPr>
                <w:rFonts w:cs="ＭＳ Ｐゴシック"/>
                <w:sz w:val="18"/>
                <w:szCs w:val="18"/>
              </w:rPr>
            </w:pPr>
            <w:r w:rsidRPr="001674C3">
              <w:rPr>
                <w:rFonts w:cs="ＭＳ Ｐゴシック"/>
                <w:sz w:val="18"/>
                <w:szCs w:val="18"/>
              </w:rPr>
              <w:t>設計速度</w:t>
            </w:r>
            <w:r w:rsidRPr="001674C3">
              <w:rPr>
                <w:rFonts w:cs="ＭＳ Ｐゴシック"/>
                <w:sz w:val="18"/>
                <w:szCs w:val="18"/>
              </w:rPr>
              <w:t>50(km/h) 2</w:t>
            </w:r>
            <w:r w:rsidRPr="001674C3">
              <w:rPr>
                <w:rFonts w:cs="ＭＳ Ｐゴシック"/>
                <w:sz w:val="18"/>
                <w:szCs w:val="18"/>
              </w:rPr>
              <w:t>車線</w:t>
            </w:r>
          </w:p>
          <w:p w:rsidR="00914C31" w:rsidRPr="001674C3" w:rsidRDefault="00914C31" w:rsidP="001674C3">
            <w:pPr>
              <w:widowControl/>
              <w:jc w:val="left"/>
              <w:rPr>
                <w:rFonts w:cs="ＭＳ Ｐゴシック"/>
                <w:sz w:val="18"/>
                <w:szCs w:val="18"/>
              </w:rPr>
            </w:pPr>
            <w:r w:rsidRPr="001674C3">
              <w:rPr>
                <w:rFonts w:cs="ＭＳ Ｐゴシック"/>
                <w:sz w:val="18"/>
                <w:szCs w:val="18"/>
              </w:rPr>
              <w:t>1.9(cd/m</w:t>
            </w:r>
            <w:r w:rsidRPr="001674C3">
              <w:rPr>
                <w:rFonts w:cs="ＭＳ Ｐゴシック"/>
                <w:sz w:val="18"/>
                <w:szCs w:val="18"/>
                <w:vertAlign w:val="superscript"/>
              </w:rPr>
              <w:t xml:space="preserve">2 </w:t>
            </w:r>
            <w:r w:rsidRPr="001674C3">
              <w:rPr>
                <w:rFonts w:cs="ＭＳ Ｐゴシック"/>
                <w:sz w:val="18"/>
                <w:szCs w:val="18"/>
              </w:rPr>
              <w:t xml:space="preserve">) </w:t>
            </w:r>
            <w:r w:rsidRPr="001674C3">
              <w:rPr>
                <w:rFonts w:cs="ＭＳ Ｐゴシック"/>
                <w:sz w:val="18"/>
                <w:szCs w:val="18"/>
              </w:rPr>
              <w:t>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75 VA</w:t>
            </w:r>
          </w:p>
        </w:tc>
      </w:tr>
      <w:tr w:rsidR="00914C31" w:rsidRPr="001674C3" w:rsidTr="006470DF">
        <w:trPr>
          <w:gridAfter w:val="1"/>
          <w:wAfter w:w="934" w:type="dxa"/>
          <w:trHeight w:val="273"/>
        </w:trPr>
        <w:tc>
          <w:tcPr>
            <w:tcW w:w="2365" w:type="dxa"/>
            <w:gridSpan w:val="3"/>
            <w:vMerge/>
            <w:tcBorders>
              <w:top w:val="nil"/>
              <w:left w:val="single" w:sz="4" w:space="0" w:color="auto"/>
              <w:bottom w:val="single" w:sz="4" w:space="0" w:color="000000"/>
              <w:right w:val="single" w:sz="4" w:space="0" w:color="auto"/>
            </w:tcBorders>
            <w:vAlign w:val="center"/>
            <w:hideMark/>
          </w:tcPr>
          <w:p w:rsidR="00914C31" w:rsidRPr="001674C3" w:rsidRDefault="00914C31" w:rsidP="001674C3">
            <w:pPr>
              <w:widowControl/>
              <w:ind w:rightChars="-48" w:right="-96"/>
              <w:jc w:val="left"/>
              <w:rPr>
                <w:rFonts w:cs="ＭＳ Ｐゴシック"/>
                <w:sz w:val="18"/>
                <w:szCs w:val="18"/>
              </w:rPr>
            </w:pPr>
          </w:p>
        </w:tc>
        <w:tc>
          <w:tcPr>
            <w:tcW w:w="1313" w:type="dxa"/>
            <w:tcBorders>
              <w:top w:val="nil"/>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aa</w:t>
            </w:r>
          </w:p>
        </w:tc>
        <w:tc>
          <w:tcPr>
            <w:tcW w:w="2828" w:type="dxa"/>
            <w:tcBorders>
              <w:top w:val="nil"/>
              <w:left w:val="nil"/>
              <w:bottom w:val="single" w:sz="4" w:space="0" w:color="auto"/>
              <w:right w:val="single" w:sz="4" w:space="0" w:color="auto"/>
            </w:tcBorders>
            <w:shd w:val="clear" w:color="000000" w:fill="FFFFFF"/>
            <w:vAlign w:val="center"/>
            <w:hideMark/>
          </w:tcPr>
          <w:p w:rsidR="00914C31" w:rsidRPr="001674C3" w:rsidRDefault="00914C31" w:rsidP="001674C3">
            <w:pPr>
              <w:widowControl/>
              <w:jc w:val="left"/>
              <w:rPr>
                <w:rFonts w:cs="ＭＳ Ｐゴシック"/>
                <w:sz w:val="18"/>
                <w:szCs w:val="18"/>
              </w:rPr>
            </w:pPr>
            <w:r w:rsidRPr="001674C3">
              <w:rPr>
                <w:rFonts w:cs="ＭＳ Ｐゴシック"/>
                <w:sz w:val="18"/>
                <w:szCs w:val="18"/>
              </w:rPr>
              <w:t>設計速度</w:t>
            </w:r>
            <w:r w:rsidRPr="001674C3">
              <w:rPr>
                <w:rFonts w:cs="ＭＳ Ｐゴシック"/>
                <w:sz w:val="18"/>
                <w:szCs w:val="18"/>
              </w:rPr>
              <w:t>50(km/h) 2</w:t>
            </w:r>
            <w:r w:rsidRPr="001674C3">
              <w:rPr>
                <w:rFonts w:cs="ＭＳ Ｐゴシック"/>
                <w:sz w:val="18"/>
                <w:szCs w:val="18"/>
              </w:rPr>
              <w:t>車線</w:t>
            </w:r>
          </w:p>
          <w:p w:rsidR="00914C31" w:rsidRPr="001674C3" w:rsidRDefault="00914C31" w:rsidP="001674C3">
            <w:pPr>
              <w:widowControl/>
              <w:jc w:val="left"/>
              <w:rPr>
                <w:rFonts w:cs="ＭＳ Ｐゴシック"/>
                <w:sz w:val="18"/>
                <w:szCs w:val="18"/>
              </w:rPr>
            </w:pPr>
            <w:r w:rsidRPr="001674C3">
              <w:rPr>
                <w:rFonts w:cs="ＭＳ Ｐゴシック"/>
                <w:sz w:val="18"/>
                <w:szCs w:val="18"/>
              </w:rPr>
              <w:t>1.9(cd/m</w:t>
            </w:r>
            <w:r w:rsidRPr="001674C3">
              <w:rPr>
                <w:rFonts w:cs="ＭＳ Ｐゴシック"/>
                <w:sz w:val="18"/>
                <w:szCs w:val="18"/>
                <w:vertAlign w:val="superscript"/>
              </w:rPr>
              <w:t xml:space="preserve">2 </w:t>
            </w:r>
            <w:r w:rsidRPr="001674C3">
              <w:rPr>
                <w:rFonts w:cs="ＭＳ Ｐゴシック"/>
                <w:sz w:val="18"/>
                <w:szCs w:val="18"/>
              </w:rPr>
              <w:t xml:space="preserve">) </w:t>
            </w:r>
            <w:r w:rsidRPr="001674C3">
              <w:rPr>
                <w:rFonts w:cs="ＭＳ Ｐゴシック"/>
                <w:sz w:val="18"/>
                <w:szCs w:val="18"/>
              </w:rPr>
              <w:t>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50 VA</w:t>
            </w:r>
          </w:p>
        </w:tc>
      </w:tr>
      <w:tr w:rsidR="00914C31" w:rsidRPr="001674C3" w:rsidTr="006470DF">
        <w:trPr>
          <w:gridAfter w:val="1"/>
          <w:wAfter w:w="934" w:type="dxa"/>
          <w:trHeight w:val="70"/>
        </w:trPr>
        <w:tc>
          <w:tcPr>
            <w:tcW w:w="2365" w:type="dxa"/>
            <w:gridSpan w:val="3"/>
            <w:vMerge/>
            <w:tcBorders>
              <w:top w:val="nil"/>
              <w:left w:val="single" w:sz="4" w:space="0" w:color="auto"/>
              <w:bottom w:val="single" w:sz="4" w:space="0" w:color="000000"/>
              <w:right w:val="single" w:sz="4" w:space="0" w:color="auto"/>
            </w:tcBorders>
            <w:vAlign w:val="center"/>
            <w:hideMark/>
          </w:tcPr>
          <w:p w:rsidR="00914C31" w:rsidRPr="001674C3" w:rsidRDefault="00914C31" w:rsidP="001674C3">
            <w:pPr>
              <w:widowControl/>
              <w:ind w:rightChars="-48" w:right="-96"/>
              <w:jc w:val="left"/>
              <w:rPr>
                <w:rFonts w:cs="ＭＳ Ｐゴシック"/>
                <w:sz w:val="18"/>
                <w:szCs w:val="18"/>
              </w:rPr>
            </w:pPr>
          </w:p>
        </w:tc>
        <w:tc>
          <w:tcPr>
            <w:tcW w:w="1313" w:type="dxa"/>
            <w:tcBorders>
              <w:top w:val="nil"/>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bb</w:t>
            </w:r>
          </w:p>
        </w:tc>
        <w:tc>
          <w:tcPr>
            <w:tcW w:w="2828" w:type="dxa"/>
            <w:tcBorders>
              <w:top w:val="nil"/>
              <w:left w:val="nil"/>
              <w:bottom w:val="single" w:sz="4" w:space="0" w:color="auto"/>
              <w:right w:val="single" w:sz="4" w:space="0" w:color="auto"/>
            </w:tcBorders>
            <w:shd w:val="clear" w:color="000000" w:fill="FFFFFF"/>
            <w:vAlign w:val="center"/>
            <w:hideMark/>
          </w:tcPr>
          <w:p w:rsidR="00914C31" w:rsidRPr="001674C3" w:rsidRDefault="00914C31" w:rsidP="001674C3">
            <w:pPr>
              <w:widowControl/>
              <w:jc w:val="left"/>
              <w:rPr>
                <w:rFonts w:cs="ＭＳ Ｐゴシック"/>
                <w:sz w:val="18"/>
                <w:szCs w:val="18"/>
              </w:rPr>
            </w:pPr>
            <w:r w:rsidRPr="001674C3">
              <w:rPr>
                <w:rFonts w:cs="ＭＳ Ｐゴシック"/>
                <w:sz w:val="18"/>
                <w:szCs w:val="18"/>
              </w:rPr>
              <w:t>設計速度</w:t>
            </w:r>
            <w:r w:rsidRPr="001674C3">
              <w:rPr>
                <w:rFonts w:cs="ＭＳ Ｐゴシック"/>
                <w:sz w:val="18"/>
                <w:szCs w:val="18"/>
              </w:rPr>
              <w:t>60(km/h) 2</w:t>
            </w:r>
            <w:r w:rsidRPr="001674C3">
              <w:rPr>
                <w:rFonts w:cs="ＭＳ Ｐゴシック"/>
                <w:sz w:val="18"/>
                <w:szCs w:val="18"/>
              </w:rPr>
              <w:t>車線</w:t>
            </w:r>
          </w:p>
          <w:p w:rsidR="00914C31" w:rsidRPr="001674C3" w:rsidRDefault="00914C31" w:rsidP="001674C3">
            <w:pPr>
              <w:widowControl/>
              <w:jc w:val="left"/>
              <w:rPr>
                <w:rFonts w:cs="ＭＳ Ｐゴシック"/>
                <w:sz w:val="18"/>
                <w:szCs w:val="18"/>
              </w:rPr>
            </w:pPr>
            <w:r w:rsidRPr="001674C3">
              <w:rPr>
                <w:rFonts w:cs="ＭＳ Ｐゴシック"/>
                <w:sz w:val="18"/>
                <w:szCs w:val="18"/>
              </w:rPr>
              <w:t>2.3(cd/m</w:t>
            </w:r>
            <w:r w:rsidRPr="001674C3">
              <w:rPr>
                <w:rFonts w:cs="ＭＳ Ｐゴシック"/>
                <w:sz w:val="18"/>
                <w:szCs w:val="18"/>
                <w:vertAlign w:val="superscript"/>
              </w:rPr>
              <w:t>2</w:t>
            </w:r>
            <w:r w:rsidRPr="001674C3">
              <w:rPr>
                <w:rFonts w:cs="ＭＳ Ｐゴシック"/>
                <w:sz w:val="18"/>
                <w:szCs w:val="18"/>
              </w:rPr>
              <w:t xml:space="preserve"> ) </w:t>
            </w:r>
            <w:r w:rsidRPr="001674C3">
              <w:rPr>
                <w:rFonts w:cs="ＭＳ Ｐゴシック"/>
                <w:sz w:val="18"/>
                <w:szCs w:val="18"/>
              </w:rPr>
              <w:t>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95 VA</w:t>
            </w:r>
          </w:p>
        </w:tc>
      </w:tr>
      <w:tr w:rsidR="00914C31" w:rsidRPr="001674C3" w:rsidTr="006470DF">
        <w:trPr>
          <w:gridAfter w:val="1"/>
          <w:wAfter w:w="934" w:type="dxa"/>
          <w:trHeight w:val="70"/>
        </w:trPr>
        <w:tc>
          <w:tcPr>
            <w:tcW w:w="2365" w:type="dxa"/>
            <w:gridSpan w:val="3"/>
            <w:vMerge/>
            <w:tcBorders>
              <w:top w:val="nil"/>
              <w:left w:val="single" w:sz="4" w:space="0" w:color="auto"/>
              <w:bottom w:val="single" w:sz="4" w:space="0" w:color="000000"/>
              <w:right w:val="single" w:sz="4" w:space="0" w:color="auto"/>
            </w:tcBorders>
            <w:vAlign w:val="center"/>
            <w:hideMark/>
          </w:tcPr>
          <w:p w:rsidR="00914C31" w:rsidRPr="001674C3" w:rsidRDefault="00914C31" w:rsidP="001674C3">
            <w:pPr>
              <w:widowControl/>
              <w:ind w:rightChars="-48" w:right="-96"/>
              <w:jc w:val="left"/>
              <w:rPr>
                <w:rFonts w:cs="ＭＳ Ｐゴシック"/>
                <w:sz w:val="18"/>
                <w:szCs w:val="18"/>
              </w:rPr>
            </w:pPr>
          </w:p>
        </w:tc>
        <w:tc>
          <w:tcPr>
            <w:tcW w:w="1313" w:type="dxa"/>
            <w:tcBorders>
              <w:top w:val="nil"/>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cc</w:t>
            </w:r>
          </w:p>
        </w:tc>
        <w:tc>
          <w:tcPr>
            <w:tcW w:w="2828" w:type="dxa"/>
            <w:tcBorders>
              <w:top w:val="nil"/>
              <w:left w:val="nil"/>
              <w:bottom w:val="single" w:sz="4" w:space="0" w:color="auto"/>
              <w:right w:val="single" w:sz="4" w:space="0" w:color="auto"/>
            </w:tcBorders>
            <w:shd w:val="clear" w:color="000000" w:fill="FFFFFF"/>
            <w:vAlign w:val="center"/>
            <w:hideMark/>
          </w:tcPr>
          <w:p w:rsidR="00914C31" w:rsidRPr="001674C3" w:rsidRDefault="00914C31" w:rsidP="001674C3">
            <w:pPr>
              <w:widowControl/>
              <w:jc w:val="left"/>
              <w:rPr>
                <w:rFonts w:cs="ＭＳ Ｐゴシック"/>
                <w:sz w:val="18"/>
                <w:szCs w:val="18"/>
              </w:rPr>
            </w:pPr>
            <w:r w:rsidRPr="001674C3">
              <w:rPr>
                <w:rFonts w:cs="ＭＳ Ｐゴシック"/>
                <w:sz w:val="18"/>
                <w:szCs w:val="18"/>
              </w:rPr>
              <w:t>設計速度</w:t>
            </w:r>
            <w:r w:rsidRPr="001674C3">
              <w:rPr>
                <w:rFonts w:cs="ＭＳ Ｐゴシック"/>
                <w:sz w:val="18"/>
                <w:szCs w:val="18"/>
              </w:rPr>
              <w:t>60(km/h) 2</w:t>
            </w:r>
            <w:r w:rsidRPr="001674C3">
              <w:rPr>
                <w:rFonts w:cs="ＭＳ Ｐゴシック"/>
                <w:sz w:val="18"/>
                <w:szCs w:val="18"/>
              </w:rPr>
              <w:t>車線</w:t>
            </w:r>
          </w:p>
          <w:p w:rsidR="00914C31" w:rsidRPr="001674C3" w:rsidRDefault="00914C31" w:rsidP="001674C3">
            <w:pPr>
              <w:widowControl/>
              <w:jc w:val="left"/>
              <w:rPr>
                <w:rFonts w:cs="ＭＳ Ｐゴシック"/>
                <w:sz w:val="18"/>
                <w:szCs w:val="18"/>
              </w:rPr>
            </w:pPr>
            <w:r w:rsidRPr="001674C3">
              <w:rPr>
                <w:rFonts w:cs="ＭＳ Ｐゴシック"/>
                <w:sz w:val="18"/>
                <w:szCs w:val="18"/>
              </w:rPr>
              <w:t>2.3(cd/m</w:t>
            </w:r>
            <w:r w:rsidRPr="001674C3">
              <w:rPr>
                <w:rFonts w:cs="ＭＳ Ｐゴシック"/>
                <w:sz w:val="18"/>
                <w:szCs w:val="18"/>
                <w:vertAlign w:val="superscript"/>
              </w:rPr>
              <w:t>2</w:t>
            </w:r>
            <w:r w:rsidRPr="001674C3">
              <w:rPr>
                <w:rFonts w:cs="ＭＳ Ｐゴシック"/>
                <w:sz w:val="18"/>
                <w:szCs w:val="18"/>
              </w:rPr>
              <w:t xml:space="preserve"> ) </w:t>
            </w:r>
            <w:r w:rsidRPr="001674C3">
              <w:rPr>
                <w:rFonts w:cs="ＭＳ Ｐゴシック"/>
                <w:sz w:val="18"/>
                <w:szCs w:val="18"/>
              </w:rPr>
              <w:t>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65 VA</w:t>
            </w:r>
          </w:p>
        </w:tc>
      </w:tr>
      <w:tr w:rsidR="00914C31" w:rsidRPr="001674C3" w:rsidTr="006470DF">
        <w:trPr>
          <w:gridAfter w:val="1"/>
          <w:wAfter w:w="934" w:type="dxa"/>
          <w:trHeight w:val="240"/>
        </w:trPr>
        <w:tc>
          <w:tcPr>
            <w:tcW w:w="2365"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高速自動車国道等</w:t>
            </w:r>
          </w:p>
        </w:tc>
        <w:tc>
          <w:tcPr>
            <w:tcW w:w="1313" w:type="dxa"/>
            <w:tcBorders>
              <w:top w:val="nil"/>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dd</w:t>
            </w:r>
          </w:p>
        </w:tc>
        <w:tc>
          <w:tcPr>
            <w:tcW w:w="2828" w:type="dxa"/>
            <w:tcBorders>
              <w:top w:val="nil"/>
              <w:left w:val="nil"/>
              <w:bottom w:val="single" w:sz="4" w:space="0" w:color="auto"/>
              <w:right w:val="single" w:sz="4" w:space="0" w:color="auto"/>
            </w:tcBorders>
            <w:shd w:val="clear" w:color="000000" w:fill="FFFFFF"/>
            <w:vAlign w:val="center"/>
            <w:hideMark/>
          </w:tcPr>
          <w:p w:rsidR="00914C31" w:rsidRPr="001674C3" w:rsidRDefault="00914C31" w:rsidP="001674C3">
            <w:pPr>
              <w:widowControl/>
              <w:jc w:val="left"/>
              <w:rPr>
                <w:rFonts w:cs="ＭＳ Ｐゴシック"/>
                <w:sz w:val="18"/>
                <w:szCs w:val="18"/>
              </w:rPr>
            </w:pPr>
            <w:r w:rsidRPr="001674C3">
              <w:rPr>
                <w:rFonts w:cs="ＭＳ Ｐゴシック"/>
                <w:sz w:val="18"/>
                <w:szCs w:val="18"/>
              </w:rPr>
              <w:t>設計速度</w:t>
            </w:r>
            <w:r w:rsidRPr="001674C3">
              <w:rPr>
                <w:rFonts w:cs="ＭＳ Ｐゴシック"/>
                <w:sz w:val="18"/>
                <w:szCs w:val="18"/>
              </w:rPr>
              <w:t>70(km/h) 2</w:t>
            </w:r>
            <w:r w:rsidRPr="001674C3">
              <w:rPr>
                <w:rFonts w:cs="ＭＳ Ｐゴシック"/>
                <w:sz w:val="18"/>
                <w:szCs w:val="18"/>
              </w:rPr>
              <w:t>車線</w:t>
            </w:r>
          </w:p>
          <w:p w:rsidR="00914C31" w:rsidRPr="001674C3" w:rsidRDefault="00914C31" w:rsidP="001674C3">
            <w:pPr>
              <w:widowControl/>
              <w:jc w:val="left"/>
              <w:rPr>
                <w:rFonts w:cs="ＭＳ Ｐゴシック"/>
                <w:sz w:val="18"/>
                <w:szCs w:val="18"/>
              </w:rPr>
            </w:pPr>
            <w:r w:rsidRPr="001674C3">
              <w:rPr>
                <w:rFonts w:cs="ＭＳ Ｐゴシック"/>
                <w:sz w:val="18"/>
                <w:szCs w:val="18"/>
              </w:rPr>
              <w:t>3.2(cd/m</w:t>
            </w:r>
            <w:r w:rsidRPr="001674C3">
              <w:rPr>
                <w:rFonts w:cs="ＭＳ Ｐゴシック"/>
                <w:sz w:val="18"/>
                <w:szCs w:val="18"/>
                <w:vertAlign w:val="superscript"/>
              </w:rPr>
              <w:t>2</w:t>
            </w:r>
            <w:r w:rsidRPr="001674C3">
              <w:rPr>
                <w:rFonts w:cs="ＭＳ Ｐゴシック"/>
                <w:sz w:val="18"/>
                <w:szCs w:val="18"/>
              </w:rPr>
              <w:t xml:space="preserve">) </w:t>
            </w:r>
            <w:r w:rsidRPr="001674C3">
              <w:rPr>
                <w:rFonts w:cs="ＭＳ Ｐゴシック"/>
                <w:sz w:val="18"/>
                <w:szCs w:val="18"/>
              </w:rPr>
              <w:t>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95 VA</w:t>
            </w:r>
          </w:p>
        </w:tc>
      </w:tr>
      <w:tr w:rsidR="00914C31" w:rsidRPr="001674C3" w:rsidTr="006470DF">
        <w:trPr>
          <w:gridAfter w:val="1"/>
          <w:wAfter w:w="934" w:type="dxa"/>
          <w:trHeight w:val="290"/>
        </w:trPr>
        <w:tc>
          <w:tcPr>
            <w:tcW w:w="2365" w:type="dxa"/>
            <w:gridSpan w:val="3"/>
            <w:vMerge/>
            <w:tcBorders>
              <w:top w:val="nil"/>
              <w:left w:val="single" w:sz="4" w:space="0" w:color="auto"/>
              <w:bottom w:val="single" w:sz="4" w:space="0" w:color="000000"/>
              <w:right w:val="single" w:sz="4" w:space="0" w:color="auto"/>
            </w:tcBorders>
            <w:vAlign w:val="center"/>
            <w:hideMark/>
          </w:tcPr>
          <w:p w:rsidR="00914C31" w:rsidRPr="001674C3" w:rsidRDefault="00914C31" w:rsidP="001674C3">
            <w:pPr>
              <w:widowControl/>
              <w:jc w:val="left"/>
              <w:rPr>
                <w:rFonts w:cs="ＭＳ Ｐゴシック"/>
                <w:sz w:val="18"/>
                <w:szCs w:val="18"/>
              </w:rPr>
            </w:pPr>
          </w:p>
        </w:tc>
        <w:tc>
          <w:tcPr>
            <w:tcW w:w="1313" w:type="dxa"/>
            <w:tcBorders>
              <w:top w:val="nil"/>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ee</w:t>
            </w:r>
          </w:p>
        </w:tc>
        <w:tc>
          <w:tcPr>
            <w:tcW w:w="2828" w:type="dxa"/>
            <w:tcBorders>
              <w:top w:val="nil"/>
              <w:left w:val="nil"/>
              <w:bottom w:val="single" w:sz="4" w:space="0" w:color="auto"/>
              <w:right w:val="single" w:sz="4" w:space="0" w:color="auto"/>
            </w:tcBorders>
            <w:shd w:val="clear" w:color="000000" w:fill="FFFFFF"/>
            <w:vAlign w:val="center"/>
            <w:hideMark/>
          </w:tcPr>
          <w:p w:rsidR="00914C31" w:rsidRPr="001674C3" w:rsidRDefault="00914C31" w:rsidP="001674C3">
            <w:pPr>
              <w:widowControl/>
              <w:jc w:val="left"/>
              <w:rPr>
                <w:rFonts w:cs="ＭＳ Ｐゴシック"/>
                <w:sz w:val="18"/>
                <w:szCs w:val="18"/>
              </w:rPr>
            </w:pPr>
            <w:r w:rsidRPr="001674C3">
              <w:rPr>
                <w:rFonts w:cs="ＭＳ Ｐゴシック"/>
                <w:sz w:val="18"/>
                <w:szCs w:val="18"/>
              </w:rPr>
              <w:t>設計速度</w:t>
            </w:r>
            <w:r w:rsidRPr="001674C3">
              <w:rPr>
                <w:rFonts w:cs="ＭＳ Ｐゴシック"/>
                <w:sz w:val="18"/>
                <w:szCs w:val="18"/>
              </w:rPr>
              <w:t>70(km/h) 2</w:t>
            </w:r>
            <w:r w:rsidRPr="001674C3">
              <w:rPr>
                <w:rFonts w:cs="ＭＳ Ｐゴシック"/>
                <w:sz w:val="18"/>
                <w:szCs w:val="18"/>
              </w:rPr>
              <w:t>車線</w:t>
            </w:r>
          </w:p>
          <w:p w:rsidR="00914C31" w:rsidRPr="001674C3" w:rsidRDefault="00914C31" w:rsidP="001674C3">
            <w:pPr>
              <w:widowControl/>
              <w:jc w:val="left"/>
              <w:rPr>
                <w:rFonts w:cs="ＭＳ Ｐゴシック"/>
                <w:sz w:val="18"/>
                <w:szCs w:val="18"/>
              </w:rPr>
            </w:pPr>
            <w:r w:rsidRPr="001674C3">
              <w:rPr>
                <w:rFonts w:cs="ＭＳ Ｐゴシック"/>
                <w:sz w:val="18"/>
                <w:szCs w:val="18"/>
              </w:rPr>
              <w:t>3.2(cd/m</w:t>
            </w:r>
            <w:r w:rsidRPr="001674C3">
              <w:rPr>
                <w:rFonts w:cs="ＭＳ Ｐゴシック"/>
                <w:sz w:val="18"/>
                <w:szCs w:val="18"/>
                <w:vertAlign w:val="superscript"/>
              </w:rPr>
              <w:t>2</w:t>
            </w:r>
            <w:r w:rsidRPr="001674C3">
              <w:rPr>
                <w:rFonts w:cs="ＭＳ Ｐゴシック"/>
                <w:sz w:val="18"/>
                <w:szCs w:val="18"/>
              </w:rPr>
              <w:t xml:space="preserve">) </w:t>
            </w:r>
            <w:r w:rsidRPr="001674C3">
              <w:rPr>
                <w:rFonts w:cs="ＭＳ Ｐゴシック"/>
                <w:sz w:val="18"/>
                <w:szCs w:val="18"/>
              </w:rPr>
              <w:t>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65 VA</w:t>
            </w:r>
          </w:p>
        </w:tc>
      </w:tr>
      <w:tr w:rsidR="00914C31" w:rsidRPr="001674C3" w:rsidTr="006470DF">
        <w:trPr>
          <w:gridAfter w:val="1"/>
          <w:wAfter w:w="934" w:type="dxa"/>
          <w:trHeight w:val="312"/>
        </w:trPr>
        <w:tc>
          <w:tcPr>
            <w:tcW w:w="2365" w:type="dxa"/>
            <w:gridSpan w:val="3"/>
            <w:vMerge/>
            <w:tcBorders>
              <w:top w:val="nil"/>
              <w:left w:val="single" w:sz="4" w:space="0" w:color="auto"/>
              <w:bottom w:val="single" w:sz="4" w:space="0" w:color="000000"/>
              <w:right w:val="single" w:sz="4" w:space="0" w:color="auto"/>
            </w:tcBorders>
            <w:vAlign w:val="center"/>
            <w:hideMark/>
          </w:tcPr>
          <w:p w:rsidR="00914C31" w:rsidRPr="001674C3" w:rsidRDefault="00914C31" w:rsidP="001674C3">
            <w:pPr>
              <w:widowControl/>
              <w:jc w:val="left"/>
              <w:rPr>
                <w:rFonts w:cs="ＭＳ Ｐゴシック"/>
                <w:sz w:val="18"/>
                <w:szCs w:val="18"/>
              </w:rPr>
            </w:pPr>
          </w:p>
        </w:tc>
        <w:tc>
          <w:tcPr>
            <w:tcW w:w="1313" w:type="dxa"/>
            <w:tcBorders>
              <w:top w:val="nil"/>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ff</w:t>
            </w:r>
          </w:p>
        </w:tc>
        <w:tc>
          <w:tcPr>
            <w:tcW w:w="2828" w:type="dxa"/>
            <w:tcBorders>
              <w:top w:val="nil"/>
              <w:left w:val="nil"/>
              <w:bottom w:val="single" w:sz="4" w:space="0" w:color="auto"/>
              <w:right w:val="single" w:sz="4" w:space="0" w:color="auto"/>
            </w:tcBorders>
            <w:shd w:val="clear" w:color="000000" w:fill="FFFFFF"/>
            <w:vAlign w:val="center"/>
            <w:hideMark/>
          </w:tcPr>
          <w:p w:rsidR="00914C31" w:rsidRPr="001674C3" w:rsidRDefault="00914C31" w:rsidP="001674C3">
            <w:pPr>
              <w:widowControl/>
              <w:jc w:val="left"/>
              <w:rPr>
                <w:rFonts w:cs="ＭＳ Ｐゴシック"/>
                <w:sz w:val="18"/>
                <w:szCs w:val="18"/>
              </w:rPr>
            </w:pPr>
            <w:r w:rsidRPr="001674C3">
              <w:rPr>
                <w:rFonts w:cs="ＭＳ Ｐゴシック"/>
                <w:sz w:val="18"/>
                <w:szCs w:val="18"/>
              </w:rPr>
              <w:t>設計速度</w:t>
            </w:r>
            <w:r w:rsidRPr="001674C3">
              <w:rPr>
                <w:rFonts w:cs="ＭＳ Ｐゴシック"/>
                <w:sz w:val="18"/>
                <w:szCs w:val="18"/>
              </w:rPr>
              <w:t>80(km/h) 2</w:t>
            </w:r>
            <w:r w:rsidRPr="001674C3">
              <w:rPr>
                <w:rFonts w:cs="ＭＳ Ｐゴシック"/>
                <w:sz w:val="18"/>
                <w:szCs w:val="18"/>
              </w:rPr>
              <w:t>車線</w:t>
            </w:r>
          </w:p>
          <w:p w:rsidR="00914C31" w:rsidRPr="001674C3" w:rsidRDefault="00914C31" w:rsidP="001674C3">
            <w:pPr>
              <w:widowControl/>
              <w:jc w:val="left"/>
              <w:rPr>
                <w:rFonts w:cs="ＭＳ Ｐゴシック"/>
                <w:sz w:val="18"/>
                <w:szCs w:val="18"/>
              </w:rPr>
            </w:pPr>
            <w:r w:rsidRPr="001674C3">
              <w:rPr>
                <w:rFonts w:cs="ＭＳ Ｐゴシック"/>
                <w:sz w:val="18"/>
                <w:szCs w:val="18"/>
              </w:rPr>
              <w:t>4.5(cd/m</w:t>
            </w:r>
            <w:r w:rsidRPr="001674C3">
              <w:rPr>
                <w:rFonts w:cs="ＭＳ Ｐゴシック"/>
                <w:sz w:val="18"/>
                <w:szCs w:val="18"/>
                <w:vertAlign w:val="superscript"/>
              </w:rPr>
              <w:t>2</w:t>
            </w:r>
            <w:r w:rsidRPr="001674C3">
              <w:rPr>
                <w:rFonts w:cs="ＭＳ Ｐゴシック"/>
                <w:sz w:val="18"/>
                <w:szCs w:val="18"/>
              </w:rPr>
              <w:t xml:space="preserve">) </w:t>
            </w:r>
            <w:r w:rsidRPr="001674C3">
              <w:rPr>
                <w:rFonts w:cs="ＭＳ Ｐゴシック"/>
                <w:sz w:val="18"/>
                <w:szCs w:val="18"/>
              </w:rPr>
              <w:t>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125 VA</w:t>
            </w:r>
          </w:p>
        </w:tc>
      </w:tr>
      <w:tr w:rsidR="00914C31" w:rsidRPr="001674C3" w:rsidTr="006470DF">
        <w:trPr>
          <w:gridAfter w:val="1"/>
          <w:wAfter w:w="934" w:type="dxa"/>
          <w:trHeight w:val="220"/>
        </w:trPr>
        <w:tc>
          <w:tcPr>
            <w:tcW w:w="2365" w:type="dxa"/>
            <w:gridSpan w:val="3"/>
            <w:vMerge/>
            <w:tcBorders>
              <w:top w:val="nil"/>
              <w:left w:val="single" w:sz="4" w:space="0" w:color="auto"/>
              <w:bottom w:val="single" w:sz="4" w:space="0" w:color="000000"/>
              <w:right w:val="single" w:sz="4" w:space="0" w:color="auto"/>
            </w:tcBorders>
            <w:vAlign w:val="center"/>
            <w:hideMark/>
          </w:tcPr>
          <w:p w:rsidR="00914C31" w:rsidRPr="001674C3" w:rsidRDefault="00914C31" w:rsidP="001674C3">
            <w:pPr>
              <w:widowControl/>
              <w:jc w:val="left"/>
              <w:rPr>
                <w:rFonts w:cs="ＭＳ Ｐゴシック"/>
                <w:sz w:val="18"/>
                <w:szCs w:val="18"/>
              </w:rPr>
            </w:pPr>
          </w:p>
        </w:tc>
        <w:tc>
          <w:tcPr>
            <w:tcW w:w="1313" w:type="dxa"/>
            <w:tcBorders>
              <w:top w:val="nil"/>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gg</w:t>
            </w:r>
          </w:p>
        </w:tc>
        <w:tc>
          <w:tcPr>
            <w:tcW w:w="2828" w:type="dxa"/>
            <w:tcBorders>
              <w:top w:val="nil"/>
              <w:left w:val="nil"/>
              <w:bottom w:val="single" w:sz="4" w:space="0" w:color="auto"/>
              <w:right w:val="single" w:sz="4" w:space="0" w:color="auto"/>
            </w:tcBorders>
            <w:shd w:val="clear" w:color="000000" w:fill="FFFFFF"/>
            <w:vAlign w:val="center"/>
            <w:hideMark/>
          </w:tcPr>
          <w:p w:rsidR="00914C31" w:rsidRPr="001674C3" w:rsidRDefault="00914C31" w:rsidP="001674C3">
            <w:pPr>
              <w:widowControl/>
              <w:jc w:val="left"/>
              <w:rPr>
                <w:rFonts w:cs="ＭＳ Ｐゴシック"/>
                <w:sz w:val="18"/>
                <w:szCs w:val="18"/>
              </w:rPr>
            </w:pPr>
            <w:r w:rsidRPr="001674C3">
              <w:rPr>
                <w:rFonts w:cs="ＭＳ Ｐゴシック"/>
                <w:sz w:val="18"/>
                <w:szCs w:val="18"/>
              </w:rPr>
              <w:t>設計速度</w:t>
            </w:r>
            <w:r w:rsidRPr="001674C3">
              <w:rPr>
                <w:rFonts w:cs="ＭＳ Ｐゴシック"/>
                <w:sz w:val="18"/>
                <w:szCs w:val="18"/>
              </w:rPr>
              <w:t>80(km/h) 2</w:t>
            </w:r>
            <w:r w:rsidRPr="001674C3">
              <w:rPr>
                <w:rFonts w:cs="ＭＳ Ｐゴシック"/>
                <w:sz w:val="18"/>
                <w:szCs w:val="18"/>
              </w:rPr>
              <w:t>車線</w:t>
            </w:r>
          </w:p>
          <w:p w:rsidR="00914C31" w:rsidRPr="001674C3" w:rsidRDefault="00914C31" w:rsidP="001674C3">
            <w:pPr>
              <w:widowControl/>
              <w:jc w:val="left"/>
              <w:rPr>
                <w:rFonts w:cs="ＭＳ Ｐゴシック"/>
                <w:sz w:val="18"/>
                <w:szCs w:val="18"/>
              </w:rPr>
            </w:pPr>
            <w:r w:rsidRPr="001674C3">
              <w:rPr>
                <w:rFonts w:cs="ＭＳ Ｐゴシック"/>
                <w:sz w:val="18"/>
                <w:szCs w:val="18"/>
              </w:rPr>
              <w:t>4.5(cd/m</w:t>
            </w:r>
            <w:r w:rsidRPr="001674C3">
              <w:rPr>
                <w:rFonts w:cs="ＭＳ Ｐゴシック"/>
                <w:sz w:val="18"/>
                <w:szCs w:val="18"/>
                <w:vertAlign w:val="superscript"/>
              </w:rPr>
              <w:t>2</w:t>
            </w:r>
            <w:r w:rsidRPr="001674C3">
              <w:rPr>
                <w:rFonts w:cs="ＭＳ Ｐゴシック"/>
                <w:sz w:val="18"/>
                <w:szCs w:val="18"/>
              </w:rPr>
              <w:t xml:space="preserve">) </w:t>
            </w:r>
            <w:r w:rsidRPr="001674C3">
              <w:rPr>
                <w:rFonts w:cs="ＭＳ Ｐゴシック"/>
                <w:sz w:val="18"/>
                <w:szCs w:val="18"/>
              </w:rPr>
              <w:t>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95 VA</w:t>
            </w:r>
          </w:p>
        </w:tc>
      </w:tr>
      <w:tr w:rsidR="00914C31" w:rsidRPr="001674C3" w:rsidTr="006470D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gridBefore w:val="1"/>
          <w:wBefore w:w="42" w:type="dxa"/>
          <w:trHeight w:val="83"/>
        </w:trPr>
        <w:tc>
          <w:tcPr>
            <w:tcW w:w="759" w:type="dxa"/>
            <w:tcBorders>
              <w:top w:val="nil"/>
              <w:left w:val="nil"/>
              <w:bottom w:val="nil"/>
              <w:right w:val="nil"/>
            </w:tcBorders>
          </w:tcPr>
          <w:p w:rsidR="00914C31" w:rsidRPr="001674C3" w:rsidRDefault="00914C31" w:rsidP="001674C3">
            <w:pPr>
              <w:rPr>
                <w:sz w:val="18"/>
                <w:szCs w:val="18"/>
              </w:rPr>
            </w:pPr>
            <w:r w:rsidRPr="001674C3">
              <w:rPr>
                <w:sz w:val="18"/>
                <w:szCs w:val="18"/>
              </w:rPr>
              <w:t>備考）</w:t>
            </w:r>
          </w:p>
        </w:tc>
        <w:tc>
          <w:tcPr>
            <w:tcW w:w="8355" w:type="dxa"/>
            <w:gridSpan w:val="5"/>
            <w:tcBorders>
              <w:top w:val="nil"/>
              <w:left w:val="nil"/>
              <w:bottom w:val="nil"/>
              <w:right w:val="nil"/>
            </w:tcBorders>
          </w:tcPr>
          <w:p w:rsidR="00914C31" w:rsidRPr="001674C3" w:rsidRDefault="00914C31"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「設計条件タイプ」は、「</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道路・トンネル照明導入ガイドライン（案）」（平成</w:t>
            </w:r>
            <w:r w:rsidRPr="001674C3">
              <w:rPr>
                <w:rFonts w:ascii="Century" w:eastAsia="ＭＳ 明朝" w:hAnsi="Century"/>
                <w:kern w:val="0"/>
                <w:sz w:val="18"/>
                <w:szCs w:val="18"/>
                <w:lang w:val="en-US" w:eastAsia="ja-JP"/>
              </w:rPr>
              <w:t>27</w:t>
            </w:r>
            <w:r w:rsidRPr="001674C3">
              <w:rPr>
                <w:rFonts w:ascii="Century" w:eastAsia="ＭＳ 明朝" w:hAnsi="Century"/>
                <w:kern w:val="0"/>
                <w:sz w:val="18"/>
                <w:szCs w:val="18"/>
                <w:lang w:val="en-US" w:eastAsia="ja-JP"/>
              </w:rPr>
              <w:t>年</w:t>
            </w:r>
            <w:r w:rsidRPr="001674C3">
              <w:rPr>
                <w:rFonts w:ascii="Century" w:eastAsia="ＭＳ 明朝" w:hAnsi="Century"/>
                <w:kern w:val="0"/>
                <w:sz w:val="18"/>
                <w:szCs w:val="18"/>
                <w:lang w:val="en-US" w:eastAsia="ja-JP"/>
              </w:rPr>
              <w:t>3</w:t>
            </w:r>
            <w:r w:rsidRPr="001674C3">
              <w:rPr>
                <w:rFonts w:ascii="Century" w:eastAsia="ＭＳ 明朝" w:hAnsi="Century"/>
                <w:kern w:val="0"/>
                <w:sz w:val="18"/>
                <w:szCs w:val="18"/>
                <w:lang w:val="en-US" w:eastAsia="ja-JP"/>
              </w:rPr>
              <w:t>月　国土交通省）による。</w:t>
            </w:r>
          </w:p>
          <w:p w:rsidR="00914C31" w:rsidRPr="001674C3" w:rsidRDefault="00914C31"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「標準皮相電力」は、</w:t>
            </w:r>
            <w:r w:rsidRPr="001674C3">
              <w:rPr>
                <w:rFonts w:ascii="Century" w:eastAsia="ＭＳ 明朝" w:hAnsi="Century"/>
                <w:kern w:val="0"/>
                <w:sz w:val="18"/>
                <w:szCs w:val="18"/>
                <w:lang w:val="en-US" w:eastAsia="ja-JP"/>
              </w:rPr>
              <w:t>LED</w:t>
            </w:r>
            <w:r w:rsidRPr="001674C3">
              <w:rPr>
                <w:rFonts w:ascii="Century" w:eastAsia="ＭＳ 明朝" w:hAnsi="Century"/>
                <w:kern w:val="0"/>
                <w:sz w:val="18"/>
                <w:szCs w:val="18"/>
                <w:lang w:val="en-US" w:eastAsia="ja-JP"/>
              </w:rPr>
              <w:t>道路照明の定格寿命末期の皮相電力の値とする。</w:t>
            </w:r>
          </w:p>
        </w:tc>
      </w:tr>
    </w:tbl>
    <w:p w:rsidR="00914C31" w:rsidRPr="001674C3" w:rsidRDefault="00914C31" w:rsidP="001674C3">
      <w:pPr>
        <w:rPr>
          <w:color w:val="FF0000"/>
          <w:sz w:val="18"/>
          <w:szCs w:val="18"/>
        </w:rPr>
      </w:pPr>
    </w:p>
    <w:p w:rsidR="00914C31" w:rsidRPr="001674C3" w:rsidRDefault="00914C31" w:rsidP="001674C3">
      <w:pPr>
        <w:rPr>
          <w:sz w:val="18"/>
          <w:szCs w:val="18"/>
        </w:rPr>
      </w:pPr>
      <w:r w:rsidRPr="001674C3">
        <w:rPr>
          <w:sz w:val="18"/>
          <w:szCs w:val="18"/>
        </w:rPr>
        <w:t>表３　トンネル照明器具（入口照明）の標準皮相電力</w:t>
      </w:r>
    </w:p>
    <w:tbl>
      <w:tblPr>
        <w:tblW w:w="3969" w:type="dxa"/>
        <w:tblInd w:w="57" w:type="dxa"/>
        <w:tblCellMar>
          <w:left w:w="99" w:type="dxa"/>
          <w:right w:w="99" w:type="dxa"/>
        </w:tblCellMar>
        <w:tblLook w:val="04A0" w:firstRow="1" w:lastRow="0" w:firstColumn="1" w:lastColumn="0" w:noHBand="0" w:noVBand="1"/>
      </w:tblPr>
      <w:tblGrid>
        <w:gridCol w:w="2064"/>
        <w:gridCol w:w="1905"/>
      </w:tblGrid>
      <w:tr w:rsidR="00914C31" w:rsidRPr="001674C3" w:rsidTr="006470DF">
        <w:trPr>
          <w:trHeight w:val="157"/>
        </w:trPr>
        <w:tc>
          <w:tcPr>
            <w:tcW w:w="20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種　　別</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標準皮相電力</w:t>
            </w:r>
          </w:p>
        </w:tc>
      </w:tr>
      <w:tr w:rsidR="00914C31" w:rsidRPr="001674C3" w:rsidTr="006470DF">
        <w:trPr>
          <w:trHeight w:val="234"/>
        </w:trPr>
        <w:tc>
          <w:tcPr>
            <w:tcW w:w="2064" w:type="dxa"/>
            <w:tcBorders>
              <w:top w:val="single" w:sz="4" w:space="0" w:color="auto"/>
              <w:left w:val="single" w:sz="4" w:space="0" w:color="auto"/>
              <w:bottom w:val="single" w:sz="4" w:space="0" w:color="auto"/>
            </w:tcBorders>
            <w:shd w:val="clear" w:color="000000" w:fill="FFFFFF"/>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NH 70W</w:t>
            </w:r>
            <w:r w:rsidRPr="001674C3">
              <w:rPr>
                <w:rFonts w:cs="ＭＳ Ｐゴシック"/>
                <w:sz w:val="18"/>
                <w:szCs w:val="18"/>
              </w:rPr>
              <w:t>相当</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50 VA</w:t>
            </w:r>
          </w:p>
        </w:tc>
      </w:tr>
      <w:tr w:rsidR="00914C31" w:rsidRPr="001674C3" w:rsidTr="006470DF">
        <w:trPr>
          <w:trHeight w:val="80"/>
        </w:trPr>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NH 110W</w:t>
            </w:r>
            <w:r w:rsidRPr="001674C3">
              <w:rPr>
                <w:rFonts w:cs="ＭＳ Ｐゴシック"/>
                <w:sz w:val="18"/>
                <w:szCs w:val="18"/>
              </w:rPr>
              <w:t>相当</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tcPr>
          <w:p w:rsidR="00914C31" w:rsidRPr="001674C3" w:rsidRDefault="00914C31" w:rsidP="001674C3">
            <w:pPr>
              <w:widowControl/>
              <w:jc w:val="center"/>
              <w:rPr>
                <w:rFonts w:cs="ＭＳ Ｐゴシック"/>
                <w:sz w:val="18"/>
                <w:szCs w:val="18"/>
              </w:rPr>
            </w:pPr>
            <w:r w:rsidRPr="001674C3">
              <w:rPr>
                <w:rFonts w:cs="ＭＳ Ｐゴシック"/>
                <w:sz w:val="18"/>
                <w:szCs w:val="18"/>
              </w:rPr>
              <w:t>75 VA</w:t>
            </w:r>
          </w:p>
        </w:tc>
      </w:tr>
      <w:tr w:rsidR="00914C31" w:rsidRPr="001674C3" w:rsidTr="006470DF">
        <w:trPr>
          <w:trHeight w:val="259"/>
        </w:trPr>
        <w:tc>
          <w:tcPr>
            <w:tcW w:w="2064" w:type="dxa"/>
            <w:tcBorders>
              <w:top w:val="nil"/>
              <w:left w:val="single" w:sz="4" w:space="0" w:color="auto"/>
              <w:bottom w:val="single" w:sz="4" w:space="0" w:color="auto"/>
              <w:right w:val="single" w:sz="4" w:space="0" w:color="auto"/>
            </w:tcBorders>
            <w:shd w:val="clear" w:color="000000" w:fill="FFFFFF"/>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NH 150W</w:t>
            </w:r>
            <w:r w:rsidRPr="001674C3">
              <w:rPr>
                <w:rFonts w:cs="ＭＳ Ｐゴシック"/>
                <w:sz w:val="18"/>
                <w:szCs w:val="18"/>
              </w:rPr>
              <w:t>相当</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105 VA</w:t>
            </w:r>
          </w:p>
        </w:tc>
      </w:tr>
      <w:tr w:rsidR="00914C31" w:rsidRPr="001674C3" w:rsidTr="006470DF">
        <w:trPr>
          <w:trHeight w:val="259"/>
        </w:trPr>
        <w:tc>
          <w:tcPr>
            <w:tcW w:w="2064" w:type="dxa"/>
            <w:tcBorders>
              <w:top w:val="nil"/>
              <w:left w:val="single" w:sz="4" w:space="0" w:color="auto"/>
              <w:bottom w:val="single" w:sz="4" w:space="0" w:color="auto"/>
              <w:right w:val="single" w:sz="4" w:space="0" w:color="auto"/>
            </w:tcBorders>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NH 180W</w:t>
            </w:r>
            <w:r w:rsidRPr="001674C3">
              <w:rPr>
                <w:rFonts w:cs="ＭＳ Ｐゴシック"/>
                <w:sz w:val="18"/>
                <w:szCs w:val="18"/>
              </w:rPr>
              <w:t>相当</w:t>
            </w:r>
          </w:p>
        </w:tc>
        <w:tc>
          <w:tcPr>
            <w:tcW w:w="1905" w:type="dxa"/>
            <w:tcBorders>
              <w:top w:val="nil"/>
              <w:left w:val="single" w:sz="4" w:space="0" w:color="auto"/>
              <w:bottom w:val="single" w:sz="4" w:space="0" w:color="000000"/>
              <w:right w:val="single" w:sz="4" w:space="0" w:color="auto"/>
            </w:tcBorders>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160 VA</w:t>
            </w:r>
          </w:p>
        </w:tc>
      </w:tr>
      <w:tr w:rsidR="00914C31" w:rsidRPr="001674C3" w:rsidTr="006470DF">
        <w:trPr>
          <w:trHeight w:val="259"/>
        </w:trPr>
        <w:tc>
          <w:tcPr>
            <w:tcW w:w="2064" w:type="dxa"/>
            <w:tcBorders>
              <w:top w:val="nil"/>
              <w:left w:val="single" w:sz="4" w:space="0" w:color="auto"/>
              <w:bottom w:val="single" w:sz="4" w:space="0" w:color="auto"/>
              <w:right w:val="single" w:sz="4" w:space="0" w:color="auto"/>
            </w:tcBorders>
            <w:shd w:val="clear" w:color="000000" w:fill="FFFFFF"/>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NH 220W</w:t>
            </w:r>
            <w:r w:rsidRPr="001674C3">
              <w:rPr>
                <w:rFonts w:cs="ＭＳ Ｐゴシック"/>
                <w:sz w:val="18"/>
                <w:szCs w:val="18"/>
              </w:rPr>
              <w:t>相当</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205 VA</w:t>
            </w:r>
          </w:p>
        </w:tc>
      </w:tr>
      <w:tr w:rsidR="00914C31" w:rsidRPr="001674C3" w:rsidTr="006470DF">
        <w:trPr>
          <w:trHeight w:val="259"/>
        </w:trPr>
        <w:tc>
          <w:tcPr>
            <w:tcW w:w="2064" w:type="dxa"/>
            <w:tcBorders>
              <w:top w:val="nil"/>
              <w:left w:val="single" w:sz="4" w:space="0" w:color="auto"/>
              <w:bottom w:val="single" w:sz="4" w:space="0" w:color="auto"/>
              <w:right w:val="single" w:sz="4" w:space="0" w:color="auto"/>
            </w:tcBorders>
            <w:shd w:val="clear" w:color="000000" w:fill="FFFFFF"/>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NH 270W</w:t>
            </w:r>
            <w:r w:rsidRPr="001674C3">
              <w:rPr>
                <w:rFonts w:cs="ＭＳ Ｐゴシック"/>
                <w:sz w:val="18"/>
                <w:szCs w:val="18"/>
              </w:rPr>
              <w:t>相当</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250 VA</w:t>
            </w:r>
          </w:p>
        </w:tc>
      </w:tr>
      <w:tr w:rsidR="00914C31" w:rsidRPr="001674C3" w:rsidTr="006470DF">
        <w:trPr>
          <w:trHeight w:val="259"/>
        </w:trPr>
        <w:tc>
          <w:tcPr>
            <w:tcW w:w="2064" w:type="dxa"/>
            <w:tcBorders>
              <w:top w:val="nil"/>
              <w:left w:val="single" w:sz="4" w:space="0" w:color="auto"/>
              <w:bottom w:val="single" w:sz="4" w:space="0" w:color="auto"/>
              <w:right w:val="single" w:sz="4" w:space="0" w:color="auto"/>
            </w:tcBorders>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NH 360W</w:t>
            </w:r>
            <w:r w:rsidRPr="001674C3">
              <w:rPr>
                <w:rFonts w:cs="ＭＳ Ｐゴシック"/>
                <w:sz w:val="18"/>
                <w:szCs w:val="18"/>
              </w:rPr>
              <w:t>相当</w:t>
            </w:r>
          </w:p>
        </w:tc>
        <w:tc>
          <w:tcPr>
            <w:tcW w:w="1905" w:type="dxa"/>
            <w:tcBorders>
              <w:top w:val="nil"/>
              <w:left w:val="single" w:sz="4" w:space="0" w:color="auto"/>
              <w:bottom w:val="single" w:sz="4" w:space="0" w:color="000000"/>
              <w:right w:val="single" w:sz="4" w:space="0" w:color="auto"/>
            </w:tcBorders>
            <w:noWrap/>
            <w:vAlign w:val="center"/>
            <w:hideMark/>
          </w:tcPr>
          <w:p w:rsidR="00914C31" w:rsidRPr="001674C3" w:rsidRDefault="00914C31" w:rsidP="001674C3">
            <w:pPr>
              <w:widowControl/>
              <w:jc w:val="center"/>
              <w:rPr>
                <w:rFonts w:cs="ＭＳ Ｐゴシック"/>
                <w:sz w:val="18"/>
                <w:szCs w:val="18"/>
              </w:rPr>
            </w:pPr>
            <w:r w:rsidRPr="001674C3">
              <w:rPr>
                <w:rFonts w:cs="ＭＳ Ｐゴシック"/>
                <w:sz w:val="18"/>
                <w:szCs w:val="18"/>
              </w:rPr>
              <w:t>290 VA</w:t>
            </w:r>
          </w:p>
        </w:tc>
      </w:tr>
    </w:tbl>
    <w:p w:rsidR="00914C31" w:rsidRPr="001674C3" w:rsidRDefault="00914C31" w:rsidP="001674C3">
      <w:pPr>
        <w:ind w:left="180" w:hangingChars="100" w:hanging="180"/>
        <w:rPr>
          <w:sz w:val="18"/>
          <w:szCs w:val="18"/>
        </w:rPr>
      </w:pPr>
      <w:r w:rsidRPr="001674C3">
        <w:rPr>
          <w:sz w:val="18"/>
          <w:szCs w:val="18"/>
        </w:rPr>
        <w:t>備考）「種別」は高圧ナトリウムランプ相当の</w:t>
      </w:r>
      <w:r w:rsidRPr="001674C3">
        <w:rPr>
          <w:sz w:val="18"/>
          <w:szCs w:val="18"/>
        </w:rPr>
        <w:t>LED</w:t>
      </w:r>
      <w:r w:rsidRPr="001674C3">
        <w:rPr>
          <w:sz w:val="18"/>
          <w:szCs w:val="18"/>
        </w:rPr>
        <w:t>トンネル照明器具をさす。</w:t>
      </w:r>
    </w:p>
    <w:p w:rsidR="00EE5F35" w:rsidRPr="001674C3" w:rsidRDefault="00EE5F35" w:rsidP="001674C3">
      <w:pPr>
        <w:rPr>
          <w:sz w:val="18"/>
          <w:szCs w:val="18"/>
        </w:rPr>
      </w:pPr>
    </w:p>
    <w:p w:rsidR="00DC5606" w:rsidRPr="001674C3" w:rsidRDefault="00DC5606" w:rsidP="001674C3">
      <w:pPr>
        <w:rPr>
          <w:sz w:val="18"/>
          <w:szCs w:val="18"/>
        </w:rPr>
      </w:pPr>
    </w:p>
    <w:tbl>
      <w:tblPr>
        <w:tblW w:w="9125"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92"/>
        <w:gridCol w:w="1540"/>
        <w:gridCol w:w="6293"/>
      </w:tblGrid>
      <w:tr w:rsidR="00914C31" w:rsidRPr="001674C3" w:rsidTr="006470DF">
        <w:trPr>
          <w:trHeight w:val="221"/>
        </w:trPr>
        <w:tc>
          <w:tcPr>
            <w:tcW w:w="1292" w:type="dxa"/>
            <w:tcBorders>
              <w:top w:val="single" w:sz="6" w:space="0" w:color="auto"/>
              <w:left w:val="single" w:sz="6" w:space="0" w:color="auto"/>
              <w:bottom w:val="single" w:sz="6" w:space="0" w:color="auto"/>
              <w:right w:val="single" w:sz="6" w:space="0" w:color="auto"/>
            </w:tcBorders>
            <w:vAlign w:val="center"/>
          </w:tcPr>
          <w:p w:rsidR="00914C31" w:rsidRPr="001674C3" w:rsidRDefault="00914C31"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540" w:type="dxa"/>
            <w:tcBorders>
              <w:top w:val="single" w:sz="6" w:space="0" w:color="auto"/>
              <w:left w:val="single" w:sz="6" w:space="0" w:color="auto"/>
              <w:bottom w:val="single" w:sz="6" w:space="0" w:color="auto"/>
              <w:right w:val="single" w:sz="6" w:space="0" w:color="auto"/>
            </w:tcBorders>
            <w:vAlign w:val="center"/>
          </w:tcPr>
          <w:p w:rsidR="00914C31" w:rsidRPr="001674C3" w:rsidRDefault="00914C31"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293" w:type="dxa"/>
            <w:tcBorders>
              <w:top w:val="single" w:sz="6" w:space="0" w:color="auto"/>
              <w:left w:val="single" w:sz="6" w:space="0" w:color="auto"/>
              <w:bottom w:val="single" w:sz="6" w:space="0" w:color="auto"/>
              <w:right w:val="single" w:sz="6" w:space="0" w:color="auto"/>
            </w:tcBorders>
            <w:vAlign w:val="center"/>
          </w:tcPr>
          <w:p w:rsidR="00914C31" w:rsidRPr="001674C3" w:rsidRDefault="00914C31"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914C31" w:rsidRPr="001674C3" w:rsidTr="006470DF">
        <w:trPr>
          <w:trHeight w:val="489"/>
        </w:trPr>
        <w:tc>
          <w:tcPr>
            <w:tcW w:w="1292" w:type="dxa"/>
          </w:tcPr>
          <w:p w:rsidR="00914C31" w:rsidRPr="001674C3" w:rsidRDefault="00914C31" w:rsidP="001674C3">
            <w:pPr>
              <w:pStyle w:val="af6"/>
              <w:spacing w:line="240" w:lineRule="auto"/>
              <w:ind w:leftChars="3" w:left="6" w:firstLine="0"/>
              <w:rPr>
                <w:rFonts w:ascii="Century" w:eastAsia="ＭＳ 明朝" w:hAnsi="Century"/>
                <w:sz w:val="18"/>
                <w:szCs w:val="18"/>
              </w:rPr>
            </w:pPr>
            <w:r w:rsidRPr="001674C3">
              <w:rPr>
                <w:rFonts w:ascii="Century" w:eastAsia="ＭＳ 明朝" w:hAnsi="Century"/>
                <w:sz w:val="18"/>
                <w:szCs w:val="18"/>
              </w:rPr>
              <w:t>中央分離帯ブロック</w:t>
            </w:r>
          </w:p>
        </w:tc>
        <w:tc>
          <w:tcPr>
            <w:tcW w:w="1540" w:type="dxa"/>
          </w:tcPr>
          <w:p w:rsidR="00914C31" w:rsidRPr="001674C3" w:rsidRDefault="00914C31" w:rsidP="001674C3">
            <w:pPr>
              <w:pStyle w:val="af6"/>
              <w:spacing w:line="240" w:lineRule="auto"/>
              <w:ind w:left="0" w:firstLine="0"/>
              <w:rPr>
                <w:rFonts w:ascii="Century" w:eastAsia="ＭＳ 明朝" w:hAnsi="Century"/>
                <w:sz w:val="18"/>
                <w:szCs w:val="18"/>
              </w:rPr>
            </w:pPr>
            <w:r w:rsidRPr="001674C3">
              <w:rPr>
                <w:rFonts w:ascii="Century" w:eastAsia="ＭＳ 明朝" w:hAnsi="Century"/>
                <w:sz w:val="18"/>
                <w:szCs w:val="18"/>
              </w:rPr>
              <w:t>再生プラスチック製中央分離帯ブロック</w:t>
            </w:r>
          </w:p>
        </w:tc>
        <w:tc>
          <w:tcPr>
            <w:tcW w:w="6293" w:type="dxa"/>
            <w:tcBorders>
              <w:bottom w:val="single" w:sz="6" w:space="0" w:color="auto"/>
            </w:tcBorders>
          </w:tcPr>
          <w:p w:rsidR="00914C31" w:rsidRPr="001674C3" w:rsidRDefault="00914C31"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914C31" w:rsidRPr="001674C3" w:rsidRDefault="00440482" w:rsidP="001674C3">
            <w:pPr>
              <w:pStyle w:val="30"/>
              <w:spacing w:before="0"/>
              <w:ind w:left="200" w:hangingChars="100" w:hanging="180"/>
              <w:rPr>
                <w:rStyle w:val="11"/>
                <w:rFonts w:ascii="Century" w:eastAsia="ＭＳ 明朝" w:hAnsi="Century"/>
                <w:color w:val="auto"/>
                <w:sz w:val="18"/>
                <w:szCs w:val="18"/>
                <w:lang w:val="en-US" w:eastAsia="ja-JP"/>
              </w:rPr>
            </w:pPr>
            <w:r>
              <w:rPr>
                <w:rFonts w:ascii="Century" w:eastAsia="ＭＳ 明朝" w:hAnsi="Century" w:hint="eastAsia"/>
                <w:kern w:val="0"/>
                <w:sz w:val="18"/>
                <w:szCs w:val="18"/>
                <w:lang w:val="en-US" w:eastAsia="ja-JP"/>
              </w:rPr>
              <w:t>○</w:t>
            </w:r>
            <w:r w:rsidR="00914C31" w:rsidRPr="001674C3">
              <w:rPr>
                <w:rStyle w:val="11"/>
                <w:rFonts w:ascii="Century" w:eastAsia="ＭＳ 明朝" w:hAnsi="Century"/>
                <w:color w:val="auto"/>
                <w:sz w:val="18"/>
                <w:szCs w:val="18"/>
                <w:lang w:val="en-US" w:eastAsia="ja-JP"/>
              </w:rPr>
              <w:t>再生プラスチックが原材料の重量比で</w:t>
            </w:r>
            <w:r w:rsidR="00914C31" w:rsidRPr="001674C3">
              <w:rPr>
                <w:rStyle w:val="11"/>
                <w:rFonts w:ascii="Century" w:eastAsia="ＭＳ 明朝" w:hAnsi="Century"/>
                <w:color w:val="auto"/>
                <w:sz w:val="18"/>
                <w:szCs w:val="18"/>
                <w:lang w:val="en-US" w:eastAsia="ja-JP"/>
              </w:rPr>
              <w:t>70%</w:t>
            </w:r>
            <w:r w:rsidR="00914C31" w:rsidRPr="001674C3">
              <w:rPr>
                <w:rStyle w:val="11"/>
                <w:rFonts w:ascii="Century" w:eastAsia="ＭＳ 明朝" w:hAnsi="Century"/>
                <w:color w:val="auto"/>
                <w:sz w:val="18"/>
                <w:szCs w:val="18"/>
                <w:lang w:val="en-US" w:eastAsia="ja-JP"/>
              </w:rPr>
              <w:t>以上使用されていること。</w:t>
            </w:r>
          </w:p>
          <w:p w:rsidR="00914C31" w:rsidRPr="001674C3" w:rsidRDefault="00914C31" w:rsidP="001674C3">
            <w:pPr>
              <w:pStyle w:val="30"/>
              <w:spacing w:before="0"/>
              <w:ind w:left="20"/>
              <w:rPr>
                <w:rFonts w:ascii="Century" w:eastAsia="ＭＳ 明朝" w:hAnsi="Century"/>
                <w:kern w:val="0"/>
                <w:sz w:val="18"/>
                <w:szCs w:val="18"/>
                <w:lang w:val="en-US" w:eastAsia="ja-JP"/>
              </w:rPr>
            </w:pPr>
          </w:p>
          <w:p w:rsidR="00914C31" w:rsidRPr="001674C3" w:rsidRDefault="00914C31"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914C31" w:rsidRPr="001674C3" w:rsidRDefault="0091713E" w:rsidP="001674C3">
            <w:pPr>
              <w:pStyle w:val="af6"/>
              <w:spacing w:line="240" w:lineRule="auto"/>
              <w:ind w:leftChars="30" w:left="253"/>
              <w:rPr>
                <w:rStyle w:val="11"/>
                <w:rFonts w:ascii="Century" w:eastAsia="ＭＳ 明朝" w:hAnsi="Century"/>
                <w:color w:val="auto"/>
                <w:sz w:val="18"/>
                <w:szCs w:val="18"/>
              </w:rPr>
            </w:pPr>
            <w:r w:rsidRPr="001674C3">
              <w:rPr>
                <w:rFonts w:ascii="ＭＳ 明朝" w:eastAsia="ＭＳ 明朝" w:hAnsi="ＭＳ 明朝" w:cs="ＭＳ 明朝" w:hint="eastAsia"/>
                <w:sz w:val="18"/>
                <w:szCs w:val="18"/>
              </w:rPr>
              <w:t>①</w:t>
            </w:r>
            <w:r w:rsidR="00914C31" w:rsidRPr="001674C3">
              <w:rPr>
                <w:rStyle w:val="11"/>
                <w:rFonts w:ascii="Century" w:eastAsia="ＭＳ 明朝" w:hAnsi="Century"/>
                <w:color w:val="auto"/>
                <w:sz w:val="18"/>
                <w:szCs w:val="18"/>
              </w:rPr>
              <w:t>撤去後に回収して再生利用するシステムがあること。</w:t>
            </w:r>
          </w:p>
          <w:p w:rsidR="0091713E" w:rsidRPr="001674C3" w:rsidRDefault="0091713E" w:rsidP="001674C3">
            <w:pPr>
              <w:pStyle w:val="af6"/>
              <w:spacing w:line="240" w:lineRule="auto"/>
              <w:ind w:leftChars="30" w:left="253"/>
              <w:rPr>
                <w:rFonts w:ascii="Century" w:eastAsia="ＭＳ 明朝" w:hAnsi="Century"/>
                <w:sz w:val="18"/>
                <w:szCs w:val="18"/>
              </w:rPr>
            </w:pP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製品に使用されるプラスチックは、使用後に回収し、再リサイクルを行う際に支障をきたさないものであること。</w:t>
            </w:r>
          </w:p>
        </w:tc>
      </w:tr>
    </w:tbl>
    <w:p w:rsidR="00914C31" w:rsidRPr="001674C3" w:rsidRDefault="00914C31" w:rsidP="001674C3">
      <w:pPr>
        <w:ind w:left="707" w:rightChars="83" w:right="166" w:hangingChars="393" w:hanging="707"/>
        <w:rPr>
          <w:sz w:val="18"/>
          <w:szCs w:val="18"/>
        </w:rPr>
      </w:pPr>
      <w:r w:rsidRPr="001674C3">
        <w:rPr>
          <w:sz w:val="18"/>
          <w:szCs w:val="18"/>
        </w:rPr>
        <w:t>備考）１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914C31" w:rsidRPr="001674C3" w:rsidRDefault="00914C31" w:rsidP="001674C3">
      <w:pPr>
        <w:ind w:left="707" w:rightChars="83" w:right="166" w:hangingChars="393" w:hanging="707"/>
        <w:rPr>
          <w:sz w:val="18"/>
          <w:szCs w:val="18"/>
        </w:rPr>
      </w:pPr>
      <w:r w:rsidRPr="001674C3">
        <w:rPr>
          <w:sz w:val="18"/>
          <w:szCs w:val="18"/>
        </w:rPr>
        <w:t xml:space="preserve">　　　２　「再生プラスチック製中央分離帯ブロック」については、</w:t>
      </w:r>
      <w:r w:rsidRPr="001674C3">
        <w:rPr>
          <w:sz w:val="18"/>
          <w:szCs w:val="18"/>
        </w:rPr>
        <w:t>JIS A 9401</w:t>
      </w:r>
      <w:r w:rsidRPr="001674C3">
        <w:rPr>
          <w:sz w:val="18"/>
          <w:szCs w:val="18"/>
        </w:rPr>
        <w:t>に適合する資材は、本基準を満たす。</w:t>
      </w:r>
    </w:p>
    <w:p w:rsidR="00B00706" w:rsidRPr="001674C3" w:rsidRDefault="00B00706" w:rsidP="001674C3">
      <w:pPr>
        <w:rPr>
          <w:sz w:val="18"/>
          <w:szCs w:val="18"/>
        </w:rPr>
      </w:pPr>
    </w:p>
    <w:p w:rsidR="00FD6BFA" w:rsidRDefault="00FD6BFA" w:rsidP="001674C3">
      <w:pPr>
        <w:rPr>
          <w:sz w:val="18"/>
          <w:szCs w:val="18"/>
        </w:rPr>
      </w:pPr>
      <w:r>
        <w:rPr>
          <w:sz w:val="18"/>
          <w:szCs w:val="18"/>
        </w:rPr>
        <w:br w:type="page"/>
      </w:r>
    </w:p>
    <w:tbl>
      <w:tblPr>
        <w:tblW w:w="9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95"/>
        <w:gridCol w:w="1544"/>
        <w:gridCol w:w="278"/>
        <w:gridCol w:w="3993"/>
        <w:gridCol w:w="1693"/>
        <w:gridCol w:w="347"/>
      </w:tblGrid>
      <w:tr w:rsidR="00EE5F35" w:rsidRPr="001674C3" w:rsidTr="00FD6BFA">
        <w:trPr>
          <w:cantSplit/>
          <w:trHeight w:val="266"/>
        </w:trPr>
        <w:tc>
          <w:tcPr>
            <w:tcW w:w="1295"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lastRenderedPageBreak/>
              <w:t>品目分類</w:t>
            </w:r>
          </w:p>
        </w:tc>
        <w:tc>
          <w:tcPr>
            <w:tcW w:w="1544"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311" w:type="dxa"/>
            <w:gridSpan w:val="4"/>
            <w:tcBorders>
              <w:top w:val="single" w:sz="6" w:space="0" w:color="auto"/>
              <w:left w:val="single" w:sz="6" w:space="0" w:color="auto"/>
              <w:bottom w:val="nil"/>
              <w:right w:val="single" w:sz="6" w:space="0" w:color="auto"/>
            </w:tcBorders>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FD6BFA">
        <w:trPr>
          <w:cantSplit/>
          <w:trHeight w:val="3958"/>
        </w:trPr>
        <w:tc>
          <w:tcPr>
            <w:tcW w:w="1295" w:type="dxa"/>
            <w:vMerge w:val="restart"/>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タイル</w:t>
            </w:r>
          </w:p>
        </w:tc>
        <w:tc>
          <w:tcPr>
            <w:tcW w:w="1544" w:type="dxa"/>
            <w:vMerge w:val="restart"/>
          </w:tcPr>
          <w:p w:rsidR="00EE5F35" w:rsidRPr="001674C3" w:rsidRDefault="0091713E"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セラミック</w:t>
            </w:r>
            <w:r w:rsidR="00EE5F35" w:rsidRPr="001674C3">
              <w:rPr>
                <w:rFonts w:ascii="Century" w:hAnsi="Century"/>
                <w:sz w:val="18"/>
                <w:szCs w:val="18"/>
                <w:lang w:val="en-US" w:eastAsia="ja-JP"/>
              </w:rPr>
              <w:t>タイル</w:t>
            </w:r>
          </w:p>
        </w:tc>
        <w:tc>
          <w:tcPr>
            <w:tcW w:w="6311" w:type="dxa"/>
            <w:gridSpan w:val="4"/>
            <w:tcBorders>
              <w:bottom w:val="nil"/>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原料に再生材料（別表の左欄に掲げるものを原料として、同表の右欄に掲げる前処理方法に従って処理されたもの等）が用いられているものであること。</w:t>
            </w:r>
          </w:p>
          <w:p w:rsidR="001C34E5" w:rsidRPr="001674C3" w:rsidRDefault="00EE5F35"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再生材料が原材料の重量比で</w:t>
            </w:r>
            <w:r w:rsidRPr="001674C3">
              <w:rPr>
                <w:rFonts w:ascii="Century" w:eastAsia="ＭＳ 明朝" w:hAnsi="Century"/>
                <w:color w:val="auto"/>
                <w:kern w:val="0"/>
                <w:sz w:val="18"/>
                <w:szCs w:val="18"/>
                <w:lang w:val="en-US" w:eastAsia="ja-JP"/>
              </w:rPr>
              <w:t>20%</w:t>
            </w:r>
            <w:r w:rsidRPr="001674C3">
              <w:rPr>
                <w:rFonts w:ascii="Century" w:eastAsia="ＭＳ 明朝" w:hAnsi="Century"/>
                <w:color w:val="auto"/>
                <w:kern w:val="0"/>
                <w:sz w:val="18"/>
                <w:szCs w:val="18"/>
                <w:lang w:val="en-US" w:eastAsia="ja-JP"/>
              </w:rPr>
              <w:t>以上（複数の材料が使用されている場合は、それらの材料の合計）使用されていること。ただし、再生材料の重量の算定において、通常利用している同一工場からの廃材の重量は除かれるものとする。</w:t>
            </w:r>
          </w:p>
          <w:p w:rsidR="00EE5F35" w:rsidRPr="001674C3" w:rsidRDefault="001C34E5"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EE5F35" w:rsidRPr="001674C3">
              <w:rPr>
                <w:rFonts w:ascii="Century" w:eastAsia="ＭＳ 明朝" w:hAnsi="Century"/>
                <w:color w:val="auto"/>
                <w:kern w:val="0"/>
                <w:sz w:val="18"/>
                <w:szCs w:val="18"/>
                <w:lang w:val="en-US" w:eastAsia="ja-JP"/>
              </w:rPr>
              <w:t>土壌の汚染に係る環境基準（平成</w:t>
            </w:r>
            <w:r w:rsidR="00EE5F35" w:rsidRPr="001674C3">
              <w:rPr>
                <w:rFonts w:ascii="Century" w:eastAsia="ＭＳ 明朝" w:hAnsi="Century"/>
                <w:color w:val="auto"/>
                <w:kern w:val="0"/>
                <w:sz w:val="18"/>
                <w:szCs w:val="18"/>
                <w:lang w:val="en-US" w:eastAsia="ja-JP"/>
              </w:rPr>
              <w:t>3</w:t>
            </w:r>
            <w:r w:rsidR="00EE5F35" w:rsidRPr="001674C3">
              <w:rPr>
                <w:rFonts w:ascii="Century" w:eastAsia="ＭＳ 明朝" w:hAnsi="Century"/>
                <w:color w:val="auto"/>
                <w:kern w:val="0"/>
                <w:sz w:val="18"/>
                <w:szCs w:val="18"/>
                <w:lang w:val="en-US" w:eastAsia="ja-JP"/>
              </w:rPr>
              <w:t>年</w:t>
            </w:r>
            <w:r w:rsidR="00EE5F35" w:rsidRPr="001674C3">
              <w:rPr>
                <w:rFonts w:ascii="Century" w:eastAsia="ＭＳ 明朝" w:hAnsi="Century"/>
                <w:color w:val="auto"/>
                <w:kern w:val="0"/>
                <w:sz w:val="18"/>
                <w:szCs w:val="18"/>
                <w:lang w:val="en-US" w:eastAsia="ja-JP"/>
              </w:rPr>
              <w:t>8</w:t>
            </w:r>
            <w:r w:rsidR="00EE5F35" w:rsidRPr="001674C3">
              <w:rPr>
                <w:rFonts w:ascii="Century" w:eastAsia="ＭＳ 明朝" w:hAnsi="Century"/>
                <w:color w:val="auto"/>
                <w:kern w:val="0"/>
                <w:sz w:val="18"/>
                <w:szCs w:val="18"/>
                <w:lang w:val="en-US" w:eastAsia="ja-JP"/>
              </w:rPr>
              <w:t>月</w:t>
            </w:r>
            <w:r w:rsidR="00EE5F35" w:rsidRPr="001674C3">
              <w:rPr>
                <w:rFonts w:ascii="Century" w:eastAsia="ＭＳ 明朝" w:hAnsi="Century"/>
                <w:color w:val="auto"/>
                <w:kern w:val="0"/>
                <w:sz w:val="18"/>
                <w:szCs w:val="18"/>
                <w:lang w:val="en-US" w:eastAsia="ja-JP"/>
              </w:rPr>
              <w:t>23</w:t>
            </w:r>
            <w:r w:rsidR="00EE5F35" w:rsidRPr="001674C3">
              <w:rPr>
                <w:rFonts w:ascii="Century" w:eastAsia="ＭＳ 明朝" w:hAnsi="Century"/>
                <w:color w:val="auto"/>
                <w:kern w:val="0"/>
                <w:sz w:val="18"/>
                <w:szCs w:val="18"/>
                <w:lang w:val="en-US" w:eastAsia="ja-JP"/>
              </w:rPr>
              <w:t>日環境庁告示第</w:t>
            </w:r>
            <w:r w:rsidR="00EE5F35" w:rsidRPr="001674C3">
              <w:rPr>
                <w:rFonts w:ascii="Century" w:eastAsia="ＭＳ 明朝" w:hAnsi="Century"/>
                <w:color w:val="auto"/>
                <w:kern w:val="0"/>
                <w:sz w:val="18"/>
                <w:szCs w:val="18"/>
                <w:lang w:val="en-US" w:eastAsia="ja-JP"/>
              </w:rPr>
              <w:t>46</w:t>
            </w:r>
            <w:r w:rsidR="00EE5F35" w:rsidRPr="001674C3">
              <w:rPr>
                <w:rFonts w:ascii="Century" w:eastAsia="ＭＳ 明朝" w:hAnsi="Century"/>
                <w:color w:val="auto"/>
                <w:kern w:val="0"/>
                <w:sz w:val="18"/>
                <w:szCs w:val="18"/>
                <w:lang w:val="en-US" w:eastAsia="ja-JP"/>
              </w:rPr>
              <w:t>号）の規定に従い、製品又は使用している再生材料の焼成品を</w:t>
            </w:r>
            <w:r w:rsidR="00EE5F35" w:rsidRPr="001674C3">
              <w:rPr>
                <w:rFonts w:ascii="Century" w:eastAsia="ＭＳ 明朝" w:hAnsi="Century"/>
                <w:color w:val="auto"/>
                <w:kern w:val="0"/>
                <w:sz w:val="18"/>
                <w:szCs w:val="18"/>
                <w:lang w:val="en-US" w:eastAsia="ja-JP"/>
              </w:rPr>
              <w:t>2mm</w:t>
            </w:r>
            <w:r w:rsidR="00EE5F35" w:rsidRPr="001674C3">
              <w:rPr>
                <w:rFonts w:ascii="Century" w:eastAsia="ＭＳ 明朝" w:hAnsi="Century"/>
                <w:color w:val="auto"/>
                <w:kern w:val="0"/>
                <w:sz w:val="18"/>
                <w:szCs w:val="18"/>
                <w:lang w:val="en-US" w:eastAsia="ja-JP"/>
              </w:rPr>
              <w:t>以下に粉砕したものにおいて、重金属等有害物質の溶出について問題のないこと。</w:t>
            </w:r>
          </w:p>
          <w:p w:rsidR="001C34E5" w:rsidRPr="001674C3" w:rsidRDefault="001C34E5" w:rsidP="001674C3">
            <w:pPr>
              <w:pStyle w:val="aa"/>
              <w:ind w:leftChars="33" w:left="293" w:right="20" w:hangingChars="126"/>
              <w:rPr>
                <w:rFonts w:ascii="Century" w:eastAsia="ＭＳ 明朝" w:hAnsi="Century"/>
                <w:color w:val="auto"/>
                <w:kern w:val="0"/>
                <w:sz w:val="18"/>
                <w:szCs w:val="18"/>
                <w:lang w:val="en-US" w:eastAsia="ja-JP"/>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440482" w:rsidP="001674C3">
            <w:pPr>
              <w:pStyle w:val="aa"/>
              <w:ind w:left="247" w:right="20"/>
              <w:rPr>
                <w:rFonts w:ascii="Century" w:eastAsia="ＭＳ 明朝" w:hAnsi="Century"/>
                <w:color w:val="auto"/>
                <w:kern w:val="0"/>
                <w:sz w:val="18"/>
                <w:szCs w:val="18"/>
                <w:u w:val="single"/>
                <w:lang w:val="en-US" w:eastAsia="ja-JP"/>
              </w:rPr>
            </w:pPr>
            <w:r>
              <w:rPr>
                <w:rFonts w:ascii="Century" w:eastAsia="ＭＳ 明朝" w:hAnsi="Century" w:hint="eastAsia"/>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土壌汚染対策法（平成</w:t>
            </w:r>
            <w:r w:rsidR="00EE5F35" w:rsidRPr="001674C3">
              <w:rPr>
                <w:rFonts w:ascii="Century" w:eastAsia="ＭＳ 明朝" w:hAnsi="Century"/>
                <w:color w:val="auto"/>
                <w:kern w:val="0"/>
                <w:sz w:val="18"/>
                <w:szCs w:val="18"/>
                <w:lang w:val="en-US" w:eastAsia="ja-JP"/>
              </w:rPr>
              <w:t>14</w:t>
            </w:r>
            <w:r w:rsidR="00EE5F35" w:rsidRPr="001674C3">
              <w:rPr>
                <w:rFonts w:ascii="Century" w:eastAsia="ＭＳ 明朝" w:hAnsi="Century"/>
                <w:color w:val="auto"/>
                <w:kern w:val="0"/>
                <w:sz w:val="18"/>
                <w:szCs w:val="18"/>
                <w:lang w:val="en-US" w:eastAsia="ja-JP"/>
              </w:rPr>
              <w:t>年</w:t>
            </w:r>
            <w:r w:rsidR="00EE5F35" w:rsidRPr="001674C3">
              <w:rPr>
                <w:rFonts w:ascii="Century" w:eastAsia="ＭＳ 明朝" w:hAnsi="Century"/>
                <w:color w:val="auto"/>
                <w:kern w:val="0"/>
                <w:sz w:val="18"/>
                <w:szCs w:val="18"/>
                <w:lang w:val="en-US" w:eastAsia="ja-JP"/>
              </w:rPr>
              <w:t>5</w:t>
            </w:r>
            <w:r w:rsidR="00EE5F35" w:rsidRPr="001674C3">
              <w:rPr>
                <w:rFonts w:ascii="Century" w:eastAsia="ＭＳ 明朝" w:hAnsi="Century"/>
                <w:color w:val="auto"/>
                <w:kern w:val="0"/>
                <w:sz w:val="18"/>
                <w:szCs w:val="18"/>
                <w:lang w:val="en-US" w:eastAsia="ja-JP"/>
              </w:rPr>
              <w:t>月</w:t>
            </w:r>
            <w:r w:rsidR="00EE5F35" w:rsidRPr="001674C3">
              <w:rPr>
                <w:rFonts w:ascii="Century" w:eastAsia="ＭＳ 明朝" w:hAnsi="Century"/>
                <w:color w:val="auto"/>
                <w:kern w:val="0"/>
                <w:sz w:val="18"/>
                <w:szCs w:val="18"/>
                <w:lang w:val="en-US" w:eastAsia="ja-JP"/>
              </w:rPr>
              <w:t>29</w:t>
            </w:r>
            <w:r w:rsidR="00EE5F35" w:rsidRPr="001674C3">
              <w:rPr>
                <w:rFonts w:ascii="Century" w:eastAsia="ＭＳ 明朝" w:hAnsi="Century"/>
                <w:color w:val="auto"/>
                <w:kern w:val="0"/>
                <w:sz w:val="18"/>
                <w:szCs w:val="18"/>
                <w:lang w:val="en-US" w:eastAsia="ja-JP"/>
              </w:rPr>
              <w:t>日法律第</w:t>
            </w:r>
            <w:r w:rsidR="00EE5F35" w:rsidRPr="001674C3">
              <w:rPr>
                <w:rFonts w:ascii="Century" w:eastAsia="ＭＳ 明朝" w:hAnsi="Century"/>
                <w:color w:val="auto"/>
                <w:kern w:val="0"/>
                <w:sz w:val="18"/>
                <w:szCs w:val="18"/>
                <w:lang w:val="en-US" w:eastAsia="ja-JP"/>
              </w:rPr>
              <w:t>53</w:t>
            </w:r>
            <w:r w:rsidR="00EE5F35" w:rsidRPr="001674C3">
              <w:rPr>
                <w:rFonts w:ascii="Century" w:eastAsia="ＭＳ 明朝" w:hAnsi="Century"/>
                <w:color w:val="auto"/>
                <w:kern w:val="0"/>
                <w:sz w:val="18"/>
                <w:szCs w:val="18"/>
                <w:lang w:val="en-US" w:eastAsia="ja-JP"/>
              </w:rPr>
              <w:t>号）に関する規定に従い、製品又は使用している再生材料の焼成品を</w:t>
            </w:r>
            <w:r w:rsidR="00EE5F35" w:rsidRPr="001674C3">
              <w:rPr>
                <w:rFonts w:ascii="Century" w:eastAsia="ＭＳ 明朝" w:hAnsi="Century"/>
                <w:color w:val="auto"/>
                <w:kern w:val="0"/>
                <w:sz w:val="18"/>
                <w:szCs w:val="18"/>
                <w:lang w:val="en-US" w:eastAsia="ja-JP"/>
              </w:rPr>
              <w:t>2mm</w:t>
            </w:r>
            <w:r w:rsidR="00EE5F35" w:rsidRPr="001674C3">
              <w:rPr>
                <w:rFonts w:ascii="Century" w:eastAsia="ＭＳ 明朝" w:hAnsi="Century"/>
                <w:color w:val="auto"/>
                <w:kern w:val="0"/>
                <w:sz w:val="18"/>
                <w:szCs w:val="18"/>
                <w:lang w:val="en-US" w:eastAsia="ja-JP"/>
              </w:rPr>
              <w:t>以下に粉砕したものにおいて、重金属等有害物質の含有について問題のないこと。</w:t>
            </w:r>
          </w:p>
          <w:p w:rsidR="000D699A" w:rsidRPr="001674C3" w:rsidRDefault="000D699A" w:rsidP="001674C3">
            <w:pPr>
              <w:pStyle w:val="aa"/>
              <w:ind w:leftChars="0" w:left="0" w:right="20" w:firstLine="0"/>
              <w:rPr>
                <w:rFonts w:ascii="Century" w:eastAsia="ＭＳ 明朝" w:hAnsi="Century"/>
                <w:color w:val="auto"/>
                <w:kern w:val="0"/>
                <w:sz w:val="18"/>
                <w:szCs w:val="18"/>
                <w:lang w:val="en-US" w:eastAsia="ja-JP"/>
              </w:rPr>
            </w:pPr>
          </w:p>
          <w:p w:rsidR="00EE5F35" w:rsidRPr="001674C3" w:rsidRDefault="00EE5F35" w:rsidP="001674C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別表</w:t>
            </w: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val="restart"/>
            <w:tcBorders>
              <w:top w:val="nil"/>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Borders>
              <w:top w:val="single" w:sz="6" w:space="0" w:color="auto"/>
            </w:tcBorders>
          </w:tcPr>
          <w:p w:rsidR="00EE5F35" w:rsidRPr="001674C3" w:rsidRDefault="00EE5F35" w:rsidP="001674C3">
            <w:pPr>
              <w:pStyle w:val="9"/>
              <w:rPr>
                <w:rFonts w:ascii="Century" w:eastAsia="ＭＳ 明朝" w:hAnsi="Century"/>
              </w:rPr>
            </w:pPr>
            <w:r w:rsidRPr="001674C3">
              <w:rPr>
                <w:rFonts w:ascii="Century" w:eastAsia="ＭＳ 明朝" w:hAnsi="Century"/>
              </w:rPr>
              <w:t>再生材料の原料となるものの分類区分</w:t>
            </w:r>
          </w:p>
        </w:tc>
        <w:tc>
          <w:tcPr>
            <w:tcW w:w="1693" w:type="dxa"/>
            <w:tcBorders>
              <w:top w:val="single" w:sz="6" w:space="0" w:color="auto"/>
            </w:tcBorders>
          </w:tcPr>
          <w:p w:rsidR="00EE5F35" w:rsidRPr="001674C3" w:rsidRDefault="00EE5F35" w:rsidP="001674C3">
            <w:pPr>
              <w:pStyle w:val="9"/>
              <w:rPr>
                <w:rFonts w:ascii="Century" w:eastAsia="ＭＳ 明朝" w:hAnsi="Century"/>
              </w:rPr>
            </w:pPr>
            <w:r w:rsidRPr="001674C3">
              <w:rPr>
                <w:rFonts w:ascii="Century" w:eastAsia="ＭＳ 明朝" w:hAnsi="Century"/>
              </w:rPr>
              <w:t>前処理方法</w:t>
            </w:r>
          </w:p>
        </w:tc>
        <w:tc>
          <w:tcPr>
            <w:tcW w:w="347" w:type="dxa"/>
            <w:vMerge w:val="restart"/>
            <w:tcBorders>
              <w:top w:val="nil"/>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採石及び窯業廃土</w:t>
            </w:r>
          </w:p>
        </w:tc>
        <w:tc>
          <w:tcPr>
            <w:tcW w:w="1693" w:type="dxa"/>
            <w:vMerge w:val="restart"/>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前処理方法によらず対象</w:t>
            </w: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無機珪砂（キラ）</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鉄鋼スラグ</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非鉄スラグ</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鋳物砂</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陶磁器屑</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石炭灰</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廃プラスチック</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建材廃材</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廃ゴム</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廃ガラス（無色及び茶色の廃ガラスびんを除く）</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製紙スラッジ</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アルミスラッジ</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磨き砂汚泥</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石材屑</w:t>
            </w:r>
          </w:p>
        </w:tc>
        <w:tc>
          <w:tcPr>
            <w:tcW w:w="1693"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都市ごみ焼却灰</w:t>
            </w:r>
          </w:p>
        </w:tc>
        <w:tc>
          <w:tcPr>
            <w:tcW w:w="1693" w:type="dxa"/>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溶融スラグ化</w:t>
            </w: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下水道汚泥</w:t>
            </w:r>
          </w:p>
        </w:tc>
        <w:tc>
          <w:tcPr>
            <w:tcW w:w="1693" w:type="dxa"/>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焼却灰化又は溶融スラグ化</w:t>
            </w: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113"/>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上水道汚泥</w:t>
            </w:r>
          </w:p>
        </w:tc>
        <w:tc>
          <w:tcPr>
            <w:tcW w:w="1693" w:type="dxa"/>
            <w:vMerge w:val="restart"/>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前処理方法によらず対象</w:t>
            </w: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392"/>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Borders>
              <w:bottom w:val="single" w:sz="6" w:space="0" w:color="auto"/>
            </w:tcBorders>
          </w:tcPr>
          <w:p w:rsidR="00EE5F35" w:rsidRPr="001674C3" w:rsidRDefault="00EE5F35" w:rsidP="001674C3">
            <w:pPr>
              <w:pStyle w:val="percent"/>
              <w:spacing w:before="0" w:after="0" w:line="240" w:lineRule="auto"/>
              <w:rPr>
                <w:rFonts w:ascii="Century" w:eastAsia="ＭＳ 明朝" w:hAnsi="Century"/>
                <w:szCs w:val="18"/>
              </w:rPr>
            </w:pPr>
            <w:r w:rsidRPr="001674C3">
              <w:rPr>
                <w:rFonts w:ascii="Century" w:eastAsia="ＭＳ 明朝" w:hAnsi="Century"/>
                <w:szCs w:val="18"/>
              </w:rPr>
              <w:t>湖沼等の汚泥</w:t>
            </w:r>
          </w:p>
        </w:tc>
        <w:tc>
          <w:tcPr>
            <w:tcW w:w="1693" w:type="dxa"/>
            <w:vMerge/>
            <w:tcBorders>
              <w:bottom w:val="single" w:sz="6" w:space="0" w:color="auto"/>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cantSplit/>
          <w:trHeight w:val="257"/>
        </w:trPr>
        <w:tc>
          <w:tcPr>
            <w:tcW w:w="1295" w:type="dxa"/>
            <w:vMerge/>
          </w:tcPr>
          <w:p w:rsidR="00EE5F35" w:rsidRPr="001674C3" w:rsidRDefault="00EE5F35" w:rsidP="001674C3">
            <w:pPr>
              <w:pStyle w:val="ac"/>
              <w:spacing w:line="240" w:lineRule="auto"/>
              <w:rPr>
                <w:rFonts w:ascii="Century" w:hAnsi="Century"/>
                <w:sz w:val="18"/>
                <w:szCs w:val="18"/>
                <w:lang w:val="en-US" w:eastAsia="ja-JP"/>
              </w:rPr>
            </w:pPr>
          </w:p>
        </w:tc>
        <w:tc>
          <w:tcPr>
            <w:tcW w:w="1544" w:type="dxa"/>
            <w:vMerge/>
          </w:tcPr>
          <w:p w:rsidR="00EE5F35" w:rsidRPr="001674C3" w:rsidRDefault="00EE5F35" w:rsidP="001674C3">
            <w:pPr>
              <w:pStyle w:val="ac"/>
              <w:spacing w:line="240" w:lineRule="auto"/>
              <w:rPr>
                <w:rFonts w:ascii="Century" w:hAnsi="Century"/>
                <w:sz w:val="18"/>
                <w:szCs w:val="18"/>
                <w:lang w:val="en-US" w:eastAsia="ja-JP"/>
              </w:rPr>
            </w:pPr>
          </w:p>
        </w:tc>
        <w:tc>
          <w:tcPr>
            <w:tcW w:w="278" w:type="dxa"/>
            <w:vMerge/>
            <w:tcBorders>
              <w:bottom w:val="single" w:sz="6" w:space="0" w:color="auto"/>
              <w:right w:val="nil"/>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993" w:type="dxa"/>
            <w:tcBorders>
              <w:left w:val="nil"/>
              <w:bottom w:val="single" w:sz="6" w:space="0" w:color="auto"/>
              <w:right w:val="nil"/>
            </w:tcBorders>
          </w:tcPr>
          <w:p w:rsidR="00EE5F35" w:rsidRPr="001674C3" w:rsidRDefault="00EE5F35" w:rsidP="001674C3">
            <w:pPr>
              <w:pStyle w:val="percent"/>
              <w:spacing w:before="0" w:after="0" w:line="240" w:lineRule="auto"/>
              <w:rPr>
                <w:rFonts w:ascii="Century" w:eastAsia="ＭＳ 明朝" w:hAnsi="Century"/>
                <w:szCs w:val="18"/>
              </w:rPr>
            </w:pPr>
          </w:p>
        </w:tc>
        <w:tc>
          <w:tcPr>
            <w:tcW w:w="1693" w:type="dxa"/>
            <w:tcBorders>
              <w:left w:val="nil"/>
              <w:bottom w:val="single" w:sz="6" w:space="0" w:color="auto"/>
              <w:right w:val="nil"/>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p>
        </w:tc>
        <w:tc>
          <w:tcPr>
            <w:tcW w:w="347" w:type="dxa"/>
            <w:vMerge/>
            <w:tcBorders>
              <w:left w:val="nil"/>
              <w:bottom w:val="single" w:sz="6" w:space="0" w:color="auto"/>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p>
        </w:tc>
      </w:tr>
      <w:tr w:rsidR="00EE5F35" w:rsidRPr="001674C3" w:rsidTr="00FD6BFA">
        <w:trPr>
          <w:trHeight w:val="3407"/>
        </w:trPr>
        <w:tc>
          <w:tcPr>
            <w:tcW w:w="1295"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建具</w:t>
            </w:r>
          </w:p>
        </w:tc>
        <w:tc>
          <w:tcPr>
            <w:tcW w:w="1544" w:type="dxa"/>
          </w:tcPr>
          <w:p w:rsidR="00DC5606"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断熱サッシ・ドア</w:t>
            </w:r>
          </w:p>
        </w:tc>
        <w:tc>
          <w:tcPr>
            <w:tcW w:w="6311" w:type="dxa"/>
            <w:gridSpan w:val="4"/>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440482"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建築物の窓等を通しての熱の損失を防止する建具であって、次のいずれかに該当すること。</w:t>
            </w:r>
          </w:p>
          <w:p w:rsidR="00EE5F35" w:rsidRPr="001674C3" w:rsidRDefault="00914C31" w:rsidP="001674C3">
            <w:pPr>
              <w:pStyle w:val="aa"/>
              <w:ind w:leftChars="100" w:left="3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EE5F35" w:rsidRPr="001674C3">
              <w:rPr>
                <w:rFonts w:ascii="Century" w:eastAsia="ＭＳ 明朝" w:hAnsi="Century"/>
                <w:color w:val="auto"/>
                <w:kern w:val="0"/>
                <w:sz w:val="18"/>
                <w:szCs w:val="18"/>
                <w:lang w:val="en-US" w:eastAsia="ja-JP"/>
              </w:rPr>
              <w:t>複層ガラスを用いたサッシであること。</w:t>
            </w:r>
          </w:p>
          <w:p w:rsidR="00EE5F35" w:rsidRPr="001674C3" w:rsidRDefault="00205515" w:rsidP="001674C3">
            <w:pPr>
              <w:pStyle w:val="aa"/>
              <w:ind w:leftChars="100" w:left="3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EE5F35" w:rsidRPr="001674C3">
              <w:rPr>
                <w:rFonts w:ascii="Century" w:eastAsia="ＭＳ 明朝" w:hAnsi="Century"/>
                <w:color w:val="auto"/>
                <w:kern w:val="0"/>
                <w:sz w:val="18"/>
                <w:szCs w:val="18"/>
                <w:lang w:val="en-US" w:eastAsia="ja-JP"/>
              </w:rPr>
              <w:t>二重サッシであること。</w:t>
            </w:r>
          </w:p>
          <w:p w:rsidR="00EE5F35" w:rsidRPr="001674C3" w:rsidRDefault="00205515" w:rsidP="001674C3">
            <w:pPr>
              <w:pStyle w:val="aa"/>
              <w:ind w:leftChars="100" w:left="3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EE5F35" w:rsidRPr="001674C3">
              <w:rPr>
                <w:rFonts w:ascii="Century" w:eastAsia="ＭＳ 明朝" w:hAnsi="Century"/>
                <w:color w:val="auto"/>
                <w:kern w:val="0"/>
                <w:sz w:val="18"/>
                <w:szCs w:val="18"/>
                <w:lang w:val="en-US" w:eastAsia="ja-JP"/>
              </w:rPr>
              <w:t>断熱材の使用その他これに類する有効な断熱の措置が講じられたドアであること。</w:t>
            </w:r>
          </w:p>
          <w:p w:rsidR="001C34E5" w:rsidRPr="001674C3" w:rsidRDefault="001C34E5" w:rsidP="001674C3">
            <w:pPr>
              <w:pStyle w:val="aa"/>
              <w:ind w:leftChars="33" w:left="293" w:right="20" w:hangingChars="126"/>
              <w:rPr>
                <w:rFonts w:ascii="Century" w:eastAsia="ＭＳ 明朝" w:hAnsi="Century"/>
                <w:color w:val="auto"/>
                <w:kern w:val="0"/>
                <w:sz w:val="18"/>
                <w:szCs w:val="18"/>
                <w:lang w:val="en-US" w:eastAsia="ja-JP"/>
              </w:rPr>
            </w:pPr>
          </w:p>
          <w:p w:rsidR="00EE5F35" w:rsidRPr="001674C3" w:rsidRDefault="00EE5F35" w:rsidP="001674C3">
            <w:pPr>
              <w:pStyle w:val="aa"/>
              <w:ind w:leftChars="33" w:left="293" w:right="20" w:hangingChars="126"/>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【配慮事項】</w:t>
            </w:r>
          </w:p>
          <w:p w:rsidR="00EE5F35" w:rsidRPr="001674C3" w:rsidRDefault="00205515" w:rsidP="001674C3">
            <w:pPr>
              <w:pStyle w:val="aa"/>
              <w:ind w:leftChars="33" w:left="293" w:right="20" w:hangingChars="126"/>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EE5F35" w:rsidRPr="001674C3">
              <w:rPr>
                <w:rFonts w:ascii="Century" w:eastAsia="ＭＳ 明朝" w:hAnsi="Century"/>
                <w:color w:val="auto"/>
                <w:kern w:val="0"/>
                <w:sz w:val="18"/>
                <w:szCs w:val="18"/>
                <w:lang w:val="en-US" w:eastAsia="ja-JP"/>
              </w:rPr>
              <w:t>サッシの枠</w:t>
            </w:r>
            <w:r w:rsidRPr="001674C3">
              <w:rPr>
                <w:rFonts w:ascii="Century" w:eastAsia="ＭＳ 明朝" w:hAnsi="Century"/>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障子</w:t>
            </w:r>
            <w:r w:rsidRPr="001674C3">
              <w:rPr>
                <w:rFonts w:ascii="Century" w:eastAsia="ＭＳ 明朝" w:hAnsi="Century"/>
                <w:color w:val="auto"/>
                <w:kern w:val="0"/>
                <w:sz w:val="18"/>
                <w:szCs w:val="18"/>
                <w:lang w:val="en-US" w:eastAsia="ja-JP"/>
              </w:rPr>
              <w:t>の枠及びガラス</w:t>
            </w:r>
            <w:r w:rsidR="00EE5F35" w:rsidRPr="001674C3">
              <w:rPr>
                <w:rFonts w:ascii="Century" w:eastAsia="ＭＳ 明朝" w:hAnsi="Century"/>
                <w:color w:val="auto"/>
                <w:kern w:val="0"/>
                <w:sz w:val="18"/>
                <w:szCs w:val="18"/>
                <w:lang w:val="en-US" w:eastAsia="ja-JP"/>
              </w:rPr>
              <w:t>に有効な断熱の措置が講じられていること又は断熱性の高い素材を使用したものであること。</w:t>
            </w:r>
          </w:p>
          <w:p w:rsidR="001C34E5" w:rsidRPr="00440482" w:rsidRDefault="00205515" w:rsidP="00440482">
            <w:pPr>
              <w:pStyle w:val="aa"/>
              <w:ind w:leftChars="33" w:left="293" w:right="20" w:hangingChars="126"/>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エネルギー使用の合理化等に関する法律施行令第２３条の２第２号及び第３号に定めるサッシ及び複層ガラスについては、可能な限り熱損失防止性能の数値が小さいものであること。</w:t>
            </w:r>
          </w:p>
        </w:tc>
      </w:tr>
    </w:tbl>
    <w:p w:rsidR="00205515" w:rsidRPr="001674C3" w:rsidRDefault="00205515" w:rsidP="001674C3">
      <w:pPr>
        <w:snapToGrid w:val="0"/>
        <w:ind w:left="180" w:hangingChars="100" w:hanging="180"/>
        <w:rPr>
          <w:sz w:val="18"/>
        </w:rPr>
      </w:pPr>
      <w:r w:rsidRPr="001674C3">
        <w:rPr>
          <w:sz w:val="18"/>
        </w:rPr>
        <w:t>備考）｢熱損失防止性能｣の定義及び測定方法は、｢サッシの性能の向上に関する熱損失防止建築材料製造業者等の</w:t>
      </w:r>
      <w:r w:rsidR="00071685" w:rsidRPr="001674C3">
        <w:rPr>
          <w:sz w:val="18"/>
        </w:rPr>
        <w:t>判断基準</w:t>
      </w:r>
      <w:r w:rsidRPr="001674C3">
        <w:rPr>
          <w:sz w:val="18"/>
        </w:rPr>
        <w:t>等｣（平成</w:t>
      </w:r>
      <w:r w:rsidRPr="001674C3">
        <w:rPr>
          <w:sz w:val="18"/>
        </w:rPr>
        <w:t>26</w:t>
      </w:r>
      <w:r w:rsidRPr="001674C3">
        <w:rPr>
          <w:sz w:val="18"/>
        </w:rPr>
        <w:t>年</w:t>
      </w:r>
      <w:r w:rsidRPr="001674C3">
        <w:rPr>
          <w:sz w:val="18"/>
        </w:rPr>
        <w:t>11</w:t>
      </w:r>
      <w:r w:rsidRPr="001674C3">
        <w:rPr>
          <w:sz w:val="18"/>
        </w:rPr>
        <w:t>月経済産業省告示第</w:t>
      </w:r>
      <w:r w:rsidRPr="001674C3">
        <w:rPr>
          <w:sz w:val="18"/>
        </w:rPr>
        <w:t>234</w:t>
      </w:r>
      <w:r w:rsidRPr="001674C3">
        <w:rPr>
          <w:sz w:val="18"/>
        </w:rPr>
        <w:t>号）、｢複層ガラスの性能の向上に関する熱損失防止建築製造業者等の</w:t>
      </w:r>
      <w:r w:rsidR="00071685" w:rsidRPr="001674C3">
        <w:rPr>
          <w:sz w:val="18"/>
        </w:rPr>
        <w:t>判断基準</w:t>
      </w:r>
      <w:r w:rsidRPr="001674C3">
        <w:rPr>
          <w:sz w:val="18"/>
        </w:rPr>
        <w:t>等｣（平成</w:t>
      </w:r>
      <w:r w:rsidRPr="001674C3">
        <w:rPr>
          <w:sz w:val="18"/>
        </w:rPr>
        <w:t>26</w:t>
      </w:r>
      <w:r w:rsidRPr="001674C3">
        <w:rPr>
          <w:sz w:val="18"/>
        </w:rPr>
        <w:t>年</w:t>
      </w:r>
      <w:r w:rsidRPr="001674C3">
        <w:rPr>
          <w:sz w:val="18"/>
        </w:rPr>
        <w:t>11</w:t>
      </w:r>
      <w:r w:rsidRPr="001674C3">
        <w:rPr>
          <w:sz w:val="18"/>
        </w:rPr>
        <w:t>月経済産業省告示第</w:t>
      </w:r>
      <w:r w:rsidRPr="001674C3">
        <w:rPr>
          <w:sz w:val="18"/>
        </w:rPr>
        <w:t>235</w:t>
      </w:r>
      <w:r w:rsidRPr="001674C3">
        <w:rPr>
          <w:sz w:val="18"/>
        </w:rPr>
        <w:t>号）による。</w:t>
      </w:r>
    </w:p>
    <w:p w:rsidR="00FD6BFA" w:rsidRDefault="00FD6BFA" w:rsidP="001674C3">
      <w:pPr>
        <w:snapToGrid w:val="0"/>
        <w:ind w:left="180" w:hangingChars="100" w:hanging="180"/>
        <w:rPr>
          <w:sz w:val="18"/>
        </w:rPr>
      </w:pPr>
      <w:r>
        <w:rPr>
          <w:sz w:val="18"/>
        </w:rPr>
        <w:br w:type="page"/>
      </w:r>
    </w:p>
    <w:tbl>
      <w:tblPr>
        <w:tblW w:w="9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5"/>
        <w:gridCol w:w="757"/>
        <w:gridCol w:w="500"/>
        <w:gridCol w:w="1540"/>
        <w:gridCol w:w="6293"/>
        <w:gridCol w:w="25"/>
      </w:tblGrid>
      <w:tr w:rsidR="00205515" w:rsidRPr="001674C3" w:rsidTr="006470DF">
        <w:trPr>
          <w:gridAfter w:val="1"/>
          <w:wAfter w:w="25" w:type="dxa"/>
          <w:trHeight w:val="266"/>
        </w:trPr>
        <w:tc>
          <w:tcPr>
            <w:tcW w:w="1292" w:type="dxa"/>
            <w:gridSpan w:val="3"/>
            <w:tcBorders>
              <w:top w:val="single" w:sz="6" w:space="0" w:color="auto"/>
              <w:left w:val="single" w:sz="6" w:space="0" w:color="auto"/>
              <w:bottom w:val="single" w:sz="6" w:space="0" w:color="auto"/>
              <w:right w:val="single" w:sz="6" w:space="0" w:color="auto"/>
            </w:tcBorders>
            <w:vAlign w:val="center"/>
          </w:tcPr>
          <w:p w:rsidR="00205515" w:rsidRPr="001674C3" w:rsidRDefault="0020551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lastRenderedPageBreak/>
              <w:t>品目分類</w:t>
            </w:r>
          </w:p>
        </w:tc>
        <w:tc>
          <w:tcPr>
            <w:tcW w:w="1540" w:type="dxa"/>
            <w:tcBorders>
              <w:top w:val="single" w:sz="6" w:space="0" w:color="auto"/>
              <w:left w:val="single" w:sz="6" w:space="0" w:color="auto"/>
              <w:bottom w:val="single" w:sz="6" w:space="0" w:color="auto"/>
              <w:right w:val="single" w:sz="6" w:space="0" w:color="auto"/>
            </w:tcBorders>
            <w:vAlign w:val="center"/>
          </w:tcPr>
          <w:p w:rsidR="00205515" w:rsidRPr="001674C3" w:rsidRDefault="0020551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293" w:type="dxa"/>
            <w:tcBorders>
              <w:top w:val="single" w:sz="6" w:space="0" w:color="auto"/>
              <w:left w:val="single" w:sz="6" w:space="0" w:color="auto"/>
              <w:bottom w:val="single" w:sz="6" w:space="0" w:color="auto"/>
              <w:right w:val="single" w:sz="6" w:space="0" w:color="auto"/>
            </w:tcBorders>
            <w:vAlign w:val="center"/>
          </w:tcPr>
          <w:p w:rsidR="00205515" w:rsidRPr="001674C3" w:rsidRDefault="0020551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205515" w:rsidRPr="001674C3" w:rsidTr="00FD6BFA">
        <w:trPr>
          <w:gridAfter w:val="1"/>
          <w:wAfter w:w="25" w:type="dxa"/>
          <w:cantSplit/>
          <w:trHeight w:val="2683"/>
        </w:trPr>
        <w:tc>
          <w:tcPr>
            <w:tcW w:w="1292" w:type="dxa"/>
            <w:gridSpan w:val="3"/>
            <w:vMerge w:val="restart"/>
          </w:tcPr>
          <w:p w:rsidR="00205515" w:rsidRPr="001674C3" w:rsidRDefault="0020551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製材等</w:t>
            </w:r>
          </w:p>
        </w:tc>
        <w:tc>
          <w:tcPr>
            <w:tcW w:w="1540" w:type="dxa"/>
          </w:tcPr>
          <w:p w:rsidR="00205515" w:rsidRPr="001674C3" w:rsidRDefault="0020551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製材</w:t>
            </w:r>
          </w:p>
        </w:tc>
        <w:tc>
          <w:tcPr>
            <w:tcW w:w="6293" w:type="dxa"/>
          </w:tcPr>
          <w:p w:rsidR="00205515" w:rsidRPr="001674C3" w:rsidRDefault="0020551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205515" w:rsidRPr="001674C3" w:rsidRDefault="00205515" w:rsidP="001674C3">
            <w:pPr>
              <w:autoSpaceDE w:val="0"/>
              <w:autoSpaceDN w:val="0"/>
              <w:adjustRightInd w:val="0"/>
              <w:ind w:left="180" w:hanging="180"/>
              <w:jc w:val="left"/>
              <w:rPr>
                <w:sz w:val="18"/>
                <w:szCs w:val="18"/>
              </w:rPr>
            </w:pPr>
            <w:r w:rsidRPr="001674C3">
              <w:rPr>
                <w:rFonts w:ascii="ＭＳ 明朝" w:hAnsi="ＭＳ 明朝" w:cs="ＭＳ 明朝" w:hint="eastAsia"/>
                <w:sz w:val="18"/>
                <w:szCs w:val="18"/>
              </w:rPr>
              <w:t>①</w:t>
            </w:r>
            <w:r w:rsidRPr="001674C3">
              <w:rPr>
                <w:sz w:val="18"/>
                <w:szCs w:val="18"/>
              </w:rPr>
              <w:t>間伐材、林地残材又は小径木であること</w:t>
            </w:r>
            <w:r w:rsidR="00E85C13" w:rsidRPr="001674C3">
              <w:rPr>
                <w:sz w:val="18"/>
                <w:szCs w:val="18"/>
              </w:rPr>
              <w:t>、</w:t>
            </w:r>
            <w:r w:rsidR="00E85C13" w:rsidRPr="001674C3">
              <w:rPr>
                <w:rFonts w:cs="ＭＳゴシック"/>
                <w:sz w:val="18"/>
                <w:szCs w:val="18"/>
              </w:rPr>
              <w:t>かつ、間伐材は、伐採に当たって、原木の生産された国又は地域における森林に関する法令に照らして手続が適切になされたものであること。</w:t>
            </w:r>
          </w:p>
          <w:p w:rsidR="00205515" w:rsidRPr="001674C3" w:rsidRDefault="00205515" w:rsidP="001674C3">
            <w:pPr>
              <w:pStyle w:val="a1"/>
              <w:ind w:leftChars="0" w:left="180" w:hangingChars="100" w:hanging="180"/>
              <w:rPr>
                <w:dstrike/>
                <w:sz w:val="18"/>
                <w:szCs w:val="18"/>
              </w:rPr>
            </w:pPr>
            <w:r w:rsidRPr="001674C3">
              <w:rPr>
                <w:rFonts w:ascii="ＭＳ 明朝" w:hAnsi="ＭＳ 明朝" w:cs="ＭＳ 明朝" w:hint="eastAsia"/>
                <w:sz w:val="18"/>
                <w:szCs w:val="18"/>
              </w:rPr>
              <w:t>②</w:t>
            </w:r>
            <w:r w:rsidR="00E85C13" w:rsidRPr="001674C3">
              <w:rPr>
                <w:sz w:val="18"/>
                <w:szCs w:val="18"/>
              </w:rPr>
              <w:t>上記</w:t>
            </w:r>
            <w:r w:rsidRPr="001674C3">
              <w:rPr>
                <w:rFonts w:ascii="ＭＳ 明朝" w:hAnsi="ＭＳ 明朝" w:cs="ＭＳ 明朝" w:hint="eastAsia"/>
                <w:sz w:val="18"/>
                <w:szCs w:val="18"/>
              </w:rPr>
              <w:t>①</w:t>
            </w:r>
            <w:r w:rsidRPr="001674C3">
              <w:rPr>
                <w:sz w:val="18"/>
                <w:szCs w:val="18"/>
              </w:rPr>
              <w:t>以外の場合は、原料の原木は、伐採に当たって、原木の生産された国又は地域における森林に関する法令に照らして手続が適切になされたものであること。</w:t>
            </w:r>
          </w:p>
          <w:p w:rsidR="00205515" w:rsidRPr="001674C3" w:rsidRDefault="00205515" w:rsidP="001674C3">
            <w:pPr>
              <w:pStyle w:val="a1"/>
              <w:ind w:left="980" w:hangingChars="100" w:hanging="180"/>
              <w:rPr>
                <w:sz w:val="18"/>
                <w:szCs w:val="18"/>
              </w:rPr>
            </w:pPr>
          </w:p>
          <w:p w:rsidR="00205515" w:rsidRPr="001674C3" w:rsidRDefault="0020551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205515" w:rsidRPr="001674C3" w:rsidRDefault="00440482" w:rsidP="001674C3">
            <w:pPr>
              <w:pStyle w:val="a1"/>
              <w:ind w:leftChars="0" w:left="180" w:hangingChars="100" w:hanging="180"/>
              <w:rPr>
                <w:sz w:val="18"/>
                <w:szCs w:val="18"/>
              </w:rPr>
            </w:pPr>
            <w:r>
              <w:rPr>
                <w:rFonts w:hint="eastAsia"/>
                <w:sz w:val="18"/>
                <w:szCs w:val="18"/>
              </w:rPr>
              <w:t>○</w:t>
            </w:r>
            <w:r w:rsidR="00205515" w:rsidRPr="001674C3">
              <w:rPr>
                <w:sz w:val="18"/>
                <w:szCs w:val="18"/>
              </w:rPr>
              <w:t>原料の原木は、持続可能な森林経営が営まれている森林から産出されたものであること。ただし、</w:t>
            </w:r>
            <w:r w:rsidR="00E85C13" w:rsidRPr="001674C3">
              <w:rPr>
                <w:rFonts w:cs="ＭＳゴシック"/>
                <w:sz w:val="18"/>
                <w:szCs w:val="18"/>
              </w:rPr>
              <w:t>林地残材、小径木</w:t>
            </w:r>
            <w:r w:rsidR="00205515" w:rsidRPr="001674C3">
              <w:rPr>
                <w:sz w:val="18"/>
                <w:szCs w:val="18"/>
              </w:rPr>
              <w:t>等の再生資源である原木は除く。</w:t>
            </w:r>
          </w:p>
        </w:tc>
      </w:tr>
      <w:tr w:rsidR="00205515" w:rsidRPr="001674C3" w:rsidTr="00216095">
        <w:trPr>
          <w:gridAfter w:val="1"/>
          <w:wAfter w:w="25" w:type="dxa"/>
          <w:cantSplit/>
          <w:trHeight w:val="4523"/>
        </w:trPr>
        <w:tc>
          <w:tcPr>
            <w:tcW w:w="1292" w:type="dxa"/>
            <w:gridSpan w:val="3"/>
            <w:vMerge/>
          </w:tcPr>
          <w:p w:rsidR="00205515" w:rsidRPr="001674C3" w:rsidRDefault="00205515" w:rsidP="001674C3">
            <w:pPr>
              <w:pStyle w:val="ac"/>
              <w:spacing w:line="240" w:lineRule="auto"/>
              <w:rPr>
                <w:rFonts w:ascii="Century" w:hAnsi="Century"/>
                <w:sz w:val="18"/>
                <w:szCs w:val="18"/>
                <w:lang w:val="en-US" w:eastAsia="ja-JP"/>
              </w:rPr>
            </w:pPr>
          </w:p>
        </w:tc>
        <w:tc>
          <w:tcPr>
            <w:tcW w:w="1540" w:type="dxa"/>
          </w:tcPr>
          <w:p w:rsidR="00205515" w:rsidRPr="001674C3" w:rsidRDefault="0020551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集成材</w:t>
            </w:r>
          </w:p>
          <w:p w:rsidR="00205515" w:rsidRPr="001674C3" w:rsidRDefault="0020551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合板</w:t>
            </w:r>
          </w:p>
          <w:p w:rsidR="00205515" w:rsidRPr="001674C3" w:rsidRDefault="0020551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単板積層材</w:t>
            </w:r>
          </w:p>
          <w:p w:rsidR="0091713E" w:rsidRPr="001674C3" w:rsidRDefault="0091713E"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直交集成板</w:t>
            </w:r>
          </w:p>
        </w:tc>
        <w:tc>
          <w:tcPr>
            <w:tcW w:w="6293" w:type="dxa"/>
          </w:tcPr>
          <w:p w:rsidR="00205515" w:rsidRPr="001674C3" w:rsidRDefault="0020551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205515" w:rsidRPr="001674C3" w:rsidRDefault="00205515" w:rsidP="001674C3">
            <w:pPr>
              <w:autoSpaceDE w:val="0"/>
              <w:autoSpaceDN w:val="0"/>
              <w:adjustRightInd w:val="0"/>
              <w:ind w:left="231" w:hanging="211"/>
              <w:jc w:val="left"/>
              <w:rPr>
                <w:dstrike/>
                <w:sz w:val="18"/>
                <w:szCs w:val="18"/>
              </w:rPr>
            </w:pPr>
            <w:r w:rsidRPr="001674C3">
              <w:rPr>
                <w:rFonts w:ascii="ＭＳ 明朝" w:hAnsi="ＭＳ 明朝" w:cs="ＭＳ 明朝" w:hint="eastAsia"/>
                <w:sz w:val="18"/>
                <w:szCs w:val="18"/>
              </w:rPr>
              <w:t>①</w:t>
            </w:r>
            <w:r w:rsidRPr="001674C3">
              <w:rPr>
                <w:sz w:val="18"/>
                <w:szCs w:val="18"/>
              </w:rPr>
              <w:t>間伐材、合板・製材工場から発生する端材等の残材、林地残材又は小径木</w:t>
            </w:r>
            <w:r w:rsidR="00E85C13" w:rsidRPr="001674C3">
              <w:rPr>
                <w:sz w:val="18"/>
                <w:szCs w:val="18"/>
              </w:rPr>
              <w:t>等</w:t>
            </w:r>
            <w:r w:rsidRPr="001674C3">
              <w:rPr>
                <w:sz w:val="18"/>
                <w:szCs w:val="18"/>
              </w:rPr>
              <w:t>の体積比割合が</w:t>
            </w:r>
            <w:r w:rsidRPr="001674C3">
              <w:rPr>
                <w:sz w:val="18"/>
                <w:szCs w:val="18"/>
              </w:rPr>
              <w:t>10%</w:t>
            </w:r>
            <w:r w:rsidRPr="001674C3">
              <w:rPr>
                <w:sz w:val="18"/>
                <w:szCs w:val="18"/>
              </w:rPr>
              <w:t>以上であり、かつ、</w:t>
            </w:r>
            <w:r w:rsidR="00E85C13" w:rsidRPr="001674C3">
              <w:rPr>
                <w:rFonts w:cs="ＭＳゴシック"/>
                <w:sz w:val="18"/>
                <w:szCs w:val="18"/>
              </w:rPr>
              <w:t>合板・製材工場から発生する端材等の残材、林地残材、小径木</w:t>
            </w:r>
            <w:r w:rsidRPr="001674C3">
              <w:rPr>
                <w:sz w:val="18"/>
                <w:szCs w:val="18"/>
              </w:rPr>
              <w:t>以外の原料の原木は、伐採に当たって、原木の生産された国又は地域における森林に関する法令に照らして手続が適切になされたものであること。</w:t>
            </w:r>
          </w:p>
          <w:p w:rsidR="00205515" w:rsidRPr="001674C3" w:rsidRDefault="00205515" w:rsidP="001674C3">
            <w:pPr>
              <w:ind w:left="208" w:rightChars="10" w:right="20" w:hangingChars="100" w:hanging="208"/>
              <w:rPr>
                <w:dstrike/>
                <w:spacing w:val="14"/>
                <w:sz w:val="18"/>
                <w:szCs w:val="18"/>
              </w:rPr>
            </w:pPr>
            <w:r w:rsidRPr="001674C3">
              <w:rPr>
                <w:rFonts w:ascii="ＭＳ 明朝" w:hAnsi="ＭＳ 明朝" w:cs="ＭＳ 明朝" w:hint="eastAsia"/>
                <w:spacing w:val="14"/>
                <w:sz w:val="18"/>
                <w:szCs w:val="18"/>
              </w:rPr>
              <w:t>②</w:t>
            </w:r>
            <w:r w:rsidR="00E85C13" w:rsidRPr="001674C3">
              <w:rPr>
                <w:spacing w:val="14"/>
                <w:sz w:val="18"/>
                <w:szCs w:val="18"/>
              </w:rPr>
              <w:t>上記</w:t>
            </w:r>
            <w:r w:rsidRPr="001674C3">
              <w:rPr>
                <w:rFonts w:ascii="ＭＳ 明朝" w:hAnsi="ＭＳ 明朝" w:cs="ＭＳ 明朝" w:hint="eastAsia"/>
                <w:spacing w:val="14"/>
                <w:sz w:val="18"/>
                <w:szCs w:val="18"/>
              </w:rPr>
              <w:t>①</w:t>
            </w:r>
            <w:r w:rsidRPr="001674C3">
              <w:rPr>
                <w:spacing w:val="14"/>
                <w:sz w:val="18"/>
                <w:szCs w:val="18"/>
              </w:rPr>
              <w:t>以外の場合は、合板・製材工場から発生する端材等の残材、林地残材</w:t>
            </w:r>
            <w:r w:rsidR="00E85C13" w:rsidRPr="001674C3">
              <w:rPr>
                <w:spacing w:val="14"/>
                <w:sz w:val="18"/>
                <w:szCs w:val="18"/>
              </w:rPr>
              <w:t>、</w:t>
            </w:r>
            <w:r w:rsidRPr="001674C3">
              <w:rPr>
                <w:spacing w:val="14"/>
                <w:sz w:val="18"/>
                <w:szCs w:val="18"/>
              </w:rPr>
              <w:t>小径木以外の原料の原木は、伐採に当たって、原木の生産された国又は地域における森林に関する法令に照らして手続が適切になされたものであること。</w:t>
            </w:r>
          </w:p>
          <w:p w:rsidR="00205515" w:rsidRPr="001674C3" w:rsidRDefault="00205515" w:rsidP="001674C3">
            <w:pPr>
              <w:pStyle w:val="a1"/>
              <w:ind w:leftChars="0" w:left="180" w:rightChars="10" w:right="20" w:hangingChars="100" w:hanging="180"/>
              <w:rPr>
                <w:sz w:val="18"/>
                <w:szCs w:val="18"/>
              </w:rPr>
            </w:pPr>
            <w:r w:rsidRPr="001674C3">
              <w:rPr>
                <w:rFonts w:ascii="ＭＳ 明朝" w:hAnsi="ＭＳ 明朝" w:cs="ＭＳ 明朝" w:hint="eastAsia"/>
                <w:sz w:val="18"/>
                <w:szCs w:val="18"/>
              </w:rPr>
              <w:t>③</w:t>
            </w:r>
            <w:r w:rsidRPr="001674C3">
              <w:rPr>
                <w:sz w:val="18"/>
                <w:szCs w:val="18"/>
              </w:rPr>
              <w:t>居室の内装材にあっては、ホルムアルデヒドの放散量が平均値で</w:t>
            </w:r>
            <w:r w:rsidRPr="001674C3">
              <w:rPr>
                <w:sz w:val="18"/>
                <w:szCs w:val="18"/>
              </w:rPr>
              <w:t>0.3mg/L</w:t>
            </w:r>
            <w:r w:rsidRPr="001674C3">
              <w:rPr>
                <w:sz w:val="18"/>
                <w:szCs w:val="18"/>
              </w:rPr>
              <w:t>以下かつ最大値で</w:t>
            </w:r>
            <w:r w:rsidRPr="001674C3">
              <w:rPr>
                <w:sz w:val="18"/>
                <w:szCs w:val="18"/>
              </w:rPr>
              <w:t>0.4mg/L</w:t>
            </w:r>
            <w:r w:rsidRPr="001674C3">
              <w:rPr>
                <w:sz w:val="18"/>
                <w:szCs w:val="18"/>
              </w:rPr>
              <w:t>以下であること。</w:t>
            </w:r>
          </w:p>
          <w:p w:rsidR="00205515" w:rsidRPr="00440482" w:rsidRDefault="00205515" w:rsidP="001674C3">
            <w:pPr>
              <w:pStyle w:val="a1"/>
              <w:ind w:left="980" w:rightChars="10" w:right="20" w:hangingChars="100" w:hanging="180"/>
              <w:rPr>
                <w:sz w:val="18"/>
                <w:szCs w:val="18"/>
              </w:rPr>
            </w:pPr>
          </w:p>
          <w:p w:rsidR="00205515" w:rsidRPr="001674C3" w:rsidRDefault="0020551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85C13" w:rsidRPr="001674C3" w:rsidRDefault="00E85C13" w:rsidP="001674C3">
            <w:pPr>
              <w:autoSpaceDE w:val="0"/>
              <w:autoSpaceDN w:val="0"/>
              <w:adjustRightInd w:val="0"/>
              <w:ind w:left="144" w:hangingChars="80" w:hanging="144"/>
              <w:jc w:val="left"/>
              <w:rPr>
                <w:rFonts w:cs="ＭＳゴシック"/>
                <w:sz w:val="18"/>
                <w:szCs w:val="18"/>
              </w:rPr>
            </w:pPr>
            <w:r w:rsidRPr="001674C3">
              <w:rPr>
                <w:rFonts w:ascii="ＭＳ 明朝" w:hAnsi="ＭＳ 明朝" w:cs="ＭＳ 明朝" w:hint="eastAsia"/>
                <w:sz w:val="18"/>
                <w:szCs w:val="18"/>
              </w:rPr>
              <w:t>①</w:t>
            </w:r>
            <w:r w:rsidRPr="001674C3">
              <w:rPr>
                <w:rFonts w:cs="ＭＳゴシック"/>
                <w:sz w:val="18"/>
                <w:szCs w:val="18"/>
              </w:rPr>
              <w:t>原料の原木</w:t>
            </w:r>
            <w:r w:rsidR="00205515" w:rsidRPr="001674C3">
              <w:rPr>
                <w:spacing w:val="14"/>
                <w:sz w:val="18"/>
                <w:szCs w:val="18"/>
              </w:rPr>
              <w:t>は、</w:t>
            </w:r>
            <w:r w:rsidR="00205515" w:rsidRPr="001674C3">
              <w:rPr>
                <w:sz w:val="18"/>
                <w:szCs w:val="18"/>
              </w:rPr>
              <w:t>持続可能な森林経営が営まれている森林から産出されたものであること。</w:t>
            </w:r>
            <w:r w:rsidRPr="001674C3">
              <w:rPr>
                <w:rFonts w:cs="ＭＳゴシック"/>
                <w:sz w:val="18"/>
                <w:szCs w:val="18"/>
              </w:rPr>
              <w:t>ただし、合板・製材工場から発生する端材等の残材、林地残材、小径木等の再生資源である原木は除く。</w:t>
            </w:r>
          </w:p>
          <w:p w:rsidR="00205515" w:rsidRPr="001674C3" w:rsidRDefault="00E85C13" w:rsidP="001674C3">
            <w:pPr>
              <w:autoSpaceDE w:val="0"/>
              <w:autoSpaceDN w:val="0"/>
              <w:adjustRightInd w:val="0"/>
              <w:ind w:left="144" w:hangingChars="80" w:hanging="144"/>
              <w:jc w:val="left"/>
              <w:rPr>
                <w:sz w:val="18"/>
                <w:szCs w:val="18"/>
              </w:rPr>
            </w:pPr>
            <w:r w:rsidRPr="001674C3">
              <w:rPr>
                <w:rFonts w:ascii="ＭＳ 明朝" w:hAnsi="ＭＳ 明朝" w:cs="ＭＳ 明朝" w:hint="eastAsia"/>
                <w:sz w:val="18"/>
                <w:szCs w:val="18"/>
              </w:rPr>
              <w:t>②</w:t>
            </w:r>
            <w:r w:rsidRPr="001674C3">
              <w:rPr>
                <w:rFonts w:cs="ＭＳゴシック"/>
                <w:sz w:val="18"/>
                <w:szCs w:val="18"/>
              </w:rPr>
              <w:t>木質系材料にあっては、再生資源及び間伐材の利用割合が可能な限り高いものであること。</w:t>
            </w:r>
          </w:p>
        </w:tc>
      </w:tr>
      <w:tr w:rsidR="00205515" w:rsidRPr="001674C3" w:rsidTr="006470DF">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Before w:val="1"/>
          <w:wBefore w:w="35" w:type="dxa"/>
          <w:cantSplit/>
          <w:trHeight w:val="83"/>
          <w:jc w:val="center"/>
        </w:trPr>
        <w:tc>
          <w:tcPr>
            <w:tcW w:w="757" w:type="dxa"/>
            <w:tcBorders>
              <w:top w:val="nil"/>
              <w:left w:val="nil"/>
              <w:bottom w:val="nil"/>
              <w:right w:val="nil"/>
            </w:tcBorders>
          </w:tcPr>
          <w:p w:rsidR="00205515" w:rsidRPr="001674C3" w:rsidRDefault="00205515" w:rsidP="001674C3">
            <w:pPr>
              <w:rPr>
                <w:sz w:val="18"/>
                <w:szCs w:val="18"/>
              </w:rPr>
            </w:pPr>
            <w:r w:rsidRPr="001674C3">
              <w:rPr>
                <w:sz w:val="18"/>
                <w:szCs w:val="18"/>
              </w:rPr>
              <w:t>備考）</w:t>
            </w:r>
          </w:p>
        </w:tc>
        <w:tc>
          <w:tcPr>
            <w:tcW w:w="8358" w:type="dxa"/>
            <w:gridSpan w:val="4"/>
            <w:tcBorders>
              <w:top w:val="nil"/>
              <w:left w:val="nil"/>
              <w:bottom w:val="nil"/>
              <w:right w:val="nil"/>
            </w:tcBorders>
          </w:tcPr>
          <w:p w:rsidR="00205515" w:rsidRPr="001674C3" w:rsidRDefault="0020551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判断基準の対象とする「製材」「集成材」「合板」「単板積層材」</w:t>
            </w:r>
            <w:r w:rsidR="0091713E" w:rsidRPr="001674C3">
              <w:rPr>
                <w:rFonts w:ascii="Century" w:eastAsia="ＭＳ 明朝" w:hAnsi="Century"/>
                <w:kern w:val="0"/>
                <w:sz w:val="18"/>
                <w:szCs w:val="18"/>
                <w:lang w:val="en-US" w:eastAsia="ja-JP"/>
              </w:rPr>
              <w:t>及び「直交集成板」</w:t>
            </w:r>
            <w:r w:rsidRPr="001674C3">
              <w:rPr>
                <w:rFonts w:ascii="Century" w:eastAsia="ＭＳ 明朝" w:hAnsi="Century"/>
                <w:kern w:val="0"/>
                <w:sz w:val="18"/>
                <w:szCs w:val="18"/>
                <w:lang w:val="en-US" w:eastAsia="ja-JP"/>
              </w:rPr>
              <w:t>（以下「製材等」という。）は、建築の木工事において使用されるものとする。</w:t>
            </w:r>
          </w:p>
          <w:p w:rsidR="00205515" w:rsidRPr="001674C3" w:rsidRDefault="0020551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「製材等」の判断基準の</w:t>
            </w:r>
            <w:r w:rsidRPr="001674C3">
              <w:rPr>
                <w:rFonts w:ascii="ＭＳ 明朝" w:eastAsia="ＭＳ 明朝" w:hAnsi="ＭＳ 明朝" w:cs="ＭＳ 明朝" w:hint="eastAsia"/>
                <w:kern w:val="0"/>
                <w:sz w:val="18"/>
                <w:szCs w:val="18"/>
                <w:lang w:val="en-US" w:eastAsia="ja-JP"/>
              </w:rPr>
              <w:t>②</w:t>
            </w:r>
            <w:r w:rsidRPr="001674C3">
              <w:rPr>
                <w:rFonts w:ascii="Century" w:eastAsia="ＭＳ 明朝" w:hAnsi="Century"/>
                <w:kern w:val="0"/>
                <w:sz w:val="18"/>
                <w:szCs w:val="18"/>
                <w:lang w:val="en-US" w:eastAsia="ja-JP"/>
              </w:rPr>
              <w:t>は、機能的又は需給上の制約がある場合とする。</w:t>
            </w:r>
          </w:p>
          <w:p w:rsidR="00205515" w:rsidRPr="001674C3" w:rsidRDefault="0020551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　ホルムアルデヒドの放散量の測定方法は、日本農林規格による。</w:t>
            </w:r>
          </w:p>
          <w:p w:rsidR="00032A0C" w:rsidRPr="001674C3" w:rsidRDefault="00205515" w:rsidP="001674C3">
            <w:pPr>
              <w:autoSpaceDE w:val="0"/>
              <w:autoSpaceDN w:val="0"/>
              <w:adjustRightInd w:val="0"/>
              <w:ind w:left="80" w:hanging="180"/>
              <w:jc w:val="left"/>
              <w:rPr>
                <w:rFonts w:cs="ＭＳゴシック"/>
                <w:sz w:val="18"/>
              </w:rPr>
            </w:pPr>
            <w:r w:rsidRPr="001674C3">
              <w:rPr>
                <w:sz w:val="18"/>
                <w:szCs w:val="18"/>
              </w:rPr>
              <w:t xml:space="preserve">４　</w:t>
            </w:r>
            <w:r w:rsidR="00032A0C" w:rsidRPr="001674C3">
              <w:rPr>
                <w:rFonts w:cs="ＭＳゴシック"/>
                <w:sz w:val="18"/>
                <w:szCs w:val="18"/>
              </w:rPr>
              <w:t>製材、集成材等</w:t>
            </w:r>
            <w:r w:rsidRPr="001674C3">
              <w:rPr>
                <w:sz w:val="18"/>
                <w:szCs w:val="18"/>
              </w:rPr>
              <w:t>の原料となる原木についての合法性及び持続可能な森林経営が営まれている森林からの産出に係る確認を行う場合には、</w:t>
            </w:r>
            <w:r w:rsidR="00032A0C" w:rsidRPr="001674C3">
              <w:rPr>
                <w:rFonts w:cs="ＭＳゴシック"/>
                <w:sz w:val="18"/>
                <w:szCs w:val="18"/>
              </w:rPr>
              <w:t>木材関連事業者にあっては、クリーンウッド法に則するとともに、</w:t>
            </w:r>
            <w:r w:rsidRPr="001674C3">
              <w:rPr>
                <w:sz w:val="18"/>
                <w:szCs w:val="18"/>
              </w:rPr>
              <w:t>林野庁作成の「木材・木材製品の合法性、持続可能性の証明のためのガイドライン</w:t>
            </w:r>
            <w:r w:rsidRPr="001674C3">
              <w:rPr>
                <w:sz w:val="18"/>
                <w:szCs w:val="18"/>
              </w:rPr>
              <w:t>(</w:t>
            </w:r>
            <w:r w:rsidRPr="001674C3">
              <w:rPr>
                <w:sz w:val="18"/>
                <w:szCs w:val="18"/>
              </w:rPr>
              <w:t>平成</w:t>
            </w:r>
            <w:r w:rsidRPr="001674C3">
              <w:rPr>
                <w:sz w:val="18"/>
                <w:szCs w:val="18"/>
              </w:rPr>
              <w:t>18</w:t>
            </w:r>
            <w:r w:rsidRPr="001674C3">
              <w:rPr>
                <w:sz w:val="18"/>
                <w:szCs w:val="18"/>
              </w:rPr>
              <w:t>年</w:t>
            </w:r>
            <w:r w:rsidRPr="001674C3">
              <w:rPr>
                <w:sz w:val="18"/>
                <w:szCs w:val="18"/>
              </w:rPr>
              <w:t>2</w:t>
            </w:r>
            <w:r w:rsidRPr="001674C3">
              <w:rPr>
                <w:sz w:val="18"/>
                <w:szCs w:val="18"/>
              </w:rPr>
              <w:t>月</w:t>
            </w:r>
            <w:r w:rsidRPr="001674C3">
              <w:rPr>
                <w:sz w:val="18"/>
                <w:szCs w:val="18"/>
              </w:rPr>
              <w:t>15</w:t>
            </w:r>
            <w:r w:rsidRPr="001674C3">
              <w:rPr>
                <w:sz w:val="18"/>
                <w:szCs w:val="18"/>
              </w:rPr>
              <w:t>日</w:t>
            </w:r>
            <w:r w:rsidRPr="001674C3">
              <w:rPr>
                <w:sz w:val="18"/>
                <w:szCs w:val="18"/>
              </w:rPr>
              <w:t>)</w:t>
            </w:r>
            <w:r w:rsidRPr="001674C3">
              <w:rPr>
                <w:sz w:val="18"/>
                <w:szCs w:val="18"/>
              </w:rPr>
              <w:t>」に準拠して行うものとする。</w:t>
            </w:r>
            <w:r w:rsidR="00032A0C" w:rsidRPr="001674C3">
              <w:rPr>
                <w:rFonts w:cs="ＭＳゴシック"/>
                <w:sz w:val="18"/>
              </w:rPr>
              <w:t>また、木材関連事業者以外にあっては、同ガイドラインに準拠して行うものとする。</w:t>
            </w:r>
          </w:p>
          <w:p w:rsidR="00032A0C" w:rsidRPr="001674C3" w:rsidRDefault="00032A0C" w:rsidP="001674C3">
            <w:pPr>
              <w:autoSpaceDE w:val="0"/>
              <w:autoSpaceDN w:val="0"/>
              <w:adjustRightInd w:val="0"/>
              <w:ind w:left="80" w:hanging="180"/>
              <w:jc w:val="left"/>
              <w:rPr>
                <w:rFonts w:cs="ＭＳゴシック"/>
                <w:sz w:val="18"/>
              </w:rPr>
            </w:pPr>
            <w:r w:rsidRPr="001674C3">
              <w:rPr>
                <w:rFonts w:cs="ＭＳゴシック"/>
                <w:sz w:val="18"/>
              </w:rPr>
              <w:t xml:space="preserve">　国等が調達するに当たっては、当該調達品目の合法性証明に係る業界等の運用状況等を勘案すること。</w:t>
            </w:r>
          </w:p>
          <w:p w:rsidR="00205515" w:rsidRPr="001674C3" w:rsidRDefault="00205515" w:rsidP="001674C3">
            <w:pPr>
              <w:autoSpaceDE w:val="0"/>
              <w:autoSpaceDN w:val="0"/>
              <w:adjustRightInd w:val="0"/>
              <w:jc w:val="left"/>
              <w:rPr>
                <w:sz w:val="18"/>
                <w:szCs w:val="18"/>
              </w:rPr>
            </w:pPr>
            <w:r w:rsidRPr="001674C3">
              <w:rPr>
                <w:sz w:val="18"/>
                <w:szCs w:val="18"/>
              </w:rPr>
              <w:t>ただし、平成</w:t>
            </w:r>
            <w:r w:rsidRPr="001674C3">
              <w:rPr>
                <w:sz w:val="18"/>
                <w:szCs w:val="18"/>
              </w:rPr>
              <w:t>18</w:t>
            </w:r>
            <w:r w:rsidRPr="001674C3">
              <w:rPr>
                <w:sz w:val="18"/>
                <w:szCs w:val="18"/>
              </w:rPr>
              <w:t>年</w:t>
            </w:r>
            <w:r w:rsidRPr="001674C3">
              <w:rPr>
                <w:sz w:val="18"/>
                <w:szCs w:val="18"/>
              </w:rPr>
              <w:t>4</w:t>
            </w:r>
            <w:r w:rsidRPr="001674C3">
              <w:rPr>
                <w:sz w:val="18"/>
                <w:szCs w:val="18"/>
              </w:rPr>
              <w:t>月</w:t>
            </w:r>
            <w:r w:rsidRPr="001674C3">
              <w:rPr>
                <w:sz w:val="18"/>
                <w:szCs w:val="18"/>
              </w:rPr>
              <w:t>1</w:t>
            </w:r>
            <w:r w:rsidRPr="001674C3">
              <w:rPr>
                <w:sz w:val="18"/>
                <w:szCs w:val="18"/>
              </w:rPr>
              <w:t>日より前に伐採業者が加工・流通業者等と契約を締結している原木については、平成</w:t>
            </w:r>
            <w:r w:rsidRPr="001674C3">
              <w:rPr>
                <w:sz w:val="18"/>
                <w:szCs w:val="18"/>
              </w:rPr>
              <w:t>18</w:t>
            </w:r>
            <w:r w:rsidRPr="001674C3">
              <w:rPr>
                <w:sz w:val="18"/>
                <w:szCs w:val="18"/>
              </w:rPr>
              <w:t>年</w:t>
            </w:r>
            <w:r w:rsidRPr="001674C3">
              <w:rPr>
                <w:sz w:val="18"/>
                <w:szCs w:val="18"/>
              </w:rPr>
              <w:t>4</w:t>
            </w:r>
            <w:r w:rsidRPr="001674C3">
              <w:rPr>
                <w:sz w:val="18"/>
                <w:szCs w:val="18"/>
              </w:rPr>
              <w:t>月</w:t>
            </w:r>
            <w:r w:rsidRPr="001674C3">
              <w:rPr>
                <w:sz w:val="18"/>
                <w:szCs w:val="18"/>
              </w:rPr>
              <w:t>1</w:t>
            </w:r>
            <w:r w:rsidRPr="001674C3">
              <w:rPr>
                <w:sz w:val="18"/>
                <w:szCs w:val="18"/>
              </w:rPr>
              <w:t>日の時点で原料・製品等を保管している者が</w:t>
            </w:r>
            <w:r w:rsidR="00032A0C" w:rsidRPr="001674C3">
              <w:rPr>
                <w:rFonts w:cs="ＭＳゴシック"/>
                <w:sz w:val="18"/>
              </w:rPr>
              <w:t>予め当該原料・製品等を特定し、毎年１回林野庁に報告を行うとともに、証明書に特定された原料・製品等であることを記載した場合には、</w:t>
            </w:r>
            <w:r w:rsidRPr="001674C3">
              <w:rPr>
                <w:sz w:val="18"/>
                <w:szCs w:val="18"/>
              </w:rPr>
              <w:t>上記ガイドラインに定める合法な木材であることの証明は不要とする。</w:t>
            </w:r>
            <w:r w:rsidR="009A215B" w:rsidRPr="001674C3">
              <w:rPr>
                <w:sz w:val="18"/>
                <w:szCs w:val="18"/>
              </w:rPr>
              <w:t>なお、本ただし書きの設定期間については、市場動向を勘案しつつ、適切に検討を実施することとする。</w:t>
            </w:r>
          </w:p>
        </w:tc>
      </w:tr>
    </w:tbl>
    <w:p w:rsidR="00EE5F35" w:rsidRPr="001674C3" w:rsidRDefault="00EE5F35" w:rsidP="001674C3">
      <w:pPr>
        <w:rPr>
          <w:sz w:val="18"/>
          <w:szCs w:val="18"/>
        </w:rPr>
      </w:pPr>
    </w:p>
    <w:p w:rsidR="00FD6BFA" w:rsidRDefault="00FD6BFA" w:rsidP="001674C3">
      <w:pPr>
        <w:rPr>
          <w:sz w:val="18"/>
          <w:szCs w:val="18"/>
        </w:rPr>
      </w:pPr>
      <w:r>
        <w:rPr>
          <w:sz w:val="18"/>
          <w:szCs w:val="18"/>
        </w:rPr>
        <w:br w:type="page"/>
      </w:r>
    </w:p>
    <w:tbl>
      <w:tblPr>
        <w:tblW w:w="9178"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3"/>
        <w:gridCol w:w="718"/>
        <w:gridCol w:w="584"/>
        <w:gridCol w:w="1336"/>
        <w:gridCol w:w="6477"/>
        <w:gridCol w:w="20"/>
      </w:tblGrid>
      <w:tr w:rsidR="00EE5F35" w:rsidRPr="001674C3" w:rsidTr="00FD6BFA">
        <w:trPr>
          <w:gridBefore w:val="1"/>
          <w:wBefore w:w="43" w:type="dxa"/>
          <w:trHeight w:val="198"/>
        </w:trPr>
        <w:tc>
          <w:tcPr>
            <w:tcW w:w="1302" w:type="dxa"/>
            <w:gridSpan w:val="2"/>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lastRenderedPageBreak/>
              <w:t>品目分類</w:t>
            </w:r>
          </w:p>
        </w:tc>
        <w:tc>
          <w:tcPr>
            <w:tcW w:w="1336"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497" w:type="dxa"/>
            <w:gridSpan w:val="2"/>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713AF1" w:rsidRPr="001674C3" w:rsidTr="00FD6BFA">
        <w:trPr>
          <w:gridBefore w:val="1"/>
          <w:wBefore w:w="43" w:type="dxa"/>
          <w:trHeight w:val="489"/>
        </w:trPr>
        <w:tc>
          <w:tcPr>
            <w:tcW w:w="1302" w:type="dxa"/>
            <w:gridSpan w:val="2"/>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br w:type="page"/>
            </w:r>
            <w:r w:rsidRPr="001674C3">
              <w:rPr>
                <w:rFonts w:ascii="Century" w:hAnsi="Century"/>
                <w:sz w:val="18"/>
                <w:szCs w:val="18"/>
                <w:lang w:val="en-US" w:eastAsia="ja-JP"/>
              </w:rPr>
              <w:t>フローリング</w:t>
            </w:r>
          </w:p>
        </w:tc>
        <w:tc>
          <w:tcPr>
            <w:tcW w:w="1336"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フローリング</w:t>
            </w:r>
          </w:p>
        </w:tc>
        <w:tc>
          <w:tcPr>
            <w:tcW w:w="6497" w:type="dxa"/>
            <w:gridSpan w:val="2"/>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1674C3">
            <w:pPr>
              <w:autoSpaceDE w:val="0"/>
              <w:autoSpaceDN w:val="0"/>
              <w:adjustRightInd w:val="0"/>
              <w:ind w:left="180" w:hanging="180"/>
              <w:jc w:val="left"/>
              <w:rPr>
                <w:rFonts w:cs="ＭＳゴシック"/>
                <w:dstrike/>
                <w:sz w:val="18"/>
                <w:szCs w:val="18"/>
              </w:rPr>
            </w:pPr>
            <w:r w:rsidRPr="001674C3">
              <w:rPr>
                <w:rFonts w:ascii="ＭＳ 明朝" w:hAnsi="ＭＳ 明朝" w:cs="ＭＳ 明朝" w:hint="eastAsia"/>
                <w:sz w:val="18"/>
                <w:szCs w:val="18"/>
              </w:rPr>
              <w:t>①</w:t>
            </w:r>
            <w:r w:rsidRPr="001674C3">
              <w:rPr>
                <w:rFonts w:cs="ＭＳゴシック"/>
                <w:sz w:val="18"/>
                <w:szCs w:val="18"/>
              </w:rPr>
              <w:t>間伐材、合板・製材工場から発生する端材等の残材、林地残材又は小径木等を使用していること、かつ、</w:t>
            </w:r>
            <w:r w:rsidR="00032A0C" w:rsidRPr="001674C3">
              <w:rPr>
                <w:rFonts w:cs="ＭＳゴシック"/>
                <w:sz w:val="18"/>
                <w:szCs w:val="22"/>
              </w:rPr>
              <w:t>間伐材、合板・製材工場から発生する端材等の残材、林地残材、小径木</w:t>
            </w:r>
            <w:r w:rsidRPr="001674C3">
              <w:rPr>
                <w:rFonts w:cs="ＭＳゴシック"/>
                <w:sz w:val="18"/>
                <w:szCs w:val="18"/>
              </w:rPr>
              <w:t>以外の</w:t>
            </w:r>
            <w:r w:rsidRPr="001674C3">
              <w:rPr>
                <w:sz w:val="18"/>
                <w:szCs w:val="18"/>
              </w:rPr>
              <w:t>原料の原木は、伐採に当たって、原木の生産された国又は地域における森林に関する法令に照らして手続が適切になされたものであること。</w:t>
            </w:r>
          </w:p>
          <w:p w:rsidR="00EE5F35" w:rsidRPr="001674C3" w:rsidRDefault="00EE5F35" w:rsidP="001674C3">
            <w:pPr>
              <w:autoSpaceDE w:val="0"/>
              <w:autoSpaceDN w:val="0"/>
              <w:adjustRightInd w:val="0"/>
              <w:ind w:left="180" w:hanging="180"/>
              <w:jc w:val="left"/>
              <w:rPr>
                <w:sz w:val="18"/>
                <w:szCs w:val="18"/>
              </w:rPr>
            </w:pPr>
            <w:r w:rsidRPr="001674C3">
              <w:rPr>
                <w:rFonts w:ascii="ＭＳ 明朝" w:hAnsi="ＭＳ 明朝" w:cs="ＭＳ 明朝" w:hint="eastAsia"/>
                <w:sz w:val="18"/>
                <w:szCs w:val="18"/>
              </w:rPr>
              <w:t>②</w:t>
            </w:r>
            <w:r w:rsidR="00032A0C" w:rsidRPr="001674C3">
              <w:rPr>
                <w:sz w:val="18"/>
                <w:szCs w:val="18"/>
              </w:rPr>
              <w:t>上記</w:t>
            </w:r>
            <w:r w:rsidRPr="001674C3">
              <w:rPr>
                <w:rFonts w:ascii="ＭＳ 明朝" w:hAnsi="ＭＳ 明朝" w:cs="ＭＳ 明朝" w:hint="eastAsia"/>
                <w:sz w:val="18"/>
                <w:szCs w:val="18"/>
              </w:rPr>
              <w:t>①</w:t>
            </w:r>
            <w:r w:rsidRPr="001674C3">
              <w:rPr>
                <w:rFonts w:cs="ＭＳゴシック"/>
                <w:sz w:val="18"/>
                <w:szCs w:val="18"/>
              </w:rPr>
              <w:t>以外の場合は、</w:t>
            </w:r>
            <w:r w:rsidR="00032A0C" w:rsidRPr="001674C3">
              <w:rPr>
                <w:rFonts w:cs="ＭＳゴシック"/>
                <w:sz w:val="18"/>
                <w:szCs w:val="22"/>
              </w:rPr>
              <w:t>間伐材、合板・製材工場から発生する端材等の残材、林地残材又は小径木以外の</w:t>
            </w:r>
            <w:r w:rsidRPr="001674C3">
              <w:rPr>
                <w:sz w:val="18"/>
                <w:szCs w:val="18"/>
              </w:rPr>
              <w:t>原料の原木は、伐採に当たって、原木の生産された国又は地域における森林に関する法令に照らして手続が適切になされたものであること。</w:t>
            </w:r>
          </w:p>
          <w:p w:rsidR="00032A0C" w:rsidRPr="001674C3" w:rsidRDefault="00032A0C" w:rsidP="001674C3">
            <w:pPr>
              <w:autoSpaceDE w:val="0"/>
              <w:autoSpaceDN w:val="0"/>
              <w:adjustRightInd w:val="0"/>
              <w:ind w:left="180" w:hanging="180"/>
              <w:jc w:val="left"/>
              <w:rPr>
                <w:sz w:val="12"/>
                <w:szCs w:val="18"/>
              </w:rPr>
            </w:pPr>
            <w:r w:rsidRPr="001674C3">
              <w:rPr>
                <w:rFonts w:ascii="ＭＳ 明朝" w:hAnsi="ＭＳ 明朝" w:cs="ＭＳ 明朝" w:hint="eastAsia"/>
                <w:sz w:val="18"/>
                <w:szCs w:val="18"/>
              </w:rPr>
              <w:t>③</w:t>
            </w:r>
            <w:r w:rsidRPr="001674C3">
              <w:rPr>
                <w:rFonts w:cs="ＭＳゴシック"/>
                <w:sz w:val="18"/>
                <w:szCs w:val="22"/>
              </w:rPr>
              <w:t>基材に木材を使用した場合は、原料の間伐材は伐採に当たって、原木の生産された国又は地域における森林に関する法令に照らして手続が適切になされたものであること。</w:t>
            </w:r>
          </w:p>
          <w:p w:rsidR="00EE5F35" w:rsidRPr="001674C3" w:rsidRDefault="00032A0C"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00EE5F35" w:rsidRPr="001674C3">
              <w:rPr>
                <w:rFonts w:ascii="Century" w:eastAsia="ＭＳ 明朝" w:hAnsi="Century"/>
                <w:color w:val="auto"/>
                <w:kern w:val="0"/>
                <w:sz w:val="18"/>
                <w:szCs w:val="18"/>
                <w:lang w:val="en-US" w:eastAsia="ja-JP"/>
              </w:rPr>
              <w:t>居室の内装材にあっては、ホルムアルデヒドの放散量が平均値で</w:t>
            </w:r>
            <w:r w:rsidR="00EE5F35" w:rsidRPr="001674C3">
              <w:rPr>
                <w:rFonts w:ascii="Century" w:eastAsia="ＭＳ 明朝" w:hAnsi="Century"/>
                <w:color w:val="auto"/>
                <w:kern w:val="0"/>
                <w:sz w:val="18"/>
                <w:szCs w:val="18"/>
                <w:lang w:val="en-US" w:eastAsia="ja-JP"/>
              </w:rPr>
              <w:t>0.3mg/L</w:t>
            </w:r>
            <w:r w:rsidR="00EE5F35" w:rsidRPr="001674C3">
              <w:rPr>
                <w:rFonts w:ascii="Century" w:eastAsia="ＭＳ 明朝" w:hAnsi="Century"/>
                <w:color w:val="auto"/>
                <w:kern w:val="0"/>
                <w:sz w:val="18"/>
                <w:szCs w:val="18"/>
                <w:lang w:val="en-US" w:eastAsia="ja-JP"/>
              </w:rPr>
              <w:t>以下かつ最大値で</w:t>
            </w:r>
            <w:r w:rsidR="00EE5F35" w:rsidRPr="001674C3">
              <w:rPr>
                <w:rFonts w:ascii="Century" w:eastAsia="ＭＳ 明朝" w:hAnsi="Century"/>
                <w:color w:val="auto"/>
                <w:kern w:val="0"/>
                <w:sz w:val="18"/>
                <w:szCs w:val="18"/>
                <w:lang w:val="en-US" w:eastAsia="ja-JP"/>
              </w:rPr>
              <w:t>0.4mg/L</w:t>
            </w:r>
            <w:r w:rsidR="00EE5F35" w:rsidRPr="001674C3">
              <w:rPr>
                <w:rFonts w:ascii="Century" w:eastAsia="ＭＳ 明朝" w:hAnsi="Century"/>
                <w:color w:val="auto"/>
                <w:kern w:val="0"/>
                <w:sz w:val="18"/>
                <w:szCs w:val="18"/>
                <w:lang w:val="en-US" w:eastAsia="ja-JP"/>
              </w:rPr>
              <w:t>以下であること。</w:t>
            </w:r>
          </w:p>
          <w:p w:rsidR="00EE5F35" w:rsidRPr="00216095" w:rsidRDefault="00EE5F35" w:rsidP="001674C3">
            <w:pPr>
              <w:pStyle w:val="30"/>
              <w:spacing w:before="0"/>
              <w:ind w:left="20"/>
              <w:rPr>
                <w:rFonts w:ascii="Century" w:eastAsia="ＭＳ 明朝" w:hAnsi="Century"/>
                <w:kern w:val="0"/>
                <w:sz w:val="18"/>
                <w:szCs w:val="18"/>
                <w:lang w:val="en-US" w:eastAsia="ja-JP"/>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670D34" w:rsidRPr="001674C3" w:rsidRDefault="00670D34" w:rsidP="001674C3">
            <w:pPr>
              <w:autoSpaceDE w:val="0"/>
              <w:autoSpaceDN w:val="0"/>
              <w:adjustRightInd w:val="0"/>
              <w:ind w:left="229" w:hangingChars="127" w:hanging="229"/>
              <w:jc w:val="left"/>
              <w:rPr>
                <w:rFonts w:cs="ＭＳゴシック"/>
                <w:sz w:val="18"/>
                <w:szCs w:val="18"/>
              </w:rPr>
            </w:pPr>
            <w:r w:rsidRPr="001674C3">
              <w:rPr>
                <w:rFonts w:ascii="ＭＳ 明朝" w:hAnsi="ＭＳ 明朝" w:cs="ＭＳ 明朝" w:hint="eastAsia"/>
                <w:sz w:val="18"/>
                <w:szCs w:val="18"/>
              </w:rPr>
              <w:t>①</w:t>
            </w:r>
            <w:r w:rsidRPr="001674C3">
              <w:rPr>
                <w:rFonts w:cs="ＭＳゴシック"/>
                <w:sz w:val="18"/>
                <w:szCs w:val="18"/>
              </w:rPr>
              <w:t>原料の原木</w:t>
            </w:r>
            <w:r w:rsidR="00EE5F35" w:rsidRPr="001674C3">
              <w:rPr>
                <w:rFonts w:cs="ＭＳゴシック"/>
                <w:sz w:val="18"/>
                <w:szCs w:val="18"/>
              </w:rPr>
              <w:t>は、持続可能な森林経営が営まれている森林から産出されたものであること。</w:t>
            </w:r>
            <w:r w:rsidRPr="001674C3">
              <w:rPr>
                <w:rFonts w:cs="ＭＳゴシック"/>
                <w:sz w:val="18"/>
                <w:szCs w:val="18"/>
              </w:rPr>
              <w:t>ただし、合板・製材工場から発生する端材等の残材、林地残材、小径木等の再生資源、間伐材（基材に木材を使用しない場合に限る。）である原木は除く。</w:t>
            </w:r>
          </w:p>
          <w:p w:rsidR="00EE5F35" w:rsidRPr="001674C3" w:rsidRDefault="00670D34" w:rsidP="001674C3">
            <w:pPr>
              <w:autoSpaceDE w:val="0"/>
              <w:autoSpaceDN w:val="0"/>
              <w:adjustRightInd w:val="0"/>
              <w:ind w:left="220" w:hanging="220"/>
              <w:jc w:val="left"/>
              <w:rPr>
                <w:sz w:val="18"/>
                <w:szCs w:val="18"/>
              </w:rPr>
            </w:pPr>
            <w:r w:rsidRPr="001674C3">
              <w:rPr>
                <w:rFonts w:ascii="ＭＳ 明朝" w:hAnsi="ＭＳ 明朝" w:cs="ＭＳ 明朝" w:hint="eastAsia"/>
                <w:sz w:val="18"/>
                <w:szCs w:val="18"/>
              </w:rPr>
              <w:t>②</w:t>
            </w:r>
            <w:r w:rsidRPr="001674C3">
              <w:rPr>
                <w:rFonts w:cs="ＭＳゴシック"/>
                <w:sz w:val="18"/>
                <w:szCs w:val="18"/>
              </w:rPr>
              <w:t>木質系材料にあっては、再生資源及び間伐材の利用割合が可能な限り高いものであること。</w:t>
            </w:r>
          </w:p>
        </w:tc>
      </w:tr>
      <w:tr w:rsidR="00EE5F35" w:rsidRPr="001674C3" w:rsidTr="00FD6BFA">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After w:val="1"/>
          <w:wAfter w:w="20" w:type="dxa"/>
          <w:cantSplit/>
          <w:trHeight w:val="83"/>
          <w:jc w:val="center"/>
        </w:trPr>
        <w:tc>
          <w:tcPr>
            <w:tcW w:w="761" w:type="dxa"/>
            <w:gridSpan w:val="2"/>
            <w:tcBorders>
              <w:top w:val="nil"/>
              <w:left w:val="nil"/>
              <w:bottom w:val="nil"/>
              <w:right w:val="nil"/>
            </w:tcBorders>
          </w:tcPr>
          <w:p w:rsidR="00EE5F35" w:rsidRPr="001674C3" w:rsidRDefault="00EE5F35" w:rsidP="001674C3">
            <w:pPr>
              <w:rPr>
                <w:sz w:val="18"/>
                <w:szCs w:val="18"/>
              </w:rPr>
            </w:pPr>
            <w:r w:rsidRPr="001674C3">
              <w:rPr>
                <w:sz w:val="18"/>
                <w:szCs w:val="18"/>
              </w:rPr>
              <w:t>備考）</w:t>
            </w:r>
          </w:p>
        </w:tc>
        <w:tc>
          <w:tcPr>
            <w:tcW w:w="8397" w:type="dxa"/>
            <w:gridSpan w:val="3"/>
            <w:tcBorders>
              <w:top w:val="nil"/>
              <w:left w:val="nil"/>
              <w:bottom w:val="nil"/>
              <w:right w:val="nil"/>
            </w:tcBorders>
          </w:tcPr>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１　</w:t>
            </w:r>
            <w:r w:rsidRPr="001674C3">
              <w:rPr>
                <w:rFonts w:ascii="Century" w:eastAsia="ＭＳ 明朝" w:hAnsi="Century" w:cs="ＭＳゴシック"/>
                <w:kern w:val="0"/>
                <w:sz w:val="18"/>
                <w:szCs w:val="18"/>
                <w:lang w:val="en-US" w:eastAsia="ja-JP"/>
              </w:rPr>
              <w:t>判断基準の対象は、建築の木工事において使用されるものとする。</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２　</w:t>
            </w:r>
            <w:r w:rsidRPr="001674C3">
              <w:rPr>
                <w:rFonts w:ascii="Century" w:eastAsia="ＭＳ 明朝" w:hAnsi="Century" w:cs="ＭＳゴシック"/>
                <w:kern w:val="0"/>
                <w:sz w:val="18"/>
                <w:szCs w:val="18"/>
                <w:lang w:val="en-US" w:eastAsia="ja-JP"/>
              </w:rPr>
              <w:t>判断基準の</w:t>
            </w:r>
            <w:r w:rsidRPr="001674C3">
              <w:rPr>
                <w:rFonts w:ascii="ＭＳ 明朝" w:eastAsia="ＭＳ 明朝" w:hAnsi="ＭＳ 明朝" w:cs="ＭＳ 明朝" w:hint="eastAsia"/>
                <w:kern w:val="0"/>
                <w:sz w:val="18"/>
                <w:szCs w:val="18"/>
                <w:lang w:val="en-US" w:eastAsia="ja-JP"/>
              </w:rPr>
              <w:t>②</w:t>
            </w:r>
            <w:r w:rsidRPr="001674C3">
              <w:rPr>
                <w:rFonts w:ascii="Century" w:eastAsia="ＭＳ 明朝" w:hAnsi="Century" w:cs="ＭＳゴシック"/>
                <w:kern w:val="0"/>
                <w:sz w:val="18"/>
                <w:szCs w:val="18"/>
                <w:lang w:val="en-US" w:eastAsia="ja-JP"/>
              </w:rPr>
              <w:t>は、機能的又は需給上の制約がある場合とする。</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３　</w:t>
            </w:r>
            <w:r w:rsidRPr="001674C3">
              <w:rPr>
                <w:rFonts w:ascii="Century" w:eastAsia="ＭＳ 明朝" w:hAnsi="Century" w:cs="ＭＳゴシック"/>
                <w:kern w:val="0"/>
                <w:sz w:val="18"/>
                <w:szCs w:val="18"/>
                <w:lang w:val="en-US" w:eastAsia="ja-JP"/>
              </w:rPr>
              <w:t>ホルムアルデヒドの放散量の測定方法は、日本農林規格による。</w:t>
            </w:r>
          </w:p>
          <w:p w:rsidR="00670D34"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４　</w:t>
            </w:r>
            <w:r w:rsidR="00670D34" w:rsidRPr="001674C3">
              <w:rPr>
                <w:rFonts w:ascii="Century" w:eastAsia="ＭＳ 明朝" w:hAnsi="Century" w:cs="ＭＳゴシック"/>
                <w:kern w:val="0"/>
                <w:sz w:val="18"/>
                <w:szCs w:val="18"/>
                <w:lang w:val="en-US" w:eastAsia="ja-JP"/>
              </w:rPr>
              <w:t>フローリング</w:t>
            </w:r>
            <w:r w:rsidRPr="001674C3">
              <w:rPr>
                <w:rFonts w:ascii="Century" w:eastAsia="ＭＳ 明朝" w:hAnsi="Century"/>
                <w:kern w:val="0"/>
                <w:sz w:val="18"/>
                <w:szCs w:val="18"/>
                <w:lang w:val="en-US" w:eastAsia="ja-JP"/>
              </w:rPr>
              <w:t>の原料となる原木についての合法性及び持続可能な森林経営が営まれている森林からの産出に係る確認を行う場合には</w:t>
            </w:r>
            <w:r w:rsidR="00670D34" w:rsidRPr="001674C3">
              <w:rPr>
                <w:rFonts w:ascii="Century" w:eastAsia="ＭＳ 明朝" w:hAnsi="Century" w:cs="ＭＳゴシック"/>
                <w:kern w:val="0"/>
                <w:sz w:val="18"/>
                <w:szCs w:val="18"/>
                <w:lang w:val="en-US" w:eastAsia="ja-JP"/>
              </w:rPr>
              <w:t>次による</w:t>
            </w:r>
            <w:r w:rsidR="00670D34" w:rsidRPr="001674C3">
              <w:rPr>
                <w:rFonts w:ascii="Century" w:eastAsia="ＭＳ 明朝" w:hAnsi="Century" w:cs="ＭＳゴシック"/>
                <w:kern w:val="0"/>
                <w:lang w:val="en-US" w:eastAsia="ja-JP"/>
              </w:rPr>
              <w:t>。</w:t>
            </w:r>
          </w:p>
          <w:p w:rsidR="00670D34" w:rsidRPr="001674C3" w:rsidRDefault="00670D34" w:rsidP="001674C3">
            <w:pPr>
              <w:autoSpaceDE w:val="0"/>
              <w:autoSpaceDN w:val="0"/>
              <w:adjustRightInd w:val="0"/>
              <w:ind w:leftChars="78" w:left="296" w:hangingChars="78" w:hanging="140"/>
              <w:jc w:val="left"/>
              <w:rPr>
                <w:rFonts w:cs="ＭＳゴシック"/>
                <w:sz w:val="18"/>
                <w:szCs w:val="18"/>
              </w:rPr>
            </w:pPr>
            <w:r w:rsidRPr="001674C3">
              <w:rPr>
                <w:rFonts w:cs="ＭＳゴシック"/>
                <w:sz w:val="18"/>
                <w:szCs w:val="18"/>
              </w:rPr>
              <w:t>ア．基材に木材を使用したものにあっては、木材関連事業者は、当該木材についてはクリーンウッド法に則するとともに、</w:t>
            </w:r>
            <w:r w:rsidR="00EE5F35" w:rsidRPr="001674C3">
              <w:rPr>
                <w:sz w:val="18"/>
                <w:szCs w:val="18"/>
              </w:rPr>
              <w:t>林野庁作成の「木材・木材製品の合法性、持続可能性の証明のためのガイドライン</w:t>
            </w:r>
            <w:r w:rsidR="00EE5F35" w:rsidRPr="001674C3">
              <w:rPr>
                <w:sz w:val="18"/>
                <w:szCs w:val="18"/>
              </w:rPr>
              <w:t>(</w:t>
            </w:r>
            <w:r w:rsidR="00EE5F35" w:rsidRPr="001674C3">
              <w:rPr>
                <w:sz w:val="18"/>
                <w:szCs w:val="18"/>
              </w:rPr>
              <w:t>平成</w:t>
            </w:r>
            <w:r w:rsidR="00EE5F35" w:rsidRPr="001674C3">
              <w:rPr>
                <w:sz w:val="18"/>
                <w:szCs w:val="18"/>
              </w:rPr>
              <w:t>18</w:t>
            </w:r>
            <w:r w:rsidR="00EE5F35" w:rsidRPr="001674C3">
              <w:rPr>
                <w:sz w:val="18"/>
                <w:szCs w:val="18"/>
              </w:rPr>
              <w:t>年</w:t>
            </w:r>
            <w:r w:rsidR="00EE5F35" w:rsidRPr="001674C3">
              <w:rPr>
                <w:sz w:val="18"/>
                <w:szCs w:val="18"/>
              </w:rPr>
              <w:t>2</w:t>
            </w:r>
            <w:r w:rsidR="00EE5F35" w:rsidRPr="001674C3">
              <w:rPr>
                <w:sz w:val="18"/>
                <w:szCs w:val="18"/>
              </w:rPr>
              <w:t>月</w:t>
            </w:r>
            <w:r w:rsidR="00EE5F35" w:rsidRPr="001674C3">
              <w:rPr>
                <w:sz w:val="18"/>
                <w:szCs w:val="18"/>
              </w:rPr>
              <w:t>15</w:t>
            </w:r>
            <w:r w:rsidR="00EE5F35" w:rsidRPr="001674C3">
              <w:rPr>
                <w:sz w:val="18"/>
                <w:szCs w:val="18"/>
              </w:rPr>
              <w:t>日</w:t>
            </w:r>
            <w:r w:rsidR="00EE5F35" w:rsidRPr="001674C3">
              <w:rPr>
                <w:sz w:val="18"/>
                <w:szCs w:val="18"/>
              </w:rPr>
              <w:t>)</w:t>
            </w:r>
            <w:r w:rsidR="00EE5F35" w:rsidRPr="001674C3">
              <w:rPr>
                <w:sz w:val="18"/>
                <w:szCs w:val="18"/>
              </w:rPr>
              <w:t>」に準拠して行う</w:t>
            </w:r>
            <w:r w:rsidRPr="001674C3">
              <w:rPr>
                <w:rFonts w:cs="ＭＳゴシック"/>
                <w:sz w:val="18"/>
                <w:szCs w:val="18"/>
              </w:rPr>
              <w:t>ものとする。また、国等が調達するに当たっては、当該調達品目の合法性証明に係る業界等の運用状況等を勘案すること。木材関連事業者以外にあっては、同ガイドラインに準拠して行うものとする。</w:t>
            </w:r>
          </w:p>
          <w:p w:rsidR="00EE5F35" w:rsidRPr="001674C3" w:rsidRDefault="00670D34" w:rsidP="001674C3">
            <w:pPr>
              <w:autoSpaceDE w:val="0"/>
              <w:autoSpaceDN w:val="0"/>
              <w:adjustRightInd w:val="0"/>
              <w:ind w:leftChars="79" w:left="298" w:hangingChars="78" w:hanging="140"/>
              <w:jc w:val="left"/>
              <w:rPr>
                <w:sz w:val="18"/>
                <w:szCs w:val="18"/>
              </w:rPr>
            </w:pPr>
            <w:r w:rsidRPr="001674C3">
              <w:rPr>
                <w:rFonts w:cs="ＭＳゴシック"/>
                <w:sz w:val="18"/>
                <w:szCs w:val="18"/>
              </w:rPr>
              <w:t>イ．上記ア以外の物品にあっては、上記ガイドラインに準拠して行う</w:t>
            </w:r>
            <w:r w:rsidR="00EE5F35" w:rsidRPr="001674C3">
              <w:rPr>
                <w:sz w:val="18"/>
                <w:szCs w:val="18"/>
              </w:rPr>
              <w:t>ものとする。</w:t>
            </w:r>
            <w:r w:rsidRPr="001674C3">
              <w:rPr>
                <w:rFonts w:cs="ＭＳゴシック"/>
                <w:sz w:val="18"/>
                <w:szCs w:val="18"/>
              </w:rPr>
              <w:t>なお、都道府県等による森林、木材等の認証制度も合法性の確認に活用できることとする。</w:t>
            </w:r>
          </w:p>
          <w:p w:rsidR="00EE5F35" w:rsidRPr="001674C3" w:rsidRDefault="00EE5F35" w:rsidP="001674C3">
            <w:pPr>
              <w:autoSpaceDE w:val="0"/>
              <w:autoSpaceDN w:val="0"/>
              <w:adjustRightInd w:val="0"/>
              <w:ind w:firstLineChars="100" w:firstLine="180"/>
              <w:jc w:val="left"/>
              <w:rPr>
                <w:sz w:val="18"/>
                <w:szCs w:val="18"/>
              </w:rPr>
            </w:pPr>
            <w:r w:rsidRPr="001674C3">
              <w:rPr>
                <w:sz w:val="18"/>
                <w:szCs w:val="18"/>
              </w:rPr>
              <w:t>ただし、平成</w:t>
            </w:r>
            <w:r w:rsidRPr="001674C3">
              <w:rPr>
                <w:sz w:val="18"/>
                <w:szCs w:val="18"/>
              </w:rPr>
              <w:t>18</w:t>
            </w:r>
            <w:r w:rsidRPr="001674C3">
              <w:rPr>
                <w:sz w:val="18"/>
                <w:szCs w:val="18"/>
              </w:rPr>
              <w:t>年</w:t>
            </w:r>
            <w:r w:rsidRPr="001674C3">
              <w:rPr>
                <w:sz w:val="18"/>
                <w:szCs w:val="18"/>
              </w:rPr>
              <w:t>4</w:t>
            </w:r>
            <w:r w:rsidRPr="001674C3">
              <w:rPr>
                <w:sz w:val="18"/>
                <w:szCs w:val="18"/>
              </w:rPr>
              <w:t>月</w:t>
            </w:r>
            <w:r w:rsidRPr="001674C3">
              <w:rPr>
                <w:sz w:val="18"/>
                <w:szCs w:val="18"/>
              </w:rPr>
              <w:t>1</w:t>
            </w:r>
            <w:r w:rsidRPr="001674C3">
              <w:rPr>
                <w:sz w:val="18"/>
                <w:szCs w:val="18"/>
              </w:rPr>
              <w:t>日より前に伐採業者が加工・流通業者等と契約を締結している原木については、平成</w:t>
            </w:r>
            <w:r w:rsidRPr="001674C3">
              <w:rPr>
                <w:sz w:val="18"/>
                <w:szCs w:val="18"/>
              </w:rPr>
              <w:t>18</w:t>
            </w:r>
            <w:r w:rsidRPr="001674C3">
              <w:rPr>
                <w:sz w:val="18"/>
                <w:szCs w:val="18"/>
              </w:rPr>
              <w:t>年</w:t>
            </w:r>
            <w:r w:rsidRPr="001674C3">
              <w:rPr>
                <w:sz w:val="18"/>
                <w:szCs w:val="18"/>
              </w:rPr>
              <w:t>4</w:t>
            </w:r>
            <w:r w:rsidRPr="001674C3">
              <w:rPr>
                <w:sz w:val="18"/>
                <w:szCs w:val="18"/>
              </w:rPr>
              <w:t>月</w:t>
            </w:r>
            <w:r w:rsidRPr="001674C3">
              <w:rPr>
                <w:sz w:val="18"/>
                <w:szCs w:val="18"/>
              </w:rPr>
              <w:t>1</w:t>
            </w:r>
            <w:r w:rsidRPr="001674C3">
              <w:rPr>
                <w:sz w:val="18"/>
                <w:szCs w:val="18"/>
              </w:rPr>
              <w:t>日の時点で原料・製品等を保管している者が</w:t>
            </w:r>
            <w:r w:rsidR="00670D34" w:rsidRPr="001674C3">
              <w:rPr>
                <w:rFonts w:cs="ＭＳゴシック"/>
                <w:sz w:val="18"/>
                <w:szCs w:val="18"/>
              </w:rPr>
              <w:t>予め当該原料・製品等を特定し、毎年１回林野庁に報告を行うとともに、証明書に特定された原料・製品等であることを記載した場合には、</w:t>
            </w:r>
            <w:r w:rsidRPr="001674C3">
              <w:rPr>
                <w:sz w:val="18"/>
                <w:szCs w:val="18"/>
              </w:rPr>
              <w:t>上記ガイドラインに定める合法な木材であることの証明は不要とする。</w:t>
            </w:r>
            <w:r w:rsidR="009A215B" w:rsidRPr="001674C3">
              <w:rPr>
                <w:sz w:val="18"/>
                <w:szCs w:val="18"/>
              </w:rPr>
              <w:t>なお、本ただし書きの設定期間については、市場動向を勘案しつつ、適切に検討を実施することとする。</w:t>
            </w:r>
          </w:p>
          <w:p w:rsidR="00670D34" w:rsidRPr="001674C3" w:rsidRDefault="00670D34" w:rsidP="001674C3">
            <w:pPr>
              <w:autoSpaceDE w:val="0"/>
              <w:autoSpaceDN w:val="0"/>
              <w:adjustRightInd w:val="0"/>
              <w:ind w:firstLineChars="100" w:firstLine="180"/>
              <w:jc w:val="left"/>
              <w:rPr>
                <w:sz w:val="18"/>
                <w:szCs w:val="18"/>
              </w:rPr>
            </w:pPr>
          </w:p>
          <w:p w:rsidR="00670D34" w:rsidRPr="001674C3" w:rsidRDefault="00DC5606" w:rsidP="001674C3">
            <w:pPr>
              <w:autoSpaceDE w:val="0"/>
              <w:autoSpaceDN w:val="0"/>
              <w:adjustRightInd w:val="0"/>
              <w:ind w:leftChars="-63" w:left="14" w:hangingChars="78" w:hanging="140"/>
              <w:jc w:val="left"/>
              <w:rPr>
                <w:sz w:val="18"/>
                <w:szCs w:val="18"/>
              </w:rPr>
            </w:pPr>
            <w:r w:rsidRPr="001674C3">
              <w:rPr>
                <w:sz w:val="18"/>
                <w:szCs w:val="18"/>
              </w:rPr>
              <w:t>５</w:t>
            </w:r>
            <w:r w:rsidR="00670D34" w:rsidRPr="001674C3">
              <w:rPr>
                <w:sz w:val="18"/>
                <w:szCs w:val="18"/>
              </w:rPr>
              <w:t xml:space="preserve">　</w:t>
            </w:r>
            <w:r w:rsidR="00071685" w:rsidRPr="001674C3">
              <w:rPr>
                <w:rFonts w:cs="ＭＳゴシック"/>
                <w:sz w:val="18"/>
                <w:szCs w:val="18"/>
              </w:rPr>
              <w:t>判断基準</w:t>
            </w:r>
            <w:r w:rsidR="00670D34" w:rsidRPr="001674C3">
              <w:rPr>
                <w:rFonts w:ascii="ＭＳ 明朝" w:hAnsi="ＭＳ 明朝" w:cs="ＭＳ 明朝" w:hint="eastAsia"/>
                <w:sz w:val="18"/>
                <w:szCs w:val="18"/>
              </w:rPr>
              <w:t>③</w:t>
            </w:r>
            <w:r w:rsidR="00670D34" w:rsidRPr="001674C3">
              <w:rPr>
                <w:rFonts w:cs="ＭＳゴシック"/>
                <w:sz w:val="18"/>
                <w:szCs w:val="18"/>
              </w:rPr>
              <w:t>にある「基材に木材を使用した場合」及び、配慮事項</w:t>
            </w:r>
            <w:r w:rsidR="00670D34" w:rsidRPr="001674C3">
              <w:rPr>
                <w:rFonts w:ascii="ＭＳ 明朝" w:hAnsi="ＭＳ 明朝" w:cs="ＭＳ 明朝" w:hint="eastAsia"/>
                <w:sz w:val="18"/>
                <w:szCs w:val="18"/>
              </w:rPr>
              <w:t>①</w:t>
            </w:r>
            <w:r w:rsidR="00670D34" w:rsidRPr="001674C3">
              <w:rPr>
                <w:rFonts w:cs="ＭＳゴシック"/>
                <w:sz w:val="18"/>
                <w:szCs w:val="18"/>
              </w:rPr>
              <w:t>にある「（基材に木材を使用しない場合に限る。）」、備考４のアにある「基材に木材を使用したもの」の木材とはクリーンウッド法の対象となるものを示す。</w:t>
            </w:r>
          </w:p>
        </w:tc>
      </w:tr>
    </w:tbl>
    <w:p w:rsidR="006155A1" w:rsidRPr="001674C3" w:rsidRDefault="0044371F" w:rsidP="001674C3">
      <w:pPr>
        <w:rPr>
          <w:sz w:val="18"/>
          <w:szCs w:val="18"/>
        </w:rPr>
      </w:pPr>
      <w:r w:rsidRPr="001674C3">
        <w:rPr>
          <w:sz w:val="18"/>
          <w:szCs w:val="18"/>
        </w:rPr>
        <w:br w:type="page"/>
      </w:r>
    </w:p>
    <w:tbl>
      <w:tblPr>
        <w:tblW w:w="9178"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3"/>
        <w:gridCol w:w="718"/>
        <w:gridCol w:w="584"/>
        <w:gridCol w:w="1540"/>
        <w:gridCol w:w="6273"/>
        <w:gridCol w:w="20"/>
      </w:tblGrid>
      <w:tr w:rsidR="00EE5F35" w:rsidRPr="001674C3" w:rsidTr="00B00706">
        <w:trPr>
          <w:gridBefore w:val="1"/>
          <w:wBefore w:w="43" w:type="dxa"/>
          <w:trHeight w:val="254"/>
        </w:trPr>
        <w:tc>
          <w:tcPr>
            <w:tcW w:w="1302" w:type="dxa"/>
            <w:gridSpan w:val="2"/>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lastRenderedPageBreak/>
              <w:t>品目分類</w:t>
            </w:r>
          </w:p>
        </w:tc>
        <w:tc>
          <w:tcPr>
            <w:tcW w:w="1540"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293" w:type="dxa"/>
            <w:gridSpan w:val="2"/>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6A0CBF" w:rsidRPr="001674C3" w:rsidTr="00216095">
        <w:trPr>
          <w:gridBefore w:val="1"/>
          <w:wBefore w:w="43" w:type="dxa"/>
          <w:trHeight w:val="5249"/>
        </w:trPr>
        <w:tc>
          <w:tcPr>
            <w:tcW w:w="1302" w:type="dxa"/>
            <w:gridSpan w:val="2"/>
            <w:vMerge w:val="restart"/>
          </w:tcPr>
          <w:p w:rsidR="006A0CBF" w:rsidRPr="001674C3" w:rsidRDefault="006A0CBF"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再生木質</w:t>
            </w:r>
          </w:p>
          <w:p w:rsidR="006A0CBF" w:rsidRPr="001674C3" w:rsidRDefault="006A0CBF"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ボード</w:t>
            </w:r>
          </w:p>
        </w:tc>
        <w:tc>
          <w:tcPr>
            <w:tcW w:w="1540" w:type="dxa"/>
          </w:tcPr>
          <w:p w:rsidR="006A0CBF" w:rsidRPr="001674C3" w:rsidRDefault="006A0CBF"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パーティクルボード</w:t>
            </w:r>
          </w:p>
          <w:p w:rsidR="006A0CBF" w:rsidRPr="001674C3" w:rsidRDefault="006A0CBF" w:rsidP="001674C3">
            <w:pPr>
              <w:pStyle w:val="ac"/>
              <w:spacing w:line="240" w:lineRule="auto"/>
              <w:rPr>
                <w:rFonts w:ascii="Century" w:hAnsi="Century"/>
                <w:sz w:val="18"/>
                <w:szCs w:val="18"/>
                <w:lang w:val="en-US" w:eastAsia="ja-JP"/>
              </w:rPr>
            </w:pPr>
          </w:p>
          <w:p w:rsidR="006A0CBF" w:rsidRPr="001674C3" w:rsidRDefault="006A0CBF"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繊維板</w:t>
            </w:r>
          </w:p>
        </w:tc>
        <w:tc>
          <w:tcPr>
            <w:tcW w:w="6293" w:type="dxa"/>
            <w:gridSpan w:val="2"/>
          </w:tcPr>
          <w:p w:rsidR="006A0CBF" w:rsidRPr="001674C3" w:rsidRDefault="006A0CBF"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6A0CBF" w:rsidRPr="001674C3" w:rsidRDefault="006A0CBF"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s="ＭＳゴシック"/>
                <w:color w:val="auto"/>
                <w:kern w:val="0"/>
                <w:sz w:val="18"/>
                <w:szCs w:val="18"/>
                <w:lang w:val="en-US" w:eastAsia="ja-JP"/>
              </w:rPr>
              <w:t>間伐材、</w:t>
            </w:r>
            <w:r w:rsidRPr="001674C3">
              <w:rPr>
                <w:rFonts w:ascii="Century" w:eastAsia="ＭＳ 明朝" w:hAnsi="Century"/>
                <w:color w:val="auto"/>
                <w:kern w:val="0"/>
                <w:sz w:val="18"/>
                <w:szCs w:val="18"/>
                <w:lang w:val="en-US" w:eastAsia="ja-JP"/>
              </w:rPr>
              <w:t>合板・製材工場から発生する端材等の残材、建築解体木材、使用済梱包材、製紙未利用低質チップ、林地残材・かん木・小径木等の再生資源である木質材料や植物繊維の重量比配合割合が</w:t>
            </w:r>
            <w:r w:rsidRPr="001674C3">
              <w:rPr>
                <w:rFonts w:ascii="Century" w:eastAsia="ＭＳ 明朝" w:hAnsi="Century"/>
                <w:color w:val="auto"/>
                <w:kern w:val="0"/>
                <w:sz w:val="18"/>
                <w:szCs w:val="18"/>
                <w:lang w:val="en-US" w:eastAsia="ja-JP"/>
              </w:rPr>
              <w:t>50%</w:t>
            </w:r>
            <w:r w:rsidRPr="001674C3">
              <w:rPr>
                <w:rFonts w:ascii="Century" w:eastAsia="ＭＳ 明朝" w:hAnsi="Century"/>
                <w:color w:val="auto"/>
                <w:kern w:val="0"/>
                <w:sz w:val="18"/>
                <w:szCs w:val="18"/>
                <w:lang w:val="en-US" w:eastAsia="ja-JP"/>
              </w:rPr>
              <w:t>以上であること。（この場合、再生資材全体に占める体積比配合率が</w:t>
            </w:r>
            <w:r w:rsidRPr="001674C3">
              <w:rPr>
                <w:rFonts w:ascii="Century" w:eastAsia="ＭＳ 明朝" w:hAnsi="Century"/>
                <w:color w:val="auto"/>
                <w:kern w:val="0"/>
                <w:sz w:val="18"/>
                <w:szCs w:val="18"/>
                <w:lang w:val="en-US" w:eastAsia="ja-JP"/>
              </w:rPr>
              <w:t>20%</w:t>
            </w:r>
            <w:r w:rsidRPr="001674C3">
              <w:rPr>
                <w:rFonts w:ascii="Century" w:eastAsia="ＭＳ 明朝" w:hAnsi="Century"/>
                <w:color w:val="auto"/>
                <w:kern w:val="0"/>
                <w:sz w:val="18"/>
                <w:szCs w:val="18"/>
                <w:lang w:val="en-US" w:eastAsia="ja-JP"/>
              </w:rPr>
              <w:t>以下の接着剤、混和剤等（パーティクルボードにおけるフェノール系接着剤等で主要な原材料相互間を接着する目的で使用されるもの）を計上せずに、重量比配合率を計算することができるものとする。）。</w:t>
            </w:r>
          </w:p>
          <w:p w:rsidR="006A0CBF" w:rsidRPr="001674C3" w:rsidRDefault="006A0CBF" w:rsidP="001674C3">
            <w:pPr>
              <w:pStyle w:val="aa"/>
              <w:ind w:leftChars="0" w:left="180" w:right="20" w:hangingChars="100" w:hanging="180"/>
              <w:rPr>
                <w:rFonts w:ascii="Century" w:eastAsia="ＭＳ 明朝" w:hAnsi="Century"/>
                <w:dstrike/>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s="ＭＳゴシック"/>
                <w:color w:val="auto"/>
                <w:kern w:val="0"/>
                <w:sz w:val="18"/>
                <w:szCs w:val="18"/>
                <w:lang w:val="en-US" w:eastAsia="ja-JP"/>
              </w:rPr>
              <w:t>間伐材、</w:t>
            </w:r>
            <w:r w:rsidRPr="001674C3">
              <w:rPr>
                <w:rFonts w:ascii="Century" w:eastAsia="ＭＳ 明朝" w:hAnsi="Century"/>
                <w:color w:val="auto"/>
                <w:kern w:val="0"/>
                <w:sz w:val="18"/>
                <w:szCs w:val="18"/>
                <w:lang w:val="en-US" w:eastAsia="ja-JP"/>
              </w:rPr>
              <w:t>合板・製材工場から発生する端材等の残材、建築解体木材、使用済梱包材、製紙未利用低質チップ、林地残材・かん木、小径木以外の原料の原木は、伐採に当たって、原木の生産された国又は地域における森林に関する法令に照らして手続が適切になされたものであること。</w:t>
            </w:r>
          </w:p>
          <w:p w:rsidR="006A0CBF" w:rsidRPr="001674C3" w:rsidRDefault="006A0CBF"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居室の内装材にあっては、ホルムアルデヒドの放散量が平均値で</w:t>
            </w:r>
            <w:r w:rsidRPr="001674C3">
              <w:rPr>
                <w:rFonts w:ascii="Century" w:eastAsia="ＭＳ 明朝" w:hAnsi="Century"/>
                <w:color w:val="auto"/>
                <w:kern w:val="0"/>
                <w:sz w:val="18"/>
                <w:szCs w:val="18"/>
                <w:lang w:val="en-US" w:eastAsia="ja-JP"/>
              </w:rPr>
              <w:t>0.3mg/L</w:t>
            </w:r>
            <w:r w:rsidRPr="001674C3">
              <w:rPr>
                <w:rFonts w:ascii="Century" w:eastAsia="ＭＳ 明朝" w:hAnsi="Century"/>
                <w:color w:val="auto"/>
                <w:kern w:val="0"/>
                <w:sz w:val="18"/>
                <w:szCs w:val="18"/>
                <w:lang w:val="en-US" w:eastAsia="ja-JP"/>
              </w:rPr>
              <w:t>以下かつ最大値で</w:t>
            </w:r>
            <w:r w:rsidRPr="001674C3">
              <w:rPr>
                <w:rFonts w:ascii="Century" w:eastAsia="ＭＳ 明朝" w:hAnsi="Century"/>
                <w:color w:val="auto"/>
                <w:kern w:val="0"/>
                <w:sz w:val="18"/>
                <w:szCs w:val="18"/>
                <w:lang w:val="en-US" w:eastAsia="ja-JP"/>
              </w:rPr>
              <w:t>0.4mg/L</w:t>
            </w:r>
            <w:r w:rsidRPr="001674C3">
              <w:rPr>
                <w:rFonts w:ascii="Century" w:eastAsia="ＭＳ 明朝" w:hAnsi="Century"/>
                <w:color w:val="auto"/>
                <w:kern w:val="0"/>
                <w:sz w:val="18"/>
                <w:szCs w:val="18"/>
                <w:lang w:val="en-US" w:eastAsia="ja-JP"/>
              </w:rPr>
              <w:t>以下であること。</w:t>
            </w:r>
          </w:p>
          <w:p w:rsidR="006A0CBF" w:rsidRPr="001674C3" w:rsidRDefault="006A0CBF" w:rsidP="001674C3">
            <w:pPr>
              <w:pStyle w:val="aa"/>
              <w:ind w:leftChars="0" w:left="0" w:right="20" w:firstLine="0"/>
              <w:rPr>
                <w:rFonts w:ascii="Century" w:eastAsia="ＭＳ 明朝" w:hAnsi="Century"/>
                <w:color w:val="auto"/>
                <w:kern w:val="0"/>
                <w:sz w:val="18"/>
                <w:szCs w:val="18"/>
                <w:lang w:val="en-US" w:eastAsia="ja-JP"/>
              </w:rPr>
            </w:pPr>
          </w:p>
          <w:p w:rsidR="006A0CBF" w:rsidRPr="001674C3" w:rsidRDefault="006A0CBF"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6A0CBF" w:rsidRPr="001674C3" w:rsidRDefault="006A0CBF" w:rsidP="001674C3">
            <w:pPr>
              <w:autoSpaceDE w:val="0"/>
              <w:autoSpaceDN w:val="0"/>
              <w:adjustRightInd w:val="0"/>
              <w:ind w:left="229" w:hangingChars="127" w:hanging="229"/>
              <w:jc w:val="left"/>
              <w:rPr>
                <w:rFonts w:cs="ＭＳゴシック"/>
                <w:sz w:val="18"/>
                <w:szCs w:val="18"/>
              </w:rPr>
            </w:pPr>
            <w:r w:rsidRPr="001674C3">
              <w:rPr>
                <w:rFonts w:ascii="ＭＳ 明朝" w:hAnsi="ＭＳ 明朝" w:cs="ＭＳ 明朝" w:hint="eastAsia"/>
                <w:sz w:val="18"/>
                <w:szCs w:val="18"/>
              </w:rPr>
              <w:t>①</w:t>
            </w:r>
            <w:r w:rsidRPr="001674C3">
              <w:rPr>
                <w:rFonts w:cs="ＭＳ 明朝"/>
                <w:sz w:val="18"/>
                <w:szCs w:val="18"/>
              </w:rPr>
              <w:t>原料の原木は持続可能な森林経営が営まれている森林から産出されたものであること。</w:t>
            </w:r>
            <w:r w:rsidRPr="001674C3">
              <w:rPr>
                <w:rFonts w:cs="ＭＳゴシック"/>
                <w:sz w:val="18"/>
                <w:szCs w:val="18"/>
              </w:rPr>
              <w:t>ただし、合板・製材工場から発生する端材等の残材、建築解体木材、使用済梱包材、製紙未利用低質チップ、林地残材・かん木、小径木等の再生資源、間伐材である原木は除く。</w:t>
            </w:r>
          </w:p>
          <w:p w:rsidR="006A0CBF" w:rsidRPr="001674C3" w:rsidRDefault="006A0CBF" w:rsidP="001674C3">
            <w:pPr>
              <w:autoSpaceDE w:val="0"/>
              <w:autoSpaceDN w:val="0"/>
              <w:adjustRightInd w:val="0"/>
              <w:ind w:left="229" w:hangingChars="127" w:hanging="229"/>
              <w:jc w:val="left"/>
              <w:rPr>
                <w:sz w:val="18"/>
                <w:szCs w:val="18"/>
              </w:rPr>
            </w:pPr>
            <w:r w:rsidRPr="001674C3">
              <w:rPr>
                <w:rFonts w:ascii="ＭＳ 明朝" w:hAnsi="ＭＳ 明朝" w:cs="ＭＳ 明朝" w:hint="eastAsia"/>
                <w:sz w:val="18"/>
                <w:szCs w:val="18"/>
              </w:rPr>
              <w:t>②</w:t>
            </w:r>
            <w:r w:rsidRPr="001674C3">
              <w:rPr>
                <w:rFonts w:cs="ＭＳゴシック"/>
                <w:sz w:val="18"/>
                <w:szCs w:val="18"/>
              </w:rPr>
              <w:t>木質系材料にあっては、再生資源及び間伐材の利用割合が可能な限り高いものであること。</w:t>
            </w:r>
          </w:p>
        </w:tc>
      </w:tr>
      <w:tr w:rsidR="006A0CBF" w:rsidRPr="001674C3" w:rsidTr="00216095">
        <w:trPr>
          <w:gridBefore w:val="1"/>
          <w:wBefore w:w="43" w:type="dxa"/>
          <w:trHeight w:val="5225"/>
        </w:trPr>
        <w:tc>
          <w:tcPr>
            <w:tcW w:w="1302" w:type="dxa"/>
            <w:gridSpan w:val="2"/>
            <w:vMerge/>
          </w:tcPr>
          <w:p w:rsidR="006A0CBF" w:rsidRPr="001674C3" w:rsidRDefault="006A0CBF" w:rsidP="001674C3">
            <w:pPr>
              <w:pStyle w:val="ac"/>
              <w:spacing w:line="240" w:lineRule="auto"/>
              <w:rPr>
                <w:rFonts w:ascii="Century" w:hAnsi="Century"/>
                <w:sz w:val="18"/>
                <w:szCs w:val="18"/>
                <w:lang w:val="en-US" w:eastAsia="ja-JP"/>
              </w:rPr>
            </w:pPr>
          </w:p>
        </w:tc>
        <w:tc>
          <w:tcPr>
            <w:tcW w:w="1540" w:type="dxa"/>
          </w:tcPr>
          <w:p w:rsidR="006A0CBF" w:rsidRPr="001674C3" w:rsidRDefault="006A0CBF" w:rsidP="001674C3">
            <w:pPr>
              <w:autoSpaceDE w:val="0"/>
              <w:autoSpaceDN w:val="0"/>
              <w:adjustRightInd w:val="0"/>
              <w:jc w:val="left"/>
              <w:rPr>
                <w:sz w:val="18"/>
                <w:szCs w:val="18"/>
              </w:rPr>
            </w:pPr>
            <w:r w:rsidRPr="001674C3">
              <w:rPr>
                <w:rFonts w:cs="ＭＳゴシック"/>
                <w:sz w:val="18"/>
                <w:szCs w:val="18"/>
              </w:rPr>
              <w:t>木質系セメント板</w:t>
            </w:r>
          </w:p>
        </w:tc>
        <w:tc>
          <w:tcPr>
            <w:tcW w:w="6293" w:type="dxa"/>
            <w:gridSpan w:val="2"/>
          </w:tcPr>
          <w:p w:rsidR="006A0CBF" w:rsidRPr="001674C3" w:rsidRDefault="00AF61FB" w:rsidP="001674C3">
            <w:pPr>
              <w:autoSpaceDE w:val="0"/>
              <w:autoSpaceDN w:val="0"/>
              <w:adjustRightInd w:val="0"/>
              <w:jc w:val="left"/>
              <w:rPr>
                <w:rFonts w:cs="ＭＳゴシック"/>
                <w:sz w:val="18"/>
                <w:szCs w:val="18"/>
              </w:rPr>
            </w:pPr>
            <w:r w:rsidRPr="001674C3">
              <w:rPr>
                <w:rFonts w:cs="ＭＳゴシック"/>
                <w:sz w:val="18"/>
                <w:szCs w:val="18"/>
              </w:rPr>
              <w:t>【判断基準】</w:t>
            </w:r>
          </w:p>
          <w:p w:rsidR="006A0CBF" w:rsidRPr="001674C3" w:rsidRDefault="006A0CBF" w:rsidP="001674C3">
            <w:pPr>
              <w:autoSpaceDE w:val="0"/>
              <w:autoSpaceDN w:val="0"/>
              <w:adjustRightInd w:val="0"/>
              <w:ind w:left="229" w:hangingChars="127" w:hanging="229"/>
              <w:jc w:val="left"/>
              <w:rPr>
                <w:rFonts w:cs="ＭＳゴシック"/>
                <w:sz w:val="18"/>
                <w:szCs w:val="18"/>
              </w:rPr>
            </w:pPr>
            <w:r w:rsidRPr="001674C3">
              <w:rPr>
                <w:rFonts w:ascii="ＭＳ 明朝" w:hAnsi="ＭＳ 明朝" w:cs="ＭＳ 明朝" w:hint="eastAsia"/>
                <w:sz w:val="18"/>
                <w:szCs w:val="18"/>
              </w:rPr>
              <w:t>①</w:t>
            </w:r>
            <w:r w:rsidRPr="001674C3">
              <w:rPr>
                <w:rFonts w:cs="ＭＳゴシック"/>
                <w:sz w:val="18"/>
                <w:szCs w:val="18"/>
              </w:rPr>
              <w:t xml:space="preserve">　間伐材、合板・製材工場から発生する端材等の残材、建築解体木材、使用済梱包材、製紙未利用低質チップ、林地残材・かん木、小径木等の木質材料や植物繊維の重量比配合割合が</w:t>
            </w:r>
            <w:r w:rsidRPr="001674C3">
              <w:rPr>
                <w:rFonts w:cs="Arial"/>
                <w:sz w:val="18"/>
                <w:szCs w:val="18"/>
              </w:rPr>
              <w:t>50%</w:t>
            </w:r>
            <w:r w:rsidRPr="001674C3">
              <w:rPr>
                <w:rFonts w:cs="ＭＳゴシック"/>
                <w:sz w:val="18"/>
                <w:szCs w:val="18"/>
              </w:rPr>
              <w:t>以上であること（この場合、再生資材全体に占める体積比配合率が</w:t>
            </w:r>
            <w:r w:rsidRPr="001674C3">
              <w:rPr>
                <w:rFonts w:cs="Arial"/>
                <w:sz w:val="18"/>
                <w:szCs w:val="18"/>
              </w:rPr>
              <w:t>20%</w:t>
            </w:r>
            <w:r w:rsidRPr="001674C3">
              <w:rPr>
                <w:rFonts w:cs="ＭＳゴシック"/>
                <w:sz w:val="18"/>
                <w:szCs w:val="18"/>
              </w:rPr>
              <w:t>以下の接着剤、混和剤等（木質系セメント板におけるセメント等で主要な原材料相互間を接着する目的で使用されるもの）を計上せずに、重量比配合率を計算することができるものとする。）。</w:t>
            </w:r>
          </w:p>
          <w:p w:rsidR="006A0CBF" w:rsidRPr="001674C3" w:rsidRDefault="006A0CBF" w:rsidP="001674C3">
            <w:pPr>
              <w:autoSpaceDE w:val="0"/>
              <w:autoSpaceDN w:val="0"/>
              <w:adjustRightInd w:val="0"/>
              <w:ind w:left="227" w:hangingChars="126" w:hanging="227"/>
              <w:jc w:val="left"/>
              <w:rPr>
                <w:rFonts w:cs="ＭＳゴシック"/>
                <w:sz w:val="18"/>
                <w:szCs w:val="18"/>
              </w:rPr>
            </w:pPr>
            <w:r w:rsidRPr="001674C3">
              <w:rPr>
                <w:rFonts w:ascii="ＭＳ 明朝" w:hAnsi="ＭＳ 明朝" w:cs="ＭＳ 明朝" w:hint="eastAsia"/>
                <w:sz w:val="18"/>
                <w:szCs w:val="18"/>
              </w:rPr>
              <w:t>②</w:t>
            </w:r>
            <w:r w:rsidRPr="001674C3">
              <w:rPr>
                <w:rFonts w:cs="ＭＳゴシック"/>
                <w:sz w:val="18"/>
                <w:szCs w:val="18"/>
              </w:rPr>
              <w:t xml:space="preserve">　合板・製材工場から発生する端材等の残材、建築解体木材、使用済梱包材、製紙未利用低質チップ、林地残材・かん木、小径木以外の原料の原木は、伐採に当たって、原木の生産された国又は地域における森林に関する法令に照らして手続が適切になされたものであること。</w:t>
            </w:r>
          </w:p>
          <w:p w:rsidR="006A0CBF" w:rsidRPr="001674C3" w:rsidRDefault="006A0CBF" w:rsidP="001674C3">
            <w:pPr>
              <w:autoSpaceDE w:val="0"/>
              <w:autoSpaceDN w:val="0"/>
              <w:adjustRightInd w:val="0"/>
              <w:ind w:left="229" w:hangingChars="127" w:hanging="229"/>
              <w:jc w:val="left"/>
              <w:rPr>
                <w:rFonts w:cs="ＭＳゴシック"/>
                <w:sz w:val="18"/>
                <w:szCs w:val="18"/>
              </w:rPr>
            </w:pPr>
            <w:r w:rsidRPr="001674C3">
              <w:rPr>
                <w:rFonts w:ascii="ＭＳ 明朝" w:hAnsi="ＭＳ 明朝" w:cs="ＭＳ 明朝" w:hint="eastAsia"/>
                <w:sz w:val="18"/>
                <w:szCs w:val="18"/>
              </w:rPr>
              <w:t>③</w:t>
            </w:r>
            <w:r w:rsidRPr="001674C3">
              <w:rPr>
                <w:rFonts w:cs="ＭＳゴシック"/>
                <w:sz w:val="18"/>
                <w:szCs w:val="18"/>
              </w:rPr>
              <w:t xml:space="preserve">　居室の内装材にあっては、ホルムアルデヒドの放散量が平均値で</w:t>
            </w:r>
            <w:r w:rsidRPr="001674C3">
              <w:rPr>
                <w:rFonts w:cs="Arial"/>
                <w:sz w:val="18"/>
                <w:szCs w:val="18"/>
              </w:rPr>
              <w:t>0.3mg/L</w:t>
            </w:r>
            <w:r w:rsidRPr="001674C3">
              <w:rPr>
                <w:rFonts w:cs="ＭＳゴシック"/>
                <w:sz w:val="18"/>
                <w:szCs w:val="18"/>
              </w:rPr>
              <w:t>以下かつ最大値で</w:t>
            </w:r>
            <w:r w:rsidRPr="001674C3">
              <w:rPr>
                <w:rFonts w:cs="Arial"/>
                <w:sz w:val="18"/>
                <w:szCs w:val="18"/>
              </w:rPr>
              <w:t>0.4mg/L</w:t>
            </w:r>
            <w:r w:rsidRPr="001674C3">
              <w:rPr>
                <w:rFonts w:cs="ＭＳゴシック"/>
                <w:sz w:val="18"/>
                <w:szCs w:val="18"/>
              </w:rPr>
              <w:t>以下であること。</w:t>
            </w:r>
          </w:p>
          <w:p w:rsidR="006A0CBF" w:rsidRPr="001674C3" w:rsidRDefault="006A0CBF" w:rsidP="001674C3">
            <w:pPr>
              <w:autoSpaceDE w:val="0"/>
              <w:autoSpaceDN w:val="0"/>
              <w:adjustRightInd w:val="0"/>
              <w:jc w:val="left"/>
              <w:rPr>
                <w:rFonts w:cs="ＭＳゴシック"/>
                <w:sz w:val="18"/>
                <w:szCs w:val="18"/>
              </w:rPr>
            </w:pPr>
          </w:p>
          <w:p w:rsidR="006A0CBF" w:rsidRPr="001674C3" w:rsidRDefault="006A0CBF" w:rsidP="001674C3">
            <w:pPr>
              <w:autoSpaceDE w:val="0"/>
              <w:autoSpaceDN w:val="0"/>
              <w:adjustRightInd w:val="0"/>
              <w:jc w:val="left"/>
              <w:rPr>
                <w:rFonts w:cs="ＭＳゴシック"/>
                <w:sz w:val="18"/>
                <w:szCs w:val="18"/>
              </w:rPr>
            </w:pPr>
            <w:r w:rsidRPr="001674C3">
              <w:rPr>
                <w:rFonts w:cs="ＭＳゴシック"/>
                <w:sz w:val="18"/>
                <w:szCs w:val="18"/>
              </w:rPr>
              <w:t>【配慮事項】</w:t>
            </w:r>
          </w:p>
          <w:p w:rsidR="006A0CBF" w:rsidRPr="001674C3" w:rsidRDefault="006A0CBF" w:rsidP="001674C3">
            <w:pPr>
              <w:autoSpaceDE w:val="0"/>
              <w:autoSpaceDN w:val="0"/>
              <w:adjustRightInd w:val="0"/>
              <w:ind w:left="229" w:hangingChars="127" w:hanging="229"/>
              <w:jc w:val="left"/>
              <w:rPr>
                <w:rFonts w:cs="ＭＳゴシック"/>
                <w:sz w:val="18"/>
                <w:szCs w:val="18"/>
              </w:rPr>
            </w:pPr>
            <w:r w:rsidRPr="001674C3">
              <w:rPr>
                <w:rFonts w:ascii="ＭＳ 明朝" w:hAnsi="ＭＳ 明朝" w:cs="ＭＳ 明朝" w:hint="eastAsia"/>
                <w:sz w:val="18"/>
                <w:szCs w:val="18"/>
              </w:rPr>
              <w:t>①</w:t>
            </w:r>
            <w:r w:rsidRPr="001674C3">
              <w:rPr>
                <w:rFonts w:cs="ＭＳゴシック"/>
                <w:sz w:val="18"/>
                <w:szCs w:val="18"/>
              </w:rPr>
              <w:t xml:space="preserve">　原料の原木は、持続可能な森林経営が営まれている森林から産出されたものであること。ただし、合板・製材工場から発生する端材等の残材、建築解体木材、使用済梱包材、製紙未利用低質チップ、林地残材・かん木、小径木等の再生資源である原木は除く。</w:t>
            </w:r>
          </w:p>
          <w:p w:rsidR="006A0CBF" w:rsidRPr="001674C3" w:rsidRDefault="006A0CBF" w:rsidP="001674C3">
            <w:pPr>
              <w:autoSpaceDE w:val="0"/>
              <w:autoSpaceDN w:val="0"/>
              <w:adjustRightInd w:val="0"/>
              <w:ind w:left="229" w:hangingChars="127" w:hanging="229"/>
              <w:jc w:val="left"/>
              <w:rPr>
                <w:sz w:val="18"/>
                <w:szCs w:val="18"/>
              </w:rPr>
            </w:pPr>
            <w:r w:rsidRPr="001674C3">
              <w:rPr>
                <w:rFonts w:ascii="ＭＳ 明朝" w:hAnsi="ＭＳ 明朝" w:cs="ＭＳ 明朝" w:hint="eastAsia"/>
                <w:sz w:val="18"/>
                <w:szCs w:val="18"/>
              </w:rPr>
              <w:t>②</w:t>
            </w:r>
            <w:r w:rsidRPr="001674C3">
              <w:rPr>
                <w:rFonts w:cs="ＭＳゴシック"/>
                <w:sz w:val="18"/>
                <w:szCs w:val="18"/>
              </w:rPr>
              <w:t xml:space="preserve">　木質系材料にあっては、再生資源及び間伐材の利用割合が可能な限り高いものであること。</w:t>
            </w:r>
          </w:p>
        </w:tc>
      </w:tr>
      <w:tr w:rsidR="00EE5F35" w:rsidRPr="001674C3" w:rsidTr="00EE5F35">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After w:val="1"/>
          <w:wAfter w:w="20" w:type="dxa"/>
          <w:cantSplit/>
          <w:trHeight w:val="83"/>
          <w:jc w:val="center"/>
        </w:trPr>
        <w:tc>
          <w:tcPr>
            <w:tcW w:w="761" w:type="dxa"/>
            <w:gridSpan w:val="2"/>
            <w:tcBorders>
              <w:top w:val="nil"/>
              <w:left w:val="nil"/>
              <w:bottom w:val="nil"/>
              <w:right w:val="nil"/>
            </w:tcBorders>
          </w:tcPr>
          <w:p w:rsidR="00EE5F35" w:rsidRPr="001674C3" w:rsidRDefault="00EE5F35" w:rsidP="001674C3">
            <w:pPr>
              <w:rPr>
                <w:sz w:val="18"/>
                <w:szCs w:val="18"/>
              </w:rPr>
            </w:pPr>
            <w:r w:rsidRPr="001674C3">
              <w:rPr>
                <w:sz w:val="18"/>
                <w:szCs w:val="18"/>
              </w:rPr>
              <w:t>備考）</w:t>
            </w:r>
          </w:p>
        </w:tc>
        <w:tc>
          <w:tcPr>
            <w:tcW w:w="8397" w:type="dxa"/>
            <w:gridSpan w:val="3"/>
            <w:tcBorders>
              <w:top w:val="nil"/>
              <w:left w:val="nil"/>
              <w:bottom w:val="nil"/>
              <w:right w:val="nil"/>
            </w:tcBorders>
          </w:tcPr>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ホルムアルデヒドの放散量の測定方法は、</w:t>
            </w:r>
            <w:r w:rsidRPr="001674C3">
              <w:rPr>
                <w:rFonts w:ascii="Century" w:eastAsia="ＭＳ 明朝" w:hAnsi="Century"/>
                <w:kern w:val="0"/>
                <w:sz w:val="18"/>
                <w:szCs w:val="18"/>
                <w:lang w:val="en-US" w:eastAsia="ja-JP"/>
              </w:rPr>
              <w:t>JIS A 1460</w:t>
            </w:r>
            <w:r w:rsidRPr="001674C3">
              <w:rPr>
                <w:rFonts w:ascii="Century" w:eastAsia="ＭＳ 明朝" w:hAnsi="Century"/>
                <w:kern w:val="0"/>
                <w:sz w:val="18"/>
                <w:szCs w:val="18"/>
                <w:lang w:val="en-US" w:eastAsia="ja-JP"/>
              </w:rPr>
              <w:t>による。</w:t>
            </w:r>
          </w:p>
          <w:p w:rsidR="00EE5F35" w:rsidRPr="001674C3" w:rsidRDefault="00EE5F35" w:rsidP="001674C3">
            <w:pPr>
              <w:autoSpaceDE w:val="0"/>
              <w:autoSpaceDN w:val="0"/>
              <w:adjustRightInd w:val="0"/>
              <w:ind w:left="80" w:hanging="180"/>
              <w:jc w:val="left"/>
              <w:rPr>
                <w:sz w:val="18"/>
                <w:szCs w:val="18"/>
              </w:rPr>
            </w:pPr>
            <w:r w:rsidRPr="001674C3">
              <w:rPr>
                <w:sz w:val="18"/>
                <w:szCs w:val="18"/>
              </w:rPr>
              <w:t xml:space="preserve">２　</w:t>
            </w:r>
            <w:r w:rsidR="006A0CBF" w:rsidRPr="001674C3">
              <w:rPr>
                <w:rFonts w:cs="ＭＳゴシック"/>
                <w:sz w:val="18"/>
                <w:szCs w:val="18"/>
              </w:rPr>
              <w:t>パーティクルボード、繊維板</w:t>
            </w:r>
            <w:r w:rsidRPr="001674C3">
              <w:rPr>
                <w:sz w:val="18"/>
                <w:szCs w:val="18"/>
              </w:rPr>
              <w:t>の原料となる原木についての合法性及び持続可能な森林経営が営まれている森林からの産出に係る確認を行う場合には、林野庁作成の「木材・木材製品の合法性、持続可能性の証明のためのガイドライン</w:t>
            </w:r>
            <w:r w:rsidRPr="001674C3">
              <w:rPr>
                <w:sz w:val="18"/>
                <w:szCs w:val="18"/>
              </w:rPr>
              <w:t>(</w:t>
            </w:r>
            <w:r w:rsidRPr="001674C3">
              <w:rPr>
                <w:sz w:val="18"/>
                <w:szCs w:val="18"/>
              </w:rPr>
              <w:t>平成</w:t>
            </w:r>
            <w:r w:rsidRPr="001674C3">
              <w:rPr>
                <w:sz w:val="18"/>
                <w:szCs w:val="18"/>
              </w:rPr>
              <w:t>18</w:t>
            </w:r>
            <w:r w:rsidRPr="001674C3">
              <w:rPr>
                <w:sz w:val="18"/>
                <w:szCs w:val="18"/>
              </w:rPr>
              <w:t>年</w:t>
            </w:r>
            <w:r w:rsidRPr="001674C3">
              <w:rPr>
                <w:sz w:val="18"/>
                <w:szCs w:val="18"/>
              </w:rPr>
              <w:t>2</w:t>
            </w:r>
            <w:r w:rsidRPr="001674C3">
              <w:rPr>
                <w:sz w:val="18"/>
                <w:szCs w:val="18"/>
              </w:rPr>
              <w:t>月</w:t>
            </w:r>
            <w:r w:rsidRPr="001674C3">
              <w:rPr>
                <w:sz w:val="18"/>
                <w:szCs w:val="18"/>
              </w:rPr>
              <w:t>15</w:t>
            </w:r>
            <w:r w:rsidRPr="001674C3">
              <w:rPr>
                <w:sz w:val="18"/>
                <w:szCs w:val="18"/>
              </w:rPr>
              <w:t>日</w:t>
            </w:r>
            <w:r w:rsidRPr="001674C3">
              <w:rPr>
                <w:sz w:val="18"/>
                <w:szCs w:val="18"/>
              </w:rPr>
              <w:t>)</w:t>
            </w:r>
            <w:r w:rsidRPr="001674C3">
              <w:rPr>
                <w:sz w:val="18"/>
                <w:szCs w:val="18"/>
              </w:rPr>
              <w:t>」に準拠して行うものとする。</w:t>
            </w:r>
            <w:r w:rsidR="006A0CBF" w:rsidRPr="001674C3">
              <w:rPr>
                <w:rFonts w:cs="ＭＳゴシック"/>
                <w:sz w:val="18"/>
                <w:szCs w:val="18"/>
              </w:rPr>
              <w:t>なお、都道府県等による森林、木材等の認証制度も合法性の確認に活用できることとする。</w:t>
            </w:r>
          </w:p>
          <w:p w:rsidR="006A0CBF" w:rsidRPr="001674C3" w:rsidRDefault="006A0CBF" w:rsidP="001674C3">
            <w:pPr>
              <w:autoSpaceDE w:val="0"/>
              <w:autoSpaceDN w:val="0"/>
              <w:adjustRightInd w:val="0"/>
              <w:ind w:leftChars="-63" w:left="157" w:hangingChars="157" w:hanging="283"/>
              <w:jc w:val="left"/>
              <w:rPr>
                <w:sz w:val="18"/>
                <w:szCs w:val="18"/>
              </w:rPr>
            </w:pPr>
            <w:r w:rsidRPr="001674C3">
              <w:rPr>
                <w:sz w:val="18"/>
                <w:szCs w:val="18"/>
              </w:rPr>
              <w:t xml:space="preserve">３　</w:t>
            </w:r>
            <w:r w:rsidRPr="001674C3">
              <w:rPr>
                <w:rFonts w:cs="ＭＳゴシック"/>
                <w:sz w:val="18"/>
                <w:szCs w:val="18"/>
              </w:rPr>
              <w:t>木質セメント板の原料となる原木についての合法性及び持続可能な森林経営が営まれている森林からの産出に係る確認を行う場合には、木材関連事業者にあっては、クリーンウッド法に則するとともに、上記ガイドラインに準拠して行うものとする。また、国等が調達するに当たっては、当該調達品目の合法性証明に係る業界等の運用状況等を勘案すること。木材関連事業者以外にあっては、上記ガイドラインに準拠して行うものとする。</w:t>
            </w:r>
          </w:p>
          <w:p w:rsidR="0032162C" w:rsidRPr="001674C3" w:rsidRDefault="006A0CBF" w:rsidP="001674C3">
            <w:pPr>
              <w:pStyle w:val="ae"/>
              <w:spacing w:beforeLines="0" w:before="0" w:afterLines="0" w:after="0"/>
              <w:ind w:leftChars="-63" w:left="108" w:right="-20" w:hangingChars="130" w:hanging="234"/>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４</w:t>
            </w:r>
            <w:r w:rsidR="0032162C" w:rsidRPr="001674C3">
              <w:rPr>
                <w:rFonts w:ascii="Century" w:eastAsia="ＭＳ 明朝" w:hAnsi="Century"/>
                <w:kern w:val="0"/>
                <w:sz w:val="18"/>
                <w:szCs w:val="18"/>
                <w:lang w:val="en-US" w:eastAsia="ja-JP"/>
              </w:rPr>
              <w:t xml:space="preserve">　「パーティクルボード」及び「繊維板」については、判断基準</w:t>
            </w:r>
            <w:r w:rsidR="0032162C" w:rsidRPr="001674C3">
              <w:rPr>
                <w:rFonts w:ascii="ＭＳ 明朝" w:eastAsia="ＭＳ 明朝" w:hAnsi="ＭＳ 明朝" w:cs="ＭＳ 明朝" w:hint="eastAsia"/>
                <w:kern w:val="0"/>
                <w:sz w:val="18"/>
                <w:szCs w:val="18"/>
                <w:lang w:val="en-US" w:eastAsia="ja-JP"/>
              </w:rPr>
              <w:t>③</w:t>
            </w:r>
            <w:r w:rsidR="0032162C" w:rsidRPr="001674C3">
              <w:rPr>
                <w:rFonts w:ascii="Century" w:eastAsia="ＭＳ 明朝" w:hAnsi="Century"/>
                <w:kern w:val="0"/>
                <w:sz w:val="18"/>
                <w:szCs w:val="18"/>
                <w:lang w:val="en-US" w:eastAsia="ja-JP"/>
              </w:rPr>
              <w:t>について、</w:t>
            </w:r>
            <w:r w:rsidR="0032162C" w:rsidRPr="001674C3">
              <w:rPr>
                <w:rFonts w:ascii="Century" w:eastAsia="ＭＳ 明朝" w:hAnsi="Century"/>
                <w:kern w:val="0"/>
                <w:sz w:val="18"/>
                <w:szCs w:val="18"/>
                <w:lang w:val="en-US" w:eastAsia="ja-JP"/>
              </w:rPr>
              <w:t>JIS A 5908</w:t>
            </w:r>
            <w:r w:rsidR="0032162C" w:rsidRPr="001674C3">
              <w:rPr>
                <w:rFonts w:ascii="Century" w:eastAsia="ＭＳ 明朝" w:hAnsi="Century"/>
                <w:kern w:val="0"/>
                <w:sz w:val="18"/>
                <w:szCs w:val="18"/>
                <w:lang w:val="en-US" w:eastAsia="ja-JP"/>
              </w:rPr>
              <w:t>及び</w:t>
            </w:r>
            <w:r w:rsidR="0032162C" w:rsidRPr="001674C3">
              <w:rPr>
                <w:rFonts w:ascii="Century" w:eastAsia="ＭＳ 明朝" w:hAnsi="Century"/>
                <w:kern w:val="0"/>
                <w:sz w:val="18"/>
                <w:szCs w:val="18"/>
                <w:lang w:val="en-US" w:eastAsia="ja-JP"/>
              </w:rPr>
              <w:t>A 5905</w:t>
            </w:r>
            <w:r w:rsidR="0032162C" w:rsidRPr="001674C3">
              <w:rPr>
                <w:rFonts w:ascii="Century" w:eastAsia="ＭＳ 明朝" w:hAnsi="Century"/>
                <w:kern w:val="0"/>
                <w:sz w:val="18"/>
                <w:szCs w:val="18"/>
                <w:lang w:val="en-US" w:eastAsia="ja-JP"/>
              </w:rPr>
              <w:t>で規定されるＦ</w:t>
            </w:r>
            <w:r w:rsidR="0032162C" w:rsidRPr="00216095">
              <w:rPr>
                <w:rFonts w:ascii="ＭＳ 明朝" w:eastAsia="ＭＳ 明朝" w:hAnsi="ＭＳ 明朝" w:cs="Segoe UI Symbol"/>
                <w:kern w:val="0"/>
                <w:sz w:val="18"/>
                <w:szCs w:val="18"/>
                <w:lang w:val="en-US" w:eastAsia="ja-JP"/>
              </w:rPr>
              <w:t>☆☆☆☆</w:t>
            </w:r>
            <w:r w:rsidR="0032162C" w:rsidRPr="001674C3">
              <w:rPr>
                <w:rFonts w:ascii="Century" w:eastAsia="ＭＳ 明朝" w:hAnsi="Century"/>
                <w:kern w:val="0"/>
                <w:sz w:val="18"/>
                <w:szCs w:val="18"/>
                <w:lang w:val="en-US" w:eastAsia="ja-JP"/>
              </w:rPr>
              <w:t>等級に適合する資材は、本基準を満たす。</w:t>
            </w:r>
          </w:p>
        </w:tc>
      </w:tr>
    </w:tbl>
    <w:p w:rsidR="006B4542" w:rsidRPr="001674C3" w:rsidRDefault="006B4542" w:rsidP="001674C3">
      <w:pPr>
        <w:rPr>
          <w:sz w:val="18"/>
          <w:szCs w:val="18"/>
        </w:rPr>
      </w:pPr>
      <w:r w:rsidRPr="001674C3">
        <w:rPr>
          <w:sz w:val="18"/>
          <w:szCs w:val="18"/>
        </w:rPr>
        <w:br w:type="page"/>
      </w: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33"/>
        <w:gridCol w:w="1276"/>
        <w:gridCol w:w="6520"/>
      </w:tblGrid>
      <w:tr w:rsidR="006A0CBF" w:rsidRPr="001674C3" w:rsidTr="00F70CFE">
        <w:trPr>
          <w:cantSplit/>
          <w:jc w:val="center"/>
        </w:trPr>
        <w:tc>
          <w:tcPr>
            <w:tcW w:w="1333" w:type="dxa"/>
            <w:tcBorders>
              <w:top w:val="single" w:sz="6" w:space="0" w:color="auto"/>
              <w:left w:val="single" w:sz="6" w:space="0" w:color="auto"/>
              <w:bottom w:val="single" w:sz="6" w:space="0" w:color="auto"/>
              <w:right w:val="single" w:sz="6" w:space="0" w:color="auto"/>
            </w:tcBorders>
            <w:vAlign w:val="center"/>
          </w:tcPr>
          <w:p w:rsidR="006A0CBF" w:rsidRPr="001674C3" w:rsidRDefault="006A0CBF"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lastRenderedPageBreak/>
              <w:t>品目分類</w:t>
            </w:r>
          </w:p>
        </w:tc>
        <w:tc>
          <w:tcPr>
            <w:tcW w:w="1276" w:type="dxa"/>
            <w:tcBorders>
              <w:top w:val="single" w:sz="6" w:space="0" w:color="auto"/>
              <w:left w:val="single" w:sz="6" w:space="0" w:color="auto"/>
              <w:bottom w:val="single" w:sz="6" w:space="0" w:color="auto"/>
              <w:right w:val="single" w:sz="6" w:space="0" w:color="auto"/>
            </w:tcBorders>
            <w:vAlign w:val="center"/>
          </w:tcPr>
          <w:p w:rsidR="006A0CBF" w:rsidRPr="001674C3" w:rsidRDefault="006A0CBF"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520" w:type="dxa"/>
            <w:tcBorders>
              <w:top w:val="single" w:sz="6" w:space="0" w:color="auto"/>
              <w:left w:val="single" w:sz="6" w:space="0" w:color="auto"/>
              <w:bottom w:val="single" w:sz="6" w:space="0" w:color="auto"/>
              <w:right w:val="single" w:sz="6" w:space="0" w:color="auto"/>
            </w:tcBorders>
            <w:vAlign w:val="center"/>
          </w:tcPr>
          <w:p w:rsidR="006A0CBF" w:rsidRPr="001674C3" w:rsidRDefault="006A0CBF"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6A0CBF" w:rsidRPr="001674C3" w:rsidTr="001F72F1">
        <w:trPr>
          <w:cantSplit/>
          <w:trHeight w:val="2601"/>
          <w:jc w:val="center"/>
        </w:trPr>
        <w:tc>
          <w:tcPr>
            <w:tcW w:w="1333" w:type="dxa"/>
            <w:tcBorders>
              <w:top w:val="single" w:sz="6" w:space="0" w:color="auto"/>
              <w:left w:val="single" w:sz="6" w:space="0" w:color="auto"/>
              <w:bottom w:val="single" w:sz="6" w:space="0" w:color="auto"/>
              <w:right w:val="single" w:sz="6" w:space="0" w:color="auto"/>
            </w:tcBorders>
          </w:tcPr>
          <w:p w:rsidR="006A0CBF" w:rsidRPr="001674C3" w:rsidRDefault="006A0CBF" w:rsidP="001674C3">
            <w:pPr>
              <w:autoSpaceDE w:val="0"/>
              <w:autoSpaceDN w:val="0"/>
              <w:adjustRightInd w:val="0"/>
              <w:jc w:val="left"/>
              <w:rPr>
                <w:sz w:val="18"/>
                <w:szCs w:val="18"/>
              </w:rPr>
            </w:pPr>
            <w:r w:rsidRPr="001674C3">
              <w:rPr>
                <w:rFonts w:cs="ＭＳゴシック"/>
                <w:sz w:val="18"/>
                <w:szCs w:val="18"/>
              </w:rPr>
              <w:t>木材・プラスチック複合材製品</w:t>
            </w:r>
          </w:p>
        </w:tc>
        <w:tc>
          <w:tcPr>
            <w:tcW w:w="1276" w:type="dxa"/>
            <w:tcBorders>
              <w:top w:val="single" w:sz="6" w:space="0" w:color="auto"/>
              <w:left w:val="single" w:sz="6" w:space="0" w:color="auto"/>
              <w:bottom w:val="single" w:sz="6" w:space="0" w:color="auto"/>
              <w:right w:val="single" w:sz="6" w:space="0" w:color="auto"/>
            </w:tcBorders>
          </w:tcPr>
          <w:p w:rsidR="006A0CBF" w:rsidRPr="001674C3" w:rsidRDefault="006A0CBF" w:rsidP="001674C3">
            <w:pPr>
              <w:autoSpaceDE w:val="0"/>
              <w:autoSpaceDN w:val="0"/>
              <w:adjustRightInd w:val="0"/>
              <w:jc w:val="left"/>
              <w:rPr>
                <w:sz w:val="18"/>
                <w:szCs w:val="18"/>
              </w:rPr>
            </w:pPr>
            <w:r w:rsidRPr="001674C3">
              <w:rPr>
                <w:rFonts w:cs="ＭＳゴシック"/>
                <w:sz w:val="18"/>
                <w:szCs w:val="18"/>
              </w:rPr>
              <w:t>木材・プラスチック再生複合材製品</w:t>
            </w:r>
          </w:p>
        </w:tc>
        <w:tc>
          <w:tcPr>
            <w:tcW w:w="6520" w:type="dxa"/>
            <w:tcBorders>
              <w:top w:val="single" w:sz="6" w:space="0" w:color="auto"/>
              <w:left w:val="single" w:sz="6" w:space="0" w:color="auto"/>
              <w:bottom w:val="single" w:sz="6" w:space="0" w:color="auto"/>
              <w:right w:val="single" w:sz="6" w:space="0" w:color="auto"/>
            </w:tcBorders>
          </w:tcPr>
          <w:p w:rsidR="006A0CBF" w:rsidRPr="001674C3" w:rsidRDefault="00AF61FB" w:rsidP="001674C3">
            <w:pPr>
              <w:autoSpaceDE w:val="0"/>
              <w:autoSpaceDN w:val="0"/>
              <w:adjustRightInd w:val="0"/>
              <w:jc w:val="left"/>
              <w:rPr>
                <w:rFonts w:cs="ＭＳゴシック"/>
                <w:sz w:val="18"/>
                <w:szCs w:val="18"/>
              </w:rPr>
            </w:pPr>
            <w:r w:rsidRPr="001674C3">
              <w:rPr>
                <w:rFonts w:cs="ＭＳゴシック"/>
                <w:sz w:val="18"/>
                <w:szCs w:val="18"/>
              </w:rPr>
              <w:t>【判断基準】</w:t>
            </w:r>
          </w:p>
          <w:p w:rsidR="006A0CBF" w:rsidRPr="001674C3" w:rsidRDefault="006A0CBF" w:rsidP="001674C3">
            <w:pPr>
              <w:autoSpaceDE w:val="0"/>
              <w:autoSpaceDN w:val="0"/>
              <w:adjustRightInd w:val="0"/>
              <w:ind w:left="171" w:hangingChars="95" w:hanging="171"/>
              <w:jc w:val="left"/>
              <w:rPr>
                <w:rFonts w:cs="ＭＳゴシック"/>
                <w:sz w:val="18"/>
                <w:szCs w:val="18"/>
              </w:rPr>
            </w:pPr>
            <w:r w:rsidRPr="001674C3">
              <w:rPr>
                <w:rFonts w:ascii="ＭＳ 明朝" w:hAnsi="ＭＳ 明朝" w:cs="ＭＳ 明朝" w:hint="eastAsia"/>
                <w:sz w:val="18"/>
                <w:szCs w:val="18"/>
              </w:rPr>
              <w:t>①</w:t>
            </w:r>
            <w:r w:rsidRPr="001674C3">
              <w:rPr>
                <w:rFonts w:cs="ＭＳゴシック"/>
                <w:sz w:val="18"/>
                <w:szCs w:val="18"/>
              </w:rPr>
              <w:t>リサイクル材料等として認められる原料が原材料の重量比で</w:t>
            </w:r>
            <w:r w:rsidRPr="001674C3">
              <w:rPr>
                <w:rFonts w:cs="Arial"/>
                <w:sz w:val="18"/>
                <w:szCs w:val="18"/>
              </w:rPr>
              <w:t>60%</w:t>
            </w:r>
            <w:r w:rsidRPr="001674C3">
              <w:rPr>
                <w:rFonts w:cs="ＭＳゴシック"/>
                <w:sz w:val="18"/>
                <w:szCs w:val="18"/>
              </w:rPr>
              <w:t>以上（複数の材料が使用されている場合は、それらの材料の合計）使用されていること。</w:t>
            </w:r>
          </w:p>
          <w:p w:rsidR="006A0CBF" w:rsidRPr="001674C3" w:rsidRDefault="006A0CBF" w:rsidP="001674C3">
            <w:pPr>
              <w:autoSpaceDE w:val="0"/>
              <w:autoSpaceDN w:val="0"/>
              <w:adjustRightInd w:val="0"/>
              <w:ind w:left="171" w:hangingChars="95" w:hanging="171"/>
              <w:jc w:val="left"/>
              <w:rPr>
                <w:rFonts w:cs="ＭＳゴシック"/>
                <w:sz w:val="18"/>
                <w:szCs w:val="18"/>
              </w:rPr>
            </w:pPr>
            <w:r w:rsidRPr="001674C3">
              <w:rPr>
                <w:rFonts w:ascii="ＭＳ 明朝" w:hAnsi="ＭＳ 明朝" w:cs="ＭＳ 明朝" w:hint="eastAsia"/>
                <w:sz w:val="18"/>
                <w:szCs w:val="18"/>
              </w:rPr>
              <w:t>②</w:t>
            </w:r>
            <w:r w:rsidRPr="001674C3">
              <w:rPr>
                <w:rFonts w:cs="ＭＳゴシック"/>
                <w:sz w:val="18"/>
                <w:szCs w:val="18"/>
              </w:rPr>
              <w:t>原料として使用される木質材料は、リサイクル材料等として認められる木質原料の割合が</w:t>
            </w:r>
            <w:r w:rsidRPr="001674C3">
              <w:rPr>
                <w:rFonts w:cs="Arial"/>
                <w:sz w:val="18"/>
                <w:szCs w:val="18"/>
              </w:rPr>
              <w:t>100</w:t>
            </w:r>
            <w:r w:rsidRPr="001674C3">
              <w:rPr>
                <w:rFonts w:cs="ＭＳゴシック"/>
                <w:sz w:val="18"/>
                <w:szCs w:val="18"/>
              </w:rPr>
              <w:t>％であること。</w:t>
            </w:r>
          </w:p>
          <w:p w:rsidR="006A0CBF" w:rsidRPr="001674C3" w:rsidRDefault="006A0CBF" w:rsidP="001674C3">
            <w:pPr>
              <w:autoSpaceDE w:val="0"/>
              <w:autoSpaceDN w:val="0"/>
              <w:adjustRightInd w:val="0"/>
              <w:jc w:val="left"/>
              <w:rPr>
                <w:rFonts w:cs="ＭＳゴシック"/>
                <w:sz w:val="18"/>
                <w:szCs w:val="18"/>
              </w:rPr>
            </w:pPr>
            <w:r w:rsidRPr="001674C3">
              <w:rPr>
                <w:rFonts w:ascii="ＭＳ 明朝" w:hAnsi="ＭＳ 明朝" w:cs="ＭＳ 明朝" w:hint="eastAsia"/>
                <w:sz w:val="18"/>
                <w:szCs w:val="18"/>
              </w:rPr>
              <w:t>③</w:t>
            </w:r>
            <w:r w:rsidRPr="001674C3">
              <w:rPr>
                <w:rFonts w:cs="ＭＳゴシック"/>
                <w:sz w:val="18"/>
                <w:szCs w:val="18"/>
              </w:rPr>
              <w:t>重金属等有害物質の含有及び溶出について問題がないこと。</w:t>
            </w:r>
          </w:p>
          <w:p w:rsidR="006A0CBF" w:rsidRPr="001674C3" w:rsidRDefault="006A0CBF" w:rsidP="001674C3">
            <w:pPr>
              <w:autoSpaceDE w:val="0"/>
              <w:autoSpaceDN w:val="0"/>
              <w:adjustRightInd w:val="0"/>
              <w:ind w:left="171" w:hangingChars="95" w:hanging="171"/>
              <w:jc w:val="left"/>
              <w:rPr>
                <w:rFonts w:cs="ＭＳゴシック"/>
                <w:sz w:val="18"/>
                <w:szCs w:val="18"/>
              </w:rPr>
            </w:pPr>
            <w:r w:rsidRPr="001674C3">
              <w:rPr>
                <w:rFonts w:ascii="ＭＳ 明朝" w:hAnsi="ＭＳ 明朝" w:cs="ＭＳ 明朝" w:hint="eastAsia"/>
                <w:sz w:val="18"/>
                <w:szCs w:val="18"/>
              </w:rPr>
              <w:t>④</w:t>
            </w:r>
            <w:r w:rsidRPr="001674C3">
              <w:rPr>
                <w:rFonts w:cs="ＭＳゴシック"/>
                <w:sz w:val="18"/>
                <w:szCs w:val="18"/>
              </w:rPr>
              <w:t>製品に使用されるプラスチックは、使用後に回収し、再リサイクルを行う際に支障を来さないものであること。</w:t>
            </w:r>
          </w:p>
          <w:p w:rsidR="006A0CBF" w:rsidRPr="001674C3" w:rsidRDefault="006A0CBF" w:rsidP="001674C3">
            <w:pPr>
              <w:autoSpaceDE w:val="0"/>
              <w:autoSpaceDN w:val="0"/>
              <w:adjustRightInd w:val="0"/>
              <w:jc w:val="left"/>
              <w:rPr>
                <w:rFonts w:cs="ＭＳゴシック"/>
                <w:sz w:val="18"/>
                <w:szCs w:val="18"/>
              </w:rPr>
            </w:pPr>
          </w:p>
          <w:p w:rsidR="006A0CBF" w:rsidRPr="001674C3" w:rsidRDefault="006A0CBF" w:rsidP="001674C3">
            <w:pPr>
              <w:autoSpaceDE w:val="0"/>
              <w:autoSpaceDN w:val="0"/>
              <w:adjustRightInd w:val="0"/>
              <w:jc w:val="left"/>
              <w:rPr>
                <w:rFonts w:cs="ＭＳゴシック"/>
                <w:sz w:val="18"/>
                <w:szCs w:val="18"/>
              </w:rPr>
            </w:pPr>
            <w:r w:rsidRPr="001674C3">
              <w:rPr>
                <w:rFonts w:cs="ＭＳゴシック"/>
                <w:sz w:val="18"/>
                <w:szCs w:val="18"/>
              </w:rPr>
              <w:t>【配慮事項】</w:t>
            </w:r>
          </w:p>
          <w:p w:rsidR="006A0CBF" w:rsidRPr="001674C3" w:rsidRDefault="00216095" w:rsidP="001674C3">
            <w:pPr>
              <w:pStyle w:val="aa"/>
              <w:ind w:leftChars="0" w:right="20"/>
              <w:rPr>
                <w:rFonts w:ascii="Century" w:eastAsia="ＭＳ 明朝" w:hAnsi="Century"/>
                <w:color w:val="auto"/>
                <w:kern w:val="0"/>
                <w:sz w:val="18"/>
                <w:szCs w:val="18"/>
                <w:lang w:val="en-US" w:eastAsia="ja-JP"/>
              </w:rPr>
            </w:pPr>
            <w:r>
              <w:rPr>
                <w:rFonts w:ascii="Century" w:eastAsia="ＭＳ 明朝" w:hAnsi="Century" w:cs="ＭＳゴシック" w:hint="eastAsia"/>
                <w:color w:val="auto"/>
                <w:kern w:val="0"/>
                <w:sz w:val="18"/>
                <w:szCs w:val="18"/>
                <w:lang w:val="en-US" w:eastAsia="ja-JP"/>
              </w:rPr>
              <w:t>○</w:t>
            </w:r>
            <w:r w:rsidR="006A0CBF" w:rsidRPr="001674C3">
              <w:rPr>
                <w:rFonts w:ascii="Century" w:eastAsia="ＭＳ 明朝" w:hAnsi="Century" w:cs="ＭＳゴシック"/>
                <w:color w:val="auto"/>
                <w:kern w:val="0"/>
                <w:sz w:val="18"/>
                <w:szCs w:val="18"/>
                <w:lang w:val="en-US" w:eastAsia="ja-JP"/>
              </w:rPr>
              <w:t>撤去後に回収して再生利用するシステムがあること。</w:t>
            </w:r>
          </w:p>
        </w:tc>
      </w:tr>
    </w:tbl>
    <w:p w:rsidR="006A0CBF" w:rsidRPr="001674C3" w:rsidRDefault="006A0CBF" w:rsidP="001674C3">
      <w:pPr>
        <w:autoSpaceDE w:val="0"/>
        <w:autoSpaceDN w:val="0"/>
        <w:adjustRightInd w:val="0"/>
        <w:ind w:left="707" w:hangingChars="393" w:hanging="707"/>
        <w:jc w:val="left"/>
        <w:rPr>
          <w:rFonts w:cs="ＭＳゴシック"/>
          <w:sz w:val="18"/>
          <w:szCs w:val="18"/>
        </w:rPr>
      </w:pPr>
      <w:r w:rsidRPr="001674C3">
        <w:rPr>
          <w:rFonts w:cs="ＭＳゴシック"/>
          <w:sz w:val="18"/>
          <w:szCs w:val="18"/>
        </w:rPr>
        <w:t>備考）</w:t>
      </w:r>
      <w:r w:rsidRPr="001674C3">
        <w:rPr>
          <w:rFonts w:cs="ＭＳゴシック"/>
          <w:sz w:val="18"/>
          <w:szCs w:val="18"/>
        </w:rPr>
        <w:t xml:space="preserve"> </w:t>
      </w:r>
      <w:r w:rsidRPr="001674C3">
        <w:rPr>
          <w:rFonts w:cs="ＭＳゴシック"/>
          <w:sz w:val="18"/>
          <w:szCs w:val="18"/>
        </w:rPr>
        <w:t>１</w:t>
      </w:r>
      <w:r w:rsidRPr="001674C3">
        <w:rPr>
          <w:rFonts w:cs="ＭＳゴシック"/>
          <w:sz w:val="18"/>
          <w:szCs w:val="18"/>
        </w:rPr>
        <w:t xml:space="preserve"> </w:t>
      </w:r>
      <w:r w:rsidRPr="001674C3">
        <w:rPr>
          <w:rFonts w:cs="ＭＳゴシック"/>
          <w:sz w:val="18"/>
          <w:szCs w:val="18"/>
        </w:rPr>
        <w:t>本項の</w:t>
      </w:r>
      <w:r w:rsidR="00071685" w:rsidRPr="001674C3">
        <w:rPr>
          <w:rFonts w:cs="ＭＳゴシック"/>
          <w:sz w:val="18"/>
          <w:szCs w:val="18"/>
        </w:rPr>
        <w:t>判断基準</w:t>
      </w:r>
      <w:r w:rsidRPr="001674C3">
        <w:rPr>
          <w:rFonts w:cs="ＭＳゴシック"/>
          <w:sz w:val="18"/>
          <w:szCs w:val="18"/>
        </w:rPr>
        <w:t>の対象とする「木材・プラスチック再生複合材製品」は、建築の外構工事、公園における園路広場工事、港湾緑地の整備工事において使用されるものとする。</w:t>
      </w:r>
    </w:p>
    <w:p w:rsidR="006A0CBF" w:rsidRPr="001674C3" w:rsidRDefault="006A0CBF" w:rsidP="001674C3">
      <w:pPr>
        <w:autoSpaceDE w:val="0"/>
        <w:autoSpaceDN w:val="0"/>
        <w:adjustRightInd w:val="0"/>
        <w:ind w:leftChars="283" w:left="706" w:hangingChars="78" w:hanging="140"/>
        <w:jc w:val="left"/>
        <w:rPr>
          <w:rFonts w:cs="ＭＳゴシック"/>
          <w:sz w:val="18"/>
          <w:szCs w:val="18"/>
        </w:rPr>
      </w:pPr>
      <w:r w:rsidRPr="001674C3">
        <w:rPr>
          <w:rFonts w:cs="ＭＳゴシック"/>
          <w:sz w:val="18"/>
          <w:szCs w:val="18"/>
        </w:rPr>
        <w:t>２</w:t>
      </w:r>
      <w:r w:rsidRPr="001674C3">
        <w:rPr>
          <w:rFonts w:cs="ＭＳゴシック"/>
          <w:sz w:val="18"/>
          <w:szCs w:val="18"/>
        </w:rPr>
        <w:t xml:space="preserve"> </w:t>
      </w:r>
      <w:r w:rsidR="00071685" w:rsidRPr="001674C3">
        <w:rPr>
          <w:rFonts w:cs="ＭＳゴシック"/>
          <w:sz w:val="18"/>
          <w:szCs w:val="18"/>
        </w:rPr>
        <w:t>判断基準</w:t>
      </w:r>
      <w:r w:rsidRPr="001674C3">
        <w:rPr>
          <w:rFonts w:ascii="ＭＳ 明朝" w:hAnsi="ＭＳ 明朝" w:cs="ＭＳ 明朝" w:hint="eastAsia"/>
          <w:sz w:val="18"/>
          <w:szCs w:val="18"/>
        </w:rPr>
        <w:t>①②</w:t>
      </w:r>
      <w:r w:rsidRPr="001674C3">
        <w:rPr>
          <w:rFonts w:cs="ＭＳゴシック"/>
          <w:sz w:val="18"/>
          <w:szCs w:val="18"/>
        </w:rPr>
        <w:t>及び</w:t>
      </w:r>
      <w:r w:rsidRPr="001674C3">
        <w:rPr>
          <w:rFonts w:ascii="ＭＳ 明朝" w:hAnsi="ＭＳ 明朝" w:cs="ＭＳ 明朝" w:hint="eastAsia"/>
          <w:sz w:val="18"/>
          <w:szCs w:val="18"/>
        </w:rPr>
        <w:t>③</w:t>
      </w:r>
      <w:r w:rsidRPr="001674C3">
        <w:rPr>
          <w:rFonts w:cs="ＭＳゴシック"/>
          <w:sz w:val="18"/>
          <w:szCs w:val="18"/>
        </w:rPr>
        <w:t>については、</w:t>
      </w:r>
      <w:r w:rsidRPr="001674C3">
        <w:rPr>
          <w:rFonts w:cs="Arial"/>
          <w:sz w:val="18"/>
          <w:szCs w:val="18"/>
        </w:rPr>
        <w:t xml:space="preserve">JIS A 5741 </w:t>
      </w:r>
      <w:r w:rsidRPr="001674C3">
        <w:rPr>
          <w:rFonts w:cs="ＭＳゴシック"/>
          <w:sz w:val="18"/>
          <w:szCs w:val="18"/>
        </w:rPr>
        <w:t>で規定される「木材・プラスチック再生複合材」に定める基準による。</w:t>
      </w:r>
    </w:p>
    <w:p w:rsidR="006155A1" w:rsidRPr="001674C3" w:rsidRDefault="006A0CBF" w:rsidP="001674C3">
      <w:pPr>
        <w:autoSpaceDE w:val="0"/>
        <w:autoSpaceDN w:val="0"/>
        <w:adjustRightInd w:val="0"/>
        <w:ind w:leftChars="283" w:left="706" w:hangingChars="78" w:hanging="140"/>
        <w:jc w:val="left"/>
        <w:rPr>
          <w:sz w:val="18"/>
          <w:szCs w:val="18"/>
        </w:rPr>
      </w:pPr>
      <w:r w:rsidRPr="001674C3">
        <w:rPr>
          <w:rFonts w:cs="ＭＳゴシック"/>
          <w:sz w:val="18"/>
          <w:szCs w:val="18"/>
        </w:rPr>
        <w:t>３</w:t>
      </w:r>
      <w:r w:rsidRPr="001674C3">
        <w:rPr>
          <w:rFonts w:cs="ＭＳゴシック"/>
          <w:sz w:val="18"/>
          <w:szCs w:val="18"/>
        </w:rPr>
        <w:t xml:space="preserve"> </w:t>
      </w:r>
      <w:r w:rsidR="00071685" w:rsidRPr="001674C3">
        <w:rPr>
          <w:rFonts w:cs="ＭＳゴシック"/>
          <w:sz w:val="18"/>
          <w:szCs w:val="18"/>
        </w:rPr>
        <w:t>判断基準</w:t>
      </w:r>
      <w:r w:rsidRPr="001674C3">
        <w:rPr>
          <w:rFonts w:ascii="ＭＳ 明朝" w:hAnsi="ＭＳ 明朝" w:cs="ＭＳ 明朝" w:hint="eastAsia"/>
          <w:sz w:val="18"/>
          <w:szCs w:val="18"/>
        </w:rPr>
        <w:t>①③</w:t>
      </w:r>
      <w:r w:rsidRPr="001674C3">
        <w:rPr>
          <w:rFonts w:cs="ＭＳゴシック"/>
          <w:sz w:val="18"/>
          <w:szCs w:val="18"/>
        </w:rPr>
        <w:t>及び</w:t>
      </w:r>
      <w:r w:rsidRPr="001674C3">
        <w:rPr>
          <w:rFonts w:ascii="ＭＳ 明朝" w:hAnsi="ＭＳ 明朝" w:cs="ＭＳ 明朝" w:hint="eastAsia"/>
          <w:sz w:val="18"/>
          <w:szCs w:val="18"/>
        </w:rPr>
        <w:t>④</w:t>
      </w:r>
      <w:r w:rsidRPr="001674C3">
        <w:rPr>
          <w:rFonts w:cs="ＭＳゴシック"/>
          <w:sz w:val="18"/>
          <w:szCs w:val="18"/>
        </w:rPr>
        <w:t>については、</w:t>
      </w:r>
      <w:r w:rsidRPr="001674C3">
        <w:rPr>
          <w:rFonts w:cs="Arial"/>
          <w:sz w:val="18"/>
          <w:szCs w:val="18"/>
        </w:rPr>
        <w:t xml:space="preserve">JIS A 5741 </w:t>
      </w:r>
      <w:r w:rsidRPr="001674C3">
        <w:rPr>
          <w:rFonts w:cs="ＭＳゴシック"/>
          <w:sz w:val="18"/>
          <w:szCs w:val="18"/>
        </w:rPr>
        <w:t>で規定される「木材・プラスチック再生複合材」</w:t>
      </w:r>
      <w:r w:rsidRPr="001674C3">
        <w:rPr>
          <w:rFonts w:cs="Arial"/>
          <w:sz w:val="18"/>
          <w:szCs w:val="18"/>
        </w:rPr>
        <w:t xml:space="preserve">4.2 </w:t>
      </w:r>
      <w:r w:rsidRPr="001674C3">
        <w:rPr>
          <w:rFonts w:cs="ＭＳゴシック"/>
          <w:sz w:val="18"/>
          <w:szCs w:val="18"/>
        </w:rPr>
        <w:t>リサイクル材料等の含有率区分</w:t>
      </w:r>
      <w:r w:rsidRPr="001674C3">
        <w:rPr>
          <w:rFonts w:cs="Arial"/>
          <w:sz w:val="18"/>
          <w:szCs w:val="18"/>
        </w:rPr>
        <w:t xml:space="preserve">R60,R70,R80 </w:t>
      </w:r>
      <w:r w:rsidRPr="001674C3">
        <w:rPr>
          <w:rFonts w:cs="ＭＳゴシック"/>
          <w:sz w:val="18"/>
          <w:szCs w:val="18"/>
        </w:rPr>
        <w:t>及び</w:t>
      </w:r>
      <w:r w:rsidRPr="001674C3">
        <w:rPr>
          <w:rFonts w:cs="Arial"/>
          <w:sz w:val="18"/>
          <w:szCs w:val="18"/>
        </w:rPr>
        <w:t xml:space="preserve">R90 </w:t>
      </w:r>
      <w:r w:rsidRPr="001674C3">
        <w:rPr>
          <w:rFonts w:cs="ＭＳゴシック"/>
          <w:sz w:val="18"/>
          <w:szCs w:val="18"/>
        </w:rPr>
        <w:t>は本基準を満たす。</w:t>
      </w:r>
    </w:p>
    <w:p w:rsidR="00DC5606" w:rsidRPr="001674C3" w:rsidRDefault="00DC5606" w:rsidP="001674C3">
      <w:pPr>
        <w:rPr>
          <w:sz w:val="18"/>
          <w:szCs w:val="18"/>
        </w:rPr>
      </w:pP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33"/>
        <w:gridCol w:w="1276"/>
        <w:gridCol w:w="6520"/>
      </w:tblGrid>
      <w:tr w:rsidR="00EE5F35" w:rsidRPr="001674C3" w:rsidTr="00F52182">
        <w:trPr>
          <w:cantSplit/>
          <w:jc w:val="center"/>
        </w:trPr>
        <w:tc>
          <w:tcPr>
            <w:tcW w:w="1333"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276"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520"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F52182">
        <w:trPr>
          <w:cantSplit/>
          <w:jc w:val="center"/>
        </w:trPr>
        <w:tc>
          <w:tcPr>
            <w:tcW w:w="1333"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ビニル系床材</w:t>
            </w:r>
          </w:p>
        </w:tc>
        <w:tc>
          <w:tcPr>
            <w:tcW w:w="1276"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ビニル系床材</w:t>
            </w:r>
          </w:p>
        </w:tc>
        <w:tc>
          <w:tcPr>
            <w:tcW w:w="6520" w:type="dxa"/>
            <w:tcBorders>
              <w:top w:val="single" w:sz="6" w:space="0" w:color="auto"/>
              <w:left w:val="single" w:sz="6" w:space="0" w:color="auto"/>
              <w:bottom w:val="single" w:sz="6" w:space="0" w:color="auto"/>
              <w:right w:val="single" w:sz="6" w:space="0" w:color="auto"/>
            </w:tcBorders>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216095"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再生ビニル樹脂系材料の合計重量が製品の総重量比で</w:t>
            </w:r>
            <w:r w:rsidR="00EE5F35" w:rsidRPr="001674C3">
              <w:rPr>
                <w:rFonts w:ascii="Century" w:eastAsia="ＭＳ 明朝" w:hAnsi="Century"/>
                <w:color w:val="auto"/>
                <w:kern w:val="0"/>
                <w:sz w:val="18"/>
                <w:szCs w:val="18"/>
                <w:lang w:val="en-US" w:eastAsia="ja-JP"/>
              </w:rPr>
              <w:t>15</w:t>
            </w:r>
            <w:r w:rsidR="00EE5F35" w:rsidRPr="001674C3">
              <w:rPr>
                <w:rFonts w:ascii="Century" w:eastAsia="ＭＳ 明朝" w:hAnsi="Century"/>
                <w:color w:val="auto"/>
                <w:kern w:val="0"/>
                <w:sz w:val="18"/>
                <w:szCs w:val="18"/>
                <w:lang w:val="en-US" w:eastAsia="ja-JP"/>
              </w:rPr>
              <w:t>％以上使用されていること。</w:t>
            </w:r>
          </w:p>
          <w:p w:rsidR="00EE5F35" w:rsidRPr="001674C3" w:rsidRDefault="00EE5F35" w:rsidP="001674C3">
            <w:pPr>
              <w:pStyle w:val="aa"/>
              <w:ind w:leftChars="0" w:left="21" w:right="20" w:firstLine="0"/>
              <w:rPr>
                <w:rFonts w:ascii="Century" w:eastAsia="ＭＳ 明朝" w:hAnsi="Century"/>
                <w:color w:val="auto"/>
                <w:kern w:val="0"/>
                <w:sz w:val="18"/>
                <w:szCs w:val="18"/>
                <w:lang w:val="en-US" w:eastAsia="ja-JP"/>
              </w:rPr>
            </w:pPr>
          </w:p>
          <w:p w:rsidR="00EE5F35" w:rsidRPr="001674C3" w:rsidRDefault="00EE5F35" w:rsidP="001674C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【配慮事項】</w:t>
            </w:r>
          </w:p>
          <w:p w:rsidR="00EE5F35" w:rsidRPr="001674C3" w:rsidRDefault="00216095" w:rsidP="001674C3">
            <w:pPr>
              <w:pStyle w:val="aa"/>
              <w:ind w:left="247" w:right="2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工事施工時に発生する端材の回収、</w:t>
            </w:r>
            <w:r w:rsidR="00640B8E" w:rsidRPr="001674C3">
              <w:rPr>
                <w:rFonts w:ascii="Century" w:eastAsia="ＭＳ 明朝" w:hAnsi="Century"/>
                <w:color w:val="auto"/>
                <w:kern w:val="0"/>
                <w:sz w:val="18"/>
                <w:szCs w:val="18"/>
                <w:lang w:val="en-US" w:eastAsia="ja-JP"/>
              </w:rPr>
              <w:t>再生利用のためのシステム</w:t>
            </w:r>
            <w:r w:rsidR="00EE5F35" w:rsidRPr="001674C3">
              <w:rPr>
                <w:rFonts w:ascii="Century" w:eastAsia="ＭＳ 明朝" w:hAnsi="Century"/>
                <w:color w:val="auto"/>
                <w:kern w:val="0"/>
                <w:sz w:val="18"/>
                <w:szCs w:val="18"/>
                <w:lang w:val="en-US" w:eastAsia="ja-JP"/>
              </w:rPr>
              <w:t>について配慮されていること。</w:t>
            </w:r>
          </w:p>
        </w:tc>
      </w:tr>
    </w:tbl>
    <w:p w:rsidR="00EE5F35" w:rsidRPr="001674C3" w:rsidRDefault="00EE5F35" w:rsidP="001674C3">
      <w:pPr>
        <w:pStyle w:val="ae"/>
        <w:spacing w:beforeLines="0" w:before="0" w:afterLines="0" w:after="0"/>
        <w:ind w:leftChars="86" w:left="532" w:rightChars="0" w:right="0" w:hangingChars="200" w:hanging="360"/>
        <w:rPr>
          <w:rFonts w:ascii="Century" w:eastAsia="ＭＳ 明朝" w:hAnsi="Century"/>
          <w:sz w:val="18"/>
          <w:szCs w:val="18"/>
          <w:u w:val="single"/>
        </w:rPr>
      </w:pPr>
      <w:r w:rsidRPr="001674C3">
        <w:rPr>
          <w:rFonts w:ascii="Century" w:eastAsia="ＭＳ 明朝" w:hAnsi="Century"/>
          <w:sz w:val="18"/>
          <w:szCs w:val="18"/>
        </w:rPr>
        <w:t>備考）</w:t>
      </w:r>
      <w:r w:rsidRPr="001674C3">
        <w:rPr>
          <w:rFonts w:ascii="Century" w:eastAsia="ＭＳ 明朝" w:hAnsi="Century"/>
          <w:sz w:val="18"/>
          <w:szCs w:val="18"/>
        </w:rPr>
        <w:t>JIS</w:t>
      </w:r>
      <w:r w:rsidR="00F52182" w:rsidRPr="001674C3">
        <w:rPr>
          <w:rFonts w:ascii="Century" w:eastAsia="ＭＳ 明朝" w:hAnsi="Century"/>
          <w:sz w:val="18"/>
          <w:szCs w:val="18"/>
        </w:rPr>
        <w:t xml:space="preserve"> </w:t>
      </w:r>
      <w:r w:rsidRPr="001674C3">
        <w:rPr>
          <w:rFonts w:ascii="Century" w:eastAsia="ＭＳ 明朝" w:hAnsi="Century"/>
          <w:sz w:val="18"/>
          <w:szCs w:val="18"/>
        </w:rPr>
        <w:t>A</w:t>
      </w:r>
      <w:r w:rsidR="00F52182" w:rsidRPr="001674C3">
        <w:rPr>
          <w:rFonts w:ascii="Century" w:eastAsia="ＭＳ 明朝" w:hAnsi="Century"/>
          <w:sz w:val="18"/>
          <w:szCs w:val="18"/>
        </w:rPr>
        <w:t xml:space="preserve"> </w:t>
      </w:r>
      <w:r w:rsidRPr="001674C3">
        <w:rPr>
          <w:rFonts w:ascii="Century" w:eastAsia="ＭＳ 明朝" w:hAnsi="Century"/>
          <w:sz w:val="18"/>
          <w:szCs w:val="18"/>
        </w:rPr>
        <w:t>5705</w:t>
      </w:r>
      <w:r w:rsidRPr="001674C3">
        <w:rPr>
          <w:rFonts w:ascii="Century" w:eastAsia="ＭＳ 明朝" w:hAnsi="Century"/>
          <w:sz w:val="18"/>
          <w:szCs w:val="18"/>
        </w:rPr>
        <w:t>（ビニル系床材）に規定されるビニル系床材の種類で記号</w:t>
      </w:r>
      <w:r w:rsidRPr="001674C3">
        <w:rPr>
          <w:rFonts w:ascii="Century" w:eastAsia="ＭＳ 明朝" w:hAnsi="Century"/>
          <w:sz w:val="18"/>
          <w:szCs w:val="18"/>
        </w:rPr>
        <w:t>KS</w:t>
      </w:r>
      <w:r w:rsidRPr="001674C3">
        <w:rPr>
          <w:rFonts w:ascii="Century" w:eastAsia="ＭＳ 明朝" w:hAnsi="Century"/>
          <w:sz w:val="18"/>
          <w:szCs w:val="18"/>
        </w:rPr>
        <w:t>に該当するものについては、</w:t>
      </w:r>
      <w:r w:rsidR="00071685" w:rsidRPr="001674C3">
        <w:rPr>
          <w:rFonts w:ascii="Century" w:eastAsia="ＭＳ 明朝" w:hAnsi="Century"/>
          <w:sz w:val="18"/>
          <w:szCs w:val="18"/>
        </w:rPr>
        <w:t>判断基準</w:t>
      </w:r>
      <w:r w:rsidRPr="001674C3">
        <w:rPr>
          <w:rFonts w:ascii="Century" w:eastAsia="ＭＳ 明朝" w:hAnsi="Century"/>
          <w:sz w:val="18"/>
          <w:szCs w:val="18"/>
        </w:rPr>
        <w:t>の対象とする「ビニル系床材」に含まれないものとする。</w:t>
      </w:r>
    </w:p>
    <w:p w:rsidR="00DC5606" w:rsidRPr="001674C3" w:rsidRDefault="00DC5606" w:rsidP="001674C3">
      <w:pPr>
        <w:rPr>
          <w:sz w:val="18"/>
          <w:szCs w:val="18"/>
        </w:rPr>
      </w:pPr>
    </w:p>
    <w:tbl>
      <w:tblPr>
        <w:tblW w:w="92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276"/>
        <w:gridCol w:w="1129"/>
        <w:gridCol w:w="6804"/>
      </w:tblGrid>
      <w:tr w:rsidR="0094431B" w:rsidRPr="001674C3" w:rsidTr="0094431B">
        <w:trPr>
          <w:cantSplit/>
          <w:trHeight w:val="273"/>
          <w:jc w:val="center"/>
        </w:trPr>
        <w:tc>
          <w:tcPr>
            <w:tcW w:w="1276" w:type="dxa"/>
            <w:vAlign w:val="center"/>
          </w:tcPr>
          <w:p w:rsidR="0094431B" w:rsidRPr="001674C3" w:rsidRDefault="0094431B"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129" w:type="dxa"/>
            <w:vAlign w:val="center"/>
          </w:tcPr>
          <w:p w:rsidR="0094431B" w:rsidRPr="001674C3" w:rsidRDefault="0094431B"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804" w:type="dxa"/>
            <w:vAlign w:val="center"/>
          </w:tcPr>
          <w:p w:rsidR="0094431B" w:rsidRPr="001674C3" w:rsidRDefault="0094431B"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94431B" w:rsidRPr="001674C3" w:rsidTr="0094431B">
        <w:trPr>
          <w:cantSplit/>
          <w:trHeight w:val="454"/>
          <w:jc w:val="center"/>
        </w:trPr>
        <w:tc>
          <w:tcPr>
            <w:tcW w:w="1276" w:type="dxa"/>
          </w:tcPr>
          <w:p w:rsidR="0094431B" w:rsidRPr="001674C3" w:rsidRDefault="0094431B"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断熱材</w:t>
            </w:r>
          </w:p>
        </w:tc>
        <w:tc>
          <w:tcPr>
            <w:tcW w:w="1129" w:type="dxa"/>
          </w:tcPr>
          <w:p w:rsidR="0094431B" w:rsidRPr="001674C3" w:rsidRDefault="0094431B"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断熱材</w:t>
            </w:r>
          </w:p>
        </w:tc>
        <w:tc>
          <w:tcPr>
            <w:tcW w:w="6804" w:type="dxa"/>
          </w:tcPr>
          <w:p w:rsidR="0094431B" w:rsidRPr="001674C3" w:rsidRDefault="0094431B"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94431B" w:rsidRPr="001674C3" w:rsidRDefault="00216095"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94431B" w:rsidRPr="001674C3">
              <w:rPr>
                <w:rFonts w:ascii="Century" w:eastAsia="ＭＳ 明朝" w:hAnsi="Century"/>
                <w:color w:val="auto"/>
                <w:kern w:val="0"/>
                <w:sz w:val="18"/>
                <w:szCs w:val="18"/>
                <w:lang w:val="en-US" w:eastAsia="ja-JP"/>
              </w:rPr>
              <w:t>建築物の外壁等を通しての熱の損失を防止するものであって、次の要件を満たすものとする。</w:t>
            </w:r>
          </w:p>
          <w:p w:rsidR="0094431B" w:rsidRPr="001674C3" w:rsidRDefault="0094431B" w:rsidP="001674C3">
            <w:pPr>
              <w:pStyle w:val="aa"/>
              <w:ind w:leftChars="0" w:left="0" w:right="20" w:firstLine="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フロン類が使用されていないこと。</w:t>
            </w:r>
          </w:p>
          <w:p w:rsidR="0094431B" w:rsidRPr="001674C3" w:rsidRDefault="0094431B"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再生資源を使用している又は使用後に再生資源として使用できること。</w:t>
            </w:r>
          </w:p>
          <w:p w:rsidR="0094431B" w:rsidRPr="00216095" w:rsidRDefault="0094431B" w:rsidP="001674C3">
            <w:pPr>
              <w:pStyle w:val="aa"/>
              <w:ind w:leftChars="0" w:left="1800" w:right="20" w:hangingChars="1000" w:hanging="1800"/>
              <w:rPr>
                <w:rFonts w:ascii="Century" w:eastAsia="ＭＳ 明朝" w:hAnsi="Century"/>
                <w:color w:val="auto"/>
                <w:kern w:val="0"/>
                <w:sz w:val="18"/>
                <w:szCs w:val="18"/>
                <w:lang w:val="en-US" w:eastAsia="ja-JP"/>
              </w:rPr>
            </w:pPr>
          </w:p>
          <w:p w:rsidR="0094431B" w:rsidRPr="001674C3" w:rsidRDefault="0094431B" w:rsidP="001674C3">
            <w:pPr>
              <w:pStyle w:val="aa"/>
              <w:ind w:leftChars="0" w:left="1800" w:right="20" w:hangingChars="1000" w:hanging="180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【配慮事項】</w:t>
            </w:r>
          </w:p>
          <w:p w:rsidR="0094431B" w:rsidRPr="001674C3" w:rsidRDefault="00216095" w:rsidP="001674C3">
            <w:pPr>
              <w:pStyle w:val="aa"/>
              <w:ind w:left="20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94431B" w:rsidRPr="001674C3">
              <w:rPr>
                <w:rFonts w:ascii="Century" w:eastAsia="ＭＳ 明朝" w:hAnsi="Century"/>
                <w:color w:val="auto"/>
                <w:kern w:val="0"/>
                <w:sz w:val="18"/>
                <w:szCs w:val="18"/>
                <w:lang w:val="en-US" w:eastAsia="ja-JP"/>
              </w:rPr>
              <w:t>押出法ポリスチレンフォーム断熱材、グラスウール断熱材及びロックウール断熱材については、可能な限り熱損失防止性能の数値が小さいものであること。</w:t>
            </w:r>
          </w:p>
        </w:tc>
      </w:tr>
    </w:tbl>
    <w:p w:rsidR="0094431B" w:rsidRPr="001674C3" w:rsidRDefault="0094431B" w:rsidP="001674C3">
      <w:pPr>
        <w:ind w:left="850" w:hangingChars="472" w:hanging="850"/>
        <w:rPr>
          <w:sz w:val="18"/>
          <w:szCs w:val="18"/>
        </w:rPr>
      </w:pPr>
      <w:r w:rsidRPr="001674C3">
        <w:rPr>
          <w:sz w:val="18"/>
          <w:szCs w:val="18"/>
        </w:rPr>
        <w:t>備考）１</w:t>
      </w:r>
      <w:r w:rsidRPr="001674C3">
        <w:rPr>
          <w:sz w:val="18"/>
          <w:szCs w:val="18"/>
        </w:rPr>
        <w:t xml:space="preserve"> </w:t>
      </w:r>
      <w:r w:rsidRPr="001674C3">
        <w:rPr>
          <w:sz w:val="18"/>
          <w:szCs w:val="18"/>
        </w:rPr>
        <w:t>「フロン類」とは、フロン類の使用の合理化及び管理の適正化に関する法律（平成</w:t>
      </w:r>
      <w:r w:rsidRPr="001674C3">
        <w:rPr>
          <w:sz w:val="18"/>
          <w:szCs w:val="18"/>
        </w:rPr>
        <w:t xml:space="preserve">13 </w:t>
      </w:r>
      <w:r w:rsidRPr="001674C3">
        <w:rPr>
          <w:sz w:val="18"/>
          <w:szCs w:val="18"/>
        </w:rPr>
        <w:t>年法律第</w:t>
      </w:r>
      <w:r w:rsidRPr="001674C3">
        <w:rPr>
          <w:sz w:val="18"/>
          <w:szCs w:val="18"/>
        </w:rPr>
        <w:t xml:space="preserve">64 </w:t>
      </w:r>
      <w:r w:rsidRPr="001674C3">
        <w:rPr>
          <w:sz w:val="18"/>
          <w:szCs w:val="18"/>
        </w:rPr>
        <w:t>号）第</w:t>
      </w:r>
      <w:r w:rsidRPr="001674C3">
        <w:rPr>
          <w:sz w:val="18"/>
          <w:szCs w:val="18"/>
        </w:rPr>
        <w:t xml:space="preserve">2 </w:t>
      </w:r>
      <w:r w:rsidRPr="001674C3">
        <w:rPr>
          <w:sz w:val="18"/>
          <w:szCs w:val="18"/>
        </w:rPr>
        <w:t>条第</w:t>
      </w:r>
      <w:r w:rsidRPr="001674C3">
        <w:rPr>
          <w:sz w:val="18"/>
          <w:szCs w:val="18"/>
        </w:rPr>
        <w:t xml:space="preserve">1 </w:t>
      </w:r>
      <w:r w:rsidRPr="001674C3">
        <w:rPr>
          <w:sz w:val="18"/>
          <w:szCs w:val="18"/>
        </w:rPr>
        <w:t>項に定める物質をいう。</w:t>
      </w:r>
    </w:p>
    <w:p w:rsidR="00EE5F35" w:rsidRPr="001674C3" w:rsidRDefault="0094431B" w:rsidP="001674C3">
      <w:pPr>
        <w:ind w:leftChars="270" w:left="850" w:hangingChars="172" w:hanging="310"/>
        <w:rPr>
          <w:sz w:val="18"/>
          <w:szCs w:val="18"/>
        </w:rPr>
      </w:pPr>
      <w:r w:rsidRPr="001674C3">
        <w:rPr>
          <w:sz w:val="18"/>
          <w:szCs w:val="18"/>
        </w:rPr>
        <w:t>２</w:t>
      </w:r>
      <w:r w:rsidRPr="001674C3">
        <w:rPr>
          <w:sz w:val="18"/>
          <w:szCs w:val="18"/>
        </w:rPr>
        <w:t xml:space="preserve"> </w:t>
      </w:r>
      <w:r w:rsidRPr="001674C3">
        <w:rPr>
          <w:sz w:val="18"/>
          <w:szCs w:val="18"/>
        </w:rPr>
        <w:t>「熱損失防止性能」の定義及び測定方法は、「断熱材の性能の向上に関する熱損失防止建築材料製造事業者等の</w:t>
      </w:r>
      <w:r w:rsidR="00071685" w:rsidRPr="001674C3">
        <w:rPr>
          <w:sz w:val="18"/>
          <w:szCs w:val="18"/>
        </w:rPr>
        <w:t>判断基準</w:t>
      </w:r>
      <w:r w:rsidRPr="001674C3">
        <w:rPr>
          <w:sz w:val="18"/>
          <w:szCs w:val="18"/>
        </w:rPr>
        <w:t>等」（平成</w:t>
      </w:r>
      <w:r w:rsidRPr="001674C3">
        <w:rPr>
          <w:sz w:val="18"/>
          <w:szCs w:val="18"/>
        </w:rPr>
        <w:t xml:space="preserve">25 </w:t>
      </w:r>
      <w:r w:rsidRPr="001674C3">
        <w:rPr>
          <w:sz w:val="18"/>
          <w:szCs w:val="18"/>
        </w:rPr>
        <w:t>年</w:t>
      </w:r>
      <w:r w:rsidRPr="001674C3">
        <w:rPr>
          <w:sz w:val="18"/>
          <w:szCs w:val="18"/>
        </w:rPr>
        <w:t xml:space="preserve">12 </w:t>
      </w:r>
      <w:r w:rsidRPr="001674C3">
        <w:rPr>
          <w:sz w:val="18"/>
          <w:szCs w:val="18"/>
        </w:rPr>
        <w:t>月経済産業省告示第</w:t>
      </w:r>
      <w:r w:rsidRPr="001674C3">
        <w:rPr>
          <w:sz w:val="18"/>
          <w:szCs w:val="18"/>
        </w:rPr>
        <w:t xml:space="preserve">270 </w:t>
      </w:r>
      <w:r w:rsidRPr="001674C3">
        <w:rPr>
          <w:sz w:val="18"/>
          <w:szCs w:val="18"/>
        </w:rPr>
        <w:t>号）による。</w:t>
      </w:r>
    </w:p>
    <w:p w:rsidR="0094431B" w:rsidRPr="001674C3" w:rsidRDefault="0094431B" w:rsidP="001674C3">
      <w:pPr>
        <w:rPr>
          <w:sz w:val="18"/>
          <w:szCs w:val="18"/>
        </w:rPr>
      </w:pPr>
    </w:p>
    <w:tbl>
      <w:tblPr>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276"/>
        <w:gridCol w:w="1134"/>
        <w:gridCol w:w="6804"/>
      </w:tblGrid>
      <w:tr w:rsidR="006B4542" w:rsidRPr="001674C3" w:rsidTr="006B4542">
        <w:trPr>
          <w:trHeight w:val="489"/>
        </w:trPr>
        <w:tc>
          <w:tcPr>
            <w:tcW w:w="1276" w:type="dxa"/>
            <w:vAlign w:val="center"/>
          </w:tcPr>
          <w:p w:rsidR="006B4542" w:rsidRPr="001674C3" w:rsidRDefault="006B4542"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134" w:type="dxa"/>
            <w:vAlign w:val="center"/>
          </w:tcPr>
          <w:p w:rsidR="006B4542" w:rsidRPr="001674C3" w:rsidRDefault="006B4542"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804" w:type="dxa"/>
            <w:vAlign w:val="center"/>
          </w:tcPr>
          <w:p w:rsidR="006B4542" w:rsidRPr="001674C3" w:rsidRDefault="006B4542"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6B4542" w:rsidRPr="001674C3" w:rsidTr="006B4542">
        <w:trPr>
          <w:trHeight w:val="489"/>
        </w:trPr>
        <w:tc>
          <w:tcPr>
            <w:tcW w:w="1276" w:type="dxa"/>
          </w:tcPr>
          <w:p w:rsidR="006B4542" w:rsidRPr="001674C3" w:rsidRDefault="006B4542"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照明機器</w:t>
            </w:r>
          </w:p>
        </w:tc>
        <w:tc>
          <w:tcPr>
            <w:tcW w:w="1134" w:type="dxa"/>
          </w:tcPr>
          <w:p w:rsidR="006B4542" w:rsidRPr="001674C3" w:rsidRDefault="006B4542"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照明制御システム</w:t>
            </w:r>
          </w:p>
        </w:tc>
        <w:tc>
          <w:tcPr>
            <w:tcW w:w="6804" w:type="dxa"/>
          </w:tcPr>
          <w:p w:rsidR="006B4542" w:rsidRPr="001674C3" w:rsidRDefault="006B4542"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6B4542" w:rsidRPr="001674C3" w:rsidRDefault="00216095"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6B4542" w:rsidRPr="001674C3">
              <w:rPr>
                <w:rFonts w:ascii="Century" w:eastAsia="ＭＳ 明朝" w:hAnsi="Century"/>
                <w:color w:val="auto"/>
                <w:kern w:val="0"/>
                <w:sz w:val="18"/>
                <w:szCs w:val="18"/>
                <w:lang w:val="en-US" w:eastAsia="ja-JP"/>
              </w:rPr>
              <w:t>連続調光可能な</w:t>
            </w:r>
            <w:r w:rsidR="006B4542" w:rsidRPr="001674C3">
              <w:rPr>
                <w:rFonts w:ascii="Century" w:eastAsia="ＭＳ 明朝" w:hAnsi="Century"/>
                <w:color w:val="auto"/>
                <w:kern w:val="0"/>
                <w:sz w:val="18"/>
                <w:szCs w:val="18"/>
                <w:lang w:val="en-US" w:eastAsia="ja-JP"/>
              </w:rPr>
              <w:t>LED</w:t>
            </w:r>
            <w:r w:rsidR="006B4542" w:rsidRPr="001674C3">
              <w:rPr>
                <w:rFonts w:ascii="Century" w:eastAsia="ＭＳ 明朝" w:hAnsi="Century"/>
                <w:color w:val="auto"/>
                <w:kern w:val="0"/>
                <w:sz w:val="18"/>
                <w:szCs w:val="18"/>
                <w:lang w:val="en-US" w:eastAsia="ja-JP"/>
              </w:rPr>
              <w:t>照明機器及びそれらの照明器具を制御する照明制御装置からなるもので、初期照度補正制御及び外光（昼光）利用制御の機能を有していること。</w:t>
            </w:r>
          </w:p>
        </w:tc>
      </w:tr>
      <w:tr w:rsidR="006B4542" w:rsidRPr="001674C3" w:rsidTr="006B4542">
        <w:trPr>
          <w:trHeight w:val="489"/>
        </w:trPr>
        <w:tc>
          <w:tcPr>
            <w:tcW w:w="1276" w:type="dxa"/>
          </w:tcPr>
          <w:p w:rsidR="006B4542" w:rsidRPr="001674C3" w:rsidRDefault="006B4542"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変圧器</w:t>
            </w:r>
          </w:p>
        </w:tc>
        <w:tc>
          <w:tcPr>
            <w:tcW w:w="1134" w:type="dxa"/>
          </w:tcPr>
          <w:p w:rsidR="006B4542" w:rsidRPr="001674C3" w:rsidRDefault="006B4542"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変圧器</w:t>
            </w:r>
          </w:p>
        </w:tc>
        <w:tc>
          <w:tcPr>
            <w:tcW w:w="6804" w:type="dxa"/>
          </w:tcPr>
          <w:p w:rsidR="006B4542" w:rsidRPr="001674C3" w:rsidRDefault="006B4542"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6B4542" w:rsidRPr="001674C3" w:rsidRDefault="00216095" w:rsidP="001674C3">
            <w:pPr>
              <w:pStyle w:val="30"/>
              <w:spacing w:before="0"/>
              <w:ind w:leftChars="0" w:left="180" w:rightChars="10" w:right="20" w:hangingChars="100" w:hanging="180"/>
              <w:rPr>
                <w:rFonts w:ascii="Century" w:eastAsia="ＭＳ 明朝" w:hAnsi="Century"/>
                <w:kern w:val="0"/>
                <w:sz w:val="18"/>
                <w:szCs w:val="18"/>
                <w:lang w:val="en-US" w:eastAsia="ja-JP"/>
              </w:rPr>
            </w:pPr>
            <w:r>
              <w:rPr>
                <w:rFonts w:ascii="Century" w:eastAsia="ＭＳ 明朝" w:hAnsi="Century" w:hint="eastAsia"/>
                <w:kern w:val="0"/>
                <w:sz w:val="18"/>
                <w:szCs w:val="18"/>
                <w:lang w:val="en-US" w:eastAsia="ja-JP"/>
              </w:rPr>
              <w:t>○</w:t>
            </w:r>
            <w:r w:rsidR="006B4542" w:rsidRPr="001674C3">
              <w:rPr>
                <w:rFonts w:ascii="Century" w:eastAsia="ＭＳ 明朝" w:hAnsi="Century"/>
                <w:kern w:val="0"/>
                <w:sz w:val="18"/>
                <w:szCs w:val="18"/>
                <w:lang w:val="en-US" w:eastAsia="ja-JP"/>
              </w:rPr>
              <w:t>エネルギー消費効率が表に示された区分ごとの算定式を用いて算出した値を上回らないこと。</w:t>
            </w:r>
          </w:p>
          <w:p w:rsidR="006B4542" w:rsidRPr="001674C3" w:rsidRDefault="006B4542" w:rsidP="001674C3">
            <w:pPr>
              <w:pStyle w:val="30"/>
              <w:spacing w:before="0"/>
              <w:ind w:left="20"/>
              <w:rPr>
                <w:rFonts w:ascii="Century" w:eastAsia="ＭＳ 明朝" w:hAnsi="Century"/>
                <w:kern w:val="0"/>
                <w:sz w:val="18"/>
                <w:szCs w:val="18"/>
                <w:lang w:val="en-US" w:eastAsia="ja-JP"/>
              </w:rPr>
            </w:pPr>
          </w:p>
          <w:p w:rsidR="006B4542" w:rsidRPr="001674C3" w:rsidRDefault="006B4542"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6B4542" w:rsidRPr="001674C3" w:rsidRDefault="00216095" w:rsidP="001674C3">
            <w:pPr>
              <w:pStyle w:val="a1"/>
              <w:ind w:leftChars="0" w:left="0" w:rightChars="10" w:right="20"/>
              <w:rPr>
                <w:sz w:val="18"/>
                <w:szCs w:val="18"/>
              </w:rPr>
            </w:pPr>
            <w:r>
              <w:rPr>
                <w:rFonts w:hint="eastAsia"/>
                <w:sz w:val="18"/>
                <w:szCs w:val="18"/>
              </w:rPr>
              <w:t>○</w:t>
            </w:r>
            <w:r w:rsidR="006B4542" w:rsidRPr="001674C3">
              <w:rPr>
                <w:sz w:val="18"/>
                <w:szCs w:val="18"/>
              </w:rPr>
              <w:t>運用時の負荷率の実態に配慮されたものであること。</w:t>
            </w:r>
          </w:p>
        </w:tc>
      </w:tr>
    </w:tbl>
    <w:p w:rsidR="00EE5F35" w:rsidRPr="001674C3" w:rsidRDefault="00EE5F35" w:rsidP="001674C3">
      <w:pPr>
        <w:ind w:leftChars="86" w:left="712" w:hangingChars="300" w:hanging="540"/>
        <w:rPr>
          <w:sz w:val="18"/>
          <w:szCs w:val="18"/>
        </w:rPr>
      </w:pPr>
      <w:r w:rsidRPr="001674C3">
        <w:rPr>
          <w:sz w:val="18"/>
          <w:szCs w:val="18"/>
        </w:rPr>
        <w:t>備考）</w:t>
      </w:r>
      <w:r w:rsidR="000D712F" w:rsidRPr="001674C3">
        <w:rPr>
          <w:sz w:val="18"/>
          <w:szCs w:val="18"/>
        </w:rPr>
        <w:t xml:space="preserve">　</w:t>
      </w:r>
      <w:r w:rsidRPr="001674C3">
        <w:rPr>
          <w:sz w:val="18"/>
          <w:szCs w:val="18"/>
        </w:rPr>
        <w:t>判断基準の対象とする「変圧器」は、定格一次電圧が</w:t>
      </w:r>
      <w:r w:rsidRPr="001674C3">
        <w:rPr>
          <w:sz w:val="18"/>
          <w:szCs w:val="18"/>
        </w:rPr>
        <w:t>600V</w:t>
      </w:r>
      <w:r w:rsidRPr="001674C3">
        <w:rPr>
          <w:sz w:val="18"/>
          <w:szCs w:val="18"/>
        </w:rPr>
        <w:t>を超え、</w:t>
      </w:r>
      <w:r w:rsidRPr="001674C3">
        <w:rPr>
          <w:sz w:val="18"/>
          <w:szCs w:val="18"/>
        </w:rPr>
        <w:t>7000V</w:t>
      </w:r>
      <w:r w:rsidRPr="001674C3">
        <w:rPr>
          <w:sz w:val="18"/>
          <w:szCs w:val="18"/>
        </w:rPr>
        <w:t>以下のものであって、</w:t>
      </w:r>
      <w:r w:rsidR="002175EA" w:rsidRPr="001674C3">
        <w:rPr>
          <w:sz w:val="18"/>
          <w:szCs w:val="18"/>
        </w:rPr>
        <w:t>かつ、</w:t>
      </w:r>
      <w:r w:rsidRPr="001674C3">
        <w:rPr>
          <w:sz w:val="18"/>
          <w:szCs w:val="18"/>
        </w:rPr>
        <w:t>交流の電路に使用されるものに限り、次のいずれかに該当するものは、これに含まれないものとする。</w:t>
      </w:r>
    </w:p>
    <w:p w:rsidR="00EE5F35" w:rsidRPr="001674C3" w:rsidRDefault="00EE5F35" w:rsidP="001674C3">
      <w:pPr>
        <w:ind w:leftChars="274" w:left="548" w:firstLineChars="200" w:firstLine="312"/>
        <w:rPr>
          <w:spacing w:val="14"/>
          <w:sz w:val="18"/>
          <w:szCs w:val="18"/>
        </w:rPr>
      </w:pPr>
      <w:r w:rsidRPr="001674C3">
        <w:rPr>
          <w:rFonts w:ascii="ＭＳ 明朝" w:hAnsi="ＭＳ 明朝" w:cs="ＭＳ 明朝" w:hint="eastAsia"/>
          <w:spacing w:val="-12"/>
          <w:sz w:val="18"/>
          <w:szCs w:val="18"/>
        </w:rPr>
        <w:t>①</w:t>
      </w:r>
      <w:r w:rsidRPr="001674C3">
        <w:rPr>
          <w:spacing w:val="-12"/>
          <w:sz w:val="18"/>
          <w:szCs w:val="18"/>
        </w:rPr>
        <w:t xml:space="preserve"> </w:t>
      </w:r>
      <w:r w:rsidRPr="001674C3">
        <w:rPr>
          <w:spacing w:val="-12"/>
          <w:sz w:val="18"/>
          <w:szCs w:val="18"/>
        </w:rPr>
        <w:t>絶縁材料としてガスを使用するもの</w:t>
      </w:r>
    </w:p>
    <w:p w:rsidR="00EE5F35" w:rsidRPr="001674C3" w:rsidRDefault="00EE5F35" w:rsidP="001674C3">
      <w:pPr>
        <w:ind w:leftChars="274" w:left="548" w:firstLineChars="200" w:firstLine="312"/>
        <w:rPr>
          <w:spacing w:val="14"/>
          <w:sz w:val="18"/>
          <w:szCs w:val="18"/>
        </w:rPr>
      </w:pPr>
      <w:r w:rsidRPr="001674C3">
        <w:rPr>
          <w:rFonts w:ascii="ＭＳ 明朝" w:hAnsi="ＭＳ 明朝" w:cs="ＭＳ 明朝" w:hint="eastAsia"/>
          <w:spacing w:val="-12"/>
          <w:sz w:val="18"/>
          <w:szCs w:val="18"/>
        </w:rPr>
        <w:t>②</w:t>
      </w:r>
      <w:r w:rsidRPr="001674C3">
        <w:rPr>
          <w:spacing w:val="-12"/>
          <w:sz w:val="18"/>
          <w:szCs w:val="18"/>
        </w:rPr>
        <w:t xml:space="preserve"> H</w:t>
      </w:r>
      <w:r w:rsidRPr="001674C3">
        <w:rPr>
          <w:spacing w:val="-12"/>
          <w:sz w:val="18"/>
          <w:szCs w:val="18"/>
        </w:rPr>
        <w:t>種絶縁材料を使用するもの</w:t>
      </w:r>
    </w:p>
    <w:p w:rsidR="00EE5F35" w:rsidRPr="001674C3" w:rsidRDefault="00EE5F35" w:rsidP="001674C3">
      <w:pPr>
        <w:ind w:leftChars="274" w:left="548" w:firstLineChars="200" w:firstLine="312"/>
        <w:rPr>
          <w:spacing w:val="14"/>
          <w:sz w:val="18"/>
          <w:szCs w:val="18"/>
        </w:rPr>
      </w:pPr>
      <w:r w:rsidRPr="001674C3">
        <w:rPr>
          <w:rFonts w:ascii="ＭＳ 明朝" w:hAnsi="ＭＳ 明朝" w:cs="ＭＳ 明朝" w:hint="eastAsia"/>
          <w:spacing w:val="-12"/>
          <w:sz w:val="18"/>
          <w:szCs w:val="18"/>
        </w:rPr>
        <w:lastRenderedPageBreak/>
        <w:t>③</w:t>
      </w:r>
      <w:r w:rsidRPr="001674C3">
        <w:rPr>
          <w:spacing w:val="-12"/>
          <w:sz w:val="18"/>
          <w:szCs w:val="18"/>
        </w:rPr>
        <w:t xml:space="preserve"> </w:t>
      </w:r>
      <w:r w:rsidRPr="001674C3">
        <w:rPr>
          <w:spacing w:val="-12"/>
          <w:sz w:val="18"/>
          <w:szCs w:val="18"/>
        </w:rPr>
        <w:t>スコット結線変圧器</w:t>
      </w:r>
    </w:p>
    <w:p w:rsidR="00EE5F35" w:rsidRPr="001674C3" w:rsidRDefault="00EE5F35" w:rsidP="001674C3">
      <w:pPr>
        <w:ind w:leftChars="274" w:left="548" w:firstLineChars="200" w:firstLine="312"/>
        <w:rPr>
          <w:spacing w:val="14"/>
          <w:sz w:val="18"/>
          <w:szCs w:val="18"/>
        </w:rPr>
      </w:pPr>
      <w:r w:rsidRPr="001674C3">
        <w:rPr>
          <w:rFonts w:ascii="ＭＳ 明朝" w:hAnsi="ＭＳ 明朝" w:cs="ＭＳ 明朝" w:hint="eastAsia"/>
          <w:spacing w:val="-12"/>
          <w:sz w:val="18"/>
          <w:szCs w:val="18"/>
        </w:rPr>
        <w:t>④</w:t>
      </w:r>
      <w:r w:rsidRPr="001674C3">
        <w:rPr>
          <w:spacing w:val="-12"/>
          <w:sz w:val="18"/>
          <w:szCs w:val="18"/>
        </w:rPr>
        <w:t xml:space="preserve"> 3</w:t>
      </w:r>
      <w:r w:rsidRPr="001674C3">
        <w:rPr>
          <w:spacing w:val="-12"/>
          <w:sz w:val="18"/>
          <w:szCs w:val="18"/>
        </w:rPr>
        <w:t>以上の巻線を有するもの</w:t>
      </w:r>
    </w:p>
    <w:p w:rsidR="00EE5F35" w:rsidRPr="001674C3" w:rsidRDefault="00EE5F35" w:rsidP="001674C3">
      <w:pPr>
        <w:ind w:leftChars="274" w:left="548" w:firstLineChars="200" w:firstLine="312"/>
        <w:rPr>
          <w:spacing w:val="14"/>
          <w:sz w:val="18"/>
          <w:szCs w:val="18"/>
        </w:rPr>
      </w:pPr>
      <w:r w:rsidRPr="001674C3">
        <w:rPr>
          <w:rFonts w:ascii="ＭＳ 明朝" w:hAnsi="ＭＳ 明朝" w:cs="ＭＳ 明朝" w:hint="eastAsia"/>
          <w:spacing w:val="-12"/>
          <w:sz w:val="18"/>
          <w:szCs w:val="18"/>
        </w:rPr>
        <w:t>⑤</w:t>
      </w:r>
      <w:r w:rsidRPr="001674C3">
        <w:rPr>
          <w:spacing w:val="-12"/>
          <w:sz w:val="18"/>
          <w:szCs w:val="18"/>
        </w:rPr>
        <w:t xml:space="preserve"> </w:t>
      </w:r>
      <w:r w:rsidRPr="001674C3">
        <w:rPr>
          <w:spacing w:val="-12"/>
          <w:sz w:val="18"/>
          <w:szCs w:val="18"/>
        </w:rPr>
        <w:t>柱上変圧器</w:t>
      </w:r>
    </w:p>
    <w:p w:rsidR="00EE5F35" w:rsidRPr="001674C3" w:rsidRDefault="00EE5F35" w:rsidP="001674C3">
      <w:pPr>
        <w:ind w:leftChars="274" w:left="548" w:firstLineChars="200" w:firstLine="312"/>
        <w:rPr>
          <w:spacing w:val="14"/>
          <w:sz w:val="18"/>
          <w:szCs w:val="18"/>
        </w:rPr>
      </w:pPr>
      <w:r w:rsidRPr="001674C3">
        <w:rPr>
          <w:rFonts w:ascii="ＭＳ 明朝" w:hAnsi="ＭＳ 明朝" w:cs="ＭＳ 明朝" w:hint="eastAsia"/>
          <w:spacing w:val="-12"/>
          <w:sz w:val="18"/>
          <w:szCs w:val="18"/>
        </w:rPr>
        <w:t>⑥</w:t>
      </w:r>
      <w:r w:rsidRPr="001674C3">
        <w:rPr>
          <w:spacing w:val="-12"/>
          <w:sz w:val="18"/>
          <w:szCs w:val="18"/>
        </w:rPr>
        <w:t xml:space="preserve"> </w:t>
      </w:r>
      <w:r w:rsidRPr="001674C3">
        <w:rPr>
          <w:spacing w:val="-12"/>
          <w:sz w:val="18"/>
          <w:szCs w:val="18"/>
        </w:rPr>
        <w:t>単相変圧器であって定格容量が</w:t>
      </w:r>
      <w:r w:rsidRPr="001674C3">
        <w:rPr>
          <w:spacing w:val="-4"/>
          <w:sz w:val="18"/>
          <w:szCs w:val="18"/>
        </w:rPr>
        <w:t>5kVA</w:t>
      </w:r>
      <w:r w:rsidRPr="001674C3">
        <w:rPr>
          <w:spacing w:val="-12"/>
          <w:sz w:val="18"/>
          <w:szCs w:val="18"/>
        </w:rPr>
        <w:t>以下のもの又は</w:t>
      </w:r>
      <w:r w:rsidRPr="001674C3">
        <w:rPr>
          <w:spacing w:val="-4"/>
          <w:sz w:val="18"/>
          <w:szCs w:val="18"/>
        </w:rPr>
        <w:t>500kVA</w:t>
      </w:r>
      <w:r w:rsidRPr="001674C3">
        <w:rPr>
          <w:spacing w:val="-12"/>
          <w:sz w:val="18"/>
          <w:szCs w:val="18"/>
        </w:rPr>
        <w:t>を超えるもの</w:t>
      </w:r>
    </w:p>
    <w:p w:rsidR="00EE5F35" w:rsidRPr="001674C3" w:rsidRDefault="00EE5F35" w:rsidP="001674C3">
      <w:pPr>
        <w:ind w:leftChars="274" w:left="548" w:firstLineChars="200" w:firstLine="312"/>
        <w:rPr>
          <w:spacing w:val="14"/>
          <w:sz w:val="18"/>
          <w:szCs w:val="18"/>
        </w:rPr>
      </w:pPr>
      <w:r w:rsidRPr="001674C3">
        <w:rPr>
          <w:rFonts w:ascii="ＭＳ 明朝" w:hAnsi="ＭＳ 明朝" w:cs="ＭＳ 明朝" w:hint="eastAsia"/>
          <w:spacing w:val="-12"/>
          <w:sz w:val="18"/>
          <w:szCs w:val="18"/>
        </w:rPr>
        <w:t>⑦</w:t>
      </w:r>
      <w:r w:rsidRPr="001674C3">
        <w:rPr>
          <w:spacing w:val="-12"/>
          <w:sz w:val="18"/>
          <w:szCs w:val="18"/>
        </w:rPr>
        <w:t xml:space="preserve"> </w:t>
      </w:r>
      <w:r w:rsidRPr="001674C3">
        <w:rPr>
          <w:spacing w:val="-12"/>
          <w:sz w:val="18"/>
          <w:szCs w:val="18"/>
        </w:rPr>
        <w:t>三相変圧器であって定格容量が</w:t>
      </w:r>
      <w:r w:rsidRPr="001674C3">
        <w:rPr>
          <w:spacing w:val="-4"/>
          <w:sz w:val="18"/>
          <w:szCs w:val="18"/>
        </w:rPr>
        <w:t>10kVA</w:t>
      </w:r>
      <w:r w:rsidRPr="001674C3">
        <w:rPr>
          <w:spacing w:val="-12"/>
          <w:sz w:val="18"/>
          <w:szCs w:val="18"/>
        </w:rPr>
        <w:t>以下のもの又は</w:t>
      </w:r>
      <w:r w:rsidRPr="001674C3">
        <w:rPr>
          <w:spacing w:val="-4"/>
          <w:sz w:val="18"/>
          <w:szCs w:val="18"/>
        </w:rPr>
        <w:t>2000kVA</w:t>
      </w:r>
      <w:r w:rsidRPr="001674C3">
        <w:rPr>
          <w:spacing w:val="-12"/>
          <w:sz w:val="18"/>
          <w:szCs w:val="18"/>
        </w:rPr>
        <w:t>を超えるもの</w:t>
      </w:r>
    </w:p>
    <w:p w:rsidR="00EE5F35" w:rsidRPr="001674C3" w:rsidRDefault="00EE5F35" w:rsidP="001674C3">
      <w:pPr>
        <w:ind w:leftChars="274" w:left="548" w:firstLineChars="200" w:firstLine="312"/>
        <w:rPr>
          <w:spacing w:val="14"/>
          <w:sz w:val="18"/>
          <w:szCs w:val="18"/>
        </w:rPr>
      </w:pPr>
      <w:r w:rsidRPr="001674C3">
        <w:rPr>
          <w:rFonts w:ascii="ＭＳ 明朝" w:hAnsi="ＭＳ 明朝" w:cs="ＭＳ 明朝" w:hint="eastAsia"/>
          <w:spacing w:val="-12"/>
          <w:sz w:val="18"/>
          <w:szCs w:val="18"/>
        </w:rPr>
        <w:t>⑧</w:t>
      </w:r>
      <w:r w:rsidRPr="001674C3">
        <w:rPr>
          <w:spacing w:val="-12"/>
          <w:sz w:val="18"/>
          <w:szCs w:val="18"/>
        </w:rPr>
        <w:t xml:space="preserve"> </w:t>
      </w:r>
      <w:r w:rsidRPr="001674C3">
        <w:rPr>
          <w:spacing w:val="-12"/>
          <w:sz w:val="18"/>
          <w:szCs w:val="18"/>
        </w:rPr>
        <w:t>樹脂製の絶縁材料を使用する三相変圧器であって三相交流を単相交流及び三相交流に変成するためのもの</w:t>
      </w:r>
    </w:p>
    <w:p w:rsidR="00EE5F35" w:rsidRPr="001674C3" w:rsidRDefault="00EE5F35" w:rsidP="001674C3">
      <w:pPr>
        <w:ind w:leftChars="274" w:left="548" w:firstLineChars="200" w:firstLine="312"/>
        <w:rPr>
          <w:spacing w:val="14"/>
          <w:sz w:val="18"/>
          <w:szCs w:val="18"/>
        </w:rPr>
      </w:pPr>
      <w:r w:rsidRPr="001674C3">
        <w:rPr>
          <w:rFonts w:ascii="ＭＳ 明朝" w:hAnsi="ＭＳ 明朝" w:cs="ＭＳ 明朝" w:hint="eastAsia"/>
          <w:spacing w:val="-12"/>
          <w:sz w:val="18"/>
          <w:szCs w:val="18"/>
        </w:rPr>
        <w:t>⑨</w:t>
      </w:r>
      <w:r w:rsidRPr="001674C3">
        <w:rPr>
          <w:spacing w:val="-12"/>
          <w:sz w:val="18"/>
          <w:szCs w:val="18"/>
        </w:rPr>
        <w:t xml:space="preserve"> </w:t>
      </w:r>
      <w:r w:rsidRPr="001674C3">
        <w:rPr>
          <w:spacing w:val="-12"/>
          <w:sz w:val="18"/>
          <w:szCs w:val="18"/>
        </w:rPr>
        <w:t>定格二次電圧が</w:t>
      </w:r>
      <w:r w:rsidRPr="001674C3">
        <w:rPr>
          <w:spacing w:val="-4"/>
          <w:sz w:val="18"/>
          <w:szCs w:val="18"/>
        </w:rPr>
        <w:t>100V</w:t>
      </w:r>
      <w:r w:rsidRPr="001674C3">
        <w:rPr>
          <w:spacing w:val="-12"/>
          <w:sz w:val="18"/>
          <w:szCs w:val="18"/>
        </w:rPr>
        <w:t>未満のもの又は</w:t>
      </w:r>
      <w:r w:rsidRPr="001674C3">
        <w:rPr>
          <w:spacing w:val="-4"/>
          <w:sz w:val="18"/>
          <w:szCs w:val="18"/>
        </w:rPr>
        <w:t>600V</w:t>
      </w:r>
      <w:r w:rsidRPr="001674C3">
        <w:rPr>
          <w:spacing w:val="-12"/>
          <w:sz w:val="18"/>
          <w:szCs w:val="18"/>
        </w:rPr>
        <w:t>を超えるもの</w:t>
      </w:r>
    </w:p>
    <w:p w:rsidR="00EE5F35" w:rsidRPr="001674C3" w:rsidRDefault="00EE5F35" w:rsidP="001674C3">
      <w:pPr>
        <w:ind w:leftChars="274" w:left="548" w:firstLineChars="200" w:firstLine="312"/>
        <w:rPr>
          <w:spacing w:val="-12"/>
          <w:sz w:val="18"/>
          <w:szCs w:val="18"/>
        </w:rPr>
      </w:pPr>
      <w:r w:rsidRPr="001674C3">
        <w:rPr>
          <w:rFonts w:ascii="ＭＳ 明朝" w:hAnsi="ＭＳ 明朝" w:cs="ＭＳ 明朝" w:hint="eastAsia"/>
          <w:spacing w:val="-12"/>
          <w:sz w:val="18"/>
          <w:szCs w:val="18"/>
        </w:rPr>
        <w:t>⑩</w:t>
      </w:r>
      <w:r w:rsidRPr="001674C3">
        <w:rPr>
          <w:spacing w:val="-12"/>
          <w:sz w:val="18"/>
          <w:szCs w:val="18"/>
        </w:rPr>
        <w:t xml:space="preserve"> </w:t>
      </w:r>
      <w:r w:rsidRPr="001674C3">
        <w:rPr>
          <w:spacing w:val="-12"/>
          <w:sz w:val="18"/>
          <w:szCs w:val="18"/>
        </w:rPr>
        <w:t>風冷式又は水冷式のもの</w:t>
      </w:r>
    </w:p>
    <w:p w:rsidR="0020507B" w:rsidRPr="001674C3" w:rsidRDefault="0020507B" w:rsidP="001674C3">
      <w:pPr>
        <w:ind w:leftChars="274" w:left="548" w:firstLineChars="200" w:firstLine="360"/>
        <w:rPr>
          <w:sz w:val="18"/>
          <w:szCs w:val="18"/>
        </w:rPr>
      </w:pPr>
    </w:p>
    <w:tbl>
      <w:tblPr>
        <w:tblW w:w="90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22"/>
        <w:gridCol w:w="735"/>
        <w:gridCol w:w="7588"/>
      </w:tblGrid>
      <w:tr w:rsidR="00EE5F35" w:rsidRPr="001674C3" w:rsidTr="00216095">
        <w:trPr>
          <w:trHeight w:val="4721"/>
          <w:jc w:val="center"/>
        </w:trPr>
        <w:tc>
          <w:tcPr>
            <w:tcW w:w="722" w:type="dxa"/>
            <w:tcBorders>
              <w:top w:val="nil"/>
              <w:left w:val="nil"/>
              <w:bottom w:val="nil"/>
              <w:right w:val="nil"/>
            </w:tcBorders>
          </w:tcPr>
          <w:p w:rsidR="00EE5F35" w:rsidRPr="001674C3" w:rsidRDefault="00EE5F35" w:rsidP="001674C3">
            <w:pPr>
              <w:rPr>
                <w:sz w:val="18"/>
                <w:szCs w:val="18"/>
              </w:rPr>
            </w:pPr>
          </w:p>
        </w:tc>
        <w:tc>
          <w:tcPr>
            <w:tcW w:w="8323" w:type="dxa"/>
            <w:gridSpan w:val="2"/>
            <w:tcBorders>
              <w:top w:val="nil"/>
              <w:left w:val="nil"/>
              <w:bottom w:val="nil"/>
              <w:right w:val="nil"/>
            </w:tcBorders>
          </w:tcPr>
          <w:p w:rsidR="00EE5F35" w:rsidRPr="001674C3" w:rsidRDefault="00EE5F35" w:rsidP="001674C3">
            <w:pPr>
              <w:pStyle w:val="ae"/>
              <w:spacing w:beforeLines="0" w:before="0" w:afterLines="0" w:after="0"/>
              <w:ind w:leftChars="0" w:right="-20" w:firstLineChars="0" w:hanging="95"/>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表　変圧器に係る基準エネルギー消費効率の算定式</w:t>
            </w:r>
          </w:p>
          <w:tbl>
            <w:tblPr>
              <w:tblW w:w="763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3"/>
              <w:gridCol w:w="720"/>
              <w:gridCol w:w="1440"/>
              <w:gridCol w:w="2081"/>
              <w:gridCol w:w="1843"/>
            </w:tblGrid>
            <w:tr w:rsidR="00EE5F35" w:rsidRPr="001674C3" w:rsidTr="004226CA">
              <w:trPr>
                <w:cantSplit/>
                <w:trHeight w:val="345"/>
              </w:trPr>
              <w:tc>
                <w:tcPr>
                  <w:tcW w:w="5794" w:type="dxa"/>
                  <w:gridSpan w:val="4"/>
                </w:tcPr>
                <w:p w:rsidR="00EE5F35" w:rsidRPr="001674C3" w:rsidRDefault="00EE5F35" w:rsidP="001674C3">
                  <w:pPr>
                    <w:pStyle w:val="ae"/>
                    <w:spacing w:beforeLines="0" w:before="0" w:afterLines="0" w:after="0"/>
                    <w:ind w:leftChars="0" w:left="85" w:right="-20" w:hangingChars="47" w:hanging="85"/>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区　　　分</w:t>
                  </w:r>
                </w:p>
              </w:tc>
              <w:tc>
                <w:tcPr>
                  <w:tcW w:w="1843" w:type="dxa"/>
                  <w:vMerge w:val="restart"/>
                </w:tcPr>
                <w:p w:rsidR="00B00706"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基準エネルギー　</w:t>
                  </w:r>
                </w:p>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消費効率の算定式</w:t>
                  </w:r>
                </w:p>
              </w:tc>
            </w:tr>
            <w:tr w:rsidR="00EE5F35" w:rsidRPr="001674C3" w:rsidTr="004226CA">
              <w:trPr>
                <w:cantSplit/>
                <w:trHeight w:val="272"/>
              </w:trPr>
              <w:tc>
                <w:tcPr>
                  <w:tcW w:w="1553" w:type="dxa"/>
                </w:tcPr>
                <w:p w:rsidR="00EE5F35" w:rsidRPr="001674C3" w:rsidRDefault="00EE5F35"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変圧器の種別</w:t>
                  </w:r>
                </w:p>
              </w:tc>
              <w:tc>
                <w:tcPr>
                  <w:tcW w:w="720" w:type="dxa"/>
                </w:tcPr>
                <w:p w:rsidR="00EE5F35" w:rsidRPr="001674C3" w:rsidRDefault="00EE5F35"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相</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数</w:t>
                  </w:r>
                </w:p>
              </w:tc>
              <w:tc>
                <w:tcPr>
                  <w:tcW w:w="1440" w:type="dxa"/>
                </w:tcPr>
                <w:p w:rsidR="00EE5F35" w:rsidRPr="001674C3" w:rsidRDefault="00EE5F35" w:rsidP="001674C3">
                  <w:pPr>
                    <w:pStyle w:val="ae"/>
                    <w:spacing w:beforeLines="0" w:before="0" w:afterLines="0" w:after="0"/>
                    <w:ind w:leftChars="0" w:left="0" w:right="-20" w:firstLineChars="0" w:firstLine="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定格周波数</w:t>
                  </w:r>
                </w:p>
              </w:tc>
              <w:tc>
                <w:tcPr>
                  <w:tcW w:w="2081" w:type="dxa"/>
                </w:tcPr>
                <w:p w:rsidR="00EE5F35" w:rsidRPr="001674C3" w:rsidRDefault="00EE5F35" w:rsidP="001674C3">
                  <w:pPr>
                    <w:pStyle w:val="ae"/>
                    <w:spacing w:beforeLines="0" w:before="0" w:afterLines="0" w:after="0"/>
                    <w:ind w:leftChars="0" w:left="85" w:right="-20" w:hangingChars="47" w:hanging="85"/>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定</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格</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容</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量</w:t>
                  </w:r>
                </w:p>
              </w:tc>
              <w:tc>
                <w:tcPr>
                  <w:tcW w:w="1843"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r>
            <w:tr w:rsidR="00EE5F35" w:rsidRPr="001674C3" w:rsidTr="004226CA">
              <w:trPr>
                <w:cantSplit/>
                <w:trHeight w:val="345"/>
              </w:trPr>
              <w:tc>
                <w:tcPr>
                  <w:tcW w:w="1553" w:type="dxa"/>
                  <w:vMerge w:val="restart"/>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油入変圧器</w:t>
                  </w:r>
                </w:p>
              </w:tc>
              <w:tc>
                <w:tcPr>
                  <w:tcW w:w="720" w:type="dxa"/>
                  <w:vMerge w:val="restart"/>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単</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相</w:t>
                  </w:r>
                </w:p>
              </w:tc>
              <w:tc>
                <w:tcPr>
                  <w:tcW w:w="1440" w:type="dxa"/>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50</w:t>
                  </w:r>
                  <w:r w:rsidRPr="001674C3">
                    <w:rPr>
                      <w:rFonts w:ascii="Century" w:eastAsia="ＭＳ 明朝" w:hAnsi="Century"/>
                      <w:kern w:val="0"/>
                      <w:sz w:val="18"/>
                      <w:szCs w:val="18"/>
                      <w:lang w:val="en-US" w:eastAsia="ja-JP"/>
                    </w:rPr>
                    <w:t>Ｈｚ</w:t>
                  </w:r>
                </w:p>
              </w:tc>
              <w:tc>
                <w:tcPr>
                  <w:tcW w:w="2081"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1843"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w:t>
                  </w:r>
                  <w:r w:rsidR="00F52182" w:rsidRPr="001674C3">
                    <w:rPr>
                      <w:rFonts w:ascii="Century" w:eastAsia="ＭＳ 明朝" w:hAnsi="Century"/>
                      <w:kern w:val="0"/>
                      <w:sz w:val="18"/>
                      <w:szCs w:val="18"/>
                      <w:lang w:val="en-US" w:eastAsia="ja-JP"/>
                    </w:rPr>
                    <w:t>11.2S</w:t>
                  </w:r>
                  <w:r w:rsidR="00F52182" w:rsidRPr="001674C3">
                    <w:rPr>
                      <w:rFonts w:ascii="Century" w:eastAsia="ＭＳ 明朝" w:hAnsi="Century"/>
                      <w:kern w:val="0"/>
                      <w:sz w:val="18"/>
                      <w:szCs w:val="18"/>
                      <w:vertAlign w:val="superscript"/>
                      <w:lang w:val="en-US" w:eastAsia="ja-JP"/>
                    </w:rPr>
                    <w:t>0.732</w:t>
                  </w:r>
                </w:p>
              </w:tc>
            </w:tr>
            <w:tr w:rsidR="00EE5F35" w:rsidRPr="001674C3" w:rsidTr="004226CA">
              <w:trPr>
                <w:cantSplit/>
                <w:trHeight w:val="330"/>
              </w:trPr>
              <w:tc>
                <w:tcPr>
                  <w:tcW w:w="1553"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720"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1440" w:type="dxa"/>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60</w:t>
                  </w:r>
                  <w:r w:rsidRPr="001674C3">
                    <w:rPr>
                      <w:rFonts w:ascii="Century" w:eastAsia="ＭＳ 明朝" w:hAnsi="Century"/>
                      <w:kern w:val="0"/>
                      <w:sz w:val="18"/>
                      <w:szCs w:val="18"/>
                      <w:lang w:val="en-US" w:eastAsia="ja-JP"/>
                    </w:rPr>
                    <w:t>Ｈｚ</w:t>
                  </w:r>
                </w:p>
              </w:tc>
              <w:tc>
                <w:tcPr>
                  <w:tcW w:w="2081"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1843"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w:t>
                  </w:r>
                  <w:r w:rsidR="00F52182" w:rsidRPr="001674C3">
                    <w:rPr>
                      <w:rFonts w:ascii="Century" w:eastAsia="ＭＳ 明朝" w:hAnsi="Century"/>
                      <w:kern w:val="0"/>
                      <w:sz w:val="18"/>
                      <w:szCs w:val="18"/>
                      <w:lang w:val="en-US" w:eastAsia="ja-JP"/>
                    </w:rPr>
                    <w:t>11.1S</w:t>
                  </w:r>
                  <w:r w:rsidR="00F52182" w:rsidRPr="001674C3">
                    <w:rPr>
                      <w:rFonts w:ascii="Century" w:eastAsia="ＭＳ 明朝" w:hAnsi="Century"/>
                      <w:kern w:val="0"/>
                      <w:sz w:val="18"/>
                      <w:szCs w:val="18"/>
                      <w:vertAlign w:val="superscript"/>
                      <w:lang w:val="en-US" w:eastAsia="ja-JP"/>
                    </w:rPr>
                    <w:t>0.725</w:t>
                  </w:r>
                </w:p>
              </w:tc>
            </w:tr>
            <w:tr w:rsidR="00EE5F35" w:rsidRPr="001674C3" w:rsidTr="004226CA">
              <w:trPr>
                <w:cantSplit/>
                <w:trHeight w:val="315"/>
              </w:trPr>
              <w:tc>
                <w:tcPr>
                  <w:tcW w:w="1553"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720" w:type="dxa"/>
                  <w:vMerge w:val="restart"/>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三</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相</w:t>
                  </w:r>
                </w:p>
              </w:tc>
              <w:tc>
                <w:tcPr>
                  <w:tcW w:w="1440" w:type="dxa"/>
                  <w:vMerge w:val="restart"/>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50</w:t>
                  </w:r>
                  <w:r w:rsidRPr="001674C3">
                    <w:rPr>
                      <w:rFonts w:ascii="Century" w:eastAsia="ＭＳ 明朝" w:hAnsi="Century"/>
                      <w:kern w:val="0"/>
                      <w:sz w:val="18"/>
                      <w:szCs w:val="18"/>
                      <w:lang w:val="en-US" w:eastAsia="ja-JP"/>
                    </w:rPr>
                    <w:t>Ｈｚ</w:t>
                  </w:r>
                </w:p>
              </w:tc>
              <w:tc>
                <w:tcPr>
                  <w:tcW w:w="2081" w:type="dxa"/>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500kVA</w:t>
                  </w:r>
                  <w:r w:rsidRPr="001674C3">
                    <w:rPr>
                      <w:rFonts w:ascii="Century" w:eastAsia="ＭＳ 明朝" w:hAnsi="Century"/>
                      <w:kern w:val="0"/>
                      <w:sz w:val="18"/>
                      <w:szCs w:val="18"/>
                      <w:lang w:val="en-US" w:eastAsia="ja-JP"/>
                    </w:rPr>
                    <w:t>以下</w:t>
                  </w:r>
                </w:p>
              </w:tc>
              <w:tc>
                <w:tcPr>
                  <w:tcW w:w="1843"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w:t>
                  </w:r>
                  <w:r w:rsidR="00F52182" w:rsidRPr="001674C3">
                    <w:rPr>
                      <w:rFonts w:ascii="Century" w:eastAsia="ＭＳ 明朝" w:hAnsi="Century"/>
                      <w:kern w:val="0"/>
                      <w:sz w:val="18"/>
                      <w:szCs w:val="18"/>
                      <w:lang w:val="en-US" w:eastAsia="ja-JP"/>
                    </w:rPr>
                    <w:t>16.6S</w:t>
                  </w:r>
                  <w:r w:rsidR="00F52182" w:rsidRPr="001674C3">
                    <w:rPr>
                      <w:rFonts w:ascii="Century" w:eastAsia="ＭＳ 明朝" w:hAnsi="Century"/>
                      <w:kern w:val="0"/>
                      <w:sz w:val="18"/>
                      <w:szCs w:val="18"/>
                      <w:vertAlign w:val="superscript"/>
                      <w:lang w:val="en-US" w:eastAsia="ja-JP"/>
                    </w:rPr>
                    <w:t>0.696</w:t>
                  </w:r>
                </w:p>
              </w:tc>
            </w:tr>
            <w:tr w:rsidR="00EE5F35" w:rsidRPr="001674C3" w:rsidTr="004226CA">
              <w:trPr>
                <w:cantSplit/>
                <w:trHeight w:val="285"/>
              </w:trPr>
              <w:tc>
                <w:tcPr>
                  <w:tcW w:w="1553"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720"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1440"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2081" w:type="dxa"/>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500kVA</w:t>
                  </w:r>
                  <w:r w:rsidRPr="001674C3">
                    <w:rPr>
                      <w:rFonts w:ascii="Century" w:eastAsia="ＭＳ 明朝" w:hAnsi="Century"/>
                      <w:kern w:val="0"/>
                      <w:sz w:val="18"/>
                      <w:szCs w:val="18"/>
                      <w:lang w:val="en-US" w:eastAsia="ja-JP"/>
                    </w:rPr>
                    <w:t>超</w:t>
                  </w:r>
                </w:p>
              </w:tc>
              <w:tc>
                <w:tcPr>
                  <w:tcW w:w="1843"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w:t>
                  </w:r>
                  <w:r w:rsidR="00F52182" w:rsidRPr="001674C3">
                    <w:rPr>
                      <w:rFonts w:ascii="Century" w:eastAsia="ＭＳ 明朝" w:hAnsi="Century"/>
                      <w:kern w:val="0"/>
                      <w:sz w:val="18"/>
                      <w:szCs w:val="18"/>
                      <w:lang w:val="en-US" w:eastAsia="ja-JP"/>
                    </w:rPr>
                    <w:t>11.1S</w:t>
                  </w:r>
                  <w:r w:rsidR="00F52182" w:rsidRPr="001674C3">
                    <w:rPr>
                      <w:rFonts w:ascii="Century" w:eastAsia="ＭＳ 明朝" w:hAnsi="Century"/>
                      <w:kern w:val="0"/>
                      <w:sz w:val="18"/>
                      <w:szCs w:val="18"/>
                      <w:vertAlign w:val="superscript"/>
                      <w:lang w:val="en-US" w:eastAsia="ja-JP"/>
                    </w:rPr>
                    <w:t>0.809</w:t>
                  </w:r>
                </w:p>
              </w:tc>
            </w:tr>
            <w:tr w:rsidR="00EE5F35" w:rsidRPr="001674C3" w:rsidTr="004226CA">
              <w:trPr>
                <w:cantSplit/>
                <w:trHeight w:val="285"/>
              </w:trPr>
              <w:tc>
                <w:tcPr>
                  <w:tcW w:w="1553"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720"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1440" w:type="dxa"/>
                  <w:vMerge w:val="restart"/>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60</w:t>
                  </w:r>
                  <w:r w:rsidRPr="001674C3">
                    <w:rPr>
                      <w:rFonts w:ascii="Century" w:eastAsia="ＭＳ 明朝" w:hAnsi="Century"/>
                      <w:kern w:val="0"/>
                      <w:sz w:val="18"/>
                      <w:szCs w:val="18"/>
                      <w:lang w:val="en-US" w:eastAsia="ja-JP"/>
                    </w:rPr>
                    <w:t>Ｈｚ</w:t>
                  </w:r>
                </w:p>
              </w:tc>
              <w:tc>
                <w:tcPr>
                  <w:tcW w:w="2081" w:type="dxa"/>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500kVA</w:t>
                  </w:r>
                  <w:r w:rsidRPr="001674C3">
                    <w:rPr>
                      <w:rFonts w:ascii="Century" w:eastAsia="ＭＳ 明朝" w:hAnsi="Century"/>
                      <w:kern w:val="0"/>
                      <w:sz w:val="18"/>
                      <w:szCs w:val="18"/>
                      <w:lang w:val="en-US" w:eastAsia="ja-JP"/>
                    </w:rPr>
                    <w:t>以下</w:t>
                  </w:r>
                </w:p>
              </w:tc>
              <w:tc>
                <w:tcPr>
                  <w:tcW w:w="1843"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w:t>
                  </w:r>
                  <w:r w:rsidR="00F52182" w:rsidRPr="001674C3">
                    <w:rPr>
                      <w:rFonts w:ascii="Century" w:eastAsia="ＭＳ 明朝" w:hAnsi="Century"/>
                      <w:kern w:val="0"/>
                      <w:sz w:val="18"/>
                      <w:szCs w:val="18"/>
                      <w:lang w:val="en-US" w:eastAsia="ja-JP"/>
                    </w:rPr>
                    <w:t>17.3S</w:t>
                  </w:r>
                  <w:r w:rsidR="00F52182" w:rsidRPr="001674C3">
                    <w:rPr>
                      <w:rFonts w:ascii="Century" w:eastAsia="ＭＳ 明朝" w:hAnsi="Century"/>
                      <w:kern w:val="0"/>
                      <w:sz w:val="18"/>
                      <w:szCs w:val="18"/>
                      <w:vertAlign w:val="superscript"/>
                      <w:lang w:val="en-US" w:eastAsia="ja-JP"/>
                    </w:rPr>
                    <w:t>0.678</w:t>
                  </w:r>
                </w:p>
              </w:tc>
            </w:tr>
            <w:tr w:rsidR="00EE5F35" w:rsidRPr="001674C3" w:rsidTr="004226CA">
              <w:trPr>
                <w:cantSplit/>
                <w:trHeight w:val="255"/>
              </w:trPr>
              <w:tc>
                <w:tcPr>
                  <w:tcW w:w="1553"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720"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1440"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2081" w:type="dxa"/>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500kVA</w:t>
                  </w:r>
                  <w:r w:rsidRPr="001674C3">
                    <w:rPr>
                      <w:rFonts w:ascii="Century" w:eastAsia="ＭＳ 明朝" w:hAnsi="Century"/>
                      <w:kern w:val="0"/>
                      <w:sz w:val="18"/>
                      <w:szCs w:val="18"/>
                      <w:lang w:val="en-US" w:eastAsia="ja-JP"/>
                    </w:rPr>
                    <w:t>超</w:t>
                  </w:r>
                </w:p>
              </w:tc>
              <w:tc>
                <w:tcPr>
                  <w:tcW w:w="1843"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w:t>
                  </w:r>
                  <w:r w:rsidR="00F52182" w:rsidRPr="001674C3">
                    <w:rPr>
                      <w:rFonts w:ascii="Century" w:eastAsia="ＭＳ 明朝" w:hAnsi="Century"/>
                      <w:kern w:val="0"/>
                      <w:sz w:val="18"/>
                      <w:szCs w:val="18"/>
                      <w:lang w:val="en-US" w:eastAsia="ja-JP"/>
                    </w:rPr>
                    <w:t>11.7S</w:t>
                  </w:r>
                  <w:r w:rsidR="00F52182" w:rsidRPr="001674C3">
                    <w:rPr>
                      <w:rFonts w:ascii="Century" w:eastAsia="ＭＳ 明朝" w:hAnsi="Century"/>
                      <w:kern w:val="0"/>
                      <w:sz w:val="18"/>
                      <w:szCs w:val="18"/>
                      <w:vertAlign w:val="superscript"/>
                      <w:lang w:val="en-US" w:eastAsia="ja-JP"/>
                    </w:rPr>
                    <w:t>0.790</w:t>
                  </w:r>
                </w:p>
              </w:tc>
            </w:tr>
            <w:tr w:rsidR="00EE5F35" w:rsidRPr="001674C3" w:rsidTr="004226CA">
              <w:trPr>
                <w:cantSplit/>
                <w:trHeight w:val="240"/>
              </w:trPr>
              <w:tc>
                <w:tcPr>
                  <w:tcW w:w="1553" w:type="dxa"/>
                  <w:vMerge w:val="restart"/>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モールド変圧器</w:t>
                  </w:r>
                </w:p>
              </w:tc>
              <w:tc>
                <w:tcPr>
                  <w:tcW w:w="720" w:type="dxa"/>
                  <w:vMerge w:val="restart"/>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単</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相</w:t>
                  </w:r>
                </w:p>
              </w:tc>
              <w:tc>
                <w:tcPr>
                  <w:tcW w:w="1440" w:type="dxa"/>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50</w:t>
                  </w:r>
                  <w:r w:rsidRPr="001674C3">
                    <w:rPr>
                      <w:rFonts w:ascii="Century" w:eastAsia="ＭＳ 明朝" w:hAnsi="Century"/>
                      <w:kern w:val="0"/>
                      <w:sz w:val="18"/>
                      <w:szCs w:val="18"/>
                      <w:lang w:val="en-US" w:eastAsia="ja-JP"/>
                    </w:rPr>
                    <w:t>Ｈｚ</w:t>
                  </w:r>
                </w:p>
              </w:tc>
              <w:tc>
                <w:tcPr>
                  <w:tcW w:w="2081"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1843"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w:t>
                  </w:r>
                  <w:r w:rsidR="00F52182" w:rsidRPr="001674C3">
                    <w:rPr>
                      <w:rFonts w:ascii="Century" w:eastAsia="ＭＳ 明朝" w:hAnsi="Century"/>
                      <w:kern w:val="0"/>
                      <w:sz w:val="18"/>
                      <w:szCs w:val="18"/>
                      <w:lang w:val="en-US" w:eastAsia="ja-JP"/>
                    </w:rPr>
                    <w:t>16.9S</w:t>
                  </w:r>
                  <w:r w:rsidR="00F52182" w:rsidRPr="001674C3">
                    <w:rPr>
                      <w:rFonts w:ascii="Century" w:eastAsia="ＭＳ 明朝" w:hAnsi="Century"/>
                      <w:kern w:val="0"/>
                      <w:sz w:val="18"/>
                      <w:szCs w:val="18"/>
                      <w:vertAlign w:val="superscript"/>
                      <w:lang w:val="en-US" w:eastAsia="ja-JP"/>
                    </w:rPr>
                    <w:t>0.674</w:t>
                  </w:r>
                </w:p>
              </w:tc>
            </w:tr>
            <w:tr w:rsidR="00EE5F35" w:rsidRPr="001674C3" w:rsidTr="004226CA">
              <w:trPr>
                <w:cantSplit/>
                <w:trHeight w:val="210"/>
              </w:trPr>
              <w:tc>
                <w:tcPr>
                  <w:tcW w:w="1553"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720"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1440" w:type="dxa"/>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60</w:t>
                  </w:r>
                  <w:r w:rsidRPr="001674C3">
                    <w:rPr>
                      <w:rFonts w:ascii="Century" w:eastAsia="ＭＳ 明朝" w:hAnsi="Century"/>
                      <w:kern w:val="0"/>
                      <w:sz w:val="18"/>
                      <w:szCs w:val="18"/>
                      <w:lang w:val="en-US" w:eastAsia="ja-JP"/>
                    </w:rPr>
                    <w:t>Ｈｚ</w:t>
                  </w:r>
                </w:p>
              </w:tc>
              <w:tc>
                <w:tcPr>
                  <w:tcW w:w="2081"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1843"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w:t>
                  </w:r>
                  <w:r w:rsidR="00F52182" w:rsidRPr="001674C3">
                    <w:rPr>
                      <w:rFonts w:ascii="Century" w:eastAsia="ＭＳ 明朝" w:hAnsi="Century"/>
                      <w:kern w:val="0"/>
                      <w:sz w:val="18"/>
                      <w:szCs w:val="18"/>
                      <w:lang w:val="en-US" w:eastAsia="ja-JP"/>
                    </w:rPr>
                    <w:t>15.2S</w:t>
                  </w:r>
                  <w:r w:rsidR="00F52182" w:rsidRPr="001674C3">
                    <w:rPr>
                      <w:rFonts w:ascii="Century" w:eastAsia="ＭＳ 明朝" w:hAnsi="Century"/>
                      <w:kern w:val="0"/>
                      <w:sz w:val="18"/>
                      <w:szCs w:val="18"/>
                      <w:vertAlign w:val="superscript"/>
                      <w:lang w:val="en-US" w:eastAsia="ja-JP"/>
                    </w:rPr>
                    <w:t>0.</w:t>
                  </w:r>
                  <w:r w:rsidR="002175EA" w:rsidRPr="001674C3">
                    <w:rPr>
                      <w:rFonts w:ascii="Century" w:eastAsia="ＭＳ 明朝" w:hAnsi="Century"/>
                      <w:kern w:val="0"/>
                      <w:sz w:val="18"/>
                      <w:szCs w:val="18"/>
                      <w:vertAlign w:val="superscript"/>
                      <w:lang w:val="en-US" w:eastAsia="ja-JP"/>
                    </w:rPr>
                    <w:t>691</w:t>
                  </w:r>
                </w:p>
              </w:tc>
            </w:tr>
            <w:tr w:rsidR="00EE5F35" w:rsidRPr="001674C3" w:rsidTr="004226CA">
              <w:trPr>
                <w:cantSplit/>
                <w:trHeight w:val="390"/>
              </w:trPr>
              <w:tc>
                <w:tcPr>
                  <w:tcW w:w="1553"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720" w:type="dxa"/>
                  <w:vMerge w:val="restart"/>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三</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相</w:t>
                  </w:r>
                </w:p>
              </w:tc>
              <w:tc>
                <w:tcPr>
                  <w:tcW w:w="1440" w:type="dxa"/>
                  <w:vMerge w:val="restart"/>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50</w:t>
                  </w:r>
                  <w:r w:rsidRPr="001674C3">
                    <w:rPr>
                      <w:rFonts w:ascii="Century" w:eastAsia="ＭＳ 明朝" w:hAnsi="Century"/>
                      <w:kern w:val="0"/>
                      <w:sz w:val="18"/>
                      <w:szCs w:val="18"/>
                      <w:lang w:val="en-US" w:eastAsia="ja-JP"/>
                    </w:rPr>
                    <w:t>Ｈｚ</w:t>
                  </w:r>
                </w:p>
              </w:tc>
              <w:tc>
                <w:tcPr>
                  <w:tcW w:w="2081" w:type="dxa"/>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500kVA</w:t>
                  </w:r>
                  <w:r w:rsidRPr="001674C3">
                    <w:rPr>
                      <w:rFonts w:ascii="Century" w:eastAsia="ＭＳ 明朝" w:hAnsi="Century"/>
                      <w:kern w:val="0"/>
                      <w:sz w:val="18"/>
                      <w:szCs w:val="18"/>
                      <w:lang w:val="en-US" w:eastAsia="ja-JP"/>
                    </w:rPr>
                    <w:t>以下</w:t>
                  </w:r>
                </w:p>
              </w:tc>
              <w:tc>
                <w:tcPr>
                  <w:tcW w:w="1843"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w:t>
                  </w:r>
                  <w:r w:rsidR="002175EA" w:rsidRPr="001674C3">
                    <w:rPr>
                      <w:rFonts w:ascii="Century" w:eastAsia="ＭＳ 明朝" w:hAnsi="Century"/>
                      <w:kern w:val="0"/>
                      <w:sz w:val="18"/>
                      <w:szCs w:val="18"/>
                      <w:lang w:val="en-US" w:eastAsia="ja-JP"/>
                    </w:rPr>
                    <w:t>23.9S</w:t>
                  </w:r>
                  <w:r w:rsidR="002175EA" w:rsidRPr="001674C3">
                    <w:rPr>
                      <w:rFonts w:ascii="Century" w:eastAsia="ＭＳ 明朝" w:hAnsi="Century"/>
                      <w:kern w:val="0"/>
                      <w:sz w:val="18"/>
                      <w:szCs w:val="18"/>
                      <w:vertAlign w:val="superscript"/>
                      <w:lang w:val="en-US" w:eastAsia="ja-JP"/>
                    </w:rPr>
                    <w:t>0.659</w:t>
                  </w:r>
                </w:p>
              </w:tc>
            </w:tr>
            <w:tr w:rsidR="00EE5F35" w:rsidRPr="001674C3" w:rsidTr="004226CA">
              <w:trPr>
                <w:cantSplit/>
                <w:trHeight w:val="345"/>
              </w:trPr>
              <w:tc>
                <w:tcPr>
                  <w:tcW w:w="1553"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720"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1440"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2081" w:type="dxa"/>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500kVA</w:t>
                  </w:r>
                  <w:r w:rsidRPr="001674C3">
                    <w:rPr>
                      <w:rFonts w:ascii="Century" w:eastAsia="ＭＳ 明朝" w:hAnsi="Century"/>
                      <w:kern w:val="0"/>
                      <w:sz w:val="18"/>
                      <w:szCs w:val="18"/>
                      <w:lang w:val="en-US" w:eastAsia="ja-JP"/>
                    </w:rPr>
                    <w:t>超</w:t>
                  </w:r>
                </w:p>
              </w:tc>
              <w:tc>
                <w:tcPr>
                  <w:tcW w:w="1843"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w:t>
                  </w:r>
                  <w:r w:rsidR="002175EA" w:rsidRPr="001674C3">
                    <w:rPr>
                      <w:rFonts w:ascii="Century" w:eastAsia="ＭＳ 明朝" w:hAnsi="Century"/>
                      <w:kern w:val="0"/>
                      <w:sz w:val="18"/>
                      <w:szCs w:val="18"/>
                      <w:lang w:val="en-US" w:eastAsia="ja-JP"/>
                    </w:rPr>
                    <w:t>22.7S</w:t>
                  </w:r>
                  <w:r w:rsidR="002175EA" w:rsidRPr="001674C3">
                    <w:rPr>
                      <w:rFonts w:ascii="Century" w:eastAsia="ＭＳ 明朝" w:hAnsi="Century"/>
                      <w:kern w:val="0"/>
                      <w:sz w:val="18"/>
                      <w:szCs w:val="18"/>
                      <w:vertAlign w:val="superscript"/>
                      <w:lang w:val="en-US" w:eastAsia="ja-JP"/>
                    </w:rPr>
                    <w:t>0.718</w:t>
                  </w:r>
                </w:p>
              </w:tc>
            </w:tr>
            <w:tr w:rsidR="00EE5F35" w:rsidRPr="001674C3" w:rsidTr="004226CA">
              <w:trPr>
                <w:cantSplit/>
                <w:trHeight w:val="330"/>
              </w:trPr>
              <w:tc>
                <w:tcPr>
                  <w:tcW w:w="1553"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720"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1440" w:type="dxa"/>
                  <w:vMerge w:val="restart"/>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60</w:t>
                  </w:r>
                  <w:r w:rsidRPr="001674C3">
                    <w:rPr>
                      <w:rFonts w:ascii="Century" w:eastAsia="ＭＳ 明朝" w:hAnsi="Century"/>
                      <w:kern w:val="0"/>
                      <w:sz w:val="18"/>
                      <w:szCs w:val="18"/>
                      <w:lang w:val="en-US" w:eastAsia="ja-JP"/>
                    </w:rPr>
                    <w:t>Ｈｚ</w:t>
                  </w:r>
                </w:p>
              </w:tc>
              <w:tc>
                <w:tcPr>
                  <w:tcW w:w="2081" w:type="dxa"/>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500kVA</w:t>
                  </w:r>
                  <w:r w:rsidRPr="001674C3">
                    <w:rPr>
                      <w:rFonts w:ascii="Century" w:eastAsia="ＭＳ 明朝" w:hAnsi="Century"/>
                      <w:kern w:val="0"/>
                      <w:sz w:val="18"/>
                      <w:szCs w:val="18"/>
                      <w:lang w:val="en-US" w:eastAsia="ja-JP"/>
                    </w:rPr>
                    <w:t>以下</w:t>
                  </w:r>
                </w:p>
              </w:tc>
              <w:tc>
                <w:tcPr>
                  <w:tcW w:w="1843"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w:t>
                  </w:r>
                  <w:r w:rsidR="002175EA" w:rsidRPr="001674C3">
                    <w:rPr>
                      <w:rFonts w:ascii="Century" w:eastAsia="ＭＳ 明朝" w:hAnsi="Century"/>
                      <w:kern w:val="0"/>
                      <w:sz w:val="18"/>
                      <w:szCs w:val="18"/>
                      <w:lang w:val="en-US" w:eastAsia="ja-JP"/>
                    </w:rPr>
                    <w:t>22.3S</w:t>
                  </w:r>
                  <w:r w:rsidR="002175EA" w:rsidRPr="001674C3">
                    <w:rPr>
                      <w:rFonts w:ascii="Century" w:eastAsia="ＭＳ 明朝" w:hAnsi="Century"/>
                      <w:kern w:val="0"/>
                      <w:sz w:val="18"/>
                      <w:szCs w:val="18"/>
                      <w:vertAlign w:val="superscript"/>
                      <w:lang w:val="en-US" w:eastAsia="ja-JP"/>
                    </w:rPr>
                    <w:t>0.</w:t>
                  </w:r>
                  <w:r w:rsidR="002B577F" w:rsidRPr="001674C3">
                    <w:rPr>
                      <w:rFonts w:ascii="Century" w:eastAsia="ＭＳ 明朝" w:hAnsi="Century"/>
                      <w:kern w:val="0"/>
                      <w:sz w:val="18"/>
                      <w:szCs w:val="18"/>
                      <w:vertAlign w:val="superscript"/>
                      <w:lang w:val="en-US" w:eastAsia="ja-JP"/>
                    </w:rPr>
                    <w:t>674</w:t>
                  </w:r>
                </w:p>
              </w:tc>
            </w:tr>
            <w:tr w:rsidR="00EE5F35" w:rsidRPr="001674C3" w:rsidTr="004226CA">
              <w:trPr>
                <w:cantSplit/>
                <w:trHeight w:val="263"/>
              </w:trPr>
              <w:tc>
                <w:tcPr>
                  <w:tcW w:w="1553"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720"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1440" w:type="dxa"/>
                  <w:vMerge/>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c>
                <w:tcPr>
                  <w:tcW w:w="2081" w:type="dxa"/>
                </w:tcPr>
                <w:p w:rsidR="00EE5F35" w:rsidRPr="001674C3" w:rsidRDefault="00EE5F35" w:rsidP="001674C3">
                  <w:pPr>
                    <w:pStyle w:val="ae"/>
                    <w:spacing w:beforeLines="0" w:before="0" w:afterLines="0" w:after="0"/>
                    <w:ind w:leftChars="0" w:left="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500kVA</w:t>
                  </w:r>
                  <w:r w:rsidRPr="001674C3">
                    <w:rPr>
                      <w:rFonts w:ascii="Century" w:eastAsia="ＭＳ 明朝" w:hAnsi="Century"/>
                      <w:kern w:val="0"/>
                      <w:sz w:val="18"/>
                      <w:szCs w:val="18"/>
                      <w:lang w:val="en-US" w:eastAsia="ja-JP"/>
                    </w:rPr>
                    <w:t>超</w:t>
                  </w:r>
                </w:p>
              </w:tc>
              <w:tc>
                <w:tcPr>
                  <w:tcW w:w="1843" w:type="dxa"/>
                </w:tcPr>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E</w:t>
                  </w:r>
                  <w:r w:rsidRPr="001674C3">
                    <w:rPr>
                      <w:rFonts w:ascii="Century" w:eastAsia="ＭＳ 明朝" w:hAnsi="Century"/>
                      <w:kern w:val="0"/>
                      <w:sz w:val="18"/>
                      <w:szCs w:val="18"/>
                      <w:lang w:val="en-US" w:eastAsia="ja-JP"/>
                    </w:rPr>
                    <w:t>＝</w:t>
                  </w:r>
                  <w:r w:rsidR="002175EA" w:rsidRPr="001674C3">
                    <w:rPr>
                      <w:rFonts w:ascii="Century" w:eastAsia="ＭＳ 明朝" w:hAnsi="Century"/>
                      <w:kern w:val="0"/>
                      <w:sz w:val="18"/>
                      <w:szCs w:val="18"/>
                      <w:lang w:val="en-US" w:eastAsia="ja-JP"/>
                    </w:rPr>
                    <w:t>19.4S</w:t>
                  </w:r>
                  <w:r w:rsidR="002175EA" w:rsidRPr="001674C3">
                    <w:rPr>
                      <w:rFonts w:ascii="Century" w:eastAsia="ＭＳ 明朝" w:hAnsi="Century"/>
                      <w:kern w:val="0"/>
                      <w:sz w:val="18"/>
                      <w:szCs w:val="18"/>
                      <w:vertAlign w:val="superscript"/>
                      <w:lang w:val="en-US" w:eastAsia="ja-JP"/>
                    </w:rPr>
                    <w:t>0.737</w:t>
                  </w:r>
                </w:p>
              </w:tc>
            </w:tr>
          </w:tbl>
          <w:p w:rsidR="00EE5F35" w:rsidRPr="001674C3" w:rsidRDefault="00EE5F35" w:rsidP="001674C3">
            <w:pPr>
              <w:pStyle w:val="ae"/>
              <w:spacing w:beforeLines="0" w:before="0" w:afterLines="0" w:after="0"/>
              <w:ind w:leftChars="356" w:left="892" w:right="-20" w:hanging="180"/>
              <w:rPr>
                <w:rFonts w:ascii="Century" w:eastAsia="ＭＳ 明朝" w:hAnsi="Century"/>
                <w:kern w:val="0"/>
                <w:sz w:val="18"/>
                <w:szCs w:val="18"/>
                <w:lang w:val="en-US" w:eastAsia="ja-JP"/>
              </w:rPr>
            </w:pPr>
          </w:p>
        </w:tc>
      </w:tr>
      <w:tr w:rsidR="00EE5F35" w:rsidRPr="001674C3" w:rsidTr="00EE5F35">
        <w:trPr>
          <w:trHeight w:val="2298"/>
          <w:jc w:val="center"/>
        </w:trPr>
        <w:tc>
          <w:tcPr>
            <w:tcW w:w="722" w:type="dxa"/>
            <w:tcBorders>
              <w:top w:val="nil"/>
              <w:left w:val="nil"/>
              <w:bottom w:val="nil"/>
              <w:right w:val="nil"/>
            </w:tcBorders>
          </w:tcPr>
          <w:p w:rsidR="00EE5F35" w:rsidRPr="001674C3" w:rsidRDefault="00EE5F35" w:rsidP="001674C3">
            <w:pPr>
              <w:rPr>
                <w:sz w:val="18"/>
                <w:szCs w:val="18"/>
              </w:rPr>
            </w:pPr>
          </w:p>
        </w:tc>
        <w:tc>
          <w:tcPr>
            <w:tcW w:w="735" w:type="dxa"/>
            <w:tcBorders>
              <w:top w:val="nil"/>
              <w:left w:val="nil"/>
              <w:bottom w:val="nil"/>
              <w:right w:val="nil"/>
            </w:tcBorders>
          </w:tcPr>
          <w:p w:rsidR="00EE5F35" w:rsidRPr="001674C3" w:rsidRDefault="00EE5F35" w:rsidP="001674C3">
            <w:pPr>
              <w:rPr>
                <w:sz w:val="18"/>
                <w:szCs w:val="18"/>
              </w:rPr>
            </w:pPr>
            <w:r w:rsidRPr="001674C3">
              <w:rPr>
                <w:sz w:val="18"/>
                <w:szCs w:val="18"/>
              </w:rPr>
              <w:t>備考）</w:t>
            </w:r>
          </w:p>
        </w:tc>
        <w:tc>
          <w:tcPr>
            <w:tcW w:w="7588" w:type="dxa"/>
            <w:tcBorders>
              <w:top w:val="nil"/>
              <w:left w:val="nil"/>
              <w:bottom w:val="nil"/>
              <w:right w:val="nil"/>
            </w:tcBorders>
          </w:tcPr>
          <w:p w:rsidR="00EE5F35" w:rsidRPr="001674C3" w:rsidRDefault="00EE5F35" w:rsidP="001674C3">
            <w:pPr>
              <w:ind w:leftChars="-50" w:left="80" w:rightChars="20" w:right="40" w:hangingChars="100" w:hanging="180"/>
              <w:rPr>
                <w:spacing w:val="14"/>
                <w:sz w:val="18"/>
                <w:szCs w:val="18"/>
              </w:rPr>
            </w:pPr>
            <w:r w:rsidRPr="001674C3">
              <w:rPr>
                <w:sz w:val="18"/>
                <w:szCs w:val="18"/>
              </w:rPr>
              <w:t>１</w:t>
            </w:r>
            <w:r w:rsidRPr="001674C3">
              <w:rPr>
                <w:sz w:val="18"/>
                <w:szCs w:val="18"/>
              </w:rPr>
              <w:t xml:space="preserve"> </w:t>
            </w:r>
            <w:r w:rsidRPr="001674C3">
              <w:rPr>
                <w:sz w:val="18"/>
                <w:szCs w:val="18"/>
              </w:rPr>
              <w:t>「油入変圧器」とは、絶縁材料として絶縁油</w:t>
            </w:r>
            <w:r w:rsidR="002175EA" w:rsidRPr="001674C3">
              <w:rPr>
                <w:sz w:val="18"/>
                <w:szCs w:val="18"/>
              </w:rPr>
              <w:t>を</w:t>
            </w:r>
            <w:r w:rsidRPr="001674C3">
              <w:rPr>
                <w:sz w:val="18"/>
                <w:szCs w:val="18"/>
              </w:rPr>
              <w:t>使用</w:t>
            </w:r>
            <w:r w:rsidR="002175EA" w:rsidRPr="001674C3">
              <w:rPr>
                <w:sz w:val="18"/>
                <w:szCs w:val="18"/>
              </w:rPr>
              <w:t>する</w:t>
            </w:r>
            <w:r w:rsidRPr="001674C3">
              <w:rPr>
                <w:sz w:val="18"/>
                <w:szCs w:val="18"/>
              </w:rPr>
              <w:t>ものをいう。</w:t>
            </w:r>
          </w:p>
          <w:p w:rsidR="00EE5F35" w:rsidRPr="001674C3" w:rsidRDefault="00EE5F35" w:rsidP="001674C3">
            <w:pPr>
              <w:ind w:leftChars="-50" w:left="56" w:rightChars="20" w:right="40" w:hangingChars="100" w:hanging="156"/>
              <w:rPr>
                <w:spacing w:val="14"/>
                <w:sz w:val="18"/>
                <w:szCs w:val="18"/>
              </w:rPr>
            </w:pPr>
            <w:r w:rsidRPr="001674C3">
              <w:rPr>
                <w:spacing w:val="-12"/>
                <w:sz w:val="18"/>
                <w:szCs w:val="18"/>
              </w:rPr>
              <w:t>２</w:t>
            </w:r>
            <w:r w:rsidRPr="001674C3">
              <w:rPr>
                <w:spacing w:val="-12"/>
                <w:sz w:val="18"/>
                <w:szCs w:val="18"/>
              </w:rPr>
              <w:t xml:space="preserve"> </w:t>
            </w:r>
            <w:r w:rsidRPr="001674C3">
              <w:rPr>
                <w:spacing w:val="-12"/>
                <w:sz w:val="18"/>
                <w:szCs w:val="18"/>
              </w:rPr>
              <w:t>「モールド変圧器」とは、樹脂製の絶縁材料</w:t>
            </w:r>
            <w:r w:rsidR="002175EA" w:rsidRPr="001674C3">
              <w:rPr>
                <w:sz w:val="18"/>
                <w:szCs w:val="18"/>
              </w:rPr>
              <w:t>を使用する</w:t>
            </w:r>
            <w:r w:rsidRPr="001674C3">
              <w:rPr>
                <w:spacing w:val="-12"/>
                <w:sz w:val="18"/>
                <w:szCs w:val="18"/>
              </w:rPr>
              <w:t>ものをいう。</w:t>
            </w:r>
          </w:p>
          <w:p w:rsidR="00EE5F35" w:rsidRPr="001674C3" w:rsidRDefault="00EE5F35" w:rsidP="001674C3">
            <w:pPr>
              <w:ind w:leftChars="-50" w:left="56" w:rightChars="20" w:right="40" w:hangingChars="100" w:hanging="156"/>
              <w:rPr>
                <w:spacing w:val="14"/>
                <w:sz w:val="18"/>
                <w:szCs w:val="18"/>
              </w:rPr>
            </w:pPr>
            <w:r w:rsidRPr="001674C3">
              <w:rPr>
                <w:spacing w:val="-12"/>
                <w:sz w:val="18"/>
                <w:szCs w:val="18"/>
              </w:rPr>
              <w:t xml:space="preserve">３　</w:t>
            </w:r>
            <w:r w:rsidRPr="001674C3">
              <w:rPr>
                <w:spacing w:val="-12"/>
                <w:sz w:val="18"/>
                <w:szCs w:val="18"/>
              </w:rPr>
              <w:t>E</w:t>
            </w:r>
            <w:r w:rsidRPr="001674C3">
              <w:rPr>
                <w:spacing w:val="-12"/>
                <w:sz w:val="18"/>
                <w:szCs w:val="18"/>
              </w:rPr>
              <w:t>及び</w:t>
            </w:r>
            <w:r w:rsidRPr="001674C3">
              <w:rPr>
                <w:spacing w:val="-12"/>
                <w:sz w:val="18"/>
                <w:szCs w:val="18"/>
              </w:rPr>
              <w:t>S</w:t>
            </w:r>
            <w:r w:rsidRPr="001674C3">
              <w:rPr>
                <w:spacing w:val="-12"/>
                <w:sz w:val="18"/>
                <w:szCs w:val="18"/>
              </w:rPr>
              <w:t>は、次の数値を表すものとする。</w:t>
            </w:r>
          </w:p>
          <w:p w:rsidR="00EE5F35" w:rsidRPr="001674C3" w:rsidRDefault="00EE5F35" w:rsidP="001674C3">
            <w:pPr>
              <w:ind w:leftChars="-50" w:left="-100" w:rightChars="20" w:right="40" w:firstLineChars="300" w:firstLine="468"/>
              <w:rPr>
                <w:spacing w:val="14"/>
                <w:sz w:val="18"/>
                <w:szCs w:val="18"/>
              </w:rPr>
            </w:pPr>
            <w:r w:rsidRPr="001674C3">
              <w:rPr>
                <w:spacing w:val="-12"/>
                <w:sz w:val="18"/>
                <w:szCs w:val="18"/>
              </w:rPr>
              <w:t>E</w:t>
            </w:r>
            <w:r w:rsidRPr="001674C3">
              <w:rPr>
                <w:spacing w:val="-12"/>
                <w:sz w:val="18"/>
                <w:szCs w:val="18"/>
              </w:rPr>
              <w:t>：基準エネルギー消費効率（単位：</w:t>
            </w:r>
            <w:r w:rsidRPr="001674C3">
              <w:rPr>
                <w:spacing w:val="-4"/>
                <w:sz w:val="18"/>
                <w:szCs w:val="18"/>
              </w:rPr>
              <w:t>W</w:t>
            </w:r>
            <w:r w:rsidRPr="001674C3">
              <w:rPr>
                <w:spacing w:val="-12"/>
                <w:sz w:val="18"/>
                <w:szCs w:val="18"/>
              </w:rPr>
              <w:t>）</w:t>
            </w:r>
          </w:p>
          <w:p w:rsidR="00EE5F35" w:rsidRPr="001674C3" w:rsidRDefault="00EE5F35" w:rsidP="001674C3">
            <w:pPr>
              <w:ind w:leftChars="-50" w:left="-100" w:rightChars="20" w:right="40" w:firstLineChars="300" w:firstLine="468"/>
              <w:rPr>
                <w:spacing w:val="14"/>
                <w:sz w:val="18"/>
                <w:szCs w:val="18"/>
              </w:rPr>
            </w:pPr>
            <w:r w:rsidRPr="001674C3">
              <w:rPr>
                <w:spacing w:val="-12"/>
                <w:sz w:val="18"/>
                <w:szCs w:val="18"/>
              </w:rPr>
              <w:t>S</w:t>
            </w:r>
            <w:r w:rsidRPr="001674C3">
              <w:rPr>
                <w:spacing w:val="-12"/>
                <w:sz w:val="18"/>
                <w:szCs w:val="18"/>
              </w:rPr>
              <w:t>：定格容量（単位：</w:t>
            </w:r>
            <w:r w:rsidRPr="001674C3">
              <w:rPr>
                <w:spacing w:val="-4"/>
                <w:sz w:val="18"/>
                <w:szCs w:val="18"/>
              </w:rPr>
              <w:t>kVA</w:t>
            </w:r>
            <w:r w:rsidRPr="001674C3">
              <w:rPr>
                <w:spacing w:val="-12"/>
                <w:sz w:val="18"/>
                <w:szCs w:val="18"/>
              </w:rPr>
              <w:t>）</w:t>
            </w:r>
          </w:p>
          <w:p w:rsidR="00EE5F35" w:rsidRPr="001674C3" w:rsidRDefault="00EE5F35" w:rsidP="001674C3">
            <w:pPr>
              <w:ind w:leftChars="-50" w:left="56" w:rightChars="20" w:right="40" w:hangingChars="100" w:hanging="156"/>
              <w:rPr>
                <w:spacing w:val="14"/>
                <w:sz w:val="18"/>
                <w:szCs w:val="18"/>
              </w:rPr>
            </w:pPr>
            <w:r w:rsidRPr="001674C3">
              <w:rPr>
                <w:spacing w:val="-12"/>
                <w:sz w:val="18"/>
                <w:szCs w:val="18"/>
              </w:rPr>
              <w:t>４　表の規定は、</w:t>
            </w:r>
            <w:r w:rsidR="002175EA" w:rsidRPr="001674C3">
              <w:rPr>
                <w:spacing w:val="-12"/>
                <w:sz w:val="18"/>
                <w:szCs w:val="18"/>
              </w:rPr>
              <w:t>JIS C 4304</w:t>
            </w:r>
            <w:r w:rsidR="002175EA" w:rsidRPr="001674C3">
              <w:rPr>
                <w:spacing w:val="-12"/>
                <w:sz w:val="18"/>
                <w:szCs w:val="18"/>
              </w:rPr>
              <w:t>及び</w:t>
            </w:r>
            <w:r w:rsidR="002175EA" w:rsidRPr="001674C3">
              <w:rPr>
                <w:spacing w:val="-12"/>
                <w:sz w:val="18"/>
                <w:szCs w:val="18"/>
              </w:rPr>
              <w:t>C 4306</w:t>
            </w:r>
            <w:r w:rsidR="002175EA" w:rsidRPr="001674C3">
              <w:rPr>
                <w:spacing w:val="-12"/>
                <w:sz w:val="18"/>
                <w:szCs w:val="18"/>
              </w:rPr>
              <w:t>並びに</w:t>
            </w:r>
            <w:r w:rsidRPr="001674C3">
              <w:rPr>
                <w:spacing w:val="-12"/>
                <w:sz w:val="18"/>
                <w:szCs w:val="18"/>
              </w:rPr>
              <w:t>日本電機工業会規格</w:t>
            </w:r>
            <w:r w:rsidR="002175EA" w:rsidRPr="001674C3">
              <w:rPr>
                <w:spacing w:val="-12"/>
                <w:sz w:val="18"/>
                <w:szCs w:val="18"/>
              </w:rPr>
              <w:t>1500</w:t>
            </w:r>
            <w:r w:rsidRPr="001674C3">
              <w:rPr>
                <w:sz w:val="18"/>
                <w:szCs w:val="18"/>
              </w:rPr>
              <w:t>及び</w:t>
            </w:r>
            <w:r w:rsidR="002175EA" w:rsidRPr="001674C3">
              <w:rPr>
                <w:sz w:val="18"/>
                <w:szCs w:val="18"/>
              </w:rPr>
              <w:t>1501</w:t>
            </w:r>
            <w:r w:rsidRPr="001674C3">
              <w:rPr>
                <w:spacing w:val="-12"/>
                <w:sz w:val="18"/>
                <w:szCs w:val="18"/>
              </w:rPr>
              <w:t>に規定する</w:t>
            </w:r>
            <w:r w:rsidR="00E43BB9" w:rsidRPr="001674C3">
              <w:rPr>
                <w:spacing w:val="-12"/>
                <w:sz w:val="18"/>
                <w:szCs w:val="18"/>
              </w:rPr>
              <w:t>標準</w:t>
            </w:r>
            <w:r w:rsidR="00465D99" w:rsidRPr="001674C3">
              <w:rPr>
                <w:spacing w:val="-12"/>
                <w:sz w:val="18"/>
                <w:szCs w:val="18"/>
              </w:rPr>
              <w:t>仕様状態で使用しないもの</w:t>
            </w:r>
            <w:r w:rsidRPr="001674C3">
              <w:rPr>
                <w:spacing w:val="-12"/>
                <w:sz w:val="18"/>
                <w:szCs w:val="18"/>
              </w:rPr>
              <w:t>について準用する。この場合において、表の右欄に掲げる基準エネルギー消費効率の算定式は、それぞれ当該算定式の右辺に</w:t>
            </w:r>
            <w:r w:rsidRPr="001674C3">
              <w:rPr>
                <w:spacing w:val="-4"/>
                <w:sz w:val="18"/>
                <w:szCs w:val="18"/>
              </w:rPr>
              <w:t>1.10</w:t>
            </w:r>
            <w:r w:rsidRPr="001674C3">
              <w:rPr>
                <w:spacing w:val="-12"/>
                <w:sz w:val="18"/>
                <w:szCs w:val="18"/>
              </w:rPr>
              <w:t>（モールド変圧器にあっては</w:t>
            </w:r>
            <w:r w:rsidRPr="001674C3">
              <w:rPr>
                <w:spacing w:val="-4"/>
                <w:sz w:val="18"/>
                <w:szCs w:val="18"/>
              </w:rPr>
              <w:t>1.05</w:t>
            </w:r>
            <w:r w:rsidRPr="001674C3">
              <w:rPr>
                <w:spacing w:val="-12"/>
                <w:sz w:val="18"/>
                <w:szCs w:val="18"/>
              </w:rPr>
              <w:t>）を乗じた式として取り扱うものとする。</w:t>
            </w:r>
          </w:p>
          <w:p w:rsidR="00EE5F35" w:rsidRPr="001674C3" w:rsidRDefault="00EE5F35" w:rsidP="001674C3">
            <w:pPr>
              <w:pStyle w:val="ae"/>
              <w:spacing w:beforeLines="0" w:before="0" w:afterLines="0" w:after="0"/>
              <w:ind w:left="56" w:rightChars="20" w:right="40" w:hanging="156"/>
              <w:rPr>
                <w:rFonts w:ascii="Century" w:eastAsia="ＭＳ 明朝" w:hAnsi="Century"/>
                <w:kern w:val="0"/>
                <w:sz w:val="18"/>
                <w:szCs w:val="18"/>
                <w:lang w:val="en-US" w:eastAsia="ja-JP"/>
              </w:rPr>
            </w:pPr>
            <w:r w:rsidRPr="001674C3">
              <w:rPr>
                <w:rFonts w:ascii="Century" w:eastAsia="ＭＳ 明朝" w:hAnsi="Century"/>
                <w:spacing w:val="-12"/>
                <w:kern w:val="0"/>
                <w:sz w:val="18"/>
                <w:szCs w:val="18"/>
                <w:lang w:val="en-US" w:eastAsia="ja-JP"/>
              </w:rPr>
              <w:t>５　エネルギー消費効率の算定法については、エネルギーの使用の合理化</w:t>
            </w:r>
            <w:r w:rsidR="000C0F87">
              <w:rPr>
                <w:rFonts w:ascii="Century" w:eastAsia="ＭＳ 明朝" w:hAnsi="Century" w:hint="eastAsia"/>
                <w:spacing w:val="-12"/>
                <w:kern w:val="0"/>
                <w:sz w:val="18"/>
                <w:szCs w:val="18"/>
                <w:lang w:val="en-US" w:eastAsia="ja-JP"/>
              </w:rPr>
              <w:t>等</w:t>
            </w:r>
            <w:r w:rsidRPr="001674C3">
              <w:rPr>
                <w:rFonts w:ascii="Century" w:eastAsia="ＭＳ 明朝" w:hAnsi="Century"/>
                <w:spacing w:val="-12"/>
                <w:kern w:val="0"/>
                <w:sz w:val="18"/>
                <w:szCs w:val="18"/>
                <w:lang w:val="en-US" w:eastAsia="ja-JP"/>
              </w:rPr>
              <w:t>に関する法律に基づく経済産業省告示</w:t>
            </w:r>
            <w:r w:rsidR="002175EA" w:rsidRPr="001674C3">
              <w:rPr>
                <w:rFonts w:ascii="Century" w:eastAsia="ＭＳ 明朝" w:hAnsi="Century"/>
                <w:spacing w:val="-12"/>
                <w:kern w:val="0"/>
                <w:sz w:val="18"/>
                <w:szCs w:val="18"/>
                <w:lang w:val="en-US" w:eastAsia="ja-JP"/>
              </w:rPr>
              <w:t>第</w:t>
            </w:r>
            <w:r w:rsidR="002175EA" w:rsidRPr="001674C3">
              <w:rPr>
                <w:rFonts w:ascii="Century" w:eastAsia="ＭＳ 明朝" w:hAnsi="Century"/>
                <w:spacing w:val="-12"/>
                <w:kern w:val="0"/>
                <w:sz w:val="18"/>
                <w:szCs w:val="18"/>
                <w:lang w:val="en-US" w:eastAsia="ja-JP"/>
              </w:rPr>
              <w:t>71</w:t>
            </w:r>
            <w:r w:rsidR="002175EA" w:rsidRPr="001674C3">
              <w:rPr>
                <w:rFonts w:ascii="Century" w:eastAsia="ＭＳ 明朝" w:hAnsi="Century"/>
                <w:spacing w:val="-12"/>
                <w:kern w:val="0"/>
                <w:sz w:val="18"/>
                <w:szCs w:val="18"/>
                <w:lang w:val="en-US" w:eastAsia="ja-JP"/>
              </w:rPr>
              <w:t>号（平成</w:t>
            </w:r>
            <w:r w:rsidR="002175EA" w:rsidRPr="001674C3">
              <w:rPr>
                <w:rFonts w:ascii="Century" w:eastAsia="ＭＳ 明朝" w:hAnsi="Century"/>
                <w:spacing w:val="-12"/>
                <w:kern w:val="0"/>
                <w:sz w:val="18"/>
                <w:szCs w:val="18"/>
                <w:lang w:val="en-US" w:eastAsia="ja-JP"/>
              </w:rPr>
              <w:t>24</w:t>
            </w:r>
            <w:r w:rsidR="002175EA" w:rsidRPr="001674C3">
              <w:rPr>
                <w:rFonts w:ascii="Century" w:eastAsia="ＭＳ 明朝" w:hAnsi="Century"/>
                <w:spacing w:val="-12"/>
                <w:kern w:val="0"/>
                <w:sz w:val="18"/>
                <w:szCs w:val="18"/>
                <w:lang w:val="en-US" w:eastAsia="ja-JP"/>
              </w:rPr>
              <w:t>年</w:t>
            </w:r>
            <w:r w:rsidR="002175EA" w:rsidRPr="001674C3">
              <w:rPr>
                <w:rFonts w:ascii="Century" w:eastAsia="ＭＳ 明朝" w:hAnsi="Century"/>
                <w:spacing w:val="-12"/>
                <w:kern w:val="0"/>
                <w:sz w:val="18"/>
                <w:szCs w:val="18"/>
                <w:lang w:val="en-US" w:eastAsia="ja-JP"/>
              </w:rPr>
              <w:t>3</w:t>
            </w:r>
            <w:r w:rsidR="002175EA" w:rsidRPr="001674C3">
              <w:rPr>
                <w:rFonts w:ascii="Century" w:eastAsia="ＭＳ 明朝" w:hAnsi="Century"/>
                <w:spacing w:val="-12"/>
                <w:kern w:val="0"/>
                <w:sz w:val="18"/>
                <w:szCs w:val="18"/>
                <w:lang w:val="en-US" w:eastAsia="ja-JP"/>
              </w:rPr>
              <w:t>月</w:t>
            </w:r>
            <w:r w:rsidR="002175EA" w:rsidRPr="001674C3">
              <w:rPr>
                <w:rFonts w:ascii="Century" w:eastAsia="ＭＳ 明朝" w:hAnsi="Century"/>
                <w:spacing w:val="-12"/>
                <w:kern w:val="0"/>
                <w:sz w:val="18"/>
                <w:szCs w:val="18"/>
                <w:lang w:val="en-US" w:eastAsia="ja-JP"/>
              </w:rPr>
              <w:t>30</w:t>
            </w:r>
            <w:r w:rsidR="002175EA" w:rsidRPr="001674C3">
              <w:rPr>
                <w:rFonts w:ascii="Century" w:eastAsia="ＭＳ 明朝" w:hAnsi="Century"/>
                <w:spacing w:val="-12"/>
                <w:kern w:val="0"/>
                <w:sz w:val="18"/>
                <w:szCs w:val="18"/>
                <w:lang w:val="en-US" w:eastAsia="ja-JP"/>
              </w:rPr>
              <w:t>日</w:t>
            </w:r>
            <w:r w:rsidRPr="001674C3">
              <w:rPr>
                <w:rFonts w:ascii="Century" w:eastAsia="ＭＳ 明朝" w:hAnsi="Century"/>
                <w:spacing w:val="-12"/>
                <w:kern w:val="0"/>
                <w:sz w:val="18"/>
                <w:szCs w:val="18"/>
                <w:lang w:val="en-US" w:eastAsia="ja-JP"/>
              </w:rPr>
              <w:t>）の「３エネルギー消費効率の測定方法」による。</w:t>
            </w:r>
          </w:p>
        </w:tc>
      </w:tr>
    </w:tbl>
    <w:p w:rsidR="00DC5606" w:rsidRPr="001674C3" w:rsidRDefault="00DC5606" w:rsidP="001674C3">
      <w:pPr>
        <w:rPr>
          <w:sz w:val="18"/>
          <w:szCs w:val="18"/>
        </w:rPr>
      </w:pPr>
    </w:p>
    <w:tbl>
      <w:tblPr>
        <w:tblW w:w="9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6"/>
        <w:gridCol w:w="622"/>
        <w:gridCol w:w="462"/>
        <w:gridCol w:w="1540"/>
        <w:gridCol w:w="6182"/>
        <w:gridCol w:w="111"/>
      </w:tblGrid>
      <w:tr w:rsidR="00EE5F35" w:rsidRPr="001674C3" w:rsidTr="00B00706">
        <w:trPr>
          <w:gridBefore w:val="1"/>
          <w:wBefore w:w="266" w:type="dxa"/>
          <w:trHeight w:val="192"/>
        </w:trPr>
        <w:tc>
          <w:tcPr>
            <w:tcW w:w="1084" w:type="dxa"/>
            <w:gridSpan w:val="2"/>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540"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293" w:type="dxa"/>
            <w:gridSpan w:val="2"/>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EE5F35">
        <w:trPr>
          <w:gridBefore w:val="1"/>
          <w:wBefore w:w="266" w:type="dxa"/>
          <w:trHeight w:val="489"/>
        </w:trPr>
        <w:tc>
          <w:tcPr>
            <w:tcW w:w="1084" w:type="dxa"/>
            <w:gridSpan w:val="2"/>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空調用機器</w:t>
            </w:r>
          </w:p>
        </w:tc>
        <w:tc>
          <w:tcPr>
            <w:tcW w:w="1540"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吸収冷温水機</w:t>
            </w:r>
          </w:p>
        </w:tc>
        <w:tc>
          <w:tcPr>
            <w:tcW w:w="6293" w:type="dxa"/>
            <w:gridSpan w:val="2"/>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A56110">
            <w:pPr>
              <w:pStyle w:val="aa"/>
              <w:numPr>
                <w:ilvl w:val="0"/>
                <w:numId w:val="107"/>
              </w:numPr>
              <w:ind w:leftChars="0" w:left="209" w:right="20" w:hanging="18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冷房の成績係数が表</w:t>
            </w:r>
            <w:r w:rsidR="006B4542" w:rsidRPr="001674C3">
              <w:rPr>
                <w:rFonts w:ascii="Century" w:eastAsia="ＭＳ 明朝" w:hAnsi="Century"/>
                <w:color w:val="auto"/>
                <w:kern w:val="0"/>
                <w:sz w:val="18"/>
                <w:szCs w:val="18"/>
                <w:lang w:val="en-US" w:eastAsia="ja-JP"/>
              </w:rPr>
              <w:t>１</w:t>
            </w:r>
            <w:r w:rsidRPr="001674C3">
              <w:rPr>
                <w:rFonts w:ascii="Century" w:eastAsia="ＭＳ 明朝" w:hAnsi="Century"/>
                <w:color w:val="auto"/>
                <w:kern w:val="0"/>
                <w:sz w:val="18"/>
                <w:szCs w:val="18"/>
                <w:lang w:val="en-US" w:eastAsia="ja-JP"/>
              </w:rPr>
              <w:t>に示された区分の数値以上であること。</w:t>
            </w:r>
          </w:p>
          <w:p w:rsidR="006B4542" w:rsidRPr="001674C3" w:rsidRDefault="006B4542" w:rsidP="00A56110">
            <w:pPr>
              <w:pStyle w:val="aa"/>
              <w:numPr>
                <w:ilvl w:val="0"/>
                <w:numId w:val="107"/>
              </w:numPr>
              <w:ind w:leftChars="0" w:left="209" w:right="20" w:hanging="18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冷房の期間成績係数が表２に示された区分の数値以上であること。</w:t>
            </w:r>
          </w:p>
        </w:tc>
      </w:tr>
      <w:tr w:rsidR="00EE5F35" w:rsidRPr="001674C3" w:rsidTr="006B4542">
        <w:tblPrEx>
          <w:jc w:val="center"/>
          <w:tblCellMar>
            <w:left w:w="99" w:type="dxa"/>
            <w:right w:w="99" w:type="dxa"/>
          </w:tblCellMar>
        </w:tblPrEx>
        <w:trPr>
          <w:gridAfter w:val="1"/>
          <w:wAfter w:w="111" w:type="dxa"/>
          <w:jc w:val="center"/>
        </w:trPr>
        <w:tc>
          <w:tcPr>
            <w:tcW w:w="888" w:type="dxa"/>
            <w:gridSpan w:val="2"/>
            <w:tcBorders>
              <w:top w:val="nil"/>
              <w:left w:val="nil"/>
              <w:bottom w:val="nil"/>
              <w:right w:val="nil"/>
            </w:tcBorders>
          </w:tcPr>
          <w:p w:rsidR="00EE5F35" w:rsidRPr="001674C3" w:rsidRDefault="006B4542" w:rsidP="001674C3">
            <w:pPr>
              <w:rPr>
                <w:sz w:val="18"/>
                <w:szCs w:val="18"/>
              </w:rPr>
            </w:pPr>
            <w:r w:rsidRPr="001674C3">
              <w:rPr>
                <w:sz w:val="18"/>
                <w:szCs w:val="18"/>
              </w:rPr>
              <w:t>（</w:t>
            </w:r>
            <w:r w:rsidR="00EE5F35" w:rsidRPr="001674C3">
              <w:rPr>
                <w:sz w:val="18"/>
                <w:szCs w:val="18"/>
              </w:rPr>
              <w:t>備考）</w:t>
            </w:r>
          </w:p>
        </w:tc>
        <w:tc>
          <w:tcPr>
            <w:tcW w:w="8184" w:type="dxa"/>
            <w:gridSpan w:val="3"/>
            <w:tcBorders>
              <w:top w:val="nil"/>
              <w:left w:val="nil"/>
              <w:bottom w:val="nil"/>
              <w:right w:val="nil"/>
            </w:tcBorders>
          </w:tcPr>
          <w:p w:rsidR="006B4542" w:rsidRPr="001674C3" w:rsidRDefault="006B4542" w:rsidP="001674C3">
            <w:pPr>
              <w:pStyle w:val="ae"/>
              <w:numPr>
                <w:ilvl w:val="0"/>
                <w:numId w:val="108"/>
              </w:numPr>
              <w:spacing w:beforeLines="0" w:before="0" w:afterLines="0" w:after="0"/>
              <w:ind w:leftChars="8" w:left="286" w:right="-20" w:hangingChars="150" w:hanging="27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本項の</w:t>
            </w:r>
            <w:r w:rsidR="00EE5F35" w:rsidRPr="001674C3">
              <w:rPr>
                <w:rFonts w:ascii="Century" w:eastAsia="ＭＳ 明朝" w:hAnsi="Century"/>
                <w:kern w:val="0"/>
                <w:sz w:val="18"/>
                <w:szCs w:val="18"/>
                <w:lang w:val="en-US" w:eastAsia="ja-JP"/>
              </w:rPr>
              <w:t>判断基準の対象とする「吸収冷温水機」は、冷凍能力が</w:t>
            </w:r>
            <w:r w:rsidRPr="001674C3">
              <w:rPr>
                <w:rFonts w:ascii="Century" w:eastAsia="ＭＳ 明朝" w:hAnsi="Century"/>
                <w:kern w:val="0"/>
                <w:sz w:val="18"/>
                <w:szCs w:val="18"/>
                <w:lang w:val="en-US" w:eastAsia="ja-JP"/>
              </w:rPr>
              <w:t>10</w:t>
            </w:r>
            <w:r w:rsidR="00EE5F35" w:rsidRPr="001674C3">
              <w:rPr>
                <w:rFonts w:ascii="Century" w:eastAsia="ＭＳ 明朝" w:hAnsi="Century"/>
                <w:kern w:val="0"/>
                <w:sz w:val="18"/>
                <w:szCs w:val="18"/>
                <w:lang w:val="en-US" w:eastAsia="ja-JP"/>
              </w:rPr>
              <w:t>5kW</w:t>
            </w:r>
            <w:r w:rsidR="00EE5F35" w:rsidRPr="001674C3">
              <w:rPr>
                <w:rFonts w:ascii="Century" w:eastAsia="ＭＳ 明朝" w:hAnsi="Century"/>
                <w:kern w:val="0"/>
                <w:sz w:val="18"/>
                <w:szCs w:val="18"/>
                <w:lang w:val="en-US" w:eastAsia="ja-JP"/>
              </w:rPr>
              <w:t>以上のものとする。</w:t>
            </w:r>
            <w:r w:rsidRPr="001674C3">
              <w:rPr>
                <w:rFonts w:ascii="Century" w:eastAsia="ＭＳ 明朝" w:hAnsi="Century"/>
                <w:kern w:val="0"/>
                <w:sz w:val="18"/>
                <w:szCs w:val="18"/>
                <w:lang w:val="en-US" w:eastAsia="ja-JP"/>
              </w:rPr>
              <w:t>ただし、木質ペレットを燃料とする機器は、対象外とする。</w:t>
            </w:r>
          </w:p>
          <w:p w:rsidR="00EE5F35" w:rsidRPr="001674C3" w:rsidRDefault="00EE5F35" w:rsidP="001674C3">
            <w:pPr>
              <w:pStyle w:val="ae"/>
              <w:numPr>
                <w:ilvl w:val="0"/>
                <w:numId w:val="108"/>
              </w:numPr>
              <w:spacing w:beforeLines="0" w:before="0" w:afterLines="0" w:after="0"/>
              <w:ind w:leftChars="8" w:left="286" w:right="-20" w:hangingChars="150" w:hanging="27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吸収冷温水機の成績係数</w:t>
            </w:r>
            <w:r w:rsidR="006B4542" w:rsidRPr="001674C3">
              <w:rPr>
                <w:rFonts w:ascii="Century" w:eastAsia="ＭＳ 明朝" w:hAnsi="Century"/>
                <w:kern w:val="0"/>
                <w:sz w:val="18"/>
                <w:szCs w:val="18"/>
                <w:lang w:val="en-US" w:eastAsia="ja-JP"/>
              </w:rPr>
              <w:t>及び期間成績係数</w:t>
            </w:r>
            <w:r w:rsidRPr="001674C3">
              <w:rPr>
                <w:rFonts w:ascii="Century" w:eastAsia="ＭＳ 明朝" w:hAnsi="Century"/>
                <w:kern w:val="0"/>
                <w:sz w:val="18"/>
                <w:szCs w:val="18"/>
                <w:lang w:val="en-US" w:eastAsia="ja-JP"/>
              </w:rPr>
              <w:t>の算出方法は、</w:t>
            </w:r>
            <w:r w:rsidRPr="001674C3">
              <w:rPr>
                <w:rFonts w:ascii="Century" w:eastAsia="ＭＳ 明朝" w:hAnsi="Century"/>
                <w:kern w:val="0"/>
                <w:sz w:val="18"/>
                <w:szCs w:val="18"/>
                <w:lang w:val="en-US" w:eastAsia="ja-JP"/>
              </w:rPr>
              <w:t>JIS B 8622</w:t>
            </w:r>
            <w:r w:rsidRPr="001674C3">
              <w:rPr>
                <w:rFonts w:ascii="Century" w:eastAsia="ＭＳ 明朝" w:hAnsi="Century"/>
                <w:kern w:val="0"/>
                <w:sz w:val="18"/>
                <w:szCs w:val="18"/>
                <w:lang w:val="en-US" w:eastAsia="ja-JP"/>
              </w:rPr>
              <w:t>による。</w:t>
            </w:r>
          </w:p>
        </w:tc>
      </w:tr>
    </w:tbl>
    <w:p w:rsidR="006B4542" w:rsidRPr="001674C3" w:rsidRDefault="006B4542" w:rsidP="001674C3">
      <w:pPr>
        <w:ind w:firstLineChars="520" w:firstLine="936"/>
        <w:rPr>
          <w:sz w:val="18"/>
          <w:szCs w:val="18"/>
        </w:rPr>
      </w:pPr>
    </w:p>
    <w:p w:rsidR="00EE5F35" w:rsidRPr="001674C3" w:rsidRDefault="00EE5F35" w:rsidP="001674C3">
      <w:pPr>
        <w:ind w:firstLineChars="520" w:firstLine="936"/>
        <w:rPr>
          <w:sz w:val="18"/>
          <w:szCs w:val="18"/>
        </w:rPr>
      </w:pPr>
      <w:r w:rsidRPr="001674C3">
        <w:rPr>
          <w:sz w:val="18"/>
          <w:szCs w:val="18"/>
        </w:rPr>
        <w:t>表</w:t>
      </w:r>
      <w:r w:rsidR="006B4542" w:rsidRPr="001674C3">
        <w:rPr>
          <w:sz w:val="18"/>
          <w:szCs w:val="18"/>
        </w:rPr>
        <w:t>１</w:t>
      </w:r>
      <w:r w:rsidRPr="001674C3">
        <w:rPr>
          <w:sz w:val="18"/>
          <w:szCs w:val="18"/>
        </w:rPr>
        <w:t xml:space="preserve">　冷房の成績係数</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260"/>
      </w:tblGrid>
      <w:tr w:rsidR="00EE5F35" w:rsidRPr="001674C3" w:rsidTr="00EE5F35">
        <w:tc>
          <w:tcPr>
            <w:tcW w:w="4500" w:type="dxa"/>
          </w:tcPr>
          <w:p w:rsidR="00EE5F35" w:rsidRPr="001674C3" w:rsidRDefault="00EE5F35" w:rsidP="001674C3">
            <w:pPr>
              <w:jc w:val="center"/>
              <w:rPr>
                <w:sz w:val="18"/>
                <w:szCs w:val="18"/>
              </w:rPr>
            </w:pPr>
            <w:r w:rsidRPr="001674C3">
              <w:rPr>
                <w:sz w:val="18"/>
                <w:szCs w:val="18"/>
              </w:rPr>
              <w:t>区　　　分</w:t>
            </w:r>
          </w:p>
        </w:tc>
        <w:tc>
          <w:tcPr>
            <w:tcW w:w="1260" w:type="dxa"/>
          </w:tcPr>
          <w:p w:rsidR="00EE5F35" w:rsidRPr="001674C3" w:rsidRDefault="00EE5F35" w:rsidP="001674C3">
            <w:pPr>
              <w:jc w:val="center"/>
              <w:rPr>
                <w:sz w:val="18"/>
                <w:szCs w:val="18"/>
              </w:rPr>
            </w:pPr>
            <w:r w:rsidRPr="001674C3">
              <w:rPr>
                <w:sz w:val="18"/>
                <w:szCs w:val="18"/>
              </w:rPr>
              <w:t>成績係数</w:t>
            </w:r>
          </w:p>
        </w:tc>
      </w:tr>
      <w:tr w:rsidR="00EE5F35" w:rsidRPr="001674C3" w:rsidTr="00EE5F35">
        <w:tc>
          <w:tcPr>
            <w:tcW w:w="4500" w:type="dxa"/>
          </w:tcPr>
          <w:p w:rsidR="00EE5F35" w:rsidRPr="001674C3" w:rsidRDefault="00EE5F35" w:rsidP="001674C3">
            <w:pPr>
              <w:rPr>
                <w:sz w:val="18"/>
                <w:szCs w:val="18"/>
              </w:rPr>
            </w:pPr>
            <w:r w:rsidRPr="001674C3">
              <w:rPr>
                <w:sz w:val="18"/>
                <w:szCs w:val="18"/>
              </w:rPr>
              <w:t>冷凍能力が</w:t>
            </w:r>
            <w:r w:rsidR="005C07F1" w:rsidRPr="001674C3">
              <w:rPr>
                <w:sz w:val="18"/>
                <w:szCs w:val="18"/>
              </w:rPr>
              <w:t>352</w:t>
            </w:r>
            <w:r w:rsidRPr="001674C3">
              <w:rPr>
                <w:sz w:val="18"/>
                <w:szCs w:val="18"/>
              </w:rPr>
              <w:t>kW</w:t>
            </w:r>
            <w:r w:rsidRPr="001674C3">
              <w:rPr>
                <w:sz w:val="18"/>
                <w:szCs w:val="18"/>
              </w:rPr>
              <w:t>未満</w:t>
            </w:r>
          </w:p>
        </w:tc>
        <w:tc>
          <w:tcPr>
            <w:tcW w:w="1260" w:type="dxa"/>
          </w:tcPr>
          <w:p w:rsidR="00EE5F35" w:rsidRPr="001674C3" w:rsidRDefault="00EE5F35" w:rsidP="001674C3">
            <w:pPr>
              <w:jc w:val="center"/>
              <w:rPr>
                <w:strike/>
                <w:sz w:val="18"/>
                <w:szCs w:val="18"/>
              </w:rPr>
            </w:pPr>
            <w:r w:rsidRPr="001674C3">
              <w:rPr>
                <w:sz w:val="18"/>
                <w:szCs w:val="18"/>
              </w:rPr>
              <w:t>1.</w:t>
            </w:r>
            <w:r w:rsidR="005C07F1" w:rsidRPr="001674C3">
              <w:rPr>
                <w:sz w:val="18"/>
                <w:szCs w:val="18"/>
              </w:rPr>
              <w:t>20</w:t>
            </w:r>
          </w:p>
        </w:tc>
      </w:tr>
    </w:tbl>
    <w:p w:rsidR="005C07F1" w:rsidRPr="001674C3" w:rsidRDefault="005C07F1" w:rsidP="001674C3">
      <w:pPr>
        <w:ind w:firstLineChars="520" w:firstLine="936"/>
        <w:rPr>
          <w:sz w:val="18"/>
          <w:szCs w:val="18"/>
        </w:rPr>
      </w:pPr>
    </w:p>
    <w:p w:rsidR="005C07F1" w:rsidRPr="001674C3" w:rsidRDefault="005C07F1" w:rsidP="001674C3">
      <w:pPr>
        <w:ind w:firstLineChars="520" w:firstLine="936"/>
        <w:rPr>
          <w:sz w:val="18"/>
          <w:szCs w:val="18"/>
        </w:rPr>
      </w:pPr>
      <w:r w:rsidRPr="001674C3">
        <w:rPr>
          <w:sz w:val="18"/>
          <w:szCs w:val="18"/>
        </w:rPr>
        <w:t>表２　冷房の期間成績係数</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351"/>
      </w:tblGrid>
      <w:tr w:rsidR="005C07F1" w:rsidRPr="001674C3" w:rsidTr="00264D5D">
        <w:tc>
          <w:tcPr>
            <w:tcW w:w="4500" w:type="dxa"/>
          </w:tcPr>
          <w:p w:rsidR="005C07F1" w:rsidRPr="001674C3" w:rsidRDefault="005C07F1" w:rsidP="001674C3">
            <w:pPr>
              <w:jc w:val="center"/>
              <w:rPr>
                <w:sz w:val="18"/>
                <w:szCs w:val="18"/>
              </w:rPr>
            </w:pPr>
            <w:r w:rsidRPr="001674C3">
              <w:rPr>
                <w:sz w:val="18"/>
                <w:szCs w:val="18"/>
              </w:rPr>
              <w:t>区　　　分</w:t>
            </w:r>
          </w:p>
        </w:tc>
        <w:tc>
          <w:tcPr>
            <w:tcW w:w="1351" w:type="dxa"/>
          </w:tcPr>
          <w:p w:rsidR="005C07F1" w:rsidRPr="001674C3" w:rsidRDefault="005C07F1" w:rsidP="001674C3">
            <w:pPr>
              <w:jc w:val="center"/>
              <w:rPr>
                <w:sz w:val="18"/>
                <w:szCs w:val="18"/>
              </w:rPr>
            </w:pPr>
            <w:r w:rsidRPr="001674C3">
              <w:rPr>
                <w:sz w:val="18"/>
                <w:szCs w:val="18"/>
              </w:rPr>
              <w:t>期間成績係数</w:t>
            </w:r>
          </w:p>
        </w:tc>
      </w:tr>
      <w:tr w:rsidR="005C07F1" w:rsidRPr="001674C3" w:rsidTr="00264D5D">
        <w:tc>
          <w:tcPr>
            <w:tcW w:w="4500" w:type="dxa"/>
          </w:tcPr>
          <w:p w:rsidR="005C07F1" w:rsidRPr="001674C3" w:rsidRDefault="005C07F1" w:rsidP="001674C3">
            <w:pPr>
              <w:rPr>
                <w:sz w:val="18"/>
                <w:szCs w:val="18"/>
              </w:rPr>
            </w:pPr>
            <w:r w:rsidRPr="001674C3">
              <w:rPr>
                <w:sz w:val="18"/>
                <w:szCs w:val="18"/>
              </w:rPr>
              <w:t>冷凍能力が</w:t>
            </w:r>
            <w:r w:rsidRPr="001674C3">
              <w:rPr>
                <w:sz w:val="18"/>
                <w:szCs w:val="18"/>
              </w:rPr>
              <w:t>352kW</w:t>
            </w:r>
            <w:r w:rsidRPr="001674C3">
              <w:rPr>
                <w:sz w:val="18"/>
                <w:szCs w:val="18"/>
              </w:rPr>
              <w:t>以上</w:t>
            </w:r>
          </w:p>
        </w:tc>
        <w:tc>
          <w:tcPr>
            <w:tcW w:w="1351" w:type="dxa"/>
          </w:tcPr>
          <w:p w:rsidR="005C07F1" w:rsidRPr="001674C3" w:rsidRDefault="005C07F1" w:rsidP="001674C3">
            <w:pPr>
              <w:jc w:val="center"/>
              <w:rPr>
                <w:strike/>
                <w:sz w:val="18"/>
                <w:szCs w:val="18"/>
              </w:rPr>
            </w:pPr>
            <w:r w:rsidRPr="001674C3">
              <w:rPr>
                <w:sz w:val="18"/>
                <w:szCs w:val="18"/>
              </w:rPr>
              <w:t>1.45</w:t>
            </w:r>
          </w:p>
        </w:tc>
      </w:tr>
    </w:tbl>
    <w:p w:rsidR="00785841" w:rsidRDefault="00785841" w:rsidP="001674C3">
      <w:pPr>
        <w:rPr>
          <w:sz w:val="18"/>
          <w:szCs w:val="18"/>
        </w:rPr>
      </w:pPr>
      <w:r>
        <w:rPr>
          <w:sz w:val="18"/>
          <w:szCs w:val="18"/>
        </w:rPr>
        <w:br w:type="page"/>
      </w:r>
    </w:p>
    <w:p w:rsidR="00EE5F35" w:rsidRPr="001674C3" w:rsidRDefault="00EE5F35" w:rsidP="001674C3">
      <w:pPr>
        <w:rPr>
          <w:sz w:val="18"/>
          <w:szCs w:val="18"/>
        </w:rPr>
      </w:pPr>
    </w:p>
    <w:tbl>
      <w:tblPr>
        <w:tblW w:w="9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8"/>
        <w:gridCol w:w="662"/>
        <w:gridCol w:w="505"/>
        <w:gridCol w:w="1282"/>
        <w:gridCol w:w="6575"/>
        <w:gridCol w:w="48"/>
      </w:tblGrid>
      <w:tr w:rsidR="00EE5F35" w:rsidRPr="001674C3" w:rsidTr="001075C6">
        <w:trPr>
          <w:gridBefore w:val="1"/>
          <w:wBefore w:w="48" w:type="dxa"/>
          <w:cantSplit/>
          <w:trHeight w:val="237"/>
          <w:jc w:val="center"/>
        </w:trPr>
        <w:tc>
          <w:tcPr>
            <w:tcW w:w="1167" w:type="dxa"/>
            <w:gridSpan w:val="2"/>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282"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623" w:type="dxa"/>
            <w:gridSpan w:val="2"/>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30"/>
              <w:spacing w:before="0"/>
              <w:ind w:left="20" w:firstLine="48"/>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7A31D3">
        <w:trPr>
          <w:gridBefore w:val="1"/>
          <w:wBefore w:w="48" w:type="dxa"/>
          <w:cantSplit/>
          <w:trHeight w:val="1229"/>
          <w:jc w:val="center"/>
        </w:trPr>
        <w:tc>
          <w:tcPr>
            <w:tcW w:w="1167" w:type="dxa"/>
            <w:gridSpan w:val="2"/>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空調用機器</w:t>
            </w:r>
          </w:p>
        </w:tc>
        <w:tc>
          <w:tcPr>
            <w:tcW w:w="1282"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氷蓄熱式空調機器</w:t>
            </w:r>
          </w:p>
        </w:tc>
        <w:tc>
          <w:tcPr>
            <w:tcW w:w="6623" w:type="dxa"/>
            <w:gridSpan w:val="2"/>
          </w:tcPr>
          <w:p w:rsidR="00EE5F35" w:rsidRPr="001674C3" w:rsidRDefault="00EE5F35" w:rsidP="001674C3">
            <w:pPr>
              <w:pStyle w:val="30"/>
              <w:spacing w:before="0"/>
              <w:ind w:left="20" w:firstLine="48"/>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C05F4F" w:rsidRPr="001674C3">
              <w:rPr>
                <w:rFonts w:ascii="Century" w:eastAsia="ＭＳ 明朝" w:hAnsi="Century"/>
                <w:color w:val="auto"/>
                <w:kern w:val="0"/>
                <w:sz w:val="18"/>
                <w:szCs w:val="18"/>
                <w:lang w:val="en-US" w:eastAsia="ja-JP"/>
              </w:rPr>
              <w:t xml:space="preserve">　</w:t>
            </w:r>
            <w:r w:rsidRPr="001674C3">
              <w:rPr>
                <w:rFonts w:ascii="Century" w:eastAsia="ＭＳ 明朝" w:hAnsi="Century"/>
                <w:color w:val="auto"/>
                <w:kern w:val="0"/>
                <w:sz w:val="18"/>
                <w:szCs w:val="18"/>
                <w:lang w:val="en-US" w:eastAsia="ja-JP"/>
              </w:rPr>
              <w:t>氷蓄熱槽を有していること。</w:t>
            </w:r>
          </w:p>
          <w:p w:rsidR="00EE5F35" w:rsidRPr="001674C3" w:rsidRDefault="00EE5F35"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C05F4F" w:rsidRPr="001674C3">
              <w:rPr>
                <w:rFonts w:ascii="Century" w:eastAsia="ＭＳ 明朝" w:hAnsi="Century"/>
                <w:color w:val="auto"/>
                <w:kern w:val="0"/>
                <w:sz w:val="18"/>
                <w:szCs w:val="18"/>
                <w:lang w:val="en-US" w:eastAsia="ja-JP"/>
              </w:rPr>
              <w:t xml:space="preserve">　</w:t>
            </w:r>
            <w:r w:rsidRPr="001674C3">
              <w:rPr>
                <w:rFonts w:ascii="Century" w:eastAsia="ＭＳ 明朝" w:hAnsi="Century"/>
                <w:color w:val="auto"/>
                <w:kern w:val="0"/>
                <w:sz w:val="18"/>
                <w:szCs w:val="18"/>
                <w:lang w:val="en-US" w:eastAsia="ja-JP"/>
              </w:rPr>
              <w:t>冷媒にオゾン層を破壊する物質が使用されていないこと。</w:t>
            </w:r>
          </w:p>
          <w:p w:rsidR="00EE5F35" w:rsidRPr="001674C3" w:rsidRDefault="00EE5F35"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C05F4F" w:rsidRPr="001674C3">
              <w:rPr>
                <w:rFonts w:ascii="Century" w:eastAsia="ＭＳ 明朝" w:hAnsi="Century"/>
                <w:color w:val="auto"/>
                <w:kern w:val="0"/>
                <w:sz w:val="18"/>
                <w:szCs w:val="18"/>
                <w:lang w:val="en-US" w:eastAsia="ja-JP"/>
              </w:rPr>
              <w:t xml:space="preserve">　</w:t>
            </w:r>
            <w:r w:rsidRPr="001674C3">
              <w:rPr>
                <w:rFonts w:ascii="Century" w:eastAsia="ＭＳ 明朝" w:hAnsi="Century"/>
                <w:color w:val="auto"/>
                <w:kern w:val="0"/>
                <w:sz w:val="18"/>
                <w:szCs w:val="18"/>
                <w:lang w:val="en-US" w:eastAsia="ja-JP"/>
              </w:rPr>
              <w:t>冷房の成績係数が別表３に示された区分の数値以上であること。</w:t>
            </w:r>
          </w:p>
        </w:tc>
      </w:tr>
      <w:tr w:rsidR="00EE5F35" w:rsidRPr="001674C3" w:rsidTr="00EE5F35">
        <w:tblPrEx>
          <w:tblCellMar>
            <w:left w:w="99" w:type="dxa"/>
            <w:right w:w="99" w:type="dxa"/>
          </w:tblCellMar>
        </w:tblPrEx>
        <w:trPr>
          <w:gridAfter w:val="1"/>
          <w:wAfter w:w="48" w:type="dxa"/>
          <w:jc w:val="center"/>
        </w:trPr>
        <w:tc>
          <w:tcPr>
            <w:tcW w:w="710" w:type="dxa"/>
            <w:gridSpan w:val="2"/>
            <w:tcBorders>
              <w:top w:val="nil"/>
              <w:left w:val="nil"/>
              <w:bottom w:val="nil"/>
              <w:right w:val="nil"/>
            </w:tcBorders>
          </w:tcPr>
          <w:p w:rsidR="00EE5F35" w:rsidRPr="001674C3" w:rsidRDefault="00EE5F35" w:rsidP="001674C3">
            <w:pPr>
              <w:rPr>
                <w:sz w:val="18"/>
                <w:szCs w:val="18"/>
              </w:rPr>
            </w:pPr>
            <w:r w:rsidRPr="001674C3">
              <w:rPr>
                <w:sz w:val="18"/>
                <w:szCs w:val="18"/>
              </w:rPr>
              <w:t>備考）</w:t>
            </w:r>
          </w:p>
        </w:tc>
        <w:tc>
          <w:tcPr>
            <w:tcW w:w="8362" w:type="dxa"/>
            <w:gridSpan w:val="3"/>
            <w:tcBorders>
              <w:top w:val="nil"/>
              <w:left w:val="nil"/>
              <w:bottom w:val="nil"/>
              <w:right w:val="nil"/>
            </w:tcBorders>
          </w:tcPr>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w:t>
            </w:r>
            <w:r w:rsidRPr="001674C3">
              <w:rPr>
                <w:rFonts w:ascii="Century" w:eastAsia="ＭＳ 明朝" w:hAnsi="Century"/>
                <w:kern w:val="0"/>
                <w:sz w:val="18"/>
                <w:szCs w:val="18"/>
                <w:lang w:val="en-US" w:eastAsia="ja-JP"/>
              </w:rPr>
              <w:t xml:space="preserve">  </w:t>
            </w:r>
            <w:r w:rsidRPr="001674C3">
              <w:rPr>
                <w:rFonts w:ascii="Century" w:eastAsia="ＭＳ 明朝" w:hAnsi="Century"/>
                <w:kern w:val="0"/>
                <w:sz w:val="18"/>
                <w:szCs w:val="18"/>
                <w:lang w:val="en-US" w:eastAsia="ja-JP"/>
              </w:rPr>
              <w:t>「氷蓄熱式空調機器」とは、氷蓄熱ユニット又は氷蓄熱式パッケージエアコンディショナーをいう。</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「氷蓄熱式空調機器」の判断基準は、氷蓄熱ユニットについては非蓄熱形相当冷却能力が、氷蓄熱式パッケージエアコンディショナーについては定格蓄熱利用冷房能力がそれぞれ</w:t>
            </w:r>
            <w:r w:rsidRPr="001674C3">
              <w:rPr>
                <w:rFonts w:ascii="Century" w:eastAsia="ＭＳ 明朝" w:hAnsi="Century"/>
                <w:kern w:val="0"/>
                <w:sz w:val="18"/>
                <w:szCs w:val="18"/>
                <w:lang w:val="en-US" w:eastAsia="ja-JP"/>
              </w:rPr>
              <w:t>28kW</w:t>
            </w:r>
            <w:r w:rsidRPr="001674C3">
              <w:rPr>
                <w:rFonts w:ascii="Century" w:eastAsia="ＭＳ 明朝" w:hAnsi="Century"/>
                <w:kern w:val="0"/>
                <w:sz w:val="18"/>
                <w:szCs w:val="18"/>
                <w:lang w:val="en-US" w:eastAsia="ja-JP"/>
              </w:rPr>
              <w:t>以上のものに適用する。</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　成績係数の算出方法は、以下の算定式により、昼間熱源機運転時間は</w:t>
            </w:r>
            <w:r w:rsidRPr="001674C3">
              <w:rPr>
                <w:rFonts w:ascii="Century" w:eastAsia="ＭＳ 明朝" w:hAnsi="Century"/>
                <w:kern w:val="0"/>
                <w:sz w:val="18"/>
                <w:szCs w:val="18"/>
                <w:lang w:val="en-US" w:eastAsia="ja-JP"/>
              </w:rPr>
              <w:t>10</w:t>
            </w:r>
            <w:r w:rsidRPr="001674C3">
              <w:rPr>
                <w:rFonts w:ascii="Century" w:eastAsia="ＭＳ 明朝" w:hAnsi="Century"/>
                <w:kern w:val="0"/>
                <w:sz w:val="18"/>
                <w:szCs w:val="18"/>
                <w:lang w:val="en-US" w:eastAsia="ja-JP"/>
              </w:rPr>
              <w:t>時間とする。</w:t>
            </w:r>
          </w:p>
          <w:p w:rsidR="00EE5F35" w:rsidRPr="001674C3" w:rsidRDefault="00F54E70" w:rsidP="001674C3">
            <w:pPr>
              <w:pStyle w:val="ae"/>
              <w:tabs>
                <w:tab w:val="left" w:pos="5910"/>
              </w:tabs>
              <w:spacing w:beforeLines="0" w:before="0" w:afterLines="0" w:after="0"/>
              <w:ind w:leftChars="140" w:left="460" w:right="-20" w:hanging="180"/>
              <w:rPr>
                <w:rFonts w:ascii="Century" w:eastAsia="ＭＳ 明朝" w:hAnsi="Century"/>
                <w:kern w:val="0"/>
                <w:sz w:val="18"/>
                <w:szCs w:val="18"/>
                <w:lang w:val="en-US" w:eastAsia="ja-JP"/>
              </w:rPr>
            </w:pPr>
            <w:r w:rsidRPr="001674C3">
              <w:rPr>
                <w:rFonts w:ascii="Century" w:eastAsia="ＭＳ 明朝" w:hAnsi="Century"/>
                <w:noProof/>
                <w:kern w:val="0"/>
                <w:sz w:val="18"/>
                <w:szCs w:val="18"/>
                <w:lang w:val="en-US" w:eastAsia="ja-JP"/>
              </w:rPr>
              <mc:AlternateContent>
                <mc:Choice Requires="wps">
                  <w:drawing>
                    <wp:anchor distT="0" distB="0" distL="114300" distR="114300" simplePos="0" relativeHeight="251678208" behindDoc="0" locked="0" layoutInCell="1" allowOverlap="1">
                      <wp:simplePos x="0" y="0"/>
                      <wp:positionH relativeFrom="column">
                        <wp:posOffset>1990090</wp:posOffset>
                      </wp:positionH>
                      <wp:positionV relativeFrom="paragraph">
                        <wp:posOffset>127802</wp:posOffset>
                      </wp:positionV>
                      <wp:extent cx="2066925" cy="246380"/>
                      <wp:effectExtent l="0" t="635" r="635" b="635"/>
                      <wp:wrapNone/>
                      <wp:docPr id="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892" w:rsidRPr="006155A1" w:rsidRDefault="002D0892" w:rsidP="00EE5F35">
                                  <w:pPr>
                                    <w:rPr>
                                      <w:rFonts w:ascii="ＭＳ 明朝" w:hAnsi="ＭＳ 明朝"/>
                                      <w:sz w:val="18"/>
                                      <w:szCs w:val="18"/>
                                    </w:rPr>
                                  </w:pPr>
                                  <w:r w:rsidRPr="006155A1">
                                    <w:rPr>
                                      <w:rFonts w:ascii="ＭＳ 明朝" w:hAnsi="ＭＳ 明朝" w:hint="eastAsia"/>
                                      <w:sz w:val="18"/>
                                      <w:szCs w:val="18"/>
                                    </w:rPr>
                                    <w:t>定格日量冷却能力（</w:t>
                                  </w:r>
                                  <w:r w:rsidRPr="00F31E68">
                                    <w:rPr>
                                      <w:sz w:val="18"/>
                                      <w:szCs w:val="18"/>
                                    </w:rPr>
                                    <w:t>kW</w:t>
                                  </w:r>
                                  <w:r w:rsidRPr="00F31E68">
                                    <w:rPr>
                                      <w:sz w:val="18"/>
                                      <w:szCs w:val="18"/>
                                    </w:rPr>
                                    <w:t>・</w:t>
                                  </w:r>
                                  <w:r w:rsidRPr="00F31E68">
                                    <w:rPr>
                                      <w:sz w:val="18"/>
                                      <w:szCs w:val="18"/>
                                    </w:rPr>
                                    <w:t>h</w:t>
                                  </w:r>
                                  <w:r w:rsidRPr="006155A1">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4" type="#_x0000_t202" style="position:absolute;left:0;text-align:left;margin-left:156.7pt;margin-top:10.05pt;width:162.75pt;height:19.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" filled="f" stroked="f">
                      <v:textbox inset="5.85pt,.7pt,5.85pt,.7pt">
                        <w:txbxContent>
                          <w:p w:rsidR="002D0892" w:rsidRPr="006155A1" w:rsidRDefault="002D0892" w:rsidP="00EE5F35">
                            <w:pPr>
                              <w:rPr>
                                <w:rFonts w:ascii="ＭＳ 明朝" w:hAnsi="ＭＳ 明朝"/>
                                <w:sz w:val="18"/>
                                <w:szCs w:val="18"/>
                              </w:rPr>
                            </w:pPr>
                            <w:r w:rsidRPr="006155A1">
                              <w:rPr>
                                <w:rFonts w:ascii="ＭＳ 明朝" w:hAnsi="ＭＳ 明朝" w:hint="eastAsia"/>
                                <w:sz w:val="18"/>
                                <w:szCs w:val="18"/>
                              </w:rPr>
                              <w:t>定格日量冷却能力（</w:t>
                            </w:r>
                            <w:r w:rsidRPr="00F31E68">
                              <w:rPr>
                                <w:sz w:val="18"/>
                                <w:szCs w:val="18"/>
                              </w:rPr>
                              <w:t>kW</w:t>
                            </w:r>
                            <w:r w:rsidRPr="00F31E68">
                              <w:rPr>
                                <w:sz w:val="18"/>
                                <w:szCs w:val="18"/>
                              </w:rPr>
                              <w:t>・</w:t>
                            </w:r>
                            <w:r w:rsidRPr="00F31E68">
                              <w:rPr>
                                <w:sz w:val="18"/>
                                <w:szCs w:val="18"/>
                              </w:rPr>
                              <w:t>h</w:t>
                            </w:r>
                            <w:r w:rsidRPr="006155A1">
                              <w:rPr>
                                <w:rFonts w:ascii="ＭＳ 明朝" w:hAnsi="ＭＳ 明朝" w:hint="eastAsia"/>
                                <w:sz w:val="18"/>
                                <w:szCs w:val="18"/>
                              </w:rPr>
                              <w:t>）</w:t>
                            </w:r>
                          </w:p>
                        </w:txbxContent>
                      </v:textbox>
                    </v:shape>
                  </w:pict>
                </mc:Fallback>
              </mc:AlternateContent>
            </w:r>
            <w:r w:rsidR="00EE5F35" w:rsidRPr="001674C3">
              <w:rPr>
                <w:rFonts w:ascii="ＭＳ 明朝" w:eastAsia="ＭＳ 明朝" w:hAnsi="ＭＳ 明朝" w:cs="ＭＳ 明朝" w:hint="eastAsia"/>
                <w:kern w:val="0"/>
                <w:sz w:val="18"/>
                <w:szCs w:val="18"/>
                <w:lang w:val="en-US" w:eastAsia="ja-JP"/>
              </w:rPr>
              <w:t>①</w:t>
            </w:r>
            <w:r w:rsidR="00EE5F35" w:rsidRPr="001674C3">
              <w:rPr>
                <w:rFonts w:ascii="Century" w:eastAsia="ＭＳ 明朝" w:hAnsi="Century"/>
                <w:kern w:val="0"/>
                <w:sz w:val="18"/>
                <w:szCs w:val="18"/>
                <w:lang w:val="en-US" w:eastAsia="ja-JP"/>
              </w:rPr>
              <w:t>氷蓄熱ユニット</w:t>
            </w:r>
            <w:r w:rsidR="00EE5F35" w:rsidRPr="001674C3">
              <w:rPr>
                <w:rFonts w:ascii="Century" w:eastAsia="ＭＳ 明朝" w:hAnsi="Century"/>
                <w:kern w:val="0"/>
                <w:sz w:val="18"/>
                <w:szCs w:val="18"/>
                <w:lang w:val="en-US" w:eastAsia="ja-JP"/>
              </w:rPr>
              <w:tab/>
            </w:r>
          </w:p>
          <w:p w:rsidR="00EE5F35" w:rsidRPr="001674C3" w:rsidRDefault="00F31E68" w:rsidP="00F31E68">
            <w:pPr>
              <w:pStyle w:val="ae"/>
              <w:spacing w:beforeLines="50" w:before="120" w:afterLines="50" w:after="120"/>
              <w:ind w:leftChars="240" w:left="660" w:right="-20" w:hanging="180"/>
              <w:rPr>
                <w:rFonts w:ascii="Century" w:eastAsia="ＭＳ 明朝" w:hAnsi="Century"/>
                <w:kern w:val="0"/>
                <w:sz w:val="18"/>
                <w:szCs w:val="18"/>
                <w:lang w:val="en-US" w:eastAsia="ja-JP"/>
              </w:rPr>
            </w:pPr>
            <w:r w:rsidRPr="001674C3">
              <w:rPr>
                <w:rFonts w:ascii="Century" w:eastAsia="ＭＳ 明朝" w:hAnsi="Century"/>
                <w:noProof/>
                <w:kern w:val="0"/>
                <w:sz w:val="18"/>
                <w:szCs w:val="18"/>
                <w:lang w:val="en-US" w:eastAsia="ja-JP"/>
              </w:rPr>
              <mc:AlternateContent>
                <mc:Choice Requires="wps">
                  <w:drawing>
                    <wp:anchor distT="0" distB="0" distL="114300" distR="114300" simplePos="0" relativeHeight="251680256" behindDoc="0" locked="0" layoutInCell="1" allowOverlap="1">
                      <wp:simplePos x="0" y="0"/>
                      <wp:positionH relativeFrom="column">
                        <wp:posOffset>982980</wp:posOffset>
                      </wp:positionH>
                      <wp:positionV relativeFrom="paragraph">
                        <wp:posOffset>146853</wp:posOffset>
                      </wp:positionV>
                      <wp:extent cx="3581400" cy="0"/>
                      <wp:effectExtent l="11430" t="12065" r="7620" b="6985"/>
                      <wp:wrapNone/>
                      <wp:docPr id="1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4822E" id="Line 61"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11.55pt" to="359.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TO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"/>
                  </w:pict>
                </mc:Fallback>
              </mc:AlternateContent>
            </w:r>
            <w:r w:rsidRPr="001674C3">
              <w:rPr>
                <w:rFonts w:ascii="Century" w:eastAsia="ＭＳ 明朝" w:hAnsi="Century"/>
                <w:noProof/>
                <w:kern w:val="0"/>
                <w:sz w:val="18"/>
                <w:szCs w:val="18"/>
                <w:lang w:val="en-US" w:eastAsia="ja-JP"/>
              </w:rPr>
              <mc:AlternateContent>
                <mc:Choice Requires="wps">
                  <w:drawing>
                    <wp:anchor distT="0" distB="0" distL="114300" distR="114300" simplePos="0" relativeHeight="251679232" behindDoc="0" locked="0" layoutInCell="1" allowOverlap="1">
                      <wp:simplePos x="0" y="0"/>
                      <wp:positionH relativeFrom="column">
                        <wp:posOffset>977265</wp:posOffset>
                      </wp:positionH>
                      <wp:positionV relativeFrom="paragraph">
                        <wp:posOffset>147883</wp:posOffset>
                      </wp:positionV>
                      <wp:extent cx="4000500" cy="246380"/>
                      <wp:effectExtent l="0" t="0" r="3810" b="0"/>
                      <wp:wrapNone/>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892" w:rsidRPr="006155A1" w:rsidRDefault="002D0892" w:rsidP="00EE5F35">
                                  <w:pPr>
                                    <w:rPr>
                                      <w:rFonts w:ascii="ＭＳ 明朝" w:hAnsi="ＭＳ 明朝"/>
                                      <w:sz w:val="18"/>
                                      <w:szCs w:val="18"/>
                                    </w:rPr>
                                  </w:pPr>
                                  <w:r w:rsidRPr="006155A1">
                                    <w:rPr>
                                      <w:rFonts w:ascii="ＭＳ 明朝" w:hAnsi="ＭＳ 明朝" w:hint="eastAsia"/>
                                      <w:sz w:val="18"/>
                                      <w:szCs w:val="18"/>
                                    </w:rPr>
                                    <w:t>定格蓄熱消費電力量（</w:t>
                                  </w:r>
                                  <w:r w:rsidRPr="00F31E68">
                                    <w:rPr>
                                      <w:sz w:val="18"/>
                                      <w:szCs w:val="18"/>
                                    </w:rPr>
                                    <w:t>kW</w:t>
                                  </w:r>
                                  <w:r w:rsidRPr="00F31E68">
                                    <w:rPr>
                                      <w:sz w:val="18"/>
                                      <w:szCs w:val="18"/>
                                    </w:rPr>
                                    <w:t>・</w:t>
                                  </w:r>
                                  <w:r w:rsidRPr="00F31E68">
                                    <w:rPr>
                                      <w:sz w:val="18"/>
                                      <w:szCs w:val="18"/>
                                    </w:rPr>
                                    <w:t>h</w:t>
                                  </w:r>
                                  <w:r w:rsidRPr="006155A1">
                                    <w:rPr>
                                      <w:rFonts w:ascii="ＭＳ 明朝" w:hAnsi="ＭＳ 明朝" w:hint="eastAsia"/>
                                      <w:sz w:val="18"/>
                                      <w:szCs w:val="18"/>
                                    </w:rPr>
                                    <w:t>）＋昼間熱源機冷却消費電力量（</w:t>
                                  </w:r>
                                  <w:r w:rsidRPr="00F31E68">
                                    <w:rPr>
                                      <w:sz w:val="18"/>
                                      <w:szCs w:val="18"/>
                                    </w:rPr>
                                    <w:t>kW</w:t>
                                  </w:r>
                                  <w:r w:rsidRPr="00F31E68">
                                    <w:rPr>
                                      <w:sz w:val="18"/>
                                      <w:szCs w:val="18"/>
                                    </w:rPr>
                                    <w:t>・</w:t>
                                  </w:r>
                                  <w:r w:rsidRPr="00F31E68">
                                    <w:rPr>
                                      <w:sz w:val="18"/>
                                      <w:szCs w:val="18"/>
                                    </w:rPr>
                                    <w:t>h</w:t>
                                  </w:r>
                                  <w:r w:rsidRPr="006155A1">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5" type="#_x0000_t202" style="position:absolute;left:0;text-align:left;margin-left:76.95pt;margin-top:11.65pt;width:315pt;height:19.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" filled="f" stroked="f">
                      <v:textbox inset="5.85pt,.7pt,5.85pt,.7pt">
                        <w:txbxContent>
                          <w:p w:rsidR="002D0892" w:rsidRPr="006155A1" w:rsidRDefault="002D0892" w:rsidP="00EE5F35">
                            <w:pPr>
                              <w:rPr>
                                <w:rFonts w:ascii="ＭＳ 明朝" w:hAnsi="ＭＳ 明朝"/>
                                <w:sz w:val="18"/>
                                <w:szCs w:val="18"/>
                              </w:rPr>
                            </w:pPr>
                            <w:r w:rsidRPr="006155A1">
                              <w:rPr>
                                <w:rFonts w:ascii="ＭＳ 明朝" w:hAnsi="ＭＳ 明朝" w:hint="eastAsia"/>
                                <w:sz w:val="18"/>
                                <w:szCs w:val="18"/>
                              </w:rPr>
                              <w:t>定格蓄熱消費電力量（</w:t>
                            </w:r>
                            <w:r w:rsidRPr="00F31E68">
                              <w:rPr>
                                <w:sz w:val="18"/>
                                <w:szCs w:val="18"/>
                              </w:rPr>
                              <w:t>kW</w:t>
                            </w:r>
                            <w:r w:rsidRPr="00F31E68">
                              <w:rPr>
                                <w:sz w:val="18"/>
                                <w:szCs w:val="18"/>
                              </w:rPr>
                              <w:t>・</w:t>
                            </w:r>
                            <w:r w:rsidRPr="00F31E68">
                              <w:rPr>
                                <w:sz w:val="18"/>
                                <w:szCs w:val="18"/>
                              </w:rPr>
                              <w:t>h</w:t>
                            </w:r>
                            <w:r w:rsidRPr="006155A1">
                              <w:rPr>
                                <w:rFonts w:ascii="ＭＳ 明朝" w:hAnsi="ＭＳ 明朝" w:hint="eastAsia"/>
                                <w:sz w:val="18"/>
                                <w:szCs w:val="18"/>
                              </w:rPr>
                              <w:t>）＋昼間熱源機冷却消費電力量（</w:t>
                            </w:r>
                            <w:r w:rsidRPr="00F31E68">
                              <w:rPr>
                                <w:sz w:val="18"/>
                                <w:szCs w:val="18"/>
                              </w:rPr>
                              <w:t>kW</w:t>
                            </w:r>
                            <w:r w:rsidRPr="00F31E68">
                              <w:rPr>
                                <w:sz w:val="18"/>
                                <w:szCs w:val="18"/>
                              </w:rPr>
                              <w:t>・</w:t>
                            </w:r>
                            <w:r w:rsidRPr="00F31E68">
                              <w:rPr>
                                <w:sz w:val="18"/>
                                <w:szCs w:val="18"/>
                              </w:rPr>
                              <w:t>h</w:t>
                            </w:r>
                            <w:r w:rsidRPr="006155A1">
                              <w:rPr>
                                <w:rFonts w:ascii="ＭＳ 明朝" w:hAnsi="ＭＳ 明朝" w:hint="eastAsia"/>
                                <w:sz w:val="18"/>
                                <w:szCs w:val="18"/>
                              </w:rPr>
                              <w:t>）</w:t>
                            </w:r>
                          </w:p>
                        </w:txbxContent>
                      </v:textbox>
                    </v:shape>
                  </w:pict>
                </mc:Fallback>
              </mc:AlternateContent>
            </w:r>
            <w:r w:rsidR="00EE5F35" w:rsidRPr="001674C3">
              <w:rPr>
                <w:rFonts w:ascii="Century" w:eastAsia="ＭＳ 明朝" w:hAnsi="Century"/>
                <w:kern w:val="0"/>
                <w:sz w:val="18"/>
                <w:szCs w:val="18"/>
                <w:lang w:val="en-US" w:eastAsia="ja-JP"/>
              </w:rPr>
              <w:t>成績係数＝</w:t>
            </w:r>
          </w:p>
          <w:p w:rsidR="00EE5F35" w:rsidRPr="001674C3" w:rsidRDefault="00EE5F35" w:rsidP="001674C3">
            <w:pPr>
              <w:pStyle w:val="ae"/>
              <w:spacing w:beforeLines="0" w:before="0" w:afterLines="0" w:after="0"/>
              <w:ind w:leftChars="140" w:left="460" w:right="-20" w:hanging="18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②</w:t>
            </w:r>
            <w:r w:rsidRPr="001674C3">
              <w:rPr>
                <w:rFonts w:ascii="Century" w:eastAsia="ＭＳ 明朝" w:hAnsi="Century"/>
                <w:kern w:val="0"/>
                <w:sz w:val="18"/>
                <w:szCs w:val="18"/>
                <w:lang w:val="en-US" w:eastAsia="ja-JP"/>
              </w:rPr>
              <w:t>氷蓄熱式パッケージエアコンディショナー</w:t>
            </w:r>
          </w:p>
          <w:p w:rsidR="00EE5F35" w:rsidRPr="001674C3" w:rsidRDefault="00EE5F35" w:rsidP="001674C3">
            <w:pPr>
              <w:pStyle w:val="ae"/>
              <w:spacing w:beforeLines="0" w:before="0" w:afterLines="0" w:after="0"/>
              <w:ind w:leftChars="250" w:left="6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成績係数＝日量蓄熱利用冷房効率</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４　「非蓄熱形相当冷却能力」とは、冷房時の時間当たり平均負荷率（時間当たりのピーク負荷の負荷率を</w:t>
            </w:r>
            <w:r w:rsidRPr="001674C3">
              <w:rPr>
                <w:rFonts w:ascii="Century" w:eastAsia="ＭＳ 明朝" w:hAnsi="Century"/>
                <w:kern w:val="0"/>
                <w:sz w:val="18"/>
                <w:szCs w:val="18"/>
                <w:lang w:val="en-US" w:eastAsia="ja-JP"/>
              </w:rPr>
              <w:t>100</w:t>
            </w:r>
            <w:r w:rsidRPr="001674C3">
              <w:rPr>
                <w:rFonts w:ascii="Century" w:eastAsia="ＭＳ 明朝" w:hAnsi="Century"/>
                <w:kern w:val="0"/>
                <w:sz w:val="18"/>
                <w:szCs w:val="18"/>
                <w:lang w:val="en-US" w:eastAsia="ja-JP"/>
              </w:rPr>
              <w:t>％とした時の平均負荷の割合）を</w:t>
            </w:r>
            <w:r w:rsidRPr="001674C3">
              <w:rPr>
                <w:rFonts w:ascii="Century" w:eastAsia="ＭＳ 明朝" w:hAnsi="Century"/>
                <w:kern w:val="0"/>
                <w:sz w:val="18"/>
                <w:szCs w:val="18"/>
                <w:lang w:val="en-US" w:eastAsia="ja-JP"/>
              </w:rPr>
              <w:t>85</w:t>
            </w:r>
            <w:r w:rsidRPr="001674C3">
              <w:rPr>
                <w:rFonts w:ascii="Century" w:eastAsia="ＭＳ 明朝" w:hAnsi="Century"/>
                <w:kern w:val="0"/>
                <w:sz w:val="18"/>
                <w:szCs w:val="18"/>
                <w:lang w:val="en-US" w:eastAsia="ja-JP"/>
              </w:rPr>
              <w:t>％として、この時のピーク負荷熱量をいう。</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５　「定格蓄熱利用冷房能力」とは、氷蓄熱式パッケージエアコンディショナーが別表１に規定された一定の定格冷房温度条件で、主として蓄熱を利用して室内から除去する熱量をいう。</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p>
          <w:p w:rsidR="00EE5F35" w:rsidRPr="001674C3" w:rsidRDefault="00EE5F35" w:rsidP="001674C3">
            <w:pPr>
              <w:pStyle w:val="ae"/>
              <w:spacing w:beforeLines="0" w:before="0" w:afterLines="0" w:after="0"/>
              <w:ind w:leftChars="141" w:left="282" w:right="-20" w:firstLineChars="0" w:firstLine="0"/>
              <w:rPr>
                <w:rFonts w:ascii="Century" w:eastAsia="ＭＳ 明朝" w:hAnsi="Century"/>
                <w:spacing w:val="8"/>
                <w:kern w:val="0"/>
                <w:sz w:val="18"/>
                <w:szCs w:val="18"/>
                <w:lang w:val="en-US" w:eastAsia="ja-JP"/>
              </w:rPr>
            </w:pPr>
            <w:r w:rsidRPr="001674C3">
              <w:rPr>
                <w:rFonts w:ascii="Century" w:eastAsia="ＭＳ 明朝" w:hAnsi="Century"/>
                <w:spacing w:val="4"/>
                <w:kern w:val="0"/>
                <w:sz w:val="18"/>
                <w:szCs w:val="18"/>
                <w:lang w:val="en-US" w:eastAsia="ja-JP"/>
              </w:rPr>
              <w:t>別</w:t>
            </w:r>
            <w:r w:rsidRPr="001674C3">
              <w:rPr>
                <w:rFonts w:ascii="Century" w:eastAsia="ＭＳ 明朝" w:hAnsi="Century"/>
                <w:spacing w:val="8"/>
                <w:kern w:val="0"/>
                <w:sz w:val="18"/>
                <w:szCs w:val="18"/>
                <w:lang w:val="en-US" w:eastAsia="ja-JP"/>
              </w:rPr>
              <w:t>表１　温度条件　　　　　　　　　　　　　　　　　　　　単位：</w:t>
            </w:r>
            <w:r w:rsidRPr="001674C3">
              <w:rPr>
                <w:rFonts w:ascii="ＭＳ 明朝" w:eastAsia="ＭＳ 明朝" w:hAnsi="ＭＳ 明朝" w:cs="ＭＳ 明朝" w:hint="eastAsia"/>
                <w:spacing w:val="8"/>
                <w:kern w:val="0"/>
                <w:sz w:val="18"/>
                <w:szCs w:val="18"/>
                <w:lang w:val="en-US" w:eastAsia="ja-JP"/>
              </w:rPr>
              <w:t>℃</w:t>
            </w:r>
          </w:p>
          <w:tbl>
            <w:tblPr>
              <w:tblW w:w="6804"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1"/>
              <w:gridCol w:w="1698"/>
              <w:gridCol w:w="1177"/>
              <w:gridCol w:w="1177"/>
              <w:gridCol w:w="1178"/>
              <w:gridCol w:w="1183"/>
            </w:tblGrid>
            <w:tr w:rsidR="00EE5F35" w:rsidRPr="001674C3" w:rsidTr="00EE5F35">
              <w:trPr>
                <w:cantSplit/>
                <w:trHeight w:val="358"/>
              </w:trPr>
              <w:tc>
                <w:tcPr>
                  <w:tcW w:w="2089" w:type="dxa"/>
                  <w:gridSpan w:val="2"/>
                  <w:vMerge w:val="restart"/>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p>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p>
              </w:tc>
              <w:tc>
                <w:tcPr>
                  <w:tcW w:w="2354" w:type="dxa"/>
                  <w:gridSpan w:val="2"/>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室内側入口空気条件</w:t>
                  </w:r>
                </w:p>
              </w:tc>
              <w:tc>
                <w:tcPr>
                  <w:tcW w:w="2361" w:type="dxa"/>
                  <w:gridSpan w:val="2"/>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室外側空気条件</w:t>
                  </w:r>
                </w:p>
              </w:tc>
            </w:tr>
            <w:tr w:rsidR="00EE5F35" w:rsidRPr="001674C3" w:rsidTr="00EE5F35">
              <w:trPr>
                <w:cantSplit/>
                <w:trHeight w:val="358"/>
              </w:trPr>
              <w:tc>
                <w:tcPr>
                  <w:tcW w:w="2089" w:type="dxa"/>
                  <w:gridSpan w:val="2"/>
                  <w:vMerge/>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p>
              </w:tc>
              <w:tc>
                <w:tcPr>
                  <w:tcW w:w="117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乾球温度</w:t>
                  </w:r>
                </w:p>
              </w:tc>
              <w:tc>
                <w:tcPr>
                  <w:tcW w:w="117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湿球温度</w:t>
                  </w:r>
                </w:p>
              </w:tc>
              <w:tc>
                <w:tcPr>
                  <w:tcW w:w="1178"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乾球温度</w:t>
                  </w:r>
                </w:p>
              </w:tc>
              <w:tc>
                <w:tcPr>
                  <w:tcW w:w="1183"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湿球温度</w:t>
                  </w:r>
                </w:p>
              </w:tc>
            </w:tr>
            <w:tr w:rsidR="00EE5F35" w:rsidRPr="001674C3" w:rsidTr="00EE5F35">
              <w:trPr>
                <w:cantSplit/>
                <w:trHeight w:val="358"/>
              </w:trPr>
              <w:tc>
                <w:tcPr>
                  <w:tcW w:w="391" w:type="dxa"/>
                  <w:vMerge w:val="restart"/>
                  <w:textDirection w:val="tbRlV"/>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冷房</w:t>
                  </w:r>
                </w:p>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p>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p>
              </w:tc>
              <w:tc>
                <w:tcPr>
                  <w:tcW w:w="1698"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定格冷房</w:t>
                  </w:r>
                </w:p>
              </w:tc>
              <w:tc>
                <w:tcPr>
                  <w:tcW w:w="117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27</w:t>
                  </w:r>
                </w:p>
              </w:tc>
              <w:tc>
                <w:tcPr>
                  <w:tcW w:w="117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19</w:t>
                  </w:r>
                </w:p>
              </w:tc>
              <w:tc>
                <w:tcPr>
                  <w:tcW w:w="1178"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35</w:t>
                  </w:r>
                </w:p>
              </w:tc>
              <w:tc>
                <w:tcPr>
                  <w:tcW w:w="1183"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w:t>
                  </w:r>
                </w:p>
              </w:tc>
            </w:tr>
            <w:tr w:rsidR="00EE5F35" w:rsidRPr="001674C3" w:rsidTr="001F72F1">
              <w:trPr>
                <w:cantSplit/>
                <w:trHeight w:val="263"/>
              </w:trPr>
              <w:tc>
                <w:tcPr>
                  <w:tcW w:w="391" w:type="dxa"/>
                  <w:vMerge/>
                  <w:textDirection w:val="tbRlV"/>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p>
              </w:tc>
              <w:tc>
                <w:tcPr>
                  <w:tcW w:w="1698"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定格冷房蓄熱</w:t>
                  </w:r>
                </w:p>
              </w:tc>
              <w:tc>
                <w:tcPr>
                  <w:tcW w:w="117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w:t>
                  </w:r>
                </w:p>
              </w:tc>
              <w:tc>
                <w:tcPr>
                  <w:tcW w:w="117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w:t>
                  </w:r>
                </w:p>
              </w:tc>
              <w:tc>
                <w:tcPr>
                  <w:tcW w:w="1178"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25</w:t>
                  </w:r>
                </w:p>
              </w:tc>
              <w:tc>
                <w:tcPr>
                  <w:tcW w:w="1183"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w:t>
                  </w:r>
                </w:p>
              </w:tc>
            </w:tr>
          </w:tbl>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６　「定格日量冷却能力」とは、蓄熱槽内に蓄熱した熱量のうちの正味有効蓄熱容量と、昼間熱源機冷却の運転によって冷却される熱量を合計して、冷水出口温度</w:t>
            </w:r>
            <w:r w:rsidRPr="001674C3">
              <w:rPr>
                <w:rFonts w:ascii="Century" w:eastAsia="ＭＳ 明朝" w:hAnsi="Century"/>
                <w:kern w:val="0"/>
                <w:sz w:val="18"/>
                <w:szCs w:val="18"/>
                <w:lang w:val="en-US" w:eastAsia="ja-JP"/>
              </w:rPr>
              <w:t>7</w:t>
            </w:r>
            <w:r w:rsidRPr="001674C3">
              <w:rPr>
                <w:rFonts w:ascii="ＭＳ 明朝" w:eastAsia="ＭＳ 明朝" w:hAnsi="ＭＳ 明朝" w:cs="ＭＳ 明朝" w:hint="eastAsia"/>
                <w:spacing w:val="8"/>
                <w:kern w:val="0"/>
                <w:sz w:val="18"/>
                <w:szCs w:val="18"/>
                <w:lang w:val="en-US" w:eastAsia="ja-JP"/>
              </w:rPr>
              <w:t>℃</w:t>
            </w:r>
            <w:r w:rsidRPr="001674C3">
              <w:rPr>
                <w:rFonts w:ascii="Century" w:eastAsia="ＭＳ 明朝" w:hAnsi="Century"/>
                <w:kern w:val="0"/>
                <w:sz w:val="18"/>
                <w:szCs w:val="18"/>
                <w:lang w:val="en-US" w:eastAsia="ja-JP"/>
              </w:rPr>
              <w:t>で、二次側に供給できる日積算総熱量をいう。</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７　「定格蓄熱消費電力量」とは、別表２に規定された蓄熱温度条件で定格蓄熱容量までに消費する電力（ブラインポンプ等の一次側補機の消費電力を含む。）を積算したものをいう。</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p>
          <w:p w:rsidR="00EE5F35" w:rsidRPr="001674C3" w:rsidRDefault="00EE5F35" w:rsidP="001674C3">
            <w:pPr>
              <w:pStyle w:val="ae"/>
              <w:spacing w:beforeLines="0" w:before="0" w:afterLines="0" w:after="0"/>
              <w:ind w:leftChars="136" w:left="272"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別表２　温度条件　　　　　　　　　　　単位：</w:t>
            </w:r>
            <w:r w:rsidRPr="001674C3">
              <w:rPr>
                <w:rFonts w:ascii="ＭＳ 明朝" w:eastAsia="ＭＳ 明朝" w:hAnsi="ＭＳ 明朝" w:cs="ＭＳ 明朝" w:hint="eastAsia"/>
                <w:kern w:val="0"/>
                <w:sz w:val="18"/>
                <w:szCs w:val="18"/>
                <w:lang w:val="en-US" w:eastAsia="ja-JP"/>
              </w:rPr>
              <w:t>℃</w:t>
            </w:r>
          </w:p>
          <w:tbl>
            <w:tblPr>
              <w:tblW w:w="4443"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2"/>
              <w:gridCol w:w="1697"/>
              <w:gridCol w:w="1177"/>
              <w:gridCol w:w="1177"/>
            </w:tblGrid>
            <w:tr w:rsidR="00EE5F35" w:rsidRPr="001674C3" w:rsidTr="00EE5F35">
              <w:trPr>
                <w:cantSplit/>
                <w:trHeight w:val="358"/>
              </w:trPr>
              <w:tc>
                <w:tcPr>
                  <w:tcW w:w="2089" w:type="dxa"/>
                  <w:gridSpan w:val="2"/>
                  <w:vMerge w:val="restart"/>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p>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p>
              </w:tc>
              <w:tc>
                <w:tcPr>
                  <w:tcW w:w="2354" w:type="dxa"/>
                  <w:gridSpan w:val="2"/>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室外側空気条件</w:t>
                  </w:r>
                </w:p>
              </w:tc>
            </w:tr>
            <w:tr w:rsidR="00EE5F35" w:rsidRPr="001674C3" w:rsidTr="00EE5F35">
              <w:trPr>
                <w:cantSplit/>
                <w:trHeight w:val="358"/>
              </w:trPr>
              <w:tc>
                <w:tcPr>
                  <w:tcW w:w="2089" w:type="dxa"/>
                  <w:gridSpan w:val="2"/>
                  <w:vMerge/>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p>
              </w:tc>
              <w:tc>
                <w:tcPr>
                  <w:tcW w:w="117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乾球温度</w:t>
                  </w:r>
                </w:p>
              </w:tc>
              <w:tc>
                <w:tcPr>
                  <w:tcW w:w="117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湿球温度</w:t>
                  </w:r>
                </w:p>
              </w:tc>
            </w:tr>
            <w:tr w:rsidR="00EE5F35" w:rsidRPr="001674C3" w:rsidTr="00EE5F35">
              <w:trPr>
                <w:cantSplit/>
                <w:trHeight w:val="358"/>
              </w:trPr>
              <w:tc>
                <w:tcPr>
                  <w:tcW w:w="392" w:type="dxa"/>
                  <w:vMerge w:val="restart"/>
                  <w:textDirection w:val="tbRlV"/>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de-AT" w:eastAsia="ja-JP"/>
                    </w:rPr>
                    <w:t>冷却</w:t>
                  </w:r>
                </w:p>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p>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p>
              </w:tc>
              <w:tc>
                <w:tcPr>
                  <w:tcW w:w="169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定格冷却</w:t>
                  </w:r>
                </w:p>
              </w:tc>
              <w:tc>
                <w:tcPr>
                  <w:tcW w:w="117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35</w:t>
                  </w:r>
                </w:p>
              </w:tc>
              <w:tc>
                <w:tcPr>
                  <w:tcW w:w="117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w:t>
                  </w:r>
                </w:p>
              </w:tc>
            </w:tr>
            <w:tr w:rsidR="00EE5F35" w:rsidRPr="001674C3" w:rsidTr="00EE5F35">
              <w:trPr>
                <w:cantSplit/>
                <w:trHeight w:val="358"/>
              </w:trPr>
              <w:tc>
                <w:tcPr>
                  <w:tcW w:w="392" w:type="dxa"/>
                  <w:vMerge/>
                  <w:textDirection w:val="tbRlV"/>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p>
              </w:tc>
              <w:tc>
                <w:tcPr>
                  <w:tcW w:w="169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定格冷却蓄熱</w:t>
                  </w:r>
                </w:p>
              </w:tc>
              <w:tc>
                <w:tcPr>
                  <w:tcW w:w="117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25</w:t>
                  </w:r>
                </w:p>
              </w:tc>
              <w:tc>
                <w:tcPr>
                  <w:tcW w:w="1177" w:type="dxa"/>
                </w:tcPr>
                <w:p w:rsidR="00EE5F35" w:rsidRPr="001674C3" w:rsidRDefault="00EE5F35" w:rsidP="001674C3">
                  <w:pPr>
                    <w:pStyle w:val="ae"/>
                    <w:spacing w:beforeLines="0" w:before="0" w:afterLines="0" w:after="0"/>
                    <w:ind w:left="96" w:right="-20" w:hanging="196"/>
                    <w:jc w:val="center"/>
                    <w:rPr>
                      <w:rFonts w:ascii="Century" w:eastAsia="ＭＳ 明朝" w:hAnsi="Century"/>
                      <w:spacing w:val="8"/>
                      <w:kern w:val="0"/>
                      <w:sz w:val="18"/>
                      <w:szCs w:val="18"/>
                      <w:lang w:val="en-US" w:eastAsia="ja-JP"/>
                    </w:rPr>
                  </w:pPr>
                  <w:r w:rsidRPr="001674C3">
                    <w:rPr>
                      <w:rFonts w:ascii="Century" w:eastAsia="ＭＳ 明朝" w:hAnsi="Century"/>
                      <w:spacing w:val="8"/>
                      <w:kern w:val="0"/>
                      <w:sz w:val="18"/>
                      <w:szCs w:val="18"/>
                      <w:lang w:val="en-US" w:eastAsia="ja-JP"/>
                    </w:rPr>
                    <w:t>－</w:t>
                  </w:r>
                </w:p>
              </w:tc>
            </w:tr>
          </w:tbl>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８　「昼間熱源機冷却消費電力量」とは、別表２に規定された定格冷却温度条件で、熱源機と蓄熱槽が直列に接続されて運転された時に消費する電力を積算したものをいう。</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９　「日量蓄熱利用冷房効率」とは、日量蓄熱利用冷房能力を日量蓄熱利用冷房消費電力量で除した値をいう。</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10</w:t>
            </w:r>
            <w:r w:rsidRPr="001674C3">
              <w:rPr>
                <w:rFonts w:ascii="Century" w:eastAsia="ＭＳ 明朝" w:hAnsi="Century"/>
                <w:kern w:val="0"/>
                <w:sz w:val="18"/>
                <w:szCs w:val="18"/>
                <w:lang w:val="en-US" w:eastAsia="ja-JP"/>
              </w:rPr>
              <w:t xml:space="preserve">　「日量蓄熱利用冷房能力」とは、氷蓄熱式パッケージエアコンディショナーが別表１に規定された一定の定格冷房蓄熱温度条件で、最大</w:t>
            </w:r>
            <w:r w:rsidRPr="001674C3">
              <w:rPr>
                <w:rFonts w:ascii="Century" w:eastAsia="ＭＳ 明朝" w:hAnsi="Century"/>
                <w:kern w:val="0"/>
                <w:sz w:val="18"/>
                <w:szCs w:val="18"/>
                <w:lang w:val="en-US" w:eastAsia="ja-JP"/>
              </w:rPr>
              <w:t>10</w:t>
            </w:r>
            <w:r w:rsidRPr="001674C3">
              <w:rPr>
                <w:rFonts w:ascii="Century" w:eastAsia="ＭＳ 明朝" w:hAnsi="Century"/>
                <w:kern w:val="0"/>
                <w:sz w:val="18"/>
                <w:szCs w:val="18"/>
                <w:lang w:val="en-US" w:eastAsia="ja-JP"/>
              </w:rPr>
              <w:t>時間蓄熱運転した後、別表１に規定された一定の定格冷房温度条件で、蓄熱利用冷房時間、蓄熱利用冷房運転する間に室内から除去する熱量を積算したものをいう。</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11</w:t>
            </w:r>
            <w:r w:rsidRPr="001674C3">
              <w:rPr>
                <w:rFonts w:ascii="Century" w:eastAsia="ＭＳ 明朝" w:hAnsi="Century"/>
                <w:kern w:val="0"/>
                <w:sz w:val="18"/>
                <w:szCs w:val="18"/>
                <w:lang w:val="en-US" w:eastAsia="ja-JP"/>
              </w:rPr>
              <w:t xml:space="preserve">　「日量蓄熱利用冷房消費電力量」とは、氷蓄熱式パッケージエアコンディショナーが別表１に規定された一定の定格冷房蓄熱温度条件で、最大</w:t>
            </w:r>
            <w:r w:rsidRPr="001674C3">
              <w:rPr>
                <w:rFonts w:ascii="Century" w:eastAsia="ＭＳ 明朝" w:hAnsi="Century"/>
                <w:kern w:val="0"/>
                <w:sz w:val="18"/>
                <w:szCs w:val="18"/>
                <w:lang w:val="en-US" w:eastAsia="ja-JP"/>
              </w:rPr>
              <w:t>10</w:t>
            </w:r>
            <w:r w:rsidRPr="001674C3">
              <w:rPr>
                <w:rFonts w:ascii="Century" w:eastAsia="ＭＳ 明朝" w:hAnsi="Century"/>
                <w:kern w:val="0"/>
                <w:sz w:val="18"/>
                <w:szCs w:val="18"/>
                <w:lang w:val="en-US" w:eastAsia="ja-JP"/>
              </w:rPr>
              <w:t>時間蓄熱運転した間に消費する電力、及び別表１に規定された一定の定格冷房温度条件で、蓄熱利用冷房時間、蓄熱利用冷房運転する間に消費する室外機の電力を積算したものをいう。</w:t>
            </w:r>
          </w:p>
          <w:p w:rsidR="00EE5F35" w:rsidRPr="001674C3" w:rsidRDefault="00EE5F35" w:rsidP="001674C3">
            <w:pPr>
              <w:pStyle w:val="ae"/>
              <w:spacing w:beforeLines="0" w:before="0" w:afterLines="0" w:after="0"/>
              <w:ind w:left="80" w:right="-20" w:hanging="180"/>
              <w:rPr>
                <w:rFonts w:ascii="Century" w:eastAsia="ＭＳ 明朝" w:hAnsi="Century"/>
                <w:kern w:val="0"/>
                <w:sz w:val="18"/>
                <w:szCs w:val="18"/>
                <w:lang w:val="en-US" w:eastAsia="ja-JP"/>
              </w:rPr>
            </w:pPr>
          </w:p>
          <w:p w:rsidR="00EE5F35" w:rsidRPr="001674C3" w:rsidRDefault="00EE5F35" w:rsidP="001674C3">
            <w:pPr>
              <w:rPr>
                <w:sz w:val="18"/>
                <w:szCs w:val="18"/>
              </w:rPr>
            </w:pPr>
            <w:r w:rsidRPr="001674C3">
              <w:rPr>
                <w:sz w:val="18"/>
                <w:szCs w:val="18"/>
              </w:rPr>
              <w:t>別表３　冷房の成績係数</w:t>
            </w:r>
          </w:p>
          <w:tbl>
            <w:tblPr>
              <w:tblpPr w:leftFromText="142" w:rightFromText="142" w:vertAnchor="text" w:horzAnchor="margin"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260"/>
            </w:tblGrid>
            <w:tr w:rsidR="00EE5F35" w:rsidRPr="001674C3" w:rsidTr="00EE5F35">
              <w:tc>
                <w:tcPr>
                  <w:tcW w:w="4500" w:type="dxa"/>
                </w:tcPr>
                <w:p w:rsidR="00EE5F35" w:rsidRPr="001674C3" w:rsidRDefault="00EE5F35" w:rsidP="001674C3">
                  <w:pPr>
                    <w:jc w:val="center"/>
                    <w:rPr>
                      <w:sz w:val="18"/>
                      <w:szCs w:val="18"/>
                    </w:rPr>
                  </w:pPr>
                  <w:r w:rsidRPr="001674C3">
                    <w:rPr>
                      <w:sz w:val="18"/>
                      <w:szCs w:val="18"/>
                    </w:rPr>
                    <w:t>区　　　分</w:t>
                  </w:r>
                </w:p>
              </w:tc>
              <w:tc>
                <w:tcPr>
                  <w:tcW w:w="1260" w:type="dxa"/>
                </w:tcPr>
                <w:p w:rsidR="00EE5F35" w:rsidRPr="001674C3" w:rsidRDefault="00EE5F35" w:rsidP="001674C3">
                  <w:pPr>
                    <w:jc w:val="center"/>
                    <w:rPr>
                      <w:sz w:val="18"/>
                      <w:szCs w:val="18"/>
                    </w:rPr>
                  </w:pPr>
                  <w:r w:rsidRPr="001674C3">
                    <w:rPr>
                      <w:sz w:val="18"/>
                      <w:szCs w:val="18"/>
                    </w:rPr>
                    <w:t>成績係数</w:t>
                  </w:r>
                </w:p>
              </w:tc>
            </w:tr>
            <w:tr w:rsidR="00EE5F35" w:rsidRPr="001674C3" w:rsidTr="00EE5F35">
              <w:tc>
                <w:tcPr>
                  <w:tcW w:w="4500" w:type="dxa"/>
                </w:tcPr>
                <w:p w:rsidR="00EE5F35" w:rsidRPr="001674C3" w:rsidRDefault="00EE5F35" w:rsidP="001674C3">
                  <w:pPr>
                    <w:rPr>
                      <w:sz w:val="18"/>
                      <w:szCs w:val="18"/>
                    </w:rPr>
                  </w:pPr>
                  <w:r w:rsidRPr="001674C3">
                    <w:rPr>
                      <w:sz w:val="18"/>
                      <w:szCs w:val="18"/>
                    </w:rPr>
                    <w:t>氷蓄熱ユニット</w:t>
                  </w:r>
                </w:p>
              </w:tc>
              <w:tc>
                <w:tcPr>
                  <w:tcW w:w="1260" w:type="dxa"/>
                </w:tcPr>
                <w:p w:rsidR="00EE5F35" w:rsidRPr="001674C3" w:rsidRDefault="00EE5F35" w:rsidP="001674C3">
                  <w:pPr>
                    <w:jc w:val="center"/>
                    <w:rPr>
                      <w:sz w:val="18"/>
                      <w:szCs w:val="18"/>
                    </w:rPr>
                  </w:pPr>
                  <w:r w:rsidRPr="001674C3">
                    <w:rPr>
                      <w:sz w:val="18"/>
                      <w:szCs w:val="18"/>
                    </w:rPr>
                    <w:t>2.2</w:t>
                  </w:r>
                </w:p>
              </w:tc>
            </w:tr>
            <w:tr w:rsidR="00EE5F35" w:rsidRPr="001674C3" w:rsidTr="001F72F1">
              <w:trPr>
                <w:trHeight w:val="219"/>
              </w:trPr>
              <w:tc>
                <w:tcPr>
                  <w:tcW w:w="4500" w:type="dxa"/>
                  <w:tcBorders>
                    <w:bottom w:val="single" w:sz="4" w:space="0" w:color="auto"/>
                  </w:tcBorders>
                </w:tcPr>
                <w:p w:rsidR="00EE5F35" w:rsidRPr="001674C3" w:rsidRDefault="00EE5F35" w:rsidP="001674C3">
                  <w:pPr>
                    <w:rPr>
                      <w:sz w:val="18"/>
                      <w:szCs w:val="18"/>
                    </w:rPr>
                  </w:pPr>
                  <w:r w:rsidRPr="001674C3">
                    <w:rPr>
                      <w:sz w:val="18"/>
                      <w:szCs w:val="18"/>
                    </w:rPr>
                    <w:t>氷蓄熱式パッケージエアコンディショナー</w:t>
                  </w:r>
                </w:p>
              </w:tc>
              <w:tc>
                <w:tcPr>
                  <w:tcW w:w="1260" w:type="dxa"/>
                  <w:tcBorders>
                    <w:bottom w:val="single" w:sz="4" w:space="0" w:color="auto"/>
                  </w:tcBorders>
                </w:tcPr>
                <w:p w:rsidR="00EE5F35" w:rsidRPr="001674C3" w:rsidRDefault="00EE5F35" w:rsidP="001674C3">
                  <w:pPr>
                    <w:jc w:val="center"/>
                    <w:rPr>
                      <w:sz w:val="18"/>
                      <w:szCs w:val="18"/>
                    </w:rPr>
                  </w:pPr>
                  <w:r w:rsidRPr="001674C3">
                    <w:rPr>
                      <w:sz w:val="18"/>
                      <w:szCs w:val="18"/>
                    </w:rPr>
                    <w:t>3.0</w:t>
                  </w:r>
                </w:p>
              </w:tc>
            </w:tr>
            <w:tr w:rsidR="00EE5F35" w:rsidRPr="001674C3" w:rsidTr="00454371">
              <w:trPr>
                <w:trHeight w:val="345"/>
              </w:trPr>
              <w:tc>
                <w:tcPr>
                  <w:tcW w:w="4500" w:type="dxa"/>
                  <w:tcBorders>
                    <w:left w:val="nil"/>
                    <w:bottom w:val="nil"/>
                    <w:right w:val="nil"/>
                  </w:tcBorders>
                </w:tcPr>
                <w:p w:rsidR="00EE5F35" w:rsidRPr="001674C3" w:rsidRDefault="00EE5F35" w:rsidP="001674C3">
                  <w:pPr>
                    <w:rPr>
                      <w:sz w:val="18"/>
                      <w:szCs w:val="18"/>
                    </w:rPr>
                  </w:pPr>
                </w:p>
              </w:tc>
              <w:tc>
                <w:tcPr>
                  <w:tcW w:w="1260" w:type="dxa"/>
                  <w:tcBorders>
                    <w:left w:val="nil"/>
                    <w:bottom w:val="nil"/>
                    <w:right w:val="nil"/>
                  </w:tcBorders>
                </w:tcPr>
                <w:p w:rsidR="00EE5F35" w:rsidRPr="001674C3" w:rsidRDefault="00EE5F35" w:rsidP="001674C3">
                  <w:pPr>
                    <w:jc w:val="center"/>
                    <w:rPr>
                      <w:sz w:val="18"/>
                      <w:szCs w:val="18"/>
                    </w:rPr>
                  </w:pPr>
                </w:p>
              </w:tc>
            </w:tr>
          </w:tbl>
          <w:p w:rsidR="00EE5F35" w:rsidRPr="001674C3" w:rsidRDefault="00EE5F35"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p>
        </w:tc>
      </w:tr>
    </w:tbl>
    <w:p w:rsidR="00785841" w:rsidRDefault="00785841" w:rsidP="001674C3">
      <w:pPr>
        <w:rPr>
          <w:sz w:val="18"/>
          <w:szCs w:val="18"/>
        </w:rPr>
      </w:pPr>
      <w:r>
        <w:rPr>
          <w:sz w:val="18"/>
          <w:szCs w:val="18"/>
        </w:rPr>
        <w:br w:type="page"/>
      </w:r>
    </w:p>
    <w:p w:rsidR="0004780A" w:rsidRPr="001674C3" w:rsidRDefault="0004780A" w:rsidP="001674C3">
      <w:pPr>
        <w:rPr>
          <w:sz w:val="18"/>
          <w:szCs w:val="18"/>
        </w:rPr>
      </w:pPr>
    </w:p>
    <w:tbl>
      <w:tblPr>
        <w:tblW w:w="9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8"/>
        <w:gridCol w:w="662"/>
        <w:gridCol w:w="505"/>
        <w:gridCol w:w="1282"/>
        <w:gridCol w:w="6576"/>
        <w:gridCol w:w="47"/>
      </w:tblGrid>
      <w:tr w:rsidR="00EE5F35" w:rsidRPr="001674C3" w:rsidTr="00B00706">
        <w:trPr>
          <w:gridBefore w:val="1"/>
          <w:wBefore w:w="48" w:type="dxa"/>
          <w:cantSplit/>
          <w:trHeight w:val="236"/>
          <w:jc w:val="center"/>
        </w:trPr>
        <w:tc>
          <w:tcPr>
            <w:tcW w:w="1167" w:type="dxa"/>
            <w:gridSpan w:val="2"/>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282"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623" w:type="dxa"/>
            <w:gridSpan w:val="2"/>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C05F4F">
        <w:trPr>
          <w:gridBefore w:val="1"/>
          <w:wBefore w:w="48" w:type="dxa"/>
          <w:cantSplit/>
          <w:trHeight w:val="905"/>
          <w:jc w:val="center"/>
        </w:trPr>
        <w:tc>
          <w:tcPr>
            <w:tcW w:w="1167" w:type="dxa"/>
            <w:gridSpan w:val="2"/>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空調用機器</w:t>
            </w:r>
          </w:p>
        </w:tc>
        <w:tc>
          <w:tcPr>
            <w:tcW w:w="1282"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ガスエンジンヒートポンプ式空気調和機</w:t>
            </w:r>
          </w:p>
        </w:tc>
        <w:tc>
          <w:tcPr>
            <w:tcW w:w="6623" w:type="dxa"/>
            <w:gridSpan w:val="2"/>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EE5F35"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C05F4F" w:rsidRPr="001674C3">
              <w:rPr>
                <w:rFonts w:ascii="Century" w:eastAsia="ＭＳ 明朝" w:hAnsi="Century"/>
                <w:color w:val="auto"/>
                <w:kern w:val="0"/>
                <w:sz w:val="18"/>
                <w:szCs w:val="18"/>
                <w:lang w:val="en-US" w:eastAsia="ja-JP"/>
              </w:rPr>
              <w:t xml:space="preserve">　</w:t>
            </w:r>
            <w:r w:rsidR="00A3194D" w:rsidRPr="001674C3">
              <w:rPr>
                <w:rFonts w:ascii="Century" w:eastAsia="ＭＳ 明朝" w:hAnsi="Century"/>
                <w:color w:val="auto"/>
                <w:kern w:val="0"/>
                <w:sz w:val="18"/>
                <w:szCs w:val="18"/>
                <w:lang w:val="en-US" w:eastAsia="ja-JP"/>
              </w:rPr>
              <w:t>期間成績係数が表に示された区分の数値以上であること。</w:t>
            </w:r>
          </w:p>
          <w:p w:rsidR="00EE5F35" w:rsidRPr="001674C3" w:rsidRDefault="00EE5F35"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C05F4F" w:rsidRPr="001674C3">
              <w:rPr>
                <w:rFonts w:ascii="Century" w:eastAsia="ＭＳ 明朝" w:hAnsi="Century"/>
                <w:color w:val="auto"/>
                <w:kern w:val="0"/>
                <w:sz w:val="18"/>
                <w:szCs w:val="18"/>
                <w:lang w:val="en-US" w:eastAsia="ja-JP"/>
              </w:rPr>
              <w:t xml:space="preserve">　</w:t>
            </w:r>
            <w:r w:rsidR="009A215B" w:rsidRPr="001674C3">
              <w:rPr>
                <w:rFonts w:ascii="Century" w:eastAsia="ＭＳ 明朝" w:hAnsi="Century"/>
                <w:color w:val="auto"/>
                <w:kern w:val="0"/>
                <w:sz w:val="18"/>
                <w:szCs w:val="18"/>
                <w:lang w:val="en-US" w:eastAsia="ja-JP"/>
              </w:rPr>
              <w:t>冷媒にオゾン層を破壊する物質が使用されていないこと。</w:t>
            </w:r>
          </w:p>
        </w:tc>
      </w:tr>
      <w:tr w:rsidR="00EE5F35" w:rsidRPr="001674C3" w:rsidTr="003825C6">
        <w:tblPrEx>
          <w:tblCellMar>
            <w:left w:w="99" w:type="dxa"/>
            <w:right w:w="99" w:type="dxa"/>
          </w:tblCellMar>
        </w:tblPrEx>
        <w:trPr>
          <w:gridAfter w:val="1"/>
          <w:wAfter w:w="47" w:type="dxa"/>
          <w:trHeight w:val="4092"/>
          <w:jc w:val="center"/>
        </w:trPr>
        <w:tc>
          <w:tcPr>
            <w:tcW w:w="710" w:type="dxa"/>
            <w:gridSpan w:val="2"/>
            <w:tcBorders>
              <w:top w:val="nil"/>
              <w:left w:val="nil"/>
              <w:bottom w:val="nil"/>
              <w:right w:val="nil"/>
            </w:tcBorders>
          </w:tcPr>
          <w:p w:rsidR="00EE5F35" w:rsidRPr="001674C3" w:rsidRDefault="00EE5F35" w:rsidP="001674C3">
            <w:pPr>
              <w:rPr>
                <w:sz w:val="18"/>
                <w:szCs w:val="18"/>
              </w:rPr>
            </w:pPr>
            <w:r w:rsidRPr="001674C3">
              <w:rPr>
                <w:sz w:val="18"/>
                <w:szCs w:val="18"/>
              </w:rPr>
              <w:t>備考）</w:t>
            </w:r>
          </w:p>
        </w:tc>
        <w:tc>
          <w:tcPr>
            <w:tcW w:w="8363" w:type="dxa"/>
            <w:gridSpan w:val="3"/>
            <w:tcBorders>
              <w:top w:val="nil"/>
              <w:left w:val="nil"/>
              <w:bottom w:val="nil"/>
              <w:right w:val="nil"/>
            </w:tcBorders>
          </w:tcPr>
          <w:p w:rsidR="00EE5F35" w:rsidRPr="001674C3" w:rsidRDefault="00EE5F35" w:rsidP="001674C3">
            <w:pPr>
              <w:pStyle w:val="ae"/>
              <w:spacing w:beforeLines="0" w:before="0" w:afterLines="0" w:after="0"/>
              <w:ind w:leftChars="0" w:left="1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判断基準の対象とする「ガスエンジンヒートポンプ式空気調和機」は、</w:t>
            </w:r>
            <w:r w:rsidR="009A215B" w:rsidRPr="001674C3">
              <w:rPr>
                <w:rFonts w:ascii="Century" w:eastAsia="ＭＳ 明朝" w:hAnsi="Century"/>
                <w:kern w:val="0"/>
                <w:sz w:val="18"/>
                <w:szCs w:val="18"/>
                <w:lang w:val="en-US" w:eastAsia="ja-JP"/>
              </w:rPr>
              <w:t>JIS B 8627</w:t>
            </w:r>
            <w:r w:rsidR="009A215B" w:rsidRPr="001674C3">
              <w:rPr>
                <w:rFonts w:ascii="Century" w:eastAsia="ＭＳ 明朝" w:hAnsi="Century"/>
                <w:kern w:val="0"/>
                <w:sz w:val="18"/>
                <w:szCs w:val="18"/>
                <w:lang w:val="en-US" w:eastAsia="ja-JP"/>
              </w:rPr>
              <w:t>に規定されるもので、</w:t>
            </w:r>
            <w:r w:rsidRPr="001674C3">
              <w:rPr>
                <w:rFonts w:ascii="Century" w:eastAsia="ＭＳ 明朝" w:hAnsi="Century"/>
                <w:kern w:val="0"/>
                <w:sz w:val="18"/>
                <w:szCs w:val="18"/>
                <w:lang w:val="en-US" w:eastAsia="ja-JP"/>
              </w:rPr>
              <w:t>定格冷房能力が</w:t>
            </w:r>
            <w:r w:rsidRPr="001674C3">
              <w:rPr>
                <w:rFonts w:ascii="Century" w:eastAsia="ＭＳ 明朝" w:hAnsi="Century"/>
                <w:kern w:val="0"/>
                <w:sz w:val="18"/>
                <w:szCs w:val="18"/>
                <w:lang w:val="en-US" w:eastAsia="ja-JP"/>
              </w:rPr>
              <w:t>28kW</w:t>
            </w:r>
            <w:r w:rsidRPr="001674C3">
              <w:rPr>
                <w:rFonts w:ascii="Century" w:eastAsia="ＭＳ 明朝" w:hAnsi="Century"/>
                <w:kern w:val="0"/>
                <w:sz w:val="18"/>
                <w:szCs w:val="18"/>
                <w:lang w:val="en-US" w:eastAsia="ja-JP"/>
              </w:rPr>
              <w:t>以上のものとする。</w:t>
            </w:r>
          </w:p>
          <w:p w:rsidR="00EE5F35" w:rsidRPr="001674C3" w:rsidRDefault="00EE5F35" w:rsidP="001674C3">
            <w:pPr>
              <w:pStyle w:val="ae"/>
              <w:spacing w:beforeLines="0" w:before="0" w:afterLines="0" w:after="0"/>
              <w:ind w:leftChars="0" w:left="180" w:right="-20" w:hanging="180"/>
              <w:rPr>
                <w:rFonts w:ascii="Century" w:eastAsia="ＭＳ 明朝" w:hAnsi="Century"/>
                <w:kern w:val="0"/>
                <w:sz w:val="18"/>
                <w:szCs w:val="18"/>
                <w:lang w:val="en-US" w:eastAsia="ja-JP"/>
              </w:rPr>
            </w:pPr>
          </w:p>
          <w:p w:rsidR="009A215B" w:rsidRPr="001674C3" w:rsidRDefault="009A215B" w:rsidP="001674C3">
            <w:pPr>
              <w:pStyle w:val="ae"/>
              <w:spacing w:beforeLines="0" w:before="0" w:afterLines="0" w:after="0"/>
              <w:ind w:leftChars="0" w:left="1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期間成績係数（</w:t>
            </w:r>
            <w:r w:rsidRPr="001674C3">
              <w:rPr>
                <w:rFonts w:ascii="Century" w:eastAsia="ＭＳ 明朝" w:hAnsi="Century"/>
                <w:kern w:val="0"/>
                <w:sz w:val="18"/>
                <w:szCs w:val="18"/>
                <w:lang w:val="en-US" w:eastAsia="ja-JP"/>
              </w:rPr>
              <w:t>APFp</w:t>
            </w:r>
            <w:r w:rsidRPr="001674C3">
              <w:rPr>
                <w:rFonts w:ascii="Century" w:eastAsia="ＭＳ 明朝" w:hAnsi="Century"/>
                <w:kern w:val="0"/>
                <w:sz w:val="18"/>
                <w:szCs w:val="18"/>
                <w:lang w:val="en-US" w:eastAsia="ja-JP"/>
              </w:rPr>
              <w:t>）の算出方法は、</w:t>
            </w:r>
            <w:r w:rsidRPr="001674C3">
              <w:rPr>
                <w:rFonts w:ascii="Century" w:eastAsia="ＭＳ 明朝" w:hAnsi="Century"/>
                <w:kern w:val="0"/>
                <w:sz w:val="18"/>
                <w:szCs w:val="18"/>
                <w:lang w:val="en-US" w:eastAsia="ja-JP"/>
              </w:rPr>
              <w:t>JIS B 8627</w:t>
            </w:r>
            <w:r w:rsidRPr="001674C3">
              <w:rPr>
                <w:rFonts w:ascii="Century" w:eastAsia="ＭＳ 明朝" w:hAnsi="Century"/>
                <w:kern w:val="0"/>
                <w:sz w:val="18"/>
                <w:szCs w:val="18"/>
                <w:lang w:val="en-US" w:eastAsia="ja-JP"/>
              </w:rPr>
              <w:t>による。</w:t>
            </w:r>
          </w:p>
          <w:p w:rsidR="009A215B" w:rsidRPr="001674C3" w:rsidRDefault="009A215B" w:rsidP="001674C3">
            <w:pPr>
              <w:pStyle w:val="ae"/>
              <w:spacing w:beforeLines="0" w:before="0" w:afterLines="0" w:after="0"/>
              <w:ind w:leftChars="0" w:left="180" w:right="-20" w:hanging="180"/>
              <w:rPr>
                <w:rFonts w:ascii="Century" w:eastAsia="ＭＳ 明朝" w:hAnsi="Century"/>
                <w:kern w:val="0"/>
                <w:sz w:val="18"/>
                <w:szCs w:val="18"/>
                <w:lang w:val="en-US" w:eastAsia="ja-JP"/>
              </w:rPr>
            </w:pPr>
          </w:p>
          <w:p w:rsidR="009A215B" w:rsidRPr="001674C3" w:rsidRDefault="009A215B" w:rsidP="001674C3">
            <w:pPr>
              <w:pStyle w:val="ae"/>
              <w:spacing w:beforeLines="0" w:before="0" w:afterLines="0" w:after="0"/>
              <w:ind w:leftChars="0" w:left="1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表　期間成績係数</w:t>
            </w:r>
          </w:p>
          <w:tbl>
            <w:tblPr>
              <w:tblW w:w="7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1"/>
              <w:gridCol w:w="4184"/>
            </w:tblGrid>
            <w:tr w:rsidR="00EE5F35" w:rsidRPr="001674C3" w:rsidTr="00EE5F35">
              <w:trPr>
                <w:trHeight w:val="359"/>
              </w:trPr>
              <w:tc>
                <w:tcPr>
                  <w:tcW w:w="3291" w:type="dxa"/>
                  <w:vAlign w:val="center"/>
                </w:tcPr>
                <w:p w:rsidR="00EE5F35" w:rsidRPr="001674C3" w:rsidRDefault="00EE5F35" w:rsidP="001674C3">
                  <w:pPr>
                    <w:ind w:leftChars="371" w:left="794" w:hangingChars="29" w:hanging="52"/>
                    <w:rPr>
                      <w:sz w:val="18"/>
                      <w:szCs w:val="18"/>
                    </w:rPr>
                  </w:pPr>
                  <w:r w:rsidRPr="001674C3">
                    <w:rPr>
                      <w:sz w:val="18"/>
                      <w:szCs w:val="18"/>
                    </w:rPr>
                    <w:t>区　　　　　　分</w:t>
                  </w:r>
                </w:p>
              </w:tc>
              <w:tc>
                <w:tcPr>
                  <w:tcW w:w="4184" w:type="dxa"/>
                  <w:vAlign w:val="center"/>
                </w:tcPr>
                <w:p w:rsidR="00EE5F35" w:rsidRPr="001674C3" w:rsidRDefault="00EE5F35" w:rsidP="001674C3">
                  <w:pPr>
                    <w:ind w:leftChars="34" w:left="68"/>
                    <w:jc w:val="center"/>
                    <w:rPr>
                      <w:sz w:val="18"/>
                      <w:szCs w:val="18"/>
                    </w:rPr>
                  </w:pPr>
                  <w:r w:rsidRPr="001674C3">
                    <w:rPr>
                      <w:sz w:val="18"/>
                      <w:szCs w:val="18"/>
                    </w:rPr>
                    <w:t>期間成績係数（</w:t>
                  </w:r>
                  <w:r w:rsidR="009A215B" w:rsidRPr="001674C3">
                    <w:rPr>
                      <w:sz w:val="18"/>
                      <w:szCs w:val="18"/>
                    </w:rPr>
                    <w:t>APFp</w:t>
                  </w:r>
                  <w:r w:rsidRPr="001674C3">
                    <w:rPr>
                      <w:sz w:val="18"/>
                      <w:szCs w:val="18"/>
                    </w:rPr>
                    <w:t>）</w:t>
                  </w:r>
                </w:p>
              </w:tc>
            </w:tr>
            <w:tr w:rsidR="00EE5F35" w:rsidRPr="001674C3" w:rsidTr="00EE5F35">
              <w:trPr>
                <w:trHeight w:val="345"/>
              </w:trPr>
              <w:tc>
                <w:tcPr>
                  <w:tcW w:w="3291" w:type="dxa"/>
                  <w:vAlign w:val="center"/>
                </w:tcPr>
                <w:p w:rsidR="00EE5F35" w:rsidRPr="001674C3" w:rsidRDefault="00EE5F35" w:rsidP="001674C3">
                  <w:pPr>
                    <w:ind w:leftChars="71" w:left="734" w:hangingChars="329" w:hanging="592"/>
                    <w:rPr>
                      <w:sz w:val="18"/>
                      <w:szCs w:val="18"/>
                    </w:rPr>
                  </w:pPr>
                  <w:r w:rsidRPr="001674C3">
                    <w:rPr>
                      <w:sz w:val="18"/>
                      <w:szCs w:val="18"/>
                    </w:rPr>
                    <w:t>冷房能力が</w:t>
                  </w:r>
                  <w:r w:rsidRPr="001674C3">
                    <w:rPr>
                      <w:sz w:val="18"/>
                      <w:szCs w:val="18"/>
                    </w:rPr>
                    <w:t>28kW</w:t>
                  </w:r>
                  <w:r w:rsidRPr="001674C3">
                    <w:rPr>
                      <w:sz w:val="18"/>
                      <w:szCs w:val="18"/>
                    </w:rPr>
                    <w:t>以上</w:t>
                  </w:r>
                  <w:r w:rsidR="009A215B" w:rsidRPr="001674C3">
                    <w:rPr>
                      <w:sz w:val="18"/>
                      <w:szCs w:val="18"/>
                    </w:rPr>
                    <w:t>35.5</w:t>
                  </w:r>
                  <w:r w:rsidRPr="001674C3">
                    <w:rPr>
                      <w:sz w:val="18"/>
                      <w:szCs w:val="18"/>
                    </w:rPr>
                    <w:t>kW</w:t>
                  </w:r>
                  <w:r w:rsidRPr="001674C3">
                    <w:rPr>
                      <w:sz w:val="18"/>
                      <w:szCs w:val="18"/>
                    </w:rPr>
                    <w:t>未満</w:t>
                  </w:r>
                </w:p>
              </w:tc>
              <w:tc>
                <w:tcPr>
                  <w:tcW w:w="4184" w:type="dxa"/>
                  <w:vAlign w:val="center"/>
                </w:tcPr>
                <w:p w:rsidR="00EE5F35" w:rsidRPr="001674C3" w:rsidRDefault="009A215B" w:rsidP="001674C3">
                  <w:pPr>
                    <w:ind w:leftChars="33" w:left="66"/>
                    <w:rPr>
                      <w:sz w:val="18"/>
                      <w:szCs w:val="18"/>
                    </w:rPr>
                  </w:pPr>
                  <w:r w:rsidRPr="001674C3">
                    <w:rPr>
                      <w:sz w:val="18"/>
                      <w:szCs w:val="18"/>
                    </w:rPr>
                    <w:t>1.22</w:t>
                  </w:r>
                  <w:r w:rsidR="00EE5F35" w:rsidRPr="001674C3">
                    <w:rPr>
                      <w:sz w:val="18"/>
                      <w:szCs w:val="18"/>
                    </w:rPr>
                    <w:t>以上</w:t>
                  </w:r>
                </w:p>
              </w:tc>
            </w:tr>
            <w:tr w:rsidR="00EE5F35" w:rsidRPr="001674C3" w:rsidTr="00EE5F35">
              <w:trPr>
                <w:trHeight w:val="359"/>
              </w:trPr>
              <w:tc>
                <w:tcPr>
                  <w:tcW w:w="3291" w:type="dxa"/>
                  <w:vAlign w:val="center"/>
                </w:tcPr>
                <w:p w:rsidR="00EE5F35" w:rsidRPr="001674C3" w:rsidRDefault="00EE5F35" w:rsidP="001674C3">
                  <w:pPr>
                    <w:ind w:leftChars="71" w:left="734" w:hangingChars="329" w:hanging="592"/>
                    <w:rPr>
                      <w:sz w:val="18"/>
                      <w:szCs w:val="18"/>
                    </w:rPr>
                  </w:pPr>
                  <w:r w:rsidRPr="001674C3">
                    <w:rPr>
                      <w:sz w:val="18"/>
                      <w:szCs w:val="18"/>
                    </w:rPr>
                    <w:t>冷房能力が</w:t>
                  </w:r>
                  <w:r w:rsidR="009A215B" w:rsidRPr="001674C3">
                    <w:rPr>
                      <w:sz w:val="18"/>
                      <w:szCs w:val="18"/>
                    </w:rPr>
                    <w:t>35.5</w:t>
                  </w:r>
                  <w:r w:rsidRPr="001674C3">
                    <w:rPr>
                      <w:sz w:val="18"/>
                      <w:szCs w:val="18"/>
                    </w:rPr>
                    <w:t>kW</w:t>
                  </w:r>
                  <w:r w:rsidRPr="001674C3">
                    <w:rPr>
                      <w:sz w:val="18"/>
                      <w:szCs w:val="18"/>
                    </w:rPr>
                    <w:t>以上</w:t>
                  </w:r>
                  <w:r w:rsidR="009A215B" w:rsidRPr="001674C3">
                    <w:rPr>
                      <w:sz w:val="18"/>
                      <w:szCs w:val="18"/>
                    </w:rPr>
                    <w:t>45kW</w:t>
                  </w:r>
                  <w:r w:rsidR="009A215B" w:rsidRPr="001674C3">
                    <w:rPr>
                      <w:sz w:val="18"/>
                      <w:szCs w:val="18"/>
                    </w:rPr>
                    <w:t>未満</w:t>
                  </w:r>
                </w:p>
              </w:tc>
              <w:tc>
                <w:tcPr>
                  <w:tcW w:w="4184" w:type="dxa"/>
                  <w:vAlign w:val="center"/>
                </w:tcPr>
                <w:p w:rsidR="00EE5F35" w:rsidRPr="001674C3" w:rsidRDefault="009A215B" w:rsidP="001674C3">
                  <w:pPr>
                    <w:ind w:leftChars="34" w:left="68"/>
                    <w:rPr>
                      <w:sz w:val="18"/>
                      <w:szCs w:val="18"/>
                    </w:rPr>
                  </w:pPr>
                  <w:r w:rsidRPr="001674C3">
                    <w:rPr>
                      <w:sz w:val="18"/>
                      <w:szCs w:val="18"/>
                    </w:rPr>
                    <w:t>1.37</w:t>
                  </w:r>
                  <w:r w:rsidR="00EE5F35" w:rsidRPr="001674C3">
                    <w:rPr>
                      <w:sz w:val="18"/>
                      <w:szCs w:val="18"/>
                    </w:rPr>
                    <w:t>以上</w:t>
                  </w:r>
                </w:p>
              </w:tc>
            </w:tr>
            <w:tr w:rsidR="009A215B" w:rsidRPr="001674C3" w:rsidTr="00EE5F35">
              <w:trPr>
                <w:trHeight w:val="359"/>
              </w:trPr>
              <w:tc>
                <w:tcPr>
                  <w:tcW w:w="3291" w:type="dxa"/>
                  <w:vAlign w:val="center"/>
                </w:tcPr>
                <w:p w:rsidR="009A215B" w:rsidRPr="001674C3" w:rsidRDefault="009A215B" w:rsidP="001674C3">
                  <w:pPr>
                    <w:ind w:leftChars="71" w:left="734" w:hangingChars="329" w:hanging="592"/>
                    <w:rPr>
                      <w:sz w:val="18"/>
                      <w:szCs w:val="18"/>
                    </w:rPr>
                  </w:pPr>
                  <w:r w:rsidRPr="001674C3">
                    <w:rPr>
                      <w:sz w:val="18"/>
                      <w:szCs w:val="18"/>
                    </w:rPr>
                    <w:t>冷房能力が</w:t>
                  </w:r>
                  <w:r w:rsidRPr="001674C3">
                    <w:rPr>
                      <w:sz w:val="18"/>
                      <w:szCs w:val="18"/>
                    </w:rPr>
                    <w:t>45kW</w:t>
                  </w:r>
                  <w:r w:rsidRPr="001674C3">
                    <w:rPr>
                      <w:sz w:val="18"/>
                      <w:szCs w:val="18"/>
                    </w:rPr>
                    <w:t>以上</w:t>
                  </w:r>
                  <w:r w:rsidRPr="001674C3">
                    <w:rPr>
                      <w:sz w:val="18"/>
                      <w:szCs w:val="18"/>
                    </w:rPr>
                    <w:t>56kW</w:t>
                  </w:r>
                  <w:r w:rsidRPr="001674C3">
                    <w:rPr>
                      <w:sz w:val="18"/>
                      <w:szCs w:val="18"/>
                    </w:rPr>
                    <w:t>未満</w:t>
                  </w:r>
                </w:p>
              </w:tc>
              <w:tc>
                <w:tcPr>
                  <w:tcW w:w="4184" w:type="dxa"/>
                  <w:vAlign w:val="center"/>
                </w:tcPr>
                <w:p w:rsidR="009A215B" w:rsidRPr="001674C3" w:rsidRDefault="009A215B" w:rsidP="001674C3">
                  <w:pPr>
                    <w:ind w:leftChars="34" w:left="68"/>
                    <w:rPr>
                      <w:sz w:val="18"/>
                      <w:szCs w:val="18"/>
                    </w:rPr>
                  </w:pPr>
                  <w:r w:rsidRPr="001674C3">
                    <w:rPr>
                      <w:sz w:val="18"/>
                      <w:szCs w:val="18"/>
                    </w:rPr>
                    <w:t>1.59</w:t>
                  </w:r>
                  <w:r w:rsidRPr="001674C3">
                    <w:rPr>
                      <w:sz w:val="18"/>
                      <w:szCs w:val="18"/>
                    </w:rPr>
                    <w:t>以上</w:t>
                  </w:r>
                </w:p>
              </w:tc>
            </w:tr>
            <w:tr w:rsidR="009A215B" w:rsidRPr="001674C3" w:rsidTr="00EE5F35">
              <w:trPr>
                <w:trHeight w:val="359"/>
              </w:trPr>
              <w:tc>
                <w:tcPr>
                  <w:tcW w:w="3291" w:type="dxa"/>
                  <w:vAlign w:val="center"/>
                </w:tcPr>
                <w:p w:rsidR="009A215B" w:rsidRPr="001674C3" w:rsidRDefault="009A215B" w:rsidP="001674C3">
                  <w:pPr>
                    <w:ind w:leftChars="71" w:left="734" w:hangingChars="329" w:hanging="592"/>
                    <w:rPr>
                      <w:sz w:val="18"/>
                      <w:szCs w:val="18"/>
                    </w:rPr>
                  </w:pPr>
                  <w:r w:rsidRPr="001674C3">
                    <w:rPr>
                      <w:sz w:val="18"/>
                      <w:szCs w:val="18"/>
                    </w:rPr>
                    <w:t>冷房能力が</w:t>
                  </w:r>
                  <w:r w:rsidRPr="001674C3">
                    <w:rPr>
                      <w:sz w:val="18"/>
                      <w:szCs w:val="18"/>
                    </w:rPr>
                    <w:t>56kW</w:t>
                  </w:r>
                  <w:r w:rsidRPr="001674C3">
                    <w:rPr>
                      <w:sz w:val="18"/>
                      <w:szCs w:val="18"/>
                    </w:rPr>
                    <w:t>以上</w:t>
                  </w:r>
                </w:p>
              </w:tc>
              <w:tc>
                <w:tcPr>
                  <w:tcW w:w="4184" w:type="dxa"/>
                  <w:vAlign w:val="center"/>
                </w:tcPr>
                <w:p w:rsidR="009A215B" w:rsidRPr="001674C3" w:rsidRDefault="009A215B" w:rsidP="001674C3">
                  <w:pPr>
                    <w:ind w:leftChars="34" w:left="68"/>
                    <w:rPr>
                      <w:sz w:val="18"/>
                      <w:szCs w:val="18"/>
                    </w:rPr>
                  </w:pPr>
                  <w:r w:rsidRPr="001674C3">
                    <w:rPr>
                      <w:sz w:val="18"/>
                      <w:szCs w:val="18"/>
                    </w:rPr>
                    <w:t>1.70</w:t>
                  </w:r>
                  <w:r w:rsidRPr="001674C3">
                    <w:rPr>
                      <w:sz w:val="18"/>
                      <w:szCs w:val="18"/>
                    </w:rPr>
                    <w:t>以上</w:t>
                  </w:r>
                </w:p>
              </w:tc>
            </w:tr>
          </w:tbl>
          <w:p w:rsidR="00EE5F35" w:rsidRPr="001674C3" w:rsidRDefault="00EE5F35" w:rsidP="001674C3">
            <w:pPr>
              <w:pStyle w:val="ae"/>
              <w:spacing w:beforeLines="0" w:before="0" w:afterLines="0" w:after="0"/>
              <w:ind w:leftChars="0" w:right="-20" w:firstLineChars="0" w:hanging="95"/>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備考）期間成績係数（</w:t>
            </w:r>
            <w:r w:rsidRPr="001674C3">
              <w:rPr>
                <w:rFonts w:ascii="Century" w:eastAsia="ＭＳ 明朝" w:hAnsi="Century"/>
                <w:kern w:val="0"/>
                <w:sz w:val="18"/>
                <w:szCs w:val="18"/>
                <w:lang w:val="en-US" w:eastAsia="ja-JP"/>
              </w:rPr>
              <w:t>APF</w:t>
            </w:r>
            <w:r w:rsidRPr="001674C3">
              <w:rPr>
                <w:rFonts w:ascii="Century" w:eastAsia="ＭＳ 明朝" w:hAnsi="Century"/>
                <w:kern w:val="0"/>
                <w:sz w:val="18"/>
                <w:szCs w:val="18"/>
                <w:lang w:val="en-US" w:eastAsia="ja-JP"/>
              </w:rPr>
              <w:t>）の算出方法は、</w:t>
            </w:r>
            <w:r w:rsidRPr="001674C3">
              <w:rPr>
                <w:rFonts w:ascii="Century" w:eastAsia="ＭＳ 明朝" w:hAnsi="Century"/>
                <w:kern w:val="0"/>
                <w:sz w:val="18"/>
                <w:szCs w:val="18"/>
                <w:lang w:val="en-US" w:eastAsia="ja-JP"/>
              </w:rPr>
              <w:t>JIS B 8627-1</w:t>
            </w:r>
            <w:r w:rsidRPr="001674C3">
              <w:rPr>
                <w:rFonts w:ascii="Century" w:eastAsia="ＭＳ 明朝" w:hAnsi="Century"/>
                <w:kern w:val="0"/>
                <w:sz w:val="18"/>
                <w:szCs w:val="18"/>
                <w:lang w:val="en-US" w:eastAsia="ja-JP"/>
              </w:rPr>
              <w:t>による。</w:t>
            </w:r>
          </w:p>
          <w:p w:rsidR="00EE5F35" w:rsidRPr="001674C3" w:rsidRDefault="00EE5F35" w:rsidP="001674C3">
            <w:pPr>
              <w:pStyle w:val="ae"/>
              <w:spacing w:beforeLines="0" w:before="0" w:afterLines="0" w:after="0"/>
              <w:ind w:leftChars="14" w:left="122" w:right="-20" w:hangingChars="52" w:hanging="94"/>
              <w:rPr>
                <w:rFonts w:ascii="Century" w:eastAsia="ＭＳ 明朝" w:hAnsi="Century"/>
                <w:kern w:val="0"/>
                <w:sz w:val="18"/>
                <w:szCs w:val="18"/>
                <w:lang w:val="en-US" w:eastAsia="ja-JP"/>
              </w:rPr>
            </w:pPr>
          </w:p>
        </w:tc>
      </w:tr>
    </w:tbl>
    <w:p w:rsidR="00EE5F35" w:rsidRPr="001674C3" w:rsidRDefault="00EE5F35" w:rsidP="001674C3">
      <w:pPr>
        <w:rPr>
          <w:sz w:val="18"/>
          <w:szCs w:val="18"/>
        </w:rPr>
      </w:pPr>
    </w:p>
    <w:p w:rsidR="00325E6C" w:rsidRPr="001674C3" w:rsidRDefault="00325E6C" w:rsidP="001674C3">
      <w:pPr>
        <w:rPr>
          <w:sz w:val="18"/>
          <w:szCs w:val="1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14"/>
        <w:gridCol w:w="1135"/>
        <w:gridCol w:w="6623"/>
      </w:tblGrid>
      <w:tr w:rsidR="00EE5F35" w:rsidRPr="001674C3" w:rsidTr="00B00706">
        <w:trPr>
          <w:cantSplit/>
          <w:jc w:val="center"/>
        </w:trPr>
        <w:tc>
          <w:tcPr>
            <w:tcW w:w="1314" w:type="dxa"/>
            <w:tcBorders>
              <w:top w:val="single" w:sz="4" w:space="0" w:color="auto"/>
              <w:left w:val="single" w:sz="4" w:space="0" w:color="auto"/>
              <w:bottom w:val="single" w:sz="4" w:space="0" w:color="auto"/>
              <w:right w:val="single" w:sz="4"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135" w:type="dxa"/>
            <w:tcBorders>
              <w:top w:val="single" w:sz="4" w:space="0" w:color="auto"/>
              <w:left w:val="single" w:sz="4" w:space="0" w:color="auto"/>
              <w:bottom w:val="single" w:sz="4" w:space="0" w:color="auto"/>
              <w:right w:val="single" w:sz="4"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623" w:type="dxa"/>
            <w:tcBorders>
              <w:top w:val="single" w:sz="4" w:space="0" w:color="auto"/>
              <w:left w:val="single" w:sz="4" w:space="0" w:color="auto"/>
              <w:bottom w:val="single" w:sz="4" w:space="0" w:color="auto"/>
              <w:right w:val="single" w:sz="4" w:space="0" w:color="auto"/>
            </w:tcBorders>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EE5F35">
        <w:trPr>
          <w:cantSplit/>
          <w:jc w:val="center"/>
        </w:trPr>
        <w:tc>
          <w:tcPr>
            <w:tcW w:w="1314" w:type="dxa"/>
            <w:tcBorders>
              <w:top w:val="single" w:sz="4" w:space="0" w:color="auto"/>
              <w:left w:val="single" w:sz="4" w:space="0" w:color="auto"/>
              <w:bottom w:val="single" w:sz="4" w:space="0" w:color="auto"/>
              <w:right w:val="single" w:sz="4" w:space="0" w:color="auto"/>
            </w:tcBorders>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空調用機器</w:t>
            </w:r>
          </w:p>
        </w:tc>
        <w:tc>
          <w:tcPr>
            <w:tcW w:w="1135" w:type="dxa"/>
            <w:tcBorders>
              <w:top w:val="single" w:sz="4" w:space="0" w:color="auto"/>
              <w:left w:val="single" w:sz="4" w:space="0" w:color="auto"/>
              <w:bottom w:val="single" w:sz="4" w:space="0" w:color="auto"/>
              <w:right w:val="single" w:sz="4" w:space="0" w:color="auto"/>
            </w:tcBorders>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送風機</w:t>
            </w:r>
          </w:p>
        </w:tc>
        <w:tc>
          <w:tcPr>
            <w:tcW w:w="6623" w:type="dxa"/>
            <w:tcBorders>
              <w:top w:val="single" w:sz="4" w:space="0" w:color="auto"/>
              <w:left w:val="single" w:sz="4" w:space="0" w:color="auto"/>
              <w:bottom w:val="single" w:sz="4" w:space="0" w:color="auto"/>
              <w:right w:val="single" w:sz="4" w:space="0" w:color="auto"/>
            </w:tcBorders>
          </w:tcPr>
          <w:p w:rsidR="00EE5F35" w:rsidRPr="001674C3" w:rsidRDefault="00AF61FB"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216095"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F70690" w:rsidRPr="001674C3">
              <w:rPr>
                <w:rFonts w:ascii="Century" w:eastAsia="ＭＳ 明朝" w:hAnsi="Century"/>
                <w:color w:val="auto"/>
                <w:kern w:val="0"/>
                <w:sz w:val="18"/>
                <w:szCs w:val="18"/>
                <w:lang w:val="en-US" w:eastAsia="ja-JP"/>
              </w:rPr>
              <w:t>プレミアム効率のモータ</w:t>
            </w:r>
            <w:r w:rsidR="00EE5F35" w:rsidRPr="001674C3">
              <w:rPr>
                <w:rFonts w:ascii="Century" w:eastAsia="ＭＳ 明朝" w:hAnsi="Century"/>
                <w:color w:val="auto"/>
                <w:kern w:val="0"/>
                <w:sz w:val="18"/>
                <w:szCs w:val="18"/>
                <w:lang w:val="en-US" w:eastAsia="ja-JP"/>
              </w:rPr>
              <w:t>が使用されていること。</w:t>
            </w:r>
          </w:p>
        </w:tc>
      </w:tr>
    </w:tbl>
    <w:p w:rsidR="00EE5F35" w:rsidRPr="001674C3" w:rsidRDefault="00EE5F35" w:rsidP="001674C3">
      <w:pPr>
        <w:pStyle w:val="af6"/>
        <w:snapToGrid w:val="0"/>
        <w:spacing w:line="240" w:lineRule="auto"/>
        <w:ind w:leftChars="71" w:left="992" w:hangingChars="472" w:hanging="850"/>
        <w:rPr>
          <w:rFonts w:ascii="Century" w:eastAsia="ＭＳ 明朝" w:hAnsi="Century"/>
          <w:sz w:val="18"/>
          <w:szCs w:val="18"/>
        </w:rPr>
      </w:pPr>
      <w:r w:rsidRPr="001674C3">
        <w:rPr>
          <w:rFonts w:ascii="Century" w:eastAsia="ＭＳ 明朝" w:hAnsi="Century"/>
          <w:sz w:val="18"/>
          <w:szCs w:val="18"/>
        </w:rPr>
        <w:t xml:space="preserve">備考）１　</w:t>
      </w:r>
      <w:r w:rsidR="00F70690" w:rsidRPr="001674C3">
        <w:rPr>
          <w:rFonts w:ascii="Century" w:eastAsia="ＭＳ 明朝" w:hAnsi="Century"/>
          <w:sz w:val="18"/>
          <w:szCs w:val="18"/>
        </w:rPr>
        <w:t>プレミアム効率のモータ</w:t>
      </w:r>
      <w:r w:rsidRPr="001674C3">
        <w:rPr>
          <w:rFonts w:ascii="Century" w:eastAsia="ＭＳ 明朝" w:hAnsi="Century"/>
          <w:sz w:val="18"/>
          <w:szCs w:val="18"/>
        </w:rPr>
        <w:t>は、</w:t>
      </w:r>
      <w:r w:rsidRPr="001674C3">
        <w:rPr>
          <w:rFonts w:ascii="Century" w:eastAsia="ＭＳ 明朝" w:hAnsi="Century"/>
          <w:sz w:val="18"/>
          <w:szCs w:val="18"/>
        </w:rPr>
        <w:t>JIS C</w:t>
      </w:r>
      <w:r w:rsidR="002B32A6" w:rsidRPr="001674C3">
        <w:rPr>
          <w:rFonts w:ascii="Century" w:eastAsia="ＭＳ 明朝" w:hAnsi="Century"/>
          <w:strike/>
          <w:sz w:val="18"/>
          <w:szCs w:val="18"/>
        </w:rPr>
        <w:t xml:space="preserve"> </w:t>
      </w:r>
      <w:r w:rsidR="00F70690" w:rsidRPr="001674C3">
        <w:rPr>
          <w:rFonts w:ascii="Century" w:eastAsia="ＭＳ 明朝" w:hAnsi="Century"/>
          <w:sz w:val="18"/>
          <w:szCs w:val="18"/>
        </w:rPr>
        <w:t>4213</w:t>
      </w:r>
      <w:r w:rsidR="00F70690" w:rsidRPr="001674C3">
        <w:rPr>
          <w:rFonts w:ascii="Century" w:eastAsia="ＭＳ 明朝" w:hAnsi="Century"/>
          <w:sz w:val="18"/>
          <w:szCs w:val="18"/>
        </w:rPr>
        <w:t>（</w:t>
      </w:r>
      <w:r w:rsidRPr="001674C3">
        <w:rPr>
          <w:rFonts w:ascii="Century" w:eastAsia="ＭＳ 明朝" w:hAnsi="Century"/>
          <w:sz w:val="18"/>
          <w:szCs w:val="18"/>
        </w:rPr>
        <w:t>低圧三相かご形誘導電動機</w:t>
      </w:r>
      <w:r w:rsidR="00F70690" w:rsidRPr="001674C3">
        <w:rPr>
          <w:rFonts w:ascii="Century" w:eastAsia="ＭＳ 明朝" w:hAnsi="Century"/>
          <w:sz w:val="18"/>
          <w:szCs w:val="18"/>
        </w:rPr>
        <w:t>－低圧トップランナーモータ）で規定される低圧トップランナーモータ</w:t>
      </w:r>
      <w:r w:rsidRPr="001674C3">
        <w:rPr>
          <w:rFonts w:ascii="Century" w:eastAsia="ＭＳ 明朝" w:hAnsi="Century"/>
          <w:sz w:val="18"/>
          <w:szCs w:val="18"/>
        </w:rPr>
        <w:t>とする。</w:t>
      </w:r>
    </w:p>
    <w:p w:rsidR="00EE5F35" w:rsidRPr="001674C3" w:rsidRDefault="00EE5F35" w:rsidP="001674C3">
      <w:pPr>
        <w:pStyle w:val="af6"/>
        <w:spacing w:line="240" w:lineRule="auto"/>
        <w:ind w:leftChars="387" w:left="954" w:hangingChars="100" w:hanging="180"/>
        <w:rPr>
          <w:rFonts w:ascii="Century" w:eastAsia="ＭＳ 明朝" w:hAnsi="Century"/>
          <w:sz w:val="18"/>
          <w:szCs w:val="18"/>
        </w:rPr>
      </w:pPr>
      <w:r w:rsidRPr="001674C3">
        <w:rPr>
          <w:rFonts w:ascii="Century" w:eastAsia="ＭＳ 明朝" w:hAnsi="Century"/>
          <w:sz w:val="18"/>
          <w:szCs w:val="18"/>
        </w:rPr>
        <w:t>２　適用範囲は、定格電圧</w:t>
      </w:r>
      <w:r w:rsidR="00F70690" w:rsidRPr="001674C3">
        <w:rPr>
          <w:rFonts w:ascii="Century" w:eastAsia="ＭＳ 明朝" w:hAnsi="Century"/>
          <w:sz w:val="18"/>
          <w:szCs w:val="18"/>
        </w:rPr>
        <w:t xml:space="preserve">600V </w:t>
      </w:r>
      <w:r w:rsidR="00F70690" w:rsidRPr="001674C3">
        <w:rPr>
          <w:rFonts w:ascii="Century" w:eastAsia="ＭＳ 明朝" w:hAnsi="Century"/>
          <w:sz w:val="18"/>
          <w:szCs w:val="18"/>
        </w:rPr>
        <w:t>以下</w:t>
      </w:r>
      <w:r w:rsidRPr="001674C3">
        <w:rPr>
          <w:rFonts w:ascii="Century" w:eastAsia="ＭＳ 明朝" w:hAnsi="Century"/>
          <w:sz w:val="18"/>
          <w:szCs w:val="18"/>
        </w:rPr>
        <w:t xml:space="preserve"> </w:t>
      </w:r>
      <w:r w:rsidRPr="001674C3">
        <w:rPr>
          <w:rFonts w:ascii="Century" w:eastAsia="ＭＳ 明朝" w:hAnsi="Century"/>
          <w:sz w:val="18"/>
          <w:szCs w:val="18"/>
        </w:rPr>
        <w:t>の三相誘導電動機を用いる空調用及び換気用遠心送風機とする。ただし、電動機直動式及び排煙機は除く。</w:t>
      </w:r>
    </w:p>
    <w:p w:rsidR="00EE5F35" w:rsidRPr="001674C3" w:rsidRDefault="00EE5F35" w:rsidP="001674C3">
      <w:pPr>
        <w:pStyle w:val="af6"/>
        <w:spacing w:line="240" w:lineRule="auto"/>
        <w:ind w:left="180" w:hangingChars="100" w:hanging="180"/>
        <w:rPr>
          <w:rFonts w:ascii="Century" w:eastAsia="ＭＳ 明朝" w:hAnsi="Century"/>
          <w:sz w:val="18"/>
          <w:szCs w:val="18"/>
        </w:rPr>
      </w:pPr>
    </w:p>
    <w:p w:rsidR="00EE5F35" w:rsidRPr="001674C3" w:rsidRDefault="00EE5F35" w:rsidP="001674C3">
      <w:pPr>
        <w:pStyle w:val="af6"/>
        <w:spacing w:line="240" w:lineRule="auto"/>
        <w:ind w:left="180" w:hangingChars="100" w:hanging="180"/>
        <w:rPr>
          <w:rFonts w:ascii="Century" w:eastAsia="ＭＳ 明朝" w:hAnsi="Century"/>
          <w:sz w:val="18"/>
          <w:szCs w:val="1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14"/>
        <w:gridCol w:w="1135"/>
        <w:gridCol w:w="6623"/>
      </w:tblGrid>
      <w:tr w:rsidR="00EE5F35" w:rsidRPr="001674C3" w:rsidTr="00B00706">
        <w:trPr>
          <w:cantSplit/>
          <w:jc w:val="center"/>
        </w:trPr>
        <w:tc>
          <w:tcPr>
            <w:tcW w:w="1314" w:type="dxa"/>
            <w:tcBorders>
              <w:top w:val="single" w:sz="4" w:space="0" w:color="auto"/>
              <w:left w:val="single" w:sz="4" w:space="0" w:color="auto"/>
              <w:bottom w:val="single" w:sz="4" w:space="0" w:color="auto"/>
              <w:right w:val="single" w:sz="4"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135" w:type="dxa"/>
            <w:tcBorders>
              <w:top w:val="single" w:sz="4" w:space="0" w:color="auto"/>
              <w:left w:val="single" w:sz="4" w:space="0" w:color="auto"/>
              <w:bottom w:val="single" w:sz="4" w:space="0" w:color="auto"/>
              <w:right w:val="single" w:sz="4"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623" w:type="dxa"/>
            <w:tcBorders>
              <w:top w:val="single" w:sz="4" w:space="0" w:color="auto"/>
              <w:left w:val="single" w:sz="4" w:space="0" w:color="auto"/>
              <w:bottom w:val="single" w:sz="4" w:space="0" w:color="auto"/>
              <w:right w:val="single" w:sz="4" w:space="0" w:color="auto"/>
            </w:tcBorders>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EE5F35">
        <w:trPr>
          <w:cantSplit/>
          <w:jc w:val="center"/>
        </w:trPr>
        <w:tc>
          <w:tcPr>
            <w:tcW w:w="1314" w:type="dxa"/>
            <w:tcBorders>
              <w:top w:val="single" w:sz="4" w:space="0" w:color="auto"/>
              <w:left w:val="single" w:sz="4" w:space="0" w:color="auto"/>
              <w:bottom w:val="single" w:sz="4" w:space="0" w:color="auto"/>
              <w:right w:val="single" w:sz="4" w:space="0" w:color="auto"/>
            </w:tcBorders>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空調用機器</w:t>
            </w:r>
          </w:p>
        </w:tc>
        <w:tc>
          <w:tcPr>
            <w:tcW w:w="1135" w:type="dxa"/>
            <w:tcBorders>
              <w:top w:val="single" w:sz="4" w:space="0" w:color="auto"/>
              <w:left w:val="single" w:sz="4" w:space="0" w:color="auto"/>
              <w:bottom w:val="single" w:sz="4" w:space="0" w:color="auto"/>
              <w:right w:val="single" w:sz="4" w:space="0" w:color="auto"/>
            </w:tcBorders>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ポンプ</w:t>
            </w:r>
          </w:p>
        </w:tc>
        <w:tc>
          <w:tcPr>
            <w:tcW w:w="6623" w:type="dxa"/>
            <w:tcBorders>
              <w:top w:val="single" w:sz="4" w:space="0" w:color="auto"/>
              <w:left w:val="single" w:sz="4" w:space="0" w:color="auto"/>
              <w:bottom w:val="single" w:sz="4" w:space="0" w:color="auto"/>
              <w:right w:val="single" w:sz="4" w:space="0" w:color="auto"/>
            </w:tcBorders>
          </w:tcPr>
          <w:p w:rsidR="00EE5F35" w:rsidRPr="001674C3" w:rsidRDefault="00AF61FB"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216095"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F70690" w:rsidRPr="001674C3">
              <w:rPr>
                <w:rFonts w:ascii="Century" w:eastAsia="ＭＳ 明朝" w:hAnsi="Century"/>
                <w:color w:val="auto"/>
                <w:kern w:val="0"/>
                <w:sz w:val="18"/>
                <w:szCs w:val="18"/>
                <w:lang w:val="en-US" w:eastAsia="ja-JP"/>
              </w:rPr>
              <w:t>プレミアム効率のモータ</w:t>
            </w:r>
            <w:r w:rsidR="00EE5F35" w:rsidRPr="001674C3">
              <w:rPr>
                <w:rFonts w:ascii="Century" w:eastAsia="ＭＳ 明朝" w:hAnsi="Century"/>
                <w:color w:val="auto"/>
                <w:kern w:val="0"/>
                <w:sz w:val="18"/>
                <w:szCs w:val="18"/>
                <w:lang w:val="en-US" w:eastAsia="ja-JP"/>
              </w:rPr>
              <w:t>が使用されていること。</w:t>
            </w:r>
          </w:p>
        </w:tc>
      </w:tr>
    </w:tbl>
    <w:p w:rsidR="00F70690" w:rsidRPr="001674C3" w:rsidRDefault="00F70690" w:rsidP="001674C3">
      <w:pPr>
        <w:pStyle w:val="af6"/>
        <w:snapToGrid w:val="0"/>
        <w:spacing w:line="240" w:lineRule="auto"/>
        <w:ind w:leftChars="71" w:left="992" w:hangingChars="472" w:hanging="850"/>
        <w:rPr>
          <w:rFonts w:ascii="Century" w:eastAsia="ＭＳ 明朝" w:hAnsi="Century"/>
          <w:sz w:val="18"/>
          <w:szCs w:val="18"/>
        </w:rPr>
      </w:pPr>
      <w:r w:rsidRPr="001674C3">
        <w:rPr>
          <w:rFonts w:ascii="Century" w:eastAsia="ＭＳ 明朝" w:hAnsi="Century"/>
          <w:sz w:val="18"/>
          <w:szCs w:val="18"/>
        </w:rPr>
        <w:t>備考）１　プレミアム効率のモータは、</w:t>
      </w:r>
      <w:r w:rsidRPr="001674C3">
        <w:rPr>
          <w:rFonts w:ascii="Century" w:eastAsia="ＭＳ 明朝" w:hAnsi="Century"/>
          <w:sz w:val="18"/>
          <w:szCs w:val="18"/>
        </w:rPr>
        <w:t>JIS C</w:t>
      </w:r>
      <w:r w:rsidR="001971E8" w:rsidRPr="001674C3">
        <w:rPr>
          <w:rFonts w:ascii="Century" w:eastAsia="ＭＳ 明朝" w:hAnsi="Century"/>
          <w:strike/>
          <w:sz w:val="18"/>
          <w:szCs w:val="18"/>
        </w:rPr>
        <w:t xml:space="preserve"> </w:t>
      </w:r>
      <w:r w:rsidRPr="001674C3">
        <w:rPr>
          <w:rFonts w:ascii="Century" w:eastAsia="ＭＳ 明朝" w:hAnsi="Century"/>
          <w:sz w:val="18"/>
          <w:szCs w:val="18"/>
        </w:rPr>
        <w:t>4213</w:t>
      </w:r>
      <w:r w:rsidRPr="001674C3">
        <w:rPr>
          <w:rFonts w:ascii="Century" w:eastAsia="ＭＳ 明朝" w:hAnsi="Century"/>
          <w:sz w:val="18"/>
          <w:szCs w:val="18"/>
        </w:rPr>
        <w:t>（低圧三相かご形誘導電動機－低圧トップランナーモータ）で規定される低圧トップランナーモータとする。</w:t>
      </w:r>
    </w:p>
    <w:p w:rsidR="001971E8" w:rsidRPr="001674C3" w:rsidRDefault="00F70690" w:rsidP="001674C3">
      <w:pPr>
        <w:pStyle w:val="af6"/>
        <w:spacing w:line="240" w:lineRule="auto"/>
        <w:ind w:leftChars="387" w:left="954" w:hangingChars="100" w:hanging="180"/>
        <w:rPr>
          <w:rFonts w:ascii="Century" w:eastAsia="ＭＳ 明朝" w:hAnsi="Century"/>
          <w:sz w:val="18"/>
          <w:szCs w:val="18"/>
        </w:rPr>
      </w:pPr>
      <w:r w:rsidRPr="001674C3">
        <w:rPr>
          <w:rFonts w:ascii="Century" w:eastAsia="ＭＳ 明朝" w:hAnsi="Century"/>
          <w:sz w:val="18"/>
          <w:szCs w:val="18"/>
        </w:rPr>
        <w:t>２　適用範囲は、定格電圧</w:t>
      </w:r>
      <w:r w:rsidRPr="001674C3">
        <w:rPr>
          <w:rFonts w:ascii="Century" w:eastAsia="ＭＳ 明朝" w:hAnsi="Century"/>
          <w:sz w:val="18"/>
          <w:szCs w:val="18"/>
        </w:rPr>
        <w:t xml:space="preserve">600V </w:t>
      </w:r>
      <w:r w:rsidRPr="001674C3">
        <w:rPr>
          <w:rFonts w:ascii="Century" w:eastAsia="ＭＳ 明朝" w:hAnsi="Century"/>
          <w:sz w:val="18"/>
          <w:szCs w:val="18"/>
        </w:rPr>
        <w:t>以下</w:t>
      </w:r>
      <w:r w:rsidRPr="001674C3">
        <w:rPr>
          <w:rFonts w:ascii="Century" w:eastAsia="ＭＳ 明朝" w:hAnsi="Century"/>
          <w:sz w:val="18"/>
          <w:szCs w:val="18"/>
        </w:rPr>
        <w:t xml:space="preserve"> </w:t>
      </w:r>
      <w:r w:rsidRPr="001674C3">
        <w:rPr>
          <w:rFonts w:ascii="Century" w:eastAsia="ＭＳ 明朝" w:hAnsi="Century"/>
          <w:sz w:val="18"/>
          <w:szCs w:val="18"/>
        </w:rPr>
        <w:t>の三相誘導電動機を用いる空調用及び換気用遠心送風機とする。ただし、電動機直動式及び排煙機は除く。</w:t>
      </w:r>
    </w:p>
    <w:p w:rsidR="00DC5606" w:rsidRPr="001674C3" w:rsidRDefault="00DC5606" w:rsidP="001674C3">
      <w:pPr>
        <w:pStyle w:val="af6"/>
        <w:spacing w:line="240" w:lineRule="auto"/>
        <w:ind w:leftChars="387" w:left="954" w:hangingChars="100" w:hanging="180"/>
        <w:rPr>
          <w:rFonts w:ascii="Century" w:eastAsia="ＭＳ 明朝" w:hAnsi="Century"/>
          <w:sz w:val="18"/>
          <w:szCs w:val="18"/>
        </w:rPr>
      </w:pPr>
    </w:p>
    <w:p w:rsidR="00DC5606" w:rsidRPr="001674C3" w:rsidRDefault="00DC5606" w:rsidP="001674C3">
      <w:pPr>
        <w:pStyle w:val="af6"/>
        <w:spacing w:line="240" w:lineRule="auto"/>
        <w:ind w:leftChars="387" w:left="954" w:hangingChars="100" w:hanging="180"/>
        <w:rPr>
          <w:rFonts w:ascii="Century" w:eastAsia="ＭＳ 明朝" w:hAnsi="Century"/>
          <w:sz w:val="18"/>
          <w:szCs w:val="1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67"/>
        <w:gridCol w:w="1282"/>
        <w:gridCol w:w="6623"/>
      </w:tblGrid>
      <w:tr w:rsidR="00EE5F35" w:rsidRPr="001674C3" w:rsidTr="00B00706">
        <w:trPr>
          <w:cantSplit/>
          <w:trHeight w:val="340"/>
          <w:jc w:val="center"/>
        </w:trPr>
        <w:tc>
          <w:tcPr>
            <w:tcW w:w="1167"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282"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623"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EE5F35">
        <w:trPr>
          <w:cantSplit/>
          <w:trHeight w:val="1980"/>
          <w:jc w:val="center"/>
        </w:trPr>
        <w:tc>
          <w:tcPr>
            <w:tcW w:w="1167"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配管材</w:t>
            </w:r>
          </w:p>
        </w:tc>
        <w:tc>
          <w:tcPr>
            <w:tcW w:w="1282"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排水・通気用再生硬質ポリ塩化ビニル管</w:t>
            </w:r>
          </w:p>
        </w:tc>
        <w:tc>
          <w:tcPr>
            <w:tcW w:w="6623" w:type="dxa"/>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216095"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排水用又は通気用の硬質のポリ塩化ビニル管であって、使用済みの硬質のポリ塩化ビニル管を原料として、その使用割合が製品全体における重量比で表に示された区分の数値以上であること。</w:t>
            </w:r>
          </w:p>
          <w:p w:rsidR="00EE5F35" w:rsidRPr="001674C3" w:rsidRDefault="00EE5F35" w:rsidP="001674C3">
            <w:pPr>
              <w:rPr>
                <w:sz w:val="18"/>
                <w:szCs w:val="18"/>
              </w:rPr>
            </w:pPr>
          </w:p>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EE5F35" w:rsidRPr="001674C3" w:rsidRDefault="00216095"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製品使用後に回収され、再生利用されるための仕組みが整っていること。</w:t>
            </w:r>
          </w:p>
        </w:tc>
      </w:tr>
    </w:tbl>
    <w:p w:rsidR="00EE5F35" w:rsidRPr="001674C3" w:rsidRDefault="00EE5F35" w:rsidP="001674C3">
      <w:pPr>
        <w:pStyle w:val="af6"/>
        <w:spacing w:line="240" w:lineRule="auto"/>
        <w:ind w:leftChars="86" w:left="935" w:hangingChars="424" w:hanging="763"/>
        <w:rPr>
          <w:rFonts w:ascii="Century" w:eastAsia="ＭＳ 明朝" w:hAnsi="Century"/>
          <w:sz w:val="18"/>
          <w:szCs w:val="18"/>
        </w:rPr>
      </w:pPr>
      <w:r w:rsidRPr="001674C3">
        <w:rPr>
          <w:rFonts w:ascii="Century" w:eastAsia="ＭＳ 明朝" w:hAnsi="Century"/>
          <w:sz w:val="18"/>
          <w:szCs w:val="18"/>
        </w:rPr>
        <w:t>備考）１</w:t>
      </w:r>
      <w:r w:rsidRPr="001674C3">
        <w:rPr>
          <w:rFonts w:ascii="Century" w:eastAsia="ＭＳ 明朝" w:hAnsi="Century"/>
          <w:sz w:val="18"/>
          <w:szCs w:val="18"/>
        </w:rPr>
        <w:t xml:space="preserve"> </w:t>
      </w:r>
      <w:r w:rsidRPr="001674C3">
        <w:rPr>
          <w:rFonts w:ascii="Century" w:eastAsia="ＭＳ 明朝" w:hAnsi="Century"/>
          <w:sz w:val="18"/>
          <w:szCs w:val="18"/>
        </w:rPr>
        <w:t>判断基準は、敷地内の排水設備で、屋内の排水管・通気管及び屋外の排水管に硬質のポリ塩化ビニル管を用いる場合の無圧配管においてのみ適用する。</w:t>
      </w:r>
    </w:p>
    <w:p w:rsidR="00EE5F35" w:rsidRPr="001674C3" w:rsidRDefault="00EE5F35" w:rsidP="001674C3">
      <w:pPr>
        <w:pStyle w:val="af6"/>
        <w:spacing w:line="240" w:lineRule="auto"/>
        <w:ind w:leftChars="350" w:left="909" w:hangingChars="116" w:hanging="209"/>
        <w:rPr>
          <w:rFonts w:ascii="Century" w:eastAsia="ＭＳ 明朝" w:hAnsi="Century"/>
          <w:sz w:val="18"/>
          <w:szCs w:val="18"/>
        </w:rPr>
      </w:pPr>
      <w:r w:rsidRPr="001674C3">
        <w:rPr>
          <w:rFonts w:ascii="Century" w:eastAsia="ＭＳ 明朝" w:hAnsi="Century"/>
          <w:sz w:val="18"/>
          <w:szCs w:val="18"/>
        </w:rPr>
        <w:t>２「使用済みの硬質のポリ塩化ビニル管」は、</w:t>
      </w:r>
      <w:r w:rsidRPr="001674C3">
        <w:rPr>
          <w:rFonts w:ascii="Century" w:eastAsia="ＭＳ 明朝" w:hAnsi="Century"/>
          <w:sz w:val="18"/>
          <w:szCs w:val="18"/>
        </w:rPr>
        <w:t>JIS Q 14021</w:t>
      </w:r>
      <w:r w:rsidRPr="001674C3">
        <w:rPr>
          <w:rFonts w:ascii="Century" w:eastAsia="ＭＳ 明朝" w:hAnsi="Century"/>
          <w:sz w:val="18"/>
          <w:szCs w:val="18"/>
        </w:rPr>
        <w:t>の</w:t>
      </w:r>
      <w:r w:rsidRPr="001674C3">
        <w:rPr>
          <w:rFonts w:ascii="Century" w:eastAsia="ＭＳ 明朝" w:hAnsi="Century"/>
          <w:sz w:val="18"/>
          <w:szCs w:val="18"/>
        </w:rPr>
        <w:t>7.8.1.1a)2)</w:t>
      </w:r>
      <w:r w:rsidRPr="001674C3">
        <w:rPr>
          <w:rFonts w:ascii="Century" w:eastAsia="ＭＳ 明朝" w:hAnsi="Century"/>
          <w:sz w:val="18"/>
          <w:szCs w:val="18"/>
        </w:rPr>
        <w:t>「ポストコンシューマ材料」の定義による。</w:t>
      </w:r>
    </w:p>
    <w:p w:rsidR="00785841" w:rsidRDefault="00785841" w:rsidP="001674C3">
      <w:pPr>
        <w:pStyle w:val="af6"/>
        <w:spacing w:line="240" w:lineRule="auto"/>
        <w:ind w:leftChars="350" w:left="909" w:hangingChars="116" w:hanging="209"/>
        <w:rPr>
          <w:rFonts w:ascii="Century" w:eastAsia="ＭＳ 明朝" w:hAnsi="Century"/>
          <w:sz w:val="18"/>
          <w:szCs w:val="18"/>
        </w:rPr>
      </w:pPr>
      <w:r>
        <w:rPr>
          <w:rFonts w:ascii="Century" w:eastAsia="ＭＳ 明朝" w:hAnsi="Century"/>
          <w:sz w:val="18"/>
          <w:szCs w:val="18"/>
        </w:rPr>
        <w:br w:type="page"/>
      </w:r>
    </w:p>
    <w:p w:rsidR="00EE5F35" w:rsidRPr="001674C3" w:rsidRDefault="00EE5F35" w:rsidP="001674C3">
      <w:pPr>
        <w:ind w:leftChars="450" w:left="900"/>
        <w:rPr>
          <w:rFonts w:cs="Arial"/>
          <w:sz w:val="18"/>
          <w:szCs w:val="18"/>
        </w:rPr>
      </w:pPr>
      <w:r w:rsidRPr="001674C3">
        <w:rPr>
          <w:rFonts w:cs="Arial"/>
          <w:sz w:val="18"/>
          <w:szCs w:val="18"/>
        </w:rPr>
        <w:lastRenderedPageBreak/>
        <w:t>表　重量比</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1877"/>
      </w:tblGrid>
      <w:tr w:rsidR="00EE5F35" w:rsidRPr="001674C3" w:rsidTr="00EE5F35">
        <w:tc>
          <w:tcPr>
            <w:tcW w:w="3343" w:type="dxa"/>
            <w:tcBorders>
              <w:top w:val="single" w:sz="4" w:space="0" w:color="auto"/>
              <w:left w:val="single" w:sz="4" w:space="0" w:color="auto"/>
              <w:bottom w:val="single" w:sz="4" w:space="0" w:color="auto"/>
              <w:right w:val="single" w:sz="4" w:space="0" w:color="auto"/>
            </w:tcBorders>
          </w:tcPr>
          <w:p w:rsidR="00EE5F35" w:rsidRPr="001674C3" w:rsidRDefault="00EE5F35" w:rsidP="001674C3">
            <w:pPr>
              <w:jc w:val="center"/>
              <w:rPr>
                <w:rFonts w:cs="Arial"/>
                <w:sz w:val="18"/>
                <w:szCs w:val="18"/>
              </w:rPr>
            </w:pPr>
            <w:r w:rsidRPr="001674C3">
              <w:rPr>
                <w:rFonts w:cs="Arial"/>
                <w:sz w:val="18"/>
                <w:szCs w:val="18"/>
              </w:rPr>
              <w:t>管の区分</w:t>
            </w:r>
          </w:p>
        </w:tc>
        <w:tc>
          <w:tcPr>
            <w:tcW w:w="1877" w:type="dxa"/>
            <w:tcBorders>
              <w:top w:val="single" w:sz="4" w:space="0" w:color="auto"/>
              <w:left w:val="single" w:sz="4" w:space="0" w:color="auto"/>
              <w:bottom w:val="single" w:sz="4" w:space="0" w:color="auto"/>
              <w:right w:val="single" w:sz="4" w:space="0" w:color="auto"/>
            </w:tcBorders>
          </w:tcPr>
          <w:p w:rsidR="00EE5F35" w:rsidRPr="001674C3" w:rsidRDefault="00EE5F35" w:rsidP="001674C3">
            <w:pPr>
              <w:jc w:val="center"/>
              <w:rPr>
                <w:rFonts w:cs="Arial"/>
                <w:sz w:val="18"/>
                <w:szCs w:val="18"/>
              </w:rPr>
            </w:pPr>
            <w:r w:rsidRPr="001674C3">
              <w:rPr>
                <w:rFonts w:cs="Arial"/>
                <w:sz w:val="18"/>
                <w:szCs w:val="18"/>
              </w:rPr>
              <w:t>重量比</w:t>
            </w:r>
          </w:p>
        </w:tc>
      </w:tr>
      <w:tr w:rsidR="00EE5F35" w:rsidRPr="001674C3" w:rsidTr="00EE5F35">
        <w:tc>
          <w:tcPr>
            <w:tcW w:w="3343" w:type="dxa"/>
            <w:tcBorders>
              <w:top w:val="single" w:sz="4" w:space="0" w:color="auto"/>
              <w:left w:val="single" w:sz="4" w:space="0" w:color="auto"/>
              <w:bottom w:val="single" w:sz="4" w:space="0" w:color="auto"/>
              <w:right w:val="single" w:sz="4" w:space="0" w:color="auto"/>
            </w:tcBorders>
          </w:tcPr>
          <w:p w:rsidR="00EE5F35" w:rsidRPr="001674C3" w:rsidRDefault="00EE5F35" w:rsidP="001674C3">
            <w:pPr>
              <w:rPr>
                <w:rFonts w:cs="Arial"/>
                <w:sz w:val="18"/>
                <w:szCs w:val="18"/>
              </w:rPr>
            </w:pPr>
            <w:r w:rsidRPr="001674C3">
              <w:rPr>
                <w:rFonts w:cs="Arial"/>
                <w:sz w:val="18"/>
                <w:szCs w:val="18"/>
              </w:rPr>
              <w:t>三層管</w:t>
            </w:r>
          </w:p>
        </w:tc>
        <w:tc>
          <w:tcPr>
            <w:tcW w:w="1877" w:type="dxa"/>
            <w:tcBorders>
              <w:top w:val="single" w:sz="4" w:space="0" w:color="auto"/>
              <w:left w:val="single" w:sz="4" w:space="0" w:color="auto"/>
              <w:bottom w:val="single" w:sz="4" w:space="0" w:color="auto"/>
              <w:right w:val="single" w:sz="4" w:space="0" w:color="auto"/>
            </w:tcBorders>
          </w:tcPr>
          <w:p w:rsidR="00EE5F35" w:rsidRPr="001674C3" w:rsidRDefault="00EE5F35" w:rsidP="001674C3">
            <w:pPr>
              <w:jc w:val="center"/>
              <w:rPr>
                <w:rFonts w:cs="Arial"/>
                <w:sz w:val="18"/>
                <w:szCs w:val="18"/>
              </w:rPr>
            </w:pPr>
            <w:r w:rsidRPr="001674C3">
              <w:rPr>
                <w:rFonts w:cs="Arial"/>
                <w:sz w:val="18"/>
                <w:szCs w:val="18"/>
              </w:rPr>
              <w:t>30%</w:t>
            </w:r>
          </w:p>
        </w:tc>
      </w:tr>
      <w:tr w:rsidR="00EE5F35" w:rsidRPr="001674C3" w:rsidTr="00EE5F35">
        <w:tc>
          <w:tcPr>
            <w:tcW w:w="3343" w:type="dxa"/>
            <w:tcBorders>
              <w:top w:val="single" w:sz="4" w:space="0" w:color="auto"/>
              <w:left w:val="single" w:sz="4" w:space="0" w:color="auto"/>
              <w:bottom w:val="single" w:sz="4" w:space="0" w:color="auto"/>
              <w:right w:val="single" w:sz="4" w:space="0" w:color="auto"/>
            </w:tcBorders>
          </w:tcPr>
          <w:p w:rsidR="00EE5F35" w:rsidRPr="001674C3" w:rsidRDefault="00EE5F35" w:rsidP="001674C3">
            <w:pPr>
              <w:rPr>
                <w:rFonts w:cs="Arial"/>
                <w:sz w:val="18"/>
                <w:szCs w:val="18"/>
              </w:rPr>
            </w:pPr>
            <w:r w:rsidRPr="001674C3">
              <w:rPr>
                <w:rFonts w:cs="Arial"/>
                <w:sz w:val="18"/>
                <w:szCs w:val="18"/>
              </w:rPr>
              <w:t>単層管</w:t>
            </w:r>
          </w:p>
        </w:tc>
        <w:tc>
          <w:tcPr>
            <w:tcW w:w="1877" w:type="dxa"/>
            <w:tcBorders>
              <w:top w:val="single" w:sz="4" w:space="0" w:color="auto"/>
              <w:left w:val="single" w:sz="4" w:space="0" w:color="auto"/>
              <w:bottom w:val="single" w:sz="4" w:space="0" w:color="auto"/>
              <w:right w:val="single" w:sz="4" w:space="0" w:color="auto"/>
            </w:tcBorders>
          </w:tcPr>
          <w:p w:rsidR="00EE5F35" w:rsidRPr="001674C3" w:rsidRDefault="00EE5F35" w:rsidP="001674C3">
            <w:pPr>
              <w:jc w:val="center"/>
              <w:rPr>
                <w:rFonts w:cs="Arial"/>
                <w:sz w:val="18"/>
                <w:szCs w:val="18"/>
              </w:rPr>
            </w:pPr>
            <w:r w:rsidRPr="001674C3">
              <w:rPr>
                <w:rFonts w:cs="Arial"/>
                <w:sz w:val="18"/>
                <w:szCs w:val="18"/>
              </w:rPr>
              <w:t>80%</w:t>
            </w:r>
          </w:p>
        </w:tc>
      </w:tr>
    </w:tbl>
    <w:p w:rsidR="00EE5F35" w:rsidRPr="001674C3" w:rsidRDefault="00EE5F35" w:rsidP="001674C3">
      <w:pPr>
        <w:snapToGrid w:val="0"/>
        <w:ind w:left="839" w:firstLineChars="5" w:firstLine="9"/>
        <w:rPr>
          <w:rFonts w:cs="Arial"/>
          <w:sz w:val="18"/>
          <w:szCs w:val="18"/>
        </w:rPr>
      </w:pPr>
      <w:r w:rsidRPr="001674C3">
        <w:rPr>
          <w:rFonts w:cs="Arial"/>
          <w:sz w:val="18"/>
          <w:szCs w:val="18"/>
        </w:rPr>
        <w:t>１</w:t>
      </w:r>
      <w:r w:rsidRPr="001674C3">
        <w:rPr>
          <w:rFonts w:cs="Arial"/>
          <w:sz w:val="18"/>
          <w:szCs w:val="18"/>
        </w:rPr>
        <w:t xml:space="preserve"> </w:t>
      </w:r>
      <w:r w:rsidRPr="001674C3">
        <w:rPr>
          <w:rFonts w:cs="Arial"/>
          <w:sz w:val="18"/>
          <w:szCs w:val="18"/>
        </w:rPr>
        <w:t>三層管は、</w:t>
      </w:r>
      <w:r w:rsidRPr="001674C3">
        <w:rPr>
          <w:rFonts w:cs="Arial"/>
          <w:sz w:val="18"/>
          <w:szCs w:val="18"/>
        </w:rPr>
        <w:t>JIS K 9797</w:t>
      </w:r>
      <w:r w:rsidRPr="001674C3">
        <w:rPr>
          <w:rFonts w:cs="Arial"/>
          <w:sz w:val="18"/>
          <w:szCs w:val="18"/>
        </w:rPr>
        <w:t>及び</w:t>
      </w:r>
      <w:r w:rsidRPr="001674C3">
        <w:rPr>
          <w:rFonts w:cs="Arial"/>
          <w:sz w:val="18"/>
          <w:szCs w:val="18"/>
        </w:rPr>
        <w:t>JIS K 9798</w:t>
      </w:r>
      <w:r w:rsidRPr="001674C3">
        <w:rPr>
          <w:rFonts w:cs="Arial"/>
          <w:sz w:val="18"/>
          <w:szCs w:val="18"/>
        </w:rPr>
        <w:t>とする。</w:t>
      </w:r>
    </w:p>
    <w:p w:rsidR="00EE5F35" w:rsidRPr="001674C3" w:rsidRDefault="00EE5F35" w:rsidP="001674C3">
      <w:pPr>
        <w:pStyle w:val="af6"/>
        <w:spacing w:line="240" w:lineRule="auto"/>
        <w:ind w:leftChars="398" w:left="1066" w:hangingChars="150" w:hanging="270"/>
        <w:rPr>
          <w:rFonts w:ascii="Century" w:eastAsia="ＭＳ 明朝" w:hAnsi="Century"/>
          <w:sz w:val="18"/>
          <w:szCs w:val="18"/>
        </w:rPr>
      </w:pPr>
      <w:r w:rsidRPr="001674C3">
        <w:rPr>
          <w:rFonts w:ascii="Century" w:eastAsia="ＭＳ 明朝" w:hAnsi="Century" w:cs="Arial"/>
          <w:sz w:val="18"/>
          <w:szCs w:val="18"/>
        </w:rPr>
        <w:t>２</w:t>
      </w:r>
      <w:r w:rsidRPr="001674C3">
        <w:rPr>
          <w:rFonts w:ascii="Century" w:eastAsia="ＭＳ 明朝" w:hAnsi="Century" w:cs="Arial"/>
          <w:sz w:val="18"/>
          <w:szCs w:val="18"/>
        </w:rPr>
        <w:t xml:space="preserve"> </w:t>
      </w:r>
      <w:r w:rsidRPr="001674C3">
        <w:rPr>
          <w:rFonts w:ascii="Century" w:eastAsia="ＭＳ 明朝" w:hAnsi="Century" w:cs="Arial"/>
          <w:sz w:val="18"/>
          <w:szCs w:val="18"/>
        </w:rPr>
        <w:t>単層管は、使用済みの硬質のポリ塩化ビニル管を原料としたものであってかつ</w:t>
      </w:r>
      <w:r w:rsidRPr="001674C3">
        <w:rPr>
          <w:rFonts w:ascii="Century" w:eastAsia="ＭＳ 明朝" w:hAnsi="Century" w:cs="Arial"/>
          <w:sz w:val="18"/>
          <w:szCs w:val="18"/>
        </w:rPr>
        <w:t>JIS K 6741</w:t>
      </w:r>
      <w:r w:rsidRPr="001674C3">
        <w:rPr>
          <w:rFonts w:ascii="Century" w:eastAsia="ＭＳ 明朝" w:hAnsi="Century" w:cs="Arial"/>
          <w:sz w:val="18"/>
          <w:szCs w:val="18"/>
        </w:rPr>
        <w:t>の規格を満たした排水・通気用の管（使用済みの硬質のポリ塩化ビニル管を原料としたものであることが容易に判別でき、かつ書面にて確認できるもの）、及び</w:t>
      </w:r>
      <w:r w:rsidRPr="001674C3">
        <w:rPr>
          <w:rFonts w:ascii="Century" w:eastAsia="ＭＳ 明朝" w:hAnsi="Century" w:cs="Arial"/>
          <w:sz w:val="18"/>
          <w:szCs w:val="18"/>
        </w:rPr>
        <w:t>AS58</w:t>
      </w:r>
      <w:r w:rsidRPr="001674C3">
        <w:rPr>
          <w:rFonts w:ascii="Century" w:eastAsia="ＭＳ 明朝" w:hAnsi="Century" w:cs="Arial"/>
          <w:sz w:val="18"/>
          <w:szCs w:val="18"/>
        </w:rPr>
        <w:t>とする。</w:t>
      </w:r>
    </w:p>
    <w:p w:rsidR="00EE5F35" w:rsidRPr="001674C3" w:rsidRDefault="00EE5F35" w:rsidP="001674C3">
      <w:pPr>
        <w:pStyle w:val="af6"/>
        <w:spacing w:line="240" w:lineRule="auto"/>
        <w:ind w:left="610" w:hanging="108"/>
        <w:rPr>
          <w:rFonts w:ascii="Century" w:eastAsia="ＭＳ 明朝" w:hAnsi="Century"/>
          <w:sz w:val="18"/>
          <w:szCs w:val="18"/>
        </w:rPr>
      </w:pPr>
    </w:p>
    <w:p w:rsidR="00EE5F35" w:rsidRPr="001674C3" w:rsidRDefault="00EE5F35" w:rsidP="001674C3">
      <w:pPr>
        <w:pStyle w:val="af6"/>
        <w:spacing w:line="240" w:lineRule="auto"/>
        <w:ind w:left="610" w:hanging="108"/>
        <w:rPr>
          <w:rFonts w:ascii="Century" w:eastAsia="ＭＳ 明朝" w:hAnsi="Century"/>
          <w:sz w:val="18"/>
          <w:szCs w:val="18"/>
        </w:rPr>
      </w:pPr>
    </w:p>
    <w:tbl>
      <w:tblPr>
        <w:tblW w:w="91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06"/>
        <w:gridCol w:w="1276"/>
        <w:gridCol w:w="6804"/>
      </w:tblGrid>
      <w:tr w:rsidR="00EE5F35" w:rsidRPr="001674C3" w:rsidTr="00454371">
        <w:trPr>
          <w:cantSplit/>
          <w:trHeight w:val="280"/>
          <w:jc w:val="center"/>
        </w:trPr>
        <w:tc>
          <w:tcPr>
            <w:tcW w:w="1106" w:type="dxa"/>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276" w:type="dxa"/>
            <w:vAlign w:val="center"/>
          </w:tcPr>
          <w:p w:rsidR="00EE5F35" w:rsidRPr="001674C3" w:rsidRDefault="00EE5F35"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804" w:type="dxa"/>
            <w:vAlign w:val="center"/>
          </w:tcPr>
          <w:p w:rsidR="00EE5F35" w:rsidRPr="001674C3" w:rsidRDefault="00EE5F3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判断基準等</w:t>
            </w:r>
          </w:p>
        </w:tc>
      </w:tr>
      <w:tr w:rsidR="00EE5F35" w:rsidRPr="001674C3" w:rsidTr="00325E6C">
        <w:trPr>
          <w:cantSplit/>
          <w:trHeight w:val="787"/>
          <w:jc w:val="center"/>
        </w:trPr>
        <w:tc>
          <w:tcPr>
            <w:tcW w:w="1106" w:type="dxa"/>
            <w:vMerge w:val="restart"/>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衛生器具</w:t>
            </w:r>
          </w:p>
        </w:tc>
        <w:tc>
          <w:tcPr>
            <w:tcW w:w="1276"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自動水栓</w:t>
            </w:r>
          </w:p>
        </w:tc>
        <w:tc>
          <w:tcPr>
            <w:tcW w:w="6804" w:type="dxa"/>
          </w:tcPr>
          <w:p w:rsidR="00EE5F35" w:rsidRPr="001674C3" w:rsidRDefault="00EE5F35"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C477A6" w:rsidRPr="001674C3" w:rsidRDefault="00216095" w:rsidP="001674C3">
            <w:pPr>
              <w:pStyle w:val="aa"/>
              <w:ind w:leftChars="0" w:left="253" w:right="20" w:hanging="182"/>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電気的制御により、水栓の吐水口に手を近づけた際に非接触にて自動で吐水し、手を遠ざけた際に自動で止水するものであること。</w:t>
            </w:r>
          </w:p>
        </w:tc>
      </w:tr>
      <w:tr w:rsidR="00EE5F35" w:rsidRPr="001674C3" w:rsidTr="00325E6C">
        <w:trPr>
          <w:cantSplit/>
          <w:trHeight w:val="794"/>
          <w:jc w:val="center"/>
        </w:trPr>
        <w:tc>
          <w:tcPr>
            <w:tcW w:w="1106" w:type="dxa"/>
            <w:vMerge/>
          </w:tcPr>
          <w:p w:rsidR="00EE5F35" w:rsidRPr="001674C3" w:rsidRDefault="00EE5F35" w:rsidP="001674C3">
            <w:pPr>
              <w:pStyle w:val="ac"/>
              <w:spacing w:line="240" w:lineRule="auto"/>
              <w:rPr>
                <w:rFonts w:ascii="Century" w:hAnsi="Century"/>
                <w:sz w:val="18"/>
                <w:szCs w:val="18"/>
                <w:lang w:val="en-US" w:eastAsia="ja-JP"/>
              </w:rPr>
            </w:pPr>
          </w:p>
        </w:tc>
        <w:tc>
          <w:tcPr>
            <w:tcW w:w="1276" w:type="dxa"/>
          </w:tcPr>
          <w:p w:rsidR="00EE5F35" w:rsidRPr="001674C3" w:rsidRDefault="00EE5F35"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自動洗浄装置及びその組み込み小便器</w:t>
            </w:r>
          </w:p>
        </w:tc>
        <w:tc>
          <w:tcPr>
            <w:tcW w:w="6804" w:type="dxa"/>
          </w:tcPr>
          <w:p w:rsidR="00EE5F35" w:rsidRPr="001674C3" w:rsidRDefault="00AF61FB"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216095" w:rsidP="001674C3">
            <w:pPr>
              <w:pStyle w:val="aa"/>
              <w:ind w:leftChars="0" w:left="253" w:right="20" w:hanging="182"/>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洗浄水量が</w:t>
            </w:r>
            <w:r w:rsidR="00EE5F35" w:rsidRPr="001674C3">
              <w:rPr>
                <w:rFonts w:ascii="Century" w:eastAsia="ＭＳ 明朝" w:hAnsi="Century"/>
                <w:color w:val="auto"/>
                <w:kern w:val="0"/>
                <w:sz w:val="18"/>
                <w:szCs w:val="18"/>
                <w:lang w:val="en-US" w:eastAsia="ja-JP"/>
              </w:rPr>
              <w:t>4L/</w:t>
            </w:r>
            <w:r w:rsidR="00EE5F35" w:rsidRPr="001674C3">
              <w:rPr>
                <w:rFonts w:ascii="Century" w:eastAsia="ＭＳ 明朝" w:hAnsi="Century"/>
                <w:color w:val="auto"/>
                <w:kern w:val="0"/>
                <w:sz w:val="18"/>
                <w:szCs w:val="18"/>
                <w:lang w:val="en-US" w:eastAsia="ja-JP"/>
              </w:rPr>
              <w:t>回以下であり、また、使用状況により、洗浄水量が制御されること。</w:t>
            </w:r>
          </w:p>
        </w:tc>
      </w:tr>
      <w:tr w:rsidR="00EE5F35" w:rsidRPr="001674C3" w:rsidTr="00C477A6">
        <w:trPr>
          <w:cantSplit/>
          <w:trHeight w:val="482"/>
          <w:jc w:val="center"/>
        </w:trPr>
        <w:tc>
          <w:tcPr>
            <w:tcW w:w="1106" w:type="dxa"/>
            <w:vMerge/>
          </w:tcPr>
          <w:p w:rsidR="00EE5F35" w:rsidRPr="001674C3" w:rsidRDefault="00EE5F35" w:rsidP="001674C3">
            <w:pPr>
              <w:pStyle w:val="ac"/>
              <w:spacing w:line="240" w:lineRule="auto"/>
              <w:rPr>
                <w:rFonts w:ascii="Century" w:hAnsi="Century"/>
                <w:sz w:val="18"/>
                <w:szCs w:val="18"/>
                <w:lang w:val="en-US" w:eastAsia="ja-JP"/>
              </w:rPr>
            </w:pPr>
          </w:p>
        </w:tc>
        <w:tc>
          <w:tcPr>
            <w:tcW w:w="1276" w:type="dxa"/>
          </w:tcPr>
          <w:p w:rsidR="00EE5F35" w:rsidRPr="001674C3" w:rsidRDefault="005C07F1"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大</w:t>
            </w:r>
            <w:r w:rsidR="00EE5F35" w:rsidRPr="001674C3">
              <w:rPr>
                <w:rFonts w:ascii="Century" w:hAnsi="Century"/>
                <w:sz w:val="18"/>
                <w:szCs w:val="18"/>
                <w:lang w:val="en-US" w:eastAsia="ja-JP"/>
              </w:rPr>
              <w:t>便器</w:t>
            </w:r>
          </w:p>
        </w:tc>
        <w:tc>
          <w:tcPr>
            <w:tcW w:w="6804" w:type="dxa"/>
          </w:tcPr>
          <w:p w:rsidR="00EE5F35" w:rsidRPr="001674C3" w:rsidRDefault="00AF61FB"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EE5F35" w:rsidRPr="001674C3" w:rsidRDefault="00216095" w:rsidP="00A56110">
            <w:pPr>
              <w:pStyle w:val="aa"/>
              <w:ind w:leftChars="0" w:left="253" w:right="20" w:hanging="182"/>
              <w:rPr>
                <w:rFonts w:ascii="Century" w:eastAsia="ＭＳ 明朝" w:hAnsi="Century"/>
                <w:kern w:val="0"/>
                <w:sz w:val="18"/>
                <w:szCs w:val="18"/>
                <w:lang w:val="en-US" w:eastAsia="ja-JP"/>
              </w:rPr>
            </w:pPr>
            <w:r>
              <w:rPr>
                <w:rFonts w:ascii="Century" w:eastAsia="ＭＳ 明朝" w:hAnsi="Century" w:hint="eastAsia"/>
                <w:kern w:val="0"/>
                <w:sz w:val="18"/>
                <w:szCs w:val="18"/>
                <w:lang w:val="en-US" w:eastAsia="ja-JP"/>
              </w:rPr>
              <w:t>○</w:t>
            </w:r>
            <w:r w:rsidR="00EE5F35" w:rsidRPr="001674C3">
              <w:rPr>
                <w:rFonts w:ascii="Century" w:eastAsia="ＭＳ 明朝" w:hAnsi="Century"/>
                <w:kern w:val="0"/>
                <w:sz w:val="18"/>
                <w:szCs w:val="18"/>
                <w:lang w:val="en-US" w:eastAsia="ja-JP"/>
              </w:rPr>
              <w:t>洗浄水量が</w:t>
            </w:r>
            <w:r w:rsidR="005C07F1" w:rsidRPr="001674C3">
              <w:rPr>
                <w:rFonts w:ascii="Century" w:eastAsia="ＭＳ 明朝" w:hAnsi="Century"/>
                <w:kern w:val="0"/>
                <w:sz w:val="18"/>
                <w:szCs w:val="18"/>
                <w:lang w:val="en-US" w:eastAsia="ja-JP"/>
              </w:rPr>
              <w:t>6</w:t>
            </w:r>
            <w:r w:rsidR="00EE5F35" w:rsidRPr="001674C3">
              <w:rPr>
                <w:rFonts w:ascii="Century" w:eastAsia="ＭＳ 明朝" w:hAnsi="Century"/>
                <w:kern w:val="0"/>
                <w:sz w:val="18"/>
                <w:szCs w:val="18"/>
                <w:lang w:val="en-US" w:eastAsia="ja-JP"/>
              </w:rPr>
              <w:t>.5L/</w:t>
            </w:r>
            <w:r w:rsidR="00C477A6" w:rsidRPr="001674C3">
              <w:rPr>
                <w:rFonts w:ascii="Century" w:eastAsia="ＭＳ 明朝" w:hAnsi="Century"/>
                <w:kern w:val="0"/>
                <w:sz w:val="18"/>
                <w:szCs w:val="18"/>
                <w:lang w:val="en-US" w:eastAsia="ja-JP"/>
              </w:rPr>
              <w:t>回以下であること。</w:t>
            </w:r>
          </w:p>
        </w:tc>
      </w:tr>
    </w:tbl>
    <w:p w:rsidR="005C07F1" w:rsidRPr="001674C3" w:rsidRDefault="005C07F1" w:rsidP="001674C3">
      <w:pPr>
        <w:pStyle w:val="af6"/>
        <w:spacing w:line="240" w:lineRule="auto"/>
        <w:ind w:leftChars="86" w:left="620" w:hangingChars="249" w:hanging="448"/>
        <w:rPr>
          <w:rFonts w:ascii="Century" w:eastAsia="ＭＳ 明朝" w:hAnsi="Century"/>
          <w:sz w:val="18"/>
          <w:szCs w:val="18"/>
        </w:rPr>
      </w:pPr>
      <w:r w:rsidRPr="001674C3">
        <w:rPr>
          <w:rFonts w:ascii="Century" w:eastAsia="ＭＳ 明朝" w:hAnsi="Century"/>
          <w:sz w:val="18"/>
          <w:szCs w:val="18"/>
        </w:rPr>
        <w:t>（</w:t>
      </w:r>
      <w:r w:rsidR="00EE5F35" w:rsidRPr="001674C3">
        <w:rPr>
          <w:rFonts w:ascii="Century" w:eastAsia="ＭＳ 明朝" w:hAnsi="Century"/>
          <w:sz w:val="18"/>
          <w:szCs w:val="18"/>
        </w:rPr>
        <w:t>備考）</w:t>
      </w:r>
    </w:p>
    <w:p w:rsidR="005C07F1" w:rsidRPr="001674C3" w:rsidRDefault="00EE5F35" w:rsidP="001674C3">
      <w:pPr>
        <w:pStyle w:val="af6"/>
        <w:numPr>
          <w:ilvl w:val="0"/>
          <w:numId w:val="109"/>
        </w:numPr>
        <w:spacing w:line="240" w:lineRule="auto"/>
        <w:ind w:left="284" w:hanging="284"/>
        <w:rPr>
          <w:rFonts w:ascii="Century" w:eastAsia="ＭＳ 明朝" w:hAnsi="Century"/>
          <w:sz w:val="18"/>
          <w:szCs w:val="18"/>
        </w:rPr>
      </w:pPr>
      <w:r w:rsidRPr="001674C3">
        <w:rPr>
          <w:rFonts w:ascii="Century" w:eastAsia="ＭＳ 明朝" w:hAnsi="Century"/>
          <w:sz w:val="18"/>
          <w:szCs w:val="18"/>
        </w:rPr>
        <w:t>自動水栓の判断基準は、公共用トイレの洗面用または手洗用の水栓を対象とし、止水の際、手を遠ざけた後速やかに止水できるものであること。</w:t>
      </w:r>
    </w:p>
    <w:p w:rsidR="005C07F1" w:rsidRPr="001674C3" w:rsidRDefault="005C07F1" w:rsidP="001674C3">
      <w:pPr>
        <w:pStyle w:val="af6"/>
        <w:numPr>
          <w:ilvl w:val="0"/>
          <w:numId w:val="109"/>
        </w:numPr>
        <w:spacing w:line="240" w:lineRule="auto"/>
        <w:ind w:left="284" w:hanging="298"/>
        <w:rPr>
          <w:rFonts w:ascii="Century" w:eastAsia="ＭＳ 明朝" w:hAnsi="Century"/>
          <w:sz w:val="18"/>
          <w:szCs w:val="18"/>
        </w:rPr>
      </w:pPr>
      <w:r w:rsidRPr="001674C3">
        <w:rPr>
          <w:rFonts w:ascii="Century" w:eastAsia="ＭＳ 明朝" w:hAnsi="Century"/>
          <w:sz w:val="18"/>
          <w:szCs w:val="18"/>
        </w:rPr>
        <w:t>大便器のうち、高座面形及び和風便器は、対象外とする。</w:t>
      </w:r>
    </w:p>
    <w:p w:rsidR="005C07F1" w:rsidRPr="001674C3" w:rsidRDefault="005C07F1" w:rsidP="001674C3">
      <w:pPr>
        <w:pStyle w:val="af6"/>
        <w:numPr>
          <w:ilvl w:val="0"/>
          <w:numId w:val="109"/>
        </w:numPr>
        <w:spacing w:line="240" w:lineRule="auto"/>
        <w:ind w:left="284" w:hanging="298"/>
        <w:rPr>
          <w:rFonts w:ascii="Century" w:eastAsia="ＭＳ 明朝" w:hAnsi="Century"/>
          <w:sz w:val="18"/>
          <w:szCs w:val="18"/>
        </w:rPr>
      </w:pPr>
      <w:r w:rsidRPr="001674C3">
        <w:rPr>
          <w:rFonts w:ascii="Century" w:eastAsia="ＭＳ 明朝" w:hAnsi="Century"/>
          <w:sz w:val="18"/>
          <w:szCs w:val="18"/>
        </w:rPr>
        <w:t>大便器の導入に当たっては、排水設備全体の排水機能の確保を十分考慮すること。</w:t>
      </w:r>
    </w:p>
    <w:p w:rsidR="00DC5606" w:rsidRPr="001674C3" w:rsidRDefault="00DC5606" w:rsidP="001674C3">
      <w:pPr>
        <w:pStyle w:val="af6"/>
        <w:spacing w:line="240" w:lineRule="auto"/>
        <w:ind w:left="610" w:hanging="108"/>
        <w:rPr>
          <w:rFonts w:ascii="Century" w:eastAsia="ＭＳ 明朝" w:hAnsi="Century"/>
          <w:sz w:val="18"/>
          <w:szCs w:val="18"/>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12"/>
        <w:gridCol w:w="1212"/>
        <w:gridCol w:w="6666"/>
      </w:tblGrid>
      <w:tr w:rsidR="00EE5F35" w:rsidRPr="001674C3" w:rsidTr="00B00706">
        <w:tc>
          <w:tcPr>
            <w:tcW w:w="1212"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adjustRightInd w:val="0"/>
              <w:snapToGrid w:val="0"/>
              <w:jc w:val="center"/>
              <w:rPr>
                <w:sz w:val="18"/>
                <w:szCs w:val="18"/>
              </w:rPr>
            </w:pPr>
            <w:r w:rsidRPr="001674C3">
              <w:rPr>
                <w:sz w:val="18"/>
                <w:szCs w:val="18"/>
              </w:rPr>
              <w:t>品目分類</w:t>
            </w:r>
          </w:p>
        </w:tc>
        <w:tc>
          <w:tcPr>
            <w:tcW w:w="1212"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adjustRightInd w:val="0"/>
              <w:snapToGrid w:val="0"/>
              <w:jc w:val="center"/>
              <w:rPr>
                <w:sz w:val="18"/>
                <w:szCs w:val="18"/>
              </w:rPr>
            </w:pPr>
            <w:r w:rsidRPr="001674C3">
              <w:rPr>
                <w:sz w:val="18"/>
                <w:szCs w:val="18"/>
              </w:rPr>
              <w:t>品目名</w:t>
            </w:r>
          </w:p>
        </w:tc>
        <w:tc>
          <w:tcPr>
            <w:tcW w:w="6666" w:type="dxa"/>
            <w:tcBorders>
              <w:top w:val="single" w:sz="6" w:space="0" w:color="auto"/>
              <w:left w:val="single" w:sz="6" w:space="0" w:color="auto"/>
              <w:bottom w:val="single" w:sz="6" w:space="0" w:color="auto"/>
              <w:right w:val="single" w:sz="6" w:space="0" w:color="auto"/>
            </w:tcBorders>
            <w:vAlign w:val="center"/>
          </w:tcPr>
          <w:p w:rsidR="00EE5F35" w:rsidRPr="001674C3" w:rsidRDefault="00EE5F35" w:rsidP="001674C3">
            <w:pPr>
              <w:jc w:val="center"/>
              <w:rPr>
                <w:sz w:val="18"/>
                <w:szCs w:val="18"/>
              </w:rPr>
            </w:pPr>
            <w:r w:rsidRPr="001674C3">
              <w:rPr>
                <w:sz w:val="18"/>
                <w:szCs w:val="18"/>
              </w:rPr>
              <w:t>判断基準等</w:t>
            </w:r>
          </w:p>
        </w:tc>
      </w:tr>
      <w:tr w:rsidR="00EE5F35" w:rsidRPr="001674C3" w:rsidTr="00C05F4F">
        <w:trPr>
          <w:trHeight w:val="3708"/>
        </w:trPr>
        <w:tc>
          <w:tcPr>
            <w:tcW w:w="1212" w:type="dxa"/>
          </w:tcPr>
          <w:p w:rsidR="00EE5F35" w:rsidRPr="001674C3" w:rsidRDefault="00EE5F35" w:rsidP="001674C3">
            <w:pPr>
              <w:adjustRightInd w:val="0"/>
              <w:snapToGrid w:val="0"/>
              <w:rPr>
                <w:sz w:val="18"/>
                <w:szCs w:val="18"/>
              </w:rPr>
            </w:pPr>
            <w:r w:rsidRPr="001674C3">
              <w:rPr>
                <w:sz w:val="18"/>
                <w:szCs w:val="18"/>
              </w:rPr>
              <w:t>コンクリート用型枠</w:t>
            </w:r>
          </w:p>
        </w:tc>
        <w:tc>
          <w:tcPr>
            <w:tcW w:w="1212" w:type="dxa"/>
          </w:tcPr>
          <w:p w:rsidR="00EE5F35" w:rsidRPr="001674C3" w:rsidRDefault="00EE5F35" w:rsidP="001674C3">
            <w:pPr>
              <w:adjustRightInd w:val="0"/>
              <w:snapToGrid w:val="0"/>
              <w:rPr>
                <w:sz w:val="18"/>
                <w:szCs w:val="18"/>
              </w:rPr>
            </w:pPr>
            <w:r w:rsidRPr="001674C3">
              <w:rPr>
                <w:sz w:val="18"/>
                <w:szCs w:val="18"/>
              </w:rPr>
              <w:t>再生材料を使用した型枠</w:t>
            </w:r>
          </w:p>
        </w:tc>
        <w:tc>
          <w:tcPr>
            <w:tcW w:w="6666" w:type="dxa"/>
          </w:tcPr>
          <w:p w:rsidR="00EE5F35" w:rsidRPr="001674C3" w:rsidRDefault="00EE5F35" w:rsidP="001674C3">
            <w:pPr>
              <w:rPr>
                <w:sz w:val="18"/>
                <w:szCs w:val="18"/>
              </w:rPr>
            </w:pPr>
            <w:r w:rsidRPr="001674C3">
              <w:rPr>
                <w:sz w:val="18"/>
                <w:szCs w:val="18"/>
              </w:rPr>
              <w:t>【判断基準】</w:t>
            </w:r>
          </w:p>
          <w:p w:rsidR="00EE5F35" w:rsidRPr="001674C3" w:rsidRDefault="00216095" w:rsidP="001674C3">
            <w:pPr>
              <w:pStyle w:val="aa"/>
              <w:ind w:left="247" w:right="2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EE5F35" w:rsidRPr="001674C3">
              <w:rPr>
                <w:rFonts w:ascii="Century" w:eastAsia="ＭＳ 明朝" w:hAnsi="Century"/>
                <w:color w:val="auto"/>
                <w:kern w:val="0"/>
                <w:sz w:val="18"/>
                <w:szCs w:val="18"/>
                <w:lang w:val="en-US" w:eastAsia="ja-JP"/>
              </w:rPr>
              <w:t>再生材料を使用した型枠については、再生材料（別表に掲げるものを原料としたもの）が原材料の重量比で</w:t>
            </w:r>
            <w:r w:rsidR="00EE5F35" w:rsidRPr="001674C3">
              <w:rPr>
                <w:rFonts w:ascii="Century" w:eastAsia="ＭＳ 明朝" w:hAnsi="Century"/>
                <w:color w:val="auto"/>
                <w:kern w:val="0"/>
                <w:sz w:val="18"/>
                <w:szCs w:val="18"/>
                <w:lang w:val="en-US" w:eastAsia="ja-JP"/>
              </w:rPr>
              <w:t>50%</w:t>
            </w:r>
            <w:r w:rsidR="00EE5F35" w:rsidRPr="001674C3">
              <w:rPr>
                <w:rFonts w:ascii="Century" w:eastAsia="ＭＳ 明朝" w:hAnsi="Century"/>
                <w:color w:val="auto"/>
                <w:kern w:val="0"/>
                <w:sz w:val="18"/>
                <w:szCs w:val="18"/>
                <w:lang w:val="en-US" w:eastAsia="ja-JP"/>
              </w:rPr>
              <w:t>以上（複数の材料が使用されている場合は、それらの材料の合計）使用されており、使用後の再リサイクルが行われていること。</w:t>
            </w:r>
          </w:p>
          <w:p w:rsidR="00EE5F35" w:rsidRPr="001674C3" w:rsidRDefault="00EE5F35" w:rsidP="001674C3">
            <w:pPr>
              <w:ind w:leftChars="120" w:left="240" w:firstLineChars="100" w:firstLine="180"/>
              <w:rPr>
                <w:sz w:val="18"/>
                <w:szCs w:val="18"/>
              </w:rPr>
            </w:pPr>
          </w:p>
          <w:p w:rsidR="00EE5F35" w:rsidRPr="001674C3" w:rsidRDefault="00EE5F35" w:rsidP="001674C3">
            <w:pPr>
              <w:ind w:leftChars="120" w:left="240" w:firstLineChars="100" w:firstLine="180"/>
              <w:rPr>
                <w:sz w:val="18"/>
                <w:szCs w:val="18"/>
              </w:rPr>
            </w:pPr>
            <w:r w:rsidRPr="001674C3">
              <w:rPr>
                <w:sz w:val="18"/>
                <w:szCs w:val="18"/>
              </w:rPr>
              <w:t>別表</w:t>
            </w:r>
          </w:p>
          <w:tbl>
            <w:tblPr>
              <w:tblW w:w="5151"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tblGrid>
            <w:tr w:rsidR="00EE5F35" w:rsidRPr="001674C3" w:rsidTr="00EE5F35">
              <w:tc>
                <w:tcPr>
                  <w:tcW w:w="5151" w:type="dxa"/>
                </w:tcPr>
                <w:p w:rsidR="00EE5F35" w:rsidRPr="001674C3" w:rsidRDefault="00EE5F35" w:rsidP="001674C3">
                  <w:pPr>
                    <w:jc w:val="center"/>
                    <w:rPr>
                      <w:sz w:val="18"/>
                      <w:szCs w:val="18"/>
                    </w:rPr>
                  </w:pPr>
                  <w:r w:rsidRPr="001674C3">
                    <w:rPr>
                      <w:sz w:val="18"/>
                      <w:szCs w:val="18"/>
                    </w:rPr>
                    <w:t>再生材料の原料となるものの分類区分</w:t>
                  </w:r>
                </w:p>
              </w:tc>
            </w:tr>
            <w:tr w:rsidR="00EE5F35" w:rsidRPr="001674C3" w:rsidTr="00EE5F35">
              <w:tc>
                <w:tcPr>
                  <w:tcW w:w="5151" w:type="dxa"/>
                </w:tcPr>
                <w:p w:rsidR="00EE5F35" w:rsidRPr="001674C3" w:rsidRDefault="00EE5F35" w:rsidP="001674C3">
                  <w:pPr>
                    <w:jc w:val="center"/>
                    <w:rPr>
                      <w:sz w:val="18"/>
                      <w:szCs w:val="18"/>
                    </w:rPr>
                  </w:pPr>
                  <w:r w:rsidRPr="001674C3">
                    <w:rPr>
                      <w:sz w:val="18"/>
                      <w:szCs w:val="18"/>
                    </w:rPr>
                    <w:t>再生プラスチック</w:t>
                  </w:r>
                </w:p>
              </w:tc>
            </w:tr>
            <w:tr w:rsidR="00EE5F35" w:rsidRPr="001674C3" w:rsidTr="00EE5F35">
              <w:tc>
                <w:tcPr>
                  <w:tcW w:w="5151" w:type="dxa"/>
                </w:tcPr>
                <w:p w:rsidR="00EE5F35" w:rsidRPr="001674C3" w:rsidRDefault="00EE5F35" w:rsidP="001674C3">
                  <w:pPr>
                    <w:jc w:val="center"/>
                    <w:rPr>
                      <w:sz w:val="18"/>
                      <w:szCs w:val="18"/>
                    </w:rPr>
                  </w:pPr>
                  <w:r w:rsidRPr="001674C3">
                    <w:rPr>
                      <w:sz w:val="18"/>
                      <w:szCs w:val="18"/>
                    </w:rPr>
                    <w:t>古紙パルプ</w:t>
                  </w:r>
                </w:p>
              </w:tc>
            </w:tr>
          </w:tbl>
          <w:p w:rsidR="00EE5F35" w:rsidRPr="001674C3" w:rsidRDefault="00EE5F35" w:rsidP="001674C3">
            <w:pPr>
              <w:ind w:left="216" w:hangingChars="120" w:hanging="216"/>
              <w:rPr>
                <w:sz w:val="18"/>
                <w:szCs w:val="18"/>
              </w:rPr>
            </w:pPr>
          </w:p>
          <w:p w:rsidR="00EE5F35" w:rsidRPr="001674C3" w:rsidRDefault="00EE5F35" w:rsidP="001674C3">
            <w:pPr>
              <w:tabs>
                <w:tab w:val="left" w:pos="3825"/>
              </w:tabs>
              <w:rPr>
                <w:sz w:val="18"/>
                <w:szCs w:val="18"/>
              </w:rPr>
            </w:pPr>
            <w:r w:rsidRPr="001674C3">
              <w:rPr>
                <w:sz w:val="18"/>
                <w:szCs w:val="18"/>
              </w:rPr>
              <w:t>【配慮事項】</w:t>
            </w:r>
            <w:r w:rsidRPr="001674C3">
              <w:rPr>
                <w:sz w:val="18"/>
                <w:szCs w:val="18"/>
              </w:rPr>
              <w:tab/>
            </w:r>
          </w:p>
          <w:p w:rsidR="00EE5F35" w:rsidRPr="001674C3" w:rsidRDefault="0091713E" w:rsidP="001674C3">
            <w:pPr>
              <w:pStyle w:val="aa"/>
              <w:ind w:left="247"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00EE5F35" w:rsidRPr="001674C3">
              <w:rPr>
                <w:rFonts w:ascii="Century" w:eastAsia="ＭＳ 明朝" w:hAnsi="Century"/>
                <w:color w:val="auto"/>
                <w:kern w:val="0"/>
                <w:sz w:val="18"/>
                <w:szCs w:val="18"/>
                <w:lang w:val="en-US" w:eastAsia="ja-JP"/>
              </w:rPr>
              <w:t>再生材料を使用した型枠については、通常品と同等の施工性及び経済性（材料費、転用回数、回収費、再生処理費等を考慮）が確保されたものであること。</w:t>
            </w:r>
          </w:p>
          <w:p w:rsidR="0091713E" w:rsidRPr="001674C3" w:rsidRDefault="0091713E" w:rsidP="001674C3">
            <w:pPr>
              <w:pStyle w:val="aa"/>
              <w:ind w:left="247"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製品に使用されるプラスチックは、使用後に回収し、再リサイクルを行う際に支障をきたさないものであること。</w:t>
            </w:r>
          </w:p>
        </w:tc>
      </w:tr>
    </w:tbl>
    <w:p w:rsidR="00EE5F35" w:rsidRPr="001674C3" w:rsidRDefault="00EE5F35" w:rsidP="001674C3">
      <w:pPr>
        <w:pStyle w:val="af6"/>
        <w:spacing w:line="240" w:lineRule="auto"/>
        <w:ind w:left="533" w:hangingChars="296" w:hanging="533"/>
        <w:rPr>
          <w:rFonts w:ascii="Century" w:eastAsia="ＭＳ 明朝" w:hAnsi="Century"/>
          <w:sz w:val="18"/>
          <w:szCs w:val="18"/>
        </w:rPr>
      </w:pPr>
      <w:r w:rsidRPr="001674C3">
        <w:rPr>
          <w:rFonts w:ascii="Century" w:eastAsia="ＭＳ 明朝" w:hAnsi="Century"/>
          <w:sz w:val="18"/>
          <w:szCs w:val="18"/>
        </w:rPr>
        <w:t>備考）　１　プレキャスト型枠等構造体の一部として利用する型枠及び化粧型枠は本品目の対象外とする。</w:t>
      </w:r>
    </w:p>
    <w:p w:rsidR="00EE5F35" w:rsidRPr="001674C3" w:rsidRDefault="00EE5F35" w:rsidP="001674C3">
      <w:pPr>
        <w:pStyle w:val="af6"/>
        <w:spacing w:line="240" w:lineRule="auto"/>
        <w:ind w:leftChars="283" w:left="926" w:hangingChars="200" w:hanging="360"/>
        <w:rPr>
          <w:rFonts w:ascii="Century" w:eastAsia="ＭＳ 明朝" w:hAnsi="Century"/>
          <w:sz w:val="18"/>
          <w:szCs w:val="18"/>
        </w:rPr>
      </w:pPr>
      <w:r w:rsidRPr="001674C3">
        <w:rPr>
          <w:rFonts w:ascii="Century" w:eastAsia="ＭＳ 明朝" w:hAnsi="Century"/>
          <w:sz w:val="18"/>
          <w:szCs w:val="18"/>
        </w:rPr>
        <w:t xml:space="preserve">　２　再生材料として再生プラスチックを用いる場合、「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rsidR="007A31D3" w:rsidRPr="001674C3" w:rsidRDefault="00EE5F35" w:rsidP="001674C3">
      <w:pPr>
        <w:overflowPunct w:val="0"/>
        <w:rPr>
          <w:sz w:val="18"/>
          <w:szCs w:val="18"/>
        </w:rPr>
      </w:pPr>
      <w:r w:rsidRPr="001674C3">
        <w:rPr>
          <w:sz w:val="18"/>
          <w:szCs w:val="18"/>
        </w:rPr>
        <w:br w:type="page"/>
      </w: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12"/>
        <w:gridCol w:w="1212"/>
        <w:gridCol w:w="6666"/>
      </w:tblGrid>
      <w:tr w:rsidR="007A31D3" w:rsidRPr="001674C3" w:rsidTr="00B74000">
        <w:tc>
          <w:tcPr>
            <w:tcW w:w="1212" w:type="dxa"/>
            <w:tcBorders>
              <w:top w:val="single" w:sz="6" w:space="0" w:color="auto"/>
              <w:left w:val="single" w:sz="6" w:space="0" w:color="auto"/>
              <w:bottom w:val="single" w:sz="6" w:space="0" w:color="auto"/>
              <w:right w:val="single" w:sz="6" w:space="0" w:color="auto"/>
            </w:tcBorders>
            <w:vAlign w:val="center"/>
          </w:tcPr>
          <w:p w:rsidR="007A31D3" w:rsidRPr="001674C3" w:rsidRDefault="007A31D3" w:rsidP="001674C3">
            <w:pPr>
              <w:adjustRightInd w:val="0"/>
              <w:snapToGrid w:val="0"/>
              <w:jc w:val="center"/>
              <w:rPr>
                <w:sz w:val="18"/>
                <w:szCs w:val="18"/>
              </w:rPr>
            </w:pPr>
            <w:r w:rsidRPr="001674C3">
              <w:rPr>
                <w:sz w:val="18"/>
                <w:szCs w:val="18"/>
              </w:rPr>
              <w:lastRenderedPageBreak/>
              <w:t>品目分類</w:t>
            </w:r>
          </w:p>
        </w:tc>
        <w:tc>
          <w:tcPr>
            <w:tcW w:w="1212" w:type="dxa"/>
            <w:tcBorders>
              <w:top w:val="single" w:sz="6" w:space="0" w:color="auto"/>
              <w:left w:val="single" w:sz="6" w:space="0" w:color="auto"/>
              <w:bottom w:val="single" w:sz="6" w:space="0" w:color="auto"/>
              <w:right w:val="single" w:sz="6" w:space="0" w:color="auto"/>
            </w:tcBorders>
            <w:vAlign w:val="center"/>
          </w:tcPr>
          <w:p w:rsidR="007A31D3" w:rsidRPr="001674C3" w:rsidRDefault="007A31D3" w:rsidP="001674C3">
            <w:pPr>
              <w:adjustRightInd w:val="0"/>
              <w:snapToGrid w:val="0"/>
              <w:jc w:val="center"/>
              <w:rPr>
                <w:sz w:val="18"/>
                <w:szCs w:val="18"/>
              </w:rPr>
            </w:pPr>
            <w:r w:rsidRPr="001674C3">
              <w:rPr>
                <w:sz w:val="18"/>
                <w:szCs w:val="18"/>
              </w:rPr>
              <w:t>品目名</w:t>
            </w:r>
          </w:p>
        </w:tc>
        <w:tc>
          <w:tcPr>
            <w:tcW w:w="6666" w:type="dxa"/>
            <w:tcBorders>
              <w:top w:val="single" w:sz="6" w:space="0" w:color="auto"/>
              <w:left w:val="single" w:sz="6" w:space="0" w:color="auto"/>
              <w:bottom w:val="single" w:sz="6" w:space="0" w:color="auto"/>
              <w:right w:val="single" w:sz="6" w:space="0" w:color="auto"/>
            </w:tcBorders>
            <w:vAlign w:val="center"/>
          </w:tcPr>
          <w:p w:rsidR="007A31D3" w:rsidRPr="001674C3" w:rsidRDefault="007A31D3" w:rsidP="001674C3">
            <w:pPr>
              <w:jc w:val="center"/>
              <w:rPr>
                <w:sz w:val="18"/>
                <w:szCs w:val="18"/>
              </w:rPr>
            </w:pPr>
            <w:r w:rsidRPr="001674C3">
              <w:rPr>
                <w:sz w:val="18"/>
                <w:szCs w:val="18"/>
              </w:rPr>
              <w:t>判断基準等</w:t>
            </w:r>
          </w:p>
        </w:tc>
      </w:tr>
      <w:tr w:rsidR="007A31D3" w:rsidRPr="001674C3" w:rsidTr="00B74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2" w:type="dxa"/>
          </w:tcPr>
          <w:p w:rsidR="007A31D3" w:rsidRPr="001674C3" w:rsidRDefault="007A31D3" w:rsidP="001674C3">
            <w:pPr>
              <w:overflowPunct w:val="0"/>
              <w:rPr>
                <w:sz w:val="18"/>
                <w:szCs w:val="18"/>
              </w:rPr>
            </w:pPr>
            <w:r w:rsidRPr="001674C3">
              <w:rPr>
                <w:sz w:val="18"/>
                <w:szCs w:val="18"/>
              </w:rPr>
              <w:t>コンクリート用型枠</w:t>
            </w:r>
          </w:p>
        </w:tc>
        <w:tc>
          <w:tcPr>
            <w:tcW w:w="1212" w:type="dxa"/>
          </w:tcPr>
          <w:p w:rsidR="007A31D3" w:rsidRPr="001674C3" w:rsidRDefault="007A31D3" w:rsidP="001674C3">
            <w:pPr>
              <w:overflowPunct w:val="0"/>
              <w:rPr>
                <w:sz w:val="18"/>
                <w:szCs w:val="18"/>
              </w:rPr>
            </w:pPr>
            <w:r w:rsidRPr="001674C3">
              <w:rPr>
                <w:sz w:val="18"/>
                <w:szCs w:val="18"/>
              </w:rPr>
              <w:t>合板型枠</w:t>
            </w:r>
          </w:p>
        </w:tc>
        <w:tc>
          <w:tcPr>
            <w:tcW w:w="6666" w:type="dxa"/>
          </w:tcPr>
          <w:p w:rsidR="007A31D3" w:rsidRPr="001674C3" w:rsidRDefault="007A31D3" w:rsidP="001674C3">
            <w:pPr>
              <w:overflowPunct w:val="0"/>
              <w:rPr>
                <w:sz w:val="18"/>
                <w:szCs w:val="18"/>
              </w:rPr>
            </w:pPr>
            <w:r w:rsidRPr="001674C3">
              <w:rPr>
                <w:sz w:val="18"/>
                <w:szCs w:val="18"/>
              </w:rPr>
              <w:t>【判断基準】</w:t>
            </w:r>
          </w:p>
          <w:p w:rsidR="007A31D3" w:rsidRPr="001674C3" w:rsidRDefault="007A31D3" w:rsidP="001674C3">
            <w:pPr>
              <w:autoSpaceDE w:val="0"/>
              <w:autoSpaceDN w:val="0"/>
              <w:adjustRightInd w:val="0"/>
              <w:ind w:left="162" w:hangingChars="90" w:hanging="162"/>
              <w:jc w:val="left"/>
              <w:rPr>
                <w:sz w:val="18"/>
                <w:szCs w:val="18"/>
              </w:rPr>
            </w:pPr>
            <w:r w:rsidRPr="001674C3">
              <w:rPr>
                <w:rFonts w:ascii="ＭＳ 明朝" w:hAnsi="ＭＳ 明朝" w:cs="ＭＳ 明朝" w:hint="eastAsia"/>
                <w:sz w:val="18"/>
                <w:szCs w:val="18"/>
              </w:rPr>
              <w:t>①</w:t>
            </w:r>
            <w:r w:rsidRPr="001674C3">
              <w:rPr>
                <w:sz w:val="18"/>
                <w:szCs w:val="18"/>
              </w:rPr>
              <w:t>間伐材、合板・製材工場から発生する端材等の残材、林地残材又は小径木の体積比割合が</w:t>
            </w:r>
            <w:r w:rsidRPr="001674C3">
              <w:rPr>
                <w:sz w:val="18"/>
                <w:szCs w:val="18"/>
              </w:rPr>
              <w:t>10%</w:t>
            </w:r>
            <w:r w:rsidRPr="001674C3">
              <w:rPr>
                <w:sz w:val="18"/>
                <w:szCs w:val="18"/>
              </w:rPr>
              <w:t>以上であり、かつ、</w:t>
            </w:r>
            <w:r w:rsidR="00671F55" w:rsidRPr="001674C3">
              <w:rPr>
                <w:rFonts w:cs="ＭＳゴシック"/>
                <w:sz w:val="18"/>
                <w:szCs w:val="18"/>
              </w:rPr>
              <w:t>合板・製材工場から発生する端材等の残材、林地残材</w:t>
            </w:r>
            <w:r w:rsidRPr="001674C3">
              <w:rPr>
                <w:sz w:val="18"/>
                <w:szCs w:val="18"/>
              </w:rPr>
              <w:t>以外の原料の原木は、伐採に当たって、原木の生産された国又は地域における森林に関する法令に照らして手続が適切になされたものであること。</w:t>
            </w:r>
          </w:p>
          <w:p w:rsidR="007A31D3" w:rsidRPr="001674C3" w:rsidRDefault="007A31D3" w:rsidP="001674C3">
            <w:pPr>
              <w:overflowPunct w:val="0"/>
              <w:ind w:left="162" w:hangingChars="90" w:hanging="162"/>
              <w:rPr>
                <w:sz w:val="18"/>
                <w:szCs w:val="18"/>
              </w:rPr>
            </w:pPr>
            <w:r w:rsidRPr="001674C3">
              <w:rPr>
                <w:rFonts w:ascii="ＭＳ 明朝" w:hAnsi="ＭＳ 明朝" w:cs="ＭＳ 明朝" w:hint="eastAsia"/>
                <w:sz w:val="18"/>
                <w:szCs w:val="18"/>
              </w:rPr>
              <w:t>②①</w:t>
            </w:r>
            <w:r w:rsidRPr="001674C3">
              <w:rPr>
                <w:sz w:val="18"/>
                <w:szCs w:val="18"/>
              </w:rPr>
              <w:t>以外の場合は、原料の原木は、伐採に当たって、原木の生産された国又は地域における森林に関する法令に照らして手続が適切になされたものであること。</w:t>
            </w:r>
          </w:p>
          <w:p w:rsidR="007A31D3" w:rsidRPr="001674C3" w:rsidRDefault="007A31D3" w:rsidP="001674C3">
            <w:pPr>
              <w:overflowPunct w:val="0"/>
              <w:rPr>
                <w:sz w:val="18"/>
                <w:szCs w:val="18"/>
              </w:rPr>
            </w:pPr>
          </w:p>
          <w:p w:rsidR="007A31D3" w:rsidRPr="001674C3" w:rsidRDefault="007A31D3" w:rsidP="001674C3">
            <w:pPr>
              <w:overflowPunct w:val="0"/>
              <w:rPr>
                <w:sz w:val="18"/>
                <w:szCs w:val="18"/>
              </w:rPr>
            </w:pPr>
            <w:r w:rsidRPr="001674C3">
              <w:rPr>
                <w:sz w:val="18"/>
                <w:szCs w:val="18"/>
              </w:rPr>
              <w:t>【配慮事項】</w:t>
            </w:r>
          </w:p>
          <w:p w:rsidR="00671F55" w:rsidRPr="001674C3" w:rsidRDefault="00671F55" w:rsidP="001674C3">
            <w:pPr>
              <w:autoSpaceDE w:val="0"/>
              <w:autoSpaceDN w:val="0"/>
              <w:adjustRightInd w:val="0"/>
              <w:ind w:left="162" w:hangingChars="90" w:hanging="162"/>
              <w:jc w:val="left"/>
              <w:rPr>
                <w:rFonts w:cs="ＭＳゴシック"/>
                <w:sz w:val="18"/>
                <w:szCs w:val="18"/>
              </w:rPr>
            </w:pPr>
            <w:r w:rsidRPr="001674C3">
              <w:rPr>
                <w:rFonts w:ascii="ＭＳ 明朝" w:hAnsi="ＭＳ 明朝" w:cs="ＭＳ 明朝" w:hint="eastAsia"/>
                <w:sz w:val="18"/>
                <w:szCs w:val="18"/>
              </w:rPr>
              <w:t>①</w:t>
            </w:r>
            <w:r w:rsidRPr="001674C3">
              <w:rPr>
                <w:rFonts w:cs="ＭＳゴシック"/>
                <w:sz w:val="18"/>
                <w:szCs w:val="18"/>
              </w:rPr>
              <w:t>原料の原木</w:t>
            </w:r>
            <w:r w:rsidR="007A31D3" w:rsidRPr="001674C3">
              <w:rPr>
                <w:sz w:val="18"/>
                <w:szCs w:val="18"/>
              </w:rPr>
              <w:t>は、持続可能な森林経営が営まれている森林から産出されたものであること。</w:t>
            </w:r>
            <w:r w:rsidRPr="001674C3">
              <w:rPr>
                <w:rFonts w:cs="ＭＳゴシック"/>
                <w:sz w:val="18"/>
                <w:szCs w:val="18"/>
              </w:rPr>
              <w:t>ただし、合板・製材工場から発生する端材等の残材、林地残材、小径木等の再生資源、間伐材は除く。</w:t>
            </w:r>
          </w:p>
          <w:p w:rsidR="007A31D3" w:rsidRPr="001674C3" w:rsidRDefault="00671F55" w:rsidP="001674C3">
            <w:pPr>
              <w:autoSpaceDE w:val="0"/>
              <w:autoSpaceDN w:val="0"/>
              <w:adjustRightInd w:val="0"/>
              <w:ind w:left="162" w:hangingChars="90" w:hanging="162"/>
              <w:jc w:val="left"/>
              <w:rPr>
                <w:sz w:val="18"/>
                <w:szCs w:val="18"/>
              </w:rPr>
            </w:pPr>
            <w:r w:rsidRPr="001674C3">
              <w:rPr>
                <w:rFonts w:ascii="ＭＳ 明朝" w:hAnsi="ＭＳ 明朝" w:cs="ＭＳ 明朝" w:hint="eastAsia"/>
                <w:sz w:val="18"/>
                <w:szCs w:val="18"/>
              </w:rPr>
              <w:t>②</w:t>
            </w:r>
            <w:r w:rsidRPr="001674C3">
              <w:rPr>
                <w:rFonts w:cs="ＭＳゴシック"/>
                <w:sz w:val="18"/>
                <w:szCs w:val="18"/>
              </w:rPr>
              <w:t>木質系材料にあっては、再生資源及び間伐材の利用割合が可能な限り高いものであること。</w:t>
            </w:r>
          </w:p>
        </w:tc>
      </w:tr>
    </w:tbl>
    <w:p w:rsidR="007A31D3" w:rsidRPr="001674C3" w:rsidRDefault="007A31D3" w:rsidP="001674C3">
      <w:pPr>
        <w:overflowPunct w:val="0"/>
        <w:ind w:left="720"/>
        <w:rPr>
          <w:sz w:val="18"/>
          <w:szCs w:val="18"/>
        </w:rPr>
      </w:pPr>
      <w:r w:rsidRPr="001674C3">
        <w:rPr>
          <w:sz w:val="18"/>
          <w:szCs w:val="18"/>
        </w:rPr>
        <w:t>備考）１　本項の判断基準</w:t>
      </w:r>
      <w:r w:rsidRPr="001674C3">
        <w:rPr>
          <w:rFonts w:ascii="ＭＳ 明朝" w:hAnsi="ＭＳ 明朝" w:cs="ＭＳ 明朝" w:hint="eastAsia"/>
          <w:sz w:val="18"/>
          <w:szCs w:val="18"/>
        </w:rPr>
        <w:t>②</w:t>
      </w:r>
      <w:r w:rsidRPr="001674C3">
        <w:rPr>
          <w:sz w:val="18"/>
          <w:szCs w:val="18"/>
        </w:rPr>
        <w:t>は、機能的又は需給上の制約がある場合とする。</w:t>
      </w:r>
    </w:p>
    <w:p w:rsidR="007A31D3" w:rsidRPr="001674C3" w:rsidRDefault="007A31D3" w:rsidP="001674C3">
      <w:pPr>
        <w:overflowPunct w:val="0"/>
        <w:ind w:leftChars="638" w:left="1416" w:hangingChars="78" w:hanging="140"/>
        <w:rPr>
          <w:sz w:val="18"/>
          <w:szCs w:val="18"/>
        </w:rPr>
      </w:pPr>
      <w:r w:rsidRPr="001674C3">
        <w:rPr>
          <w:sz w:val="18"/>
          <w:szCs w:val="18"/>
        </w:rPr>
        <w:t>２　合板型枠の原料となる原木についての合法性及び持続可能な森林経営が営まれている森林からの産出に係る確認を行う場合には、合板型枠の板面において、備考３に示す内容が表示されていることを確認すること。</w:t>
      </w:r>
    </w:p>
    <w:p w:rsidR="007A31D3" w:rsidRPr="001674C3" w:rsidRDefault="007A31D3" w:rsidP="001674C3">
      <w:pPr>
        <w:autoSpaceDE w:val="0"/>
        <w:autoSpaceDN w:val="0"/>
        <w:adjustRightInd w:val="0"/>
        <w:ind w:left="1416" w:hanging="140"/>
        <w:jc w:val="left"/>
        <w:rPr>
          <w:sz w:val="18"/>
          <w:szCs w:val="18"/>
        </w:rPr>
      </w:pPr>
      <w:r w:rsidRPr="001674C3">
        <w:rPr>
          <w:sz w:val="18"/>
          <w:szCs w:val="18"/>
        </w:rPr>
        <w:t>３　合板型枠の板面には、次の内容を表示することとする。なお、当該表示内容については林野庁作成の「木材・木材製品の合法性、持続可能性の証明のためのガイドライン（平成</w:t>
      </w:r>
      <w:r w:rsidRPr="001674C3">
        <w:rPr>
          <w:sz w:val="18"/>
          <w:szCs w:val="18"/>
        </w:rPr>
        <w:t>18</w:t>
      </w:r>
      <w:r w:rsidRPr="001674C3">
        <w:rPr>
          <w:sz w:val="18"/>
          <w:szCs w:val="18"/>
        </w:rPr>
        <w:t>年</w:t>
      </w:r>
      <w:r w:rsidRPr="001674C3">
        <w:rPr>
          <w:sz w:val="18"/>
          <w:szCs w:val="18"/>
        </w:rPr>
        <w:t>2</w:t>
      </w:r>
      <w:r w:rsidRPr="001674C3">
        <w:rPr>
          <w:sz w:val="18"/>
          <w:szCs w:val="18"/>
        </w:rPr>
        <w:t>月</w:t>
      </w:r>
      <w:r w:rsidRPr="001674C3">
        <w:rPr>
          <w:sz w:val="18"/>
          <w:szCs w:val="18"/>
        </w:rPr>
        <w:t>15</w:t>
      </w:r>
      <w:r w:rsidRPr="001674C3">
        <w:rPr>
          <w:sz w:val="18"/>
          <w:szCs w:val="18"/>
        </w:rPr>
        <w:t>日）」に準拠したものとする。</w:t>
      </w:r>
      <w:r w:rsidR="00671F55" w:rsidRPr="001674C3">
        <w:rPr>
          <w:rFonts w:cs="ＭＳゴシック"/>
          <w:sz w:val="18"/>
          <w:szCs w:val="18"/>
        </w:rPr>
        <w:t>なお、都道府県等による森林、木材等の認証制度も合法性の確認に活用できることとする。</w:t>
      </w:r>
    </w:p>
    <w:p w:rsidR="007A31D3" w:rsidRPr="001674C3" w:rsidRDefault="007A31D3" w:rsidP="001674C3">
      <w:pPr>
        <w:overflowPunct w:val="0"/>
        <w:ind w:leftChars="850" w:left="1840" w:hangingChars="78" w:hanging="140"/>
        <w:rPr>
          <w:sz w:val="18"/>
          <w:szCs w:val="18"/>
        </w:rPr>
      </w:pPr>
      <w:r w:rsidRPr="001674C3">
        <w:rPr>
          <w:sz w:val="18"/>
          <w:szCs w:val="18"/>
        </w:rPr>
        <w:t>ア．本項の判断基準の</w:t>
      </w:r>
      <w:r w:rsidRPr="001674C3">
        <w:rPr>
          <w:rFonts w:ascii="ＭＳ 明朝" w:hAnsi="ＭＳ 明朝" w:cs="ＭＳ 明朝" w:hint="eastAsia"/>
          <w:sz w:val="18"/>
          <w:szCs w:val="18"/>
        </w:rPr>
        <w:t>①</w:t>
      </w:r>
      <w:r w:rsidRPr="001674C3">
        <w:rPr>
          <w:sz w:val="18"/>
          <w:szCs w:val="18"/>
        </w:rPr>
        <w:t>又は</w:t>
      </w:r>
      <w:r w:rsidRPr="001674C3">
        <w:rPr>
          <w:rFonts w:ascii="ＭＳ 明朝" w:hAnsi="ＭＳ 明朝" w:cs="ＭＳ 明朝" w:hint="eastAsia"/>
          <w:sz w:val="18"/>
          <w:szCs w:val="18"/>
        </w:rPr>
        <w:t>②</w:t>
      </w:r>
      <w:r w:rsidRPr="001674C3">
        <w:rPr>
          <w:sz w:val="18"/>
          <w:szCs w:val="18"/>
        </w:rPr>
        <w:t>の手続が適切になされた原木を使用していることを示す文言又は認証マーク</w:t>
      </w:r>
    </w:p>
    <w:p w:rsidR="007A31D3" w:rsidRPr="001674C3" w:rsidRDefault="007A31D3" w:rsidP="001674C3">
      <w:pPr>
        <w:overflowPunct w:val="0"/>
        <w:ind w:left="210" w:firstLineChars="828" w:firstLine="1490"/>
        <w:rPr>
          <w:sz w:val="18"/>
          <w:szCs w:val="18"/>
        </w:rPr>
      </w:pPr>
      <w:r w:rsidRPr="001674C3">
        <w:rPr>
          <w:sz w:val="18"/>
          <w:szCs w:val="18"/>
        </w:rPr>
        <w:t>イ．認定・認証番号、認定団体名等</w:t>
      </w:r>
    </w:p>
    <w:p w:rsidR="007A31D3" w:rsidRPr="001674C3" w:rsidRDefault="007A31D3" w:rsidP="001674C3">
      <w:pPr>
        <w:overflowPunct w:val="0"/>
        <w:ind w:left="1560" w:firstLineChars="77" w:firstLine="139"/>
        <w:rPr>
          <w:sz w:val="18"/>
          <w:szCs w:val="18"/>
        </w:rPr>
      </w:pPr>
      <w:r w:rsidRPr="001674C3">
        <w:rPr>
          <w:sz w:val="18"/>
          <w:szCs w:val="18"/>
        </w:rPr>
        <w:t>なお、合板型枠の板面の表示は、各個ごとに板面の見やすい箇所に明瞭に表示していること。ただし、表面加工コンクリート型枠用合板であって、コンクリート型枠用として使用するために裏面にも塗装又はオーバーレイを施し、板面への表示が困難なものにあっては木口面の見やすい箇所に明瞭に表示していること。</w:t>
      </w:r>
    </w:p>
    <w:p w:rsidR="009A215B" w:rsidRPr="001674C3" w:rsidRDefault="009A215B" w:rsidP="001674C3">
      <w:pPr>
        <w:overflowPunct w:val="0"/>
        <w:ind w:left="1560" w:firstLineChars="77" w:firstLine="139"/>
        <w:rPr>
          <w:sz w:val="18"/>
          <w:szCs w:val="18"/>
        </w:rPr>
      </w:pPr>
      <w:r w:rsidRPr="001674C3">
        <w:rPr>
          <w:sz w:val="18"/>
          <w:szCs w:val="18"/>
        </w:rPr>
        <w:t>また、合板型枠は、再使用に努めることとし、上記ア．及びイ．を板面への表示をした合板型枠であっても、再使用等で板面への表示が確認できなくなる場合については、公共工事の受注者が、調達を行う機関に板面への表示をした合板型枠を活用していることを示した書面を提出することをもって、板面への表示がなされているものとみなす。</w:t>
      </w:r>
    </w:p>
    <w:p w:rsidR="00294EEB" w:rsidRPr="001674C3" w:rsidRDefault="00294EEB" w:rsidP="001674C3">
      <w:pPr>
        <w:overflowPunct w:val="0"/>
        <w:rPr>
          <w:sz w:val="18"/>
          <w:szCs w:val="18"/>
        </w:rPr>
      </w:pPr>
    </w:p>
    <w:p w:rsidR="00294EEB" w:rsidRPr="001674C3" w:rsidRDefault="00294EEB" w:rsidP="001674C3">
      <w:pPr>
        <w:overflowPunct w:val="0"/>
        <w:rPr>
          <w:sz w:val="18"/>
          <w:szCs w:val="18"/>
        </w:rPr>
      </w:pPr>
    </w:p>
    <w:p w:rsidR="00294EEB" w:rsidRPr="001674C3" w:rsidRDefault="00294EEB" w:rsidP="001674C3">
      <w:pPr>
        <w:overflowPunct w:val="0"/>
        <w:rPr>
          <w:sz w:val="18"/>
          <w:szCs w:val="18"/>
        </w:rPr>
      </w:pPr>
    </w:p>
    <w:p w:rsidR="00BA096D" w:rsidRPr="001674C3" w:rsidRDefault="0044371F" w:rsidP="001674C3">
      <w:pPr>
        <w:overflowPunct w:val="0"/>
        <w:rPr>
          <w:sz w:val="18"/>
          <w:szCs w:val="18"/>
        </w:rPr>
      </w:pPr>
      <w:r w:rsidRPr="001674C3">
        <w:rPr>
          <w:sz w:val="18"/>
          <w:szCs w:val="18"/>
        </w:rPr>
        <w:br w:type="page"/>
      </w:r>
      <w:r w:rsidR="00D74CC0" w:rsidRPr="001674C3">
        <w:rPr>
          <w:sz w:val="18"/>
          <w:szCs w:val="18"/>
        </w:rPr>
        <w:lastRenderedPageBreak/>
        <w:t>表３</w:t>
      </w:r>
      <w:r w:rsidR="00D74CC0" w:rsidRPr="001674C3">
        <w:rPr>
          <w:sz w:val="18"/>
          <w:szCs w:val="18"/>
        </w:rPr>
        <w:t xml:space="preserve"> </w:t>
      </w:r>
      <w:r w:rsidR="00D74CC0" w:rsidRPr="001674C3">
        <w:rPr>
          <w:sz w:val="18"/>
          <w:szCs w:val="18"/>
        </w:rPr>
        <w:t>【建設機械に係る判断基準等】</w:t>
      </w:r>
    </w:p>
    <w:tbl>
      <w:tblPr>
        <w:tblW w:w="94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994"/>
        <w:gridCol w:w="8455"/>
      </w:tblGrid>
      <w:tr w:rsidR="00D74CC0" w:rsidRPr="001674C3" w:rsidTr="00BA096D">
        <w:trPr>
          <w:trHeight w:val="321"/>
          <w:jc w:val="center"/>
        </w:trPr>
        <w:tc>
          <w:tcPr>
            <w:tcW w:w="994"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9"/>
              <w:rPr>
                <w:rFonts w:ascii="Century" w:eastAsia="ＭＳ 明朝" w:hAnsi="Century"/>
              </w:rPr>
            </w:pPr>
            <w:r w:rsidRPr="001674C3">
              <w:rPr>
                <w:rFonts w:ascii="Century" w:eastAsia="ＭＳ 明朝" w:hAnsi="Century"/>
                <w:spacing w:val="-1"/>
                <w:w w:val="101"/>
              </w:rPr>
              <w:t xml:space="preserve"> </w:t>
            </w:r>
            <w:r w:rsidRPr="001674C3">
              <w:rPr>
                <w:rFonts w:ascii="Century" w:eastAsia="ＭＳ 明朝" w:hAnsi="Century"/>
              </w:rPr>
              <w:t>品目名</w:t>
            </w:r>
          </w:p>
        </w:tc>
        <w:tc>
          <w:tcPr>
            <w:tcW w:w="8455"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9"/>
              <w:rPr>
                <w:rFonts w:ascii="Century" w:eastAsia="ＭＳ 明朝" w:hAnsi="Century"/>
              </w:rPr>
            </w:pPr>
            <w:r w:rsidRPr="001674C3">
              <w:rPr>
                <w:rFonts w:ascii="Century" w:eastAsia="ＭＳ 明朝" w:hAnsi="Century"/>
              </w:rPr>
              <w:t>判断基準等</w:t>
            </w:r>
          </w:p>
        </w:tc>
      </w:tr>
      <w:tr w:rsidR="00D74CC0" w:rsidRPr="001674C3" w:rsidTr="00BA0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3883"/>
          <w:jc w:val="center"/>
        </w:trPr>
        <w:tc>
          <w:tcPr>
            <w:tcW w:w="994" w:type="dxa"/>
            <w:tcBorders>
              <w:top w:val="single" w:sz="4" w:space="0" w:color="auto"/>
              <w:left w:val="single" w:sz="4" w:space="0" w:color="auto"/>
              <w:bottom w:val="single" w:sz="4" w:space="0" w:color="auto"/>
              <w:right w:val="single" w:sz="4" w:space="0" w:color="auto"/>
            </w:tcBorders>
          </w:tcPr>
          <w:p w:rsidR="00D74CC0" w:rsidRPr="001674C3" w:rsidRDefault="00D74CC0" w:rsidP="001674C3">
            <w:pPr>
              <w:rPr>
                <w:sz w:val="18"/>
                <w:szCs w:val="18"/>
              </w:rPr>
            </w:pPr>
            <w:r w:rsidRPr="001674C3">
              <w:rPr>
                <w:sz w:val="18"/>
                <w:szCs w:val="18"/>
              </w:rPr>
              <w:t>排出ガス対策型建設機械</w:t>
            </w:r>
          </w:p>
        </w:tc>
        <w:tc>
          <w:tcPr>
            <w:tcW w:w="8455" w:type="dxa"/>
            <w:tcBorders>
              <w:top w:val="single" w:sz="4" w:space="0" w:color="auto"/>
              <w:left w:val="single" w:sz="4" w:space="0" w:color="auto"/>
              <w:bottom w:val="single" w:sz="4" w:space="0" w:color="auto"/>
              <w:right w:val="single" w:sz="4" w:space="0" w:color="auto"/>
            </w:tcBorders>
          </w:tcPr>
          <w:p w:rsidR="00D74CC0" w:rsidRPr="001674C3" w:rsidRDefault="00AF61FB"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216095" w:rsidP="001674C3">
            <w:pPr>
              <w:pStyle w:val="aa"/>
              <w:snapToGrid w:val="0"/>
              <w:ind w:left="20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D74CC0" w:rsidRPr="001674C3">
              <w:rPr>
                <w:rFonts w:ascii="Century" w:eastAsia="ＭＳ 明朝" w:hAnsi="Century"/>
                <w:color w:val="auto"/>
                <w:kern w:val="0"/>
                <w:sz w:val="18"/>
                <w:szCs w:val="18"/>
                <w:lang w:val="en-US" w:eastAsia="ja-JP"/>
              </w:rPr>
              <w:t>別表１及び別表２に掲げる建設機械について、搭載されているディーゼルエンジンから排出される各排出ガス成分及び黒煙の量が、それぞれ下表の第２次基準値又はこれより優れるものであること。</w:t>
            </w:r>
          </w:p>
          <w:p w:rsidR="00BA096D" w:rsidRPr="001674C3" w:rsidRDefault="00BA096D" w:rsidP="001674C3">
            <w:pPr>
              <w:pStyle w:val="aa"/>
              <w:ind w:left="247" w:right="20"/>
              <w:rPr>
                <w:rFonts w:ascii="Century" w:eastAsia="ＭＳ 明朝" w:hAnsi="Century"/>
                <w:color w:val="auto"/>
                <w:kern w:val="0"/>
                <w:sz w:val="18"/>
                <w:szCs w:val="18"/>
                <w:lang w:val="en-US" w:eastAsia="ja-JP"/>
              </w:rPr>
            </w:pPr>
          </w:p>
          <w:p w:rsidR="00D74CC0" w:rsidRPr="001674C3" w:rsidRDefault="00D74CC0" w:rsidP="001674C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別表１　トンネル工事用建設機械</w:t>
            </w:r>
          </w:p>
          <w:tbl>
            <w:tblPr>
              <w:tblW w:w="7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5167"/>
            </w:tblGrid>
            <w:tr w:rsidR="00D74CC0" w:rsidRPr="001674C3" w:rsidTr="000C5C1E">
              <w:trPr>
                <w:trHeight w:val="260"/>
              </w:trPr>
              <w:tc>
                <w:tcPr>
                  <w:tcW w:w="2396" w:type="dxa"/>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機　　種</w:t>
                  </w:r>
                </w:p>
              </w:tc>
              <w:tc>
                <w:tcPr>
                  <w:tcW w:w="5167" w:type="dxa"/>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摘　　　　　要</w:t>
                  </w:r>
                </w:p>
              </w:tc>
            </w:tr>
            <w:tr w:rsidR="00D74CC0" w:rsidRPr="001674C3" w:rsidTr="000C5C1E">
              <w:trPr>
                <w:trHeight w:val="463"/>
              </w:trPr>
              <w:tc>
                <w:tcPr>
                  <w:tcW w:w="2396" w:type="dxa"/>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バックホウ</w:t>
                  </w:r>
                </w:p>
              </w:tc>
              <w:tc>
                <w:tcPr>
                  <w:tcW w:w="5167" w:type="dxa"/>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ディーゼルエンジン出力</w:t>
                  </w:r>
                  <w:r w:rsidRPr="001674C3">
                    <w:rPr>
                      <w:rFonts w:ascii="Century" w:eastAsia="ＭＳ 明朝" w:hAnsi="Century"/>
                      <w:color w:val="auto"/>
                      <w:kern w:val="0"/>
                      <w:sz w:val="18"/>
                      <w:szCs w:val="18"/>
                      <w:lang w:val="en-US" w:eastAsia="ja-JP"/>
                    </w:rPr>
                    <w:t>30kW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560kW</w:t>
                  </w:r>
                  <w:r w:rsidRPr="001674C3">
                    <w:rPr>
                      <w:rFonts w:ascii="Century" w:eastAsia="ＭＳ 明朝" w:hAnsi="Century"/>
                      <w:color w:val="auto"/>
                      <w:kern w:val="0"/>
                      <w:sz w:val="18"/>
                      <w:szCs w:val="18"/>
                      <w:lang w:val="en-US" w:eastAsia="ja-JP"/>
                    </w:rPr>
                    <w:t>以下、大型ブレーカを装着したものを含む</w:t>
                  </w:r>
                </w:p>
              </w:tc>
            </w:tr>
            <w:tr w:rsidR="00D74CC0" w:rsidRPr="001674C3" w:rsidTr="00BA096D">
              <w:trPr>
                <w:trHeight w:val="373"/>
              </w:trPr>
              <w:tc>
                <w:tcPr>
                  <w:tcW w:w="2396" w:type="dxa"/>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ホイールローダ・クローラローダ</w:t>
                  </w:r>
                </w:p>
              </w:tc>
              <w:tc>
                <w:tcPr>
                  <w:tcW w:w="5167" w:type="dxa"/>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ディーゼルエンジン出力</w:t>
                  </w:r>
                  <w:r w:rsidRPr="001674C3">
                    <w:rPr>
                      <w:rFonts w:ascii="Century" w:eastAsia="ＭＳ 明朝" w:hAnsi="Century"/>
                      <w:color w:val="auto"/>
                      <w:kern w:val="0"/>
                      <w:sz w:val="18"/>
                      <w:szCs w:val="18"/>
                      <w:lang w:val="en-US" w:eastAsia="ja-JP"/>
                    </w:rPr>
                    <w:t>30kW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560kW</w:t>
                  </w:r>
                  <w:r w:rsidRPr="001674C3">
                    <w:rPr>
                      <w:rFonts w:ascii="Century" w:eastAsia="ＭＳ 明朝" w:hAnsi="Century"/>
                      <w:color w:val="auto"/>
                      <w:kern w:val="0"/>
                      <w:sz w:val="18"/>
                      <w:szCs w:val="18"/>
                      <w:lang w:val="en-US" w:eastAsia="ja-JP"/>
                    </w:rPr>
                    <w:t>以下</w:t>
                  </w:r>
                </w:p>
              </w:tc>
            </w:tr>
            <w:tr w:rsidR="00D74CC0" w:rsidRPr="001674C3" w:rsidTr="000C5C1E">
              <w:trPr>
                <w:trHeight w:val="364"/>
              </w:trPr>
              <w:tc>
                <w:tcPr>
                  <w:tcW w:w="2396" w:type="dxa"/>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ダンプトラック</w:t>
                  </w:r>
                </w:p>
              </w:tc>
              <w:tc>
                <w:tcPr>
                  <w:tcW w:w="5167" w:type="dxa"/>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ディーゼルエンジン出力</w:t>
                  </w:r>
                  <w:r w:rsidRPr="001674C3">
                    <w:rPr>
                      <w:rFonts w:ascii="Century" w:eastAsia="ＭＳ 明朝" w:hAnsi="Century"/>
                      <w:color w:val="auto"/>
                      <w:kern w:val="0"/>
                      <w:sz w:val="18"/>
                      <w:szCs w:val="18"/>
                      <w:lang w:val="en-US" w:eastAsia="ja-JP"/>
                    </w:rPr>
                    <w:t>30kW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560kW</w:t>
                  </w:r>
                  <w:r w:rsidRPr="001674C3">
                    <w:rPr>
                      <w:rFonts w:ascii="Century" w:eastAsia="ＭＳ 明朝" w:hAnsi="Century"/>
                      <w:color w:val="auto"/>
                      <w:kern w:val="0"/>
                      <w:sz w:val="18"/>
                      <w:szCs w:val="18"/>
                      <w:lang w:val="en-US" w:eastAsia="ja-JP"/>
                    </w:rPr>
                    <w:t>以下、ただし、有効な自動車検査証の交付を受けているものを除く</w:t>
                  </w:r>
                </w:p>
              </w:tc>
            </w:tr>
            <w:tr w:rsidR="00D74CC0" w:rsidRPr="001674C3" w:rsidTr="000C5C1E">
              <w:trPr>
                <w:trHeight w:val="314"/>
              </w:trPr>
              <w:tc>
                <w:tcPr>
                  <w:tcW w:w="2396" w:type="dxa"/>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トラックミキサ</w:t>
                  </w:r>
                </w:p>
              </w:tc>
              <w:tc>
                <w:tcPr>
                  <w:tcW w:w="5167" w:type="dxa"/>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ディーゼルエンジン出力</w:t>
                  </w:r>
                  <w:r w:rsidRPr="001674C3">
                    <w:rPr>
                      <w:rFonts w:ascii="Century" w:eastAsia="ＭＳ 明朝" w:hAnsi="Century"/>
                      <w:color w:val="auto"/>
                      <w:kern w:val="0"/>
                      <w:sz w:val="18"/>
                      <w:szCs w:val="18"/>
                      <w:lang w:val="en-US" w:eastAsia="ja-JP"/>
                    </w:rPr>
                    <w:t>30kW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560kW</w:t>
                  </w:r>
                  <w:r w:rsidRPr="001674C3">
                    <w:rPr>
                      <w:rFonts w:ascii="Century" w:eastAsia="ＭＳ 明朝" w:hAnsi="Century"/>
                      <w:color w:val="auto"/>
                      <w:kern w:val="0"/>
                      <w:sz w:val="18"/>
                      <w:szCs w:val="18"/>
                      <w:lang w:val="en-US" w:eastAsia="ja-JP"/>
                    </w:rPr>
                    <w:t>以下、ただし、有効な自動車検査証の交付を受けているものを除く</w:t>
                  </w:r>
                </w:p>
              </w:tc>
            </w:tr>
          </w:tbl>
          <w:p w:rsidR="00BA096D" w:rsidRPr="001674C3" w:rsidRDefault="00BA096D" w:rsidP="001674C3">
            <w:pPr>
              <w:pStyle w:val="aa"/>
              <w:ind w:left="247" w:right="20"/>
              <w:rPr>
                <w:rFonts w:ascii="Century" w:eastAsia="ＭＳ 明朝" w:hAnsi="Century"/>
                <w:color w:val="auto"/>
                <w:kern w:val="0"/>
                <w:sz w:val="18"/>
                <w:szCs w:val="18"/>
                <w:lang w:val="en-US" w:eastAsia="ja-JP"/>
              </w:rPr>
            </w:pPr>
          </w:p>
          <w:p w:rsidR="00D74CC0" w:rsidRPr="001674C3" w:rsidRDefault="00D74CC0" w:rsidP="001674C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別表２　一般工事用建設機械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5162"/>
            </w:tblGrid>
            <w:tr w:rsidR="00D74CC0" w:rsidRPr="001674C3" w:rsidTr="000C5C1E">
              <w:tc>
                <w:tcPr>
                  <w:tcW w:w="2396"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機　　種</w:t>
                  </w:r>
                </w:p>
              </w:tc>
              <w:tc>
                <w:tcPr>
                  <w:tcW w:w="5162"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摘　　　　　要</w:t>
                  </w:r>
                </w:p>
              </w:tc>
            </w:tr>
            <w:tr w:rsidR="00D74CC0" w:rsidRPr="001674C3" w:rsidTr="000C5C1E">
              <w:tc>
                <w:tcPr>
                  <w:tcW w:w="2396"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バックホウ</w:t>
                  </w:r>
                </w:p>
              </w:tc>
              <w:tc>
                <w:tcPr>
                  <w:tcW w:w="5162"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ディーゼルエンジン出力</w:t>
                  </w:r>
                  <w:r w:rsidRPr="001674C3">
                    <w:rPr>
                      <w:rFonts w:ascii="Century" w:eastAsia="ＭＳ 明朝" w:hAnsi="Century"/>
                      <w:color w:val="auto"/>
                      <w:kern w:val="0"/>
                      <w:sz w:val="18"/>
                      <w:szCs w:val="18"/>
                      <w:lang w:val="en-US" w:eastAsia="ja-JP"/>
                    </w:rPr>
                    <w:t>8kW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560kW</w:t>
                  </w:r>
                  <w:r w:rsidRPr="001674C3">
                    <w:rPr>
                      <w:rFonts w:ascii="Century" w:eastAsia="ＭＳ 明朝" w:hAnsi="Century"/>
                      <w:color w:val="auto"/>
                      <w:kern w:val="0"/>
                      <w:sz w:val="18"/>
                      <w:szCs w:val="18"/>
                      <w:lang w:val="en-US" w:eastAsia="ja-JP"/>
                    </w:rPr>
                    <w:t>以下</w:t>
                  </w:r>
                </w:p>
              </w:tc>
            </w:tr>
            <w:tr w:rsidR="00D74CC0" w:rsidRPr="001674C3" w:rsidTr="000C5C1E">
              <w:tc>
                <w:tcPr>
                  <w:tcW w:w="2396"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ホイールローダ</w:t>
                  </w:r>
                </w:p>
              </w:tc>
              <w:tc>
                <w:tcPr>
                  <w:tcW w:w="5162"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ディーゼルエンジン出力</w:t>
                  </w:r>
                  <w:r w:rsidRPr="001674C3">
                    <w:rPr>
                      <w:rFonts w:ascii="Century" w:eastAsia="ＭＳ 明朝" w:hAnsi="Century"/>
                      <w:color w:val="auto"/>
                      <w:kern w:val="0"/>
                      <w:sz w:val="18"/>
                      <w:szCs w:val="18"/>
                      <w:lang w:val="en-US" w:eastAsia="ja-JP"/>
                    </w:rPr>
                    <w:t>8kW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560kW</w:t>
                  </w:r>
                  <w:r w:rsidRPr="001674C3">
                    <w:rPr>
                      <w:rFonts w:ascii="Century" w:eastAsia="ＭＳ 明朝" w:hAnsi="Century"/>
                      <w:color w:val="auto"/>
                      <w:kern w:val="0"/>
                      <w:sz w:val="18"/>
                      <w:szCs w:val="18"/>
                      <w:lang w:val="en-US" w:eastAsia="ja-JP"/>
                    </w:rPr>
                    <w:t>以下</w:t>
                  </w:r>
                </w:p>
              </w:tc>
            </w:tr>
            <w:tr w:rsidR="00D74CC0" w:rsidRPr="001674C3" w:rsidTr="000C5C1E">
              <w:tc>
                <w:tcPr>
                  <w:tcW w:w="2396"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ブルドーザ</w:t>
                  </w:r>
                </w:p>
              </w:tc>
              <w:tc>
                <w:tcPr>
                  <w:tcW w:w="5162"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ディーゼルエンジン出力</w:t>
                  </w:r>
                  <w:r w:rsidRPr="001674C3">
                    <w:rPr>
                      <w:rFonts w:ascii="Century" w:eastAsia="ＭＳ 明朝" w:hAnsi="Century"/>
                      <w:color w:val="auto"/>
                      <w:kern w:val="0"/>
                      <w:sz w:val="18"/>
                      <w:szCs w:val="18"/>
                      <w:lang w:val="en-US" w:eastAsia="ja-JP"/>
                    </w:rPr>
                    <w:t>8kW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560kW</w:t>
                  </w:r>
                  <w:r w:rsidRPr="001674C3">
                    <w:rPr>
                      <w:rFonts w:ascii="Century" w:eastAsia="ＭＳ 明朝" w:hAnsi="Century"/>
                      <w:color w:val="auto"/>
                      <w:kern w:val="0"/>
                      <w:sz w:val="18"/>
                      <w:szCs w:val="18"/>
                      <w:lang w:val="en-US" w:eastAsia="ja-JP"/>
                    </w:rPr>
                    <w:t>以下</w:t>
                  </w:r>
                </w:p>
              </w:tc>
            </w:tr>
          </w:tbl>
          <w:p w:rsidR="00BA096D" w:rsidRPr="001674C3" w:rsidRDefault="00BA096D" w:rsidP="001674C3">
            <w:pPr>
              <w:pStyle w:val="aa"/>
              <w:ind w:left="247" w:right="20"/>
              <w:rPr>
                <w:rFonts w:ascii="Century" w:eastAsia="ＭＳ 明朝" w:hAnsi="Century"/>
                <w:color w:val="auto"/>
                <w:kern w:val="0"/>
                <w:sz w:val="18"/>
                <w:szCs w:val="18"/>
                <w:lang w:val="en-US" w:eastAsia="ja-JP"/>
              </w:rPr>
            </w:pPr>
          </w:p>
          <w:p w:rsidR="00D74CC0" w:rsidRPr="001674C3" w:rsidRDefault="00D74CC0" w:rsidP="001674C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第２次基準値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1111"/>
              <w:gridCol w:w="1111"/>
              <w:gridCol w:w="1111"/>
              <w:gridCol w:w="1111"/>
              <w:gridCol w:w="718"/>
            </w:tblGrid>
            <w:tr w:rsidR="00D74CC0" w:rsidRPr="001674C3" w:rsidTr="00BA096D">
              <w:trPr>
                <w:trHeight w:val="479"/>
              </w:trPr>
              <w:tc>
                <w:tcPr>
                  <w:tcW w:w="2396" w:type="dxa"/>
                  <w:tcBorders>
                    <w:top w:val="single" w:sz="4" w:space="0" w:color="auto"/>
                    <w:left w:val="single" w:sz="4" w:space="0" w:color="auto"/>
                    <w:bottom w:val="single" w:sz="4" w:space="0" w:color="auto"/>
                    <w:right w:val="single" w:sz="4" w:space="0" w:color="auto"/>
                    <w:tl2br w:val="single" w:sz="4" w:space="0" w:color="auto"/>
                  </w:tcBorders>
                </w:tcPr>
                <w:p w:rsidR="00D74CC0" w:rsidRPr="001674C3" w:rsidRDefault="00D74CC0" w:rsidP="001674C3">
                  <w:pPr>
                    <w:pStyle w:val="aa"/>
                    <w:ind w:leftChars="0" w:left="0" w:right="20" w:firstLineChars="500" w:firstLine="90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対象物質</w:t>
                  </w:r>
                </w:p>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 xml:space="preserve">　　　　　</w:t>
                  </w:r>
                  <w:r w:rsidRPr="001674C3">
                    <w:rPr>
                      <w:rFonts w:ascii="Century" w:eastAsia="ＭＳ 明朝" w:hAnsi="Century"/>
                      <w:color w:val="auto"/>
                      <w:kern w:val="0"/>
                      <w:sz w:val="18"/>
                      <w:szCs w:val="18"/>
                      <w:lang w:val="en-US" w:eastAsia="ja-JP"/>
                    </w:rPr>
                    <w:t xml:space="preserve">     </w:t>
                  </w:r>
                  <w:r w:rsidRPr="001674C3">
                    <w:rPr>
                      <w:rFonts w:ascii="Century" w:eastAsia="ＭＳ 明朝" w:hAnsi="Century"/>
                      <w:color w:val="auto"/>
                      <w:kern w:val="0"/>
                      <w:sz w:val="18"/>
                      <w:szCs w:val="18"/>
                      <w:lang w:val="en-US" w:eastAsia="ja-JP"/>
                    </w:rPr>
                    <w:t>（単位）</w:t>
                  </w:r>
                </w:p>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出力区分</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4"/>
                    <w:spacing w:before="0" w:after="0" w:line="240" w:lineRule="auto"/>
                    <w:rPr>
                      <w:rFonts w:ascii="Century" w:hAnsi="Century"/>
                    </w:rPr>
                  </w:pPr>
                  <w:r w:rsidRPr="001674C3">
                    <w:rPr>
                      <w:rFonts w:ascii="Century" w:hAnsi="Century"/>
                    </w:rPr>
                    <w:t>HC</w:t>
                  </w:r>
                </w:p>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(g/kW</w:t>
                  </w:r>
                  <w:r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h)</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4"/>
                    <w:spacing w:before="0" w:after="0" w:line="240" w:lineRule="auto"/>
                    <w:rPr>
                      <w:rFonts w:ascii="Century" w:hAnsi="Century"/>
                    </w:rPr>
                  </w:pPr>
                  <w:r w:rsidRPr="001674C3">
                    <w:rPr>
                      <w:rFonts w:ascii="Century" w:hAnsi="Century"/>
                    </w:rPr>
                    <w:t>NOx</w:t>
                  </w:r>
                </w:p>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(g/kW</w:t>
                  </w:r>
                  <w:r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h)</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4"/>
                    <w:spacing w:before="0" w:after="0" w:line="240" w:lineRule="auto"/>
                    <w:rPr>
                      <w:rFonts w:ascii="Century" w:hAnsi="Century"/>
                    </w:rPr>
                  </w:pPr>
                  <w:r w:rsidRPr="001674C3">
                    <w:rPr>
                      <w:rFonts w:ascii="Century" w:hAnsi="Century"/>
                    </w:rPr>
                    <w:t>CO</w:t>
                  </w:r>
                </w:p>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(g/kW</w:t>
                  </w:r>
                  <w:r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h)</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4"/>
                    <w:spacing w:before="0" w:after="0" w:line="240" w:lineRule="auto"/>
                    <w:rPr>
                      <w:rFonts w:ascii="Century" w:hAnsi="Century"/>
                    </w:rPr>
                  </w:pPr>
                  <w:r w:rsidRPr="001674C3">
                    <w:rPr>
                      <w:rFonts w:ascii="Century" w:hAnsi="Century"/>
                    </w:rPr>
                    <w:t>PM</w:t>
                  </w:r>
                </w:p>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(g/kW</w:t>
                  </w:r>
                  <w:r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h)</w:t>
                  </w:r>
                </w:p>
              </w:tc>
              <w:tc>
                <w:tcPr>
                  <w:tcW w:w="718"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4"/>
                    <w:spacing w:before="0" w:after="0" w:line="240" w:lineRule="auto"/>
                    <w:rPr>
                      <w:rFonts w:ascii="Century" w:hAnsi="Century"/>
                    </w:rPr>
                  </w:pPr>
                  <w:r w:rsidRPr="001674C3">
                    <w:rPr>
                      <w:rFonts w:ascii="Century" w:hAnsi="Century"/>
                    </w:rPr>
                    <w:t>黒煙</w:t>
                  </w:r>
                </w:p>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w:t>
                  </w:r>
                </w:p>
              </w:tc>
            </w:tr>
            <w:tr w:rsidR="00D74CC0" w:rsidRPr="001674C3" w:rsidTr="000C5C1E">
              <w:tc>
                <w:tcPr>
                  <w:tcW w:w="2396"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right"/>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8kW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19kW</w:t>
                  </w:r>
                  <w:r w:rsidRPr="001674C3">
                    <w:rPr>
                      <w:rFonts w:ascii="Century" w:eastAsia="ＭＳ 明朝" w:hAnsi="Century"/>
                      <w:color w:val="auto"/>
                      <w:kern w:val="0"/>
                      <w:sz w:val="18"/>
                      <w:szCs w:val="18"/>
                      <w:lang w:val="en-US" w:eastAsia="ja-JP"/>
                    </w:rPr>
                    <w:t>未満</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1.5</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9</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5</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0.8</w:t>
                  </w:r>
                </w:p>
              </w:tc>
              <w:tc>
                <w:tcPr>
                  <w:tcW w:w="718"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40</w:t>
                  </w:r>
                </w:p>
              </w:tc>
            </w:tr>
            <w:tr w:rsidR="00D74CC0" w:rsidRPr="001674C3" w:rsidTr="000C5C1E">
              <w:tc>
                <w:tcPr>
                  <w:tcW w:w="2396"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right"/>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19kW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37kW</w:t>
                  </w:r>
                  <w:r w:rsidRPr="001674C3">
                    <w:rPr>
                      <w:rFonts w:ascii="Century" w:eastAsia="ＭＳ 明朝" w:hAnsi="Century"/>
                      <w:color w:val="auto"/>
                      <w:kern w:val="0"/>
                      <w:sz w:val="18"/>
                      <w:szCs w:val="18"/>
                      <w:lang w:val="en-US" w:eastAsia="ja-JP"/>
                    </w:rPr>
                    <w:t>未満</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1.5</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8</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5</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0.8</w:t>
                  </w:r>
                </w:p>
              </w:tc>
              <w:tc>
                <w:tcPr>
                  <w:tcW w:w="718"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40</w:t>
                  </w:r>
                </w:p>
              </w:tc>
            </w:tr>
            <w:tr w:rsidR="00D74CC0" w:rsidRPr="001674C3" w:rsidTr="000C5C1E">
              <w:tc>
                <w:tcPr>
                  <w:tcW w:w="2396"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right"/>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37kW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75kW</w:t>
                  </w:r>
                  <w:r w:rsidRPr="001674C3">
                    <w:rPr>
                      <w:rFonts w:ascii="Century" w:eastAsia="ＭＳ 明朝" w:hAnsi="Century"/>
                      <w:color w:val="auto"/>
                      <w:kern w:val="0"/>
                      <w:sz w:val="18"/>
                      <w:szCs w:val="18"/>
                      <w:lang w:val="en-US" w:eastAsia="ja-JP"/>
                    </w:rPr>
                    <w:t>未満</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1.3</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7</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5</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0.4</w:t>
                  </w:r>
                </w:p>
              </w:tc>
              <w:tc>
                <w:tcPr>
                  <w:tcW w:w="718"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40</w:t>
                  </w:r>
                </w:p>
              </w:tc>
            </w:tr>
            <w:tr w:rsidR="00D74CC0" w:rsidRPr="001674C3" w:rsidTr="000C5C1E">
              <w:tc>
                <w:tcPr>
                  <w:tcW w:w="2396"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right"/>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75kW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130kW</w:t>
                  </w:r>
                  <w:r w:rsidRPr="001674C3">
                    <w:rPr>
                      <w:rFonts w:ascii="Century" w:eastAsia="ＭＳ 明朝" w:hAnsi="Century"/>
                      <w:color w:val="auto"/>
                      <w:kern w:val="0"/>
                      <w:sz w:val="18"/>
                      <w:szCs w:val="18"/>
                      <w:lang w:val="en-US" w:eastAsia="ja-JP"/>
                    </w:rPr>
                    <w:t>未満</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1</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6</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5</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0.3</w:t>
                  </w:r>
                </w:p>
              </w:tc>
              <w:tc>
                <w:tcPr>
                  <w:tcW w:w="718"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40</w:t>
                  </w:r>
                </w:p>
              </w:tc>
            </w:tr>
            <w:tr w:rsidR="00D74CC0" w:rsidRPr="001674C3" w:rsidTr="000C5C1E">
              <w:tc>
                <w:tcPr>
                  <w:tcW w:w="2396"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right"/>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130 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560kW</w:t>
                  </w:r>
                  <w:r w:rsidRPr="001674C3">
                    <w:rPr>
                      <w:rFonts w:ascii="Century" w:eastAsia="ＭＳ 明朝" w:hAnsi="Century"/>
                      <w:color w:val="auto"/>
                      <w:kern w:val="0"/>
                      <w:sz w:val="18"/>
                      <w:szCs w:val="18"/>
                      <w:lang w:val="en-US" w:eastAsia="ja-JP"/>
                    </w:rPr>
                    <w:t>以下</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1</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6</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3.5</w:t>
                  </w:r>
                </w:p>
              </w:tc>
              <w:tc>
                <w:tcPr>
                  <w:tcW w:w="1111"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0.2</w:t>
                  </w:r>
                </w:p>
              </w:tc>
              <w:tc>
                <w:tcPr>
                  <w:tcW w:w="718"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40</w:t>
                  </w:r>
                </w:p>
              </w:tc>
            </w:tr>
            <w:tr w:rsidR="00D74CC0" w:rsidRPr="001674C3" w:rsidTr="000C5C1E">
              <w:tc>
                <w:tcPr>
                  <w:tcW w:w="7558" w:type="dxa"/>
                  <w:gridSpan w:val="6"/>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pStyle w:val="aa"/>
                    <w:ind w:leftChars="0" w:left="360" w:right="20" w:hangingChars="200" w:hanging="36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１．測定方法は、別途定める「排出ガス対策型建設機械指定要領」（平成</w:t>
                  </w:r>
                  <w:r w:rsidRPr="001674C3">
                    <w:rPr>
                      <w:rFonts w:ascii="Century" w:eastAsia="ＭＳ 明朝" w:hAnsi="Century"/>
                      <w:color w:val="auto"/>
                      <w:kern w:val="0"/>
                      <w:sz w:val="18"/>
                      <w:szCs w:val="18"/>
                      <w:lang w:val="en-US" w:eastAsia="ja-JP"/>
                    </w:rPr>
                    <w:t>3</w:t>
                  </w:r>
                  <w:r w:rsidRPr="001674C3">
                    <w:rPr>
                      <w:rFonts w:ascii="Century" w:eastAsia="ＭＳ 明朝" w:hAnsi="Century"/>
                      <w:color w:val="auto"/>
                      <w:kern w:val="0"/>
                      <w:sz w:val="18"/>
                      <w:szCs w:val="18"/>
                      <w:lang w:val="en-US" w:eastAsia="ja-JP"/>
                    </w:rPr>
                    <w:t>年</w:t>
                  </w:r>
                  <w:r w:rsidRPr="001674C3">
                    <w:rPr>
                      <w:rFonts w:ascii="Century" w:eastAsia="ＭＳ 明朝" w:hAnsi="Century"/>
                      <w:color w:val="auto"/>
                      <w:kern w:val="0"/>
                      <w:sz w:val="18"/>
                      <w:szCs w:val="18"/>
                      <w:lang w:val="en-US" w:eastAsia="ja-JP"/>
                    </w:rPr>
                    <w:t>10</w:t>
                  </w:r>
                  <w:r w:rsidRPr="001674C3">
                    <w:rPr>
                      <w:rFonts w:ascii="Century" w:eastAsia="ＭＳ 明朝" w:hAnsi="Century"/>
                      <w:color w:val="auto"/>
                      <w:kern w:val="0"/>
                      <w:sz w:val="18"/>
                      <w:szCs w:val="18"/>
                      <w:lang w:val="en-US" w:eastAsia="ja-JP"/>
                    </w:rPr>
                    <w:t>月</w:t>
                  </w:r>
                  <w:r w:rsidRPr="001674C3">
                    <w:rPr>
                      <w:rFonts w:ascii="Century" w:eastAsia="ＭＳ 明朝" w:hAnsi="Century"/>
                      <w:color w:val="auto"/>
                      <w:kern w:val="0"/>
                      <w:sz w:val="18"/>
                      <w:szCs w:val="18"/>
                      <w:lang w:val="en-US" w:eastAsia="ja-JP"/>
                    </w:rPr>
                    <w:t>8</w:t>
                  </w:r>
                  <w:r w:rsidRPr="001674C3">
                    <w:rPr>
                      <w:rFonts w:ascii="Century" w:eastAsia="ＭＳ 明朝" w:hAnsi="Century"/>
                      <w:color w:val="auto"/>
                      <w:kern w:val="0"/>
                      <w:sz w:val="18"/>
                      <w:szCs w:val="18"/>
                      <w:lang w:val="en-US" w:eastAsia="ja-JP"/>
                    </w:rPr>
                    <w:t>日付建設省経機発第</w:t>
                  </w:r>
                  <w:r w:rsidRPr="001674C3">
                    <w:rPr>
                      <w:rFonts w:ascii="Century" w:eastAsia="ＭＳ 明朝" w:hAnsi="Century"/>
                      <w:color w:val="auto"/>
                      <w:kern w:val="0"/>
                      <w:sz w:val="18"/>
                      <w:szCs w:val="18"/>
                      <w:lang w:val="en-US" w:eastAsia="ja-JP"/>
                    </w:rPr>
                    <w:t>249</w:t>
                  </w:r>
                  <w:r w:rsidRPr="001674C3">
                    <w:rPr>
                      <w:rFonts w:ascii="Century" w:eastAsia="ＭＳ 明朝" w:hAnsi="Century"/>
                      <w:color w:val="auto"/>
                      <w:kern w:val="0"/>
                      <w:sz w:val="18"/>
                      <w:szCs w:val="18"/>
                      <w:lang w:val="en-US" w:eastAsia="ja-JP"/>
                    </w:rPr>
                    <w:t>号）による。</w:t>
                  </w:r>
                </w:p>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２．トンネル工事用建設機械は黒煙の基準値が表示基準値の１／５以下とする。</w:t>
                  </w:r>
                </w:p>
              </w:tc>
            </w:tr>
          </w:tbl>
          <w:p w:rsidR="00D74CC0" w:rsidRPr="001674C3" w:rsidRDefault="00D74CC0" w:rsidP="001674C3">
            <w:pPr>
              <w:pStyle w:val="aa"/>
              <w:ind w:left="247" w:right="20"/>
              <w:rPr>
                <w:rFonts w:ascii="Century" w:eastAsia="ＭＳ 明朝" w:hAnsi="Century"/>
                <w:color w:val="auto"/>
                <w:kern w:val="0"/>
                <w:sz w:val="18"/>
                <w:szCs w:val="18"/>
                <w:lang w:val="en-US" w:eastAsia="ja-JP"/>
              </w:rPr>
            </w:pPr>
          </w:p>
          <w:p w:rsidR="00D74CC0" w:rsidRPr="001674C3" w:rsidRDefault="00216095" w:rsidP="001674C3">
            <w:pPr>
              <w:pStyle w:val="aa"/>
              <w:ind w:left="20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D74CC0" w:rsidRPr="001674C3">
              <w:rPr>
                <w:rFonts w:ascii="Century" w:eastAsia="ＭＳ 明朝" w:hAnsi="Century"/>
                <w:color w:val="auto"/>
                <w:kern w:val="0"/>
                <w:sz w:val="18"/>
                <w:szCs w:val="18"/>
                <w:lang w:val="en-US" w:eastAsia="ja-JP"/>
              </w:rPr>
              <w:t>別表３及び別表４に掲げる建設機械について、搭載されているディーゼルエンジンから排出される各排出ガス成分及び黒煙の量が、それぞれ下表の第１次基準値又はこれより優れるものであること。</w:t>
            </w:r>
          </w:p>
          <w:p w:rsidR="00216095" w:rsidRPr="001674C3" w:rsidRDefault="00216095" w:rsidP="00216095">
            <w:pPr>
              <w:pStyle w:val="aa"/>
              <w:ind w:leftChars="0" w:left="0" w:right="20" w:firstLine="0"/>
              <w:rPr>
                <w:rFonts w:ascii="Century" w:eastAsia="ＭＳ 明朝" w:hAnsi="Century"/>
                <w:color w:val="auto"/>
                <w:kern w:val="0"/>
                <w:sz w:val="18"/>
                <w:szCs w:val="18"/>
                <w:lang w:val="en-US" w:eastAsia="ja-JP"/>
              </w:rPr>
            </w:pPr>
          </w:p>
          <w:p w:rsidR="00D74CC0" w:rsidRPr="001674C3" w:rsidRDefault="00D74CC0" w:rsidP="001674C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別表３　トンネル工事用建設機械</w:t>
            </w:r>
          </w:p>
          <w:p w:rsidR="00D74CC0" w:rsidRPr="001674C3" w:rsidRDefault="00D74CC0" w:rsidP="001674C3">
            <w:pPr>
              <w:pStyle w:val="ac"/>
              <w:snapToGrid w:val="0"/>
              <w:spacing w:line="240" w:lineRule="auto"/>
              <w:ind w:left="840"/>
              <w:rPr>
                <w:rFonts w:ascii="Century" w:hAnsi="Century"/>
                <w:sz w:val="18"/>
                <w:szCs w:val="18"/>
                <w:lang w:val="en-US" w:eastAsia="ja-JP"/>
              </w:rPr>
            </w:pPr>
          </w:p>
          <w:tbl>
            <w:tblPr>
              <w:tblpPr w:leftFromText="142" w:rightFromText="142" w:vertAnchor="text" w:horzAnchor="margin" w:tblpY="-1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5295"/>
            </w:tblGrid>
            <w:tr w:rsidR="00216095" w:rsidRPr="001674C3" w:rsidTr="00216095">
              <w:tc>
                <w:tcPr>
                  <w:tcW w:w="2263" w:type="dxa"/>
                  <w:tcBorders>
                    <w:top w:val="single" w:sz="4" w:space="0" w:color="auto"/>
                    <w:left w:val="single" w:sz="4" w:space="0" w:color="auto"/>
                    <w:bottom w:val="single" w:sz="4" w:space="0" w:color="auto"/>
                    <w:right w:val="single" w:sz="4" w:space="0" w:color="auto"/>
                  </w:tcBorders>
                  <w:vAlign w:val="center"/>
                </w:tcPr>
                <w:p w:rsidR="00216095" w:rsidRPr="001674C3" w:rsidRDefault="00216095" w:rsidP="00216095">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機　　種</w:t>
                  </w:r>
                </w:p>
              </w:tc>
              <w:tc>
                <w:tcPr>
                  <w:tcW w:w="5295" w:type="dxa"/>
                  <w:tcBorders>
                    <w:top w:val="single" w:sz="4" w:space="0" w:color="auto"/>
                    <w:left w:val="single" w:sz="4" w:space="0" w:color="auto"/>
                    <w:bottom w:val="single" w:sz="4" w:space="0" w:color="auto"/>
                    <w:right w:val="single" w:sz="4" w:space="0" w:color="auto"/>
                  </w:tcBorders>
                  <w:vAlign w:val="center"/>
                </w:tcPr>
                <w:p w:rsidR="00216095" w:rsidRPr="001674C3" w:rsidRDefault="00216095" w:rsidP="00216095">
                  <w:pPr>
                    <w:pStyle w:val="aa"/>
                    <w:ind w:leftChars="0" w:left="0" w:right="20" w:firstLine="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摘　　　　　要</w:t>
                  </w:r>
                </w:p>
              </w:tc>
            </w:tr>
            <w:tr w:rsidR="00216095" w:rsidRPr="001674C3" w:rsidTr="00216095">
              <w:tc>
                <w:tcPr>
                  <w:tcW w:w="2263" w:type="dxa"/>
                  <w:tcBorders>
                    <w:top w:val="single" w:sz="4" w:space="0" w:color="auto"/>
                    <w:left w:val="single" w:sz="4" w:space="0" w:color="auto"/>
                    <w:bottom w:val="single" w:sz="4" w:space="0" w:color="auto"/>
                    <w:right w:val="single" w:sz="4" w:space="0" w:color="auto"/>
                  </w:tcBorders>
                  <w:vAlign w:val="center"/>
                </w:tcPr>
                <w:p w:rsidR="00216095" w:rsidRPr="001674C3" w:rsidRDefault="00216095" w:rsidP="00216095">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ドリルジャンボ</w:t>
                  </w:r>
                </w:p>
              </w:tc>
              <w:tc>
                <w:tcPr>
                  <w:tcW w:w="5295" w:type="dxa"/>
                  <w:tcBorders>
                    <w:top w:val="single" w:sz="4" w:space="0" w:color="auto"/>
                    <w:left w:val="single" w:sz="4" w:space="0" w:color="auto"/>
                    <w:bottom w:val="single" w:sz="4" w:space="0" w:color="auto"/>
                    <w:right w:val="single" w:sz="4" w:space="0" w:color="auto"/>
                  </w:tcBorders>
                  <w:vAlign w:val="center"/>
                </w:tcPr>
                <w:p w:rsidR="00216095" w:rsidRPr="001674C3" w:rsidRDefault="00216095" w:rsidP="00216095">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ディーゼルエンジン出力</w:t>
                  </w:r>
                  <w:r w:rsidRPr="001674C3">
                    <w:rPr>
                      <w:rFonts w:ascii="Century" w:eastAsia="ＭＳ 明朝" w:hAnsi="Century"/>
                      <w:color w:val="auto"/>
                      <w:kern w:val="0"/>
                      <w:sz w:val="18"/>
                      <w:szCs w:val="18"/>
                      <w:lang w:val="en-US" w:eastAsia="ja-JP"/>
                    </w:rPr>
                    <w:t>30kW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260kW</w:t>
                  </w:r>
                  <w:r w:rsidRPr="001674C3">
                    <w:rPr>
                      <w:rFonts w:ascii="Century" w:eastAsia="ＭＳ 明朝" w:hAnsi="Century"/>
                      <w:color w:val="auto"/>
                      <w:kern w:val="0"/>
                      <w:sz w:val="18"/>
                      <w:szCs w:val="18"/>
                      <w:lang w:val="en-US" w:eastAsia="ja-JP"/>
                    </w:rPr>
                    <w:t>以下</w:t>
                  </w:r>
                </w:p>
                <w:p w:rsidR="00216095" w:rsidRPr="001674C3" w:rsidRDefault="00216095" w:rsidP="00216095">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40.8PS</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353PS</w:t>
                  </w:r>
                  <w:r w:rsidRPr="001674C3">
                    <w:rPr>
                      <w:rFonts w:ascii="Century" w:eastAsia="ＭＳ 明朝" w:hAnsi="Century"/>
                      <w:color w:val="auto"/>
                      <w:kern w:val="0"/>
                      <w:sz w:val="18"/>
                      <w:szCs w:val="18"/>
                      <w:lang w:val="en-US" w:eastAsia="ja-JP"/>
                    </w:rPr>
                    <w:t>以下）</w:t>
                  </w:r>
                </w:p>
              </w:tc>
            </w:tr>
            <w:tr w:rsidR="00216095" w:rsidRPr="001674C3" w:rsidTr="00216095">
              <w:tc>
                <w:tcPr>
                  <w:tcW w:w="2263" w:type="dxa"/>
                  <w:tcBorders>
                    <w:top w:val="single" w:sz="4" w:space="0" w:color="auto"/>
                    <w:left w:val="single" w:sz="4" w:space="0" w:color="auto"/>
                    <w:bottom w:val="single" w:sz="4" w:space="0" w:color="auto"/>
                    <w:right w:val="single" w:sz="4" w:space="0" w:color="auto"/>
                  </w:tcBorders>
                  <w:vAlign w:val="center"/>
                </w:tcPr>
                <w:p w:rsidR="00216095" w:rsidRPr="001674C3" w:rsidRDefault="00216095" w:rsidP="00216095">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コンクリート吹付機</w:t>
                  </w:r>
                </w:p>
              </w:tc>
              <w:tc>
                <w:tcPr>
                  <w:tcW w:w="5295" w:type="dxa"/>
                  <w:tcBorders>
                    <w:top w:val="single" w:sz="4" w:space="0" w:color="auto"/>
                    <w:left w:val="single" w:sz="4" w:space="0" w:color="auto"/>
                    <w:bottom w:val="single" w:sz="4" w:space="0" w:color="auto"/>
                    <w:right w:val="single" w:sz="4" w:space="0" w:color="auto"/>
                  </w:tcBorders>
                  <w:vAlign w:val="center"/>
                </w:tcPr>
                <w:p w:rsidR="00216095" w:rsidRPr="001674C3" w:rsidRDefault="00216095" w:rsidP="00216095">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ディーゼルエンジン出力</w:t>
                  </w:r>
                  <w:r w:rsidRPr="001674C3">
                    <w:rPr>
                      <w:rFonts w:ascii="Century" w:eastAsia="ＭＳ 明朝" w:hAnsi="Century"/>
                      <w:color w:val="auto"/>
                      <w:kern w:val="0"/>
                      <w:sz w:val="18"/>
                      <w:szCs w:val="18"/>
                      <w:lang w:val="en-US" w:eastAsia="ja-JP"/>
                    </w:rPr>
                    <w:t>30kW</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260kW</w:t>
                  </w:r>
                  <w:r w:rsidRPr="001674C3">
                    <w:rPr>
                      <w:rFonts w:ascii="Century" w:eastAsia="ＭＳ 明朝" w:hAnsi="Century"/>
                      <w:color w:val="auto"/>
                      <w:kern w:val="0"/>
                      <w:sz w:val="18"/>
                      <w:szCs w:val="18"/>
                      <w:lang w:val="en-US" w:eastAsia="ja-JP"/>
                    </w:rPr>
                    <w:t>以下</w:t>
                  </w:r>
                </w:p>
                <w:p w:rsidR="00216095" w:rsidRPr="001674C3" w:rsidRDefault="00216095" w:rsidP="00216095">
                  <w:pPr>
                    <w:pStyle w:val="aa"/>
                    <w:ind w:leftChars="0" w:left="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w:t>
                  </w:r>
                  <w:r w:rsidRPr="001674C3">
                    <w:rPr>
                      <w:rFonts w:ascii="Century" w:eastAsia="ＭＳ 明朝" w:hAnsi="Century"/>
                      <w:color w:val="auto"/>
                      <w:kern w:val="0"/>
                      <w:sz w:val="18"/>
                      <w:szCs w:val="18"/>
                      <w:lang w:val="en-US" w:eastAsia="ja-JP"/>
                    </w:rPr>
                    <w:t>40.8PS</w:t>
                  </w:r>
                  <w:r w:rsidRPr="001674C3">
                    <w:rPr>
                      <w:rFonts w:ascii="Century" w:eastAsia="ＭＳ 明朝" w:hAnsi="Century"/>
                      <w:color w:val="auto"/>
                      <w:kern w:val="0"/>
                      <w:sz w:val="18"/>
                      <w:szCs w:val="18"/>
                      <w:lang w:val="en-US" w:eastAsia="ja-JP"/>
                    </w:rPr>
                    <w:t>以上</w:t>
                  </w:r>
                  <w:r w:rsidRPr="001674C3">
                    <w:rPr>
                      <w:rFonts w:ascii="Century" w:eastAsia="ＭＳ 明朝" w:hAnsi="Century"/>
                      <w:color w:val="auto"/>
                      <w:kern w:val="0"/>
                      <w:sz w:val="18"/>
                      <w:szCs w:val="18"/>
                      <w:lang w:val="en-US" w:eastAsia="ja-JP"/>
                    </w:rPr>
                    <w:t>353PS</w:t>
                  </w:r>
                  <w:r w:rsidRPr="001674C3">
                    <w:rPr>
                      <w:rFonts w:ascii="Century" w:eastAsia="ＭＳ 明朝" w:hAnsi="Century"/>
                      <w:color w:val="auto"/>
                      <w:kern w:val="0"/>
                      <w:sz w:val="18"/>
                      <w:szCs w:val="18"/>
                      <w:lang w:val="en-US" w:eastAsia="ja-JP"/>
                    </w:rPr>
                    <w:t>以下）</w:t>
                  </w:r>
                </w:p>
              </w:tc>
            </w:tr>
          </w:tbl>
          <w:p w:rsidR="00D74CC0" w:rsidRPr="001674C3" w:rsidRDefault="00D74CC0" w:rsidP="001674C3">
            <w:pPr>
              <w:rPr>
                <w:sz w:val="18"/>
                <w:szCs w:val="18"/>
              </w:rPr>
            </w:pPr>
          </w:p>
          <w:p w:rsidR="00D74CC0" w:rsidRPr="001674C3" w:rsidRDefault="00D74CC0" w:rsidP="001674C3">
            <w:pPr>
              <w:rPr>
                <w:sz w:val="18"/>
                <w:szCs w:val="18"/>
              </w:rPr>
            </w:pPr>
          </w:p>
          <w:p w:rsidR="00D74CC0" w:rsidRPr="001674C3" w:rsidRDefault="00D74CC0" w:rsidP="001674C3">
            <w:pPr>
              <w:rPr>
                <w:sz w:val="18"/>
                <w:szCs w:val="18"/>
              </w:rPr>
            </w:pPr>
          </w:p>
          <w:p w:rsidR="00D74CC0" w:rsidRPr="001674C3" w:rsidRDefault="00D74CC0" w:rsidP="001674C3">
            <w:pPr>
              <w:rPr>
                <w:sz w:val="18"/>
                <w:szCs w:val="18"/>
              </w:rPr>
            </w:pPr>
          </w:p>
          <w:p w:rsidR="00D74CC0" w:rsidRDefault="00D74CC0" w:rsidP="001674C3">
            <w:pPr>
              <w:rPr>
                <w:sz w:val="18"/>
                <w:szCs w:val="18"/>
              </w:rPr>
            </w:pPr>
          </w:p>
          <w:p w:rsidR="00216095" w:rsidRPr="001674C3" w:rsidRDefault="00216095" w:rsidP="001674C3">
            <w:pPr>
              <w:rPr>
                <w:sz w:val="18"/>
                <w:szCs w:val="18"/>
              </w:rPr>
            </w:pPr>
          </w:p>
          <w:p w:rsidR="00D74CC0" w:rsidRPr="001674C3" w:rsidRDefault="00D74CC0" w:rsidP="001674C3">
            <w:pPr>
              <w:adjustRightInd w:val="0"/>
              <w:ind w:leftChars="10" w:left="247" w:rightChars="10" w:right="20" w:hanging="227"/>
              <w:rPr>
                <w:sz w:val="18"/>
                <w:szCs w:val="18"/>
              </w:rPr>
            </w:pPr>
            <w:r w:rsidRPr="001674C3">
              <w:rPr>
                <w:sz w:val="18"/>
                <w:szCs w:val="18"/>
              </w:rPr>
              <w:t>別表４　一般工事用建設機械</w:t>
            </w:r>
          </w:p>
          <w:tbl>
            <w:tblP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849"/>
            </w:tblGrid>
            <w:tr w:rsidR="00D74CC0" w:rsidRPr="001674C3" w:rsidTr="000C5C1E">
              <w:tc>
                <w:tcPr>
                  <w:tcW w:w="1843"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adjustRightInd w:val="0"/>
                    <w:ind w:rightChars="10" w:right="20"/>
                    <w:jc w:val="center"/>
                    <w:rPr>
                      <w:sz w:val="18"/>
                      <w:szCs w:val="18"/>
                    </w:rPr>
                  </w:pPr>
                  <w:r w:rsidRPr="001674C3">
                    <w:rPr>
                      <w:sz w:val="18"/>
                      <w:szCs w:val="18"/>
                    </w:rPr>
                    <w:t>機　　種</w:t>
                  </w:r>
                </w:p>
              </w:tc>
              <w:tc>
                <w:tcPr>
                  <w:tcW w:w="5849"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adjustRightInd w:val="0"/>
                    <w:ind w:rightChars="10" w:right="20"/>
                    <w:jc w:val="center"/>
                    <w:rPr>
                      <w:sz w:val="18"/>
                      <w:szCs w:val="18"/>
                    </w:rPr>
                  </w:pPr>
                  <w:r w:rsidRPr="001674C3">
                    <w:rPr>
                      <w:sz w:val="18"/>
                      <w:szCs w:val="18"/>
                    </w:rPr>
                    <w:t>摘　　　　　要</w:t>
                  </w:r>
                </w:p>
              </w:tc>
            </w:tr>
            <w:tr w:rsidR="00D74CC0" w:rsidRPr="001674C3" w:rsidTr="000C5C1E">
              <w:tc>
                <w:tcPr>
                  <w:tcW w:w="1843"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adjustRightInd w:val="0"/>
                    <w:ind w:rightChars="10" w:right="20"/>
                    <w:rPr>
                      <w:sz w:val="18"/>
                      <w:szCs w:val="18"/>
                    </w:rPr>
                  </w:pPr>
                  <w:r w:rsidRPr="001674C3">
                    <w:rPr>
                      <w:sz w:val="18"/>
                      <w:szCs w:val="18"/>
                    </w:rPr>
                    <w:t>発動発電機</w:t>
                  </w:r>
                </w:p>
              </w:tc>
              <w:tc>
                <w:tcPr>
                  <w:tcW w:w="5849"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adjustRightInd w:val="0"/>
                    <w:ind w:rightChars="10" w:right="20"/>
                    <w:rPr>
                      <w:sz w:val="18"/>
                      <w:szCs w:val="18"/>
                    </w:rPr>
                  </w:pPr>
                  <w:r w:rsidRPr="001674C3">
                    <w:rPr>
                      <w:sz w:val="18"/>
                      <w:szCs w:val="18"/>
                    </w:rPr>
                    <w:t>ディーゼルエンジン出力</w:t>
                  </w:r>
                  <w:r w:rsidRPr="001674C3">
                    <w:rPr>
                      <w:sz w:val="18"/>
                      <w:szCs w:val="18"/>
                    </w:rPr>
                    <w:t>7.5kW</w:t>
                  </w:r>
                  <w:r w:rsidRPr="001674C3">
                    <w:rPr>
                      <w:sz w:val="18"/>
                      <w:szCs w:val="18"/>
                    </w:rPr>
                    <w:t>以上</w:t>
                  </w:r>
                  <w:r w:rsidRPr="001674C3">
                    <w:rPr>
                      <w:sz w:val="18"/>
                      <w:szCs w:val="18"/>
                    </w:rPr>
                    <w:t>260kW</w:t>
                  </w:r>
                  <w:r w:rsidRPr="001674C3">
                    <w:rPr>
                      <w:sz w:val="18"/>
                      <w:szCs w:val="18"/>
                    </w:rPr>
                    <w:t>以下</w:t>
                  </w:r>
                </w:p>
                <w:p w:rsidR="00D74CC0" w:rsidRPr="001674C3" w:rsidRDefault="00D74CC0" w:rsidP="001674C3">
                  <w:pPr>
                    <w:adjustRightInd w:val="0"/>
                    <w:ind w:rightChars="10" w:right="20"/>
                    <w:rPr>
                      <w:sz w:val="18"/>
                      <w:szCs w:val="18"/>
                    </w:rPr>
                  </w:pPr>
                  <w:r w:rsidRPr="001674C3">
                    <w:rPr>
                      <w:sz w:val="18"/>
                      <w:szCs w:val="18"/>
                    </w:rPr>
                    <w:t>（</w:t>
                  </w:r>
                  <w:r w:rsidRPr="001674C3">
                    <w:rPr>
                      <w:sz w:val="18"/>
                      <w:szCs w:val="18"/>
                    </w:rPr>
                    <w:t>10.2PS</w:t>
                  </w:r>
                  <w:r w:rsidRPr="001674C3">
                    <w:rPr>
                      <w:sz w:val="18"/>
                      <w:szCs w:val="18"/>
                    </w:rPr>
                    <w:t>以上</w:t>
                  </w:r>
                  <w:r w:rsidRPr="001674C3">
                    <w:rPr>
                      <w:sz w:val="18"/>
                      <w:szCs w:val="18"/>
                    </w:rPr>
                    <w:t>353PS</w:t>
                  </w:r>
                  <w:r w:rsidRPr="001674C3">
                    <w:rPr>
                      <w:sz w:val="18"/>
                      <w:szCs w:val="18"/>
                    </w:rPr>
                    <w:t>以下）、可搬式（溶接兼用機を含む）</w:t>
                  </w:r>
                </w:p>
              </w:tc>
            </w:tr>
            <w:tr w:rsidR="00D74CC0" w:rsidRPr="001674C3" w:rsidTr="000C5C1E">
              <w:tc>
                <w:tcPr>
                  <w:tcW w:w="1843"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adjustRightInd w:val="0"/>
                    <w:ind w:rightChars="10" w:right="20"/>
                    <w:rPr>
                      <w:sz w:val="18"/>
                      <w:szCs w:val="18"/>
                    </w:rPr>
                  </w:pPr>
                  <w:r w:rsidRPr="001674C3">
                    <w:rPr>
                      <w:sz w:val="18"/>
                      <w:szCs w:val="18"/>
                    </w:rPr>
                    <w:t>空気圧縮機</w:t>
                  </w:r>
                </w:p>
              </w:tc>
              <w:tc>
                <w:tcPr>
                  <w:tcW w:w="5849"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adjustRightInd w:val="0"/>
                    <w:ind w:rightChars="10" w:right="20"/>
                    <w:rPr>
                      <w:sz w:val="18"/>
                      <w:szCs w:val="18"/>
                    </w:rPr>
                  </w:pPr>
                  <w:r w:rsidRPr="001674C3">
                    <w:rPr>
                      <w:sz w:val="18"/>
                      <w:szCs w:val="18"/>
                    </w:rPr>
                    <w:t>ディーゼルエンジン出力</w:t>
                  </w:r>
                  <w:r w:rsidRPr="001674C3">
                    <w:rPr>
                      <w:sz w:val="18"/>
                      <w:szCs w:val="18"/>
                    </w:rPr>
                    <w:t>7.5kW</w:t>
                  </w:r>
                  <w:r w:rsidRPr="001674C3">
                    <w:rPr>
                      <w:sz w:val="18"/>
                      <w:szCs w:val="18"/>
                    </w:rPr>
                    <w:t>以上</w:t>
                  </w:r>
                  <w:r w:rsidRPr="001674C3">
                    <w:rPr>
                      <w:sz w:val="18"/>
                      <w:szCs w:val="18"/>
                    </w:rPr>
                    <w:t>260kW</w:t>
                  </w:r>
                  <w:r w:rsidRPr="001674C3">
                    <w:rPr>
                      <w:sz w:val="18"/>
                      <w:szCs w:val="18"/>
                    </w:rPr>
                    <w:t>以下</w:t>
                  </w:r>
                </w:p>
                <w:p w:rsidR="00D74CC0" w:rsidRPr="001674C3" w:rsidRDefault="00D74CC0" w:rsidP="001674C3">
                  <w:pPr>
                    <w:adjustRightInd w:val="0"/>
                    <w:ind w:rightChars="10" w:right="20"/>
                    <w:rPr>
                      <w:sz w:val="18"/>
                      <w:szCs w:val="18"/>
                    </w:rPr>
                  </w:pPr>
                  <w:r w:rsidRPr="001674C3">
                    <w:rPr>
                      <w:sz w:val="18"/>
                      <w:szCs w:val="18"/>
                    </w:rPr>
                    <w:t>（</w:t>
                  </w:r>
                  <w:r w:rsidRPr="001674C3">
                    <w:rPr>
                      <w:sz w:val="18"/>
                      <w:szCs w:val="18"/>
                    </w:rPr>
                    <w:t>10.2PS</w:t>
                  </w:r>
                  <w:r w:rsidRPr="001674C3">
                    <w:rPr>
                      <w:sz w:val="18"/>
                      <w:szCs w:val="18"/>
                    </w:rPr>
                    <w:t>以上</w:t>
                  </w:r>
                  <w:r w:rsidRPr="001674C3">
                    <w:rPr>
                      <w:sz w:val="18"/>
                      <w:szCs w:val="18"/>
                    </w:rPr>
                    <w:t>353PS</w:t>
                  </w:r>
                  <w:r w:rsidRPr="001674C3">
                    <w:rPr>
                      <w:sz w:val="18"/>
                      <w:szCs w:val="18"/>
                    </w:rPr>
                    <w:t>以下）、可搬式</w:t>
                  </w:r>
                </w:p>
              </w:tc>
            </w:tr>
            <w:tr w:rsidR="00D74CC0" w:rsidRPr="001674C3" w:rsidTr="000C5C1E">
              <w:tc>
                <w:tcPr>
                  <w:tcW w:w="1843"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adjustRightInd w:val="0"/>
                    <w:ind w:rightChars="10" w:right="20"/>
                    <w:rPr>
                      <w:sz w:val="18"/>
                      <w:szCs w:val="18"/>
                    </w:rPr>
                  </w:pPr>
                  <w:r w:rsidRPr="001674C3">
                    <w:rPr>
                      <w:sz w:val="18"/>
                      <w:szCs w:val="18"/>
                    </w:rPr>
                    <w:t>油圧ユニット</w:t>
                  </w:r>
                </w:p>
              </w:tc>
              <w:tc>
                <w:tcPr>
                  <w:tcW w:w="5849"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adjustRightInd w:val="0"/>
                    <w:ind w:rightChars="10" w:right="20"/>
                    <w:rPr>
                      <w:sz w:val="18"/>
                      <w:szCs w:val="18"/>
                    </w:rPr>
                  </w:pPr>
                  <w:r w:rsidRPr="001674C3">
                    <w:rPr>
                      <w:sz w:val="18"/>
                      <w:szCs w:val="18"/>
                    </w:rPr>
                    <w:t>ディーゼルエンジン出力</w:t>
                  </w:r>
                  <w:r w:rsidRPr="001674C3">
                    <w:rPr>
                      <w:sz w:val="18"/>
                      <w:szCs w:val="18"/>
                    </w:rPr>
                    <w:t>7.5kW</w:t>
                  </w:r>
                  <w:r w:rsidRPr="001674C3">
                    <w:rPr>
                      <w:sz w:val="18"/>
                      <w:szCs w:val="18"/>
                    </w:rPr>
                    <w:t>以上</w:t>
                  </w:r>
                  <w:r w:rsidRPr="001674C3">
                    <w:rPr>
                      <w:sz w:val="18"/>
                      <w:szCs w:val="18"/>
                    </w:rPr>
                    <w:t>260kW</w:t>
                  </w:r>
                  <w:r w:rsidRPr="001674C3">
                    <w:rPr>
                      <w:sz w:val="18"/>
                      <w:szCs w:val="18"/>
                    </w:rPr>
                    <w:t>以下</w:t>
                  </w:r>
                </w:p>
                <w:p w:rsidR="00D74CC0" w:rsidRPr="001674C3" w:rsidRDefault="00D74CC0" w:rsidP="001674C3">
                  <w:pPr>
                    <w:adjustRightInd w:val="0"/>
                    <w:ind w:rightChars="10" w:right="20"/>
                    <w:rPr>
                      <w:sz w:val="18"/>
                      <w:szCs w:val="18"/>
                    </w:rPr>
                  </w:pPr>
                  <w:r w:rsidRPr="001674C3">
                    <w:rPr>
                      <w:sz w:val="18"/>
                      <w:szCs w:val="18"/>
                    </w:rPr>
                    <w:t>（</w:t>
                  </w:r>
                  <w:r w:rsidRPr="001674C3">
                    <w:rPr>
                      <w:sz w:val="18"/>
                      <w:szCs w:val="18"/>
                    </w:rPr>
                    <w:t>10.2PS</w:t>
                  </w:r>
                  <w:r w:rsidRPr="001674C3">
                    <w:rPr>
                      <w:sz w:val="18"/>
                      <w:szCs w:val="18"/>
                    </w:rPr>
                    <w:t>以上</w:t>
                  </w:r>
                  <w:r w:rsidRPr="001674C3">
                    <w:rPr>
                      <w:sz w:val="18"/>
                      <w:szCs w:val="18"/>
                    </w:rPr>
                    <w:t>353PS</w:t>
                  </w:r>
                  <w:r w:rsidRPr="001674C3">
                    <w:rPr>
                      <w:sz w:val="18"/>
                      <w:szCs w:val="18"/>
                    </w:rPr>
                    <w:t>以下）、基礎工事用機械で独立したもの</w:t>
                  </w:r>
                </w:p>
              </w:tc>
            </w:tr>
            <w:tr w:rsidR="00D74CC0" w:rsidRPr="001674C3" w:rsidTr="00216095">
              <w:trPr>
                <w:trHeight w:val="588"/>
              </w:trPr>
              <w:tc>
                <w:tcPr>
                  <w:tcW w:w="1843"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adjustRightInd w:val="0"/>
                    <w:ind w:rightChars="10" w:right="20"/>
                    <w:rPr>
                      <w:sz w:val="18"/>
                      <w:szCs w:val="18"/>
                    </w:rPr>
                  </w:pPr>
                  <w:r w:rsidRPr="001674C3">
                    <w:rPr>
                      <w:sz w:val="18"/>
                      <w:szCs w:val="18"/>
                    </w:rPr>
                    <w:t>ローラ</w:t>
                  </w:r>
                </w:p>
              </w:tc>
              <w:tc>
                <w:tcPr>
                  <w:tcW w:w="5849"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adjustRightInd w:val="0"/>
                    <w:ind w:rightChars="10" w:right="20"/>
                    <w:rPr>
                      <w:sz w:val="18"/>
                      <w:szCs w:val="18"/>
                    </w:rPr>
                  </w:pPr>
                  <w:r w:rsidRPr="001674C3">
                    <w:rPr>
                      <w:sz w:val="18"/>
                      <w:szCs w:val="18"/>
                    </w:rPr>
                    <w:t>ディーゼルエンジン出力</w:t>
                  </w:r>
                  <w:r w:rsidRPr="001674C3">
                    <w:rPr>
                      <w:sz w:val="18"/>
                      <w:szCs w:val="18"/>
                    </w:rPr>
                    <w:t>7.5kW</w:t>
                  </w:r>
                  <w:r w:rsidRPr="001674C3">
                    <w:rPr>
                      <w:sz w:val="18"/>
                      <w:szCs w:val="18"/>
                    </w:rPr>
                    <w:t>以上</w:t>
                  </w:r>
                  <w:r w:rsidRPr="001674C3">
                    <w:rPr>
                      <w:sz w:val="18"/>
                      <w:szCs w:val="18"/>
                    </w:rPr>
                    <w:t>260kW</w:t>
                  </w:r>
                  <w:r w:rsidRPr="001674C3">
                    <w:rPr>
                      <w:sz w:val="18"/>
                      <w:szCs w:val="18"/>
                    </w:rPr>
                    <w:t>以下</w:t>
                  </w:r>
                </w:p>
                <w:p w:rsidR="00D74CC0" w:rsidRPr="001674C3" w:rsidRDefault="00D74CC0" w:rsidP="001674C3">
                  <w:pPr>
                    <w:adjustRightInd w:val="0"/>
                    <w:ind w:rightChars="10" w:right="20"/>
                    <w:rPr>
                      <w:sz w:val="18"/>
                      <w:szCs w:val="18"/>
                    </w:rPr>
                  </w:pPr>
                  <w:r w:rsidRPr="00372A41">
                    <w:rPr>
                      <w:rFonts w:hint="eastAsia"/>
                      <w:spacing w:val="1"/>
                      <w:w w:val="94"/>
                      <w:sz w:val="18"/>
                      <w:szCs w:val="18"/>
                      <w:fitText w:val="5580" w:id="40545792"/>
                    </w:rPr>
                    <w:t>（</w:t>
                  </w:r>
                  <w:r w:rsidRPr="00372A41">
                    <w:rPr>
                      <w:spacing w:val="1"/>
                      <w:w w:val="94"/>
                      <w:sz w:val="18"/>
                      <w:szCs w:val="18"/>
                      <w:fitText w:val="5580" w:id="40545792"/>
                    </w:rPr>
                    <w:t>10.2PS</w:t>
                  </w:r>
                  <w:r w:rsidRPr="00372A41">
                    <w:rPr>
                      <w:spacing w:val="1"/>
                      <w:w w:val="94"/>
                      <w:sz w:val="18"/>
                      <w:szCs w:val="18"/>
                      <w:fitText w:val="5580" w:id="40545792"/>
                    </w:rPr>
                    <w:t>以上</w:t>
                  </w:r>
                  <w:r w:rsidRPr="00372A41">
                    <w:rPr>
                      <w:spacing w:val="1"/>
                      <w:w w:val="94"/>
                      <w:sz w:val="18"/>
                      <w:szCs w:val="18"/>
                      <w:fitText w:val="5580" w:id="40545792"/>
                    </w:rPr>
                    <w:t>353PS</w:t>
                  </w:r>
                  <w:r w:rsidRPr="00372A41">
                    <w:rPr>
                      <w:spacing w:val="1"/>
                      <w:w w:val="94"/>
                      <w:sz w:val="18"/>
                      <w:szCs w:val="18"/>
                      <w:fitText w:val="5580" w:id="40545792"/>
                    </w:rPr>
                    <w:t>以下）、ロードローラ、タイヤローラ、振動ロー</w:t>
                  </w:r>
                  <w:r w:rsidRPr="00372A41">
                    <w:rPr>
                      <w:rFonts w:hint="eastAsia"/>
                      <w:spacing w:val="-12"/>
                      <w:w w:val="94"/>
                      <w:sz w:val="18"/>
                      <w:szCs w:val="18"/>
                      <w:fitText w:val="5580" w:id="40545792"/>
                    </w:rPr>
                    <w:t>ラ</w:t>
                  </w:r>
                </w:p>
              </w:tc>
            </w:tr>
            <w:tr w:rsidR="00D74CC0" w:rsidRPr="001674C3" w:rsidTr="000C5C1E">
              <w:tc>
                <w:tcPr>
                  <w:tcW w:w="1843"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adjustRightInd w:val="0"/>
                    <w:ind w:rightChars="10" w:right="20"/>
                    <w:rPr>
                      <w:sz w:val="18"/>
                      <w:szCs w:val="18"/>
                    </w:rPr>
                  </w:pPr>
                  <w:r w:rsidRPr="001674C3">
                    <w:rPr>
                      <w:sz w:val="18"/>
                      <w:szCs w:val="18"/>
                    </w:rPr>
                    <w:t>ホイールクレーン</w:t>
                  </w:r>
                </w:p>
              </w:tc>
              <w:tc>
                <w:tcPr>
                  <w:tcW w:w="5849" w:type="dxa"/>
                  <w:tcBorders>
                    <w:top w:val="single" w:sz="4" w:space="0" w:color="auto"/>
                    <w:left w:val="single" w:sz="4" w:space="0" w:color="auto"/>
                    <w:bottom w:val="single" w:sz="4" w:space="0" w:color="auto"/>
                    <w:right w:val="single" w:sz="4" w:space="0" w:color="auto"/>
                  </w:tcBorders>
                  <w:vAlign w:val="center"/>
                </w:tcPr>
                <w:p w:rsidR="00D74CC0" w:rsidRPr="001674C3" w:rsidRDefault="00D74CC0" w:rsidP="001674C3">
                  <w:pPr>
                    <w:adjustRightInd w:val="0"/>
                    <w:ind w:rightChars="10" w:right="20"/>
                    <w:rPr>
                      <w:sz w:val="18"/>
                      <w:szCs w:val="18"/>
                    </w:rPr>
                  </w:pPr>
                  <w:r w:rsidRPr="001674C3">
                    <w:rPr>
                      <w:sz w:val="18"/>
                      <w:szCs w:val="18"/>
                    </w:rPr>
                    <w:t>ディーゼルエンジン出力</w:t>
                  </w:r>
                  <w:r w:rsidRPr="001674C3">
                    <w:rPr>
                      <w:sz w:val="18"/>
                      <w:szCs w:val="18"/>
                    </w:rPr>
                    <w:t>7.5kW</w:t>
                  </w:r>
                  <w:r w:rsidRPr="001674C3">
                    <w:rPr>
                      <w:sz w:val="18"/>
                      <w:szCs w:val="18"/>
                    </w:rPr>
                    <w:t>以上</w:t>
                  </w:r>
                  <w:r w:rsidRPr="001674C3">
                    <w:rPr>
                      <w:sz w:val="18"/>
                      <w:szCs w:val="18"/>
                    </w:rPr>
                    <w:t>260kW</w:t>
                  </w:r>
                  <w:r w:rsidRPr="001674C3">
                    <w:rPr>
                      <w:sz w:val="18"/>
                      <w:szCs w:val="18"/>
                    </w:rPr>
                    <w:t>以下</w:t>
                  </w:r>
                </w:p>
                <w:p w:rsidR="00D74CC0" w:rsidRPr="001674C3" w:rsidRDefault="00D74CC0" w:rsidP="001674C3">
                  <w:pPr>
                    <w:adjustRightInd w:val="0"/>
                    <w:ind w:rightChars="10" w:right="20"/>
                    <w:rPr>
                      <w:sz w:val="18"/>
                      <w:szCs w:val="18"/>
                    </w:rPr>
                  </w:pPr>
                  <w:r w:rsidRPr="001674C3">
                    <w:rPr>
                      <w:sz w:val="18"/>
                      <w:szCs w:val="18"/>
                    </w:rPr>
                    <w:t>（</w:t>
                  </w:r>
                  <w:r w:rsidRPr="001674C3">
                    <w:rPr>
                      <w:sz w:val="18"/>
                      <w:szCs w:val="18"/>
                    </w:rPr>
                    <w:t>10.2PS</w:t>
                  </w:r>
                  <w:r w:rsidRPr="001674C3">
                    <w:rPr>
                      <w:sz w:val="18"/>
                      <w:szCs w:val="18"/>
                    </w:rPr>
                    <w:t>以上</w:t>
                  </w:r>
                  <w:r w:rsidRPr="001674C3">
                    <w:rPr>
                      <w:sz w:val="18"/>
                      <w:szCs w:val="18"/>
                    </w:rPr>
                    <w:t>353PS</w:t>
                  </w:r>
                  <w:r w:rsidRPr="001674C3">
                    <w:rPr>
                      <w:sz w:val="18"/>
                      <w:szCs w:val="18"/>
                    </w:rPr>
                    <w:t>以下）、ラフテレーンクレーン</w:t>
                  </w:r>
                </w:p>
              </w:tc>
            </w:tr>
          </w:tbl>
          <w:p w:rsidR="00D74CC0" w:rsidRPr="001674C3" w:rsidRDefault="00D74CC0" w:rsidP="001674C3">
            <w:pPr>
              <w:rPr>
                <w:sz w:val="18"/>
                <w:szCs w:val="18"/>
              </w:rPr>
            </w:pPr>
          </w:p>
        </w:tc>
      </w:tr>
    </w:tbl>
    <w:p w:rsidR="009D4956" w:rsidRPr="001674C3" w:rsidRDefault="009D4956" w:rsidP="001674C3">
      <w:pPr>
        <w:rPr>
          <w:vanish/>
          <w:sz w:val="22"/>
        </w:rPr>
      </w:pPr>
    </w:p>
    <w:tbl>
      <w:tblPr>
        <w:tblpPr w:leftFromText="142" w:rightFromText="142" w:vertAnchor="text" w:horzAnchor="margin" w:tblpX="99"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
        <w:gridCol w:w="8435"/>
      </w:tblGrid>
      <w:tr w:rsidR="00325E6C" w:rsidRPr="001674C3" w:rsidTr="000E6000">
        <w:trPr>
          <w:trHeight w:val="2964"/>
        </w:trPr>
        <w:tc>
          <w:tcPr>
            <w:tcW w:w="993" w:type="dxa"/>
            <w:tcBorders>
              <w:top w:val="single" w:sz="4" w:space="0" w:color="FFFFFF"/>
            </w:tcBorders>
          </w:tcPr>
          <w:p w:rsidR="00325E6C" w:rsidRPr="001674C3" w:rsidRDefault="00325E6C" w:rsidP="001674C3">
            <w:pPr>
              <w:overflowPunct w:val="0"/>
              <w:jc w:val="center"/>
              <w:rPr>
                <w:spacing w:val="-1"/>
                <w:w w:val="101"/>
                <w:sz w:val="18"/>
                <w:szCs w:val="18"/>
              </w:rPr>
            </w:pPr>
          </w:p>
        </w:tc>
        <w:tc>
          <w:tcPr>
            <w:tcW w:w="8463" w:type="dxa"/>
            <w:tcBorders>
              <w:top w:val="single" w:sz="4" w:space="0" w:color="FFFFFF"/>
            </w:tcBorders>
          </w:tcPr>
          <w:p w:rsidR="000E6000" w:rsidRPr="001674C3" w:rsidRDefault="000E6000" w:rsidP="001674C3">
            <w:pPr>
              <w:overflowPunct w:val="0"/>
              <w:ind w:firstLineChars="49" w:firstLine="88"/>
              <w:jc w:val="left"/>
              <w:rPr>
                <w:spacing w:val="-1"/>
                <w:w w:val="101"/>
                <w:sz w:val="18"/>
                <w:szCs w:val="18"/>
              </w:rPr>
            </w:pPr>
          </w:p>
          <w:p w:rsidR="00325E6C" w:rsidRPr="001674C3" w:rsidRDefault="00325E6C" w:rsidP="001674C3">
            <w:pPr>
              <w:overflowPunct w:val="0"/>
              <w:ind w:firstLineChars="49" w:firstLine="88"/>
              <w:jc w:val="left"/>
              <w:rPr>
                <w:spacing w:val="-1"/>
                <w:w w:val="101"/>
                <w:sz w:val="18"/>
                <w:szCs w:val="18"/>
              </w:rPr>
            </w:pPr>
            <w:r w:rsidRPr="001674C3">
              <w:rPr>
                <w:spacing w:val="-1"/>
                <w:w w:val="101"/>
                <w:sz w:val="18"/>
                <w:szCs w:val="18"/>
              </w:rPr>
              <w:t>第一基準値</w:t>
            </w:r>
          </w:p>
          <w:p w:rsidR="000E6000" w:rsidRPr="001674C3" w:rsidRDefault="000E6000" w:rsidP="001674C3">
            <w:pPr>
              <w:overflowPunct w:val="0"/>
              <w:ind w:firstLineChars="49" w:firstLine="88"/>
              <w:jc w:val="left"/>
              <w:rPr>
                <w:spacing w:val="-1"/>
                <w:w w:val="101"/>
                <w:sz w:val="18"/>
                <w:szCs w:val="18"/>
              </w:rPr>
            </w:pPr>
          </w:p>
          <w:p w:rsidR="000E6000" w:rsidRPr="001674C3" w:rsidRDefault="000E6000" w:rsidP="001674C3">
            <w:pPr>
              <w:overflowPunct w:val="0"/>
              <w:jc w:val="left"/>
              <w:rPr>
                <w:spacing w:val="-1"/>
                <w:w w:val="101"/>
                <w:sz w:val="18"/>
                <w:szCs w:val="18"/>
              </w:rPr>
            </w:pPr>
          </w:p>
          <w:p w:rsidR="000E6000" w:rsidRPr="001674C3" w:rsidRDefault="000E6000" w:rsidP="001674C3">
            <w:pPr>
              <w:overflowPunct w:val="0"/>
              <w:jc w:val="left"/>
              <w:rPr>
                <w:spacing w:val="-1"/>
                <w:w w:val="101"/>
                <w:sz w:val="18"/>
                <w:szCs w:val="18"/>
              </w:rPr>
            </w:pPr>
          </w:p>
          <w:p w:rsidR="000E6000" w:rsidRPr="001674C3" w:rsidRDefault="000E6000" w:rsidP="001674C3">
            <w:pPr>
              <w:overflowPunct w:val="0"/>
              <w:jc w:val="left"/>
              <w:rPr>
                <w:spacing w:val="-1"/>
                <w:w w:val="101"/>
                <w:sz w:val="18"/>
                <w:szCs w:val="18"/>
              </w:rPr>
            </w:pPr>
          </w:p>
          <w:tbl>
            <w:tblPr>
              <w:tblpPr w:leftFromText="142" w:rightFromText="142" w:vertAnchor="page" w:horzAnchor="margin" w:tblpY="526"/>
              <w:tblOverlap w:val="neve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414"/>
              <w:gridCol w:w="1313"/>
              <w:gridCol w:w="1212"/>
              <w:gridCol w:w="1212"/>
            </w:tblGrid>
            <w:tr w:rsidR="00325E6C" w:rsidRPr="001674C3" w:rsidTr="000E6000">
              <w:trPr>
                <w:trHeight w:val="420"/>
              </w:trPr>
              <w:tc>
                <w:tcPr>
                  <w:tcW w:w="2240" w:type="dxa"/>
                  <w:tcBorders>
                    <w:top w:val="single" w:sz="4" w:space="0" w:color="auto"/>
                    <w:left w:val="single" w:sz="4" w:space="0" w:color="auto"/>
                    <w:bottom w:val="single" w:sz="4" w:space="0" w:color="auto"/>
                    <w:right w:val="single" w:sz="4" w:space="0" w:color="auto"/>
                    <w:tl2br w:val="single" w:sz="4" w:space="0" w:color="auto"/>
                  </w:tcBorders>
                </w:tcPr>
                <w:p w:rsidR="00325E6C" w:rsidRPr="001674C3" w:rsidRDefault="00325E6C" w:rsidP="001674C3">
                  <w:pPr>
                    <w:overflowPunct w:val="0"/>
                    <w:jc w:val="center"/>
                    <w:rPr>
                      <w:spacing w:val="-1"/>
                      <w:w w:val="101"/>
                      <w:sz w:val="18"/>
                      <w:szCs w:val="18"/>
                    </w:rPr>
                  </w:pPr>
                  <w:r w:rsidRPr="001674C3">
                    <w:rPr>
                      <w:spacing w:val="-1"/>
                      <w:w w:val="101"/>
                      <w:sz w:val="18"/>
                      <w:szCs w:val="18"/>
                    </w:rPr>
                    <w:t>対象物質</w:t>
                  </w:r>
                </w:p>
                <w:p w:rsidR="00325E6C" w:rsidRPr="001674C3" w:rsidRDefault="00325E6C" w:rsidP="001674C3">
                  <w:pPr>
                    <w:overflowPunct w:val="0"/>
                    <w:jc w:val="center"/>
                    <w:rPr>
                      <w:spacing w:val="-1"/>
                      <w:w w:val="101"/>
                      <w:sz w:val="18"/>
                      <w:szCs w:val="18"/>
                    </w:rPr>
                  </w:pPr>
                  <w:r w:rsidRPr="001674C3">
                    <w:rPr>
                      <w:spacing w:val="-1"/>
                      <w:w w:val="101"/>
                      <w:sz w:val="18"/>
                      <w:szCs w:val="18"/>
                    </w:rPr>
                    <w:t xml:space="preserve">　　　　　</w:t>
                  </w:r>
                  <w:r w:rsidRPr="001674C3">
                    <w:rPr>
                      <w:spacing w:val="-1"/>
                      <w:w w:val="101"/>
                      <w:sz w:val="18"/>
                      <w:szCs w:val="18"/>
                    </w:rPr>
                    <w:t xml:space="preserve">    </w:t>
                  </w:r>
                  <w:r w:rsidRPr="001674C3">
                    <w:rPr>
                      <w:spacing w:val="-1"/>
                      <w:w w:val="101"/>
                      <w:sz w:val="18"/>
                      <w:szCs w:val="18"/>
                    </w:rPr>
                    <w:t>（単位）</w:t>
                  </w:r>
                </w:p>
                <w:p w:rsidR="00325E6C" w:rsidRPr="001674C3" w:rsidRDefault="00325E6C" w:rsidP="001674C3">
                  <w:pPr>
                    <w:overflowPunct w:val="0"/>
                    <w:rPr>
                      <w:spacing w:val="-1"/>
                      <w:w w:val="101"/>
                      <w:sz w:val="18"/>
                      <w:szCs w:val="18"/>
                    </w:rPr>
                  </w:pPr>
                  <w:r w:rsidRPr="001674C3">
                    <w:rPr>
                      <w:spacing w:val="-1"/>
                      <w:w w:val="101"/>
                      <w:sz w:val="18"/>
                      <w:szCs w:val="18"/>
                    </w:rPr>
                    <w:t>出力区分</w:t>
                  </w:r>
                </w:p>
              </w:tc>
              <w:tc>
                <w:tcPr>
                  <w:tcW w:w="1414"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HC</w:t>
                  </w:r>
                </w:p>
                <w:p w:rsidR="00325E6C" w:rsidRPr="001674C3" w:rsidRDefault="00325E6C" w:rsidP="001674C3">
                  <w:pPr>
                    <w:overflowPunct w:val="0"/>
                    <w:jc w:val="center"/>
                    <w:rPr>
                      <w:spacing w:val="-1"/>
                      <w:w w:val="101"/>
                      <w:sz w:val="18"/>
                      <w:szCs w:val="18"/>
                    </w:rPr>
                  </w:pPr>
                  <w:r w:rsidRPr="001674C3">
                    <w:rPr>
                      <w:spacing w:val="-1"/>
                      <w:w w:val="101"/>
                      <w:sz w:val="18"/>
                      <w:szCs w:val="18"/>
                    </w:rPr>
                    <w:t>(g/kW</w:t>
                  </w:r>
                  <w:r w:rsidRPr="001674C3">
                    <w:rPr>
                      <w:spacing w:val="-1"/>
                      <w:w w:val="101"/>
                      <w:sz w:val="18"/>
                      <w:szCs w:val="18"/>
                    </w:rPr>
                    <w:t>･</w:t>
                  </w:r>
                  <w:r w:rsidRPr="001674C3">
                    <w:rPr>
                      <w:spacing w:val="-1"/>
                      <w:w w:val="101"/>
                      <w:sz w:val="18"/>
                      <w:szCs w:val="18"/>
                    </w:rPr>
                    <w:t>h)</w:t>
                  </w:r>
                </w:p>
              </w:tc>
              <w:tc>
                <w:tcPr>
                  <w:tcW w:w="1313"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Nox</w:t>
                  </w:r>
                </w:p>
                <w:p w:rsidR="00325E6C" w:rsidRPr="001674C3" w:rsidRDefault="00325E6C" w:rsidP="001674C3">
                  <w:pPr>
                    <w:overflowPunct w:val="0"/>
                    <w:jc w:val="center"/>
                    <w:rPr>
                      <w:spacing w:val="-1"/>
                      <w:w w:val="101"/>
                      <w:sz w:val="18"/>
                      <w:szCs w:val="18"/>
                    </w:rPr>
                  </w:pPr>
                  <w:r w:rsidRPr="001674C3">
                    <w:rPr>
                      <w:spacing w:val="-1"/>
                      <w:w w:val="101"/>
                      <w:sz w:val="18"/>
                      <w:szCs w:val="18"/>
                    </w:rPr>
                    <w:t>(g/kW</w:t>
                  </w:r>
                  <w:r w:rsidRPr="001674C3">
                    <w:rPr>
                      <w:spacing w:val="-1"/>
                      <w:w w:val="101"/>
                      <w:sz w:val="18"/>
                      <w:szCs w:val="18"/>
                    </w:rPr>
                    <w:t>･</w:t>
                  </w:r>
                  <w:r w:rsidRPr="001674C3">
                    <w:rPr>
                      <w:spacing w:val="-1"/>
                      <w:w w:val="101"/>
                      <w:sz w:val="18"/>
                      <w:szCs w:val="18"/>
                    </w:rPr>
                    <w:t>h)</w:t>
                  </w:r>
                </w:p>
              </w:tc>
              <w:tc>
                <w:tcPr>
                  <w:tcW w:w="1212"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CO</w:t>
                  </w:r>
                </w:p>
                <w:p w:rsidR="00325E6C" w:rsidRPr="001674C3" w:rsidRDefault="00325E6C" w:rsidP="001674C3">
                  <w:pPr>
                    <w:overflowPunct w:val="0"/>
                    <w:jc w:val="center"/>
                    <w:rPr>
                      <w:spacing w:val="-1"/>
                      <w:w w:val="101"/>
                      <w:sz w:val="18"/>
                      <w:szCs w:val="18"/>
                    </w:rPr>
                  </w:pPr>
                  <w:r w:rsidRPr="001674C3">
                    <w:rPr>
                      <w:spacing w:val="-1"/>
                      <w:w w:val="101"/>
                      <w:sz w:val="18"/>
                      <w:szCs w:val="18"/>
                    </w:rPr>
                    <w:t>(g/kW</w:t>
                  </w:r>
                  <w:r w:rsidRPr="001674C3">
                    <w:rPr>
                      <w:spacing w:val="-1"/>
                      <w:w w:val="101"/>
                      <w:sz w:val="18"/>
                      <w:szCs w:val="18"/>
                    </w:rPr>
                    <w:t>･</w:t>
                  </w:r>
                  <w:r w:rsidRPr="001674C3">
                    <w:rPr>
                      <w:spacing w:val="-1"/>
                      <w:w w:val="101"/>
                      <w:sz w:val="18"/>
                      <w:szCs w:val="18"/>
                    </w:rPr>
                    <w:t>h)</w:t>
                  </w:r>
                </w:p>
              </w:tc>
              <w:tc>
                <w:tcPr>
                  <w:tcW w:w="1212"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黒煙</w:t>
                  </w:r>
                </w:p>
                <w:p w:rsidR="00325E6C" w:rsidRPr="001674C3" w:rsidRDefault="00325E6C" w:rsidP="001674C3">
                  <w:pPr>
                    <w:overflowPunct w:val="0"/>
                    <w:jc w:val="center"/>
                    <w:rPr>
                      <w:spacing w:val="-1"/>
                      <w:w w:val="101"/>
                      <w:sz w:val="18"/>
                      <w:szCs w:val="18"/>
                    </w:rPr>
                  </w:pPr>
                  <w:r w:rsidRPr="001674C3">
                    <w:rPr>
                      <w:spacing w:val="-1"/>
                      <w:w w:val="101"/>
                      <w:sz w:val="18"/>
                      <w:szCs w:val="18"/>
                    </w:rPr>
                    <w:t>(%)</w:t>
                  </w:r>
                </w:p>
              </w:tc>
            </w:tr>
            <w:tr w:rsidR="00325E6C" w:rsidRPr="001674C3" w:rsidTr="000E6000">
              <w:tc>
                <w:tcPr>
                  <w:tcW w:w="2240"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7.5kW</w:t>
                  </w:r>
                  <w:r w:rsidRPr="001674C3">
                    <w:rPr>
                      <w:spacing w:val="-1"/>
                      <w:w w:val="101"/>
                      <w:sz w:val="18"/>
                      <w:szCs w:val="18"/>
                    </w:rPr>
                    <w:t>以上</w:t>
                  </w:r>
                  <w:r w:rsidRPr="001674C3">
                    <w:rPr>
                      <w:spacing w:val="-1"/>
                      <w:w w:val="101"/>
                      <w:sz w:val="18"/>
                      <w:szCs w:val="18"/>
                    </w:rPr>
                    <w:t>15kW</w:t>
                  </w:r>
                  <w:r w:rsidRPr="001674C3">
                    <w:rPr>
                      <w:spacing w:val="-1"/>
                      <w:w w:val="101"/>
                      <w:sz w:val="18"/>
                      <w:szCs w:val="18"/>
                    </w:rPr>
                    <w:t>未満</w:t>
                  </w:r>
                </w:p>
              </w:tc>
              <w:tc>
                <w:tcPr>
                  <w:tcW w:w="1414"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2.4</w:t>
                  </w:r>
                </w:p>
              </w:tc>
              <w:tc>
                <w:tcPr>
                  <w:tcW w:w="1313"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12.4</w:t>
                  </w:r>
                </w:p>
              </w:tc>
              <w:tc>
                <w:tcPr>
                  <w:tcW w:w="1212"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5.7</w:t>
                  </w:r>
                </w:p>
              </w:tc>
              <w:tc>
                <w:tcPr>
                  <w:tcW w:w="1212"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50</w:t>
                  </w:r>
                </w:p>
              </w:tc>
            </w:tr>
            <w:tr w:rsidR="00325E6C" w:rsidRPr="001674C3" w:rsidTr="000E6000">
              <w:tc>
                <w:tcPr>
                  <w:tcW w:w="2240"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15kW</w:t>
                  </w:r>
                  <w:r w:rsidRPr="001674C3">
                    <w:rPr>
                      <w:spacing w:val="-1"/>
                      <w:w w:val="101"/>
                      <w:sz w:val="18"/>
                      <w:szCs w:val="18"/>
                    </w:rPr>
                    <w:t>以上</w:t>
                  </w:r>
                  <w:r w:rsidRPr="001674C3">
                    <w:rPr>
                      <w:spacing w:val="-1"/>
                      <w:w w:val="101"/>
                      <w:sz w:val="18"/>
                      <w:szCs w:val="18"/>
                    </w:rPr>
                    <w:t>30kW</w:t>
                  </w:r>
                  <w:r w:rsidRPr="001674C3">
                    <w:rPr>
                      <w:spacing w:val="-1"/>
                      <w:w w:val="101"/>
                      <w:sz w:val="18"/>
                      <w:szCs w:val="18"/>
                    </w:rPr>
                    <w:t>未満</w:t>
                  </w:r>
                </w:p>
              </w:tc>
              <w:tc>
                <w:tcPr>
                  <w:tcW w:w="1414"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1.9</w:t>
                  </w:r>
                </w:p>
              </w:tc>
              <w:tc>
                <w:tcPr>
                  <w:tcW w:w="1313"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10.5</w:t>
                  </w:r>
                </w:p>
              </w:tc>
              <w:tc>
                <w:tcPr>
                  <w:tcW w:w="1212"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5.7</w:t>
                  </w:r>
                </w:p>
              </w:tc>
              <w:tc>
                <w:tcPr>
                  <w:tcW w:w="1212"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50</w:t>
                  </w:r>
                </w:p>
              </w:tc>
            </w:tr>
            <w:tr w:rsidR="00325E6C" w:rsidRPr="001674C3" w:rsidTr="000E6000">
              <w:tc>
                <w:tcPr>
                  <w:tcW w:w="2240"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30kW</w:t>
                  </w:r>
                  <w:r w:rsidRPr="001674C3">
                    <w:rPr>
                      <w:spacing w:val="-1"/>
                      <w:w w:val="101"/>
                      <w:sz w:val="18"/>
                      <w:szCs w:val="18"/>
                    </w:rPr>
                    <w:t>以上</w:t>
                  </w:r>
                  <w:r w:rsidRPr="001674C3">
                    <w:rPr>
                      <w:spacing w:val="-1"/>
                      <w:w w:val="101"/>
                      <w:sz w:val="18"/>
                      <w:szCs w:val="18"/>
                    </w:rPr>
                    <w:t>272kW</w:t>
                  </w:r>
                  <w:r w:rsidRPr="001674C3">
                    <w:rPr>
                      <w:spacing w:val="-1"/>
                      <w:w w:val="101"/>
                      <w:sz w:val="18"/>
                      <w:szCs w:val="18"/>
                    </w:rPr>
                    <w:t>以下</w:t>
                  </w:r>
                </w:p>
              </w:tc>
              <w:tc>
                <w:tcPr>
                  <w:tcW w:w="1414"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1.3</w:t>
                  </w:r>
                </w:p>
              </w:tc>
              <w:tc>
                <w:tcPr>
                  <w:tcW w:w="1313"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9.2</w:t>
                  </w:r>
                </w:p>
              </w:tc>
              <w:tc>
                <w:tcPr>
                  <w:tcW w:w="1212"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5</w:t>
                  </w:r>
                </w:p>
              </w:tc>
              <w:tc>
                <w:tcPr>
                  <w:tcW w:w="1212" w:type="dxa"/>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jc w:val="center"/>
                    <w:rPr>
                      <w:spacing w:val="-1"/>
                      <w:w w:val="101"/>
                      <w:sz w:val="18"/>
                      <w:szCs w:val="18"/>
                    </w:rPr>
                  </w:pPr>
                  <w:r w:rsidRPr="001674C3">
                    <w:rPr>
                      <w:spacing w:val="-1"/>
                      <w:w w:val="101"/>
                      <w:sz w:val="18"/>
                      <w:szCs w:val="18"/>
                    </w:rPr>
                    <w:t>50</w:t>
                  </w:r>
                </w:p>
              </w:tc>
            </w:tr>
            <w:tr w:rsidR="00325E6C" w:rsidRPr="001674C3" w:rsidTr="000E6000">
              <w:trPr>
                <w:trHeight w:val="737"/>
              </w:trPr>
              <w:tc>
                <w:tcPr>
                  <w:tcW w:w="7391" w:type="dxa"/>
                  <w:gridSpan w:val="5"/>
                  <w:tcBorders>
                    <w:top w:val="single" w:sz="4" w:space="0" w:color="auto"/>
                    <w:left w:val="single" w:sz="4" w:space="0" w:color="auto"/>
                    <w:bottom w:val="single" w:sz="4" w:space="0" w:color="auto"/>
                    <w:right w:val="single" w:sz="4" w:space="0" w:color="auto"/>
                  </w:tcBorders>
                  <w:vAlign w:val="center"/>
                </w:tcPr>
                <w:p w:rsidR="00325E6C" w:rsidRPr="001674C3" w:rsidRDefault="00325E6C" w:rsidP="001674C3">
                  <w:pPr>
                    <w:overflowPunct w:val="0"/>
                    <w:ind w:left="355" w:hangingChars="198" w:hanging="355"/>
                    <w:jc w:val="left"/>
                    <w:rPr>
                      <w:spacing w:val="-1"/>
                      <w:w w:val="101"/>
                      <w:sz w:val="18"/>
                      <w:szCs w:val="18"/>
                    </w:rPr>
                  </w:pPr>
                  <w:r w:rsidRPr="001674C3">
                    <w:rPr>
                      <w:spacing w:val="-1"/>
                      <w:w w:val="101"/>
                      <w:sz w:val="18"/>
                      <w:szCs w:val="18"/>
                    </w:rPr>
                    <w:t>１．測定方法は、別途定める「排出ガス対策型建設機械指定要領」（平成</w:t>
                  </w:r>
                  <w:r w:rsidRPr="001674C3">
                    <w:rPr>
                      <w:spacing w:val="-1"/>
                      <w:w w:val="101"/>
                      <w:sz w:val="18"/>
                      <w:szCs w:val="18"/>
                    </w:rPr>
                    <w:t>3</w:t>
                  </w:r>
                  <w:r w:rsidRPr="001674C3">
                    <w:rPr>
                      <w:spacing w:val="-1"/>
                      <w:w w:val="101"/>
                      <w:sz w:val="18"/>
                      <w:szCs w:val="18"/>
                    </w:rPr>
                    <w:t>年</w:t>
                  </w:r>
                  <w:r w:rsidRPr="001674C3">
                    <w:rPr>
                      <w:spacing w:val="-1"/>
                      <w:w w:val="101"/>
                      <w:sz w:val="18"/>
                      <w:szCs w:val="18"/>
                    </w:rPr>
                    <w:t>10</w:t>
                  </w:r>
                  <w:r w:rsidRPr="001674C3">
                    <w:rPr>
                      <w:spacing w:val="-1"/>
                      <w:w w:val="101"/>
                      <w:sz w:val="18"/>
                      <w:szCs w:val="18"/>
                    </w:rPr>
                    <w:t>月</w:t>
                  </w:r>
                  <w:r w:rsidRPr="001674C3">
                    <w:rPr>
                      <w:spacing w:val="-1"/>
                      <w:w w:val="101"/>
                      <w:sz w:val="18"/>
                      <w:szCs w:val="18"/>
                    </w:rPr>
                    <w:t>8</w:t>
                  </w:r>
                  <w:r w:rsidRPr="001674C3">
                    <w:rPr>
                      <w:spacing w:val="-1"/>
                      <w:w w:val="101"/>
                      <w:sz w:val="18"/>
                      <w:szCs w:val="18"/>
                    </w:rPr>
                    <w:t>日付建設省経機発第</w:t>
                  </w:r>
                  <w:r w:rsidRPr="001674C3">
                    <w:rPr>
                      <w:spacing w:val="-1"/>
                      <w:w w:val="101"/>
                      <w:sz w:val="18"/>
                      <w:szCs w:val="18"/>
                    </w:rPr>
                    <w:t>249</w:t>
                  </w:r>
                  <w:r w:rsidRPr="001674C3">
                    <w:rPr>
                      <w:spacing w:val="-1"/>
                      <w:w w:val="101"/>
                      <w:sz w:val="18"/>
                      <w:szCs w:val="18"/>
                    </w:rPr>
                    <w:t>号）による。</w:t>
                  </w:r>
                </w:p>
                <w:p w:rsidR="00325E6C" w:rsidRPr="001674C3" w:rsidRDefault="00325E6C" w:rsidP="001674C3">
                  <w:pPr>
                    <w:overflowPunct w:val="0"/>
                    <w:jc w:val="left"/>
                    <w:rPr>
                      <w:spacing w:val="-1"/>
                      <w:w w:val="101"/>
                      <w:sz w:val="18"/>
                      <w:szCs w:val="18"/>
                    </w:rPr>
                  </w:pPr>
                  <w:r w:rsidRPr="001674C3">
                    <w:rPr>
                      <w:spacing w:val="-1"/>
                      <w:w w:val="101"/>
                      <w:sz w:val="18"/>
                      <w:szCs w:val="18"/>
                    </w:rPr>
                    <w:t>２．トンネル工事用建設機械は黒煙の基準値が表示基準値の１／５以下とする。</w:t>
                  </w:r>
                </w:p>
              </w:tc>
            </w:tr>
          </w:tbl>
          <w:p w:rsidR="00325E6C" w:rsidRPr="001674C3" w:rsidRDefault="00325E6C" w:rsidP="001674C3">
            <w:pPr>
              <w:overflowPunct w:val="0"/>
              <w:jc w:val="left"/>
              <w:rPr>
                <w:spacing w:val="-1"/>
                <w:w w:val="101"/>
                <w:sz w:val="18"/>
                <w:szCs w:val="18"/>
              </w:rPr>
            </w:pPr>
          </w:p>
        </w:tc>
      </w:tr>
    </w:tbl>
    <w:p w:rsidR="00D74CC0" w:rsidRPr="001674C3" w:rsidRDefault="00D74CC0" w:rsidP="001674C3">
      <w:pPr>
        <w:overflowPunct w:val="0"/>
        <w:ind w:left="508" w:hangingChars="283" w:hanging="508"/>
        <w:jc w:val="left"/>
        <w:rPr>
          <w:spacing w:val="-1"/>
          <w:w w:val="101"/>
          <w:sz w:val="18"/>
          <w:szCs w:val="18"/>
        </w:rPr>
      </w:pPr>
      <w:r w:rsidRPr="001674C3">
        <w:rPr>
          <w:spacing w:val="-1"/>
          <w:w w:val="101"/>
          <w:sz w:val="18"/>
          <w:szCs w:val="18"/>
        </w:rPr>
        <w:t>備考）特定特殊自動車排出ガスの規制等に関する法律（平成</w:t>
      </w:r>
      <w:r w:rsidRPr="001674C3">
        <w:rPr>
          <w:spacing w:val="-1"/>
          <w:w w:val="101"/>
          <w:sz w:val="18"/>
          <w:szCs w:val="18"/>
        </w:rPr>
        <w:t>17</w:t>
      </w:r>
      <w:r w:rsidRPr="001674C3">
        <w:rPr>
          <w:spacing w:val="-1"/>
          <w:w w:val="101"/>
          <w:sz w:val="18"/>
          <w:szCs w:val="18"/>
        </w:rPr>
        <w:t>年法律第</w:t>
      </w:r>
      <w:r w:rsidRPr="001674C3">
        <w:rPr>
          <w:spacing w:val="-1"/>
          <w:w w:val="101"/>
          <w:sz w:val="18"/>
          <w:szCs w:val="18"/>
        </w:rPr>
        <w:t>51</w:t>
      </w:r>
      <w:r w:rsidRPr="001674C3">
        <w:rPr>
          <w:spacing w:val="-1"/>
          <w:w w:val="101"/>
          <w:sz w:val="18"/>
          <w:szCs w:val="18"/>
        </w:rPr>
        <w:t>号）において、規制対象となる建設機械を使用する際は、同法の技術基準に適合したものを使用すること。</w:t>
      </w:r>
    </w:p>
    <w:p w:rsidR="00D74CC0" w:rsidRPr="001674C3" w:rsidRDefault="00D74CC0" w:rsidP="001674C3">
      <w:pPr>
        <w:overflowPunct w:val="0"/>
        <w:jc w:val="center"/>
        <w:rPr>
          <w:rFonts w:cs="Century"/>
          <w:sz w:val="18"/>
          <w:szCs w:val="18"/>
        </w:rPr>
      </w:pPr>
      <w:r w:rsidRPr="001674C3">
        <w:rPr>
          <w:spacing w:val="-1"/>
          <w:w w:val="101"/>
          <w:sz w:val="18"/>
          <w:szCs w:val="18"/>
        </w:rPr>
        <w:br w:type="page"/>
      </w:r>
    </w:p>
    <w:tbl>
      <w:tblPr>
        <w:tblW w:w="0" w:type="auto"/>
        <w:tblInd w:w="13" w:type="dxa"/>
        <w:tblLayout w:type="fixed"/>
        <w:tblCellMar>
          <w:left w:w="0" w:type="dxa"/>
          <w:right w:w="0" w:type="dxa"/>
        </w:tblCellMar>
        <w:tblLook w:val="0000" w:firstRow="0" w:lastRow="0" w:firstColumn="0" w:lastColumn="0" w:noHBand="0" w:noVBand="0"/>
      </w:tblPr>
      <w:tblGrid>
        <w:gridCol w:w="1345"/>
        <w:gridCol w:w="7873"/>
      </w:tblGrid>
      <w:tr w:rsidR="00D74CC0" w:rsidRPr="001674C3" w:rsidTr="004226CA">
        <w:trPr>
          <w:trHeight w:hRule="exact" w:val="350"/>
        </w:trPr>
        <w:tc>
          <w:tcPr>
            <w:tcW w:w="1345"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overflowPunct w:val="0"/>
              <w:snapToGrid w:val="0"/>
              <w:ind w:leftChars="146" w:left="292"/>
              <w:rPr>
                <w:spacing w:val="-3"/>
                <w:w w:val="101"/>
                <w:sz w:val="18"/>
                <w:szCs w:val="18"/>
              </w:rPr>
            </w:pPr>
            <w:r w:rsidRPr="001674C3">
              <w:rPr>
                <w:spacing w:val="-3"/>
                <w:w w:val="101"/>
                <w:sz w:val="18"/>
                <w:szCs w:val="18"/>
              </w:rPr>
              <w:lastRenderedPageBreak/>
              <w:t>品目名</w:t>
            </w:r>
          </w:p>
        </w:tc>
        <w:tc>
          <w:tcPr>
            <w:tcW w:w="7873"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overflowPunct w:val="0"/>
              <w:snapToGrid w:val="0"/>
              <w:jc w:val="center"/>
              <w:rPr>
                <w:spacing w:val="-3"/>
                <w:w w:val="101"/>
                <w:sz w:val="18"/>
                <w:szCs w:val="18"/>
              </w:rPr>
            </w:pPr>
            <w:r w:rsidRPr="001674C3">
              <w:rPr>
                <w:sz w:val="18"/>
                <w:szCs w:val="18"/>
              </w:rPr>
              <w:t>判断基準等</w:t>
            </w:r>
          </w:p>
        </w:tc>
      </w:tr>
      <w:tr w:rsidR="00D74CC0" w:rsidRPr="001674C3" w:rsidTr="000C5C1E">
        <w:trPr>
          <w:trHeight w:hRule="exact" w:val="13475"/>
        </w:trPr>
        <w:tc>
          <w:tcPr>
            <w:tcW w:w="134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overflowPunct w:val="0"/>
              <w:snapToGrid w:val="0"/>
              <w:ind w:leftChars="38" w:left="76"/>
              <w:rPr>
                <w:spacing w:val="-3"/>
                <w:w w:val="101"/>
                <w:sz w:val="18"/>
                <w:szCs w:val="18"/>
              </w:rPr>
            </w:pPr>
            <w:r w:rsidRPr="001674C3">
              <w:rPr>
                <w:sz w:val="18"/>
                <w:szCs w:val="18"/>
              </w:rPr>
              <w:t>低騒音型建設機械</w:t>
            </w:r>
          </w:p>
        </w:tc>
        <w:tc>
          <w:tcPr>
            <w:tcW w:w="7873"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216095" w:rsidP="001674C3">
            <w:pPr>
              <w:pStyle w:val="aa"/>
              <w:ind w:leftChars="86" w:left="172" w:right="20" w:firstLine="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D74CC0" w:rsidRPr="001674C3">
              <w:rPr>
                <w:rFonts w:ascii="Century" w:eastAsia="ＭＳ 明朝" w:hAnsi="Century"/>
                <w:color w:val="auto"/>
                <w:kern w:val="0"/>
                <w:sz w:val="18"/>
                <w:szCs w:val="18"/>
                <w:lang w:val="en-US" w:eastAsia="ja-JP"/>
              </w:rPr>
              <w:t>建設機械の騒音の測定値が別表２に掲げる値以下のものであること。</w:t>
            </w:r>
          </w:p>
          <w:p w:rsidR="00D74CC0" w:rsidRPr="001674C3" w:rsidRDefault="00D74CC0" w:rsidP="001674C3">
            <w:pPr>
              <w:pStyle w:val="aa"/>
              <w:ind w:leftChars="0" w:left="0" w:right="20" w:firstLine="0"/>
              <w:rPr>
                <w:rFonts w:ascii="Century" w:eastAsia="ＭＳ 明朝" w:hAnsi="Century"/>
                <w:color w:val="auto"/>
                <w:kern w:val="0"/>
                <w:sz w:val="18"/>
                <w:szCs w:val="18"/>
                <w:lang w:val="en-US" w:eastAsia="ja-JP"/>
              </w:rPr>
            </w:pPr>
          </w:p>
          <w:p w:rsidR="00D74CC0" w:rsidRPr="001674C3" w:rsidRDefault="00F54E70" w:rsidP="001674C3">
            <w:pPr>
              <w:overflowPunct w:val="0"/>
              <w:snapToGrid w:val="0"/>
              <w:ind w:leftChars="102" w:left="204"/>
              <w:rPr>
                <w:spacing w:val="-3"/>
                <w:w w:val="101"/>
                <w:sz w:val="18"/>
                <w:szCs w:val="18"/>
              </w:rPr>
            </w:pPr>
            <w:r w:rsidRPr="001674C3">
              <w:rPr>
                <w:noProof/>
                <w:sz w:val="18"/>
                <w:szCs w:val="18"/>
              </w:rPr>
              <mc:AlternateContent>
                <mc:Choice Requires="wps">
                  <w:drawing>
                    <wp:anchor distT="0" distB="0" distL="114300" distR="114300" simplePos="0" relativeHeight="251681280" behindDoc="0" locked="0" layoutInCell="1" allowOverlap="1">
                      <wp:simplePos x="0" y="0"/>
                      <wp:positionH relativeFrom="page">
                        <wp:posOffset>137795</wp:posOffset>
                      </wp:positionH>
                      <wp:positionV relativeFrom="page">
                        <wp:posOffset>635635</wp:posOffset>
                      </wp:positionV>
                      <wp:extent cx="4799330" cy="7729220"/>
                      <wp:effectExtent l="4445" t="0" r="0" b="0"/>
                      <wp:wrapNone/>
                      <wp:docPr id="1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9330" cy="772922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2605"/>
                                    <w:gridCol w:w="2519"/>
                                    <w:gridCol w:w="2100"/>
                                  </w:tblGrid>
                                  <w:tr w:rsidR="002D0892" w:rsidTr="000C5C1E">
                                    <w:trPr>
                                      <w:cantSplit/>
                                      <w:trHeight w:hRule="exact" w:val="229"/>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403" w:left="806"/>
                                          <w:rPr>
                                            <w:rFonts w:ascii="ＭＳ 明朝"/>
                                            <w:spacing w:val="-3"/>
                                            <w:w w:val="101"/>
                                            <w:sz w:val="18"/>
                                            <w:szCs w:val="18"/>
                                          </w:rPr>
                                        </w:pPr>
                                        <w:r w:rsidRPr="00EA4FFE">
                                          <w:rPr>
                                            <w:rFonts w:hint="eastAsia"/>
                                            <w:spacing w:val="-3"/>
                                            <w:w w:val="101"/>
                                            <w:sz w:val="18"/>
                                            <w:szCs w:val="18"/>
                                          </w:rPr>
                                          <w:t>機種</w:t>
                                        </w:r>
                                      </w:p>
                                      <w:p w:rsidR="002D0892" w:rsidRPr="00EA4FFE" w:rsidRDefault="002D0892" w:rsidP="004E4DDD">
                                        <w:pPr>
                                          <w:overflowPunct w:val="0"/>
                                          <w:snapToGrid w:val="0"/>
                                          <w:spacing w:line="180" w:lineRule="exact"/>
                                          <w:ind w:leftChars="403" w:left="806"/>
                                          <w:rPr>
                                            <w:spacing w:val="-3"/>
                                            <w:w w:val="101"/>
                                            <w:sz w:val="18"/>
                                            <w:szCs w:val="18"/>
                                          </w:rPr>
                                        </w:pPr>
                                      </w:p>
                                    </w:tc>
                                    <w:tc>
                                      <w:tcPr>
                                        <w:tcW w:w="2519" w:type="dxa"/>
                                        <w:tcBorders>
                                          <w:top w:val="single" w:sz="8" w:space="0" w:color="000000"/>
                                          <w:left w:val="single" w:sz="8" w:space="0" w:color="000000"/>
                                          <w:bottom w:val="single" w:sz="8" w:space="0" w:color="000000"/>
                                          <w:right w:val="single" w:sz="8" w:space="0" w:color="000000"/>
                                        </w:tcBorders>
                                      </w:tcPr>
                                      <w:p w:rsidR="002D0892" w:rsidRPr="00EA4FFE" w:rsidRDefault="002D0892" w:rsidP="004E4DDD">
                                        <w:pPr>
                                          <w:overflowPunct w:val="0"/>
                                          <w:snapToGrid w:val="0"/>
                                          <w:spacing w:line="180" w:lineRule="exact"/>
                                          <w:ind w:leftChars="205" w:left="410"/>
                                          <w:rPr>
                                            <w:rFonts w:ascii="ＭＳ 明朝"/>
                                            <w:spacing w:val="-2"/>
                                            <w:w w:val="101"/>
                                            <w:sz w:val="18"/>
                                            <w:szCs w:val="18"/>
                                          </w:rPr>
                                        </w:pPr>
                                        <w:r w:rsidRPr="00EA4FFE">
                                          <w:rPr>
                                            <w:rFonts w:hint="eastAsia"/>
                                            <w:spacing w:val="-3"/>
                                            <w:w w:val="101"/>
                                            <w:sz w:val="18"/>
                                            <w:szCs w:val="18"/>
                                          </w:rPr>
                                          <w:t>機関出</w:t>
                                        </w:r>
                                        <w:r w:rsidRPr="00EA4FFE">
                                          <w:rPr>
                                            <w:rFonts w:hint="eastAsia"/>
                                            <w:spacing w:val="-2"/>
                                            <w:w w:val="101"/>
                                            <w:sz w:val="18"/>
                                            <w:szCs w:val="18"/>
                                          </w:rPr>
                                          <w:t>力（</w:t>
                                        </w:r>
                                        <w:r w:rsidRPr="00EA4FFE">
                                          <w:rPr>
                                            <w:rFonts w:cs="Century"/>
                                            <w:spacing w:val="-2"/>
                                            <w:sz w:val="18"/>
                                            <w:szCs w:val="18"/>
                                          </w:rPr>
                                          <w:t>kW</w:t>
                                        </w:r>
                                        <w:r w:rsidRPr="00EA4FFE">
                                          <w:rPr>
                                            <w:rFonts w:hint="eastAsia"/>
                                            <w:spacing w:val="-2"/>
                                            <w:w w:val="101"/>
                                            <w:sz w:val="18"/>
                                            <w:szCs w:val="18"/>
                                          </w:rPr>
                                          <w:t>）</w:t>
                                        </w:r>
                                      </w:p>
                                      <w:p w:rsidR="002D0892" w:rsidRPr="00EA4FFE" w:rsidRDefault="002D0892" w:rsidP="004E4DDD">
                                        <w:pPr>
                                          <w:overflowPunct w:val="0"/>
                                          <w:snapToGrid w:val="0"/>
                                          <w:spacing w:line="180" w:lineRule="exact"/>
                                          <w:ind w:leftChars="205" w:left="410"/>
                                          <w:rPr>
                                            <w:spacing w:val="-2"/>
                                            <w:w w:val="101"/>
                                            <w:sz w:val="18"/>
                                            <w:szCs w:val="18"/>
                                          </w:rPr>
                                        </w:pP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107" w:left="214"/>
                                          <w:rPr>
                                            <w:rFonts w:ascii="ＭＳ 明朝"/>
                                            <w:spacing w:val="-2"/>
                                            <w:w w:val="101"/>
                                            <w:sz w:val="18"/>
                                            <w:szCs w:val="18"/>
                                          </w:rPr>
                                        </w:pPr>
                                        <w:r w:rsidRPr="00907E88">
                                          <w:rPr>
                                            <w:rFonts w:hint="eastAsia"/>
                                            <w:spacing w:val="-2"/>
                                            <w:w w:val="101"/>
                                            <w:sz w:val="18"/>
                                            <w:szCs w:val="18"/>
                                          </w:rPr>
                                          <w:t>騒音基準値（</w:t>
                                        </w:r>
                                        <w:r w:rsidRPr="00907E88">
                                          <w:rPr>
                                            <w:rFonts w:cs="Century"/>
                                            <w:spacing w:val="-2"/>
                                            <w:sz w:val="18"/>
                                            <w:szCs w:val="18"/>
                                          </w:rPr>
                                          <w:t>dB</w:t>
                                        </w:r>
                                        <w:r w:rsidRPr="00907E88">
                                          <w:rPr>
                                            <w:rFonts w:hint="eastAsia"/>
                                            <w:spacing w:val="-2"/>
                                            <w:w w:val="101"/>
                                            <w:sz w:val="18"/>
                                            <w:szCs w:val="18"/>
                                          </w:rPr>
                                          <w:t>）</w:t>
                                        </w:r>
                                      </w:p>
                                      <w:p w:rsidR="002D0892" w:rsidRPr="00907E88" w:rsidRDefault="002D0892" w:rsidP="004E4DDD">
                                        <w:pPr>
                                          <w:overflowPunct w:val="0"/>
                                          <w:snapToGrid w:val="0"/>
                                          <w:spacing w:line="180" w:lineRule="exact"/>
                                          <w:ind w:leftChars="107" w:left="214"/>
                                          <w:rPr>
                                            <w:spacing w:val="-2"/>
                                            <w:w w:val="101"/>
                                            <w:sz w:val="18"/>
                                            <w:szCs w:val="18"/>
                                          </w:rPr>
                                        </w:pPr>
                                      </w:p>
                                    </w:tc>
                                  </w:tr>
                                  <w:tr w:rsidR="002D0892" w:rsidTr="000C5C1E">
                                    <w:trPr>
                                      <w:cantSplit/>
                                      <w:trHeight w:hRule="exact" w:val="644"/>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0C5C1E">
                                        <w:pPr>
                                          <w:overflowPunct w:val="0"/>
                                          <w:spacing w:line="180" w:lineRule="exact"/>
                                          <w:rPr>
                                            <w:spacing w:val="-2"/>
                                            <w:sz w:val="18"/>
                                            <w:szCs w:val="18"/>
                                          </w:rPr>
                                        </w:pP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ブルドーザー</w:t>
                                        </w:r>
                                      </w:p>
                                      <w:p w:rsidR="002D0892" w:rsidRPr="00EA4FFE" w:rsidRDefault="002D0892" w:rsidP="004E4DDD">
                                        <w:pPr>
                                          <w:overflowPunct w:val="0"/>
                                          <w:snapToGrid w:val="0"/>
                                          <w:spacing w:line="180" w:lineRule="exact"/>
                                          <w:ind w:leftChars="38" w:left="76"/>
                                          <w:rPr>
                                            <w:spacing w:val="-3"/>
                                            <w:w w:val="101"/>
                                            <w:sz w:val="18"/>
                                            <w:szCs w:val="18"/>
                                          </w:rPr>
                                        </w:pP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102</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105</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105</w:t>
                                        </w:r>
                                      </w:p>
                                    </w:tc>
                                  </w:tr>
                                  <w:tr w:rsidR="002D0892" w:rsidTr="000C5C1E">
                                    <w:trPr>
                                      <w:cantSplit/>
                                      <w:trHeight w:hRule="exact" w:val="852"/>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spacing w:val="-3"/>
                                            <w:w w:val="101"/>
                                            <w:sz w:val="18"/>
                                            <w:szCs w:val="18"/>
                                          </w:rPr>
                                        </w:pPr>
                                        <w:r w:rsidRPr="00EA4FFE">
                                          <w:rPr>
                                            <w:rFonts w:hint="eastAsia"/>
                                            <w:spacing w:val="-3"/>
                                            <w:w w:val="101"/>
                                            <w:sz w:val="18"/>
                                            <w:szCs w:val="18"/>
                                          </w:rPr>
                                          <w:t>バックホウ</w:t>
                                        </w: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rFonts w:cs="Century"/>
                                            <w:spacing w:val="-2"/>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3"/>
                                            <w:w w:val="101"/>
                                            <w:sz w:val="18"/>
                                            <w:szCs w:val="18"/>
                                          </w:rPr>
                                          <w:t>＜</w:t>
                                        </w:r>
                                        <w:r w:rsidRPr="00EA4FFE">
                                          <w:rPr>
                                            <w:rFonts w:cs="Century"/>
                                            <w:spacing w:val="-2"/>
                                            <w:sz w:val="18"/>
                                            <w:szCs w:val="18"/>
                                          </w:rPr>
                                          <w:t>206</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206</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38" w:left="676"/>
                                          <w:rPr>
                                            <w:rFonts w:cs="Century"/>
                                            <w:spacing w:val="-2"/>
                                            <w:sz w:val="18"/>
                                            <w:szCs w:val="18"/>
                                          </w:rPr>
                                        </w:pPr>
                                        <w:r w:rsidRPr="00907E88">
                                          <w:rPr>
                                            <w:rFonts w:cs="Century"/>
                                            <w:spacing w:val="-2"/>
                                            <w:sz w:val="18"/>
                                            <w:szCs w:val="18"/>
                                          </w:rPr>
                                          <w:t>99</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106</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106</w:t>
                                        </w:r>
                                      </w:p>
                                    </w:tc>
                                  </w:tr>
                                  <w:tr w:rsidR="002D0892" w:rsidTr="000C5C1E">
                                    <w:trPr>
                                      <w:cantSplit/>
                                      <w:trHeight w:hRule="exact" w:val="850"/>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ドラグライン</w:t>
                                        </w:r>
                                      </w:p>
                                      <w:p w:rsidR="002D0892" w:rsidRPr="00EA4FFE" w:rsidRDefault="002D0892" w:rsidP="004E4DDD">
                                        <w:pPr>
                                          <w:overflowPunct w:val="0"/>
                                          <w:snapToGrid w:val="0"/>
                                          <w:spacing w:line="180" w:lineRule="exact"/>
                                          <w:ind w:leftChars="38" w:left="76"/>
                                          <w:rPr>
                                            <w:spacing w:val="-3"/>
                                            <w:w w:val="101"/>
                                            <w:sz w:val="18"/>
                                            <w:szCs w:val="18"/>
                                          </w:rPr>
                                        </w:pPr>
                                        <w:r w:rsidRPr="00EA4FFE">
                                          <w:rPr>
                                            <w:rFonts w:ascii="ＭＳ 明朝" w:hint="eastAsia"/>
                                            <w:spacing w:val="-3"/>
                                            <w:w w:val="101"/>
                                            <w:sz w:val="18"/>
                                            <w:szCs w:val="18"/>
                                          </w:rPr>
                                          <w:t>クラムシェル</w:t>
                                        </w: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rFonts w:cs="Century"/>
                                            <w:spacing w:val="-2"/>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3"/>
                                            <w:w w:val="101"/>
                                            <w:sz w:val="18"/>
                                            <w:szCs w:val="18"/>
                                          </w:rPr>
                                          <w:t>＜</w:t>
                                        </w:r>
                                        <w:r w:rsidRPr="00EA4FFE">
                                          <w:rPr>
                                            <w:rFonts w:cs="Century"/>
                                            <w:spacing w:val="-2"/>
                                            <w:sz w:val="18"/>
                                            <w:szCs w:val="18"/>
                                          </w:rPr>
                                          <w:t>206</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206</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100</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107</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561"/>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spacing w:val="-3"/>
                                            <w:w w:val="101"/>
                                            <w:sz w:val="18"/>
                                            <w:szCs w:val="18"/>
                                          </w:rPr>
                                        </w:pPr>
                                        <w:r w:rsidRPr="00EA4FFE">
                                          <w:rPr>
                                            <w:rFonts w:hint="eastAsia"/>
                                            <w:spacing w:val="-3"/>
                                            <w:w w:val="101"/>
                                            <w:sz w:val="18"/>
                                            <w:szCs w:val="18"/>
                                          </w:rPr>
                                          <w:t>トラクターショベル</w:t>
                                        </w: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102</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853"/>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クローラークレーン</w:t>
                                        </w: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ascii="ＭＳ 明朝" w:hint="eastAsia"/>
                                            <w:spacing w:val="-3"/>
                                            <w:w w:val="101"/>
                                            <w:sz w:val="18"/>
                                            <w:szCs w:val="18"/>
                                          </w:rPr>
                                          <w:t>トラッククレーン</w:t>
                                        </w:r>
                                      </w:p>
                                      <w:p w:rsidR="002D0892" w:rsidRPr="00EA4FFE" w:rsidRDefault="002D0892" w:rsidP="004E4DDD">
                                        <w:pPr>
                                          <w:overflowPunct w:val="0"/>
                                          <w:snapToGrid w:val="0"/>
                                          <w:spacing w:line="180" w:lineRule="exact"/>
                                          <w:ind w:leftChars="38" w:left="76"/>
                                          <w:rPr>
                                            <w:spacing w:val="-3"/>
                                            <w:w w:val="101"/>
                                            <w:sz w:val="18"/>
                                            <w:szCs w:val="18"/>
                                          </w:rPr>
                                        </w:pPr>
                                        <w:r w:rsidRPr="00EA4FFE">
                                          <w:rPr>
                                            <w:rFonts w:ascii="ＭＳ 明朝" w:hint="eastAsia"/>
                                            <w:spacing w:val="-3"/>
                                            <w:w w:val="101"/>
                                            <w:sz w:val="18"/>
                                            <w:szCs w:val="18"/>
                                          </w:rPr>
                                          <w:t>ホイールクレーン</w:t>
                                        </w: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rFonts w:cs="Century"/>
                                            <w:spacing w:val="-2"/>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3"/>
                                            <w:w w:val="101"/>
                                            <w:sz w:val="18"/>
                                            <w:szCs w:val="18"/>
                                          </w:rPr>
                                          <w:t>＜</w:t>
                                        </w:r>
                                        <w:r w:rsidRPr="00EA4FFE">
                                          <w:rPr>
                                            <w:rFonts w:cs="Century"/>
                                            <w:spacing w:val="-2"/>
                                            <w:sz w:val="18"/>
                                            <w:szCs w:val="18"/>
                                          </w:rPr>
                                          <w:t>206</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206</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100</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103</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107</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231"/>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バイブロハンマー</w:t>
                                        </w:r>
                                      </w:p>
                                      <w:p w:rsidR="002D0892" w:rsidRPr="00EA4FFE" w:rsidRDefault="002D0892" w:rsidP="004E4DDD">
                                        <w:pPr>
                                          <w:overflowPunct w:val="0"/>
                                          <w:snapToGrid w:val="0"/>
                                          <w:spacing w:line="180" w:lineRule="exact"/>
                                          <w:ind w:leftChars="38" w:left="76"/>
                                          <w:rPr>
                                            <w:spacing w:val="-3"/>
                                            <w:w w:val="101"/>
                                            <w:sz w:val="18"/>
                                            <w:szCs w:val="18"/>
                                          </w:rPr>
                                        </w:pP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0C5C1E">
                                        <w:pPr>
                                          <w:overflowPunct w:val="0"/>
                                          <w:snapToGrid w:val="0"/>
                                          <w:spacing w:line="180" w:lineRule="exact"/>
                                          <w:rPr>
                                            <w:spacing w:val="-2"/>
                                            <w:sz w:val="18"/>
                                            <w:szCs w:val="18"/>
                                          </w:rPr>
                                        </w:pP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709"/>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油圧式杭抜機</w:t>
                                        </w: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ascii="ＭＳ 明朝" w:hint="eastAsia"/>
                                            <w:spacing w:val="-3"/>
                                            <w:w w:val="101"/>
                                            <w:sz w:val="18"/>
                                            <w:szCs w:val="18"/>
                                          </w:rPr>
                                          <w:t>油圧式鋼管圧入・引抜機</w:t>
                                        </w:r>
                                      </w:p>
                                      <w:p w:rsidR="002D0892" w:rsidRPr="00EA4FFE" w:rsidRDefault="002D0892" w:rsidP="004E4DDD">
                                        <w:pPr>
                                          <w:overflowPunct w:val="0"/>
                                          <w:snapToGrid w:val="0"/>
                                          <w:spacing w:line="180" w:lineRule="exact"/>
                                          <w:ind w:leftChars="38" w:left="76"/>
                                          <w:rPr>
                                            <w:spacing w:val="-3"/>
                                            <w:w w:val="101"/>
                                            <w:sz w:val="18"/>
                                            <w:szCs w:val="18"/>
                                          </w:rPr>
                                        </w:pPr>
                                        <w:r w:rsidRPr="00EA4FFE">
                                          <w:rPr>
                                            <w:rFonts w:ascii="ＭＳ 明朝" w:hint="eastAsia"/>
                                            <w:spacing w:val="-3"/>
                                            <w:w w:val="101"/>
                                            <w:sz w:val="18"/>
                                            <w:szCs w:val="18"/>
                                          </w:rPr>
                                          <w:t>油圧式杭圧入引抜機</w:t>
                                        </w: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38" w:left="676"/>
                                          <w:rPr>
                                            <w:rFonts w:cs="Century"/>
                                            <w:spacing w:val="-2"/>
                                            <w:sz w:val="18"/>
                                            <w:szCs w:val="18"/>
                                          </w:rPr>
                                        </w:pPr>
                                        <w:r w:rsidRPr="00907E88">
                                          <w:rPr>
                                            <w:rFonts w:cs="Century"/>
                                            <w:spacing w:val="-2"/>
                                            <w:sz w:val="18"/>
                                            <w:szCs w:val="18"/>
                                          </w:rPr>
                                          <w:t>98</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102</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104</w:t>
                                        </w:r>
                                      </w:p>
                                    </w:tc>
                                  </w:tr>
                                  <w:tr w:rsidR="002D0892" w:rsidTr="000C5C1E">
                                    <w:trPr>
                                      <w:cantSplit/>
                                      <w:trHeight w:hRule="exact" w:val="709"/>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0C5C1E">
                                        <w:pPr>
                                          <w:overflowPunct w:val="0"/>
                                          <w:spacing w:line="180" w:lineRule="exact"/>
                                          <w:rPr>
                                            <w:spacing w:val="-2"/>
                                            <w:sz w:val="18"/>
                                            <w:szCs w:val="18"/>
                                          </w:rPr>
                                        </w:pP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アースオーガー</w:t>
                                        </w:r>
                                      </w:p>
                                      <w:p w:rsidR="002D0892" w:rsidRPr="00EA4FFE" w:rsidRDefault="002D0892" w:rsidP="004E4DDD">
                                        <w:pPr>
                                          <w:overflowPunct w:val="0"/>
                                          <w:snapToGrid w:val="0"/>
                                          <w:spacing w:line="180" w:lineRule="exact"/>
                                          <w:ind w:leftChars="38" w:left="76"/>
                                          <w:rPr>
                                            <w:spacing w:val="-3"/>
                                            <w:w w:val="101"/>
                                            <w:sz w:val="18"/>
                                            <w:szCs w:val="18"/>
                                          </w:rPr>
                                        </w:pP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100</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949"/>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0C5C1E">
                                        <w:pPr>
                                          <w:overflowPunct w:val="0"/>
                                          <w:spacing w:line="180" w:lineRule="exact"/>
                                          <w:rPr>
                                            <w:spacing w:val="-2"/>
                                            <w:sz w:val="18"/>
                                            <w:szCs w:val="18"/>
                                          </w:rPr>
                                        </w:pP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オールケーシング掘削機</w:t>
                                        </w:r>
                                      </w:p>
                                      <w:p w:rsidR="002D0892" w:rsidRPr="00EA4FFE" w:rsidRDefault="002D0892" w:rsidP="004E4DDD">
                                        <w:pPr>
                                          <w:overflowPunct w:val="0"/>
                                          <w:snapToGrid w:val="0"/>
                                          <w:spacing w:line="180" w:lineRule="exact"/>
                                          <w:ind w:leftChars="38" w:left="76"/>
                                          <w:rPr>
                                            <w:spacing w:val="-3"/>
                                            <w:w w:val="101"/>
                                            <w:sz w:val="18"/>
                                            <w:szCs w:val="18"/>
                                          </w:rPr>
                                        </w:pP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rFonts w:cs="Century"/>
                                            <w:spacing w:val="-2"/>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3"/>
                                            <w:w w:val="101"/>
                                            <w:sz w:val="18"/>
                                            <w:szCs w:val="18"/>
                                          </w:rPr>
                                          <w:t>＜</w:t>
                                        </w:r>
                                        <w:r w:rsidRPr="00EA4FFE">
                                          <w:rPr>
                                            <w:rFonts w:cs="Century"/>
                                            <w:spacing w:val="-2"/>
                                            <w:sz w:val="18"/>
                                            <w:szCs w:val="18"/>
                                          </w:rPr>
                                          <w:t>206</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206</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100</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105</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709"/>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0C5C1E">
                                        <w:pPr>
                                          <w:overflowPunct w:val="0"/>
                                          <w:spacing w:line="180" w:lineRule="exact"/>
                                          <w:rPr>
                                            <w:spacing w:val="-2"/>
                                            <w:sz w:val="18"/>
                                            <w:szCs w:val="18"/>
                                          </w:rPr>
                                        </w:pP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アースドリル</w:t>
                                        </w:r>
                                      </w:p>
                                      <w:p w:rsidR="002D0892" w:rsidRPr="00EA4FFE" w:rsidRDefault="002D0892" w:rsidP="004E4DDD">
                                        <w:pPr>
                                          <w:overflowPunct w:val="0"/>
                                          <w:snapToGrid w:val="0"/>
                                          <w:spacing w:line="180" w:lineRule="exact"/>
                                          <w:ind w:leftChars="38" w:left="76"/>
                                          <w:rPr>
                                            <w:spacing w:val="-3"/>
                                            <w:w w:val="101"/>
                                            <w:sz w:val="18"/>
                                            <w:szCs w:val="18"/>
                                          </w:rPr>
                                        </w:pP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100</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452"/>
                                    </w:trPr>
                                    <w:tc>
                                      <w:tcPr>
                                        <w:tcW w:w="2605" w:type="dxa"/>
                                        <w:tcBorders>
                                          <w:top w:val="single" w:sz="8" w:space="0" w:color="000000"/>
                                          <w:left w:val="single" w:sz="8" w:space="0" w:color="000000"/>
                                          <w:bottom w:val="single" w:sz="4" w:space="0" w:color="auto"/>
                                          <w:right w:val="single" w:sz="8" w:space="0" w:color="000000"/>
                                        </w:tcBorders>
                                        <w:vAlign w:val="center"/>
                                      </w:tcPr>
                                      <w:p w:rsidR="002D0892" w:rsidRPr="00EA4FFE" w:rsidRDefault="002D0892" w:rsidP="004E4DDD">
                                        <w:pPr>
                                          <w:overflowPunct w:val="0"/>
                                          <w:snapToGrid w:val="0"/>
                                          <w:spacing w:line="180" w:lineRule="exact"/>
                                          <w:ind w:leftChars="38" w:left="76"/>
                                          <w:rPr>
                                            <w:spacing w:val="-3"/>
                                            <w:w w:val="101"/>
                                            <w:sz w:val="18"/>
                                            <w:szCs w:val="18"/>
                                          </w:rPr>
                                        </w:pPr>
                                        <w:r w:rsidRPr="00EA4FFE">
                                          <w:rPr>
                                            <w:rFonts w:hint="eastAsia"/>
                                            <w:spacing w:val="-3"/>
                                            <w:w w:val="101"/>
                                            <w:sz w:val="18"/>
                                            <w:szCs w:val="18"/>
                                          </w:rPr>
                                          <w:t>さく岩機（コンクリートブレ</w:t>
                                        </w:r>
                                        <w:r w:rsidRPr="00EA4FFE">
                                          <w:rPr>
                                            <w:rFonts w:ascii="ＭＳ 明朝" w:hint="eastAsia"/>
                                            <w:spacing w:val="-3"/>
                                            <w:w w:val="101"/>
                                            <w:sz w:val="18"/>
                                            <w:szCs w:val="18"/>
                                          </w:rPr>
                                          <w:t>ーカー）</w:t>
                                        </w:r>
                                      </w:p>
                                    </w:tc>
                                    <w:tc>
                                      <w:tcPr>
                                        <w:tcW w:w="2519" w:type="dxa"/>
                                        <w:tcBorders>
                                          <w:top w:val="single" w:sz="8" w:space="0" w:color="000000"/>
                                          <w:left w:val="single" w:sz="8" w:space="0" w:color="000000"/>
                                          <w:bottom w:val="single" w:sz="4" w:space="0" w:color="auto"/>
                                          <w:right w:val="single" w:sz="8" w:space="0" w:color="000000"/>
                                        </w:tcBorders>
                                        <w:vAlign w:val="center"/>
                                      </w:tcPr>
                                      <w:p w:rsidR="002D0892" w:rsidRPr="00EA4FFE" w:rsidRDefault="002D0892" w:rsidP="000C5C1E">
                                        <w:pPr>
                                          <w:overflowPunct w:val="0"/>
                                          <w:snapToGrid w:val="0"/>
                                          <w:spacing w:line="180" w:lineRule="exact"/>
                                          <w:rPr>
                                            <w:spacing w:val="-2"/>
                                            <w:sz w:val="18"/>
                                            <w:szCs w:val="18"/>
                                          </w:rPr>
                                        </w:pPr>
                                      </w:p>
                                    </w:tc>
                                    <w:tc>
                                      <w:tcPr>
                                        <w:tcW w:w="2100" w:type="dxa"/>
                                        <w:tcBorders>
                                          <w:top w:val="single" w:sz="8" w:space="0" w:color="000000"/>
                                          <w:left w:val="single" w:sz="8" w:space="0" w:color="000000"/>
                                          <w:bottom w:val="single" w:sz="4" w:space="0" w:color="auto"/>
                                          <w:right w:val="single" w:sz="8" w:space="0" w:color="000000"/>
                                        </w:tcBorders>
                                        <w:vAlign w:val="center"/>
                                      </w:tcPr>
                                      <w:p w:rsidR="002D0892" w:rsidRPr="00907E88" w:rsidRDefault="002D0892" w:rsidP="004E4DDD">
                                        <w:pPr>
                                          <w:overflowPunct w:val="0"/>
                                          <w:snapToGrid w:val="0"/>
                                          <w:spacing w:line="180" w:lineRule="exact"/>
                                          <w:ind w:leftChars="340" w:left="680"/>
                                          <w:rPr>
                                            <w:spacing w:val="-2"/>
                                            <w:sz w:val="18"/>
                                            <w:szCs w:val="18"/>
                                          </w:rPr>
                                        </w:pPr>
                                        <w:r w:rsidRPr="00907E88">
                                          <w:rPr>
                                            <w:rFonts w:cs="Century"/>
                                            <w:spacing w:val="-2"/>
                                            <w:sz w:val="18"/>
                                            <w:szCs w:val="18"/>
                                          </w:rPr>
                                          <w:t>106</w:t>
                                        </w:r>
                                      </w:p>
                                    </w:tc>
                                  </w:tr>
                                  <w:tr w:rsidR="002D0892" w:rsidTr="000C5C1E">
                                    <w:trPr>
                                      <w:cantSplit/>
                                      <w:trHeight w:hRule="exact" w:val="649"/>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ascii="ＭＳ 明朝" w:hint="eastAsia"/>
                                            <w:spacing w:val="-3"/>
                                            <w:w w:val="101"/>
                                            <w:sz w:val="18"/>
                                            <w:szCs w:val="18"/>
                                          </w:rPr>
                                          <w:t>ロードローラー</w:t>
                                        </w: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ascii="ＭＳ 明朝" w:hint="eastAsia"/>
                                            <w:spacing w:val="-3"/>
                                            <w:w w:val="101"/>
                                            <w:sz w:val="18"/>
                                            <w:szCs w:val="18"/>
                                          </w:rPr>
                                          <w:t>タイヤローラー</w:t>
                                        </w:r>
                                      </w:p>
                                      <w:p w:rsidR="002D0892" w:rsidRPr="00EA4FFE" w:rsidRDefault="002D0892" w:rsidP="004E4DDD">
                                        <w:pPr>
                                          <w:overflowPunct w:val="0"/>
                                          <w:snapToGrid w:val="0"/>
                                          <w:spacing w:line="180" w:lineRule="exact"/>
                                          <w:ind w:leftChars="38" w:left="76"/>
                                          <w:rPr>
                                            <w:spacing w:val="-3"/>
                                            <w:w w:val="101"/>
                                            <w:sz w:val="18"/>
                                            <w:szCs w:val="18"/>
                                          </w:rPr>
                                        </w:pPr>
                                        <w:r w:rsidRPr="00EA4FFE">
                                          <w:rPr>
                                            <w:rFonts w:ascii="ＭＳ 明朝" w:hint="eastAsia"/>
                                            <w:spacing w:val="-3"/>
                                            <w:w w:val="101"/>
                                            <w:sz w:val="18"/>
                                            <w:szCs w:val="18"/>
                                          </w:rPr>
                                          <w:t>振動ローラー</w:t>
                                        </w: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EA4FFE" w:rsidRDefault="002D0892" w:rsidP="000C5C1E">
                                        <w:pPr>
                                          <w:overflowPunct w:val="0"/>
                                          <w:snapToGrid w:val="0"/>
                                          <w:spacing w:line="180" w:lineRule="exact"/>
                                          <w:rPr>
                                            <w:rFonts w:cs="Century"/>
                                            <w:spacing w:val="-2"/>
                                            <w:sz w:val="18"/>
                                            <w:szCs w:val="18"/>
                                          </w:rPr>
                                        </w:pPr>
                                        <w:r w:rsidRPr="00EA4FFE">
                                          <w:rPr>
                                            <w:rFonts w:hint="eastAsia"/>
                                            <w:spacing w:val="-2"/>
                                            <w:sz w:val="18"/>
                                            <w:szCs w:val="18"/>
                                          </w:rPr>
                                          <w:t xml:space="preserve">　　　</w:t>
                                        </w:r>
                                        <w:r w:rsidRPr="00EA4FFE">
                                          <w:rPr>
                                            <w:rFonts w:hint="eastAsia"/>
                                            <w:spacing w:val="-2"/>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103" w:left="206"/>
                                          <w:rPr>
                                            <w:spacing w:val="-2"/>
                                            <w:sz w:val="18"/>
                                            <w:szCs w:val="18"/>
                                          </w:rPr>
                                        </w:pPr>
                                        <w:r w:rsidRPr="00EA4FFE">
                                          <w:rPr>
                                            <w:rFonts w:cs="Century"/>
                                            <w:spacing w:val="-1"/>
                                            <w:sz w:val="18"/>
                                            <w:szCs w:val="18"/>
                                          </w:rPr>
                                          <w:t xml:space="preserve"> </w:t>
                                        </w: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w:t>
                                        </w:r>
                                        <w:r w:rsidRPr="00907E88">
                                          <w:rPr>
                                            <w:rFonts w:cs="Century" w:hint="eastAsia"/>
                                            <w:spacing w:val="-2"/>
                                            <w:sz w:val="18"/>
                                            <w:szCs w:val="18"/>
                                          </w:rPr>
                                          <w:t>1</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tc>
                                  </w:tr>
                                  <w:tr w:rsidR="002D0892" w:rsidRPr="00EA55E9" w:rsidTr="000C5C1E">
                                    <w:trPr>
                                      <w:cantSplit/>
                                      <w:trHeight w:hRule="exact" w:val="720"/>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spacing w:val="-3"/>
                                            <w:w w:val="101"/>
                                            <w:sz w:val="18"/>
                                            <w:szCs w:val="18"/>
                                          </w:rPr>
                                          <w:br w:type="page"/>
                                        </w:r>
                                      </w:p>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hint="eastAsia"/>
                                            <w:spacing w:val="-3"/>
                                            <w:w w:val="101"/>
                                            <w:sz w:val="18"/>
                                            <w:szCs w:val="18"/>
                                          </w:rPr>
                                          <w:t>コンクリートポンプ（車）</w:t>
                                        </w:r>
                                      </w:p>
                                      <w:p w:rsidR="002D0892" w:rsidRPr="00AD4B3B" w:rsidRDefault="002D0892" w:rsidP="004E4DDD">
                                        <w:pPr>
                                          <w:overflowPunct w:val="0"/>
                                          <w:snapToGrid w:val="0"/>
                                          <w:spacing w:line="180" w:lineRule="exact"/>
                                          <w:ind w:leftChars="38" w:left="76"/>
                                          <w:rPr>
                                            <w:rFonts w:ascii="ＭＳ 明朝"/>
                                            <w:spacing w:val="-3"/>
                                            <w:w w:val="101"/>
                                            <w:sz w:val="18"/>
                                            <w:szCs w:val="18"/>
                                          </w:rPr>
                                        </w:pP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Ｐ＜</w:t>
                                        </w:r>
                                        <w:r w:rsidRPr="00AD4B3B">
                                          <w:rPr>
                                            <w:spacing w:val="-2"/>
                                            <w:sz w:val="18"/>
                                            <w:szCs w:val="18"/>
                                          </w:rPr>
                                          <w:t>55</w:t>
                                        </w:r>
                                      </w:p>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spacing w:val="-2"/>
                                            <w:sz w:val="18"/>
                                            <w:szCs w:val="18"/>
                                          </w:rPr>
                                          <w:t>55</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r w:rsidRPr="00AD4B3B">
                                          <w:rPr>
                                            <w:rFonts w:hint="eastAsia"/>
                                            <w:spacing w:val="-2"/>
                                            <w:sz w:val="18"/>
                                            <w:szCs w:val="18"/>
                                          </w:rPr>
                                          <w:t xml:space="preserve"> </w:t>
                                        </w:r>
                                        <w:r w:rsidRPr="00AD4B3B">
                                          <w:rPr>
                                            <w:rFonts w:hint="eastAsia"/>
                                            <w:spacing w:val="-2"/>
                                            <w:sz w:val="18"/>
                                            <w:szCs w:val="18"/>
                                          </w:rPr>
                                          <w:t>＜</w:t>
                                        </w:r>
                                        <w:r w:rsidRPr="00AD4B3B">
                                          <w:rPr>
                                            <w:spacing w:val="-2"/>
                                            <w:sz w:val="18"/>
                                            <w:szCs w:val="18"/>
                                          </w:rPr>
                                          <w:t xml:space="preserve">103 </w:t>
                                        </w:r>
                                      </w:p>
                                      <w:p w:rsidR="002D0892" w:rsidRPr="00AD4B3B" w:rsidRDefault="002D0892" w:rsidP="000C5C1E">
                                        <w:pPr>
                                          <w:overflowPunct w:val="0"/>
                                          <w:snapToGrid w:val="0"/>
                                          <w:spacing w:line="180" w:lineRule="exact"/>
                                          <w:rPr>
                                            <w:spacing w:val="-2"/>
                                            <w:sz w:val="18"/>
                                            <w:szCs w:val="18"/>
                                          </w:rPr>
                                        </w:pPr>
                                        <w:r w:rsidRPr="00AD4B3B">
                                          <w:rPr>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spacing w:val="-2"/>
                                            <w:sz w:val="18"/>
                                            <w:szCs w:val="18"/>
                                          </w:rPr>
                                          <w:t>103</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100</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103</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107</w:t>
                                        </w:r>
                                      </w:p>
                                    </w:tc>
                                  </w:tr>
                                  <w:tr w:rsidR="002D0892" w:rsidRPr="00EA55E9" w:rsidTr="000C5C1E">
                                    <w:trPr>
                                      <w:cantSplit/>
                                      <w:trHeight w:hRule="exact" w:val="827"/>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4E4DDD">
                                        <w:pPr>
                                          <w:overflowPunct w:val="0"/>
                                          <w:snapToGrid w:val="0"/>
                                          <w:spacing w:line="180" w:lineRule="exact"/>
                                          <w:ind w:leftChars="38" w:left="76"/>
                                          <w:rPr>
                                            <w:rFonts w:ascii="ＭＳ 明朝"/>
                                            <w:spacing w:val="-3"/>
                                            <w:w w:val="101"/>
                                            <w:sz w:val="18"/>
                                            <w:szCs w:val="18"/>
                                          </w:rPr>
                                        </w:pPr>
                                      </w:p>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hint="eastAsia"/>
                                            <w:spacing w:val="-3"/>
                                            <w:w w:val="101"/>
                                            <w:sz w:val="18"/>
                                            <w:szCs w:val="18"/>
                                          </w:rPr>
                                          <w:t>コンクリート圧砕機</w:t>
                                        </w:r>
                                      </w:p>
                                      <w:p w:rsidR="002D0892" w:rsidRPr="00AD4B3B" w:rsidRDefault="002D0892" w:rsidP="004E4DDD">
                                        <w:pPr>
                                          <w:overflowPunct w:val="0"/>
                                          <w:snapToGrid w:val="0"/>
                                          <w:spacing w:line="180" w:lineRule="exact"/>
                                          <w:ind w:leftChars="38" w:left="76"/>
                                          <w:rPr>
                                            <w:rFonts w:ascii="ＭＳ 明朝"/>
                                            <w:spacing w:val="-3"/>
                                            <w:w w:val="101"/>
                                            <w:sz w:val="18"/>
                                            <w:szCs w:val="18"/>
                                          </w:rPr>
                                        </w:pP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rFonts w:hint="eastAsia"/>
                                            <w:spacing w:val="-2"/>
                                            <w:sz w:val="18"/>
                                            <w:szCs w:val="18"/>
                                          </w:rPr>
                                          <w:t>Ｐ＜</w:t>
                                        </w:r>
                                        <w:r w:rsidRPr="00AD4B3B">
                                          <w:rPr>
                                            <w:spacing w:val="-2"/>
                                            <w:sz w:val="18"/>
                                            <w:szCs w:val="18"/>
                                          </w:rPr>
                                          <w:t>55</w:t>
                                        </w:r>
                                      </w:p>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spacing w:val="-2"/>
                                            <w:sz w:val="18"/>
                                            <w:szCs w:val="18"/>
                                          </w:rPr>
                                          <w:t>55</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r w:rsidRPr="00AD4B3B">
                                          <w:rPr>
                                            <w:rFonts w:hint="eastAsia"/>
                                            <w:spacing w:val="-2"/>
                                            <w:sz w:val="18"/>
                                            <w:szCs w:val="18"/>
                                          </w:rPr>
                                          <w:t xml:space="preserve"> </w:t>
                                        </w:r>
                                        <w:r w:rsidRPr="00AD4B3B">
                                          <w:rPr>
                                            <w:rFonts w:hint="eastAsia"/>
                                            <w:spacing w:val="-2"/>
                                            <w:sz w:val="18"/>
                                            <w:szCs w:val="18"/>
                                          </w:rPr>
                                          <w:t>＜</w:t>
                                        </w:r>
                                        <w:r w:rsidRPr="00AD4B3B">
                                          <w:rPr>
                                            <w:spacing w:val="-2"/>
                                            <w:sz w:val="18"/>
                                            <w:szCs w:val="18"/>
                                          </w:rPr>
                                          <w:t xml:space="preserve">103 </w:t>
                                        </w:r>
                                      </w:p>
                                      <w:p w:rsidR="002D0892" w:rsidRPr="00AD4B3B" w:rsidRDefault="002D0892" w:rsidP="000C5C1E">
                                        <w:pPr>
                                          <w:overflowPunct w:val="0"/>
                                          <w:snapToGrid w:val="0"/>
                                          <w:spacing w:line="180" w:lineRule="exact"/>
                                          <w:rPr>
                                            <w:spacing w:val="-2"/>
                                            <w:sz w:val="18"/>
                                            <w:szCs w:val="18"/>
                                          </w:rPr>
                                        </w:pPr>
                                        <w:r w:rsidRPr="00AD4B3B">
                                          <w:rPr>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spacing w:val="-2"/>
                                            <w:sz w:val="18"/>
                                            <w:szCs w:val="18"/>
                                          </w:rPr>
                                          <w:t>103</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r w:rsidRPr="00AD4B3B">
                                          <w:rPr>
                                            <w:rFonts w:hint="eastAsia"/>
                                            <w:spacing w:val="-2"/>
                                            <w:sz w:val="18"/>
                                            <w:szCs w:val="18"/>
                                          </w:rPr>
                                          <w:t xml:space="preserve"> </w:t>
                                        </w:r>
                                        <w:r w:rsidRPr="00AD4B3B">
                                          <w:rPr>
                                            <w:rFonts w:hint="eastAsia"/>
                                            <w:spacing w:val="-2"/>
                                            <w:sz w:val="18"/>
                                            <w:szCs w:val="18"/>
                                          </w:rPr>
                                          <w:t>＜</w:t>
                                        </w:r>
                                        <w:r w:rsidRPr="00AD4B3B">
                                          <w:rPr>
                                            <w:spacing w:val="-2"/>
                                            <w:sz w:val="18"/>
                                            <w:szCs w:val="18"/>
                                          </w:rPr>
                                          <w:t xml:space="preserve">206 </w:t>
                                        </w:r>
                                      </w:p>
                                      <w:p w:rsidR="002D0892" w:rsidRPr="00AD4B3B" w:rsidRDefault="002D0892" w:rsidP="000C5C1E">
                                        <w:pPr>
                                          <w:overflowPunct w:val="0"/>
                                          <w:snapToGrid w:val="0"/>
                                          <w:spacing w:line="180" w:lineRule="exact"/>
                                          <w:rPr>
                                            <w:spacing w:val="-2"/>
                                            <w:sz w:val="18"/>
                                            <w:szCs w:val="18"/>
                                          </w:rPr>
                                        </w:pPr>
                                        <w:r w:rsidRPr="00AD4B3B">
                                          <w:rPr>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spacing w:val="-2"/>
                                            <w:sz w:val="18"/>
                                            <w:szCs w:val="18"/>
                                          </w:rPr>
                                          <w:t>206</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p>
                                      <w:p w:rsidR="002D0892" w:rsidRPr="00AD4B3B" w:rsidRDefault="002D0892" w:rsidP="000C5C1E">
                                        <w:pPr>
                                          <w:overflowPunct w:val="0"/>
                                          <w:snapToGrid w:val="0"/>
                                          <w:spacing w:line="180" w:lineRule="exact"/>
                                          <w:rPr>
                                            <w:spacing w:val="-2"/>
                                            <w:sz w:val="18"/>
                                            <w:szCs w:val="18"/>
                                          </w:rPr>
                                        </w:pP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99</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103</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106</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107</w:t>
                                        </w:r>
                                      </w:p>
                                      <w:p w:rsidR="002D0892" w:rsidRPr="00907E88" w:rsidRDefault="002D0892" w:rsidP="004E4DDD">
                                        <w:pPr>
                                          <w:overflowPunct w:val="0"/>
                                          <w:snapToGrid w:val="0"/>
                                          <w:spacing w:line="180" w:lineRule="exact"/>
                                          <w:ind w:leftChars="340" w:left="680"/>
                                          <w:rPr>
                                            <w:rFonts w:cs="Century"/>
                                            <w:spacing w:val="-2"/>
                                            <w:sz w:val="18"/>
                                            <w:szCs w:val="18"/>
                                          </w:rPr>
                                        </w:pPr>
                                      </w:p>
                                    </w:tc>
                                  </w:tr>
                                  <w:tr w:rsidR="002D0892" w:rsidRPr="00EA55E9" w:rsidTr="000C5C1E">
                                    <w:trPr>
                                      <w:cantSplit/>
                                      <w:trHeight w:hRule="exact" w:val="720"/>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4E4DDD">
                                        <w:pPr>
                                          <w:overflowPunct w:val="0"/>
                                          <w:snapToGrid w:val="0"/>
                                          <w:spacing w:line="180" w:lineRule="exact"/>
                                          <w:ind w:leftChars="38" w:left="76"/>
                                          <w:rPr>
                                            <w:rFonts w:ascii="ＭＳ 明朝"/>
                                            <w:spacing w:val="-3"/>
                                            <w:w w:val="101"/>
                                            <w:sz w:val="18"/>
                                            <w:szCs w:val="18"/>
                                          </w:rPr>
                                        </w:pPr>
                                      </w:p>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hint="eastAsia"/>
                                            <w:spacing w:val="-3"/>
                                            <w:w w:val="101"/>
                                            <w:sz w:val="18"/>
                                            <w:szCs w:val="18"/>
                                          </w:rPr>
                                          <w:t>アスファルトフィニッシャー</w:t>
                                        </w:r>
                                      </w:p>
                                      <w:p w:rsidR="002D0892" w:rsidRPr="00AD4B3B" w:rsidRDefault="002D0892" w:rsidP="004E4DDD">
                                        <w:pPr>
                                          <w:overflowPunct w:val="0"/>
                                          <w:snapToGrid w:val="0"/>
                                          <w:spacing w:line="180" w:lineRule="exact"/>
                                          <w:ind w:leftChars="38" w:left="76"/>
                                          <w:rPr>
                                            <w:rFonts w:ascii="ＭＳ 明朝"/>
                                            <w:spacing w:val="-3"/>
                                            <w:w w:val="101"/>
                                            <w:sz w:val="18"/>
                                            <w:szCs w:val="18"/>
                                          </w:rPr>
                                        </w:pP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rFonts w:hint="eastAsia"/>
                                            <w:spacing w:val="-2"/>
                                            <w:sz w:val="18"/>
                                            <w:szCs w:val="18"/>
                                          </w:rPr>
                                          <w:t>Ｐ＜</w:t>
                                        </w:r>
                                        <w:r w:rsidRPr="00AD4B3B">
                                          <w:rPr>
                                            <w:spacing w:val="-2"/>
                                            <w:sz w:val="18"/>
                                            <w:szCs w:val="18"/>
                                          </w:rPr>
                                          <w:t>55</w:t>
                                        </w:r>
                                      </w:p>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spacing w:val="-2"/>
                                            <w:sz w:val="18"/>
                                            <w:szCs w:val="18"/>
                                          </w:rPr>
                                          <w:t>55</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r w:rsidRPr="00AD4B3B">
                                          <w:rPr>
                                            <w:rFonts w:hint="eastAsia"/>
                                            <w:spacing w:val="-2"/>
                                            <w:sz w:val="18"/>
                                            <w:szCs w:val="18"/>
                                          </w:rPr>
                                          <w:t xml:space="preserve"> </w:t>
                                        </w:r>
                                        <w:r w:rsidRPr="00AD4B3B">
                                          <w:rPr>
                                            <w:rFonts w:hint="eastAsia"/>
                                            <w:spacing w:val="-2"/>
                                            <w:sz w:val="18"/>
                                            <w:szCs w:val="18"/>
                                          </w:rPr>
                                          <w:t>＜</w:t>
                                        </w:r>
                                        <w:r w:rsidRPr="00AD4B3B">
                                          <w:rPr>
                                            <w:spacing w:val="-2"/>
                                            <w:sz w:val="18"/>
                                            <w:szCs w:val="18"/>
                                          </w:rPr>
                                          <w:t xml:space="preserve">103 </w:t>
                                        </w:r>
                                      </w:p>
                                      <w:p w:rsidR="002D0892" w:rsidRPr="00AD4B3B" w:rsidRDefault="002D0892" w:rsidP="000C5C1E">
                                        <w:pPr>
                                          <w:overflowPunct w:val="0"/>
                                          <w:snapToGrid w:val="0"/>
                                          <w:spacing w:line="180" w:lineRule="exact"/>
                                          <w:rPr>
                                            <w:spacing w:val="-2"/>
                                            <w:sz w:val="18"/>
                                            <w:szCs w:val="18"/>
                                          </w:rPr>
                                        </w:pPr>
                                        <w:r w:rsidRPr="00AD4B3B">
                                          <w:rPr>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spacing w:val="-2"/>
                                            <w:sz w:val="18"/>
                                            <w:szCs w:val="18"/>
                                          </w:rPr>
                                          <w:t>103</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101</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105</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107</w:t>
                                        </w:r>
                                      </w:p>
                                    </w:tc>
                                  </w:tr>
                                  <w:tr w:rsidR="002D0892" w:rsidRPr="00EA55E9" w:rsidTr="000C5C1E">
                                    <w:trPr>
                                      <w:cantSplit/>
                                      <w:trHeight w:hRule="exact" w:val="332"/>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hint="eastAsia"/>
                                            <w:spacing w:val="-3"/>
                                            <w:w w:val="101"/>
                                            <w:sz w:val="18"/>
                                            <w:szCs w:val="18"/>
                                          </w:rPr>
                                          <w:t>コンクリートカッター</w:t>
                                        </w: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0C5C1E">
                                        <w:pPr>
                                          <w:overflowPunct w:val="0"/>
                                          <w:snapToGrid w:val="0"/>
                                          <w:spacing w:line="180" w:lineRule="exact"/>
                                          <w:rPr>
                                            <w:spacing w:val="-2"/>
                                            <w:sz w:val="18"/>
                                            <w:szCs w:val="18"/>
                                          </w:rPr>
                                        </w:pP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106</w:t>
                                        </w:r>
                                      </w:p>
                                    </w:tc>
                                  </w:tr>
                                  <w:tr w:rsidR="002D0892" w:rsidRPr="00EA55E9" w:rsidTr="000C5C1E">
                                    <w:trPr>
                                      <w:cantSplit/>
                                      <w:trHeight w:hRule="exact" w:val="513"/>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hint="eastAsia"/>
                                            <w:spacing w:val="-3"/>
                                            <w:w w:val="101"/>
                                            <w:sz w:val="18"/>
                                            <w:szCs w:val="18"/>
                                          </w:rPr>
                                          <w:t>空気圧縮機</w:t>
                                        </w: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rFonts w:hint="eastAsia"/>
                                            <w:spacing w:val="-2"/>
                                            <w:sz w:val="18"/>
                                            <w:szCs w:val="18"/>
                                          </w:rPr>
                                          <w:t>Ｐ＜</w:t>
                                        </w:r>
                                        <w:r w:rsidRPr="00AD4B3B">
                                          <w:rPr>
                                            <w:spacing w:val="-2"/>
                                            <w:sz w:val="18"/>
                                            <w:szCs w:val="18"/>
                                          </w:rPr>
                                          <w:t>55</w:t>
                                        </w:r>
                                      </w:p>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spacing w:val="-2"/>
                                            <w:sz w:val="18"/>
                                            <w:szCs w:val="18"/>
                                          </w:rPr>
                                          <w:t>55</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101</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105</w:t>
                                        </w:r>
                                      </w:p>
                                    </w:tc>
                                  </w:tr>
                                  <w:tr w:rsidR="002D0892" w:rsidRPr="00EA55E9" w:rsidTr="000C5C1E">
                                    <w:trPr>
                                      <w:cantSplit/>
                                      <w:trHeight w:hRule="exact" w:val="422"/>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hint="eastAsia"/>
                                            <w:spacing w:val="-3"/>
                                            <w:w w:val="101"/>
                                            <w:sz w:val="18"/>
                                            <w:szCs w:val="18"/>
                                          </w:rPr>
                                          <w:t>発動発電機</w:t>
                                        </w: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rFonts w:hint="eastAsia"/>
                                            <w:spacing w:val="-2"/>
                                            <w:sz w:val="18"/>
                                            <w:szCs w:val="18"/>
                                          </w:rPr>
                                          <w:t>Ｐ＜</w:t>
                                        </w:r>
                                        <w:r w:rsidRPr="00AD4B3B">
                                          <w:rPr>
                                            <w:spacing w:val="-2"/>
                                            <w:sz w:val="18"/>
                                            <w:szCs w:val="18"/>
                                          </w:rPr>
                                          <w:t>55</w:t>
                                        </w:r>
                                      </w:p>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spacing w:val="-2"/>
                                            <w:sz w:val="18"/>
                                            <w:szCs w:val="18"/>
                                          </w:rPr>
                                          <w:t>55</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98</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102</w:t>
                                        </w:r>
                                      </w:p>
                                    </w:tc>
                                  </w:tr>
                                </w:tbl>
                                <w:p w:rsidR="002D0892" w:rsidRDefault="002D0892" w:rsidP="00D74CC0">
                                  <w:pPr>
                                    <w:overflowPunct w:val="0"/>
                                    <w:rPr>
                                      <w:rFonts w:ascii="ＭＳ 明朝" w:hAnsi="ＭＳ 明朝"/>
                                      <w:sz w:val="18"/>
                                      <w:szCs w:val="18"/>
                                    </w:rPr>
                                  </w:pPr>
                                </w:p>
                                <w:p w:rsidR="002D0892" w:rsidRDefault="002D0892">
                                  <w:r>
                                    <w:rPr>
                                      <w:rFonts w:ascii="ＭＳ 明朝" w:hAnsi="ＭＳ 明朝"/>
                                      <w:sz w:val="18"/>
                                      <w:szCs w:val="18"/>
                                    </w:rPr>
                                    <w:br w:type="page"/>
                                  </w:r>
                                  <w:r w:rsidRPr="00EA55E9">
                                    <w:rPr>
                                      <w:rFonts w:ascii="ＭＳ 明朝" w:hAnsi="ＭＳ 明朝" w:hint="eastAsia"/>
                                      <w:spacing w:val="14"/>
                                      <w:w w:val="101"/>
                                      <w:sz w:val="18"/>
                                      <w:szCs w:val="18"/>
                                    </w:rPr>
                                    <w:t>表４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56" type="#_x0000_t202" style="position:absolute;left:0;text-align:left;margin-left:10.85pt;margin-top:50.05pt;width:377.9pt;height:608.6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" filled="f" fillcolor="black" stroked="f" strokeweight="1pt">
                      <v:stroke dashstyle="dash"/>
                      <v:path arrowok="t"/>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2605"/>
                              <w:gridCol w:w="2519"/>
                              <w:gridCol w:w="2100"/>
                            </w:tblGrid>
                            <w:tr w:rsidR="002D0892" w:rsidTr="000C5C1E">
                              <w:trPr>
                                <w:cantSplit/>
                                <w:trHeight w:hRule="exact" w:val="229"/>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403" w:left="806"/>
                                    <w:rPr>
                                      <w:rFonts w:ascii="ＭＳ 明朝"/>
                                      <w:spacing w:val="-3"/>
                                      <w:w w:val="101"/>
                                      <w:sz w:val="18"/>
                                      <w:szCs w:val="18"/>
                                    </w:rPr>
                                  </w:pPr>
                                  <w:r w:rsidRPr="00EA4FFE">
                                    <w:rPr>
                                      <w:rFonts w:hint="eastAsia"/>
                                      <w:spacing w:val="-3"/>
                                      <w:w w:val="101"/>
                                      <w:sz w:val="18"/>
                                      <w:szCs w:val="18"/>
                                    </w:rPr>
                                    <w:t>機種</w:t>
                                  </w:r>
                                </w:p>
                                <w:p w:rsidR="002D0892" w:rsidRPr="00EA4FFE" w:rsidRDefault="002D0892" w:rsidP="004E4DDD">
                                  <w:pPr>
                                    <w:overflowPunct w:val="0"/>
                                    <w:snapToGrid w:val="0"/>
                                    <w:spacing w:line="180" w:lineRule="exact"/>
                                    <w:ind w:leftChars="403" w:left="806"/>
                                    <w:rPr>
                                      <w:spacing w:val="-3"/>
                                      <w:w w:val="101"/>
                                      <w:sz w:val="18"/>
                                      <w:szCs w:val="18"/>
                                    </w:rPr>
                                  </w:pPr>
                                </w:p>
                              </w:tc>
                              <w:tc>
                                <w:tcPr>
                                  <w:tcW w:w="2519" w:type="dxa"/>
                                  <w:tcBorders>
                                    <w:top w:val="single" w:sz="8" w:space="0" w:color="000000"/>
                                    <w:left w:val="single" w:sz="8" w:space="0" w:color="000000"/>
                                    <w:bottom w:val="single" w:sz="8" w:space="0" w:color="000000"/>
                                    <w:right w:val="single" w:sz="8" w:space="0" w:color="000000"/>
                                  </w:tcBorders>
                                </w:tcPr>
                                <w:p w:rsidR="002D0892" w:rsidRPr="00EA4FFE" w:rsidRDefault="002D0892" w:rsidP="004E4DDD">
                                  <w:pPr>
                                    <w:overflowPunct w:val="0"/>
                                    <w:snapToGrid w:val="0"/>
                                    <w:spacing w:line="180" w:lineRule="exact"/>
                                    <w:ind w:leftChars="205" w:left="410"/>
                                    <w:rPr>
                                      <w:rFonts w:ascii="ＭＳ 明朝"/>
                                      <w:spacing w:val="-2"/>
                                      <w:w w:val="101"/>
                                      <w:sz w:val="18"/>
                                      <w:szCs w:val="18"/>
                                    </w:rPr>
                                  </w:pPr>
                                  <w:r w:rsidRPr="00EA4FFE">
                                    <w:rPr>
                                      <w:rFonts w:hint="eastAsia"/>
                                      <w:spacing w:val="-3"/>
                                      <w:w w:val="101"/>
                                      <w:sz w:val="18"/>
                                      <w:szCs w:val="18"/>
                                    </w:rPr>
                                    <w:t>機関出</w:t>
                                  </w:r>
                                  <w:r w:rsidRPr="00EA4FFE">
                                    <w:rPr>
                                      <w:rFonts w:hint="eastAsia"/>
                                      <w:spacing w:val="-2"/>
                                      <w:w w:val="101"/>
                                      <w:sz w:val="18"/>
                                      <w:szCs w:val="18"/>
                                    </w:rPr>
                                    <w:t>力（</w:t>
                                  </w:r>
                                  <w:r w:rsidRPr="00EA4FFE">
                                    <w:rPr>
                                      <w:rFonts w:cs="Century"/>
                                      <w:spacing w:val="-2"/>
                                      <w:sz w:val="18"/>
                                      <w:szCs w:val="18"/>
                                    </w:rPr>
                                    <w:t>kW</w:t>
                                  </w:r>
                                  <w:r w:rsidRPr="00EA4FFE">
                                    <w:rPr>
                                      <w:rFonts w:hint="eastAsia"/>
                                      <w:spacing w:val="-2"/>
                                      <w:w w:val="101"/>
                                      <w:sz w:val="18"/>
                                      <w:szCs w:val="18"/>
                                    </w:rPr>
                                    <w:t>）</w:t>
                                  </w:r>
                                </w:p>
                                <w:p w:rsidR="002D0892" w:rsidRPr="00EA4FFE" w:rsidRDefault="002D0892" w:rsidP="004E4DDD">
                                  <w:pPr>
                                    <w:overflowPunct w:val="0"/>
                                    <w:snapToGrid w:val="0"/>
                                    <w:spacing w:line="180" w:lineRule="exact"/>
                                    <w:ind w:leftChars="205" w:left="410"/>
                                    <w:rPr>
                                      <w:spacing w:val="-2"/>
                                      <w:w w:val="101"/>
                                      <w:sz w:val="18"/>
                                      <w:szCs w:val="18"/>
                                    </w:rPr>
                                  </w:pP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107" w:left="214"/>
                                    <w:rPr>
                                      <w:rFonts w:ascii="ＭＳ 明朝"/>
                                      <w:spacing w:val="-2"/>
                                      <w:w w:val="101"/>
                                      <w:sz w:val="18"/>
                                      <w:szCs w:val="18"/>
                                    </w:rPr>
                                  </w:pPr>
                                  <w:r w:rsidRPr="00907E88">
                                    <w:rPr>
                                      <w:rFonts w:hint="eastAsia"/>
                                      <w:spacing w:val="-2"/>
                                      <w:w w:val="101"/>
                                      <w:sz w:val="18"/>
                                      <w:szCs w:val="18"/>
                                    </w:rPr>
                                    <w:t>騒音基準値（</w:t>
                                  </w:r>
                                  <w:r w:rsidRPr="00907E88">
                                    <w:rPr>
                                      <w:rFonts w:cs="Century"/>
                                      <w:spacing w:val="-2"/>
                                      <w:sz w:val="18"/>
                                      <w:szCs w:val="18"/>
                                    </w:rPr>
                                    <w:t>dB</w:t>
                                  </w:r>
                                  <w:r w:rsidRPr="00907E88">
                                    <w:rPr>
                                      <w:rFonts w:hint="eastAsia"/>
                                      <w:spacing w:val="-2"/>
                                      <w:w w:val="101"/>
                                      <w:sz w:val="18"/>
                                      <w:szCs w:val="18"/>
                                    </w:rPr>
                                    <w:t>）</w:t>
                                  </w:r>
                                </w:p>
                                <w:p w:rsidR="002D0892" w:rsidRPr="00907E88" w:rsidRDefault="002D0892" w:rsidP="004E4DDD">
                                  <w:pPr>
                                    <w:overflowPunct w:val="0"/>
                                    <w:snapToGrid w:val="0"/>
                                    <w:spacing w:line="180" w:lineRule="exact"/>
                                    <w:ind w:leftChars="107" w:left="214"/>
                                    <w:rPr>
                                      <w:spacing w:val="-2"/>
                                      <w:w w:val="101"/>
                                      <w:sz w:val="18"/>
                                      <w:szCs w:val="18"/>
                                    </w:rPr>
                                  </w:pPr>
                                </w:p>
                              </w:tc>
                            </w:tr>
                            <w:tr w:rsidR="002D0892" w:rsidTr="000C5C1E">
                              <w:trPr>
                                <w:cantSplit/>
                                <w:trHeight w:hRule="exact" w:val="644"/>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0C5C1E">
                                  <w:pPr>
                                    <w:overflowPunct w:val="0"/>
                                    <w:spacing w:line="180" w:lineRule="exact"/>
                                    <w:rPr>
                                      <w:spacing w:val="-2"/>
                                      <w:sz w:val="18"/>
                                      <w:szCs w:val="18"/>
                                    </w:rPr>
                                  </w:pP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ブルドーザー</w:t>
                                  </w:r>
                                </w:p>
                                <w:p w:rsidR="002D0892" w:rsidRPr="00EA4FFE" w:rsidRDefault="002D0892" w:rsidP="004E4DDD">
                                  <w:pPr>
                                    <w:overflowPunct w:val="0"/>
                                    <w:snapToGrid w:val="0"/>
                                    <w:spacing w:line="180" w:lineRule="exact"/>
                                    <w:ind w:leftChars="38" w:left="76"/>
                                    <w:rPr>
                                      <w:spacing w:val="-3"/>
                                      <w:w w:val="101"/>
                                      <w:sz w:val="18"/>
                                      <w:szCs w:val="18"/>
                                    </w:rPr>
                                  </w:pP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102</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105</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105</w:t>
                                  </w:r>
                                </w:p>
                              </w:tc>
                            </w:tr>
                            <w:tr w:rsidR="002D0892" w:rsidTr="000C5C1E">
                              <w:trPr>
                                <w:cantSplit/>
                                <w:trHeight w:hRule="exact" w:val="852"/>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spacing w:val="-3"/>
                                      <w:w w:val="101"/>
                                      <w:sz w:val="18"/>
                                      <w:szCs w:val="18"/>
                                    </w:rPr>
                                  </w:pPr>
                                  <w:r w:rsidRPr="00EA4FFE">
                                    <w:rPr>
                                      <w:rFonts w:hint="eastAsia"/>
                                      <w:spacing w:val="-3"/>
                                      <w:w w:val="101"/>
                                      <w:sz w:val="18"/>
                                      <w:szCs w:val="18"/>
                                    </w:rPr>
                                    <w:t>バックホウ</w:t>
                                  </w: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rFonts w:cs="Century"/>
                                      <w:spacing w:val="-2"/>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3"/>
                                      <w:w w:val="101"/>
                                      <w:sz w:val="18"/>
                                      <w:szCs w:val="18"/>
                                    </w:rPr>
                                    <w:t>＜</w:t>
                                  </w:r>
                                  <w:r w:rsidRPr="00EA4FFE">
                                    <w:rPr>
                                      <w:rFonts w:cs="Century"/>
                                      <w:spacing w:val="-2"/>
                                      <w:sz w:val="18"/>
                                      <w:szCs w:val="18"/>
                                    </w:rPr>
                                    <w:t>206</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206</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38" w:left="676"/>
                                    <w:rPr>
                                      <w:rFonts w:cs="Century"/>
                                      <w:spacing w:val="-2"/>
                                      <w:sz w:val="18"/>
                                      <w:szCs w:val="18"/>
                                    </w:rPr>
                                  </w:pPr>
                                  <w:r w:rsidRPr="00907E88">
                                    <w:rPr>
                                      <w:rFonts w:cs="Century"/>
                                      <w:spacing w:val="-2"/>
                                      <w:sz w:val="18"/>
                                      <w:szCs w:val="18"/>
                                    </w:rPr>
                                    <w:t>99</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106</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106</w:t>
                                  </w:r>
                                </w:p>
                              </w:tc>
                            </w:tr>
                            <w:tr w:rsidR="002D0892" w:rsidTr="000C5C1E">
                              <w:trPr>
                                <w:cantSplit/>
                                <w:trHeight w:hRule="exact" w:val="850"/>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ドラグライン</w:t>
                                  </w:r>
                                </w:p>
                                <w:p w:rsidR="002D0892" w:rsidRPr="00EA4FFE" w:rsidRDefault="002D0892" w:rsidP="004E4DDD">
                                  <w:pPr>
                                    <w:overflowPunct w:val="0"/>
                                    <w:snapToGrid w:val="0"/>
                                    <w:spacing w:line="180" w:lineRule="exact"/>
                                    <w:ind w:leftChars="38" w:left="76"/>
                                    <w:rPr>
                                      <w:spacing w:val="-3"/>
                                      <w:w w:val="101"/>
                                      <w:sz w:val="18"/>
                                      <w:szCs w:val="18"/>
                                    </w:rPr>
                                  </w:pPr>
                                  <w:r w:rsidRPr="00EA4FFE">
                                    <w:rPr>
                                      <w:rFonts w:ascii="ＭＳ 明朝" w:hint="eastAsia"/>
                                      <w:spacing w:val="-3"/>
                                      <w:w w:val="101"/>
                                      <w:sz w:val="18"/>
                                      <w:szCs w:val="18"/>
                                    </w:rPr>
                                    <w:t>クラムシェル</w:t>
                                  </w: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rFonts w:cs="Century"/>
                                      <w:spacing w:val="-2"/>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3"/>
                                      <w:w w:val="101"/>
                                      <w:sz w:val="18"/>
                                      <w:szCs w:val="18"/>
                                    </w:rPr>
                                    <w:t>＜</w:t>
                                  </w:r>
                                  <w:r w:rsidRPr="00EA4FFE">
                                    <w:rPr>
                                      <w:rFonts w:cs="Century"/>
                                      <w:spacing w:val="-2"/>
                                      <w:sz w:val="18"/>
                                      <w:szCs w:val="18"/>
                                    </w:rPr>
                                    <w:t>206</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206</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100</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107</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561"/>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spacing w:val="-3"/>
                                      <w:w w:val="101"/>
                                      <w:sz w:val="18"/>
                                      <w:szCs w:val="18"/>
                                    </w:rPr>
                                  </w:pPr>
                                  <w:r w:rsidRPr="00EA4FFE">
                                    <w:rPr>
                                      <w:rFonts w:hint="eastAsia"/>
                                      <w:spacing w:val="-3"/>
                                      <w:w w:val="101"/>
                                      <w:sz w:val="18"/>
                                      <w:szCs w:val="18"/>
                                    </w:rPr>
                                    <w:t>トラクターショベル</w:t>
                                  </w: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102</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853"/>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クローラークレーン</w:t>
                                  </w: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ascii="ＭＳ 明朝" w:hint="eastAsia"/>
                                      <w:spacing w:val="-3"/>
                                      <w:w w:val="101"/>
                                      <w:sz w:val="18"/>
                                      <w:szCs w:val="18"/>
                                    </w:rPr>
                                    <w:t>トラッククレーン</w:t>
                                  </w:r>
                                </w:p>
                                <w:p w:rsidR="002D0892" w:rsidRPr="00EA4FFE" w:rsidRDefault="002D0892" w:rsidP="004E4DDD">
                                  <w:pPr>
                                    <w:overflowPunct w:val="0"/>
                                    <w:snapToGrid w:val="0"/>
                                    <w:spacing w:line="180" w:lineRule="exact"/>
                                    <w:ind w:leftChars="38" w:left="76"/>
                                    <w:rPr>
                                      <w:spacing w:val="-3"/>
                                      <w:w w:val="101"/>
                                      <w:sz w:val="18"/>
                                      <w:szCs w:val="18"/>
                                    </w:rPr>
                                  </w:pPr>
                                  <w:r w:rsidRPr="00EA4FFE">
                                    <w:rPr>
                                      <w:rFonts w:ascii="ＭＳ 明朝" w:hint="eastAsia"/>
                                      <w:spacing w:val="-3"/>
                                      <w:w w:val="101"/>
                                      <w:sz w:val="18"/>
                                      <w:szCs w:val="18"/>
                                    </w:rPr>
                                    <w:t>ホイールクレーン</w:t>
                                  </w: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rFonts w:cs="Century"/>
                                      <w:spacing w:val="-2"/>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3"/>
                                      <w:w w:val="101"/>
                                      <w:sz w:val="18"/>
                                      <w:szCs w:val="18"/>
                                    </w:rPr>
                                    <w:t>＜</w:t>
                                  </w:r>
                                  <w:r w:rsidRPr="00EA4FFE">
                                    <w:rPr>
                                      <w:rFonts w:cs="Century"/>
                                      <w:spacing w:val="-2"/>
                                      <w:sz w:val="18"/>
                                      <w:szCs w:val="18"/>
                                    </w:rPr>
                                    <w:t>206</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206</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100</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103</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107</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231"/>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バイブロハンマー</w:t>
                                  </w:r>
                                </w:p>
                                <w:p w:rsidR="002D0892" w:rsidRPr="00EA4FFE" w:rsidRDefault="002D0892" w:rsidP="004E4DDD">
                                  <w:pPr>
                                    <w:overflowPunct w:val="0"/>
                                    <w:snapToGrid w:val="0"/>
                                    <w:spacing w:line="180" w:lineRule="exact"/>
                                    <w:ind w:leftChars="38" w:left="76"/>
                                    <w:rPr>
                                      <w:spacing w:val="-3"/>
                                      <w:w w:val="101"/>
                                      <w:sz w:val="18"/>
                                      <w:szCs w:val="18"/>
                                    </w:rPr>
                                  </w:pP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0C5C1E">
                                  <w:pPr>
                                    <w:overflowPunct w:val="0"/>
                                    <w:snapToGrid w:val="0"/>
                                    <w:spacing w:line="180" w:lineRule="exact"/>
                                    <w:rPr>
                                      <w:spacing w:val="-2"/>
                                      <w:sz w:val="18"/>
                                      <w:szCs w:val="18"/>
                                    </w:rPr>
                                  </w:pP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709"/>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油圧式杭抜機</w:t>
                                  </w: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ascii="ＭＳ 明朝" w:hint="eastAsia"/>
                                      <w:spacing w:val="-3"/>
                                      <w:w w:val="101"/>
                                      <w:sz w:val="18"/>
                                      <w:szCs w:val="18"/>
                                    </w:rPr>
                                    <w:t>油圧式鋼管圧入・引抜機</w:t>
                                  </w:r>
                                </w:p>
                                <w:p w:rsidR="002D0892" w:rsidRPr="00EA4FFE" w:rsidRDefault="002D0892" w:rsidP="004E4DDD">
                                  <w:pPr>
                                    <w:overflowPunct w:val="0"/>
                                    <w:snapToGrid w:val="0"/>
                                    <w:spacing w:line="180" w:lineRule="exact"/>
                                    <w:ind w:leftChars="38" w:left="76"/>
                                    <w:rPr>
                                      <w:spacing w:val="-3"/>
                                      <w:w w:val="101"/>
                                      <w:sz w:val="18"/>
                                      <w:szCs w:val="18"/>
                                    </w:rPr>
                                  </w:pPr>
                                  <w:r w:rsidRPr="00EA4FFE">
                                    <w:rPr>
                                      <w:rFonts w:ascii="ＭＳ 明朝" w:hint="eastAsia"/>
                                      <w:spacing w:val="-3"/>
                                      <w:w w:val="101"/>
                                      <w:sz w:val="18"/>
                                      <w:szCs w:val="18"/>
                                    </w:rPr>
                                    <w:t>油圧式杭圧入引抜機</w:t>
                                  </w: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38" w:left="676"/>
                                    <w:rPr>
                                      <w:rFonts w:cs="Century"/>
                                      <w:spacing w:val="-2"/>
                                      <w:sz w:val="18"/>
                                      <w:szCs w:val="18"/>
                                    </w:rPr>
                                  </w:pPr>
                                  <w:r w:rsidRPr="00907E88">
                                    <w:rPr>
                                      <w:rFonts w:cs="Century"/>
                                      <w:spacing w:val="-2"/>
                                      <w:sz w:val="18"/>
                                      <w:szCs w:val="18"/>
                                    </w:rPr>
                                    <w:t>98</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102</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104</w:t>
                                  </w:r>
                                </w:p>
                              </w:tc>
                            </w:tr>
                            <w:tr w:rsidR="002D0892" w:rsidTr="000C5C1E">
                              <w:trPr>
                                <w:cantSplit/>
                                <w:trHeight w:hRule="exact" w:val="709"/>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0C5C1E">
                                  <w:pPr>
                                    <w:overflowPunct w:val="0"/>
                                    <w:spacing w:line="180" w:lineRule="exact"/>
                                    <w:rPr>
                                      <w:spacing w:val="-2"/>
                                      <w:sz w:val="18"/>
                                      <w:szCs w:val="18"/>
                                    </w:rPr>
                                  </w:pP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アースオーガー</w:t>
                                  </w:r>
                                </w:p>
                                <w:p w:rsidR="002D0892" w:rsidRPr="00EA4FFE" w:rsidRDefault="002D0892" w:rsidP="004E4DDD">
                                  <w:pPr>
                                    <w:overflowPunct w:val="0"/>
                                    <w:snapToGrid w:val="0"/>
                                    <w:spacing w:line="180" w:lineRule="exact"/>
                                    <w:ind w:leftChars="38" w:left="76"/>
                                    <w:rPr>
                                      <w:spacing w:val="-3"/>
                                      <w:w w:val="101"/>
                                      <w:sz w:val="18"/>
                                      <w:szCs w:val="18"/>
                                    </w:rPr>
                                  </w:pP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100</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949"/>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0C5C1E">
                                  <w:pPr>
                                    <w:overflowPunct w:val="0"/>
                                    <w:spacing w:line="180" w:lineRule="exact"/>
                                    <w:rPr>
                                      <w:spacing w:val="-2"/>
                                      <w:sz w:val="18"/>
                                      <w:szCs w:val="18"/>
                                    </w:rPr>
                                  </w:pP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オールケーシング掘削機</w:t>
                                  </w:r>
                                </w:p>
                                <w:p w:rsidR="002D0892" w:rsidRPr="00EA4FFE" w:rsidRDefault="002D0892" w:rsidP="004E4DDD">
                                  <w:pPr>
                                    <w:overflowPunct w:val="0"/>
                                    <w:snapToGrid w:val="0"/>
                                    <w:spacing w:line="180" w:lineRule="exact"/>
                                    <w:ind w:leftChars="38" w:left="76"/>
                                    <w:rPr>
                                      <w:spacing w:val="-3"/>
                                      <w:w w:val="101"/>
                                      <w:sz w:val="18"/>
                                      <w:szCs w:val="18"/>
                                    </w:rPr>
                                  </w:pP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rFonts w:cs="Century"/>
                                      <w:spacing w:val="-2"/>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3"/>
                                      <w:w w:val="101"/>
                                      <w:sz w:val="18"/>
                                      <w:szCs w:val="18"/>
                                    </w:rPr>
                                    <w:t>＜</w:t>
                                  </w:r>
                                  <w:r w:rsidRPr="00EA4FFE">
                                    <w:rPr>
                                      <w:rFonts w:cs="Century"/>
                                      <w:spacing w:val="-2"/>
                                      <w:sz w:val="18"/>
                                      <w:szCs w:val="18"/>
                                    </w:rPr>
                                    <w:t>206</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206</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100</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105</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709"/>
                              </w:trPr>
                              <w:tc>
                                <w:tcPr>
                                  <w:tcW w:w="2605"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0C5C1E">
                                  <w:pPr>
                                    <w:overflowPunct w:val="0"/>
                                    <w:spacing w:line="180" w:lineRule="exact"/>
                                    <w:rPr>
                                      <w:spacing w:val="-2"/>
                                      <w:sz w:val="18"/>
                                      <w:szCs w:val="18"/>
                                    </w:rPr>
                                  </w:pP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hint="eastAsia"/>
                                      <w:spacing w:val="-3"/>
                                      <w:w w:val="101"/>
                                      <w:sz w:val="18"/>
                                      <w:szCs w:val="18"/>
                                    </w:rPr>
                                    <w:t>アースドリル</w:t>
                                  </w:r>
                                </w:p>
                                <w:p w:rsidR="002D0892" w:rsidRPr="00EA4FFE" w:rsidRDefault="002D0892" w:rsidP="004E4DDD">
                                  <w:pPr>
                                    <w:overflowPunct w:val="0"/>
                                    <w:snapToGrid w:val="0"/>
                                    <w:spacing w:line="180" w:lineRule="exact"/>
                                    <w:ind w:leftChars="38" w:left="76"/>
                                    <w:rPr>
                                      <w:spacing w:val="-3"/>
                                      <w:w w:val="101"/>
                                      <w:sz w:val="18"/>
                                      <w:szCs w:val="18"/>
                                    </w:rPr>
                                  </w:pPr>
                                </w:p>
                              </w:tc>
                              <w:tc>
                                <w:tcPr>
                                  <w:tcW w:w="2519" w:type="dxa"/>
                                  <w:tcBorders>
                                    <w:top w:val="single" w:sz="8" w:space="0" w:color="000000"/>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cs="Century"/>
                                      <w:spacing w:val="-3"/>
                                      <w:sz w:val="18"/>
                                      <w:szCs w:val="18"/>
                                    </w:rPr>
                                  </w:pPr>
                                  <w:r w:rsidRPr="00EA4FFE">
                                    <w:rPr>
                                      <w:rFonts w:ascii="ＭＳ 明朝" w:hint="eastAsia"/>
                                      <w:spacing w:val="24"/>
                                      <w:w w:val="101"/>
                                      <w:sz w:val="18"/>
                                      <w:szCs w:val="18"/>
                                    </w:rPr>
                                    <w:t xml:space="preserve">      </w:t>
                                  </w:r>
                                  <w:r w:rsidRPr="00EA4FFE">
                                    <w:rPr>
                                      <w:rFonts w:hint="eastAsia"/>
                                      <w:spacing w:val="49"/>
                                      <w:w w:val="101"/>
                                      <w:sz w:val="18"/>
                                      <w:szCs w:val="18"/>
                                    </w:rPr>
                                    <w:t>Ｐ</w:t>
                                  </w:r>
                                  <w:r w:rsidRPr="00EA4FFE">
                                    <w:rPr>
                                      <w:rFonts w:hint="eastAsia"/>
                                      <w:spacing w:val="4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38" w:left="76"/>
                                    <w:rPr>
                                      <w:rFonts w:cs="Century"/>
                                      <w:spacing w:val="-2"/>
                                      <w:sz w:val="18"/>
                                      <w:szCs w:val="18"/>
                                    </w:rPr>
                                  </w:pP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2"/>
                                      <w:sz w:val="18"/>
                                      <w:szCs w:val="18"/>
                                    </w:rPr>
                                    <w:t>103</w:t>
                                  </w:r>
                                  <w:r w:rsidRPr="00EA4FFE">
                                    <w:rPr>
                                      <w:rFonts w:cs="Century"/>
                                      <w:spacing w:val="-1"/>
                                      <w:sz w:val="18"/>
                                      <w:szCs w:val="18"/>
                                    </w:rPr>
                                    <w:t xml:space="preserve"> </w:t>
                                  </w:r>
                                </w:p>
                                <w:p w:rsidR="002D0892" w:rsidRPr="00EA4FFE" w:rsidRDefault="002D0892" w:rsidP="004E4DDD">
                                  <w:pPr>
                                    <w:overflowPunct w:val="0"/>
                                    <w:snapToGrid w:val="0"/>
                                    <w:spacing w:line="180" w:lineRule="exact"/>
                                    <w:ind w:leftChars="103" w:left="206"/>
                                    <w:rPr>
                                      <w:spacing w:val="-3"/>
                                      <w:w w:val="101"/>
                                      <w:sz w:val="18"/>
                                      <w:szCs w:val="18"/>
                                    </w:rPr>
                                  </w:pPr>
                                  <w:r w:rsidRPr="00EA4FFE">
                                    <w:rPr>
                                      <w:rFonts w:cs="Century"/>
                                      <w:spacing w:val="-1"/>
                                      <w:sz w:val="18"/>
                                      <w:szCs w:val="18"/>
                                    </w:rPr>
                                    <w:t xml:space="preserve"> </w:t>
                                  </w:r>
                                  <w:r w:rsidRPr="00EA4FFE">
                                    <w:rPr>
                                      <w:rFonts w:cs="Century"/>
                                      <w:spacing w:val="-2"/>
                                      <w:sz w:val="18"/>
                                      <w:szCs w:val="18"/>
                                    </w:rPr>
                                    <w:t>103</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8" w:space="0" w:color="000000"/>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100</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p w:rsidR="002D0892" w:rsidRPr="00907E88" w:rsidRDefault="002D0892" w:rsidP="004E4DDD">
                                  <w:pPr>
                                    <w:overflowPunct w:val="0"/>
                                    <w:snapToGrid w:val="0"/>
                                    <w:spacing w:line="180" w:lineRule="exact"/>
                                    <w:ind w:leftChars="320" w:left="640"/>
                                    <w:rPr>
                                      <w:spacing w:val="-2"/>
                                      <w:sz w:val="18"/>
                                      <w:szCs w:val="18"/>
                                    </w:rPr>
                                  </w:pPr>
                                  <w:r w:rsidRPr="00907E88">
                                    <w:rPr>
                                      <w:rFonts w:cs="Century"/>
                                      <w:spacing w:val="-2"/>
                                      <w:sz w:val="18"/>
                                      <w:szCs w:val="18"/>
                                    </w:rPr>
                                    <w:t>107</w:t>
                                  </w:r>
                                </w:p>
                              </w:tc>
                            </w:tr>
                            <w:tr w:rsidR="002D0892" w:rsidTr="000C5C1E">
                              <w:trPr>
                                <w:cantSplit/>
                                <w:trHeight w:hRule="exact" w:val="452"/>
                              </w:trPr>
                              <w:tc>
                                <w:tcPr>
                                  <w:tcW w:w="2605" w:type="dxa"/>
                                  <w:tcBorders>
                                    <w:top w:val="single" w:sz="8" w:space="0" w:color="000000"/>
                                    <w:left w:val="single" w:sz="8" w:space="0" w:color="000000"/>
                                    <w:bottom w:val="single" w:sz="4" w:space="0" w:color="auto"/>
                                    <w:right w:val="single" w:sz="8" w:space="0" w:color="000000"/>
                                  </w:tcBorders>
                                  <w:vAlign w:val="center"/>
                                </w:tcPr>
                                <w:p w:rsidR="002D0892" w:rsidRPr="00EA4FFE" w:rsidRDefault="002D0892" w:rsidP="004E4DDD">
                                  <w:pPr>
                                    <w:overflowPunct w:val="0"/>
                                    <w:snapToGrid w:val="0"/>
                                    <w:spacing w:line="180" w:lineRule="exact"/>
                                    <w:ind w:leftChars="38" w:left="76"/>
                                    <w:rPr>
                                      <w:spacing w:val="-3"/>
                                      <w:w w:val="101"/>
                                      <w:sz w:val="18"/>
                                      <w:szCs w:val="18"/>
                                    </w:rPr>
                                  </w:pPr>
                                  <w:r w:rsidRPr="00EA4FFE">
                                    <w:rPr>
                                      <w:rFonts w:hint="eastAsia"/>
                                      <w:spacing w:val="-3"/>
                                      <w:w w:val="101"/>
                                      <w:sz w:val="18"/>
                                      <w:szCs w:val="18"/>
                                    </w:rPr>
                                    <w:t>さく岩機（コンクリートブレ</w:t>
                                  </w:r>
                                  <w:r w:rsidRPr="00EA4FFE">
                                    <w:rPr>
                                      <w:rFonts w:ascii="ＭＳ 明朝" w:hint="eastAsia"/>
                                      <w:spacing w:val="-3"/>
                                      <w:w w:val="101"/>
                                      <w:sz w:val="18"/>
                                      <w:szCs w:val="18"/>
                                    </w:rPr>
                                    <w:t>ーカー）</w:t>
                                  </w:r>
                                </w:p>
                              </w:tc>
                              <w:tc>
                                <w:tcPr>
                                  <w:tcW w:w="2519" w:type="dxa"/>
                                  <w:tcBorders>
                                    <w:top w:val="single" w:sz="8" w:space="0" w:color="000000"/>
                                    <w:left w:val="single" w:sz="8" w:space="0" w:color="000000"/>
                                    <w:bottom w:val="single" w:sz="4" w:space="0" w:color="auto"/>
                                    <w:right w:val="single" w:sz="8" w:space="0" w:color="000000"/>
                                  </w:tcBorders>
                                  <w:vAlign w:val="center"/>
                                </w:tcPr>
                                <w:p w:rsidR="002D0892" w:rsidRPr="00EA4FFE" w:rsidRDefault="002D0892" w:rsidP="000C5C1E">
                                  <w:pPr>
                                    <w:overflowPunct w:val="0"/>
                                    <w:snapToGrid w:val="0"/>
                                    <w:spacing w:line="180" w:lineRule="exact"/>
                                    <w:rPr>
                                      <w:spacing w:val="-2"/>
                                      <w:sz w:val="18"/>
                                      <w:szCs w:val="18"/>
                                    </w:rPr>
                                  </w:pPr>
                                </w:p>
                              </w:tc>
                              <w:tc>
                                <w:tcPr>
                                  <w:tcW w:w="2100" w:type="dxa"/>
                                  <w:tcBorders>
                                    <w:top w:val="single" w:sz="8" w:space="0" w:color="000000"/>
                                    <w:left w:val="single" w:sz="8" w:space="0" w:color="000000"/>
                                    <w:bottom w:val="single" w:sz="4" w:space="0" w:color="auto"/>
                                    <w:right w:val="single" w:sz="8" w:space="0" w:color="000000"/>
                                  </w:tcBorders>
                                  <w:vAlign w:val="center"/>
                                </w:tcPr>
                                <w:p w:rsidR="002D0892" w:rsidRPr="00907E88" w:rsidRDefault="002D0892" w:rsidP="004E4DDD">
                                  <w:pPr>
                                    <w:overflowPunct w:val="0"/>
                                    <w:snapToGrid w:val="0"/>
                                    <w:spacing w:line="180" w:lineRule="exact"/>
                                    <w:ind w:leftChars="340" w:left="680"/>
                                    <w:rPr>
                                      <w:spacing w:val="-2"/>
                                      <w:sz w:val="18"/>
                                      <w:szCs w:val="18"/>
                                    </w:rPr>
                                  </w:pPr>
                                  <w:r w:rsidRPr="00907E88">
                                    <w:rPr>
                                      <w:rFonts w:cs="Century"/>
                                      <w:spacing w:val="-2"/>
                                      <w:sz w:val="18"/>
                                      <w:szCs w:val="18"/>
                                    </w:rPr>
                                    <w:t>106</w:t>
                                  </w:r>
                                </w:p>
                              </w:tc>
                            </w:tr>
                            <w:tr w:rsidR="002D0892" w:rsidTr="000C5C1E">
                              <w:trPr>
                                <w:cantSplit/>
                                <w:trHeight w:hRule="exact" w:val="649"/>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ascii="ＭＳ 明朝" w:hint="eastAsia"/>
                                      <w:spacing w:val="-3"/>
                                      <w:w w:val="101"/>
                                      <w:sz w:val="18"/>
                                      <w:szCs w:val="18"/>
                                    </w:rPr>
                                    <w:t>ロードローラー</w:t>
                                  </w:r>
                                </w:p>
                                <w:p w:rsidR="002D0892" w:rsidRPr="00EA4FFE" w:rsidRDefault="002D0892" w:rsidP="004E4DDD">
                                  <w:pPr>
                                    <w:overflowPunct w:val="0"/>
                                    <w:snapToGrid w:val="0"/>
                                    <w:spacing w:line="180" w:lineRule="exact"/>
                                    <w:ind w:leftChars="38" w:left="76"/>
                                    <w:rPr>
                                      <w:rFonts w:ascii="ＭＳ 明朝"/>
                                      <w:spacing w:val="-3"/>
                                      <w:w w:val="101"/>
                                      <w:sz w:val="18"/>
                                      <w:szCs w:val="18"/>
                                    </w:rPr>
                                  </w:pPr>
                                  <w:r w:rsidRPr="00EA4FFE">
                                    <w:rPr>
                                      <w:rFonts w:ascii="ＭＳ 明朝" w:hint="eastAsia"/>
                                      <w:spacing w:val="-3"/>
                                      <w:w w:val="101"/>
                                      <w:sz w:val="18"/>
                                      <w:szCs w:val="18"/>
                                    </w:rPr>
                                    <w:t>タイヤローラー</w:t>
                                  </w:r>
                                </w:p>
                                <w:p w:rsidR="002D0892" w:rsidRPr="00EA4FFE" w:rsidRDefault="002D0892" w:rsidP="004E4DDD">
                                  <w:pPr>
                                    <w:overflowPunct w:val="0"/>
                                    <w:snapToGrid w:val="0"/>
                                    <w:spacing w:line="180" w:lineRule="exact"/>
                                    <w:ind w:leftChars="38" w:left="76"/>
                                    <w:rPr>
                                      <w:spacing w:val="-3"/>
                                      <w:w w:val="101"/>
                                      <w:sz w:val="18"/>
                                      <w:szCs w:val="18"/>
                                    </w:rPr>
                                  </w:pPr>
                                  <w:r w:rsidRPr="00EA4FFE">
                                    <w:rPr>
                                      <w:rFonts w:ascii="ＭＳ 明朝" w:hint="eastAsia"/>
                                      <w:spacing w:val="-3"/>
                                      <w:w w:val="101"/>
                                      <w:sz w:val="18"/>
                                      <w:szCs w:val="18"/>
                                    </w:rPr>
                                    <w:t>振動ローラー</w:t>
                                  </w: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EA4FFE" w:rsidRDefault="002D0892" w:rsidP="000C5C1E">
                                  <w:pPr>
                                    <w:overflowPunct w:val="0"/>
                                    <w:snapToGrid w:val="0"/>
                                    <w:spacing w:line="180" w:lineRule="exact"/>
                                    <w:rPr>
                                      <w:rFonts w:cs="Century"/>
                                      <w:spacing w:val="-2"/>
                                      <w:sz w:val="18"/>
                                      <w:szCs w:val="18"/>
                                    </w:rPr>
                                  </w:pPr>
                                  <w:r w:rsidRPr="00EA4FFE">
                                    <w:rPr>
                                      <w:rFonts w:hint="eastAsia"/>
                                      <w:spacing w:val="-2"/>
                                      <w:sz w:val="18"/>
                                      <w:szCs w:val="18"/>
                                    </w:rPr>
                                    <w:t xml:space="preserve">　　　</w:t>
                                  </w:r>
                                  <w:r w:rsidRPr="00EA4FFE">
                                    <w:rPr>
                                      <w:rFonts w:hint="eastAsia"/>
                                      <w:spacing w:val="-2"/>
                                      <w:sz w:val="18"/>
                                      <w:szCs w:val="18"/>
                                    </w:rPr>
                                    <w:t xml:space="preserve">     </w:t>
                                  </w:r>
                                  <w:r w:rsidRPr="00EA4FFE">
                                    <w:rPr>
                                      <w:rFonts w:hint="eastAsia"/>
                                      <w:spacing w:val="19"/>
                                      <w:w w:val="101"/>
                                      <w:sz w:val="18"/>
                                      <w:szCs w:val="18"/>
                                    </w:rPr>
                                    <w:t>Ｐ</w:t>
                                  </w:r>
                                  <w:r w:rsidRPr="00EA4FFE">
                                    <w:rPr>
                                      <w:rFonts w:ascii="ＭＳ 明朝" w:hint="eastAsia"/>
                                      <w:spacing w:val="9"/>
                                      <w:w w:val="101"/>
                                      <w:sz w:val="18"/>
                                      <w:szCs w:val="18"/>
                                    </w:rPr>
                                    <w:t xml:space="preserve"> </w:t>
                                  </w:r>
                                  <w:r w:rsidRPr="00EA4FFE">
                                    <w:rPr>
                                      <w:rFonts w:hint="eastAsia"/>
                                      <w:spacing w:val="-2"/>
                                      <w:w w:val="101"/>
                                      <w:sz w:val="18"/>
                                      <w:szCs w:val="18"/>
                                    </w:rPr>
                                    <w:t>＜</w:t>
                                  </w:r>
                                  <w:r w:rsidRPr="00EA4FFE">
                                    <w:rPr>
                                      <w:rFonts w:cs="Century"/>
                                      <w:spacing w:val="-3"/>
                                      <w:sz w:val="18"/>
                                      <w:szCs w:val="18"/>
                                    </w:rPr>
                                    <w:t>55</w:t>
                                  </w:r>
                                </w:p>
                                <w:p w:rsidR="002D0892" w:rsidRPr="00EA4FFE" w:rsidRDefault="002D0892" w:rsidP="004E4DDD">
                                  <w:pPr>
                                    <w:overflowPunct w:val="0"/>
                                    <w:snapToGrid w:val="0"/>
                                    <w:spacing w:line="180" w:lineRule="exact"/>
                                    <w:ind w:leftChars="103" w:left="206"/>
                                    <w:rPr>
                                      <w:spacing w:val="-2"/>
                                      <w:sz w:val="18"/>
                                      <w:szCs w:val="18"/>
                                    </w:rPr>
                                  </w:pPr>
                                  <w:r w:rsidRPr="00EA4FFE">
                                    <w:rPr>
                                      <w:rFonts w:cs="Century"/>
                                      <w:spacing w:val="-1"/>
                                      <w:sz w:val="18"/>
                                      <w:szCs w:val="18"/>
                                    </w:rPr>
                                    <w:t xml:space="preserve"> </w:t>
                                  </w:r>
                                  <w:r w:rsidRPr="00EA4FFE">
                                    <w:rPr>
                                      <w:rFonts w:ascii="ＭＳ 明朝" w:hint="eastAsia"/>
                                      <w:spacing w:val="21"/>
                                      <w:w w:val="101"/>
                                      <w:sz w:val="18"/>
                                      <w:szCs w:val="18"/>
                                    </w:rPr>
                                    <w:t xml:space="preserve"> </w:t>
                                  </w:r>
                                  <w:r w:rsidRPr="00EA4FFE">
                                    <w:rPr>
                                      <w:rFonts w:cs="Century"/>
                                      <w:spacing w:val="-3"/>
                                      <w:sz w:val="18"/>
                                      <w:szCs w:val="18"/>
                                    </w:rPr>
                                    <w:t>55</w:t>
                                  </w:r>
                                  <w:r w:rsidRPr="00EA4FFE">
                                    <w:rPr>
                                      <w:rFonts w:hint="eastAsia"/>
                                      <w:spacing w:val="19"/>
                                      <w:w w:val="101"/>
                                      <w:sz w:val="18"/>
                                      <w:szCs w:val="18"/>
                                    </w:rPr>
                                    <w:t>≦</w:t>
                                  </w:r>
                                  <w:r w:rsidRPr="00EA4FFE">
                                    <w:rPr>
                                      <w:rFonts w:ascii="ＭＳ 明朝" w:hint="eastAsia"/>
                                      <w:spacing w:val="9"/>
                                      <w:w w:val="101"/>
                                      <w:sz w:val="18"/>
                                      <w:szCs w:val="18"/>
                                    </w:rPr>
                                    <w:t xml:space="preserve"> </w:t>
                                  </w:r>
                                  <w:r w:rsidRPr="00EA4FFE">
                                    <w:rPr>
                                      <w:rFonts w:hint="eastAsia"/>
                                      <w:spacing w:val="-3"/>
                                      <w:w w:val="101"/>
                                      <w:sz w:val="18"/>
                                      <w:szCs w:val="18"/>
                                    </w:rPr>
                                    <w:t>Ｐ</w:t>
                                  </w: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w:t>
                                  </w:r>
                                  <w:r w:rsidRPr="00907E88">
                                    <w:rPr>
                                      <w:rFonts w:cs="Century" w:hint="eastAsia"/>
                                      <w:spacing w:val="-2"/>
                                      <w:sz w:val="18"/>
                                      <w:szCs w:val="18"/>
                                    </w:rPr>
                                    <w:t>1</w:t>
                                  </w:r>
                                </w:p>
                                <w:p w:rsidR="002D0892" w:rsidRPr="00907E88" w:rsidRDefault="002D0892" w:rsidP="004E4DDD">
                                  <w:pPr>
                                    <w:overflowPunct w:val="0"/>
                                    <w:snapToGrid w:val="0"/>
                                    <w:spacing w:line="180" w:lineRule="exact"/>
                                    <w:ind w:leftChars="320" w:left="640"/>
                                    <w:rPr>
                                      <w:rFonts w:cs="Century"/>
                                      <w:spacing w:val="-2"/>
                                      <w:sz w:val="18"/>
                                      <w:szCs w:val="18"/>
                                    </w:rPr>
                                  </w:pPr>
                                  <w:r w:rsidRPr="00907E88">
                                    <w:rPr>
                                      <w:rFonts w:cs="Century"/>
                                      <w:spacing w:val="-2"/>
                                      <w:sz w:val="18"/>
                                      <w:szCs w:val="18"/>
                                    </w:rPr>
                                    <w:t>104</w:t>
                                  </w:r>
                                </w:p>
                              </w:tc>
                            </w:tr>
                            <w:tr w:rsidR="002D0892" w:rsidRPr="00EA55E9" w:rsidTr="000C5C1E">
                              <w:trPr>
                                <w:cantSplit/>
                                <w:trHeight w:hRule="exact" w:val="720"/>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spacing w:val="-3"/>
                                      <w:w w:val="101"/>
                                      <w:sz w:val="18"/>
                                      <w:szCs w:val="18"/>
                                    </w:rPr>
                                    <w:br w:type="page"/>
                                  </w:r>
                                </w:p>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hint="eastAsia"/>
                                      <w:spacing w:val="-3"/>
                                      <w:w w:val="101"/>
                                      <w:sz w:val="18"/>
                                      <w:szCs w:val="18"/>
                                    </w:rPr>
                                    <w:t>コンクリートポンプ（車）</w:t>
                                  </w:r>
                                </w:p>
                                <w:p w:rsidR="002D0892" w:rsidRPr="00AD4B3B" w:rsidRDefault="002D0892" w:rsidP="004E4DDD">
                                  <w:pPr>
                                    <w:overflowPunct w:val="0"/>
                                    <w:snapToGrid w:val="0"/>
                                    <w:spacing w:line="180" w:lineRule="exact"/>
                                    <w:ind w:leftChars="38" w:left="76"/>
                                    <w:rPr>
                                      <w:rFonts w:ascii="ＭＳ 明朝"/>
                                      <w:spacing w:val="-3"/>
                                      <w:w w:val="101"/>
                                      <w:sz w:val="18"/>
                                      <w:szCs w:val="18"/>
                                    </w:rPr>
                                  </w:pP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Ｐ＜</w:t>
                                  </w:r>
                                  <w:r w:rsidRPr="00AD4B3B">
                                    <w:rPr>
                                      <w:spacing w:val="-2"/>
                                      <w:sz w:val="18"/>
                                      <w:szCs w:val="18"/>
                                    </w:rPr>
                                    <w:t>55</w:t>
                                  </w:r>
                                </w:p>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spacing w:val="-2"/>
                                      <w:sz w:val="18"/>
                                      <w:szCs w:val="18"/>
                                    </w:rPr>
                                    <w:t>55</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r w:rsidRPr="00AD4B3B">
                                    <w:rPr>
                                      <w:rFonts w:hint="eastAsia"/>
                                      <w:spacing w:val="-2"/>
                                      <w:sz w:val="18"/>
                                      <w:szCs w:val="18"/>
                                    </w:rPr>
                                    <w:t xml:space="preserve"> </w:t>
                                  </w:r>
                                  <w:r w:rsidRPr="00AD4B3B">
                                    <w:rPr>
                                      <w:rFonts w:hint="eastAsia"/>
                                      <w:spacing w:val="-2"/>
                                      <w:sz w:val="18"/>
                                      <w:szCs w:val="18"/>
                                    </w:rPr>
                                    <w:t>＜</w:t>
                                  </w:r>
                                  <w:r w:rsidRPr="00AD4B3B">
                                    <w:rPr>
                                      <w:spacing w:val="-2"/>
                                      <w:sz w:val="18"/>
                                      <w:szCs w:val="18"/>
                                    </w:rPr>
                                    <w:t xml:space="preserve">103 </w:t>
                                  </w:r>
                                </w:p>
                                <w:p w:rsidR="002D0892" w:rsidRPr="00AD4B3B" w:rsidRDefault="002D0892" w:rsidP="000C5C1E">
                                  <w:pPr>
                                    <w:overflowPunct w:val="0"/>
                                    <w:snapToGrid w:val="0"/>
                                    <w:spacing w:line="180" w:lineRule="exact"/>
                                    <w:rPr>
                                      <w:spacing w:val="-2"/>
                                      <w:sz w:val="18"/>
                                      <w:szCs w:val="18"/>
                                    </w:rPr>
                                  </w:pPr>
                                  <w:r w:rsidRPr="00AD4B3B">
                                    <w:rPr>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spacing w:val="-2"/>
                                      <w:sz w:val="18"/>
                                      <w:szCs w:val="18"/>
                                    </w:rPr>
                                    <w:t>103</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100</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103</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107</w:t>
                                  </w:r>
                                </w:p>
                              </w:tc>
                            </w:tr>
                            <w:tr w:rsidR="002D0892" w:rsidRPr="00EA55E9" w:rsidTr="000C5C1E">
                              <w:trPr>
                                <w:cantSplit/>
                                <w:trHeight w:hRule="exact" w:val="827"/>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4E4DDD">
                                  <w:pPr>
                                    <w:overflowPunct w:val="0"/>
                                    <w:snapToGrid w:val="0"/>
                                    <w:spacing w:line="180" w:lineRule="exact"/>
                                    <w:ind w:leftChars="38" w:left="76"/>
                                    <w:rPr>
                                      <w:rFonts w:ascii="ＭＳ 明朝"/>
                                      <w:spacing w:val="-3"/>
                                      <w:w w:val="101"/>
                                      <w:sz w:val="18"/>
                                      <w:szCs w:val="18"/>
                                    </w:rPr>
                                  </w:pPr>
                                </w:p>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hint="eastAsia"/>
                                      <w:spacing w:val="-3"/>
                                      <w:w w:val="101"/>
                                      <w:sz w:val="18"/>
                                      <w:szCs w:val="18"/>
                                    </w:rPr>
                                    <w:t>コンクリート圧砕機</w:t>
                                  </w:r>
                                </w:p>
                                <w:p w:rsidR="002D0892" w:rsidRPr="00AD4B3B" w:rsidRDefault="002D0892" w:rsidP="004E4DDD">
                                  <w:pPr>
                                    <w:overflowPunct w:val="0"/>
                                    <w:snapToGrid w:val="0"/>
                                    <w:spacing w:line="180" w:lineRule="exact"/>
                                    <w:ind w:leftChars="38" w:left="76"/>
                                    <w:rPr>
                                      <w:rFonts w:ascii="ＭＳ 明朝"/>
                                      <w:spacing w:val="-3"/>
                                      <w:w w:val="101"/>
                                      <w:sz w:val="18"/>
                                      <w:szCs w:val="18"/>
                                    </w:rPr>
                                  </w:pP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rFonts w:hint="eastAsia"/>
                                      <w:spacing w:val="-2"/>
                                      <w:sz w:val="18"/>
                                      <w:szCs w:val="18"/>
                                    </w:rPr>
                                    <w:t>Ｐ＜</w:t>
                                  </w:r>
                                  <w:r w:rsidRPr="00AD4B3B">
                                    <w:rPr>
                                      <w:spacing w:val="-2"/>
                                      <w:sz w:val="18"/>
                                      <w:szCs w:val="18"/>
                                    </w:rPr>
                                    <w:t>55</w:t>
                                  </w:r>
                                </w:p>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spacing w:val="-2"/>
                                      <w:sz w:val="18"/>
                                      <w:szCs w:val="18"/>
                                    </w:rPr>
                                    <w:t>55</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r w:rsidRPr="00AD4B3B">
                                    <w:rPr>
                                      <w:rFonts w:hint="eastAsia"/>
                                      <w:spacing w:val="-2"/>
                                      <w:sz w:val="18"/>
                                      <w:szCs w:val="18"/>
                                    </w:rPr>
                                    <w:t xml:space="preserve"> </w:t>
                                  </w:r>
                                  <w:r w:rsidRPr="00AD4B3B">
                                    <w:rPr>
                                      <w:rFonts w:hint="eastAsia"/>
                                      <w:spacing w:val="-2"/>
                                      <w:sz w:val="18"/>
                                      <w:szCs w:val="18"/>
                                    </w:rPr>
                                    <w:t>＜</w:t>
                                  </w:r>
                                  <w:r w:rsidRPr="00AD4B3B">
                                    <w:rPr>
                                      <w:spacing w:val="-2"/>
                                      <w:sz w:val="18"/>
                                      <w:szCs w:val="18"/>
                                    </w:rPr>
                                    <w:t xml:space="preserve">103 </w:t>
                                  </w:r>
                                </w:p>
                                <w:p w:rsidR="002D0892" w:rsidRPr="00AD4B3B" w:rsidRDefault="002D0892" w:rsidP="000C5C1E">
                                  <w:pPr>
                                    <w:overflowPunct w:val="0"/>
                                    <w:snapToGrid w:val="0"/>
                                    <w:spacing w:line="180" w:lineRule="exact"/>
                                    <w:rPr>
                                      <w:spacing w:val="-2"/>
                                      <w:sz w:val="18"/>
                                      <w:szCs w:val="18"/>
                                    </w:rPr>
                                  </w:pPr>
                                  <w:r w:rsidRPr="00AD4B3B">
                                    <w:rPr>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spacing w:val="-2"/>
                                      <w:sz w:val="18"/>
                                      <w:szCs w:val="18"/>
                                    </w:rPr>
                                    <w:t>103</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r w:rsidRPr="00AD4B3B">
                                    <w:rPr>
                                      <w:rFonts w:hint="eastAsia"/>
                                      <w:spacing w:val="-2"/>
                                      <w:sz w:val="18"/>
                                      <w:szCs w:val="18"/>
                                    </w:rPr>
                                    <w:t xml:space="preserve"> </w:t>
                                  </w:r>
                                  <w:r w:rsidRPr="00AD4B3B">
                                    <w:rPr>
                                      <w:rFonts w:hint="eastAsia"/>
                                      <w:spacing w:val="-2"/>
                                      <w:sz w:val="18"/>
                                      <w:szCs w:val="18"/>
                                    </w:rPr>
                                    <w:t>＜</w:t>
                                  </w:r>
                                  <w:r w:rsidRPr="00AD4B3B">
                                    <w:rPr>
                                      <w:spacing w:val="-2"/>
                                      <w:sz w:val="18"/>
                                      <w:szCs w:val="18"/>
                                    </w:rPr>
                                    <w:t xml:space="preserve">206 </w:t>
                                  </w:r>
                                </w:p>
                                <w:p w:rsidR="002D0892" w:rsidRPr="00AD4B3B" w:rsidRDefault="002D0892" w:rsidP="000C5C1E">
                                  <w:pPr>
                                    <w:overflowPunct w:val="0"/>
                                    <w:snapToGrid w:val="0"/>
                                    <w:spacing w:line="180" w:lineRule="exact"/>
                                    <w:rPr>
                                      <w:spacing w:val="-2"/>
                                      <w:sz w:val="18"/>
                                      <w:szCs w:val="18"/>
                                    </w:rPr>
                                  </w:pPr>
                                  <w:r w:rsidRPr="00AD4B3B">
                                    <w:rPr>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spacing w:val="-2"/>
                                      <w:sz w:val="18"/>
                                      <w:szCs w:val="18"/>
                                    </w:rPr>
                                    <w:t>206</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p>
                                <w:p w:rsidR="002D0892" w:rsidRPr="00AD4B3B" w:rsidRDefault="002D0892" w:rsidP="000C5C1E">
                                  <w:pPr>
                                    <w:overflowPunct w:val="0"/>
                                    <w:snapToGrid w:val="0"/>
                                    <w:spacing w:line="180" w:lineRule="exact"/>
                                    <w:rPr>
                                      <w:spacing w:val="-2"/>
                                      <w:sz w:val="18"/>
                                      <w:szCs w:val="18"/>
                                    </w:rPr>
                                  </w:pP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99</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103</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106</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107</w:t>
                                  </w:r>
                                </w:p>
                                <w:p w:rsidR="002D0892" w:rsidRPr="00907E88" w:rsidRDefault="002D0892" w:rsidP="004E4DDD">
                                  <w:pPr>
                                    <w:overflowPunct w:val="0"/>
                                    <w:snapToGrid w:val="0"/>
                                    <w:spacing w:line="180" w:lineRule="exact"/>
                                    <w:ind w:leftChars="340" w:left="680"/>
                                    <w:rPr>
                                      <w:rFonts w:cs="Century"/>
                                      <w:spacing w:val="-2"/>
                                      <w:sz w:val="18"/>
                                      <w:szCs w:val="18"/>
                                    </w:rPr>
                                  </w:pPr>
                                </w:p>
                              </w:tc>
                            </w:tr>
                            <w:tr w:rsidR="002D0892" w:rsidRPr="00EA55E9" w:rsidTr="000C5C1E">
                              <w:trPr>
                                <w:cantSplit/>
                                <w:trHeight w:hRule="exact" w:val="720"/>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4E4DDD">
                                  <w:pPr>
                                    <w:overflowPunct w:val="0"/>
                                    <w:snapToGrid w:val="0"/>
                                    <w:spacing w:line="180" w:lineRule="exact"/>
                                    <w:ind w:leftChars="38" w:left="76"/>
                                    <w:rPr>
                                      <w:rFonts w:ascii="ＭＳ 明朝"/>
                                      <w:spacing w:val="-3"/>
                                      <w:w w:val="101"/>
                                      <w:sz w:val="18"/>
                                      <w:szCs w:val="18"/>
                                    </w:rPr>
                                  </w:pPr>
                                </w:p>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hint="eastAsia"/>
                                      <w:spacing w:val="-3"/>
                                      <w:w w:val="101"/>
                                      <w:sz w:val="18"/>
                                      <w:szCs w:val="18"/>
                                    </w:rPr>
                                    <w:t>アスファルトフィニッシャー</w:t>
                                  </w:r>
                                </w:p>
                                <w:p w:rsidR="002D0892" w:rsidRPr="00AD4B3B" w:rsidRDefault="002D0892" w:rsidP="004E4DDD">
                                  <w:pPr>
                                    <w:overflowPunct w:val="0"/>
                                    <w:snapToGrid w:val="0"/>
                                    <w:spacing w:line="180" w:lineRule="exact"/>
                                    <w:ind w:leftChars="38" w:left="76"/>
                                    <w:rPr>
                                      <w:rFonts w:ascii="ＭＳ 明朝"/>
                                      <w:spacing w:val="-3"/>
                                      <w:w w:val="101"/>
                                      <w:sz w:val="18"/>
                                      <w:szCs w:val="18"/>
                                    </w:rPr>
                                  </w:pP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rFonts w:hint="eastAsia"/>
                                      <w:spacing w:val="-2"/>
                                      <w:sz w:val="18"/>
                                      <w:szCs w:val="18"/>
                                    </w:rPr>
                                    <w:t>Ｐ＜</w:t>
                                  </w:r>
                                  <w:r w:rsidRPr="00AD4B3B">
                                    <w:rPr>
                                      <w:spacing w:val="-2"/>
                                      <w:sz w:val="18"/>
                                      <w:szCs w:val="18"/>
                                    </w:rPr>
                                    <w:t>55</w:t>
                                  </w:r>
                                </w:p>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spacing w:val="-2"/>
                                      <w:sz w:val="18"/>
                                      <w:szCs w:val="18"/>
                                    </w:rPr>
                                    <w:t>55</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r w:rsidRPr="00AD4B3B">
                                    <w:rPr>
                                      <w:rFonts w:hint="eastAsia"/>
                                      <w:spacing w:val="-2"/>
                                      <w:sz w:val="18"/>
                                      <w:szCs w:val="18"/>
                                    </w:rPr>
                                    <w:t xml:space="preserve"> </w:t>
                                  </w:r>
                                  <w:r w:rsidRPr="00AD4B3B">
                                    <w:rPr>
                                      <w:rFonts w:hint="eastAsia"/>
                                      <w:spacing w:val="-2"/>
                                      <w:sz w:val="18"/>
                                      <w:szCs w:val="18"/>
                                    </w:rPr>
                                    <w:t>＜</w:t>
                                  </w:r>
                                  <w:r w:rsidRPr="00AD4B3B">
                                    <w:rPr>
                                      <w:spacing w:val="-2"/>
                                      <w:sz w:val="18"/>
                                      <w:szCs w:val="18"/>
                                    </w:rPr>
                                    <w:t xml:space="preserve">103 </w:t>
                                  </w:r>
                                </w:p>
                                <w:p w:rsidR="002D0892" w:rsidRPr="00AD4B3B" w:rsidRDefault="002D0892" w:rsidP="000C5C1E">
                                  <w:pPr>
                                    <w:overflowPunct w:val="0"/>
                                    <w:snapToGrid w:val="0"/>
                                    <w:spacing w:line="180" w:lineRule="exact"/>
                                    <w:rPr>
                                      <w:spacing w:val="-2"/>
                                      <w:sz w:val="18"/>
                                      <w:szCs w:val="18"/>
                                    </w:rPr>
                                  </w:pPr>
                                  <w:r w:rsidRPr="00AD4B3B">
                                    <w:rPr>
                                      <w:spacing w:val="-2"/>
                                      <w:sz w:val="18"/>
                                      <w:szCs w:val="18"/>
                                    </w:rPr>
                                    <w:t xml:space="preserve"> </w:t>
                                  </w:r>
                                  <w:r>
                                    <w:rPr>
                                      <w:rFonts w:hint="eastAsia"/>
                                      <w:spacing w:val="-2"/>
                                      <w:sz w:val="18"/>
                                      <w:szCs w:val="18"/>
                                    </w:rPr>
                                    <w:t xml:space="preserve"> </w:t>
                                  </w:r>
                                  <w:r>
                                    <w:rPr>
                                      <w:rFonts w:hint="eastAsia"/>
                                      <w:spacing w:val="-2"/>
                                      <w:sz w:val="18"/>
                                      <w:szCs w:val="18"/>
                                    </w:rPr>
                                    <w:t xml:space="preserve">　</w:t>
                                  </w:r>
                                  <w:r w:rsidRPr="00AD4B3B">
                                    <w:rPr>
                                      <w:spacing w:val="-2"/>
                                      <w:sz w:val="18"/>
                                      <w:szCs w:val="18"/>
                                    </w:rPr>
                                    <w:t>103</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101</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105</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107</w:t>
                                  </w:r>
                                </w:p>
                              </w:tc>
                            </w:tr>
                            <w:tr w:rsidR="002D0892" w:rsidRPr="00EA55E9" w:rsidTr="000C5C1E">
                              <w:trPr>
                                <w:cantSplit/>
                                <w:trHeight w:hRule="exact" w:val="332"/>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hint="eastAsia"/>
                                      <w:spacing w:val="-3"/>
                                      <w:w w:val="101"/>
                                      <w:sz w:val="18"/>
                                      <w:szCs w:val="18"/>
                                    </w:rPr>
                                    <w:t>コンクリートカッター</w:t>
                                  </w: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0C5C1E">
                                  <w:pPr>
                                    <w:overflowPunct w:val="0"/>
                                    <w:snapToGrid w:val="0"/>
                                    <w:spacing w:line="180" w:lineRule="exact"/>
                                    <w:rPr>
                                      <w:spacing w:val="-2"/>
                                      <w:sz w:val="18"/>
                                      <w:szCs w:val="18"/>
                                    </w:rPr>
                                  </w:pP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106</w:t>
                                  </w:r>
                                </w:p>
                              </w:tc>
                            </w:tr>
                            <w:tr w:rsidR="002D0892" w:rsidRPr="00EA55E9" w:rsidTr="000C5C1E">
                              <w:trPr>
                                <w:cantSplit/>
                                <w:trHeight w:hRule="exact" w:val="513"/>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hint="eastAsia"/>
                                      <w:spacing w:val="-3"/>
                                      <w:w w:val="101"/>
                                      <w:sz w:val="18"/>
                                      <w:szCs w:val="18"/>
                                    </w:rPr>
                                    <w:t>空気圧縮機</w:t>
                                  </w: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rFonts w:hint="eastAsia"/>
                                      <w:spacing w:val="-2"/>
                                      <w:sz w:val="18"/>
                                      <w:szCs w:val="18"/>
                                    </w:rPr>
                                    <w:t>Ｐ＜</w:t>
                                  </w:r>
                                  <w:r w:rsidRPr="00AD4B3B">
                                    <w:rPr>
                                      <w:spacing w:val="-2"/>
                                      <w:sz w:val="18"/>
                                      <w:szCs w:val="18"/>
                                    </w:rPr>
                                    <w:t>55</w:t>
                                  </w:r>
                                </w:p>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spacing w:val="-2"/>
                                      <w:sz w:val="18"/>
                                      <w:szCs w:val="18"/>
                                    </w:rPr>
                                    <w:t>55</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101</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105</w:t>
                                  </w:r>
                                </w:p>
                              </w:tc>
                            </w:tr>
                            <w:tr w:rsidR="002D0892" w:rsidRPr="00EA55E9" w:rsidTr="000C5C1E">
                              <w:trPr>
                                <w:cantSplit/>
                                <w:trHeight w:hRule="exact" w:val="422"/>
                              </w:trPr>
                              <w:tc>
                                <w:tcPr>
                                  <w:tcW w:w="2605"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4E4DDD">
                                  <w:pPr>
                                    <w:overflowPunct w:val="0"/>
                                    <w:snapToGrid w:val="0"/>
                                    <w:spacing w:line="180" w:lineRule="exact"/>
                                    <w:ind w:leftChars="38" w:left="76"/>
                                    <w:rPr>
                                      <w:rFonts w:ascii="ＭＳ 明朝"/>
                                      <w:spacing w:val="-3"/>
                                      <w:w w:val="101"/>
                                      <w:sz w:val="18"/>
                                      <w:szCs w:val="18"/>
                                    </w:rPr>
                                  </w:pPr>
                                  <w:r w:rsidRPr="00AD4B3B">
                                    <w:rPr>
                                      <w:rFonts w:ascii="ＭＳ 明朝" w:hint="eastAsia"/>
                                      <w:spacing w:val="-3"/>
                                      <w:w w:val="101"/>
                                      <w:sz w:val="18"/>
                                      <w:szCs w:val="18"/>
                                    </w:rPr>
                                    <w:t>発動発電機</w:t>
                                  </w:r>
                                </w:p>
                              </w:tc>
                              <w:tc>
                                <w:tcPr>
                                  <w:tcW w:w="2519" w:type="dxa"/>
                                  <w:tcBorders>
                                    <w:top w:val="single" w:sz="4" w:space="0" w:color="auto"/>
                                    <w:left w:val="single" w:sz="8" w:space="0" w:color="000000"/>
                                    <w:bottom w:val="single" w:sz="8" w:space="0" w:color="000000"/>
                                    <w:right w:val="single" w:sz="8" w:space="0" w:color="000000"/>
                                  </w:tcBorders>
                                  <w:vAlign w:val="center"/>
                                </w:tcPr>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rFonts w:hint="eastAsia"/>
                                      <w:spacing w:val="-2"/>
                                      <w:sz w:val="18"/>
                                      <w:szCs w:val="18"/>
                                    </w:rPr>
                                    <w:t>Ｐ＜</w:t>
                                  </w:r>
                                  <w:r w:rsidRPr="00AD4B3B">
                                    <w:rPr>
                                      <w:spacing w:val="-2"/>
                                      <w:sz w:val="18"/>
                                      <w:szCs w:val="18"/>
                                    </w:rPr>
                                    <w:t>55</w:t>
                                  </w:r>
                                </w:p>
                                <w:p w:rsidR="002D0892" w:rsidRPr="00AD4B3B" w:rsidRDefault="002D0892" w:rsidP="000C5C1E">
                                  <w:pPr>
                                    <w:overflowPunct w:val="0"/>
                                    <w:snapToGrid w:val="0"/>
                                    <w:spacing w:line="180" w:lineRule="exact"/>
                                    <w:rPr>
                                      <w:spacing w:val="-2"/>
                                      <w:sz w:val="18"/>
                                      <w:szCs w:val="18"/>
                                    </w:rPr>
                                  </w:pPr>
                                  <w:r w:rsidRPr="00AD4B3B">
                                    <w:rPr>
                                      <w:rFonts w:hint="eastAsia"/>
                                      <w:spacing w:val="-2"/>
                                      <w:sz w:val="18"/>
                                      <w:szCs w:val="18"/>
                                    </w:rPr>
                                    <w:t xml:space="preserve"> </w:t>
                                  </w:r>
                                  <w:r>
                                    <w:rPr>
                                      <w:rFonts w:hint="eastAsia"/>
                                      <w:spacing w:val="-2"/>
                                      <w:sz w:val="18"/>
                                      <w:szCs w:val="18"/>
                                    </w:rPr>
                                    <w:t xml:space="preserve">　</w:t>
                                  </w:r>
                                  <w:r w:rsidRPr="00AD4B3B">
                                    <w:rPr>
                                      <w:rFonts w:hint="eastAsia"/>
                                      <w:spacing w:val="-2"/>
                                      <w:sz w:val="18"/>
                                      <w:szCs w:val="18"/>
                                    </w:rPr>
                                    <w:t xml:space="preserve"> </w:t>
                                  </w:r>
                                  <w:r w:rsidRPr="00AD4B3B">
                                    <w:rPr>
                                      <w:spacing w:val="-2"/>
                                      <w:sz w:val="18"/>
                                      <w:szCs w:val="18"/>
                                    </w:rPr>
                                    <w:t>55</w:t>
                                  </w:r>
                                  <w:r w:rsidRPr="00AD4B3B">
                                    <w:rPr>
                                      <w:rFonts w:hint="eastAsia"/>
                                      <w:spacing w:val="-2"/>
                                      <w:sz w:val="18"/>
                                      <w:szCs w:val="18"/>
                                    </w:rPr>
                                    <w:t>≦</w:t>
                                  </w:r>
                                  <w:r w:rsidRPr="00AD4B3B">
                                    <w:rPr>
                                      <w:rFonts w:hint="eastAsia"/>
                                      <w:spacing w:val="-2"/>
                                      <w:sz w:val="18"/>
                                      <w:szCs w:val="18"/>
                                    </w:rPr>
                                    <w:t xml:space="preserve"> </w:t>
                                  </w:r>
                                  <w:r w:rsidRPr="00AD4B3B">
                                    <w:rPr>
                                      <w:rFonts w:hint="eastAsia"/>
                                      <w:spacing w:val="-2"/>
                                      <w:sz w:val="18"/>
                                      <w:szCs w:val="18"/>
                                    </w:rPr>
                                    <w:t>Ｐ</w:t>
                                  </w:r>
                                </w:p>
                              </w:tc>
                              <w:tc>
                                <w:tcPr>
                                  <w:tcW w:w="2100" w:type="dxa"/>
                                  <w:tcBorders>
                                    <w:top w:val="single" w:sz="4" w:space="0" w:color="auto"/>
                                    <w:left w:val="single" w:sz="8" w:space="0" w:color="000000"/>
                                    <w:bottom w:val="single" w:sz="8" w:space="0" w:color="000000"/>
                                    <w:right w:val="single" w:sz="8" w:space="0" w:color="000000"/>
                                  </w:tcBorders>
                                  <w:vAlign w:val="center"/>
                                </w:tcPr>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98</w:t>
                                  </w:r>
                                </w:p>
                                <w:p w:rsidR="002D0892" w:rsidRPr="00907E88" w:rsidRDefault="002D0892" w:rsidP="004E4DDD">
                                  <w:pPr>
                                    <w:overflowPunct w:val="0"/>
                                    <w:snapToGrid w:val="0"/>
                                    <w:spacing w:line="180" w:lineRule="exact"/>
                                    <w:ind w:leftChars="340" w:left="680"/>
                                    <w:rPr>
                                      <w:rFonts w:cs="Century"/>
                                      <w:spacing w:val="-2"/>
                                      <w:sz w:val="18"/>
                                      <w:szCs w:val="18"/>
                                    </w:rPr>
                                  </w:pPr>
                                  <w:r w:rsidRPr="00907E88">
                                    <w:rPr>
                                      <w:rFonts w:cs="Century"/>
                                      <w:spacing w:val="-2"/>
                                      <w:sz w:val="18"/>
                                      <w:szCs w:val="18"/>
                                    </w:rPr>
                                    <w:t>102</w:t>
                                  </w:r>
                                </w:p>
                              </w:tc>
                            </w:tr>
                          </w:tbl>
                          <w:p w:rsidR="002D0892" w:rsidRDefault="002D0892" w:rsidP="00D74CC0">
                            <w:pPr>
                              <w:overflowPunct w:val="0"/>
                              <w:rPr>
                                <w:rFonts w:ascii="ＭＳ 明朝" w:hAnsi="ＭＳ 明朝"/>
                                <w:sz w:val="18"/>
                                <w:szCs w:val="18"/>
                              </w:rPr>
                            </w:pPr>
                          </w:p>
                          <w:p w:rsidR="002D0892" w:rsidRDefault="002D0892">
                            <w:r>
                              <w:rPr>
                                <w:rFonts w:ascii="ＭＳ 明朝" w:hAnsi="ＭＳ 明朝"/>
                                <w:sz w:val="18"/>
                                <w:szCs w:val="18"/>
                              </w:rPr>
                              <w:br w:type="page"/>
                            </w:r>
                            <w:r w:rsidRPr="00EA55E9">
                              <w:rPr>
                                <w:rFonts w:ascii="ＭＳ 明朝" w:hAnsi="ＭＳ 明朝" w:hint="eastAsia"/>
                                <w:spacing w:val="14"/>
                                <w:w w:val="101"/>
                                <w:sz w:val="18"/>
                                <w:szCs w:val="18"/>
                              </w:rPr>
                              <w:t>表４</w:t>
                            </w:r>
                          </w:p>
                        </w:txbxContent>
                      </v:textbox>
                      <w10:wrap anchorx="page" anchory="page"/>
                    </v:shape>
                  </w:pict>
                </mc:Fallback>
              </mc:AlternateContent>
            </w:r>
            <w:r w:rsidR="00D74CC0" w:rsidRPr="001674C3">
              <w:rPr>
                <w:sz w:val="18"/>
                <w:szCs w:val="18"/>
              </w:rPr>
              <w:t>（別表２）</w:t>
            </w:r>
          </w:p>
        </w:tc>
      </w:tr>
    </w:tbl>
    <w:p w:rsidR="00D74CC0" w:rsidRPr="001674C3" w:rsidRDefault="00D74CC0" w:rsidP="001674C3">
      <w:pPr>
        <w:overflowPunct w:val="0"/>
        <w:snapToGrid w:val="0"/>
        <w:ind w:leftChars="2138" w:left="4276"/>
        <w:rPr>
          <w:rFonts w:cs="Century"/>
          <w:sz w:val="18"/>
          <w:szCs w:val="18"/>
        </w:rPr>
      </w:pPr>
    </w:p>
    <w:p w:rsidR="00D74CC0" w:rsidRPr="001674C3" w:rsidRDefault="00D74CC0" w:rsidP="001674C3">
      <w:pPr>
        <w:overflowPunct w:val="0"/>
        <w:ind w:firstLineChars="50" w:firstLine="90"/>
        <w:jc w:val="left"/>
        <w:rPr>
          <w:rFonts w:cs="Century"/>
          <w:b/>
          <w:szCs w:val="21"/>
        </w:rPr>
      </w:pPr>
      <w:r w:rsidRPr="001674C3">
        <w:rPr>
          <w:sz w:val="18"/>
          <w:szCs w:val="18"/>
        </w:rPr>
        <w:br w:type="page"/>
      </w:r>
      <w:r w:rsidRPr="001674C3">
        <w:rPr>
          <w:sz w:val="18"/>
          <w:szCs w:val="18"/>
        </w:rPr>
        <w:lastRenderedPageBreak/>
        <w:t>表４</w:t>
      </w:r>
      <w:r w:rsidRPr="001674C3">
        <w:rPr>
          <w:sz w:val="18"/>
          <w:szCs w:val="18"/>
        </w:rPr>
        <w:t xml:space="preserve"> </w:t>
      </w:r>
      <w:r w:rsidRPr="001674C3">
        <w:rPr>
          <w:sz w:val="18"/>
          <w:szCs w:val="18"/>
        </w:rPr>
        <w:t>【工法】</w:t>
      </w:r>
    </w:p>
    <w:tbl>
      <w:tblPr>
        <w:tblW w:w="0" w:type="auto"/>
        <w:tblInd w:w="13" w:type="dxa"/>
        <w:tblLayout w:type="fixed"/>
        <w:tblCellMar>
          <w:left w:w="0" w:type="dxa"/>
          <w:right w:w="0" w:type="dxa"/>
        </w:tblCellMar>
        <w:tblLook w:val="0000" w:firstRow="0" w:lastRow="0" w:firstColumn="0" w:lastColumn="0" w:noHBand="0" w:noVBand="0"/>
      </w:tblPr>
      <w:tblGrid>
        <w:gridCol w:w="1345"/>
        <w:gridCol w:w="17"/>
        <w:gridCol w:w="1558"/>
        <w:gridCol w:w="6433"/>
      </w:tblGrid>
      <w:tr w:rsidR="00D74CC0" w:rsidRPr="001674C3" w:rsidTr="000D712F">
        <w:trPr>
          <w:trHeight w:hRule="exact" w:val="232"/>
        </w:trPr>
        <w:tc>
          <w:tcPr>
            <w:tcW w:w="1345"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pStyle w:val="9"/>
              <w:rPr>
                <w:rFonts w:ascii="Century" w:eastAsia="ＭＳ 明朝" w:hAnsi="Century"/>
              </w:rPr>
            </w:pPr>
            <w:r w:rsidRPr="001674C3">
              <w:rPr>
                <w:rFonts w:ascii="Century" w:eastAsia="ＭＳ 明朝" w:hAnsi="Century"/>
              </w:rPr>
              <w:t>品目分類</w:t>
            </w:r>
          </w:p>
        </w:tc>
        <w:tc>
          <w:tcPr>
            <w:tcW w:w="1575" w:type="dxa"/>
            <w:gridSpan w:val="2"/>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pStyle w:val="9"/>
              <w:rPr>
                <w:rFonts w:ascii="Century" w:eastAsia="ＭＳ 明朝" w:hAnsi="Century"/>
              </w:rPr>
            </w:pPr>
            <w:r w:rsidRPr="001674C3">
              <w:rPr>
                <w:rFonts w:ascii="Century" w:eastAsia="ＭＳ 明朝" w:hAnsi="Century"/>
              </w:rPr>
              <w:t>品目名</w:t>
            </w:r>
          </w:p>
        </w:tc>
        <w:tc>
          <w:tcPr>
            <w:tcW w:w="6433"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071685" w:rsidP="001674C3">
            <w:pPr>
              <w:pStyle w:val="9"/>
              <w:rPr>
                <w:rFonts w:ascii="Century" w:eastAsia="ＭＳ 明朝" w:hAnsi="Century"/>
              </w:rPr>
            </w:pPr>
            <w:r w:rsidRPr="001674C3">
              <w:rPr>
                <w:rFonts w:ascii="Century" w:eastAsia="ＭＳ 明朝" w:hAnsi="Century"/>
              </w:rPr>
              <w:t>判断基準</w:t>
            </w:r>
            <w:r w:rsidR="00D74CC0" w:rsidRPr="001674C3">
              <w:rPr>
                <w:rFonts w:ascii="Century" w:eastAsia="ＭＳ 明朝" w:hAnsi="Century"/>
              </w:rPr>
              <w:t>等</w:t>
            </w:r>
          </w:p>
        </w:tc>
      </w:tr>
      <w:tr w:rsidR="00D74CC0" w:rsidRPr="001674C3" w:rsidTr="000D712F">
        <w:trPr>
          <w:trHeight w:hRule="exact" w:val="995"/>
        </w:trPr>
        <w:tc>
          <w:tcPr>
            <w:tcW w:w="134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建設発生土有効利用工法</w:t>
            </w:r>
          </w:p>
        </w:tc>
        <w:tc>
          <w:tcPr>
            <w:tcW w:w="1575" w:type="dxa"/>
            <w:gridSpan w:val="2"/>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低品質土有効利用工法</w:t>
            </w:r>
          </w:p>
        </w:tc>
        <w:tc>
          <w:tcPr>
            <w:tcW w:w="6433"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216095" w:rsidP="001674C3">
            <w:pPr>
              <w:pStyle w:val="30"/>
              <w:spacing w:before="0"/>
              <w:ind w:leftChars="0" w:left="180" w:rightChars="10" w:right="20" w:hangingChars="100" w:hanging="180"/>
              <w:rPr>
                <w:rFonts w:ascii="Century" w:eastAsia="ＭＳ 明朝" w:hAnsi="Century"/>
                <w:kern w:val="0"/>
                <w:sz w:val="18"/>
                <w:szCs w:val="18"/>
                <w:lang w:val="en-US" w:eastAsia="ja-JP"/>
              </w:rPr>
            </w:pPr>
            <w:r>
              <w:rPr>
                <w:rFonts w:ascii="Century" w:eastAsia="ＭＳ 明朝" w:hAnsi="Century" w:hint="eastAsia"/>
                <w:kern w:val="0"/>
                <w:sz w:val="18"/>
                <w:szCs w:val="18"/>
                <w:lang w:val="en-US" w:eastAsia="ja-JP"/>
              </w:rPr>
              <w:t>○</w:t>
            </w:r>
            <w:r w:rsidR="00D74CC0" w:rsidRPr="001674C3">
              <w:rPr>
                <w:rFonts w:ascii="Century" w:eastAsia="ＭＳ 明朝" w:hAnsi="Century"/>
                <w:kern w:val="0"/>
                <w:sz w:val="18"/>
                <w:szCs w:val="18"/>
                <w:lang w:val="en-US" w:eastAsia="ja-JP"/>
              </w:rPr>
              <w:t>施工現場で発生する粘性土等の低品質土を、当該現場内において利用することにより、建設発生土の場外搬出量を削減することができる工法であること。</w:t>
            </w:r>
          </w:p>
        </w:tc>
      </w:tr>
      <w:tr w:rsidR="00D74CC0" w:rsidRPr="001674C3" w:rsidTr="000D712F">
        <w:trPr>
          <w:trHeight w:hRule="exact" w:val="1687"/>
        </w:trPr>
        <w:tc>
          <w:tcPr>
            <w:tcW w:w="1362" w:type="dxa"/>
            <w:gridSpan w:val="2"/>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建設汚泥再生処理工法</w:t>
            </w:r>
          </w:p>
        </w:tc>
        <w:tc>
          <w:tcPr>
            <w:tcW w:w="1558"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建設汚泥再生処理工法</w:t>
            </w:r>
          </w:p>
        </w:tc>
        <w:tc>
          <w:tcPr>
            <w:tcW w:w="6433"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D74CC0" w:rsidP="001674C3">
            <w:pPr>
              <w:pStyle w:val="aa"/>
              <w:ind w:leftChars="0" w:left="180" w:right="20" w:hangingChars="100" w:hanging="180"/>
              <w:rPr>
                <w:rFonts w:ascii="Century" w:eastAsia="ＭＳ 明朝" w:hAnsi="Century"/>
                <w:strike/>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施工現場で発生する建設汚泥を、再生利用を目的として現場内で盛土材や流動化処理土へ再生する工法であること。</w:t>
            </w:r>
          </w:p>
          <w:p w:rsidR="00D74CC0" w:rsidRPr="001674C3" w:rsidRDefault="00D74CC0" w:rsidP="001674C3">
            <w:pPr>
              <w:pStyle w:val="aa"/>
              <w:ind w:leftChars="0" w:left="180" w:right="20" w:hangingChars="100" w:hanging="180"/>
              <w:rPr>
                <w:rFonts w:ascii="Century" w:eastAsia="ＭＳ 明朝" w:hAnsi="Century"/>
                <w:strike/>
                <w:color w:val="auto"/>
                <w:kern w:val="0"/>
                <w:sz w:val="18"/>
                <w:szCs w:val="18"/>
                <w:u w:val="single"/>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重金属等有害物質の含有及び溶出については、土壌汚染対策法（平成</w:t>
            </w:r>
            <w:r w:rsidRPr="001674C3">
              <w:rPr>
                <w:rFonts w:ascii="Century" w:eastAsia="ＭＳ 明朝" w:hAnsi="Century"/>
                <w:color w:val="auto"/>
                <w:kern w:val="0"/>
                <w:sz w:val="18"/>
                <w:szCs w:val="18"/>
                <w:lang w:val="en-US" w:eastAsia="ja-JP"/>
              </w:rPr>
              <w:t>14</w:t>
            </w:r>
            <w:r w:rsidRPr="001674C3">
              <w:rPr>
                <w:rFonts w:ascii="Century" w:eastAsia="ＭＳ 明朝" w:hAnsi="Century"/>
                <w:color w:val="auto"/>
                <w:kern w:val="0"/>
                <w:sz w:val="18"/>
                <w:szCs w:val="18"/>
                <w:lang w:val="en-US" w:eastAsia="ja-JP"/>
              </w:rPr>
              <w:t>年</w:t>
            </w:r>
            <w:r w:rsidRPr="001674C3">
              <w:rPr>
                <w:rFonts w:ascii="Century" w:eastAsia="ＭＳ 明朝" w:hAnsi="Century"/>
                <w:color w:val="auto"/>
                <w:kern w:val="0"/>
                <w:sz w:val="18"/>
                <w:szCs w:val="18"/>
                <w:lang w:val="en-US" w:eastAsia="ja-JP"/>
              </w:rPr>
              <w:t>5</w:t>
            </w:r>
            <w:r w:rsidRPr="001674C3">
              <w:rPr>
                <w:rFonts w:ascii="Century" w:eastAsia="ＭＳ 明朝" w:hAnsi="Century"/>
                <w:color w:val="auto"/>
                <w:kern w:val="0"/>
                <w:sz w:val="18"/>
                <w:szCs w:val="18"/>
                <w:lang w:val="en-US" w:eastAsia="ja-JP"/>
              </w:rPr>
              <w:t>月</w:t>
            </w:r>
            <w:r w:rsidRPr="001674C3">
              <w:rPr>
                <w:rFonts w:ascii="Century" w:eastAsia="ＭＳ 明朝" w:hAnsi="Century"/>
                <w:color w:val="auto"/>
                <w:kern w:val="0"/>
                <w:sz w:val="18"/>
                <w:szCs w:val="18"/>
                <w:lang w:val="en-US" w:eastAsia="ja-JP"/>
              </w:rPr>
              <w:t>29</w:t>
            </w:r>
            <w:r w:rsidRPr="001674C3">
              <w:rPr>
                <w:rFonts w:ascii="Century" w:eastAsia="ＭＳ 明朝" w:hAnsi="Century"/>
                <w:color w:val="auto"/>
                <w:kern w:val="0"/>
                <w:sz w:val="18"/>
                <w:szCs w:val="18"/>
                <w:lang w:val="en-US" w:eastAsia="ja-JP"/>
              </w:rPr>
              <w:t>日法律第</w:t>
            </w:r>
            <w:r w:rsidRPr="001674C3">
              <w:rPr>
                <w:rFonts w:ascii="Century" w:eastAsia="ＭＳ 明朝" w:hAnsi="Century"/>
                <w:color w:val="auto"/>
                <w:kern w:val="0"/>
                <w:sz w:val="18"/>
                <w:szCs w:val="18"/>
                <w:lang w:val="en-US" w:eastAsia="ja-JP"/>
              </w:rPr>
              <w:t>53</w:t>
            </w:r>
            <w:r w:rsidRPr="001674C3">
              <w:rPr>
                <w:rFonts w:ascii="Century" w:eastAsia="ＭＳ 明朝" w:hAnsi="Century"/>
                <w:color w:val="auto"/>
                <w:kern w:val="0"/>
                <w:sz w:val="18"/>
                <w:szCs w:val="18"/>
                <w:lang w:val="en-US" w:eastAsia="ja-JP"/>
              </w:rPr>
              <w:t>号）及び土壌の汚染に係る環境基準（平成</w:t>
            </w:r>
            <w:r w:rsidRPr="001674C3">
              <w:rPr>
                <w:rFonts w:ascii="Century" w:eastAsia="ＭＳ 明朝" w:hAnsi="Century"/>
                <w:color w:val="auto"/>
                <w:kern w:val="0"/>
                <w:sz w:val="18"/>
                <w:szCs w:val="18"/>
                <w:lang w:val="en-US" w:eastAsia="ja-JP"/>
              </w:rPr>
              <w:t>3</w:t>
            </w:r>
            <w:r w:rsidRPr="001674C3">
              <w:rPr>
                <w:rFonts w:ascii="Century" w:eastAsia="ＭＳ 明朝" w:hAnsi="Century"/>
                <w:color w:val="auto"/>
                <w:kern w:val="0"/>
                <w:sz w:val="18"/>
                <w:szCs w:val="18"/>
                <w:lang w:val="en-US" w:eastAsia="ja-JP"/>
              </w:rPr>
              <w:t>年</w:t>
            </w:r>
            <w:r w:rsidRPr="001674C3">
              <w:rPr>
                <w:rFonts w:ascii="Century" w:eastAsia="ＭＳ 明朝" w:hAnsi="Century"/>
                <w:color w:val="auto"/>
                <w:kern w:val="0"/>
                <w:sz w:val="18"/>
                <w:szCs w:val="18"/>
                <w:lang w:val="en-US" w:eastAsia="ja-JP"/>
              </w:rPr>
              <w:t>8</w:t>
            </w:r>
            <w:r w:rsidRPr="001674C3">
              <w:rPr>
                <w:rFonts w:ascii="Century" w:eastAsia="ＭＳ 明朝" w:hAnsi="Century"/>
                <w:color w:val="auto"/>
                <w:kern w:val="0"/>
                <w:sz w:val="18"/>
                <w:szCs w:val="18"/>
                <w:lang w:val="en-US" w:eastAsia="ja-JP"/>
              </w:rPr>
              <w:t>月</w:t>
            </w:r>
            <w:r w:rsidRPr="001674C3">
              <w:rPr>
                <w:rFonts w:ascii="Century" w:eastAsia="ＭＳ 明朝" w:hAnsi="Century"/>
                <w:color w:val="auto"/>
                <w:kern w:val="0"/>
                <w:sz w:val="18"/>
                <w:szCs w:val="18"/>
                <w:lang w:val="en-US" w:eastAsia="ja-JP"/>
              </w:rPr>
              <w:t>23</w:t>
            </w:r>
            <w:r w:rsidRPr="001674C3">
              <w:rPr>
                <w:rFonts w:ascii="Century" w:eastAsia="ＭＳ 明朝" w:hAnsi="Century"/>
                <w:color w:val="auto"/>
                <w:kern w:val="0"/>
                <w:sz w:val="18"/>
                <w:szCs w:val="18"/>
                <w:lang w:val="en-US" w:eastAsia="ja-JP"/>
              </w:rPr>
              <w:t>日環境庁告示第</w:t>
            </w:r>
            <w:r w:rsidRPr="001674C3">
              <w:rPr>
                <w:rFonts w:ascii="Century" w:eastAsia="ＭＳ 明朝" w:hAnsi="Century"/>
                <w:color w:val="auto"/>
                <w:kern w:val="0"/>
                <w:sz w:val="18"/>
                <w:szCs w:val="18"/>
                <w:lang w:val="en-US" w:eastAsia="ja-JP"/>
              </w:rPr>
              <w:t>46</w:t>
            </w:r>
            <w:r w:rsidRPr="001674C3">
              <w:rPr>
                <w:rFonts w:ascii="Century" w:eastAsia="ＭＳ 明朝" w:hAnsi="Century"/>
                <w:color w:val="auto"/>
                <w:kern w:val="0"/>
                <w:sz w:val="18"/>
                <w:szCs w:val="18"/>
                <w:lang w:val="en-US" w:eastAsia="ja-JP"/>
              </w:rPr>
              <w:t>号）を満たすこと。</w:t>
            </w:r>
          </w:p>
        </w:tc>
      </w:tr>
      <w:tr w:rsidR="00D74CC0" w:rsidRPr="001674C3" w:rsidTr="000D712F">
        <w:trPr>
          <w:trHeight w:hRule="exact" w:val="884"/>
        </w:trPr>
        <w:tc>
          <w:tcPr>
            <w:tcW w:w="1362" w:type="dxa"/>
            <w:gridSpan w:val="2"/>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コンクリート塊再生処理工法</w:t>
            </w:r>
          </w:p>
        </w:tc>
        <w:tc>
          <w:tcPr>
            <w:tcW w:w="1558"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コンクリート塊再生処理工法</w:t>
            </w:r>
          </w:p>
        </w:tc>
        <w:tc>
          <w:tcPr>
            <w:tcW w:w="6433"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216095"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D74CC0" w:rsidRPr="001674C3">
              <w:rPr>
                <w:rFonts w:ascii="Century" w:eastAsia="ＭＳ 明朝" w:hAnsi="Century"/>
                <w:color w:val="auto"/>
                <w:kern w:val="0"/>
                <w:sz w:val="18"/>
                <w:szCs w:val="18"/>
                <w:lang w:val="en-US" w:eastAsia="ja-JP"/>
              </w:rPr>
              <w:t>施工現場で発生するコンクリート塊を、現場内再生利用を目的としてコンクリート又は骨材に再生処理する工法であること。</w:t>
            </w:r>
          </w:p>
        </w:tc>
      </w:tr>
    </w:tbl>
    <w:p w:rsidR="00D74CC0" w:rsidRPr="001674C3" w:rsidRDefault="00D74CC0" w:rsidP="001674C3">
      <w:pPr>
        <w:overflowPunct w:val="0"/>
        <w:rPr>
          <w:sz w:val="18"/>
          <w:szCs w:val="18"/>
        </w:rPr>
      </w:pPr>
    </w:p>
    <w:p w:rsidR="00D74CC0" w:rsidRPr="001674C3" w:rsidRDefault="00D74CC0" w:rsidP="001674C3">
      <w:pPr>
        <w:overflowPunct w:val="0"/>
        <w:rPr>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45"/>
        <w:gridCol w:w="1575"/>
        <w:gridCol w:w="6298"/>
      </w:tblGrid>
      <w:tr w:rsidR="00D74CC0" w:rsidRPr="001674C3" w:rsidTr="000C5C1E">
        <w:trPr>
          <w:trHeight w:val="172"/>
        </w:trPr>
        <w:tc>
          <w:tcPr>
            <w:tcW w:w="134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D74CC0" w:rsidRPr="001674C3" w:rsidRDefault="00D74CC0"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298" w:type="dxa"/>
            <w:tcBorders>
              <w:top w:val="single" w:sz="8" w:space="0" w:color="000000"/>
              <w:left w:val="single" w:sz="8" w:space="0" w:color="000000"/>
              <w:bottom w:val="single" w:sz="8" w:space="0" w:color="000000"/>
              <w:right w:val="single" w:sz="8" w:space="0" w:color="000000"/>
            </w:tcBorders>
            <w:shd w:val="clear" w:color="auto" w:fill="auto"/>
          </w:tcPr>
          <w:p w:rsidR="00D74CC0" w:rsidRPr="001674C3" w:rsidRDefault="0007168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r w:rsidR="00D74CC0" w:rsidRPr="001674C3">
              <w:rPr>
                <w:rFonts w:ascii="Century" w:eastAsia="ＭＳ 明朝" w:hAnsi="Century"/>
                <w:kern w:val="0"/>
                <w:sz w:val="18"/>
                <w:szCs w:val="18"/>
                <w:lang w:val="en-US" w:eastAsia="ja-JP"/>
              </w:rPr>
              <w:t>等</w:t>
            </w:r>
          </w:p>
        </w:tc>
      </w:tr>
      <w:tr w:rsidR="00D74CC0" w:rsidRPr="001674C3" w:rsidTr="008E0557">
        <w:trPr>
          <w:trHeight w:val="1004"/>
        </w:trPr>
        <w:tc>
          <w:tcPr>
            <w:tcW w:w="134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t>舗装（表層）</w:t>
            </w:r>
          </w:p>
        </w:tc>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D74CC0" w:rsidRPr="001674C3" w:rsidRDefault="00D74CC0"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路上表層再生工法</w:t>
            </w:r>
          </w:p>
        </w:tc>
        <w:tc>
          <w:tcPr>
            <w:tcW w:w="6298" w:type="dxa"/>
            <w:tcBorders>
              <w:top w:val="single" w:sz="8" w:space="0" w:color="000000"/>
              <w:left w:val="single" w:sz="8" w:space="0" w:color="000000"/>
              <w:bottom w:val="single" w:sz="8" w:space="0" w:color="000000"/>
              <w:right w:val="single" w:sz="8" w:space="0" w:color="000000"/>
            </w:tcBorders>
            <w:shd w:val="clear" w:color="auto" w:fill="auto"/>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216095"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D74CC0" w:rsidRPr="001674C3">
              <w:rPr>
                <w:rFonts w:ascii="Century" w:eastAsia="ＭＳ 明朝" w:hAnsi="Century"/>
                <w:color w:val="auto"/>
                <w:kern w:val="0"/>
                <w:sz w:val="18"/>
                <w:szCs w:val="18"/>
                <w:lang w:val="en-US" w:eastAsia="ja-JP"/>
              </w:rPr>
              <w:t>既設アスファルト舗装の表層を粉砕し、必要に応じて新規アスファルト混合物や添加材料を加え、混合して締め固め、現位置又は当該現場付近で表層を再生する工法であること。</w:t>
            </w:r>
          </w:p>
        </w:tc>
      </w:tr>
      <w:tr w:rsidR="00D74CC0" w:rsidRPr="001674C3" w:rsidTr="008E0557">
        <w:trPr>
          <w:trHeight w:val="835"/>
        </w:trPr>
        <w:tc>
          <w:tcPr>
            <w:tcW w:w="134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t>舗装（路盤）</w:t>
            </w:r>
          </w:p>
        </w:tc>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D74CC0" w:rsidRPr="001674C3" w:rsidRDefault="00D74CC0"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路上再生路盤工法</w:t>
            </w:r>
          </w:p>
        </w:tc>
        <w:tc>
          <w:tcPr>
            <w:tcW w:w="6298" w:type="dxa"/>
            <w:tcBorders>
              <w:top w:val="single" w:sz="8" w:space="0" w:color="000000"/>
              <w:left w:val="single" w:sz="8" w:space="0" w:color="000000"/>
              <w:bottom w:val="single" w:sz="8" w:space="0" w:color="000000"/>
              <w:right w:val="single" w:sz="8" w:space="0" w:color="000000"/>
            </w:tcBorders>
            <w:shd w:val="clear" w:color="auto" w:fill="auto"/>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216095"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D74CC0" w:rsidRPr="001674C3">
              <w:rPr>
                <w:rFonts w:ascii="Century" w:eastAsia="ＭＳ 明朝" w:hAnsi="Century"/>
                <w:color w:val="auto"/>
                <w:kern w:val="0"/>
                <w:sz w:val="18"/>
                <w:szCs w:val="18"/>
                <w:lang w:val="en-US" w:eastAsia="ja-JP"/>
              </w:rPr>
              <w:t>既設舗装の路盤材とアスファルト・コンクリート層を粉砕して混合し、安定処理を施し、現位置で路盤を再生する工法であること。</w:t>
            </w:r>
          </w:p>
        </w:tc>
      </w:tr>
    </w:tbl>
    <w:p w:rsidR="00D74CC0" w:rsidRPr="001674C3" w:rsidRDefault="00D74CC0" w:rsidP="001674C3">
      <w:pPr>
        <w:pStyle w:val="af6"/>
        <w:spacing w:line="240" w:lineRule="auto"/>
        <w:rPr>
          <w:rFonts w:ascii="Century" w:eastAsia="ＭＳ 明朝" w:hAnsi="Century"/>
          <w:sz w:val="18"/>
          <w:szCs w:val="18"/>
        </w:rPr>
      </w:pPr>
      <w:r w:rsidRPr="001674C3">
        <w:rPr>
          <w:rFonts w:ascii="Century" w:eastAsia="ＭＳ 明朝" w:hAnsi="Century"/>
          <w:sz w:val="18"/>
          <w:szCs w:val="18"/>
        </w:rPr>
        <w:t>備考）アスファルト混合物の層の厚さが</w:t>
      </w:r>
      <w:r w:rsidRPr="001674C3">
        <w:rPr>
          <w:rFonts w:ascii="Century" w:eastAsia="ＭＳ 明朝" w:hAnsi="Century"/>
          <w:sz w:val="18"/>
          <w:szCs w:val="18"/>
        </w:rPr>
        <w:t>10cm</w:t>
      </w:r>
      <w:r w:rsidRPr="001674C3">
        <w:rPr>
          <w:rFonts w:ascii="Century" w:eastAsia="ＭＳ 明朝" w:hAnsi="Century"/>
          <w:sz w:val="18"/>
          <w:szCs w:val="18"/>
        </w:rPr>
        <w:t>以下の道路において使用するものとする。</w:t>
      </w:r>
    </w:p>
    <w:p w:rsidR="00D74CC0" w:rsidRPr="001674C3" w:rsidRDefault="00D74CC0" w:rsidP="001674C3">
      <w:pPr>
        <w:overflowPunct w:val="0"/>
        <w:rPr>
          <w:sz w:val="18"/>
          <w:szCs w:val="18"/>
        </w:rPr>
      </w:pPr>
    </w:p>
    <w:p w:rsidR="00D74CC0" w:rsidRPr="001674C3" w:rsidRDefault="00D74CC0" w:rsidP="001674C3">
      <w:pPr>
        <w:overflowPunct w:val="0"/>
        <w:rPr>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45"/>
        <w:gridCol w:w="1575"/>
        <w:gridCol w:w="6298"/>
      </w:tblGrid>
      <w:tr w:rsidR="00D74CC0" w:rsidRPr="001674C3" w:rsidTr="000C5C1E">
        <w:trPr>
          <w:trHeight w:hRule="exact" w:val="324"/>
        </w:trPr>
        <w:tc>
          <w:tcPr>
            <w:tcW w:w="134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57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298" w:type="dxa"/>
            <w:tcBorders>
              <w:top w:val="single" w:sz="8" w:space="0" w:color="000000"/>
              <w:left w:val="single" w:sz="8" w:space="0" w:color="000000"/>
              <w:bottom w:val="single" w:sz="8" w:space="0" w:color="000000"/>
              <w:right w:val="single" w:sz="8" w:space="0" w:color="000000"/>
            </w:tcBorders>
          </w:tcPr>
          <w:p w:rsidR="00D74CC0" w:rsidRPr="001674C3" w:rsidRDefault="0007168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r w:rsidR="00D74CC0" w:rsidRPr="001674C3">
              <w:rPr>
                <w:rFonts w:ascii="Century" w:eastAsia="ＭＳ 明朝" w:hAnsi="Century"/>
                <w:kern w:val="0"/>
                <w:sz w:val="18"/>
                <w:szCs w:val="18"/>
                <w:lang w:val="en-US" w:eastAsia="ja-JP"/>
              </w:rPr>
              <w:t>等</w:t>
            </w:r>
          </w:p>
        </w:tc>
      </w:tr>
      <w:tr w:rsidR="00D74CC0" w:rsidRPr="001674C3" w:rsidTr="000C5C1E">
        <w:trPr>
          <w:trHeight w:hRule="exact" w:val="1359"/>
        </w:trPr>
        <w:tc>
          <w:tcPr>
            <w:tcW w:w="134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t>法面緑化工法</w:t>
            </w:r>
          </w:p>
        </w:tc>
        <w:tc>
          <w:tcPr>
            <w:tcW w:w="157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伐採材又は建設発生土を活用した法面緑化工法</w:t>
            </w:r>
          </w:p>
        </w:tc>
        <w:tc>
          <w:tcPr>
            <w:tcW w:w="6298"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216095"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D74CC0" w:rsidRPr="001674C3">
              <w:rPr>
                <w:rFonts w:ascii="Century" w:eastAsia="ＭＳ 明朝" w:hAnsi="Century"/>
                <w:color w:val="auto"/>
                <w:kern w:val="0"/>
                <w:sz w:val="18"/>
                <w:szCs w:val="18"/>
                <w:lang w:val="en-US" w:eastAsia="ja-JP"/>
              </w:rPr>
              <w:t>施工現場における伐採材や建設発生土を、当該施工現場において有効利用する工法であること。</w:t>
            </w:r>
          </w:p>
          <w:p w:rsidR="00D74CC0" w:rsidRPr="001674C3" w:rsidRDefault="00D74CC0" w:rsidP="001674C3">
            <w:pPr>
              <w:pStyle w:val="aa"/>
              <w:ind w:leftChars="100" w:left="200"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ただし、伐採材及び建設発生土を合算した使用量は、現地で添加する水を除いた生育基盤材料の容積比で</w:t>
            </w:r>
            <w:r w:rsidRPr="001674C3">
              <w:rPr>
                <w:rFonts w:ascii="Century" w:eastAsia="ＭＳ 明朝" w:hAnsi="Century"/>
                <w:color w:val="auto"/>
                <w:kern w:val="0"/>
                <w:sz w:val="18"/>
                <w:szCs w:val="18"/>
                <w:lang w:val="en-US" w:eastAsia="ja-JP"/>
              </w:rPr>
              <w:t>70</w:t>
            </w:r>
            <w:r w:rsidRPr="001674C3">
              <w:rPr>
                <w:rFonts w:ascii="Century" w:eastAsia="ＭＳ 明朝" w:hAnsi="Century"/>
                <w:color w:val="auto"/>
                <w:kern w:val="0"/>
                <w:sz w:val="18"/>
                <w:szCs w:val="18"/>
                <w:lang w:val="en-US" w:eastAsia="ja-JP"/>
              </w:rPr>
              <w:t>％以上を占めること。</w:t>
            </w:r>
          </w:p>
        </w:tc>
      </w:tr>
    </w:tbl>
    <w:p w:rsidR="00D74CC0" w:rsidRPr="001674C3" w:rsidRDefault="00D74CC0" w:rsidP="001674C3">
      <w:pPr>
        <w:rPr>
          <w:sz w:val="18"/>
          <w:szCs w:val="18"/>
          <w:u w:val="single"/>
        </w:rPr>
      </w:pPr>
    </w:p>
    <w:p w:rsidR="00D74CC0" w:rsidRPr="001674C3" w:rsidRDefault="00D74CC0" w:rsidP="001674C3">
      <w:pPr>
        <w:rPr>
          <w:sz w:val="18"/>
          <w:szCs w:val="18"/>
          <w:u w:val="single"/>
        </w:rPr>
      </w:pPr>
    </w:p>
    <w:tbl>
      <w:tblPr>
        <w:tblW w:w="9214"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63"/>
        <w:gridCol w:w="1516"/>
        <w:gridCol w:w="6335"/>
      </w:tblGrid>
      <w:tr w:rsidR="00D74CC0" w:rsidRPr="001674C3" w:rsidTr="008E0557">
        <w:trPr>
          <w:trHeight w:val="291"/>
        </w:trPr>
        <w:tc>
          <w:tcPr>
            <w:tcW w:w="1363" w:type="dxa"/>
            <w:tcBorders>
              <w:top w:val="single" w:sz="6" w:space="0" w:color="auto"/>
              <w:left w:val="single" w:sz="6" w:space="0" w:color="auto"/>
              <w:bottom w:val="single" w:sz="6" w:space="0" w:color="auto"/>
              <w:right w:val="single" w:sz="6" w:space="0" w:color="auto"/>
            </w:tcBorders>
          </w:tcPr>
          <w:p w:rsidR="00D74CC0" w:rsidRPr="001674C3" w:rsidRDefault="00D74CC0"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516" w:type="dxa"/>
            <w:tcBorders>
              <w:top w:val="single" w:sz="6" w:space="0" w:color="auto"/>
              <w:left w:val="single" w:sz="6" w:space="0" w:color="auto"/>
              <w:bottom w:val="single" w:sz="6" w:space="0" w:color="auto"/>
              <w:right w:val="single" w:sz="6" w:space="0" w:color="auto"/>
            </w:tcBorders>
          </w:tcPr>
          <w:p w:rsidR="00D74CC0" w:rsidRPr="001674C3" w:rsidRDefault="00D74CC0"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335" w:type="dxa"/>
            <w:tcBorders>
              <w:top w:val="single" w:sz="6" w:space="0" w:color="auto"/>
              <w:left w:val="single" w:sz="6" w:space="0" w:color="auto"/>
              <w:bottom w:val="single" w:sz="6" w:space="0" w:color="auto"/>
              <w:right w:val="single" w:sz="6" w:space="0" w:color="auto"/>
            </w:tcBorders>
          </w:tcPr>
          <w:p w:rsidR="00D74CC0" w:rsidRPr="001674C3" w:rsidRDefault="0007168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r w:rsidR="00D74CC0" w:rsidRPr="001674C3">
              <w:rPr>
                <w:rFonts w:ascii="Century" w:eastAsia="ＭＳ 明朝" w:hAnsi="Century"/>
                <w:kern w:val="0"/>
                <w:sz w:val="18"/>
                <w:szCs w:val="18"/>
                <w:lang w:val="en-US" w:eastAsia="ja-JP"/>
              </w:rPr>
              <w:t>等</w:t>
            </w:r>
          </w:p>
        </w:tc>
      </w:tr>
      <w:tr w:rsidR="00D74CC0" w:rsidRPr="001674C3" w:rsidTr="008E0557">
        <w:trPr>
          <w:trHeight w:val="1097"/>
        </w:trPr>
        <w:tc>
          <w:tcPr>
            <w:tcW w:w="1363" w:type="dxa"/>
          </w:tcPr>
          <w:p w:rsidR="00D74CC0" w:rsidRPr="001674C3" w:rsidRDefault="00D74CC0"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t>山留め工法</w:t>
            </w:r>
          </w:p>
        </w:tc>
        <w:tc>
          <w:tcPr>
            <w:tcW w:w="1516" w:type="dxa"/>
          </w:tcPr>
          <w:p w:rsidR="00D74CC0" w:rsidRPr="001674C3" w:rsidRDefault="00D74CC0"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泥土低減型ソイルセメント柱列壁工法</w:t>
            </w:r>
          </w:p>
        </w:tc>
        <w:tc>
          <w:tcPr>
            <w:tcW w:w="6335" w:type="dxa"/>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216095" w:rsidP="001674C3">
            <w:pPr>
              <w:pStyle w:val="aa"/>
              <w:ind w:leftChars="0" w:left="212" w:right="20" w:hangingChars="118" w:hanging="212"/>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D74CC0" w:rsidRPr="001674C3">
              <w:rPr>
                <w:rFonts w:ascii="Century" w:eastAsia="ＭＳ 明朝" w:hAnsi="Century"/>
                <w:color w:val="auto"/>
                <w:kern w:val="0"/>
                <w:sz w:val="18"/>
                <w:szCs w:val="18"/>
                <w:lang w:val="en-US" w:eastAsia="ja-JP"/>
              </w:rPr>
              <w:t>セメント系固化剤の一部として泥土を再利用又はセメント系固化剤の注入量を削減することにより、施工に伴い発生する泥土が低減できる工法であること。</w:t>
            </w:r>
          </w:p>
        </w:tc>
      </w:tr>
    </w:tbl>
    <w:p w:rsidR="00D74CC0" w:rsidRPr="001674C3" w:rsidRDefault="00D74CC0" w:rsidP="001674C3">
      <w:pPr>
        <w:snapToGrid w:val="0"/>
        <w:ind w:leftChars="1" w:left="495" w:hangingChars="274" w:hanging="493"/>
        <w:rPr>
          <w:sz w:val="18"/>
          <w:szCs w:val="18"/>
        </w:rPr>
      </w:pPr>
      <w:r w:rsidRPr="001674C3">
        <w:rPr>
          <w:sz w:val="18"/>
          <w:szCs w:val="18"/>
        </w:rPr>
        <w:t>備考）判断基準の対象とする「泥土低減型ソイルセメント柱列壁工法」は、仮設工事において使用するものとする。</w:t>
      </w:r>
    </w:p>
    <w:p w:rsidR="00D74CC0" w:rsidRPr="001674C3" w:rsidRDefault="00D74CC0" w:rsidP="001674C3">
      <w:pPr>
        <w:overflowPunct w:val="0"/>
        <w:rPr>
          <w:sz w:val="18"/>
          <w:szCs w:val="18"/>
        </w:rPr>
      </w:pPr>
    </w:p>
    <w:p w:rsidR="00D74CC0" w:rsidRPr="001674C3" w:rsidRDefault="00D74CC0" w:rsidP="001674C3">
      <w:pPr>
        <w:overflowPunct w:val="0"/>
        <w:ind w:firstLineChars="50" w:firstLine="90"/>
        <w:rPr>
          <w:rFonts w:cs="Century"/>
          <w:b/>
          <w:szCs w:val="21"/>
        </w:rPr>
      </w:pPr>
      <w:r w:rsidRPr="001674C3">
        <w:rPr>
          <w:sz w:val="18"/>
          <w:szCs w:val="18"/>
        </w:rPr>
        <w:br w:type="page"/>
      </w:r>
      <w:r w:rsidRPr="001674C3">
        <w:rPr>
          <w:sz w:val="18"/>
          <w:szCs w:val="18"/>
        </w:rPr>
        <w:lastRenderedPageBreak/>
        <w:t>表５</w:t>
      </w:r>
      <w:r w:rsidRPr="001674C3">
        <w:rPr>
          <w:sz w:val="18"/>
          <w:szCs w:val="18"/>
        </w:rPr>
        <w:t xml:space="preserve"> </w:t>
      </w:r>
      <w:r w:rsidRPr="001674C3">
        <w:rPr>
          <w:sz w:val="18"/>
          <w:szCs w:val="18"/>
        </w:rPr>
        <w:t>【目的物に係る判断基準等】</w:t>
      </w:r>
    </w:p>
    <w:tbl>
      <w:tblPr>
        <w:tblW w:w="0" w:type="auto"/>
        <w:tblInd w:w="13" w:type="dxa"/>
        <w:tblLayout w:type="fixed"/>
        <w:tblCellMar>
          <w:left w:w="0" w:type="dxa"/>
          <w:right w:w="0" w:type="dxa"/>
        </w:tblCellMar>
        <w:tblLook w:val="0000" w:firstRow="0" w:lastRow="0" w:firstColumn="0" w:lastColumn="0" w:noHBand="0" w:noVBand="0"/>
      </w:tblPr>
      <w:tblGrid>
        <w:gridCol w:w="1345"/>
        <w:gridCol w:w="1575"/>
        <w:gridCol w:w="6298"/>
      </w:tblGrid>
      <w:tr w:rsidR="00D74CC0" w:rsidRPr="001674C3" w:rsidTr="000C5C1E">
        <w:trPr>
          <w:trHeight w:hRule="exact" w:val="229"/>
        </w:trPr>
        <w:tc>
          <w:tcPr>
            <w:tcW w:w="1345"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pStyle w:val="9"/>
              <w:rPr>
                <w:rFonts w:ascii="Century" w:eastAsia="ＭＳ 明朝" w:hAnsi="Century"/>
              </w:rPr>
            </w:pPr>
            <w:r w:rsidRPr="001674C3">
              <w:rPr>
                <w:rFonts w:ascii="Century" w:eastAsia="ＭＳ 明朝" w:hAnsi="Century"/>
              </w:rPr>
              <w:t>品目分類</w:t>
            </w:r>
          </w:p>
        </w:tc>
        <w:tc>
          <w:tcPr>
            <w:tcW w:w="1575"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pStyle w:val="9"/>
              <w:rPr>
                <w:rFonts w:ascii="Century" w:eastAsia="ＭＳ 明朝" w:hAnsi="Century"/>
              </w:rPr>
            </w:pPr>
            <w:r w:rsidRPr="001674C3">
              <w:rPr>
                <w:rFonts w:ascii="Century" w:eastAsia="ＭＳ 明朝" w:hAnsi="Century"/>
              </w:rPr>
              <w:t>品目名</w:t>
            </w:r>
          </w:p>
        </w:tc>
        <w:tc>
          <w:tcPr>
            <w:tcW w:w="6298"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071685" w:rsidP="001674C3">
            <w:pPr>
              <w:pStyle w:val="9"/>
              <w:rPr>
                <w:rFonts w:ascii="Century" w:eastAsia="ＭＳ 明朝" w:hAnsi="Century"/>
              </w:rPr>
            </w:pPr>
            <w:r w:rsidRPr="001674C3">
              <w:rPr>
                <w:rFonts w:ascii="Century" w:eastAsia="ＭＳ 明朝" w:hAnsi="Century"/>
              </w:rPr>
              <w:t>判断基準</w:t>
            </w:r>
            <w:r w:rsidR="00D74CC0" w:rsidRPr="001674C3">
              <w:rPr>
                <w:rFonts w:ascii="Century" w:eastAsia="ＭＳ 明朝" w:hAnsi="Century"/>
              </w:rPr>
              <w:t>等</w:t>
            </w:r>
          </w:p>
        </w:tc>
      </w:tr>
      <w:tr w:rsidR="00D74CC0" w:rsidRPr="001674C3" w:rsidTr="000C5C1E">
        <w:trPr>
          <w:trHeight w:hRule="exact" w:val="921"/>
        </w:trPr>
        <w:tc>
          <w:tcPr>
            <w:tcW w:w="134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t>舗装</w:t>
            </w:r>
          </w:p>
        </w:tc>
        <w:tc>
          <w:tcPr>
            <w:tcW w:w="157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排水性舗装</w:t>
            </w:r>
          </w:p>
        </w:tc>
        <w:tc>
          <w:tcPr>
            <w:tcW w:w="6298"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216095"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D74CC0" w:rsidRPr="001674C3">
              <w:rPr>
                <w:rFonts w:ascii="Century" w:eastAsia="ＭＳ 明朝" w:hAnsi="Century"/>
                <w:color w:val="auto"/>
                <w:kern w:val="0"/>
                <w:sz w:val="18"/>
                <w:szCs w:val="18"/>
                <w:lang w:val="en-US" w:eastAsia="ja-JP"/>
              </w:rPr>
              <w:t>雨水を道路の路面下に浸透させて排水溝に流出させ、かつ、道路交通騒音の発生を減少させることができる舗装であること。</w:t>
            </w:r>
          </w:p>
        </w:tc>
      </w:tr>
    </w:tbl>
    <w:p w:rsidR="00D74CC0" w:rsidRPr="001674C3" w:rsidRDefault="00D74CC0" w:rsidP="001674C3">
      <w:pPr>
        <w:pStyle w:val="af6"/>
        <w:spacing w:line="240" w:lineRule="auto"/>
        <w:rPr>
          <w:rFonts w:ascii="Century" w:eastAsia="ＭＳ 明朝" w:hAnsi="Century"/>
          <w:sz w:val="18"/>
          <w:szCs w:val="18"/>
        </w:rPr>
      </w:pPr>
      <w:r w:rsidRPr="001674C3">
        <w:rPr>
          <w:rFonts w:ascii="Century" w:eastAsia="ＭＳ 明朝" w:hAnsi="Century"/>
          <w:sz w:val="18"/>
          <w:szCs w:val="18"/>
        </w:rPr>
        <w:t>備考）道路交通騒音を減少させる必要がある場合に使用するものとする。</w:t>
      </w:r>
    </w:p>
    <w:p w:rsidR="00D74CC0" w:rsidRPr="001674C3" w:rsidRDefault="00D74CC0" w:rsidP="001674C3">
      <w:pPr>
        <w:overflowPunct w:val="0"/>
        <w:rPr>
          <w:sz w:val="18"/>
          <w:szCs w:val="18"/>
        </w:rPr>
      </w:pPr>
    </w:p>
    <w:p w:rsidR="00D74CC0" w:rsidRPr="001674C3" w:rsidRDefault="00D74CC0" w:rsidP="001674C3">
      <w:pPr>
        <w:overflowPunct w:val="0"/>
        <w:rPr>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45"/>
        <w:gridCol w:w="1575"/>
        <w:gridCol w:w="6298"/>
      </w:tblGrid>
      <w:tr w:rsidR="00D74CC0" w:rsidRPr="001674C3" w:rsidTr="000C5C1E">
        <w:trPr>
          <w:trHeight w:hRule="exact" w:val="365"/>
        </w:trPr>
        <w:tc>
          <w:tcPr>
            <w:tcW w:w="134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57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298" w:type="dxa"/>
            <w:tcBorders>
              <w:top w:val="single" w:sz="8" w:space="0" w:color="000000"/>
              <w:left w:val="single" w:sz="8" w:space="0" w:color="000000"/>
              <w:bottom w:val="single" w:sz="8" w:space="0" w:color="000000"/>
              <w:right w:val="single" w:sz="8" w:space="0" w:color="000000"/>
            </w:tcBorders>
          </w:tcPr>
          <w:p w:rsidR="00D74CC0" w:rsidRPr="001674C3" w:rsidRDefault="0007168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r w:rsidR="00D74CC0" w:rsidRPr="001674C3">
              <w:rPr>
                <w:rFonts w:ascii="Century" w:eastAsia="ＭＳ 明朝" w:hAnsi="Century"/>
                <w:kern w:val="0"/>
                <w:sz w:val="18"/>
                <w:szCs w:val="18"/>
                <w:lang w:val="en-US" w:eastAsia="ja-JP"/>
              </w:rPr>
              <w:t>等</w:t>
            </w:r>
          </w:p>
        </w:tc>
      </w:tr>
      <w:tr w:rsidR="00D74CC0" w:rsidRPr="001674C3" w:rsidTr="000C5C1E">
        <w:trPr>
          <w:trHeight w:hRule="exact" w:val="626"/>
        </w:trPr>
        <w:tc>
          <w:tcPr>
            <w:tcW w:w="134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t>舗装</w:t>
            </w:r>
          </w:p>
        </w:tc>
        <w:tc>
          <w:tcPr>
            <w:tcW w:w="157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透水性舗装</w:t>
            </w:r>
          </w:p>
        </w:tc>
        <w:tc>
          <w:tcPr>
            <w:tcW w:w="6298"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216095" w:rsidP="001674C3">
            <w:pPr>
              <w:pStyle w:val="aa"/>
              <w:ind w:leftChars="0" w:left="180" w:right="20" w:hangingChars="100" w:hanging="180"/>
              <w:rPr>
                <w:rFonts w:ascii="Century" w:eastAsia="ＭＳ 明朝" w:hAnsi="Century"/>
                <w:color w:val="auto"/>
                <w:kern w:val="0"/>
                <w:sz w:val="18"/>
                <w:szCs w:val="18"/>
                <w:lang w:val="en-US" w:eastAsia="ja-JP"/>
              </w:rPr>
            </w:pPr>
            <w:r>
              <w:rPr>
                <w:rFonts w:ascii="Century" w:eastAsia="ＭＳ 明朝" w:hAnsi="Century" w:hint="eastAsia"/>
                <w:color w:val="auto"/>
                <w:kern w:val="0"/>
                <w:sz w:val="18"/>
                <w:szCs w:val="18"/>
                <w:lang w:val="en-US" w:eastAsia="ja-JP"/>
              </w:rPr>
              <w:t>○</w:t>
            </w:r>
            <w:r w:rsidR="00D74CC0" w:rsidRPr="001674C3">
              <w:rPr>
                <w:rFonts w:ascii="Century" w:eastAsia="ＭＳ 明朝" w:hAnsi="Century"/>
                <w:color w:val="auto"/>
                <w:kern w:val="0"/>
                <w:sz w:val="18"/>
                <w:szCs w:val="18"/>
                <w:lang w:val="en-US" w:eastAsia="ja-JP"/>
              </w:rPr>
              <w:t>雨水を道路の路床に浸透させることができる舗装であること。</w:t>
            </w:r>
          </w:p>
        </w:tc>
      </w:tr>
    </w:tbl>
    <w:p w:rsidR="00D74CC0" w:rsidRPr="001674C3" w:rsidRDefault="00D74CC0" w:rsidP="001674C3">
      <w:pPr>
        <w:overflowPunct w:val="0"/>
        <w:snapToGrid w:val="0"/>
        <w:ind w:leftChars="22" w:left="489" w:rightChars="-5" w:right="-10" w:hangingChars="247" w:hanging="445"/>
        <w:jc w:val="left"/>
        <w:rPr>
          <w:rFonts w:cs="Century"/>
          <w:sz w:val="18"/>
          <w:szCs w:val="18"/>
        </w:rPr>
      </w:pPr>
      <w:r w:rsidRPr="001674C3">
        <w:rPr>
          <w:sz w:val="18"/>
          <w:szCs w:val="18"/>
        </w:rPr>
        <w:t>備考）</w:t>
      </w:r>
      <w:r w:rsidRPr="001674C3">
        <w:rPr>
          <w:sz w:val="18"/>
          <w:szCs w:val="18"/>
        </w:rPr>
        <w:t xml:space="preserve"> </w:t>
      </w:r>
      <w:r w:rsidRPr="001674C3">
        <w:rPr>
          <w:sz w:val="18"/>
          <w:szCs w:val="18"/>
        </w:rPr>
        <w:t>雨水を道路の路床に浸透させる必要のある歩行者道等の自動車交通がない道路の部分において使用するものとする。</w:t>
      </w:r>
    </w:p>
    <w:p w:rsidR="00D74CC0" w:rsidRPr="001674C3" w:rsidRDefault="00D74CC0" w:rsidP="001674C3">
      <w:pPr>
        <w:overflowPunct w:val="0"/>
        <w:rPr>
          <w:sz w:val="18"/>
          <w:szCs w:val="18"/>
        </w:rPr>
      </w:pPr>
    </w:p>
    <w:p w:rsidR="00D74CC0" w:rsidRPr="001674C3" w:rsidRDefault="00D74CC0" w:rsidP="001674C3">
      <w:pPr>
        <w:overflowPunct w:val="0"/>
        <w:rPr>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45"/>
        <w:gridCol w:w="1575"/>
        <w:gridCol w:w="6298"/>
      </w:tblGrid>
      <w:tr w:rsidR="00D74CC0" w:rsidRPr="001674C3" w:rsidTr="000C5C1E">
        <w:trPr>
          <w:trHeight w:hRule="exact" w:val="394"/>
        </w:trPr>
        <w:tc>
          <w:tcPr>
            <w:tcW w:w="134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品目分類</w:t>
            </w:r>
          </w:p>
        </w:tc>
        <w:tc>
          <w:tcPr>
            <w:tcW w:w="157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品目名</w:t>
            </w:r>
          </w:p>
        </w:tc>
        <w:tc>
          <w:tcPr>
            <w:tcW w:w="6298" w:type="dxa"/>
            <w:tcBorders>
              <w:top w:val="single" w:sz="8" w:space="0" w:color="000000"/>
              <w:left w:val="single" w:sz="8" w:space="0" w:color="000000"/>
              <w:bottom w:val="single" w:sz="8" w:space="0" w:color="000000"/>
              <w:right w:val="single" w:sz="8" w:space="0" w:color="000000"/>
            </w:tcBorders>
          </w:tcPr>
          <w:p w:rsidR="00D74CC0" w:rsidRPr="001674C3" w:rsidRDefault="00071685" w:rsidP="001674C3">
            <w:pPr>
              <w:pStyle w:val="30"/>
              <w:spacing w:before="0"/>
              <w:ind w:left="20"/>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r w:rsidR="00D74CC0" w:rsidRPr="001674C3">
              <w:rPr>
                <w:rFonts w:ascii="Century" w:eastAsia="ＭＳ 明朝" w:hAnsi="Century"/>
                <w:kern w:val="0"/>
                <w:sz w:val="18"/>
                <w:szCs w:val="18"/>
                <w:lang w:val="en-US" w:eastAsia="ja-JP"/>
              </w:rPr>
              <w:t>等</w:t>
            </w:r>
          </w:p>
        </w:tc>
      </w:tr>
      <w:tr w:rsidR="00D74CC0" w:rsidRPr="001674C3" w:rsidTr="00C05F4F">
        <w:trPr>
          <w:trHeight w:hRule="exact" w:val="2400"/>
        </w:trPr>
        <w:tc>
          <w:tcPr>
            <w:tcW w:w="134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ind w:firstLineChars="50" w:firstLine="90"/>
              <w:rPr>
                <w:rFonts w:ascii="Century" w:hAnsi="Century"/>
                <w:sz w:val="18"/>
                <w:szCs w:val="18"/>
                <w:lang w:val="en-US" w:eastAsia="ja-JP"/>
              </w:rPr>
            </w:pPr>
            <w:r w:rsidRPr="001674C3">
              <w:rPr>
                <w:rFonts w:ascii="Century" w:hAnsi="Century"/>
                <w:sz w:val="18"/>
                <w:szCs w:val="18"/>
                <w:lang w:val="en-US" w:eastAsia="ja-JP"/>
              </w:rPr>
              <w:t>屋上緑化</w:t>
            </w:r>
          </w:p>
        </w:tc>
        <w:tc>
          <w:tcPr>
            <w:tcW w:w="1575"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屋上緑化</w:t>
            </w:r>
          </w:p>
        </w:tc>
        <w:tc>
          <w:tcPr>
            <w:tcW w:w="6298" w:type="dxa"/>
            <w:tcBorders>
              <w:top w:val="single" w:sz="8" w:space="0" w:color="000000"/>
              <w:left w:val="single" w:sz="8" w:space="0" w:color="000000"/>
              <w:bottom w:val="single" w:sz="8" w:space="0" w:color="000000"/>
              <w:right w:val="single" w:sz="8" w:space="0" w:color="000000"/>
            </w:tcBorders>
          </w:tcPr>
          <w:p w:rsidR="00D74CC0" w:rsidRPr="001674C3" w:rsidRDefault="00D74CC0" w:rsidP="00216095">
            <w:pPr>
              <w:pStyle w:val="30"/>
              <w:spacing w:before="0"/>
              <w:ind w:leftChars="18" w:left="36" w:rightChars="77" w:right="154"/>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D74CC0" w:rsidP="00216095">
            <w:pPr>
              <w:pStyle w:val="aa"/>
              <w:ind w:leftChars="18" w:left="216" w:rightChars="77" w:right="154"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植物の健全な生育及び生育基盤を有するものであること。</w:t>
            </w:r>
          </w:p>
          <w:p w:rsidR="00D74CC0" w:rsidRPr="001674C3" w:rsidRDefault="00D74CC0" w:rsidP="00216095">
            <w:pPr>
              <w:pStyle w:val="aa"/>
              <w:ind w:leftChars="18" w:left="216" w:rightChars="77" w:right="154"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ヒートアイランド現象の緩和等都市環境改善効果を有するものであること。</w:t>
            </w:r>
          </w:p>
          <w:p w:rsidR="00D74CC0" w:rsidRPr="001674C3" w:rsidRDefault="00D74CC0" w:rsidP="00216095">
            <w:pPr>
              <w:pStyle w:val="aa"/>
              <w:ind w:leftChars="18" w:left="263" w:rightChars="77" w:right="154"/>
              <w:rPr>
                <w:rFonts w:ascii="Century" w:eastAsia="ＭＳ 明朝" w:hAnsi="Century"/>
                <w:color w:val="auto"/>
                <w:kern w:val="0"/>
                <w:sz w:val="18"/>
                <w:szCs w:val="18"/>
                <w:lang w:val="en-US" w:eastAsia="ja-JP"/>
              </w:rPr>
            </w:pPr>
          </w:p>
          <w:p w:rsidR="00D74CC0" w:rsidRPr="001674C3" w:rsidRDefault="00D74CC0" w:rsidP="00216095">
            <w:pPr>
              <w:pStyle w:val="30"/>
              <w:spacing w:before="0"/>
              <w:ind w:leftChars="18" w:left="36" w:rightChars="77" w:right="154"/>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D74CC0" w:rsidRPr="001674C3" w:rsidRDefault="00D74CC0" w:rsidP="00216095">
            <w:pPr>
              <w:pStyle w:val="aa"/>
              <w:ind w:leftChars="18" w:left="216" w:rightChars="77" w:right="154"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屋上緑化に適した植物を使用するものであること。</w:t>
            </w:r>
          </w:p>
          <w:p w:rsidR="00D74CC0" w:rsidRPr="001674C3" w:rsidRDefault="00D74CC0" w:rsidP="00216095">
            <w:pPr>
              <w:overflowPunct w:val="0"/>
              <w:snapToGrid w:val="0"/>
              <w:ind w:leftChars="18" w:left="216" w:rightChars="77" w:right="154" w:hangingChars="100" w:hanging="180"/>
              <w:rPr>
                <w:spacing w:val="-3"/>
                <w:w w:val="101"/>
                <w:sz w:val="18"/>
                <w:szCs w:val="18"/>
              </w:rPr>
            </w:pPr>
            <w:r w:rsidRPr="001674C3">
              <w:rPr>
                <w:rFonts w:ascii="ＭＳ 明朝" w:hAnsi="ＭＳ 明朝" w:cs="ＭＳ 明朝" w:hint="eastAsia"/>
                <w:sz w:val="18"/>
                <w:szCs w:val="18"/>
              </w:rPr>
              <w:t>②</w:t>
            </w:r>
            <w:r w:rsidRPr="001674C3">
              <w:rPr>
                <w:sz w:val="18"/>
                <w:szCs w:val="18"/>
              </w:rPr>
              <w:t>灌水への雨水利用に配慮するとともに、植物の生育基盤の保水及び排水機能が適切に確保された構造であること。</w:t>
            </w:r>
          </w:p>
        </w:tc>
      </w:tr>
    </w:tbl>
    <w:p w:rsidR="00D74CC0" w:rsidRPr="001674C3" w:rsidRDefault="00D74CC0" w:rsidP="001674C3">
      <w:pPr>
        <w:pStyle w:val="af6"/>
        <w:spacing w:line="240" w:lineRule="auto"/>
        <w:ind w:left="0" w:firstLineChars="100" w:firstLine="180"/>
        <w:rPr>
          <w:rFonts w:ascii="Century" w:eastAsia="ＭＳ 明朝" w:hAnsi="Century"/>
          <w:sz w:val="18"/>
          <w:szCs w:val="18"/>
        </w:rPr>
      </w:pPr>
      <w:r w:rsidRPr="001674C3">
        <w:rPr>
          <w:rFonts w:ascii="Century" w:eastAsia="ＭＳ 明朝" w:hAnsi="Century"/>
          <w:sz w:val="18"/>
          <w:szCs w:val="18"/>
        </w:rPr>
        <w:t>備考）建物の屋上等において設置するものとする。</w:t>
      </w:r>
    </w:p>
    <w:p w:rsidR="00D74CC0" w:rsidRPr="001674C3" w:rsidRDefault="00D74CC0" w:rsidP="001674C3">
      <w:pPr>
        <w:overflowPunct w:val="0"/>
        <w:snapToGrid w:val="0"/>
      </w:pPr>
      <w:r w:rsidRPr="001674C3">
        <w:rPr>
          <w:rFonts w:cs="Century"/>
          <w:sz w:val="18"/>
          <w:szCs w:val="18"/>
        </w:rPr>
        <w:br w:type="page"/>
      </w:r>
      <w:r w:rsidR="007B0741" w:rsidRPr="001674C3">
        <w:lastRenderedPageBreak/>
        <w:t>２２</w:t>
      </w:r>
      <w:r w:rsidRPr="001674C3">
        <w:t>．役務</w:t>
      </w:r>
    </w:p>
    <w:p w:rsidR="00D74CC0" w:rsidRPr="001674C3" w:rsidRDefault="007B0741" w:rsidP="001674C3">
      <w:r w:rsidRPr="001674C3">
        <w:t>２２</w:t>
      </w:r>
      <w:r w:rsidR="00D74CC0" w:rsidRPr="001674C3">
        <w:t>－１</w:t>
      </w:r>
      <w:r w:rsidR="00D74CC0" w:rsidRPr="001674C3">
        <w:t xml:space="preserve"> </w:t>
      </w:r>
      <w:r w:rsidR="00D74CC0" w:rsidRPr="001674C3">
        <w:t>省エネルギー診断</w:t>
      </w:r>
      <w:r w:rsidR="00D74CC0" w:rsidRPr="001674C3">
        <w:t xml:space="preserve"> </w:t>
      </w:r>
    </w:p>
    <w:tbl>
      <w:tblPr>
        <w:tblW w:w="0" w:type="auto"/>
        <w:tblInd w:w="13" w:type="dxa"/>
        <w:tblLayout w:type="fixed"/>
        <w:tblCellMar>
          <w:left w:w="0" w:type="dxa"/>
          <w:right w:w="0" w:type="dxa"/>
        </w:tblCellMar>
        <w:tblLook w:val="0000" w:firstRow="0" w:lastRow="0" w:firstColumn="0" w:lastColumn="0" w:noHBand="0" w:noVBand="0"/>
      </w:tblPr>
      <w:tblGrid>
        <w:gridCol w:w="1782"/>
        <w:gridCol w:w="6153"/>
        <w:gridCol w:w="1701"/>
      </w:tblGrid>
      <w:tr w:rsidR="00D74CC0" w:rsidRPr="001674C3" w:rsidTr="000C5C1E">
        <w:trPr>
          <w:trHeight w:hRule="exact" w:val="375"/>
        </w:trPr>
        <w:tc>
          <w:tcPr>
            <w:tcW w:w="1782"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品</w:t>
            </w:r>
            <w:r w:rsidRPr="001674C3">
              <w:rPr>
                <w:sz w:val="18"/>
                <w:szCs w:val="18"/>
              </w:rPr>
              <w:t xml:space="preserve"> </w:t>
            </w:r>
            <w:r w:rsidRPr="001674C3">
              <w:rPr>
                <w:sz w:val="18"/>
                <w:szCs w:val="18"/>
              </w:rPr>
              <w:tab/>
            </w:r>
            <w:r w:rsidRPr="001674C3">
              <w:rPr>
                <w:sz w:val="18"/>
                <w:szCs w:val="18"/>
              </w:rPr>
              <w:t>目</w:t>
            </w:r>
          </w:p>
        </w:tc>
        <w:tc>
          <w:tcPr>
            <w:tcW w:w="6153"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701"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目　標</w:t>
            </w:r>
          </w:p>
        </w:tc>
      </w:tr>
      <w:tr w:rsidR="00D74CC0" w:rsidRPr="001674C3" w:rsidTr="008F120D">
        <w:trPr>
          <w:trHeight w:hRule="exact" w:val="1522"/>
        </w:trPr>
        <w:tc>
          <w:tcPr>
            <w:tcW w:w="1782"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ind w:firstLineChars="100" w:firstLine="180"/>
              <w:rPr>
                <w:sz w:val="18"/>
                <w:szCs w:val="18"/>
              </w:rPr>
            </w:pPr>
            <w:r w:rsidRPr="001674C3">
              <w:rPr>
                <w:sz w:val="18"/>
                <w:szCs w:val="18"/>
              </w:rPr>
              <w:t>省エネルギー診断</w:t>
            </w:r>
          </w:p>
        </w:tc>
        <w:tc>
          <w:tcPr>
            <w:tcW w:w="6153"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216095" w:rsidP="001674C3">
            <w:pPr>
              <w:overflowPunct w:val="0"/>
              <w:snapToGrid w:val="0"/>
              <w:ind w:leftChars="43" w:left="266" w:hangingChars="100" w:hanging="180"/>
              <w:rPr>
                <w:spacing w:val="-3"/>
                <w:w w:val="101"/>
                <w:sz w:val="18"/>
                <w:szCs w:val="18"/>
              </w:rPr>
            </w:pPr>
            <w:r>
              <w:rPr>
                <w:rFonts w:hint="eastAsia"/>
                <w:sz w:val="18"/>
                <w:szCs w:val="18"/>
              </w:rPr>
              <w:t>○</w:t>
            </w:r>
            <w:r w:rsidR="00D74CC0" w:rsidRPr="001674C3">
              <w:rPr>
                <w:sz w:val="18"/>
                <w:szCs w:val="18"/>
              </w:rPr>
              <w:t>表１に掲げる技術資格を有する者若しくはこれと同等と認められる技能を有する者が、</w:t>
            </w:r>
            <w:r w:rsidR="007B0741" w:rsidRPr="001674C3">
              <w:rPr>
                <w:sz w:val="18"/>
                <w:szCs w:val="18"/>
              </w:rPr>
              <w:t>庁舎等における</w:t>
            </w:r>
            <w:r w:rsidR="00D74CC0" w:rsidRPr="001674C3">
              <w:rPr>
                <w:sz w:val="18"/>
                <w:szCs w:val="18"/>
              </w:rPr>
              <w:t>設備等の稼働状況</w:t>
            </w:r>
            <w:r w:rsidR="007B0741" w:rsidRPr="001674C3">
              <w:rPr>
                <w:sz w:val="18"/>
                <w:szCs w:val="18"/>
              </w:rPr>
              <w:t>、運用状況</w:t>
            </w:r>
            <w:r w:rsidR="00D74CC0" w:rsidRPr="001674C3">
              <w:rPr>
                <w:sz w:val="18"/>
                <w:szCs w:val="18"/>
              </w:rPr>
              <w:t>並びにエネルギー使用量</w:t>
            </w:r>
            <w:r w:rsidR="007B0741" w:rsidRPr="001674C3">
              <w:rPr>
                <w:sz w:val="18"/>
                <w:szCs w:val="18"/>
              </w:rPr>
              <w:t>その他必要な項目</w:t>
            </w:r>
            <w:r w:rsidR="00D74CC0" w:rsidRPr="001674C3">
              <w:rPr>
                <w:sz w:val="18"/>
                <w:szCs w:val="18"/>
              </w:rPr>
              <w:t>について調査・分析を行い、それらの結果に基づき、表２の内容を含む</w:t>
            </w:r>
            <w:r w:rsidR="007B0741" w:rsidRPr="001674C3">
              <w:rPr>
                <w:sz w:val="18"/>
                <w:szCs w:val="18"/>
              </w:rPr>
              <w:t>省エネルギー対策に係る設備・機器の導入、改修及び運用改善について</w:t>
            </w:r>
            <w:r w:rsidR="00D74CC0" w:rsidRPr="001674C3">
              <w:rPr>
                <w:sz w:val="18"/>
                <w:szCs w:val="18"/>
              </w:rPr>
              <w:t>提案が行われるものであること。</w:t>
            </w:r>
          </w:p>
        </w:tc>
        <w:tc>
          <w:tcPr>
            <w:tcW w:w="1701"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overflowPunct w:val="0"/>
              <w:snapToGrid w:val="0"/>
              <w:ind w:leftChars="38" w:left="76"/>
              <w:rPr>
                <w:sz w:val="18"/>
                <w:szCs w:val="18"/>
              </w:rPr>
            </w:pPr>
          </w:p>
          <w:p w:rsidR="00D74CC0" w:rsidRPr="001674C3" w:rsidRDefault="00D74CC0" w:rsidP="001674C3">
            <w:pPr>
              <w:overflowPunct w:val="0"/>
              <w:snapToGrid w:val="0"/>
              <w:ind w:leftChars="38" w:left="76"/>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年度は、診断実施の必要性及び予算を勘案し、調達の推進に努める。</w:t>
            </w:r>
          </w:p>
          <w:p w:rsidR="00D74CC0" w:rsidRPr="001674C3" w:rsidRDefault="00D74CC0" w:rsidP="001674C3">
            <w:pPr>
              <w:overflowPunct w:val="0"/>
              <w:snapToGrid w:val="0"/>
              <w:ind w:leftChars="38" w:left="76"/>
              <w:rPr>
                <w:spacing w:val="-3"/>
                <w:w w:val="101"/>
                <w:sz w:val="18"/>
                <w:szCs w:val="18"/>
              </w:rPr>
            </w:pPr>
          </w:p>
        </w:tc>
      </w:tr>
    </w:tbl>
    <w:p w:rsidR="00D74CC0" w:rsidRPr="001674C3" w:rsidRDefault="00D74CC0" w:rsidP="001674C3">
      <w:pPr>
        <w:overflowPunct w:val="0"/>
        <w:rPr>
          <w:sz w:val="18"/>
          <w:szCs w:val="18"/>
        </w:rPr>
      </w:pPr>
    </w:p>
    <w:p w:rsidR="00D74CC0" w:rsidRPr="001674C3" w:rsidRDefault="00D74CC0" w:rsidP="001674C3">
      <w:pPr>
        <w:overflowPunct w:val="0"/>
        <w:snapToGrid w:val="0"/>
        <w:ind w:leftChars="1" w:left="2"/>
        <w:rPr>
          <w:rFonts w:cs="Century"/>
          <w:sz w:val="18"/>
          <w:szCs w:val="18"/>
        </w:rPr>
      </w:pPr>
      <w:r w:rsidRPr="001674C3">
        <w:rPr>
          <w:spacing w:val="22"/>
          <w:w w:val="101"/>
          <w:sz w:val="18"/>
          <w:szCs w:val="18"/>
        </w:rPr>
        <w:t xml:space="preserve">   </w:t>
      </w:r>
      <w:r w:rsidRPr="001674C3">
        <w:rPr>
          <w:spacing w:val="44"/>
          <w:w w:val="101"/>
          <w:sz w:val="18"/>
          <w:szCs w:val="18"/>
        </w:rPr>
        <w:t>表１</w:t>
      </w:r>
    </w:p>
    <w:tbl>
      <w:tblPr>
        <w:tblW w:w="0" w:type="auto"/>
        <w:tblInd w:w="327" w:type="dxa"/>
        <w:tblLayout w:type="fixed"/>
        <w:tblCellMar>
          <w:left w:w="0" w:type="dxa"/>
          <w:right w:w="0" w:type="dxa"/>
        </w:tblCellMar>
        <w:tblLook w:val="0000" w:firstRow="0" w:lastRow="0" w:firstColumn="0" w:lastColumn="0" w:noHBand="0" w:noVBand="0"/>
      </w:tblPr>
      <w:tblGrid>
        <w:gridCol w:w="4916"/>
      </w:tblGrid>
      <w:tr w:rsidR="00D74CC0" w:rsidRPr="001674C3" w:rsidTr="00216095">
        <w:trPr>
          <w:trHeight w:val="283"/>
        </w:trPr>
        <w:tc>
          <w:tcPr>
            <w:tcW w:w="4916" w:type="dxa"/>
            <w:tcBorders>
              <w:top w:val="single" w:sz="8" w:space="0" w:color="000000"/>
              <w:left w:val="single" w:sz="8" w:space="0" w:color="000000"/>
              <w:bottom w:val="single" w:sz="8" w:space="0" w:color="000000"/>
              <w:right w:val="single" w:sz="8" w:space="0" w:color="000000"/>
            </w:tcBorders>
          </w:tcPr>
          <w:p w:rsidR="00D74CC0" w:rsidRPr="001674C3" w:rsidRDefault="00D74CC0" w:rsidP="00216095">
            <w:pPr>
              <w:overflowPunct w:val="0"/>
              <w:snapToGrid w:val="0"/>
              <w:ind w:leftChars="38" w:left="76"/>
              <w:rPr>
                <w:spacing w:val="-3"/>
                <w:w w:val="101"/>
                <w:sz w:val="18"/>
                <w:szCs w:val="18"/>
              </w:rPr>
            </w:pPr>
            <w:r w:rsidRPr="001674C3">
              <w:rPr>
                <w:spacing w:val="-3"/>
                <w:w w:val="101"/>
                <w:sz w:val="18"/>
                <w:szCs w:val="18"/>
              </w:rPr>
              <w:t>一級建築士</w:t>
            </w:r>
          </w:p>
        </w:tc>
      </w:tr>
      <w:tr w:rsidR="00D74CC0" w:rsidRPr="001674C3" w:rsidTr="00216095">
        <w:trPr>
          <w:trHeight w:val="283"/>
        </w:trPr>
        <w:tc>
          <w:tcPr>
            <w:tcW w:w="4916" w:type="dxa"/>
            <w:tcBorders>
              <w:top w:val="single" w:sz="8" w:space="0" w:color="000000"/>
              <w:left w:val="single" w:sz="8" w:space="0" w:color="000000"/>
              <w:bottom w:val="single" w:sz="8" w:space="0" w:color="000000"/>
              <w:right w:val="single" w:sz="8" w:space="0" w:color="000000"/>
            </w:tcBorders>
          </w:tcPr>
          <w:p w:rsidR="00D74CC0" w:rsidRPr="001674C3" w:rsidRDefault="00D74CC0" w:rsidP="00216095">
            <w:pPr>
              <w:overflowPunct w:val="0"/>
              <w:snapToGrid w:val="0"/>
              <w:ind w:leftChars="38" w:left="76"/>
              <w:rPr>
                <w:spacing w:val="-3"/>
                <w:w w:val="101"/>
                <w:sz w:val="18"/>
                <w:szCs w:val="18"/>
              </w:rPr>
            </w:pPr>
            <w:r w:rsidRPr="001674C3">
              <w:rPr>
                <w:spacing w:val="-3"/>
                <w:w w:val="101"/>
                <w:sz w:val="18"/>
                <w:szCs w:val="18"/>
              </w:rPr>
              <w:t>一級建築施工管理技士</w:t>
            </w:r>
          </w:p>
        </w:tc>
      </w:tr>
      <w:tr w:rsidR="00D74CC0" w:rsidRPr="001674C3" w:rsidTr="00216095">
        <w:trPr>
          <w:trHeight w:val="283"/>
        </w:trPr>
        <w:tc>
          <w:tcPr>
            <w:tcW w:w="4916" w:type="dxa"/>
            <w:tcBorders>
              <w:top w:val="single" w:sz="8" w:space="0" w:color="000000"/>
              <w:left w:val="single" w:sz="8" w:space="0" w:color="000000"/>
              <w:bottom w:val="single" w:sz="8" w:space="0" w:color="000000"/>
              <w:right w:val="single" w:sz="8" w:space="0" w:color="000000"/>
            </w:tcBorders>
          </w:tcPr>
          <w:p w:rsidR="00D74CC0" w:rsidRPr="001674C3" w:rsidRDefault="00D74CC0" w:rsidP="00216095">
            <w:pPr>
              <w:overflowPunct w:val="0"/>
              <w:snapToGrid w:val="0"/>
              <w:ind w:leftChars="38" w:left="76"/>
              <w:rPr>
                <w:spacing w:val="-3"/>
                <w:w w:val="101"/>
                <w:sz w:val="18"/>
                <w:szCs w:val="18"/>
              </w:rPr>
            </w:pPr>
            <w:r w:rsidRPr="001674C3">
              <w:rPr>
                <w:spacing w:val="-3"/>
                <w:w w:val="101"/>
                <w:sz w:val="18"/>
                <w:szCs w:val="18"/>
              </w:rPr>
              <w:t>一級電気工事施工管理技士</w:t>
            </w:r>
          </w:p>
        </w:tc>
      </w:tr>
      <w:tr w:rsidR="00D74CC0" w:rsidRPr="001674C3" w:rsidTr="00216095">
        <w:trPr>
          <w:trHeight w:val="283"/>
        </w:trPr>
        <w:tc>
          <w:tcPr>
            <w:tcW w:w="4916" w:type="dxa"/>
            <w:tcBorders>
              <w:top w:val="single" w:sz="8" w:space="0" w:color="000000"/>
              <w:left w:val="single" w:sz="8" w:space="0" w:color="000000"/>
              <w:bottom w:val="single" w:sz="8" w:space="0" w:color="000000"/>
              <w:right w:val="single" w:sz="8" w:space="0" w:color="000000"/>
            </w:tcBorders>
          </w:tcPr>
          <w:p w:rsidR="00D74CC0" w:rsidRPr="001674C3" w:rsidRDefault="00D74CC0" w:rsidP="00216095">
            <w:pPr>
              <w:overflowPunct w:val="0"/>
              <w:snapToGrid w:val="0"/>
              <w:ind w:leftChars="38" w:left="76"/>
              <w:rPr>
                <w:spacing w:val="-3"/>
                <w:w w:val="101"/>
                <w:sz w:val="18"/>
                <w:szCs w:val="18"/>
              </w:rPr>
            </w:pPr>
            <w:r w:rsidRPr="001674C3">
              <w:rPr>
                <w:spacing w:val="-3"/>
                <w:w w:val="101"/>
                <w:sz w:val="18"/>
                <w:szCs w:val="18"/>
              </w:rPr>
              <w:t>一級管工事施工管理技士</w:t>
            </w:r>
          </w:p>
        </w:tc>
      </w:tr>
      <w:tr w:rsidR="00D74CC0" w:rsidRPr="001674C3" w:rsidTr="00216095">
        <w:trPr>
          <w:trHeight w:val="283"/>
        </w:trPr>
        <w:tc>
          <w:tcPr>
            <w:tcW w:w="4916" w:type="dxa"/>
            <w:tcBorders>
              <w:top w:val="single" w:sz="8" w:space="0" w:color="000000"/>
              <w:left w:val="single" w:sz="8" w:space="0" w:color="000000"/>
              <w:bottom w:val="single" w:sz="8" w:space="0" w:color="000000"/>
              <w:right w:val="single" w:sz="8" w:space="0" w:color="000000"/>
            </w:tcBorders>
          </w:tcPr>
          <w:p w:rsidR="00D74CC0" w:rsidRPr="001674C3" w:rsidRDefault="00D74CC0" w:rsidP="00216095">
            <w:pPr>
              <w:overflowPunct w:val="0"/>
              <w:snapToGrid w:val="0"/>
              <w:ind w:leftChars="38" w:left="76"/>
              <w:rPr>
                <w:spacing w:val="-3"/>
                <w:w w:val="101"/>
                <w:sz w:val="18"/>
                <w:szCs w:val="18"/>
              </w:rPr>
            </w:pPr>
            <w:r w:rsidRPr="001674C3">
              <w:rPr>
                <w:spacing w:val="-3"/>
                <w:w w:val="101"/>
                <w:sz w:val="18"/>
                <w:szCs w:val="18"/>
              </w:rPr>
              <w:t>技術士（建設、電気・電子、機械、衛生工学、環境）</w:t>
            </w:r>
          </w:p>
        </w:tc>
      </w:tr>
      <w:tr w:rsidR="00D74CC0" w:rsidRPr="001674C3" w:rsidTr="00216095">
        <w:trPr>
          <w:trHeight w:val="283"/>
        </w:trPr>
        <w:tc>
          <w:tcPr>
            <w:tcW w:w="4916" w:type="dxa"/>
            <w:tcBorders>
              <w:top w:val="single" w:sz="8" w:space="0" w:color="000000"/>
              <w:left w:val="single" w:sz="8" w:space="0" w:color="000000"/>
              <w:bottom w:val="single" w:sz="8" w:space="0" w:color="000000"/>
              <w:right w:val="single" w:sz="8" w:space="0" w:color="000000"/>
            </w:tcBorders>
          </w:tcPr>
          <w:p w:rsidR="00D74CC0" w:rsidRPr="001674C3" w:rsidRDefault="00D74CC0" w:rsidP="00216095">
            <w:pPr>
              <w:overflowPunct w:val="0"/>
              <w:snapToGrid w:val="0"/>
              <w:ind w:leftChars="38" w:left="76"/>
              <w:rPr>
                <w:spacing w:val="-3"/>
                <w:w w:val="101"/>
                <w:sz w:val="18"/>
                <w:szCs w:val="18"/>
              </w:rPr>
            </w:pPr>
            <w:r w:rsidRPr="001674C3">
              <w:rPr>
                <w:spacing w:val="-3"/>
                <w:w w:val="101"/>
                <w:sz w:val="18"/>
                <w:szCs w:val="18"/>
              </w:rPr>
              <w:t>エネルギー管理士</w:t>
            </w:r>
          </w:p>
        </w:tc>
      </w:tr>
      <w:tr w:rsidR="00D74CC0" w:rsidRPr="001674C3" w:rsidTr="00216095">
        <w:trPr>
          <w:trHeight w:val="283"/>
        </w:trPr>
        <w:tc>
          <w:tcPr>
            <w:tcW w:w="4916" w:type="dxa"/>
            <w:tcBorders>
              <w:top w:val="single" w:sz="8" w:space="0" w:color="000000"/>
              <w:left w:val="single" w:sz="8" w:space="0" w:color="000000"/>
              <w:bottom w:val="single" w:sz="8" w:space="0" w:color="000000"/>
              <w:right w:val="single" w:sz="8" w:space="0" w:color="000000"/>
            </w:tcBorders>
          </w:tcPr>
          <w:p w:rsidR="00D74CC0" w:rsidRPr="001674C3" w:rsidRDefault="00D74CC0" w:rsidP="00216095">
            <w:pPr>
              <w:overflowPunct w:val="0"/>
              <w:snapToGrid w:val="0"/>
              <w:ind w:leftChars="38" w:left="76"/>
              <w:rPr>
                <w:spacing w:val="-3"/>
                <w:w w:val="101"/>
                <w:sz w:val="18"/>
                <w:szCs w:val="18"/>
              </w:rPr>
            </w:pPr>
            <w:r w:rsidRPr="001674C3">
              <w:rPr>
                <w:spacing w:val="-3"/>
                <w:w w:val="101"/>
                <w:sz w:val="18"/>
                <w:szCs w:val="18"/>
              </w:rPr>
              <w:t>建築設備士</w:t>
            </w:r>
          </w:p>
        </w:tc>
      </w:tr>
      <w:tr w:rsidR="007B0741" w:rsidRPr="001674C3" w:rsidTr="00216095">
        <w:trPr>
          <w:trHeight w:val="283"/>
        </w:trPr>
        <w:tc>
          <w:tcPr>
            <w:tcW w:w="4916" w:type="dxa"/>
            <w:tcBorders>
              <w:top w:val="single" w:sz="8" w:space="0" w:color="000000"/>
              <w:left w:val="single" w:sz="8" w:space="0" w:color="000000"/>
              <w:bottom w:val="single" w:sz="8" w:space="0" w:color="000000"/>
              <w:right w:val="single" w:sz="8" w:space="0" w:color="000000"/>
            </w:tcBorders>
          </w:tcPr>
          <w:p w:rsidR="007B0741" w:rsidRPr="001674C3" w:rsidRDefault="007B0741" w:rsidP="001674C3">
            <w:pPr>
              <w:overflowPunct w:val="0"/>
              <w:snapToGrid w:val="0"/>
              <w:ind w:leftChars="38" w:left="76"/>
              <w:rPr>
                <w:spacing w:val="-3"/>
                <w:w w:val="101"/>
                <w:sz w:val="18"/>
                <w:szCs w:val="18"/>
              </w:rPr>
            </w:pPr>
            <w:r w:rsidRPr="001674C3">
              <w:rPr>
                <w:spacing w:val="-3"/>
                <w:w w:val="101"/>
                <w:sz w:val="18"/>
                <w:szCs w:val="18"/>
              </w:rPr>
              <w:t>電気主任技術者</w:t>
            </w:r>
          </w:p>
        </w:tc>
      </w:tr>
    </w:tbl>
    <w:p w:rsidR="00D74CC0" w:rsidRPr="001674C3" w:rsidRDefault="00D74CC0" w:rsidP="001674C3">
      <w:pPr>
        <w:overflowPunct w:val="0"/>
        <w:rPr>
          <w:sz w:val="18"/>
          <w:szCs w:val="18"/>
        </w:rPr>
      </w:pPr>
    </w:p>
    <w:p w:rsidR="00D74CC0" w:rsidRPr="001674C3" w:rsidRDefault="00D74CC0" w:rsidP="001674C3">
      <w:pPr>
        <w:overflowPunct w:val="0"/>
        <w:snapToGrid w:val="0"/>
        <w:ind w:leftChars="1" w:left="2"/>
        <w:rPr>
          <w:rFonts w:cs="Century"/>
          <w:sz w:val="18"/>
          <w:szCs w:val="18"/>
        </w:rPr>
      </w:pPr>
      <w:r w:rsidRPr="001674C3">
        <w:rPr>
          <w:spacing w:val="22"/>
          <w:w w:val="101"/>
          <w:sz w:val="18"/>
          <w:szCs w:val="18"/>
        </w:rPr>
        <w:t xml:space="preserve">   </w:t>
      </w:r>
      <w:r w:rsidRPr="001674C3">
        <w:rPr>
          <w:spacing w:val="44"/>
          <w:w w:val="101"/>
          <w:sz w:val="18"/>
          <w:szCs w:val="18"/>
        </w:rPr>
        <w:t>表２</w:t>
      </w:r>
    </w:p>
    <w:tbl>
      <w:tblPr>
        <w:tblW w:w="0" w:type="auto"/>
        <w:tblInd w:w="327" w:type="dxa"/>
        <w:tblLayout w:type="fixed"/>
        <w:tblCellMar>
          <w:left w:w="0" w:type="dxa"/>
          <w:right w:w="0" w:type="dxa"/>
        </w:tblCellMar>
        <w:tblLook w:val="0000" w:firstRow="0" w:lastRow="0" w:firstColumn="0" w:lastColumn="0" w:noHBand="0" w:noVBand="0"/>
      </w:tblPr>
      <w:tblGrid>
        <w:gridCol w:w="7436"/>
      </w:tblGrid>
      <w:tr w:rsidR="000526AA" w:rsidRPr="001674C3" w:rsidTr="00216095">
        <w:trPr>
          <w:trHeight w:val="283"/>
        </w:trPr>
        <w:tc>
          <w:tcPr>
            <w:tcW w:w="7436" w:type="dxa"/>
            <w:tcBorders>
              <w:top w:val="single" w:sz="8" w:space="0" w:color="000000"/>
              <w:left w:val="single" w:sz="8" w:space="0" w:color="000000"/>
              <w:bottom w:val="single" w:sz="8" w:space="0" w:color="000000"/>
              <w:right w:val="single" w:sz="8" w:space="0" w:color="000000"/>
            </w:tcBorders>
          </w:tcPr>
          <w:p w:rsidR="00D74CC0" w:rsidRPr="001674C3" w:rsidRDefault="00D74CC0" w:rsidP="00216095">
            <w:pPr>
              <w:overflowPunct w:val="0"/>
              <w:snapToGrid w:val="0"/>
              <w:ind w:leftChars="38" w:left="76"/>
              <w:jc w:val="left"/>
              <w:rPr>
                <w:spacing w:val="-3"/>
                <w:w w:val="101"/>
                <w:sz w:val="18"/>
                <w:szCs w:val="18"/>
              </w:rPr>
            </w:pPr>
            <w:r w:rsidRPr="001674C3">
              <w:rPr>
                <w:spacing w:val="-3"/>
                <w:w w:val="101"/>
                <w:sz w:val="18"/>
                <w:szCs w:val="18"/>
              </w:rPr>
              <w:t>過去３年間程度のエネルギー消費実績及び光熱水費実績、設備の保有と稼動状況</w:t>
            </w:r>
          </w:p>
        </w:tc>
      </w:tr>
      <w:tr w:rsidR="000526AA" w:rsidRPr="001674C3" w:rsidTr="00216095">
        <w:trPr>
          <w:trHeight w:val="283"/>
        </w:trPr>
        <w:tc>
          <w:tcPr>
            <w:tcW w:w="7436" w:type="dxa"/>
            <w:tcBorders>
              <w:top w:val="single" w:sz="8" w:space="0" w:color="000000"/>
              <w:left w:val="single" w:sz="8" w:space="0" w:color="000000"/>
              <w:bottom w:val="single" w:sz="8" w:space="0" w:color="000000"/>
              <w:right w:val="single" w:sz="8" w:space="0" w:color="000000"/>
            </w:tcBorders>
          </w:tcPr>
          <w:p w:rsidR="00D74CC0" w:rsidRPr="001674C3" w:rsidRDefault="00D74CC0" w:rsidP="00216095">
            <w:pPr>
              <w:overflowPunct w:val="0"/>
              <w:snapToGrid w:val="0"/>
              <w:ind w:leftChars="38" w:left="76"/>
              <w:jc w:val="left"/>
              <w:rPr>
                <w:spacing w:val="-3"/>
                <w:w w:val="101"/>
                <w:sz w:val="18"/>
                <w:szCs w:val="18"/>
              </w:rPr>
            </w:pPr>
            <w:r w:rsidRPr="001674C3">
              <w:rPr>
                <w:spacing w:val="-3"/>
                <w:w w:val="101"/>
                <w:sz w:val="18"/>
                <w:szCs w:val="18"/>
              </w:rPr>
              <w:t>設備・機器ごとのエネルギー消費量の実績又は推計及び推計根拠</w:t>
            </w:r>
          </w:p>
        </w:tc>
      </w:tr>
      <w:tr w:rsidR="000526AA" w:rsidRPr="001674C3" w:rsidTr="00216095">
        <w:trPr>
          <w:trHeight w:val="283"/>
        </w:trPr>
        <w:tc>
          <w:tcPr>
            <w:tcW w:w="7436" w:type="dxa"/>
            <w:tcBorders>
              <w:top w:val="single" w:sz="8" w:space="0" w:color="000000"/>
              <w:left w:val="single" w:sz="8" w:space="0" w:color="000000"/>
              <w:bottom w:val="single" w:sz="8" w:space="0" w:color="000000"/>
              <w:right w:val="single" w:sz="8" w:space="0" w:color="000000"/>
            </w:tcBorders>
          </w:tcPr>
          <w:p w:rsidR="00D74CC0" w:rsidRPr="001674C3" w:rsidRDefault="00D74CC0" w:rsidP="00216095">
            <w:pPr>
              <w:overflowPunct w:val="0"/>
              <w:snapToGrid w:val="0"/>
              <w:ind w:leftChars="38" w:left="76"/>
              <w:jc w:val="left"/>
              <w:rPr>
                <w:spacing w:val="-3"/>
                <w:w w:val="101"/>
                <w:sz w:val="18"/>
                <w:szCs w:val="18"/>
              </w:rPr>
            </w:pPr>
            <w:r w:rsidRPr="001674C3">
              <w:rPr>
                <w:spacing w:val="-3"/>
                <w:w w:val="101"/>
                <w:sz w:val="18"/>
                <w:szCs w:val="18"/>
              </w:rPr>
              <w:t>設備・機器の導入、改修に伴う省エネルギー量の推計及び推計根拠</w:t>
            </w:r>
          </w:p>
        </w:tc>
      </w:tr>
      <w:tr w:rsidR="000526AA" w:rsidRPr="001674C3" w:rsidTr="00216095">
        <w:trPr>
          <w:trHeight w:val="283"/>
        </w:trPr>
        <w:tc>
          <w:tcPr>
            <w:tcW w:w="7436" w:type="dxa"/>
            <w:tcBorders>
              <w:top w:val="single" w:sz="8" w:space="0" w:color="000000"/>
              <w:left w:val="single" w:sz="8" w:space="0" w:color="000000"/>
              <w:bottom w:val="single" w:sz="8" w:space="0" w:color="000000"/>
              <w:right w:val="single" w:sz="8" w:space="0" w:color="000000"/>
            </w:tcBorders>
          </w:tcPr>
          <w:p w:rsidR="007B0741" w:rsidRPr="001674C3" w:rsidRDefault="007B0741" w:rsidP="001674C3">
            <w:pPr>
              <w:overflowPunct w:val="0"/>
              <w:snapToGrid w:val="0"/>
              <w:ind w:leftChars="38" w:left="76"/>
              <w:jc w:val="left"/>
              <w:rPr>
                <w:spacing w:val="-3"/>
                <w:w w:val="101"/>
                <w:sz w:val="18"/>
                <w:szCs w:val="18"/>
              </w:rPr>
            </w:pPr>
            <w:r w:rsidRPr="001674C3">
              <w:rPr>
                <w:spacing w:val="-3"/>
                <w:w w:val="101"/>
                <w:sz w:val="18"/>
                <w:szCs w:val="18"/>
              </w:rPr>
              <w:t>運用改善項目及びそれらに伴う省エネルギー量の推計及び推計根拠</w:t>
            </w:r>
          </w:p>
        </w:tc>
      </w:tr>
      <w:tr w:rsidR="000526AA" w:rsidRPr="001674C3" w:rsidTr="00216095">
        <w:trPr>
          <w:trHeight w:val="283"/>
        </w:trPr>
        <w:tc>
          <w:tcPr>
            <w:tcW w:w="7436" w:type="dxa"/>
            <w:tcBorders>
              <w:top w:val="single" w:sz="8" w:space="0" w:color="000000"/>
              <w:left w:val="single" w:sz="8" w:space="0" w:color="000000"/>
              <w:bottom w:val="single" w:sz="8" w:space="0" w:color="000000"/>
              <w:right w:val="single" w:sz="8" w:space="0" w:color="000000"/>
            </w:tcBorders>
          </w:tcPr>
          <w:p w:rsidR="00D74CC0" w:rsidRPr="001674C3" w:rsidRDefault="00D74CC0" w:rsidP="00216095">
            <w:pPr>
              <w:overflowPunct w:val="0"/>
              <w:snapToGrid w:val="0"/>
              <w:ind w:leftChars="38" w:left="76"/>
              <w:jc w:val="left"/>
              <w:rPr>
                <w:spacing w:val="-3"/>
                <w:w w:val="101"/>
                <w:sz w:val="18"/>
                <w:szCs w:val="18"/>
              </w:rPr>
            </w:pPr>
            <w:r w:rsidRPr="001674C3">
              <w:rPr>
                <w:spacing w:val="-3"/>
                <w:w w:val="101"/>
                <w:sz w:val="18"/>
                <w:szCs w:val="18"/>
              </w:rPr>
              <w:t>設備・機器の導入、改修に伴う必要設備額及びその投資額に関する推定根拠</w:t>
            </w:r>
          </w:p>
        </w:tc>
      </w:tr>
    </w:tbl>
    <w:p w:rsidR="00D74CC0" w:rsidRPr="001674C3" w:rsidRDefault="00D74CC0" w:rsidP="001674C3"/>
    <w:p w:rsidR="005A5763" w:rsidRPr="001674C3" w:rsidRDefault="005A5763" w:rsidP="001674C3">
      <w:r w:rsidRPr="001674C3">
        <w:br w:type="page"/>
      </w:r>
    </w:p>
    <w:p w:rsidR="00D74CC0" w:rsidRPr="001674C3" w:rsidRDefault="0004780A" w:rsidP="001674C3">
      <w:r w:rsidRPr="001674C3">
        <w:lastRenderedPageBreak/>
        <w:t>２２</w:t>
      </w:r>
      <w:r w:rsidR="00D74CC0" w:rsidRPr="001674C3">
        <w:t>－２</w:t>
      </w:r>
      <w:r w:rsidR="00D74CC0" w:rsidRPr="001674C3">
        <w:t xml:space="preserve"> </w:t>
      </w:r>
      <w:r w:rsidR="00D74CC0" w:rsidRPr="001674C3">
        <w:t>食堂</w:t>
      </w:r>
      <w:r w:rsidR="00D74CC0" w:rsidRPr="001674C3">
        <w:t xml:space="preserve"> </w:t>
      </w:r>
    </w:p>
    <w:tbl>
      <w:tblPr>
        <w:tblW w:w="9636" w:type="dxa"/>
        <w:tblInd w:w="13" w:type="dxa"/>
        <w:tblLayout w:type="fixed"/>
        <w:tblCellMar>
          <w:left w:w="0" w:type="dxa"/>
          <w:right w:w="0" w:type="dxa"/>
        </w:tblCellMar>
        <w:tblLook w:val="0000" w:firstRow="0" w:lastRow="0" w:firstColumn="0" w:lastColumn="0" w:noHBand="0" w:noVBand="0"/>
      </w:tblPr>
      <w:tblGrid>
        <w:gridCol w:w="1572"/>
        <w:gridCol w:w="6627"/>
        <w:gridCol w:w="1437"/>
      </w:tblGrid>
      <w:tr w:rsidR="00D74CC0" w:rsidRPr="001674C3" w:rsidTr="006842BB">
        <w:trPr>
          <w:trHeight w:hRule="exact" w:val="373"/>
        </w:trPr>
        <w:tc>
          <w:tcPr>
            <w:tcW w:w="1572"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品</w:t>
            </w:r>
            <w:r w:rsidRPr="001674C3">
              <w:rPr>
                <w:sz w:val="18"/>
                <w:szCs w:val="18"/>
              </w:rPr>
              <w:t xml:space="preserve"> </w:t>
            </w:r>
            <w:r w:rsidRPr="001674C3">
              <w:rPr>
                <w:sz w:val="18"/>
                <w:szCs w:val="18"/>
              </w:rPr>
              <w:tab/>
            </w:r>
            <w:r w:rsidRPr="001674C3">
              <w:rPr>
                <w:sz w:val="18"/>
                <w:szCs w:val="18"/>
              </w:rPr>
              <w:t>目</w:t>
            </w:r>
          </w:p>
        </w:tc>
        <w:tc>
          <w:tcPr>
            <w:tcW w:w="6627"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437"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目　標</w:t>
            </w:r>
          </w:p>
        </w:tc>
      </w:tr>
      <w:tr w:rsidR="00D74CC0" w:rsidRPr="001674C3" w:rsidTr="006842BB">
        <w:trPr>
          <w:trHeight w:hRule="exact" w:val="9698"/>
        </w:trPr>
        <w:tc>
          <w:tcPr>
            <w:tcW w:w="1572"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ind w:firstLineChars="100" w:firstLine="180"/>
              <w:rPr>
                <w:sz w:val="18"/>
                <w:szCs w:val="18"/>
              </w:rPr>
            </w:pPr>
            <w:r w:rsidRPr="001674C3">
              <w:rPr>
                <w:sz w:val="18"/>
                <w:szCs w:val="18"/>
              </w:rPr>
              <w:t>食堂</w:t>
            </w:r>
          </w:p>
        </w:tc>
        <w:tc>
          <w:tcPr>
            <w:tcW w:w="6627"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D74CC0" w:rsidP="001674C3">
            <w:pPr>
              <w:pStyle w:val="aa"/>
              <w:numPr>
                <w:ilvl w:val="0"/>
                <w:numId w:val="46"/>
              </w:numPr>
              <w:ind w:leftChars="0" w:left="253" w:right="20" w:hanging="219"/>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庁舎又は敷地内において委託契約等により営業している食堂にあっては、次の要件を満たすこと。</w:t>
            </w:r>
          </w:p>
          <w:p w:rsidR="00D74CC0" w:rsidRPr="001674C3" w:rsidRDefault="00D74CC0" w:rsidP="001674C3">
            <w:pPr>
              <w:pStyle w:val="aa"/>
              <w:numPr>
                <w:ilvl w:val="0"/>
                <w:numId w:val="113"/>
              </w:numPr>
              <w:ind w:leftChars="0" w:left="482" w:right="20" w:hanging="22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生ゴミを減容及び減量する等再生利用に係る適正な処理が行われるものであること。</w:t>
            </w:r>
          </w:p>
          <w:p w:rsidR="005A5763" w:rsidRPr="001674C3" w:rsidRDefault="00D74CC0" w:rsidP="001674C3">
            <w:pPr>
              <w:pStyle w:val="aa"/>
              <w:numPr>
                <w:ilvl w:val="0"/>
                <w:numId w:val="113"/>
              </w:numPr>
              <w:ind w:leftChars="0" w:left="482" w:right="20" w:hanging="224"/>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繰り返し利用できる食器が使われていること。</w:t>
            </w:r>
          </w:p>
          <w:p w:rsidR="005A5763" w:rsidRPr="001674C3" w:rsidRDefault="005A5763" w:rsidP="001674C3">
            <w:pPr>
              <w:pStyle w:val="aa"/>
              <w:numPr>
                <w:ilvl w:val="0"/>
                <w:numId w:val="113"/>
              </w:numPr>
              <w:ind w:leftChars="0" w:left="482" w:right="20" w:hanging="224"/>
              <w:rPr>
                <w:rFonts w:ascii="Century" w:eastAsia="ＭＳ 明朝" w:hAnsi="Century"/>
                <w:color w:val="auto"/>
                <w:kern w:val="0"/>
                <w:sz w:val="18"/>
                <w:szCs w:val="18"/>
                <w:lang w:val="en-US" w:eastAsia="ja-JP"/>
              </w:rPr>
            </w:pPr>
            <w:r w:rsidRPr="001674C3">
              <w:rPr>
                <w:rFonts w:ascii="Century" w:eastAsia="ＭＳ 明朝" w:hAnsi="Century"/>
                <w:sz w:val="18"/>
                <w:szCs w:val="18"/>
              </w:rPr>
              <w:t>食堂内における飲食物の提供に当たっては、ワンウェイのプラスチック製の容器等を使用しないこと。ただし、利用者の飲食に支障を来す場合又は代替する手段がない場合はこの限りではない。</w:t>
            </w:r>
          </w:p>
          <w:p w:rsidR="005A5763" w:rsidRPr="001674C3" w:rsidRDefault="005A5763" w:rsidP="001674C3">
            <w:pPr>
              <w:pStyle w:val="aa"/>
              <w:numPr>
                <w:ilvl w:val="0"/>
                <w:numId w:val="113"/>
              </w:numPr>
              <w:ind w:leftChars="0" w:left="482" w:right="20" w:hanging="224"/>
              <w:rPr>
                <w:rFonts w:ascii="Century" w:eastAsia="ＭＳ 明朝" w:hAnsi="Century"/>
                <w:color w:val="auto"/>
                <w:kern w:val="0"/>
                <w:sz w:val="18"/>
                <w:szCs w:val="18"/>
                <w:lang w:val="en-US" w:eastAsia="ja-JP"/>
              </w:rPr>
            </w:pPr>
            <w:r w:rsidRPr="001674C3">
              <w:rPr>
                <w:rFonts w:ascii="Century" w:eastAsia="ＭＳ 明朝" w:hAnsi="Century"/>
                <w:sz w:val="18"/>
                <w:szCs w:val="18"/>
              </w:rPr>
              <w:t>食品廃棄物の発生量の把握並びに発生抑制及び再生利用等のための計画の策定、目標の設定が行われていること。</w:t>
            </w:r>
          </w:p>
          <w:p w:rsidR="005A5763" w:rsidRPr="001674C3" w:rsidRDefault="005A5763" w:rsidP="001674C3">
            <w:pPr>
              <w:pStyle w:val="aa"/>
              <w:numPr>
                <w:ilvl w:val="0"/>
                <w:numId w:val="113"/>
              </w:numPr>
              <w:ind w:leftChars="0" w:left="482" w:right="20" w:hanging="224"/>
              <w:rPr>
                <w:rFonts w:ascii="Century" w:eastAsia="ＭＳ 明朝" w:hAnsi="Century"/>
                <w:color w:val="auto"/>
                <w:kern w:val="0"/>
                <w:sz w:val="18"/>
                <w:szCs w:val="18"/>
                <w:lang w:val="en-US" w:eastAsia="ja-JP"/>
              </w:rPr>
            </w:pPr>
            <w:r w:rsidRPr="001674C3">
              <w:rPr>
                <w:rFonts w:ascii="Century" w:eastAsia="ＭＳ 明朝" w:hAnsi="Century"/>
                <w:sz w:val="18"/>
                <w:szCs w:val="18"/>
              </w:rPr>
              <w:t>食品廃棄物等の発生抑制の目標値が設定されている業種に該当する場合は、食品廃棄物等の単位当たり発生量がこの目標値以下であること。</w:t>
            </w:r>
          </w:p>
          <w:p w:rsidR="005A5763" w:rsidRPr="001674C3" w:rsidRDefault="005A5763" w:rsidP="001674C3">
            <w:pPr>
              <w:pStyle w:val="aa"/>
              <w:numPr>
                <w:ilvl w:val="0"/>
                <w:numId w:val="113"/>
              </w:numPr>
              <w:ind w:leftChars="0" w:left="482" w:right="20" w:hanging="224"/>
              <w:rPr>
                <w:rFonts w:ascii="Century" w:eastAsia="ＭＳ 明朝" w:hAnsi="Century"/>
                <w:color w:val="auto"/>
                <w:kern w:val="0"/>
                <w:sz w:val="18"/>
                <w:szCs w:val="18"/>
                <w:lang w:val="en-US" w:eastAsia="ja-JP"/>
              </w:rPr>
            </w:pPr>
            <w:r w:rsidRPr="001674C3">
              <w:rPr>
                <w:rFonts w:ascii="Century" w:eastAsia="ＭＳ 明朝" w:hAnsi="Century"/>
                <w:sz w:val="18"/>
                <w:szCs w:val="18"/>
              </w:rPr>
              <w:t>食品循環資源の再生利用等の実施率が、食品循環資源の再生利用等の促進に関する食品関連事業者の判断の基準となるべき事項を定める省令（平成</w:t>
            </w:r>
            <w:r w:rsidRPr="001674C3">
              <w:rPr>
                <w:rFonts w:ascii="Century" w:eastAsia="ＭＳ 明朝" w:hAnsi="Century"/>
                <w:sz w:val="18"/>
                <w:szCs w:val="18"/>
              </w:rPr>
              <w:t>13</w:t>
            </w:r>
            <w:r w:rsidRPr="001674C3">
              <w:rPr>
                <w:rFonts w:ascii="Century" w:eastAsia="ＭＳ 明朝" w:hAnsi="Century"/>
                <w:sz w:val="18"/>
                <w:szCs w:val="18"/>
              </w:rPr>
              <w:t>年財務省・厚生労働省・農林水産省・経済産業省・国土交通省・環境省令第</w:t>
            </w:r>
            <w:r w:rsidRPr="001674C3">
              <w:rPr>
                <w:rFonts w:ascii="Century" w:eastAsia="ＭＳ 明朝" w:hAnsi="Century"/>
                <w:sz w:val="18"/>
                <w:szCs w:val="18"/>
              </w:rPr>
              <w:t>4</w:t>
            </w:r>
            <w:r w:rsidRPr="001674C3">
              <w:rPr>
                <w:rFonts w:ascii="Century" w:eastAsia="ＭＳ 明朝" w:hAnsi="Century"/>
                <w:sz w:val="18"/>
                <w:szCs w:val="18"/>
              </w:rPr>
              <w:t>号。以下「判断基準省令」という。）で定める基準実施率を達成していること又は目標年に目標値を達成する計画を策定すること。</w:t>
            </w:r>
          </w:p>
          <w:p w:rsidR="005A5763" w:rsidRPr="001674C3" w:rsidRDefault="005A5763" w:rsidP="001674C3">
            <w:pPr>
              <w:pStyle w:val="aa"/>
              <w:numPr>
                <w:ilvl w:val="0"/>
                <w:numId w:val="113"/>
              </w:numPr>
              <w:ind w:leftChars="0" w:left="482" w:right="20" w:hanging="224"/>
              <w:rPr>
                <w:rFonts w:ascii="Century" w:eastAsia="ＭＳ 明朝" w:hAnsi="Century"/>
                <w:color w:val="auto"/>
                <w:kern w:val="0"/>
                <w:sz w:val="18"/>
                <w:szCs w:val="18"/>
                <w:lang w:val="en-US" w:eastAsia="ja-JP"/>
              </w:rPr>
            </w:pPr>
            <w:r w:rsidRPr="001674C3">
              <w:rPr>
                <w:rFonts w:ascii="Century" w:eastAsia="ＭＳ 明朝" w:hAnsi="Century"/>
                <w:sz w:val="18"/>
                <w:szCs w:val="18"/>
              </w:rPr>
              <w:t>提供する飲食物の量を調整可能とすること又は消費者に求められた場合に持ち帰り用容器を提供すること等により、食べ残し等の食品ロスの削減が図られていること。</w:t>
            </w:r>
          </w:p>
          <w:p w:rsidR="005A5763" w:rsidRPr="001674C3" w:rsidRDefault="005A5763" w:rsidP="001674C3">
            <w:pPr>
              <w:pStyle w:val="aa"/>
              <w:numPr>
                <w:ilvl w:val="0"/>
                <w:numId w:val="113"/>
              </w:numPr>
              <w:ind w:leftChars="0" w:left="482" w:right="20" w:hanging="224"/>
              <w:rPr>
                <w:rFonts w:ascii="Century" w:eastAsia="ＭＳ 明朝" w:hAnsi="Century"/>
                <w:color w:val="auto"/>
                <w:kern w:val="0"/>
                <w:sz w:val="18"/>
                <w:szCs w:val="18"/>
                <w:lang w:val="en-US" w:eastAsia="ja-JP"/>
              </w:rPr>
            </w:pPr>
            <w:r w:rsidRPr="001674C3">
              <w:rPr>
                <w:rFonts w:ascii="Century" w:eastAsia="ＭＳ 明朝" w:hAnsi="Century"/>
                <w:sz w:val="18"/>
                <w:szCs w:val="18"/>
              </w:rPr>
              <w:t>食堂内の掲示を利用する等、飲食物の食べ残しが減るよう食堂の利用者に対する呼びかけ、啓発等が行われていること。</w:t>
            </w:r>
          </w:p>
          <w:p w:rsidR="005A5763" w:rsidRPr="001674C3" w:rsidRDefault="005A5763" w:rsidP="001674C3">
            <w:pPr>
              <w:pStyle w:val="aa"/>
              <w:numPr>
                <w:ilvl w:val="0"/>
                <w:numId w:val="113"/>
              </w:numPr>
              <w:ind w:leftChars="0" w:left="482" w:right="20" w:hanging="224"/>
              <w:rPr>
                <w:rFonts w:ascii="Century" w:eastAsia="ＭＳ 明朝" w:hAnsi="Century"/>
                <w:color w:val="auto"/>
                <w:kern w:val="0"/>
                <w:sz w:val="18"/>
                <w:szCs w:val="18"/>
                <w:lang w:val="en-US" w:eastAsia="ja-JP"/>
              </w:rPr>
            </w:pPr>
            <w:r w:rsidRPr="001674C3">
              <w:rPr>
                <w:rFonts w:ascii="Century" w:eastAsia="ＭＳ 明朝" w:hAnsi="Century"/>
                <w:sz w:val="18"/>
                <w:szCs w:val="18"/>
              </w:rPr>
              <w:t>食堂の運用に伴うエネルギー使用量（電力、ガス等）、水使用量を把握し、省エネルギー・節水のための措置を講じていること。</w:t>
            </w:r>
          </w:p>
          <w:p w:rsidR="00D74CC0" w:rsidRPr="00A56110" w:rsidRDefault="00D74CC0" w:rsidP="001674C3">
            <w:pPr>
              <w:rPr>
                <w:sz w:val="18"/>
                <w:szCs w:val="18"/>
              </w:rPr>
            </w:pPr>
          </w:p>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5A5763" w:rsidRPr="001674C3" w:rsidRDefault="00D74CC0" w:rsidP="001674C3">
            <w:pPr>
              <w:pStyle w:val="aa"/>
              <w:numPr>
                <w:ilvl w:val="0"/>
                <w:numId w:val="114"/>
              </w:numPr>
              <w:ind w:leftChars="0" w:left="395" w:right="20" w:hanging="235"/>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生ゴミ処理機等による処理後の生成物は肥料化、飼料化又はエネルギー化等により再生利用されるものであること。</w:t>
            </w:r>
          </w:p>
          <w:p w:rsidR="005A5763" w:rsidRPr="001674C3" w:rsidRDefault="00D74CC0" w:rsidP="001674C3">
            <w:pPr>
              <w:pStyle w:val="aa"/>
              <w:numPr>
                <w:ilvl w:val="0"/>
                <w:numId w:val="114"/>
              </w:numPr>
              <w:ind w:leftChars="0" w:left="395" w:right="20" w:hanging="235"/>
              <w:rPr>
                <w:rFonts w:ascii="Century" w:eastAsia="ＭＳ 明朝" w:hAnsi="Century"/>
                <w:color w:val="auto"/>
                <w:kern w:val="0"/>
                <w:sz w:val="18"/>
                <w:szCs w:val="18"/>
                <w:lang w:val="en-US" w:eastAsia="ja-JP"/>
              </w:rPr>
            </w:pPr>
            <w:r w:rsidRPr="001674C3">
              <w:rPr>
                <w:rFonts w:ascii="Century" w:eastAsia="ＭＳ 明朝" w:hAnsi="Century"/>
                <w:sz w:val="18"/>
                <w:szCs w:val="18"/>
              </w:rPr>
              <w:t>生分解性の生ゴミ処理袋又は水切りネットを用いる場合は、生ゴミと一緒にコンポスト処理されること。</w:t>
            </w:r>
          </w:p>
          <w:p w:rsidR="005A5763" w:rsidRPr="001674C3" w:rsidRDefault="00D74CC0" w:rsidP="001674C3">
            <w:pPr>
              <w:pStyle w:val="aa"/>
              <w:numPr>
                <w:ilvl w:val="0"/>
                <w:numId w:val="114"/>
              </w:numPr>
              <w:ind w:leftChars="0" w:left="395" w:right="20" w:hanging="235"/>
              <w:rPr>
                <w:rFonts w:ascii="Century" w:eastAsia="ＭＳ 明朝" w:hAnsi="Century"/>
                <w:color w:val="auto"/>
                <w:kern w:val="0"/>
                <w:sz w:val="18"/>
                <w:szCs w:val="18"/>
                <w:lang w:val="en-US" w:eastAsia="ja-JP"/>
              </w:rPr>
            </w:pPr>
            <w:r w:rsidRPr="001674C3">
              <w:rPr>
                <w:rFonts w:ascii="Century" w:eastAsia="ＭＳ 明朝" w:hAnsi="Century"/>
                <w:sz w:val="18"/>
                <w:szCs w:val="18"/>
              </w:rPr>
              <w:t>食堂で使用する食材は、地域の農林水産物の利用の促進に資するものであること。</w:t>
            </w:r>
          </w:p>
          <w:p w:rsidR="005A5763" w:rsidRPr="001674C3" w:rsidRDefault="0013578E" w:rsidP="00A56110">
            <w:pPr>
              <w:pStyle w:val="aa"/>
              <w:numPr>
                <w:ilvl w:val="0"/>
                <w:numId w:val="114"/>
              </w:numPr>
              <w:ind w:leftChars="0" w:left="395" w:right="20" w:hanging="235"/>
              <w:rPr>
                <w:rFonts w:ascii="Century" w:eastAsia="ＭＳ 明朝" w:hAnsi="Century"/>
                <w:color w:val="auto"/>
                <w:kern w:val="0"/>
                <w:sz w:val="18"/>
                <w:szCs w:val="18"/>
                <w:lang w:val="en-US" w:eastAsia="ja-JP"/>
              </w:rPr>
            </w:pPr>
            <w:r w:rsidRPr="001674C3">
              <w:rPr>
                <w:rFonts w:ascii="Century" w:eastAsia="ＭＳ 明朝" w:hAnsi="Century"/>
                <w:sz w:val="18"/>
                <w:szCs w:val="18"/>
              </w:rPr>
              <w:t>食堂で使用する</w:t>
            </w:r>
            <w:r w:rsidR="008F120D" w:rsidRPr="001674C3">
              <w:rPr>
                <w:rFonts w:ascii="Century" w:eastAsia="ＭＳ 明朝" w:hAnsi="Century"/>
                <w:sz w:val="18"/>
                <w:szCs w:val="18"/>
                <w:lang w:eastAsia="ja-JP"/>
              </w:rPr>
              <w:t>加工食品・化成品の</w:t>
            </w:r>
            <w:r w:rsidRPr="001674C3">
              <w:rPr>
                <w:rFonts w:ascii="Century" w:eastAsia="ＭＳ 明朝" w:hAnsi="Century"/>
                <w:sz w:val="18"/>
                <w:szCs w:val="18"/>
              </w:rPr>
              <w:t>原料に植物油脂が使用される場合にあっては、持続可能な原料が使用されていること。</w:t>
            </w:r>
          </w:p>
          <w:p w:rsidR="005A5763" w:rsidRPr="001674C3" w:rsidRDefault="005A7530" w:rsidP="001674C3">
            <w:pPr>
              <w:pStyle w:val="aa"/>
              <w:numPr>
                <w:ilvl w:val="0"/>
                <w:numId w:val="114"/>
              </w:numPr>
              <w:ind w:leftChars="0" w:left="395" w:right="20" w:hanging="235"/>
              <w:rPr>
                <w:rFonts w:ascii="Century" w:eastAsia="ＭＳ 明朝" w:hAnsi="Century"/>
                <w:color w:val="auto"/>
                <w:kern w:val="0"/>
                <w:sz w:val="18"/>
                <w:szCs w:val="18"/>
                <w:lang w:val="en-US" w:eastAsia="ja-JP"/>
              </w:rPr>
            </w:pPr>
            <w:r w:rsidRPr="001674C3">
              <w:rPr>
                <w:rFonts w:ascii="Century" w:eastAsia="ＭＳ 明朝" w:hAnsi="Century"/>
                <w:spacing w:val="-3"/>
                <w:w w:val="101"/>
                <w:sz w:val="18"/>
                <w:szCs w:val="18"/>
              </w:rPr>
              <w:t>修繕することにより再使用可能な食器、又は再生材料が使用された食器が使われていること。</w:t>
            </w:r>
          </w:p>
          <w:p w:rsidR="005A7530" w:rsidRPr="001674C3" w:rsidRDefault="005A7530" w:rsidP="001674C3">
            <w:pPr>
              <w:pStyle w:val="aa"/>
              <w:numPr>
                <w:ilvl w:val="0"/>
                <w:numId w:val="114"/>
              </w:numPr>
              <w:ind w:leftChars="0" w:left="395" w:right="20" w:hanging="235"/>
              <w:rPr>
                <w:rFonts w:ascii="Century" w:eastAsia="ＭＳ 明朝" w:hAnsi="Century"/>
                <w:color w:val="auto"/>
                <w:kern w:val="0"/>
                <w:sz w:val="18"/>
                <w:szCs w:val="18"/>
                <w:lang w:val="en-US" w:eastAsia="ja-JP"/>
              </w:rPr>
            </w:pPr>
            <w:r w:rsidRPr="001674C3">
              <w:rPr>
                <w:rFonts w:ascii="Century" w:eastAsia="ＭＳ 明朝" w:hAnsi="Century"/>
                <w:spacing w:val="-3"/>
                <w:w w:val="101"/>
                <w:sz w:val="18"/>
                <w:szCs w:val="18"/>
              </w:rPr>
              <w:t>再使用のために容器包装の返却・回収が行われていること。</w:t>
            </w:r>
          </w:p>
          <w:p w:rsidR="008F120D" w:rsidRPr="001674C3" w:rsidRDefault="008F120D" w:rsidP="001674C3">
            <w:pPr>
              <w:pStyle w:val="aa"/>
              <w:numPr>
                <w:ilvl w:val="0"/>
                <w:numId w:val="114"/>
              </w:numPr>
              <w:ind w:leftChars="0" w:left="395" w:right="20" w:hanging="235"/>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食材等の輸送に伴う環境負荷の低減が図られていること。</w:t>
            </w:r>
          </w:p>
          <w:p w:rsidR="008F120D" w:rsidRPr="001674C3" w:rsidRDefault="008F120D" w:rsidP="001674C3">
            <w:pPr>
              <w:pStyle w:val="aa"/>
              <w:ind w:leftChars="0" w:left="0" w:right="20" w:firstLine="0"/>
              <w:rPr>
                <w:rFonts w:ascii="Century" w:eastAsia="ＭＳ 明朝" w:hAnsi="Century"/>
                <w:color w:val="auto"/>
                <w:kern w:val="0"/>
                <w:sz w:val="18"/>
                <w:szCs w:val="18"/>
                <w:lang w:val="en-US" w:eastAsia="ja-JP"/>
              </w:rPr>
            </w:pPr>
          </w:p>
        </w:tc>
        <w:tc>
          <w:tcPr>
            <w:tcW w:w="1437"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overflowPunct w:val="0"/>
              <w:snapToGrid w:val="0"/>
              <w:ind w:leftChars="38" w:left="76"/>
              <w:rPr>
                <w:sz w:val="18"/>
                <w:szCs w:val="18"/>
              </w:rPr>
            </w:pPr>
          </w:p>
          <w:p w:rsidR="00D74CC0" w:rsidRPr="001674C3" w:rsidRDefault="00D74CC0" w:rsidP="001674C3">
            <w:pPr>
              <w:overflowPunct w:val="0"/>
              <w:snapToGrid w:val="0"/>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年度は、実施の可能性及び必要性並びに予算を勘案し、調達の推進に努める。</w:t>
            </w:r>
          </w:p>
          <w:p w:rsidR="00D74CC0" w:rsidRPr="001674C3" w:rsidRDefault="00D74CC0" w:rsidP="001674C3">
            <w:pPr>
              <w:overflowPunct w:val="0"/>
              <w:snapToGrid w:val="0"/>
              <w:ind w:leftChars="38" w:left="76"/>
              <w:rPr>
                <w:spacing w:val="-3"/>
                <w:w w:val="101"/>
                <w:sz w:val="18"/>
                <w:szCs w:val="18"/>
              </w:rPr>
            </w:pPr>
          </w:p>
        </w:tc>
      </w:tr>
    </w:tbl>
    <w:p w:rsidR="008F120D" w:rsidRPr="001674C3" w:rsidRDefault="008F120D" w:rsidP="001674C3">
      <w:pPr>
        <w:pStyle w:val="af6"/>
        <w:spacing w:line="240" w:lineRule="auto"/>
        <w:ind w:left="720" w:hangingChars="400" w:hanging="720"/>
        <w:rPr>
          <w:rFonts w:ascii="Century" w:eastAsia="ＭＳ 明朝" w:hAnsi="Century"/>
          <w:sz w:val="18"/>
          <w:szCs w:val="18"/>
        </w:rPr>
      </w:pPr>
      <w:r w:rsidRPr="001674C3">
        <w:rPr>
          <w:rFonts w:ascii="Century" w:eastAsia="ＭＳ 明朝" w:hAnsi="Century"/>
          <w:sz w:val="18"/>
          <w:szCs w:val="18"/>
        </w:rPr>
        <w:t>（</w:t>
      </w:r>
      <w:r w:rsidR="00D74CC0" w:rsidRPr="001674C3">
        <w:rPr>
          <w:rFonts w:ascii="Century" w:eastAsia="ＭＳ 明朝" w:hAnsi="Century"/>
          <w:sz w:val="18"/>
          <w:szCs w:val="18"/>
        </w:rPr>
        <w:t>備考）</w:t>
      </w:r>
    </w:p>
    <w:p w:rsidR="00D74CC0" w:rsidRPr="001674C3" w:rsidRDefault="008F120D" w:rsidP="001674C3">
      <w:pPr>
        <w:pStyle w:val="af6"/>
        <w:numPr>
          <w:ilvl w:val="0"/>
          <w:numId w:val="115"/>
        </w:numPr>
        <w:spacing w:line="240" w:lineRule="auto"/>
        <w:ind w:left="284" w:hanging="284"/>
        <w:rPr>
          <w:rFonts w:ascii="Century" w:eastAsia="ＭＳ 明朝" w:hAnsi="Century"/>
          <w:sz w:val="18"/>
          <w:szCs w:val="18"/>
        </w:rPr>
      </w:pPr>
      <w:r w:rsidRPr="001674C3">
        <w:rPr>
          <w:rFonts w:ascii="Century" w:eastAsia="ＭＳ 明朝" w:hAnsi="Century"/>
          <w:sz w:val="18"/>
          <w:szCs w:val="18"/>
        </w:rPr>
        <w:t xml:space="preserve">　</w:t>
      </w:r>
      <w:r w:rsidR="00D74CC0" w:rsidRPr="001674C3">
        <w:rPr>
          <w:rFonts w:ascii="Century" w:eastAsia="ＭＳ 明朝" w:hAnsi="Century"/>
          <w:sz w:val="18"/>
          <w:szCs w:val="18"/>
        </w:rPr>
        <w:t>会議等において提供される飲物等を庁舎又は敷地内において委託契約等により営業している食堂・喫茶店等の飲食店から調達する場合は、この判断基準を準用する。</w:t>
      </w:r>
    </w:p>
    <w:p w:rsidR="006842BB" w:rsidRPr="001674C3" w:rsidRDefault="00A86EAE" w:rsidP="001674C3">
      <w:pPr>
        <w:pStyle w:val="af6"/>
        <w:numPr>
          <w:ilvl w:val="0"/>
          <w:numId w:val="115"/>
        </w:numPr>
        <w:spacing w:line="240" w:lineRule="auto"/>
        <w:ind w:left="284" w:hanging="284"/>
        <w:rPr>
          <w:rFonts w:ascii="Century" w:eastAsia="ＭＳ 明朝" w:hAnsi="Century"/>
          <w:sz w:val="18"/>
          <w:szCs w:val="18"/>
        </w:rPr>
      </w:pPr>
      <w:r w:rsidRPr="001674C3">
        <w:rPr>
          <w:rFonts w:ascii="Century" w:eastAsia="ＭＳ 明朝" w:hAnsi="Century"/>
          <w:sz w:val="18"/>
          <w:szCs w:val="18"/>
        </w:rPr>
        <w:t xml:space="preserve">　</w:t>
      </w:r>
      <w:r w:rsidR="00984290" w:rsidRPr="001674C3">
        <w:rPr>
          <w:rFonts w:ascii="Century" w:eastAsia="ＭＳ 明朝" w:hAnsi="Century"/>
          <w:sz w:val="18"/>
          <w:szCs w:val="18"/>
        </w:rPr>
        <w:t>判断</w:t>
      </w:r>
      <w:r w:rsidR="006842BB" w:rsidRPr="001674C3">
        <w:rPr>
          <w:rFonts w:ascii="Century" w:eastAsia="ＭＳ 明朝" w:hAnsi="Century"/>
          <w:sz w:val="18"/>
          <w:szCs w:val="18"/>
        </w:rPr>
        <w:t>基準</w:t>
      </w:r>
      <w:r w:rsidR="006842BB" w:rsidRPr="001674C3">
        <w:rPr>
          <w:rFonts w:ascii="ＭＳ 明朝" w:eastAsia="ＭＳ 明朝" w:hAnsi="ＭＳ 明朝" w:cs="ＭＳ 明朝" w:hint="eastAsia"/>
          <w:sz w:val="18"/>
          <w:szCs w:val="18"/>
        </w:rPr>
        <w:t>④</w:t>
      </w:r>
      <w:r w:rsidR="006842BB" w:rsidRPr="001674C3">
        <w:rPr>
          <w:rFonts w:ascii="Century" w:eastAsia="ＭＳ 明朝" w:hAnsi="Century"/>
          <w:sz w:val="18"/>
          <w:szCs w:val="18"/>
        </w:rPr>
        <w:t>及び</w:t>
      </w:r>
      <w:r w:rsidR="006842BB" w:rsidRPr="001674C3">
        <w:rPr>
          <w:rFonts w:ascii="ＭＳ 明朝" w:eastAsia="ＭＳ 明朝" w:hAnsi="ＭＳ 明朝" w:cs="ＭＳ 明朝" w:hint="eastAsia"/>
          <w:sz w:val="18"/>
          <w:szCs w:val="18"/>
        </w:rPr>
        <w:t>⑥</w:t>
      </w:r>
      <w:r w:rsidR="006842BB" w:rsidRPr="001674C3">
        <w:rPr>
          <w:rFonts w:ascii="Century" w:eastAsia="ＭＳ 明朝" w:hAnsi="Century"/>
          <w:sz w:val="18"/>
          <w:szCs w:val="18"/>
        </w:rPr>
        <w:t>の「再生利用等」とは、食品循環資源の再生利用等の促進に関する法律（平成</w:t>
      </w:r>
      <w:r w:rsidR="006842BB" w:rsidRPr="001674C3">
        <w:rPr>
          <w:rFonts w:ascii="Century" w:eastAsia="ＭＳ 明朝" w:hAnsi="Century"/>
          <w:sz w:val="18"/>
          <w:szCs w:val="18"/>
        </w:rPr>
        <w:t xml:space="preserve">12 </w:t>
      </w:r>
      <w:r w:rsidR="006842BB" w:rsidRPr="001674C3">
        <w:rPr>
          <w:rFonts w:ascii="Century" w:eastAsia="ＭＳ 明朝" w:hAnsi="Century"/>
          <w:sz w:val="18"/>
          <w:szCs w:val="18"/>
        </w:rPr>
        <w:t>年法律第</w:t>
      </w:r>
      <w:r w:rsidR="006842BB" w:rsidRPr="001674C3">
        <w:rPr>
          <w:rFonts w:ascii="Century" w:eastAsia="ＭＳ 明朝" w:hAnsi="Century"/>
          <w:sz w:val="18"/>
          <w:szCs w:val="18"/>
        </w:rPr>
        <w:t xml:space="preserve">116 </w:t>
      </w:r>
      <w:r w:rsidR="006842BB" w:rsidRPr="001674C3">
        <w:rPr>
          <w:rFonts w:ascii="Century" w:eastAsia="ＭＳ 明朝" w:hAnsi="Century"/>
          <w:sz w:val="18"/>
          <w:szCs w:val="18"/>
        </w:rPr>
        <w:t>号。以下「食品リサイクル法」という。）に基づく再生利用等のことをいう。</w:t>
      </w:r>
    </w:p>
    <w:p w:rsidR="006842BB" w:rsidRPr="001674C3" w:rsidRDefault="00A86EAE" w:rsidP="001674C3">
      <w:pPr>
        <w:pStyle w:val="af6"/>
        <w:numPr>
          <w:ilvl w:val="0"/>
          <w:numId w:val="115"/>
        </w:numPr>
        <w:spacing w:line="240" w:lineRule="auto"/>
        <w:ind w:left="284" w:hanging="284"/>
        <w:rPr>
          <w:rFonts w:ascii="Century" w:eastAsia="ＭＳ 明朝" w:hAnsi="Century"/>
          <w:sz w:val="18"/>
          <w:szCs w:val="18"/>
        </w:rPr>
      </w:pPr>
      <w:r w:rsidRPr="001674C3">
        <w:rPr>
          <w:rFonts w:ascii="Century" w:eastAsia="ＭＳ 明朝" w:hAnsi="Century"/>
          <w:sz w:val="18"/>
          <w:szCs w:val="18"/>
        </w:rPr>
        <w:t xml:space="preserve">　</w:t>
      </w:r>
      <w:r w:rsidR="00984290" w:rsidRPr="001674C3">
        <w:rPr>
          <w:rFonts w:ascii="Century" w:eastAsia="ＭＳ 明朝" w:hAnsi="Century"/>
          <w:sz w:val="18"/>
          <w:szCs w:val="18"/>
        </w:rPr>
        <w:t>判断</w:t>
      </w:r>
      <w:r w:rsidR="006842BB" w:rsidRPr="001674C3">
        <w:rPr>
          <w:rFonts w:ascii="Century" w:eastAsia="ＭＳ 明朝" w:hAnsi="Century"/>
          <w:sz w:val="18"/>
          <w:szCs w:val="18"/>
        </w:rPr>
        <w:t>基準</w:t>
      </w:r>
      <w:r w:rsidR="006842BB" w:rsidRPr="001674C3">
        <w:rPr>
          <w:rFonts w:ascii="ＭＳ 明朝" w:eastAsia="ＭＳ 明朝" w:hAnsi="ＭＳ 明朝" w:cs="ＭＳ 明朝" w:hint="eastAsia"/>
          <w:sz w:val="18"/>
          <w:szCs w:val="18"/>
        </w:rPr>
        <w:t>④</w:t>
      </w:r>
      <w:r w:rsidR="006842BB" w:rsidRPr="001674C3">
        <w:rPr>
          <w:rFonts w:ascii="Century" w:eastAsia="ＭＳ 明朝" w:hAnsi="Century"/>
          <w:sz w:val="18"/>
          <w:szCs w:val="18"/>
        </w:rPr>
        <w:t>及び</w:t>
      </w:r>
      <w:r w:rsidR="006842BB" w:rsidRPr="001674C3">
        <w:rPr>
          <w:rFonts w:ascii="ＭＳ 明朝" w:eastAsia="ＭＳ 明朝" w:hAnsi="ＭＳ 明朝" w:cs="ＭＳ 明朝" w:hint="eastAsia"/>
          <w:sz w:val="18"/>
          <w:szCs w:val="18"/>
        </w:rPr>
        <w:t>⑤</w:t>
      </w:r>
      <w:r w:rsidR="006842BB" w:rsidRPr="001674C3">
        <w:rPr>
          <w:rFonts w:ascii="Century" w:eastAsia="ＭＳ 明朝" w:hAnsi="Century"/>
          <w:sz w:val="18"/>
          <w:szCs w:val="18"/>
        </w:rPr>
        <w:t>の「発生抑制」とは、判断基準省令に基づく食品廃棄物等の発生の抑制のことをいう。</w:t>
      </w:r>
    </w:p>
    <w:p w:rsidR="006842BB" w:rsidRPr="001674C3" w:rsidRDefault="00A86EAE" w:rsidP="001674C3">
      <w:pPr>
        <w:pStyle w:val="af6"/>
        <w:numPr>
          <w:ilvl w:val="0"/>
          <w:numId w:val="115"/>
        </w:numPr>
        <w:spacing w:line="240" w:lineRule="auto"/>
        <w:ind w:left="284" w:hanging="284"/>
        <w:rPr>
          <w:rFonts w:ascii="Century" w:eastAsia="ＭＳ 明朝" w:hAnsi="Century"/>
          <w:sz w:val="18"/>
          <w:szCs w:val="18"/>
        </w:rPr>
      </w:pPr>
      <w:r w:rsidRPr="001674C3">
        <w:rPr>
          <w:rFonts w:ascii="Century" w:eastAsia="ＭＳ 明朝" w:hAnsi="Century"/>
          <w:sz w:val="18"/>
          <w:szCs w:val="18"/>
        </w:rPr>
        <w:t xml:space="preserve">　</w:t>
      </w:r>
      <w:r w:rsidR="00984290" w:rsidRPr="001674C3">
        <w:rPr>
          <w:rFonts w:ascii="Century" w:eastAsia="ＭＳ 明朝" w:hAnsi="Century"/>
          <w:sz w:val="18"/>
          <w:szCs w:val="18"/>
        </w:rPr>
        <w:t>判断</w:t>
      </w:r>
      <w:r w:rsidR="006842BB" w:rsidRPr="001674C3">
        <w:rPr>
          <w:rFonts w:ascii="Century" w:eastAsia="ＭＳ 明朝" w:hAnsi="Century"/>
          <w:sz w:val="18"/>
          <w:szCs w:val="18"/>
        </w:rPr>
        <w:t>基準</w:t>
      </w:r>
      <w:r w:rsidR="006842BB" w:rsidRPr="001674C3">
        <w:rPr>
          <w:rFonts w:ascii="ＭＳ 明朝" w:eastAsia="ＭＳ 明朝" w:hAnsi="ＭＳ 明朝" w:cs="ＭＳ 明朝" w:hint="eastAsia"/>
          <w:sz w:val="18"/>
          <w:szCs w:val="18"/>
        </w:rPr>
        <w:t>⑤</w:t>
      </w:r>
      <w:r w:rsidR="006842BB" w:rsidRPr="001674C3">
        <w:rPr>
          <w:rFonts w:ascii="Century" w:eastAsia="ＭＳ 明朝" w:hAnsi="Century"/>
          <w:sz w:val="18"/>
          <w:szCs w:val="18"/>
        </w:rPr>
        <w:t>については、食品リサイクル法に基づく食品廃棄物等多量発生事業者に該当しない場合において、食品廃棄物等の単位当たりの発生量が目標値以下であること又は当該目標値を達成するための自主的な計画を策定していることで、適合しているものとみなす。</w:t>
      </w:r>
    </w:p>
    <w:p w:rsidR="006842BB" w:rsidRPr="001674C3" w:rsidRDefault="00A86EAE" w:rsidP="001674C3">
      <w:pPr>
        <w:pStyle w:val="af6"/>
        <w:numPr>
          <w:ilvl w:val="0"/>
          <w:numId w:val="115"/>
        </w:numPr>
        <w:spacing w:line="240" w:lineRule="auto"/>
        <w:ind w:left="284" w:hanging="284"/>
        <w:rPr>
          <w:rFonts w:ascii="Century" w:eastAsia="ＭＳ 明朝" w:hAnsi="Century"/>
          <w:sz w:val="18"/>
          <w:szCs w:val="18"/>
        </w:rPr>
      </w:pPr>
      <w:r w:rsidRPr="001674C3">
        <w:rPr>
          <w:rFonts w:ascii="Century" w:eastAsia="ＭＳ 明朝" w:hAnsi="Century"/>
          <w:sz w:val="18"/>
          <w:szCs w:val="18"/>
        </w:rPr>
        <w:t xml:space="preserve">　</w:t>
      </w:r>
      <w:r w:rsidR="00984290" w:rsidRPr="001674C3">
        <w:rPr>
          <w:rFonts w:ascii="Century" w:eastAsia="ＭＳ 明朝" w:hAnsi="Century"/>
          <w:sz w:val="18"/>
          <w:szCs w:val="18"/>
        </w:rPr>
        <w:t>判断</w:t>
      </w:r>
      <w:r w:rsidR="006842BB" w:rsidRPr="001674C3">
        <w:rPr>
          <w:rFonts w:ascii="Century" w:eastAsia="ＭＳ 明朝" w:hAnsi="Century"/>
          <w:sz w:val="18"/>
          <w:szCs w:val="18"/>
        </w:rPr>
        <w:t>基準</w:t>
      </w:r>
      <w:r w:rsidR="006842BB" w:rsidRPr="001674C3">
        <w:rPr>
          <w:rFonts w:ascii="ＭＳ 明朝" w:eastAsia="ＭＳ 明朝" w:hAnsi="ＭＳ 明朝" w:cs="ＭＳ 明朝" w:hint="eastAsia"/>
          <w:sz w:val="18"/>
          <w:szCs w:val="18"/>
        </w:rPr>
        <w:t>⑦</w:t>
      </w:r>
      <w:r w:rsidR="006842BB" w:rsidRPr="001674C3">
        <w:rPr>
          <w:rFonts w:ascii="Century" w:eastAsia="ＭＳ 明朝" w:hAnsi="Century"/>
          <w:sz w:val="18"/>
          <w:szCs w:val="18"/>
        </w:rPr>
        <w:t>に関して、食堂は客から持ち帰りを求められた場合には、食中毒等のリスクや取扱方法等、衛生上の注意事項を十分に説明の上、持ち帰り容器を提供する。なお、生や半生の食品などについて持ち帰りが求められた場合や外気温が高い真夏など、食中毒等のリスクが高い場合には、要望に応じずに提供する分量を調節し、極力食べ残しが発生しないように努めることが求められる。</w:t>
      </w:r>
    </w:p>
    <w:p w:rsidR="006842BB" w:rsidRPr="001674C3" w:rsidRDefault="00A86EAE" w:rsidP="001674C3">
      <w:pPr>
        <w:pStyle w:val="af6"/>
        <w:numPr>
          <w:ilvl w:val="0"/>
          <w:numId w:val="115"/>
        </w:numPr>
        <w:spacing w:line="240" w:lineRule="auto"/>
        <w:ind w:left="284" w:hanging="284"/>
        <w:rPr>
          <w:rFonts w:ascii="Century" w:eastAsia="ＭＳ 明朝" w:hAnsi="Century"/>
          <w:sz w:val="18"/>
          <w:szCs w:val="18"/>
        </w:rPr>
      </w:pPr>
      <w:r w:rsidRPr="001674C3">
        <w:rPr>
          <w:rFonts w:ascii="Century" w:eastAsia="ＭＳ 明朝" w:hAnsi="Century"/>
          <w:sz w:val="18"/>
          <w:szCs w:val="18"/>
        </w:rPr>
        <w:t xml:space="preserve">　</w:t>
      </w:r>
      <w:r w:rsidR="00984290" w:rsidRPr="001674C3">
        <w:rPr>
          <w:rFonts w:ascii="Century" w:eastAsia="ＭＳ 明朝" w:hAnsi="Century"/>
          <w:sz w:val="18"/>
          <w:szCs w:val="18"/>
        </w:rPr>
        <w:t>判断</w:t>
      </w:r>
      <w:r w:rsidR="006842BB" w:rsidRPr="001674C3">
        <w:rPr>
          <w:rFonts w:ascii="Century" w:eastAsia="ＭＳ 明朝" w:hAnsi="Century"/>
          <w:sz w:val="18"/>
          <w:szCs w:val="18"/>
        </w:rPr>
        <w:t>基準</w:t>
      </w:r>
      <w:r w:rsidR="006842BB" w:rsidRPr="001674C3">
        <w:rPr>
          <w:rFonts w:ascii="ＭＳ 明朝" w:eastAsia="ＭＳ 明朝" w:hAnsi="ＭＳ 明朝" w:cs="ＭＳ 明朝" w:hint="eastAsia"/>
          <w:sz w:val="18"/>
          <w:szCs w:val="18"/>
        </w:rPr>
        <w:t>⑨</w:t>
      </w:r>
      <w:r w:rsidR="006842BB" w:rsidRPr="001674C3">
        <w:rPr>
          <w:rFonts w:ascii="Century" w:eastAsia="ＭＳ 明朝" w:hAnsi="Century"/>
          <w:sz w:val="18"/>
          <w:szCs w:val="18"/>
        </w:rPr>
        <w:t>については、食堂の運用に伴うエネルギー使用量、水使用量の把握が可能な場合に適用する。</w:t>
      </w:r>
    </w:p>
    <w:p w:rsidR="00D74CC0" w:rsidRPr="001674C3" w:rsidRDefault="008F120D" w:rsidP="001674C3">
      <w:pPr>
        <w:pStyle w:val="af6"/>
        <w:numPr>
          <w:ilvl w:val="0"/>
          <w:numId w:val="115"/>
        </w:numPr>
        <w:spacing w:line="240" w:lineRule="auto"/>
        <w:ind w:left="284" w:hanging="284"/>
        <w:rPr>
          <w:rFonts w:ascii="Century" w:eastAsia="ＭＳ 明朝" w:hAnsi="Century"/>
          <w:sz w:val="18"/>
          <w:szCs w:val="18"/>
        </w:rPr>
      </w:pPr>
      <w:r w:rsidRPr="001674C3">
        <w:rPr>
          <w:rFonts w:ascii="Century" w:eastAsia="ＭＳ 明朝" w:hAnsi="Century"/>
          <w:sz w:val="18"/>
          <w:szCs w:val="18"/>
        </w:rPr>
        <w:t xml:space="preserve">　</w:t>
      </w:r>
      <w:r w:rsidR="00D74CC0" w:rsidRPr="001674C3">
        <w:rPr>
          <w:rFonts w:ascii="Century" w:eastAsia="ＭＳ 明朝" w:hAnsi="Century"/>
          <w:sz w:val="18"/>
          <w:szCs w:val="18"/>
        </w:rPr>
        <w:t>配慮事項</w:t>
      </w:r>
      <w:r w:rsidR="00D74CC0" w:rsidRPr="001674C3">
        <w:rPr>
          <w:rFonts w:ascii="ＭＳ 明朝" w:eastAsia="ＭＳ 明朝" w:hAnsi="ＭＳ 明朝" w:cs="ＭＳ 明朝" w:hint="eastAsia"/>
          <w:sz w:val="18"/>
          <w:szCs w:val="18"/>
        </w:rPr>
        <w:t>③</w:t>
      </w:r>
      <w:r w:rsidR="00A86EAE" w:rsidRPr="001674C3">
        <w:rPr>
          <w:rFonts w:ascii="Century" w:eastAsia="ＭＳ 明朝" w:hAnsi="Century"/>
          <w:sz w:val="18"/>
          <w:szCs w:val="18"/>
        </w:rPr>
        <w:t>の</w:t>
      </w:r>
      <w:r w:rsidR="00D74CC0" w:rsidRPr="001674C3">
        <w:rPr>
          <w:rFonts w:ascii="Century" w:eastAsia="ＭＳ 明朝" w:hAnsi="Century"/>
          <w:sz w:val="18"/>
          <w:szCs w:val="18"/>
        </w:rPr>
        <w:t>「地域の農林水産物の利用」とは、「地域資源を活用した農林漁業者等による新事業の創出等及び地域の農林水産物の利用促進に関する法律」（平成</w:t>
      </w:r>
      <w:r w:rsidR="00D74CC0" w:rsidRPr="001674C3">
        <w:rPr>
          <w:rFonts w:ascii="Century" w:eastAsia="ＭＳ 明朝" w:hAnsi="Century"/>
          <w:sz w:val="18"/>
          <w:szCs w:val="18"/>
        </w:rPr>
        <w:t>22</w:t>
      </w:r>
      <w:r w:rsidR="00D74CC0" w:rsidRPr="001674C3">
        <w:rPr>
          <w:rFonts w:ascii="Century" w:eastAsia="ＭＳ 明朝" w:hAnsi="Century"/>
          <w:sz w:val="18"/>
          <w:szCs w:val="18"/>
        </w:rPr>
        <w:t>年法律第</w:t>
      </w:r>
      <w:r w:rsidR="00D74CC0" w:rsidRPr="001674C3">
        <w:rPr>
          <w:rFonts w:ascii="Century" w:eastAsia="ＭＳ 明朝" w:hAnsi="Century"/>
          <w:sz w:val="18"/>
          <w:szCs w:val="18"/>
        </w:rPr>
        <w:t>67</w:t>
      </w:r>
      <w:r w:rsidR="00D74CC0" w:rsidRPr="001674C3">
        <w:rPr>
          <w:rFonts w:ascii="Century" w:eastAsia="ＭＳ 明朝" w:hAnsi="Century"/>
          <w:sz w:val="18"/>
          <w:szCs w:val="18"/>
        </w:rPr>
        <w:t>号）第</w:t>
      </w:r>
      <w:r w:rsidR="00D74CC0" w:rsidRPr="001674C3">
        <w:rPr>
          <w:rFonts w:ascii="Century" w:eastAsia="ＭＳ 明朝" w:hAnsi="Century"/>
          <w:sz w:val="18"/>
          <w:szCs w:val="18"/>
        </w:rPr>
        <w:t>25</w:t>
      </w:r>
      <w:r w:rsidR="00D74CC0" w:rsidRPr="001674C3">
        <w:rPr>
          <w:rFonts w:ascii="Century" w:eastAsia="ＭＳ 明朝" w:hAnsi="Century"/>
          <w:sz w:val="18"/>
          <w:szCs w:val="18"/>
        </w:rPr>
        <w:t>条の趣旨を踏まえ、国内の地域で生産された農林水産物をその生産された地域内において消費すること及び地域において供給が不足している農林水産物がある場合に他の地域で生産された当該農林水産物を消費することをいう。</w:t>
      </w:r>
    </w:p>
    <w:p w:rsidR="005A5763" w:rsidRPr="001674C3" w:rsidRDefault="005A5763" w:rsidP="001674C3">
      <w:r w:rsidRPr="001674C3">
        <w:br w:type="page"/>
      </w:r>
    </w:p>
    <w:p w:rsidR="00D74CC0" w:rsidRPr="001674C3" w:rsidRDefault="0004780A" w:rsidP="001674C3">
      <w:r w:rsidRPr="001674C3">
        <w:lastRenderedPageBreak/>
        <w:t>２２</w:t>
      </w:r>
      <w:r w:rsidR="00D74CC0" w:rsidRPr="001674C3">
        <w:t>－３</w:t>
      </w:r>
      <w:r w:rsidR="00D74CC0" w:rsidRPr="001674C3">
        <w:t xml:space="preserve"> </w:t>
      </w:r>
      <w:r w:rsidR="00D74CC0" w:rsidRPr="001674C3">
        <w:t>自動車専用タイヤ更生</w:t>
      </w:r>
      <w:r w:rsidR="00D74CC0" w:rsidRPr="001674C3">
        <w:t xml:space="preserve"> </w:t>
      </w:r>
    </w:p>
    <w:tbl>
      <w:tblPr>
        <w:tblW w:w="0" w:type="auto"/>
        <w:tblInd w:w="13" w:type="dxa"/>
        <w:tblLayout w:type="fixed"/>
        <w:tblCellMar>
          <w:left w:w="0" w:type="dxa"/>
          <w:right w:w="0" w:type="dxa"/>
        </w:tblCellMar>
        <w:tblLook w:val="0000" w:firstRow="0" w:lastRow="0" w:firstColumn="0" w:lastColumn="0" w:noHBand="0" w:noVBand="0"/>
      </w:tblPr>
      <w:tblGrid>
        <w:gridCol w:w="2097"/>
        <w:gridCol w:w="5838"/>
        <w:gridCol w:w="1701"/>
      </w:tblGrid>
      <w:tr w:rsidR="00D74CC0" w:rsidRPr="001674C3" w:rsidTr="000C5C1E">
        <w:trPr>
          <w:trHeight w:hRule="exact" w:val="373"/>
        </w:trPr>
        <w:tc>
          <w:tcPr>
            <w:tcW w:w="2097"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品</w:t>
            </w:r>
            <w:r w:rsidRPr="001674C3">
              <w:rPr>
                <w:sz w:val="18"/>
                <w:szCs w:val="18"/>
              </w:rPr>
              <w:t xml:space="preserve"> </w:t>
            </w:r>
            <w:r w:rsidRPr="001674C3">
              <w:rPr>
                <w:sz w:val="18"/>
                <w:szCs w:val="18"/>
              </w:rPr>
              <w:tab/>
            </w:r>
            <w:r w:rsidRPr="001674C3">
              <w:rPr>
                <w:sz w:val="18"/>
                <w:szCs w:val="18"/>
              </w:rPr>
              <w:t>目</w:t>
            </w:r>
          </w:p>
        </w:tc>
        <w:tc>
          <w:tcPr>
            <w:tcW w:w="5838"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701"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目　標</w:t>
            </w:r>
          </w:p>
        </w:tc>
      </w:tr>
      <w:tr w:rsidR="00D74CC0" w:rsidRPr="001674C3" w:rsidTr="000C5C1E">
        <w:trPr>
          <w:trHeight w:hRule="exact" w:val="2920"/>
        </w:trPr>
        <w:tc>
          <w:tcPr>
            <w:tcW w:w="2097"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ind w:firstLineChars="100" w:firstLine="180"/>
              <w:rPr>
                <w:sz w:val="18"/>
                <w:szCs w:val="18"/>
              </w:rPr>
            </w:pPr>
            <w:r w:rsidRPr="001674C3">
              <w:rPr>
                <w:sz w:val="18"/>
                <w:szCs w:val="18"/>
              </w:rPr>
              <w:t>自動車専用タイヤ更生</w:t>
            </w:r>
          </w:p>
          <w:p w:rsidR="00D74CC0" w:rsidRPr="001674C3" w:rsidRDefault="00D74CC0" w:rsidP="001674C3">
            <w:pPr>
              <w:overflowPunct w:val="0"/>
              <w:snapToGrid w:val="0"/>
              <w:ind w:leftChars="38" w:left="76"/>
              <w:rPr>
                <w:spacing w:val="-2"/>
                <w:w w:val="99"/>
                <w:sz w:val="18"/>
                <w:szCs w:val="18"/>
              </w:rPr>
            </w:pPr>
          </w:p>
        </w:tc>
        <w:tc>
          <w:tcPr>
            <w:tcW w:w="5838"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D74CC0" w:rsidP="001674C3">
            <w:pPr>
              <w:pStyle w:val="aa"/>
              <w:ind w:leftChars="129" w:left="258"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次のいずれかの要件を満たすこと。</w:t>
            </w:r>
          </w:p>
          <w:p w:rsidR="00D74CC0" w:rsidRPr="001674C3" w:rsidRDefault="00D74CC0"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 xml:space="preserve">　第一寿命を磨耗終了した自動車専用タイヤの台タイヤ（ケーシング）に、踏面部のゴムを張り替えて機能を復元し、更生タイヤとして第二寿命における使用を可能にするものであること。</w:t>
            </w:r>
          </w:p>
          <w:p w:rsidR="00D74CC0" w:rsidRPr="001674C3" w:rsidRDefault="00D74CC0"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 xml:space="preserve">　再生することなく再溝切り（リグルーブ）が可能であること。</w:t>
            </w:r>
          </w:p>
          <w:p w:rsidR="00D74CC0" w:rsidRPr="001674C3" w:rsidRDefault="00D74CC0" w:rsidP="001674C3">
            <w:pPr>
              <w:pStyle w:val="aa"/>
              <w:tabs>
                <w:tab w:val="left" w:pos="426"/>
              </w:tabs>
              <w:ind w:left="247" w:right="20"/>
              <w:rPr>
                <w:rFonts w:ascii="Century" w:eastAsia="ＭＳ 明朝" w:hAnsi="Century"/>
                <w:color w:val="auto"/>
                <w:kern w:val="0"/>
                <w:sz w:val="18"/>
                <w:szCs w:val="18"/>
                <w:lang w:val="en-US" w:eastAsia="ja-JP"/>
              </w:rPr>
            </w:pPr>
          </w:p>
          <w:p w:rsidR="00D74CC0" w:rsidRPr="001674C3" w:rsidRDefault="00D74CC0" w:rsidP="001674C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【配慮事項】</w:t>
            </w:r>
          </w:p>
          <w:p w:rsidR="00D74CC0" w:rsidRPr="001674C3" w:rsidRDefault="00D74CC0" w:rsidP="001674C3">
            <w:pPr>
              <w:pStyle w:val="aa"/>
              <w:ind w:leftChars="43" w:left="266"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 xml:space="preserve">　ラジアル構造の推奨等製品の長寿命化に配慮されていること。</w:t>
            </w:r>
          </w:p>
          <w:p w:rsidR="00D74CC0" w:rsidRPr="001674C3" w:rsidRDefault="00D74CC0" w:rsidP="001674C3">
            <w:pPr>
              <w:pStyle w:val="aa"/>
              <w:ind w:leftChars="43" w:left="176" w:right="20" w:hangingChars="50" w:hanging="9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 xml:space="preserve">　走行時の静粛性の確保に配慮されていること。</w:t>
            </w:r>
          </w:p>
          <w:p w:rsidR="00D74CC0" w:rsidRPr="001674C3" w:rsidRDefault="00D74CC0" w:rsidP="001674C3">
            <w:pPr>
              <w:overflowPunct w:val="0"/>
              <w:snapToGrid w:val="0"/>
              <w:ind w:leftChars="43" w:left="266" w:hangingChars="100" w:hanging="180"/>
              <w:rPr>
                <w:spacing w:val="-3"/>
                <w:w w:val="101"/>
                <w:sz w:val="18"/>
                <w:szCs w:val="18"/>
              </w:rPr>
            </w:pPr>
            <w:r w:rsidRPr="001674C3">
              <w:rPr>
                <w:rFonts w:ascii="ＭＳ 明朝" w:hAnsi="ＭＳ 明朝" w:cs="ＭＳ 明朝" w:hint="eastAsia"/>
                <w:sz w:val="18"/>
                <w:szCs w:val="18"/>
              </w:rPr>
              <w:t>③</w:t>
            </w:r>
            <w:r w:rsidRPr="001674C3">
              <w:rPr>
                <w:sz w:val="18"/>
                <w:szCs w:val="18"/>
              </w:rPr>
              <w:t xml:space="preserve">　製品の</w:t>
            </w:r>
            <w:r w:rsidR="005A7530" w:rsidRPr="001674C3">
              <w:rPr>
                <w:sz w:val="18"/>
                <w:szCs w:val="18"/>
              </w:rPr>
              <w:t>包装又は</w:t>
            </w:r>
            <w:r w:rsidRPr="001674C3">
              <w:rPr>
                <w:sz w:val="18"/>
                <w:szCs w:val="18"/>
              </w:rPr>
              <w:t>梱包は、可能な限り簡易であって、再生利用の容易さ及び廃棄時の負荷低減に配慮されていること。</w:t>
            </w:r>
          </w:p>
        </w:tc>
        <w:tc>
          <w:tcPr>
            <w:tcW w:w="1701"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overflowPunct w:val="0"/>
              <w:snapToGrid w:val="0"/>
              <w:ind w:leftChars="38" w:left="76"/>
              <w:rPr>
                <w:spacing w:val="-3"/>
                <w:w w:val="101"/>
                <w:sz w:val="18"/>
                <w:szCs w:val="18"/>
              </w:rPr>
            </w:pPr>
          </w:p>
          <w:p w:rsidR="00D74CC0" w:rsidRPr="001674C3" w:rsidRDefault="00D74CC0" w:rsidP="001674C3">
            <w:pPr>
              <w:overflowPunct w:val="0"/>
              <w:snapToGrid w:val="0"/>
              <w:ind w:leftChars="38" w:left="76"/>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年度は、調達の可能性及び必要性並びに予算を勘案し、調達の推進に努める。</w:t>
            </w:r>
          </w:p>
        </w:tc>
      </w:tr>
    </w:tbl>
    <w:p w:rsidR="00D74CC0" w:rsidRPr="001674C3" w:rsidRDefault="00D74CC0" w:rsidP="001674C3">
      <w:pPr>
        <w:overflowPunct w:val="0"/>
        <w:snapToGrid w:val="0"/>
        <w:ind w:leftChars="1" w:left="708" w:rightChars="-108" w:right="-216" w:hangingChars="392" w:hanging="706"/>
        <w:jc w:val="left"/>
        <w:rPr>
          <w:sz w:val="18"/>
          <w:szCs w:val="18"/>
        </w:rPr>
      </w:pPr>
      <w:r w:rsidRPr="001674C3">
        <w:rPr>
          <w:sz w:val="18"/>
          <w:szCs w:val="18"/>
        </w:rPr>
        <w:t>備考）</w:t>
      </w:r>
      <w:r w:rsidR="00D0092A" w:rsidRPr="001674C3">
        <w:rPr>
          <w:sz w:val="18"/>
          <w:szCs w:val="18"/>
        </w:rPr>
        <w:t>１</w:t>
      </w:r>
      <w:r w:rsidRPr="001674C3">
        <w:rPr>
          <w:sz w:val="18"/>
          <w:szCs w:val="18"/>
        </w:rPr>
        <w:t xml:space="preserve">　判断基準の「自動車専用タイヤ更生」において対象とする「更生タイヤ」とは、</w:t>
      </w:r>
      <w:r w:rsidRPr="001674C3">
        <w:rPr>
          <w:sz w:val="18"/>
          <w:szCs w:val="18"/>
        </w:rPr>
        <w:t>JIS D4202</w:t>
      </w:r>
      <w:r w:rsidRPr="001674C3">
        <w:rPr>
          <w:sz w:val="18"/>
          <w:szCs w:val="18"/>
        </w:rPr>
        <w:t>に規定するタイヤの種類のうち「小型トラック用タイヤ」「トラック及びバス用タイヤ」又は</w:t>
      </w:r>
      <w:r w:rsidRPr="001674C3">
        <w:rPr>
          <w:sz w:val="18"/>
          <w:szCs w:val="18"/>
        </w:rPr>
        <w:t>D6401</w:t>
      </w:r>
      <w:r w:rsidRPr="001674C3">
        <w:rPr>
          <w:sz w:val="18"/>
          <w:szCs w:val="18"/>
        </w:rPr>
        <w:t>に規定する「産業車両用タイヤ」「建設車両用タイヤ」とする。</w:t>
      </w:r>
    </w:p>
    <w:p w:rsidR="00D0092A" w:rsidRPr="001674C3" w:rsidRDefault="00D0092A" w:rsidP="001674C3">
      <w:pPr>
        <w:overflowPunct w:val="0"/>
        <w:snapToGrid w:val="0"/>
        <w:ind w:leftChars="1" w:left="542" w:rightChars="-108" w:right="-216" w:hangingChars="300" w:hanging="540"/>
        <w:jc w:val="left"/>
        <w:rPr>
          <w:rFonts w:cs="Century"/>
          <w:sz w:val="18"/>
          <w:szCs w:val="18"/>
        </w:rPr>
      </w:pPr>
      <w:r w:rsidRPr="001674C3">
        <w:rPr>
          <w:sz w:val="18"/>
          <w:szCs w:val="18"/>
        </w:rPr>
        <w:t xml:space="preserve">　　　２　</w:t>
      </w:r>
      <w:r w:rsidRPr="001674C3">
        <w:rPr>
          <w:sz w:val="18"/>
          <w:szCs w:val="18"/>
        </w:rPr>
        <w:t>JIS K 6329</w:t>
      </w:r>
      <w:r w:rsidRPr="001674C3">
        <w:rPr>
          <w:sz w:val="18"/>
          <w:szCs w:val="18"/>
        </w:rPr>
        <w:t>（更生タイヤ）に適合する更生タイヤは、</w:t>
      </w:r>
      <w:r w:rsidR="00071685" w:rsidRPr="001674C3">
        <w:rPr>
          <w:sz w:val="18"/>
          <w:szCs w:val="18"/>
        </w:rPr>
        <w:t>判断基準</w:t>
      </w:r>
      <w:r w:rsidRPr="001674C3">
        <w:rPr>
          <w:rFonts w:ascii="ＭＳ 明朝" w:hAnsi="ＭＳ 明朝" w:cs="ＭＳ 明朝" w:hint="eastAsia"/>
          <w:sz w:val="18"/>
          <w:szCs w:val="18"/>
        </w:rPr>
        <w:t>①</w:t>
      </w:r>
      <w:r w:rsidRPr="001674C3">
        <w:rPr>
          <w:sz w:val="18"/>
          <w:szCs w:val="18"/>
        </w:rPr>
        <w:t>を満たす。</w:t>
      </w:r>
    </w:p>
    <w:p w:rsidR="00D74CC0" w:rsidRPr="001674C3" w:rsidRDefault="00D74CC0" w:rsidP="001674C3">
      <w:pPr>
        <w:overflowPunct w:val="0"/>
        <w:jc w:val="left"/>
        <w:rPr>
          <w:sz w:val="18"/>
          <w:szCs w:val="18"/>
        </w:rPr>
      </w:pPr>
    </w:p>
    <w:p w:rsidR="00D74CC0" w:rsidRPr="001674C3" w:rsidRDefault="00D74CC0" w:rsidP="001674C3">
      <w:pPr>
        <w:overflowPunct w:val="0"/>
        <w:rPr>
          <w:sz w:val="18"/>
          <w:szCs w:val="18"/>
        </w:rPr>
      </w:pPr>
    </w:p>
    <w:p w:rsidR="00D74CC0" w:rsidRPr="001674C3" w:rsidRDefault="0004780A" w:rsidP="001674C3">
      <w:r w:rsidRPr="001674C3">
        <w:t>２２</w:t>
      </w:r>
      <w:r w:rsidR="00D74CC0" w:rsidRPr="001674C3">
        <w:t>－４</w:t>
      </w:r>
      <w:r w:rsidR="00D74CC0" w:rsidRPr="001674C3">
        <w:t xml:space="preserve"> </w:t>
      </w:r>
      <w:r w:rsidR="00D74CC0" w:rsidRPr="001674C3">
        <w:t>自動車整備</w:t>
      </w:r>
      <w:r w:rsidR="00D74CC0" w:rsidRPr="001674C3">
        <w:t xml:space="preserve"> </w:t>
      </w:r>
    </w:p>
    <w:tbl>
      <w:tblPr>
        <w:tblW w:w="0" w:type="auto"/>
        <w:tblInd w:w="13" w:type="dxa"/>
        <w:tblLayout w:type="fixed"/>
        <w:tblCellMar>
          <w:left w:w="0" w:type="dxa"/>
          <w:right w:w="0" w:type="dxa"/>
        </w:tblCellMar>
        <w:tblLook w:val="0000" w:firstRow="0" w:lastRow="0" w:firstColumn="0" w:lastColumn="0" w:noHBand="0" w:noVBand="0"/>
      </w:tblPr>
      <w:tblGrid>
        <w:gridCol w:w="1467"/>
        <w:gridCol w:w="6468"/>
        <w:gridCol w:w="1701"/>
      </w:tblGrid>
      <w:tr w:rsidR="00D74CC0" w:rsidRPr="001674C3" w:rsidTr="000C5C1E">
        <w:trPr>
          <w:trHeight w:hRule="exact" w:val="373"/>
        </w:trPr>
        <w:tc>
          <w:tcPr>
            <w:tcW w:w="1467"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品</w:t>
            </w:r>
            <w:r w:rsidRPr="001674C3">
              <w:rPr>
                <w:sz w:val="18"/>
                <w:szCs w:val="18"/>
              </w:rPr>
              <w:t xml:space="preserve"> </w:t>
            </w:r>
            <w:r w:rsidRPr="001674C3">
              <w:rPr>
                <w:sz w:val="18"/>
                <w:szCs w:val="18"/>
              </w:rPr>
              <w:tab/>
            </w:r>
            <w:r w:rsidRPr="001674C3">
              <w:rPr>
                <w:sz w:val="18"/>
                <w:szCs w:val="18"/>
              </w:rPr>
              <w:t>目</w:t>
            </w:r>
          </w:p>
        </w:tc>
        <w:tc>
          <w:tcPr>
            <w:tcW w:w="6468"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701"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目　標</w:t>
            </w:r>
          </w:p>
        </w:tc>
      </w:tr>
      <w:tr w:rsidR="00D74CC0" w:rsidRPr="001674C3" w:rsidTr="000C5C1E">
        <w:trPr>
          <w:trHeight w:hRule="exact" w:val="6862"/>
        </w:trPr>
        <w:tc>
          <w:tcPr>
            <w:tcW w:w="1467"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ind w:firstLineChars="100" w:firstLine="180"/>
              <w:rPr>
                <w:sz w:val="18"/>
                <w:szCs w:val="18"/>
              </w:rPr>
            </w:pPr>
            <w:r w:rsidRPr="001674C3">
              <w:rPr>
                <w:sz w:val="18"/>
                <w:szCs w:val="18"/>
              </w:rPr>
              <w:t>自動車整備</w:t>
            </w:r>
          </w:p>
          <w:p w:rsidR="00D74CC0" w:rsidRPr="001674C3" w:rsidRDefault="00D74CC0" w:rsidP="001674C3">
            <w:pPr>
              <w:overflowPunct w:val="0"/>
              <w:snapToGrid w:val="0"/>
              <w:ind w:leftChars="38" w:left="76"/>
              <w:rPr>
                <w:spacing w:val="-2"/>
                <w:w w:val="99"/>
                <w:sz w:val="18"/>
                <w:szCs w:val="18"/>
              </w:rPr>
            </w:pPr>
          </w:p>
        </w:tc>
        <w:tc>
          <w:tcPr>
            <w:tcW w:w="6468"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D74CC0" w:rsidRPr="001674C3" w:rsidRDefault="00D74CC0" w:rsidP="001674C3">
            <w:pPr>
              <w:pStyle w:val="30"/>
              <w:spacing w:before="0"/>
              <w:ind w:leftChars="53" w:left="286" w:hangingChars="100" w:hanging="18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kern w:val="0"/>
                <w:sz w:val="18"/>
                <w:szCs w:val="18"/>
                <w:lang w:val="en-US" w:eastAsia="ja-JP"/>
              </w:rPr>
              <w:t xml:space="preserve">　自動車リサイクル部品（リユース部品（使用済自動車から取外され、品質確認及び清掃等を行い商品化された自動車部品をいう。）又はリビルド部品（使用済自動車から取り外され、磨耗又は劣化した構成部品を交換、再組み立て、品質確認及び清掃等を行い商品化された自動車部品をいう。）をいう。）が使用されていること。</w:t>
            </w:r>
          </w:p>
          <w:p w:rsidR="00D74CC0" w:rsidRPr="001674C3" w:rsidRDefault="00D74CC0" w:rsidP="001674C3">
            <w:pPr>
              <w:pStyle w:val="30"/>
              <w:spacing w:before="0"/>
              <w:ind w:leftChars="53" w:left="286" w:hangingChars="100" w:hanging="18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②</w:t>
            </w:r>
            <w:r w:rsidRPr="001674C3">
              <w:rPr>
                <w:rFonts w:ascii="Century" w:eastAsia="ＭＳ 明朝" w:hAnsi="Century"/>
                <w:kern w:val="0"/>
                <w:sz w:val="18"/>
                <w:szCs w:val="18"/>
                <w:lang w:val="en-US" w:eastAsia="ja-JP"/>
              </w:rPr>
              <w:t xml:space="preserve">　エンジン洗浄を実施する場合にあっては、以下の要件を満たすこと。</w:t>
            </w:r>
          </w:p>
          <w:p w:rsidR="00D74CC0" w:rsidRPr="001674C3" w:rsidRDefault="00D74CC0" w:rsidP="001674C3">
            <w:pPr>
              <w:pStyle w:val="30"/>
              <w:spacing w:before="0"/>
              <w:ind w:leftChars="100" w:left="380" w:rightChars="10" w:right="20" w:hangingChars="10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ア．大気汚染物質（炭化水素及び一酸化炭素）がエンジン洗浄実施前後において、</w:t>
            </w:r>
            <w:r w:rsidRPr="001674C3">
              <w:rPr>
                <w:rFonts w:ascii="Century" w:eastAsia="ＭＳ 明朝" w:hAnsi="Century"/>
                <w:kern w:val="0"/>
                <w:sz w:val="18"/>
                <w:szCs w:val="18"/>
                <w:lang w:val="en-US" w:eastAsia="ja-JP"/>
              </w:rPr>
              <w:t>20%</w:t>
            </w:r>
            <w:r w:rsidRPr="001674C3">
              <w:rPr>
                <w:rFonts w:ascii="Century" w:eastAsia="ＭＳ 明朝" w:hAnsi="Century"/>
                <w:kern w:val="0"/>
                <w:sz w:val="18"/>
                <w:szCs w:val="18"/>
                <w:lang w:val="en-US" w:eastAsia="ja-JP"/>
              </w:rPr>
              <w:t>以上削減されること。</w:t>
            </w:r>
          </w:p>
          <w:p w:rsidR="00D74CC0" w:rsidRPr="001674C3" w:rsidRDefault="00D74CC0" w:rsidP="001674C3">
            <w:pPr>
              <w:pStyle w:val="30"/>
              <w:spacing w:before="0"/>
              <w:ind w:leftChars="205" w:left="410" w:rightChars="10" w:right="20" w:firstLineChars="100" w:firstLine="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なお、エンジン洗浄を実施すべき自動車の状態については、大気汚染物質の発散防止のために通常必要となる整備の実施後において、炭化水素測定器及び一酸化炭素測定器による炭化水素及び一酸化炭素の測定結果が、表の区分ごとの値を超える場合とする。</w:t>
            </w:r>
          </w:p>
          <w:p w:rsidR="00D74CC0" w:rsidRPr="001674C3" w:rsidRDefault="00D74CC0" w:rsidP="001674C3">
            <w:pPr>
              <w:pStyle w:val="30"/>
              <w:spacing w:before="0"/>
              <w:ind w:leftChars="100" w:left="380" w:rightChars="10" w:right="20" w:hangingChars="10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イ．エンジン洗浄の実施直後及び法定</w:t>
            </w:r>
            <w:r w:rsidRPr="001674C3">
              <w:rPr>
                <w:rFonts w:ascii="Century" w:eastAsia="ＭＳ 明朝" w:hAnsi="Century"/>
                <w:kern w:val="0"/>
                <w:sz w:val="18"/>
                <w:szCs w:val="18"/>
                <w:lang w:val="en-US" w:eastAsia="ja-JP"/>
              </w:rPr>
              <w:t>12</w:t>
            </w:r>
            <w:r w:rsidRPr="001674C3">
              <w:rPr>
                <w:rFonts w:ascii="Century" w:eastAsia="ＭＳ 明朝" w:hAnsi="Century"/>
                <w:kern w:val="0"/>
                <w:sz w:val="18"/>
                <w:szCs w:val="18"/>
                <w:lang w:val="en-US" w:eastAsia="ja-JP"/>
              </w:rPr>
              <w:t>ヶ月点検において</w:t>
            </w:r>
            <w:r w:rsidR="00071685" w:rsidRPr="001674C3">
              <w:rPr>
                <w:rFonts w:ascii="Century" w:eastAsia="ＭＳ 明朝" w:hAnsi="Century"/>
                <w:kern w:val="0"/>
                <w:sz w:val="18"/>
                <w:szCs w:val="18"/>
                <w:lang w:val="en-US" w:eastAsia="ja-JP"/>
              </w:rPr>
              <w:t>判断基準</w:t>
            </w:r>
            <w:r w:rsidRPr="001674C3">
              <w:rPr>
                <w:rFonts w:ascii="Century" w:eastAsia="ＭＳ 明朝" w:hAnsi="Century"/>
                <w:kern w:val="0"/>
                <w:sz w:val="18"/>
                <w:szCs w:val="18"/>
                <w:lang w:val="en-US" w:eastAsia="ja-JP"/>
              </w:rPr>
              <w:t>の効果を確認し、通常必要となる整備が適切に実施されており、かつエンジン洗浄実施前の測定値から</w:t>
            </w:r>
            <w:r w:rsidRPr="001674C3">
              <w:rPr>
                <w:rFonts w:ascii="Century" w:eastAsia="ＭＳ 明朝" w:hAnsi="Century"/>
                <w:kern w:val="0"/>
                <w:sz w:val="18"/>
                <w:szCs w:val="18"/>
                <w:lang w:val="en-US" w:eastAsia="ja-JP"/>
              </w:rPr>
              <w:t>20%</w:t>
            </w:r>
            <w:r w:rsidRPr="001674C3">
              <w:rPr>
                <w:rFonts w:ascii="Century" w:eastAsia="ＭＳ 明朝" w:hAnsi="Century"/>
                <w:kern w:val="0"/>
                <w:sz w:val="18"/>
                <w:szCs w:val="18"/>
                <w:lang w:val="en-US" w:eastAsia="ja-JP"/>
              </w:rPr>
              <w:t>以上削減されていなかった場合、無償で再度エンジン洗浄を実施する等の補償を行う体制が確保されていること。</w:t>
            </w:r>
          </w:p>
          <w:p w:rsidR="00D74CC0" w:rsidRPr="001674C3" w:rsidRDefault="00D74CC0" w:rsidP="001674C3">
            <w:pPr>
              <w:pStyle w:val="30"/>
              <w:spacing w:before="0"/>
              <w:ind w:left="20"/>
              <w:rPr>
                <w:rFonts w:ascii="Century" w:eastAsia="ＭＳ 明朝" w:hAnsi="Century"/>
                <w:kern w:val="0"/>
                <w:sz w:val="18"/>
                <w:szCs w:val="18"/>
                <w:lang w:val="en-US" w:eastAsia="ja-JP"/>
              </w:rPr>
            </w:pPr>
          </w:p>
          <w:p w:rsidR="00D74CC0" w:rsidRPr="001674C3" w:rsidRDefault="00D74CC0"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5A7530" w:rsidRPr="001674C3" w:rsidRDefault="00D74CC0" w:rsidP="001674C3">
            <w:pPr>
              <w:pStyle w:val="30"/>
              <w:spacing w:before="0"/>
              <w:ind w:leftChars="53" w:left="286" w:hangingChars="100" w:hanging="18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kern w:val="0"/>
                <w:sz w:val="18"/>
                <w:szCs w:val="18"/>
                <w:lang w:val="en-US" w:eastAsia="ja-JP"/>
              </w:rPr>
              <w:t xml:space="preserve">　エンジン洗浄の環境負荷低減効果に係る情報の収集・蓄積が図られていること。また、エンジン洗浄に関する環境負荷低減効果や費用等に係る詳細な情報提供を積極的に行うとともに、当該情報が開示されていること。</w:t>
            </w:r>
          </w:p>
          <w:p w:rsidR="005A7530" w:rsidRPr="001674C3" w:rsidRDefault="005A7530" w:rsidP="001674C3">
            <w:pPr>
              <w:pStyle w:val="30"/>
              <w:spacing w:before="0"/>
              <w:ind w:leftChars="53" w:left="286" w:hangingChars="100" w:hanging="18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②</w:t>
            </w:r>
            <w:r w:rsidRPr="001674C3">
              <w:rPr>
                <w:rFonts w:ascii="Century" w:eastAsia="ＭＳ 明朝" w:hAnsi="Century"/>
                <w:kern w:val="0"/>
                <w:sz w:val="18"/>
                <w:szCs w:val="18"/>
                <w:lang w:val="en-US" w:eastAsia="ja-JP"/>
              </w:rPr>
              <w:t xml:space="preserve">　ロングライフクーラントの再利用に努めていること。</w:t>
            </w:r>
          </w:p>
          <w:p w:rsidR="005A7530" w:rsidRPr="001674C3" w:rsidRDefault="00D74CC0" w:rsidP="001674C3">
            <w:pPr>
              <w:pStyle w:val="30"/>
              <w:spacing w:before="0"/>
              <w:ind w:leftChars="53" w:left="286" w:hangingChars="100" w:hanging="180"/>
              <w:rPr>
                <w:rFonts w:ascii="Century" w:eastAsia="ＭＳ 明朝" w:hAnsi="Century"/>
                <w:kern w:val="0"/>
                <w:sz w:val="18"/>
                <w:szCs w:val="18"/>
                <w:lang w:val="en-US" w:eastAsia="ja-JP"/>
              </w:rPr>
            </w:pPr>
            <w:r w:rsidRPr="001674C3">
              <w:rPr>
                <w:rFonts w:ascii="ＭＳ 明朝" w:eastAsia="ＭＳ 明朝" w:hAnsi="ＭＳ 明朝" w:cs="ＭＳ 明朝" w:hint="eastAsia"/>
                <w:kern w:val="0"/>
                <w:sz w:val="18"/>
                <w:szCs w:val="18"/>
                <w:lang w:val="en-US" w:eastAsia="ja-JP"/>
              </w:rPr>
              <w:t>③</w:t>
            </w:r>
            <w:r w:rsidRPr="001674C3">
              <w:rPr>
                <w:rFonts w:ascii="Century" w:eastAsia="ＭＳ 明朝" w:hAnsi="Century"/>
                <w:kern w:val="0"/>
                <w:sz w:val="18"/>
                <w:szCs w:val="18"/>
                <w:lang w:val="en-US" w:eastAsia="ja-JP"/>
              </w:rPr>
              <w:t xml:space="preserve">　自動車整備に当たって、使用するエネルギーや溶剤等の資源の適正使用に努め、環境負荷低減に配慮されていること。</w:t>
            </w:r>
          </w:p>
          <w:p w:rsidR="00D74CC0" w:rsidRPr="001674C3" w:rsidRDefault="005A7530" w:rsidP="001674C3">
            <w:pPr>
              <w:overflowPunct w:val="0"/>
              <w:snapToGrid w:val="0"/>
              <w:ind w:leftChars="43" w:left="266" w:hangingChars="100" w:hanging="180"/>
              <w:rPr>
                <w:spacing w:val="-3"/>
                <w:w w:val="101"/>
                <w:sz w:val="18"/>
                <w:szCs w:val="18"/>
              </w:rPr>
            </w:pPr>
            <w:r w:rsidRPr="001674C3">
              <w:rPr>
                <w:rFonts w:ascii="ＭＳ 明朝" w:hAnsi="ＭＳ 明朝" w:cs="ＭＳ 明朝" w:hint="eastAsia"/>
                <w:sz w:val="18"/>
                <w:szCs w:val="18"/>
              </w:rPr>
              <w:t>④</w:t>
            </w:r>
            <w:r w:rsidRPr="001674C3">
              <w:rPr>
                <w:sz w:val="18"/>
                <w:szCs w:val="18"/>
              </w:rPr>
              <w:t xml:space="preserve">　製品の包装又は梱包は、可能な限り簡易であって、再生利用の容易さ及び廃棄時の負荷低減に配慮されていること。</w:t>
            </w:r>
          </w:p>
        </w:tc>
        <w:tc>
          <w:tcPr>
            <w:tcW w:w="1701"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overflowPunct w:val="0"/>
              <w:snapToGrid w:val="0"/>
              <w:ind w:leftChars="38" w:left="76"/>
              <w:rPr>
                <w:spacing w:val="-3"/>
                <w:w w:val="101"/>
                <w:sz w:val="18"/>
                <w:szCs w:val="18"/>
              </w:rPr>
            </w:pPr>
          </w:p>
          <w:p w:rsidR="00D74CC0" w:rsidRPr="001674C3" w:rsidRDefault="00D74CC0" w:rsidP="001674C3">
            <w:pPr>
              <w:overflowPunct w:val="0"/>
              <w:snapToGrid w:val="0"/>
              <w:ind w:leftChars="38" w:left="76"/>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年度は、調達の可能性及び必要性並びに予算を勘案し、調達の推進に努める。</w:t>
            </w:r>
          </w:p>
        </w:tc>
      </w:tr>
    </w:tbl>
    <w:p w:rsidR="00D74CC0" w:rsidRPr="001674C3" w:rsidRDefault="00D74CC0" w:rsidP="001674C3">
      <w:pPr>
        <w:pStyle w:val="ae"/>
        <w:spacing w:beforeLines="0" w:before="0" w:afterLines="0" w:after="0"/>
        <w:ind w:left="704" w:rightChars="-40" w:right="-80" w:hangingChars="399" w:hanging="804"/>
        <w:rPr>
          <w:rFonts w:ascii="Century" w:eastAsia="ＭＳ 明朝" w:hAnsi="Century"/>
          <w:sz w:val="18"/>
          <w:szCs w:val="18"/>
        </w:rPr>
      </w:pPr>
      <w:r w:rsidRPr="001674C3">
        <w:rPr>
          <w:rFonts w:ascii="Century" w:eastAsia="ＭＳ 明朝" w:hAnsi="Century"/>
          <w:spacing w:val="10"/>
          <w:w w:val="101"/>
          <w:sz w:val="18"/>
          <w:szCs w:val="18"/>
        </w:rPr>
        <w:t>備考）</w:t>
      </w:r>
      <w:r w:rsidRPr="001674C3">
        <w:rPr>
          <w:rFonts w:ascii="Century" w:eastAsia="ＭＳ 明朝" w:hAnsi="Century"/>
          <w:sz w:val="18"/>
          <w:szCs w:val="18"/>
        </w:rPr>
        <w:t>１　判断基準</w:t>
      </w:r>
      <w:r w:rsidRPr="001674C3">
        <w:rPr>
          <w:rFonts w:ascii="ＭＳ 明朝" w:eastAsia="ＭＳ 明朝" w:hAnsi="ＭＳ 明朝" w:cs="ＭＳ 明朝" w:hint="eastAsia"/>
          <w:sz w:val="18"/>
          <w:szCs w:val="18"/>
        </w:rPr>
        <w:t>①</w:t>
      </w:r>
      <w:r w:rsidRPr="001674C3">
        <w:rPr>
          <w:rFonts w:ascii="Century" w:eastAsia="ＭＳ 明朝" w:hAnsi="Century"/>
          <w:sz w:val="18"/>
          <w:szCs w:val="18"/>
        </w:rPr>
        <w:t>は、定期点検整備のほか、故障、事故等による自動車修理等を行うために、自動車整備事業者等に発注する役務であって、部品交換を伴うもの（消耗品の交換を除く。）を対象とする。</w:t>
      </w:r>
    </w:p>
    <w:p w:rsidR="00D74CC0" w:rsidRPr="001674C3" w:rsidRDefault="00D74CC0" w:rsidP="001674C3">
      <w:pPr>
        <w:pStyle w:val="ae"/>
        <w:spacing w:beforeLines="0" w:before="0" w:afterLines="0" w:after="0"/>
        <w:ind w:leftChars="36" w:left="72" w:rightChars="-40" w:right="-80" w:firstLineChars="249" w:firstLine="448"/>
        <w:rPr>
          <w:rFonts w:ascii="Century" w:eastAsia="ＭＳ 明朝" w:hAnsi="Century"/>
          <w:sz w:val="18"/>
          <w:szCs w:val="18"/>
        </w:rPr>
      </w:pPr>
      <w:r w:rsidRPr="001674C3">
        <w:rPr>
          <w:rFonts w:ascii="Century" w:eastAsia="ＭＳ 明朝" w:hAnsi="Century"/>
          <w:sz w:val="18"/>
          <w:szCs w:val="18"/>
        </w:rPr>
        <w:t>２　「自動車」とは、普通自動車、小型自動車及び軽自動車（ただし、二輪車は除く。）をいう。</w:t>
      </w:r>
    </w:p>
    <w:p w:rsidR="00D74CC0" w:rsidRPr="001674C3" w:rsidRDefault="00D74CC0" w:rsidP="001674C3">
      <w:pPr>
        <w:pStyle w:val="ae"/>
        <w:spacing w:beforeLines="0" w:before="0" w:afterLines="0" w:after="0"/>
        <w:ind w:leftChars="250" w:left="707" w:rightChars="-40" w:right="-80" w:hangingChars="115" w:hanging="207"/>
        <w:rPr>
          <w:rFonts w:ascii="Century" w:eastAsia="ＭＳ 明朝" w:hAnsi="Century"/>
          <w:sz w:val="18"/>
          <w:szCs w:val="18"/>
        </w:rPr>
      </w:pPr>
      <w:r w:rsidRPr="001674C3">
        <w:rPr>
          <w:rFonts w:ascii="Century" w:eastAsia="ＭＳ 明朝" w:hAnsi="Century"/>
          <w:sz w:val="18"/>
          <w:szCs w:val="18"/>
        </w:rPr>
        <w:t>３　部品の種類により、商品のないもの又は適時での入手が困難な場合においては、新品部品のみによる整備についても集計の対象とする。ただし、これを</w:t>
      </w:r>
      <w:r w:rsidR="00D84957" w:rsidRPr="001674C3">
        <w:rPr>
          <w:rFonts w:ascii="Century" w:eastAsia="ＭＳ 明朝" w:hAnsi="Century"/>
          <w:sz w:val="18"/>
          <w:szCs w:val="18"/>
        </w:rPr>
        <w:t>本調達方針適合品</w:t>
      </w:r>
      <w:r w:rsidRPr="001674C3">
        <w:rPr>
          <w:rFonts w:ascii="Century" w:eastAsia="ＭＳ 明朝" w:hAnsi="Century"/>
          <w:sz w:val="18"/>
          <w:szCs w:val="18"/>
        </w:rPr>
        <w:t>としてみなすものではない。</w:t>
      </w:r>
    </w:p>
    <w:p w:rsidR="00D74CC0" w:rsidRPr="001674C3" w:rsidRDefault="00D74CC0" w:rsidP="001674C3">
      <w:pPr>
        <w:pStyle w:val="ae"/>
        <w:spacing w:beforeLines="0" w:before="0" w:afterLines="0" w:after="0"/>
        <w:ind w:leftChars="249" w:left="707" w:rightChars="-40" w:right="-80" w:hangingChars="116" w:hanging="209"/>
        <w:rPr>
          <w:rFonts w:ascii="Century" w:eastAsia="ＭＳ 明朝" w:hAnsi="Century"/>
          <w:sz w:val="18"/>
          <w:szCs w:val="18"/>
        </w:rPr>
      </w:pPr>
      <w:r w:rsidRPr="001674C3">
        <w:rPr>
          <w:rFonts w:ascii="Century" w:eastAsia="ＭＳ 明朝" w:hAnsi="Century"/>
          <w:sz w:val="18"/>
          <w:szCs w:val="18"/>
        </w:rPr>
        <w:t>４　判断基準</w:t>
      </w: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の対象とする「エンジン洗浄」は、炭化水素測定器及び一酸化炭素測定器による測定を伴う定期点検整備等を行うため自動車整備事業者等に発注する役務であって、表の基準を超える場合に実施する自動車のエンジン燃焼室の洗浄により内部に蓄積されたカーボン・スラッジ等を取り除くものをいう。</w:t>
      </w:r>
    </w:p>
    <w:p w:rsidR="00D74CC0" w:rsidRPr="001674C3" w:rsidRDefault="00D74CC0" w:rsidP="001674C3">
      <w:pPr>
        <w:pStyle w:val="ae"/>
        <w:spacing w:beforeLines="0" w:before="0" w:afterLines="0" w:after="0"/>
        <w:ind w:leftChars="249" w:left="707" w:rightChars="-40" w:right="-80" w:hangingChars="116" w:hanging="209"/>
        <w:rPr>
          <w:rFonts w:ascii="Century" w:eastAsia="ＭＳ 明朝" w:hAnsi="Century"/>
          <w:sz w:val="18"/>
          <w:szCs w:val="18"/>
        </w:rPr>
      </w:pPr>
      <w:r w:rsidRPr="001674C3">
        <w:rPr>
          <w:rFonts w:ascii="Century" w:eastAsia="ＭＳ 明朝" w:hAnsi="Century"/>
          <w:sz w:val="18"/>
          <w:szCs w:val="18"/>
        </w:rPr>
        <w:t>５　判断基準</w:t>
      </w: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については、ガソリンを燃料とする普通自動車、小型自動車及び軽自動車（</w:t>
      </w:r>
      <w:r w:rsidRPr="001674C3">
        <w:rPr>
          <w:rFonts w:ascii="Century" w:eastAsia="ＭＳ 明朝" w:hAnsi="Century"/>
          <w:sz w:val="18"/>
          <w:szCs w:val="18"/>
        </w:rPr>
        <w:t>2</w:t>
      </w:r>
      <w:r w:rsidRPr="001674C3">
        <w:rPr>
          <w:rFonts w:ascii="Century" w:eastAsia="ＭＳ 明朝" w:hAnsi="Century"/>
          <w:sz w:val="18"/>
          <w:szCs w:val="18"/>
        </w:rPr>
        <w:t>サイクル・エンジンを有するこれらのものを除く）を対象とする。</w:t>
      </w:r>
    </w:p>
    <w:p w:rsidR="00D74CC0" w:rsidRPr="001674C3" w:rsidRDefault="00D74CC0" w:rsidP="001674C3">
      <w:pPr>
        <w:pStyle w:val="ae"/>
        <w:spacing w:beforeLines="0" w:before="0" w:afterLines="0" w:after="0"/>
        <w:ind w:leftChars="249" w:left="707" w:rightChars="-40" w:right="-80" w:hangingChars="116" w:hanging="209"/>
        <w:rPr>
          <w:rFonts w:ascii="Century" w:eastAsia="ＭＳ 明朝" w:hAnsi="Century"/>
          <w:sz w:val="18"/>
          <w:szCs w:val="18"/>
        </w:rPr>
      </w:pPr>
      <w:r w:rsidRPr="001674C3">
        <w:rPr>
          <w:rFonts w:ascii="Century" w:eastAsia="ＭＳ 明朝" w:hAnsi="Century"/>
          <w:sz w:val="18"/>
          <w:szCs w:val="18"/>
        </w:rPr>
        <w:lastRenderedPageBreak/>
        <w:t>６　判断基準</w:t>
      </w: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アのエンジン洗浄を実施すべき排出ガスの基準は、大気汚染防止法に基づく自動車排出ガスの量の許容限度（昭和</w:t>
      </w:r>
      <w:r w:rsidRPr="001674C3">
        <w:rPr>
          <w:rFonts w:ascii="Century" w:eastAsia="ＭＳ 明朝" w:hAnsi="Century"/>
          <w:sz w:val="18"/>
          <w:szCs w:val="18"/>
        </w:rPr>
        <w:t>49</w:t>
      </w:r>
      <w:r w:rsidRPr="001674C3">
        <w:rPr>
          <w:rFonts w:ascii="Century" w:eastAsia="ＭＳ 明朝" w:hAnsi="Century"/>
          <w:sz w:val="18"/>
          <w:szCs w:val="18"/>
        </w:rPr>
        <w:t>年</w:t>
      </w:r>
      <w:r w:rsidRPr="001674C3">
        <w:rPr>
          <w:rFonts w:ascii="Century" w:eastAsia="ＭＳ 明朝" w:hAnsi="Century"/>
          <w:sz w:val="18"/>
          <w:szCs w:val="18"/>
        </w:rPr>
        <w:t>1</w:t>
      </w:r>
      <w:r w:rsidRPr="001674C3">
        <w:rPr>
          <w:rFonts w:ascii="Century" w:eastAsia="ＭＳ 明朝" w:hAnsi="Century"/>
          <w:sz w:val="18"/>
          <w:szCs w:val="18"/>
        </w:rPr>
        <w:t>月</w:t>
      </w:r>
      <w:r w:rsidRPr="001674C3">
        <w:rPr>
          <w:rFonts w:ascii="Century" w:eastAsia="ＭＳ 明朝" w:hAnsi="Century"/>
          <w:sz w:val="18"/>
          <w:szCs w:val="18"/>
        </w:rPr>
        <w:t>21</w:t>
      </w:r>
      <w:r w:rsidRPr="001674C3">
        <w:rPr>
          <w:rFonts w:ascii="Century" w:eastAsia="ＭＳ 明朝" w:hAnsi="Century"/>
          <w:sz w:val="18"/>
          <w:szCs w:val="18"/>
        </w:rPr>
        <w:t>日環境庁告示第</w:t>
      </w:r>
      <w:r w:rsidRPr="001674C3">
        <w:rPr>
          <w:rFonts w:ascii="Century" w:eastAsia="ＭＳ 明朝" w:hAnsi="Century"/>
          <w:sz w:val="18"/>
          <w:szCs w:val="18"/>
        </w:rPr>
        <w:t>1</w:t>
      </w:r>
      <w:r w:rsidRPr="001674C3">
        <w:rPr>
          <w:rFonts w:ascii="Century" w:eastAsia="ＭＳ 明朝" w:hAnsi="Century"/>
          <w:sz w:val="18"/>
          <w:szCs w:val="18"/>
        </w:rPr>
        <w:t>号）による。</w:t>
      </w:r>
    </w:p>
    <w:p w:rsidR="00D74CC0" w:rsidRPr="001674C3" w:rsidRDefault="00D74CC0" w:rsidP="001674C3">
      <w:pPr>
        <w:overflowPunct w:val="0"/>
        <w:snapToGrid w:val="0"/>
        <w:ind w:leftChars="249" w:left="707" w:rightChars="-40" w:right="-80" w:hangingChars="116" w:hanging="209"/>
        <w:jc w:val="left"/>
        <w:rPr>
          <w:rFonts w:cs="Century"/>
          <w:sz w:val="18"/>
          <w:szCs w:val="18"/>
        </w:rPr>
      </w:pPr>
      <w:r w:rsidRPr="001674C3">
        <w:rPr>
          <w:sz w:val="18"/>
          <w:szCs w:val="18"/>
        </w:rPr>
        <w:t>７　エンジン洗浄を実施していない自動車整備事業者や自動車販売事業者からの当該作業の依頼については、対応を図る体制が確保されていること。</w:t>
      </w:r>
    </w:p>
    <w:p w:rsidR="00D74CC0" w:rsidRPr="001674C3" w:rsidRDefault="00D74CC0" w:rsidP="001674C3">
      <w:pPr>
        <w:overflowPunct w:val="0"/>
        <w:snapToGrid w:val="0"/>
        <w:ind w:leftChars="1" w:left="2"/>
        <w:rPr>
          <w:rFonts w:cs="Century"/>
          <w:sz w:val="18"/>
          <w:szCs w:val="18"/>
        </w:rPr>
      </w:pPr>
    </w:p>
    <w:p w:rsidR="00D74CC0" w:rsidRPr="001674C3" w:rsidRDefault="00D74CC0" w:rsidP="001674C3">
      <w:pPr>
        <w:ind w:firstLineChars="400" w:firstLine="720"/>
        <w:rPr>
          <w:sz w:val="18"/>
          <w:szCs w:val="18"/>
        </w:rPr>
      </w:pPr>
      <w:r w:rsidRPr="001674C3">
        <w:rPr>
          <w:sz w:val="18"/>
          <w:szCs w:val="18"/>
        </w:rPr>
        <w:t>表　エンジン洗浄を実施すべき排出ガスの基準</w:t>
      </w: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2"/>
        <w:gridCol w:w="2552"/>
      </w:tblGrid>
      <w:tr w:rsidR="00D74CC0" w:rsidRPr="001674C3" w:rsidTr="000C5C1E">
        <w:tc>
          <w:tcPr>
            <w:tcW w:w="2552" w:type="dxa"/>
          </w:tcPr>
          <w:p w:rsidR="00D74CC0" w:rsidRPr="001674C3" w:rsidRDefault="00D74CC0" w:rsidP="001674C3">
            <w:pPr>
              <w:jc w:val="center"/>
              <w:rPr>
                <w:sz w:val="18"/>
                <w:szCs w:val="18"/>
              </w:rPr>
            </w:pPr>
            <w:r w:rsidRPr="001674C3">
              <w:rPr>
                <w:sz w:val="18"/>
                <w:szCs w:val="18"/>
              </w:rPr>
              <w:t>自動車の種類</w:t>
            </w:r>
          </w:p>
        </w:tc>
        <w:tc>
          <w:tcPr>
            <w:tcW w:w="2552" w:type="dxa"/>
          </w:tcPr>
          <w:p w:rsidR="00D74CC0" w:rsidRPr="001674C3" w:rsidRDefault="00D74CC0" w:rsidP="001674C3">
            <w:pPr>
              <w:jc w:val="center"/>
              <w:rPr>
                <w:sz w:val="18"/>
                <w:szCs w:val="18"/>
              </w:rPr>
            </w:pPr>
            <w:r w:rsidRPr="001674C3">
              <w:rPr>
                <w:sz w:val="18"/>
                <w:szCs w:val="18"/>
              </w:rPr>
              <w:t>一酸化炭素（</w:t>
            </w:r>
            <w:r w:rsidRPr="001674C3">
              <w:rPr>
                <w:sz w:val="18"/>
                <w:szCs w:val="18"/>
              </w:rPr>
              <w:t>CO</w:t>
            </w:r>
            <w:r w:rsidRPr="001674C3">
              <w:rPr>
                <w:sz w:val="18"/>
                <w:szCs w:val="18"/>
              </w:rPr>
              <w:t>）</w:t>
            </w:r>
          </w:p>
        </w:tc>
        <w:tc>
          <w:tcPr>
            <w:tcW w:w="2552" w:type="dxa"/>
          </w:tcPr>
          <w:p w:rsidR="00D74CC0" w:rsidRPr="001674C3" w:rsidRDefault="00D74CC0" w:rsidP="001674C3">
            <w:pPr>
              <w:jc w:val="center"/>
              <w:rPr>
                <w:sz w:val="18"/>
                <w:szCs w:val="18"/>
              </w:rPr>
            </w:pPr>
            <w:r w:rsidRPr="001674C3">
              <w:rPr>
                <w:sz w:val="18"/>
                <w:szCs w:val="18"/>
              </w:rPr>
              <w:t>炭化水素（</w:t>
            </w:r>
            <w:r w:rsidRPr="001674C3">
              <w:rPr>
                <w:sz w:val="18"/>
                <w:szCs w:val="18"/>
              </w:rPr>
              <w:t>HC</w:t>
            </w:r>
            <w:r w:rsidRPr="001674C3">
              <w:rPr>
                <w:sz w:val="18"/>
                <w:szCs w:val="18"/>
              </w:rPr>
              <w:t>）</w:t>
            </w:r>
          </w:p>
        </w:tc>
      </w:tr>
      <w:tr w:rsidR="00D74CC0" w:rsidRPr="001674C3" w:rsidTr="000C5C1E">
        <w:tc>
          <w:tcPr>
            <w:tcW w:w="2552" w:type="dxa"/>
          </w:tcPr>
          <w:p w:rsidR="00D74CC0" w:rsidRPr="001674C3" w:rsidRDefault="00D74CC0" w:rsidP="001674C3">
            <w:pPr>
              <w:rPr>
                <w:sz w:val="18"/>
                <w:szCs w:val="18"/>
              </w:rPr>
            </w:pPr>
            <w:r w:rsidRPr="001674C3">
              <w:rPr>
                <w:sz w:val="18"/>
                <w:szCs w:val="18"/>
              </w:rPr>
              <w:t>普通自動車、小型自動車</w:t>
            </w:r>
          </w:p>
        </w:tc>
        <w:tc>
          <w:tcPr>
            <w:tcW w:w="2552" w:type="dxa"/>
          </w:tcPr>
          <w:p w:rsidR="00D74CC0" w:rsidRPr="001674C3" w:rsidRDefault="00D74CC0" w:rsidP="001674C3">
            <w:pPr>
              <w:jc w:val="center"/>
              <w:rPr>
                <w:sz w:val="18"/>
                <w:szCs w:val="18"/>
              </w:rPr>
            </w:pPr>
            <w:r w:rsidRPr="001674C3">
              <w:rPr>
                <w:sz w:val="18"/>
                <w:szCs w:val="18"/>
              </w:rPr>
              <w:t>1%</w:t>
            </w:r>
          </w:p>
        </w:tc>
        <w:tc>
          <w:tcPr>
            <w:tcW w:w="2552" w:type="dxa"/>
          </w:tcPr>
          <w:p w:rsidR="00D74CC0" w:rsidRPr="001674C3" w:rsidRDefault="00D74CC0" w:rsidP="001674C3">
            <w:pPr>
              <w:jc w:val="center"/>
              <w:rPr>
                <w:sz w:val="18"/>
                <w:szCs w:val="18"/>
              </w:rPr>
            </w:pPr>
            <w:r w:rsidRPr="001674C3">
              <w:rPr>
                <w:sz w:val="18"/>
                <w:szCs w:val="18"/>
              </w:rPr>
              <w:t>300ppm</w:t>
            </w:r>
          </w:p>
        </w:tc>
      </w:tr>
      <w:tr w:rsidR="00D74CC0" w:rsidRPr="001674C3" w:rsidTr="000C5C1E">
        <w:tc>
          <w:tcPr>
            <w:tcW w:w="2552" w:type="dxa"/>
          </w:tcPr>
          <w:p w:rsidR="00D74CC0" w:rsidRPr="001674C3" w:rsidRDefault="00D74CC0" w:rsidP="001674C3">
            <w:pPr>
              <w:rPr>
                <w:sz w:val="18"/>
                <w:szCs w:val="18"/>
              </w:rPr>
            </w:pPr>
            <w:r w:rsidRPr="001674C3">
              <w:rPr>
                <w:sz w:val="18"/>
                <w:szCs w:val="18"/>
              </w:rPr>
              <w:t>軽自動車</w:t>
            </w:r>
          </w:p>
        </w:tc>
        <w:tc>
          <w:tcPr>
            <w:tcW w:w="2552" w:type="dxa"/>
          </w:tcPr>
          <w:p w:rsidR="00D74CC0" w:rsidRPr="001674C3" w:rsidRDefault="00D74CC0" w:rsidP="001674C3">
            <w:pPr>
              <w:jc w:val="center"/>
              <w:rPr>
                <w:sz w:val="18"/>
                <w:szCs w:val="18"/>
              </w:rPr>
            </w:pPr>
            <w:r w:rsidRPr="001674C3">
              <w:rPr>
                <w:sz w:val="18"/>
                <w:szCs w:val="18"/>
              </w:rPr>
              <w:t>2%</w:t>
            </w:r>
          </w:p>
        </w:tc>
        <w:tc>
          <w:tcPr>
            <w:tcW w:w="2552" w:type="dxa"/>
          </w:tcPr>
          <w:p w:rsidR="00D74CC0" w:rsidRPr="001674C3" w:rsidRDefault="00D74CC0" w:rsidP="001674C3">
            <w:pPr>
              <w:jc w:val="center"/>
              <w:rPr>
                <w:sz w:val="18"/>
                <w:szCs w:val="18"/>
              </w:rPr>
            </w:pPr>
            <w:r w:rsidRPr="001674C3">
              <w:rPr>
                <w:sz w:val="18"/>
                <w:szCs w:val="18"/>
              </w:rPr>
              <w:t>500ppm</w:t>
            </w:r>
          </w:p>
        </w:tc>
      </w:tr>
    </w:tbl>
    <w:p w:rsidR="00D74CC0" w:rsidRPr="001674C3" w:rsidRDefault="00D74CC0" w:rsidP="001674C3">
      <w:pPr>
        <w:rPr>
          <w:sz w:val="18"/>
          <w:szCs w:val="18"/>
        </w:rPr>
      </w:pPr>
    </w:p>
    <w:p w:rsidR="006F368A" w:rsidRPr="001674C3" w:rsidRDefault="006F368A" w:rsidP="001674C3">
      <w:pPr>
        <w:overflowPunct w:val="0"/>
        <w:snapToGrid w:val="0"/>
        <w:ind w:leftChars="1" w:left="2"/>
      </w:pPr>
    </w:p>
    <w:p w:rsidR="00D74CC0" w:rsidRPr="001674C3" w:rsidRDefault="00DA6A86" w:rsidP="001674C3">
      <w:pPr>
        <w:overflowPunct w:val="0"/>
        <w:snapToGrid w:val="0"/>
        <w:ind w:leftChars="1" w:left="2"/>
      </w:pPr>
      <w:r w:rsidRPr="001674C3">
        <w:t>２２</w:t>
      </w:r>
      <w:r w:rsidR="00D74CC0" w:rsidRPr="001674C3">
        <w:t>－５</w:t>
      </w:r>
      <w:r w:rsidR="00D74CC0" w:rsidRPr="001674C3">
        <w:t xml:space="preserve"> </w:t>
      </w:r>
      <w:r w:rsidR="00D74CC0" w:rsidRPr="001674C3">
        <w:t>庁舎管理等</w:t>
      </w:r>
      <w:r w:rsidR="00D74CC0" w:rsidRPr="001674C3">
        <w:t xml:space="preserve"> </w:t>
      </w:r>
    </w:p>
    <w:tbl>
      <w:tblPr>
        <w:tblW w:w="9636" w:type="dxa"/>
        <w:tblInd w:w="13" w:type="dxa"/>
        <w:tblLayout w:type="fixed"/>
        <w:tblCellMar>
          <w:left w:w="0" w:type="dxa"/>
          <w:right w:w="0" w:type="dxa"/>
        </w:tblCellMar>
        <w:tblLook w:val="0000" w:firstRow="0" w:lastRow="0" w:firstColumn="0" w:lastColumn="0" w:noHBand="0" w:noVBand="0"/>
      </w:tblPr>
      <w:tblGrid>
        <w:gridCol w:w="1467"/>
        <w:gridCol w:w="6468"/>
        <w:gridCol w:w="1701"/>
      </w:tblGrid>
      <w:tr w:rsidR="00D74CC0" w:rsidRPr="001674C3" w:rsidTr="001F72F1">
        <w:tc>
          <w:tcPr>
            <w:tcW w:w="1467"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品</w:t>
            </w:r>
            <w:r w:rsidRPr="001674C3">
              <w:rPr>
                <w:sz w:val="18"/>
                <w:szCs w:val="18"/>
              </w:rPr>
              <w:t xml:space="preserve"> </w:t>
            </w:r>
            <w:r w:rsidRPr="001674C3">
              <w:rPr>
                <w:sz w:val="18"/>
                <w:szCs w:val="18"/>
              </w:rPr>
              <w:tab/>
            </w:r>
            <w:r w:rsidRPr="001674C3">
              <w:rPr>
                <w:sz w:val="18"/>
                <w:szCs w:val="18"/>
              </w:rPr>
              <w:t>目</w:t>
            </w:r>
          </w:p>
        </w:tc>
        <w:tc>
          <w:tcPr>
            <w:tcW w:w="6468"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701" w:type="dxa"/>
            <w:tcBorders>
              <w:top w:val="single" w:sz="8" w:space="0" w:color="000000"/>
              <w:left w:val="single" w:sz="8" w:space="0" w:color="000000"/>
              <w:bottom w:val="single" w:sz="8" w:space="0" w:color="000000"/>
              <w:right w:val="single" w:sz="8" w:space="0" w:color="000000"/>
            </w:tcBorders>
            <w:vAlign w:val="center"/>
          </w:tcPr>
          <w:p w:rsidR="00D74CC0" w:rsidRPr="001674C3" w:rsidRDefault="00D74CC0" w:rsidP="001674C3">
            <w:pPr>
              <w:jc w:val="center"/>
              <w:rPr>
                <w:sz w:val="18"/>
                <w:szCs w:val="18"/>
              </w:rPr>
            </w:pPr>
            <w:r w:rsidRPr="001674C3">
              <w:rPr>
                <w:sz w:val="18"/>
                <w:szCs w:val="18"/>
              </w:rPr>
              <w:t>目</w:t>
            </w:r>
            <w:r w:rsidRPr="001674C3">
              <w:rPr>
                <w:sz w:val="18"/>
                <w:szCs w:val="18"/>
              </w:rPr>
              <w:t xml:space="preserve"> </w:t>
            </w:r>
            <w:r w:rsidRPr="001674C3">
              <w:rPr>
                <w:sz w:val="18"/>
                <w:szCs w:val="18"/>
              </w:rPr>
              <w:t>標</w:t>
            </w:r>
          </w:p>
        </w:tc>
      </w:tr>
      <w:tr w:rsidR="006408B4" w:rsidRPr="001674C3" w:rsidTr="001F72F1">
        <w:tc>
          <w:tcPr>
            <w:tcW w:w="1467"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ind w:firstLineChars="100" w:firstLine="180"/>
              <w:rPr>
                <w:sz w:val="18"/>
                <w:szCs w:val="18"/>
              </w:rPr>
            </w:pPr>
            <w:r w:rsidRPr="001674C3">
              <w:rPr>
                <w:sz w:val="18"/>
                <w:szCs w:val="18"/>
              </w:rPr>
              <w:t>庁舎管理</w:t>
            </w:r>
          </w:p>
          <w:p w:rsidR="00D74CC0" w:rsidRPr="001674C3" w:rsidRDefault="00D74CC0" w:rsidP="001674C3">
            <w:pPr>
              <w:overflowPunct w:val="0"/>
              <w:snapToGrid w:val="0"/>
              <w:ind w:leftChars="38" w:left="76"/>
              <w:rPr>
                <w:spacing w:val="-2"/>
                <w:w w:val="99"/>
                <w:sz w:val="18"/>
                <w:szCs w:val="18"/>
              </w:rPr>
            </w:pPr>
          </w:p>
        </w:tc>
        <w:tc>
          <w:tcPr>
            <w:tcW w:w="6468"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overflowPunct w:val="0"/>
              <w:snapToGrid w:val="0"/>
              <w:ind w:leftChars="38" w:left="76"/>
              <w:rPr>
                <w:sz w:val="18"/>
                <w:szCs w:val="18"/>
              </w:rPr>
            </w:pPr>
            <w:r w:rsidRPr="001674C3">
              <w:rPr>
                <w:sz w:val="18"/>
                <w:szCs w:val="18"/>
              </w:rPr>
              <w:t>【判断基準】</w:t>
            </w:r>
          </w:p>
          <w:p w:rsidR="00D74CC0" w:rsidRPr="001674C3" w:rsidRDefault="00D74CC0" w:rsidP="001674C3">
            <w:pPr>
              <w:overflowPunct w:val="0"/>
              <w:snapToGrid w:val="0"/>
              <w:ind w:leftChars="38" w:left="256" w:hangingChars="100" w:hanging="180"/>
              <w:rPr>
                <w:sz w:val="18"/>
                <w:szCs w:val="18"/>
              </w:rPr>
            </w:pPr>
            <w:r w:rsidRPr="001674C3">
              <w:rPr>
                <w:rFonts w:ascii="ＭＳ 明朝" w:hAnsi="ＭＳ 明朝" w:cs="ＭＳ 明朝" w:hint="eastAsia"/>
                <w:sz w:val="18"/>
                <w:szCs w:val="18"/>
              </w:rPr>
              <w:t>①</w:t>
            </w:r>
            <w:r w:rsidRPr="001674C3">
              <w:rPr>
                <w:sz w:val="18"/>
                <w:szCs w:val="18"/>
              </w:rPr>
              <w:t xml:space="preserve">　庁舎管理において使用する物品が本調達方針に示した品目に該当する場合は、本調達方針適合品が使用されていること。</w:t>
            </w:r>
          </w:p>
          <w:p w:rsidR="00A27DEC" w:rsidRPr="001674C3" w:rsidRDefault="00A27DEC" w:rsidP="001674C3">
            <w:pPr>
              <w:overflowPunct w:val="0"/>
              <w:snapToGrid w:val="0"/>
              <w:ind w:leftChars="38" w:left="256" w:hangingChars="100" w:hanging="180"/>
              <w:rPr>
                <w:sz w:val="18"/>
                <w:szCs w:val="18"/>
              </w:rPr>
            </w:pPr>
            <w:r w:rsidRPr="001674C3">
              <w:rPr>
                <w:rFonts w:ascii="ＭＳ 明朝" w:hAnsi="ＭＳ 明朝" w:cs="ＭＳ 明朝" w:hint="eastAsia"/>
                <w:sz w:val="18"/>
                <w:szCs w:val="18"/>
              </w:rPr>
              <w:t>②</w:t>
            </w:r>
            <w:r w:rsidRPr="001674C3">
              <w:rPr>
                <w:sz w:val="18"/>
                <w:szCs w:val="18"/>
              </w:rPr>
              <w:t xml:space="preserve">　次のアからエに係る設備の管理、計測及び記録、保守及び点検について、管理標準に基づきエネルギー使用の合理化を図ること。</w:t>
            </w:r>
          </w:p>
          <w:p w:rsidR="00A27DEC" w:rsidRPr="001674C3" w:rsidRDefault="00A27DEC" w:rsidP="001674C3">
            <w:pPr>
              <w:overflowPunct w:val="0"/>
              <w:snapToGrid w:val="0"/>
              <w:ind w:leftChars="138" w:left="276"/>
              <w:rPr>
                <w:sz w:val="18"/>
                <w:szCs w:val="18"/>
              </w:rPr>
            </w:pPr>
            <w:r w:rsidRPr="001674C3">
              <w:rPr>
                <w:sz w:val="18"/>
                <w:szCs w:val="18"/>
              </w:rPr>
              <w:t>ア．空気調和設備、換気設備</w:t>
            </w:r>
          </w:p>
          <w:p w:rsidR="00A27DEC" w:rsidRPr="001674C3" w:rsidRDefault="00A27DEC" w:rsidP="001674C3">
            <w:pPr>
              <w:overflowPunct w:val="0"/>
              <w:snapToGrid w:val="0"/>
              <w:ind w:leftChars="138" w:left="276"/>
              <w:rPr>
                <w:sz w:val="18"/>
                <w:szCs w:val="18"/>
              </w:rPr>
            </w:pPr>
            <w:r w:rsidRPr="001674C3">
              <w:rPr>
                <w:sz w:val="18"/>
                <w:szCs w:val="18"/>
              </w:rPr>
              <w:t>イ．ボイラー設備、給湯設備</w:t>
            </w:r>
          </w:p>
          <w:p w:rsidR="00A27DEC" w:rsidRPr="001674C3" w:rsidRDefault="00A27DEC" w:rsidP="001674C3">
            <w:pPr>
              <w:overflowPunct w:val="0"/>
              <w:snapToGrid w:val="0"/>
              <w:ind w:leftChars="138" w:left="276"/>
              <w:rPr>
                <w:sz w:val="18"/>
                <w:szCs w:val="18"/>
              </w:rPr>
            </w:pPr>
            <w:r w:rsidRPr="001674C3">
              <w:rPr>
                <w:sz w:val="18"/>
                <w:szCs w:val="18"/>
              </w:rPr>
              <w:t>ウ．照明設備、昇降機、動力設備</w:t>
            </w:r>
          </w:p>
          <w:p w:rsidR="00A27DEC" w:rsidRPr="001674C3" w:rsidRDefault="00A27DEC" w:rsidP="001674C3">
            <w:pPr>
              <w:overflowPunct w:val="0"/>
              <w:snapToGrid w:val="0"/>
              <w:ind w:leftChars="138" w:left="276"/>
              <w:rPr>
                <w:sz w:val="18"/>
                <w:szCs w:val="18"/>
              </w:rPr>
            </w:pPr>
            <w:r w:rsidRPr="001674C3">
              <w:rPr>
                <w:sz w:val="18"/>
                <w:szCs w:val="18"/>
              </w:rPr>
              <w:t>エ．受変電設備</w:t>
            </w:r>
          </w:p>
          <w:p w:rsidR="00A27DEC" w:rsidRPr="001674C3" w:rsidRDefault="00A27DEC" w:rsidP="001674C3">
            <w:pPr>
              <w:overflowPunct w:val="0"/>
              <w:snapToGrid w:val="0"/>
              <w:ind w:leftChars="38" w:left="256" w:hangingChars="100" w:hanging="180"/>
              <w:rPr>
                <w:sz w:val="18"/>
                <w:szCs w:val="18"/>
              </w:rPr>
            </w:pPr>
            <w:r w:rsidRPr="001674C3">
              <w:rPr>
                <w:rFonts w:ascii="ＭＳ 明朝" w:hAnsi="ＭＳ 明朝" w:cs="ＭＳ 明朝" w:hint="eastAsia"/>
                <w:sz w:val="18"/>
                <w:szCs w:val="18"/>
              </w:rPr>
              <w:t>③</w:t>
            </w:r>
            <w:r w:rsidR="002A50DB" w:rsidRPr="001674C3">
              <w:rPr>
                <w:sz w:val="18"/>
                <w:szCs w:val="18"/>
              </w:rPr>
              <w:t xml:space="preserve">　</w:t>
            </w:r>
            <w:r w:rsidRPr="001674C3">
              <w:rPr>
                <w:sz w:val="18"/>
                <w:szCs w:val="18"/>
              </w:rPr>
              <w:t>当該施設における省エネルギーに関する計画を定めるとともに、実施すべき省エネルギー対策を選定し、当該対策に係る実施基準等に基づき、その実施状況及び対策効果を施設管理者に毎月報告すること。また、対策の実施結果を踏まえ、必要な省エネルギー対策の見直しを行うこと。</w:t>
            </w:r>
          </w:p>
          <w:p w:rsidR="002A50DB" w:rsidRPr="001674C3" w:rsidRDefault="002A50DB" w:rsidP="001674C3">
            <w:pPr>
              <w:overflowPunct w:val="0"/>
              <w:snapToGrid w:val="0"/>
              <w:ind w:leftChars="38" w:left="256" w:hangingChars="100" w:hanging="180"/>
              <w:rPr>
                <w:sz w:val="18"/>
                <w:szCs w:val="18"/>
              </w:rPr>
            </w:pPr>
            <w:r w:rsidRPr="001674C3">
              <w:rPr>
                <w:rFonts w:ascii="ＭＳ 明朝" w:hAnsi="ＭＳ 明朝" w:cs="ＭＳ 明朝" w:hint="eastAsia"/>
                <w:sz w:val="18"/>
                <w:szCs w:val="18"/>
              </w:rPr>
              <w:t>④</w:t>
            </w:r>
            <w:r w:rsidRPr="001674C3">
              <w:rPr>
                <w:sz w:val="18"/>
                <w:szCs w:val="18"/>
              </w:rPr>
              <w:t xml:space="preserve">　常駐管理にあっては、エネルギーの使用量、水の使用量及び廃棄物の排出量について施設管理者に毎月報告し、前月比又は前年同月比で著しく増加した場合は、施設管理者に次の提案が行われるものであること。また、使用量及び排出量が著しく減少した場合は、その要因についても検証すること。</w:t>
            </w:r>
          </w:p>
          <w:p w:rsidR="002A50DB" w:rsidRPr="001674C3" w:rsidRDefault="002A50DB" w:rsidP="001674C3">
            <w:pPr>
              <w:overflowPunct w:val="0"/>
              <w:snapToGrid w:val="0"/>
              <w:ind w:leftChars="138" w:left="276" w:firstLineChars="100" w:firstLine="180"/>
              <w:rPr>
                <w:sz w:val="18"/>
                <w:szCs w:val="18"/>
              </w:rPr>
            </w:pPr>
            <w:r w:rsidRPr="001674C3">
              <w:rPr>
                <w:sz w:val="18"/>
                <w:szCs w:val="18"/>
              </w:rPr>
              <w:t>ア．エネルギー使用量が増加した場合は、その要因分析及びその分析結果を踏まえた適切な省エネルギー対策（施設利用者と連携して行う省エネルギー対策を含む。）。</w:t>
            </w:r>
          </w:p>
          <w:p w:rsidR="002A50DB" w:rsidRPr="001674C3" w:rsidRDefault="002A50DB" w:rsidP="001674C3">
            <w:pPr>
              <w:overflowPunct w:val="0"/>
              <w:snapToGrid w:val="0"/>
              <w:ind w:leftChars="138" w:left="276" w:firstLineChars="100" w:firstLine="180"/>
              <w:rPr>
                <w:sz w:val="18"/>
                <w:szCs w:val="18"/>
              </w:rPr>
            </w:pPr>
            <w:r w:rsidRPr="001674C3">
              <w:rPr>
                <w:sz w:val="18"/>
                <w:szCs w:val="18"/>
              </w:rPr>
              <w:t>イ．水の使用量が増加した場合は、その要因分析及びその分析結果を踏まえた適切な節水対策（施設利用者と連携して行う節水対策を含む。）。</w:t>
            </w:r>
          </w:p>
          <w:p w:rsidR="002A50DB" w:rsidRPr="001674C3" w:rsidRDefault="002A50DB" w:rsidP="001674C3">
            <w:pPr>
              <w:overflowPunct w:val="0"/>
              <w:snapToGrid w:val="0"/>
              <w:ind w:leftChars="138" w:left="276" w:firstLineChars="100" w:firstLine="180"/>
              <w:rPr>
                <w:sz w:val="18"/>
                <w:szCs w:val="18"/>
              </w:rPr>
            </w:pPr>
            <w:r w:rsidRPr="001674C3">
              <w:rPr>
                <w:sz w:val="18"/>
                <w:szCs w:val="18"/>
              </w:rPr>
              <w:t>ウ．廃棄物の排出量が増加した場合は、その要因分析及びその分析結果を踏まえた適切な廃棄物排出抑制対策、省資源対策（施設利用者と連携して行う廃棄物排出抑制対策、省資源対策を含む。）</w:t>
            </w:r>
          </w:p>
          <w:p w:rsidR="00BD350F" w:rsidRPr="001674C3" w:rsidRDefault="00BD350F" w:rsidP="001674C3">
            <w:pPr>
              <w:overflowPunct w:val="0"/>
              <w:snapToGrid w:val="0"/>
              <w:ind w:left="296" w:hanging="220"/>
              <w:rPr>
                <w:sz w:val="18"/>
                <w:szCs w:val="18"/>
              </w:rPr>
            </w:pPr>
            <w:r w:rsidRPr="001674C3">
              <w:rPr>
                <w:rFonts w:ascii="ＭＳ 明朝" w:hAnsi="ＭＳ 明朝" w:cs="ＭＳ 明朝" w:hint="eastAsia"/>
                <w:sz w:val="18"/>
                <w:szCs w:val="18"/>
              </w:rPr>
              <w:t>⑤</w:t>
            </w:r>
            <w:r w:rsidRPr="001674C3">
              <w:rPr>
                <w:sz w:val="18"/>
                <w:szCs w:val="18"/>
              </w:rPr>
              <w:t xml:space="preserve">　常駐管理以外にあっては、エネルギーの使用量、水の使用量及び廃棄物の排出量が前月比又は前年同月比で著しく増加した場合は、施設管理者と協力してその要因分析を行い、削減対策について提案が行われるものであること。また、使用量及び排出量が著しく減少した場合は、その要因についても検証すること。</w:t>
            </w:r>
          </w:p>
          <w:p w:rsidR="00BD350F" w:rsidRPr="001674C3" w:rsidRDefault="00BD350F" w:rsidP="001674C3">
            <w:pPr>
              <w:overflowPunct w:val="0"/>
              <w:snapToGrid w:val="0"/>
              <w:ind w:left="296" w:hanging="220"/>
              <w:rPr>
                <w:sz w:val="18"/>
                <w:szCs w:val="18"/>
              </w:rPr>
            </w:pPr>
            <w:r w:rsidRPr="001674C3">
              <w:rPr>
                <w:rFonts w:ascii="ＭＳ 明朝" w:hAnsi="ＭＳ 明朝" w:cs="ＭＳ 明朝" w:hint="eastAsia"/>
                <w:sz w:val="18"/>
                <w:szCs w:val="18"/>
              </w:rPr>
              <w:t>⑥</w:t>
            </w:r>
            <w:r w:rsidRPr="001674C3">
              <w:rPr>
                <w:sz w:val="18"/>
                <w:szCs w:val="18"/>
              </w:rPr>
              <w:t xml:space="preserve">　省エネルギー診断を実施した施設にあっては、診断結果に基づき設備・機器等の運用改善の措置が講じられていること。</w:t>
            </w:r>
          </w:p>
          <w:p w:rsidR="00BD350F" w:rsidRPr="001674C3" w:rsidRDefault="00BD350F" w:rsidP="001674C3">
            <w:pPr>
              <w:overflowPunct w:val="0"/>
              <w:snapToGrid w:val="0"/>
              <w:ind w:left="296" w:hanging="220"/>
              <w:rPr>
                <w:sz w:val="18"/>
                <w:szCs w:val="18"/>
              </w:rPr>
            </w:pPr>
            <w:r w:rsidRPr="001674C3">
              <w:rPr>
                <w:rFonts w:ascii="ＭＳ 明朝" w:hAnsi="ＭＳ 明朝" w:cs="ＭＳ 明朝" w:hint="eastAsia"/>
                <w:sz w:val="18"/>
                <w:szCs w:val="18"/>
              </w:rPr>
              <w:t>⑦</w:t>
            </w:r>
            <w:r w:rsidRPr="001674C3">
              <w:rPr>
                <w:sz w:val="18"/>
                <w:szCs w:val="18"/>
              </w:rPr>
              <w:t xml:space="preserve">　エネルギー管理システムを導入している施設にあっては、エネルギー消費の可視化及び把握したデータの分析結果に基づくエネルギー消費効率化の措置が講じられていること。</w:t>
            </w:r>
          </w:p>
          <w:p w:rsidR="00D74CC0" w:rsidRPr="001674C3" w:rsidRDefault="00A27DEC" w:rsidP="001674C3">
            <w:pPr>
              <w:overflowPunct w:val="0"/>
              <w:snapToGrid w:val="0"/>
              <w:ind w:leftChars="38" w:left="256" w:hangingChars="100" w:hanging="180"/>
              <w:rPr>
                <w:sz w:val="18"/>
                <w:szCs w:val="18"/>
              </w:rPr>
            </w:pPr>
            <w:r w:rsidRPr="001674C3">
              <w:rPr>
                <w:rFonts w:ascii="ＭＳ 明朝" w:hAnsi="ＭＳ 明朝" w:cs="ＭＳ 明朝" w:hint="eastAsia"/>
                <w:sz w:val="18"/>
                <w:szCs w:val="18"/>
              </w:rPr>
              <w:t>⑧</w:t>
            </w:r>
            <w:r w:rsidR="00D74CC0" w:rsidRPr="001674C3">
              <w:rPr>
                <w:sz w:val="18"/>
                <w:szCs w:val="18"/>
              </w:rPr>
              <w:t xml:space="preserve">　</w:t>
            </w:r>
            <w:r w:rsidR="0066436D" w:rsidRPr="001674C3">
              <w:rPr>
                <w:sz w:val="18"/>
                <w:szCs w:val="18"/>
              </w:rPr>
              <w:t>庁舎管理に空気調和設備、熱源設備の維持管理を含む場合にあっては、冷媒として用いられるフロン類の漏えいの防止のための適切な措置が講じられていること。</w:t>
            </w:r>
          </w:p>
          <w:p w:rsidR="00D74CC0" w:rsidRPr="001674C3" w:rsidRDefault="00D74CC0" w:rsidP="001674C3">
            <w:pPr>
              <w:overflowPunct w:val="0"/>
              <w:snapToGrid w:val="0"/>
              <w:ind w:leftChars="38" w:left="76"/>
              <w:rPr>
                <w:sz w:val="18"/>
                <w:szCs w:val="18"/>
              </w:rPr>
            </w:pPr>
          </w:p>
          <w:p w:rsidR="00D74CC0" w:rsidRPr="001674C3" w:rsidRDefault="00D74CC0" w:rsidP="001674C3">
            <w:pPr>
              <w:overflowPunct w:val="0"/>
              <w:snapToGrid w:val="0"/>
              <w:ind w:leftChars="38" w:left="76"/>
              <w:rPr>
                <w:sz w:val="18"/>
                <w:szCs w:val="18"/>
              </w:rPr>
            </w:pPr>
            <w:r w:rsidRPr="001674C3">
              <w:rPr>
                <w:sz w:val="18"/>
                <w:szCs w:val="18"/>
              </w:rPr>
              <w:t>【配慮事項】</w:t>
            </w:r>
          </w:p>
          <w:p w:rsidR="00D74CC0" w:rsidRPr="001674C3" w:rsidRDefault="00BD350F" w:rsidP="001674C3">
            <w:pPr>
              <w:overflowPunct w:val="0"/>
              <w:snapToGrid w:val="0"/>
              <w:ind w:leftChars="38" w:left="76"/>
              <w:rPr>
                <w:sz w:val="18"/>
                <w:szCs w:val="18"/>
              </w:rPr>
            </w:pPr>
            <w:r w:rsidRPr="001674C3">
              <w:rPr>
                <w:rFonts w:ascii="ＭＳ 明朝" w:hAnsi="ＭＳ 明朝" w:cs="ＭＳ 明朝" w:hint="eastAsia"/>
                <w:sz w:val="18"/>
                <w:szCs w:val="18"/>
              </w:rPr>
              <w:t>①</w:t>
            </w:r>
            <w:r w:rsidRPr="001674C3">
              <w:rPr>
                <w:sz w:val="18"/>
                <w:szCs w:val="18"/>
              </w:rPr>
              <w:t xml:space="preserve">　建築物における衛生的環境の確保に関する法律（昭和</w:t>
            </w:r>
            <w:r w:rsidRPr="001674C3">
              <w:rPr>
                <w:sz w:val="18"/>
                <w:szCs w:val="18"/>
              </w:rPr>
              <w:t>45</w:t>
            </w:r>
            <w:r w:rsidRPr="001674C3">
              <w:rPr>
                <w:sz w:val="18"/>
                <w:szCs w:val="18"/>
              </w:rPr>
              <w:t>年法律第</w:t>
            </w:r>
            <w:r w:rsidRPr="001674C3">
              <w:rPr>
                <w:sz w:val="18"/>
                <w:szCs w:val="18"/>
              </w:rPr>
              <w:t>20</w:t>
            </w:r>
            <w:r w:rsidRPr="001674C3">
              <w:rPr>
                <w:sz w:val="18"/>
                <w:szCs w:val="18"/>
              </w:rPr>
              <w:t>号）に基づく建築物環境衛生管理基準等に配慮されていること。</w:t>
            </w:r>
          </w:p>
          <w:p w:rsidR="00DC5606" w:rsidRPr="001674C3" w:rsidRDefault="00DC5606" w:rsidP="001674C3">
            <w:pPr>
              <w:overflowPunct w:val="0"/>
              <w:snapToGrid w:val="0"/>
              <w:ind w:leftChars="38" w:left="253" w:hangingChars="100" w:hanging="177"/>
              <w:rPr>
                <w:spacing w:val="-2"/>
                <w:w w:val="101"/>
                <w:sz w:val="18"/>
                <w:szCs w:val="18"/>
              </w:rPr>
            </w:pPr>
            <w:r w:rsidRPr="001674C3">
              <w:rPr>
                <w:rFonts w:ascii="ＭＳ 明朝" w:hAnsi="ＭＳ 明朝" w:cs="ＭＳ 明朝" w:hint="eastAsia"/>
                <w:spacing w:val="-2"/>
                <w:w w:val="101"/>
                <w:sz w:val="18"/>
                <w:szCs w:val="18"/>
              </w:rPr>
              <w:t>②</w:t>
            </w:r>
            <w:r w:rsidRPr="001674C3">
              <w:rPr>
                <w:spacing w:val="-2"/>
                <w:w w:val="101"/>
                <w:sz w:val="18"/>
                <w:szCs w:val="18"/>
              </w:rPr>
              <w:t xml:space="preserve">　エネルギーの使用の合理化等に関する法律（昭和</w:t>
            </w:r>
            <w:r w:rsidRPr="001674C3">
              <w:rPr>
                <w:spacing w:val="-2"/>
                <w:w w:val="101"/>
                <w:sz w:val="18"/>
                <w:szCs w:val="18"/>
              </w:rPr>
              <w:t>54</w:t>
            </w:r>
            <w:r w:rsidRPr="001674C3">
              <w:rPr>
                <w:spacing w:val="-2"/>
                <w:w w:val="101"/>
                <w:sz w:val="18"/>
                <w:szCs w:val="18"/>
              </w:rPr>
              <w:t>年法律第</w:t>
            </w:r>
            <w:r w:rsidRPr="001674C3">
              <w:rPr>
                <w:spacing w:val="-2"/>
                <w:w w:val="101"/>
                <w:sz w:val="18"/>
                <w:szCs w:val="18"/>
              </w:rPr>
              <w:t>49</w:t>
            </w:r>
            <w:r w:rsidRPr="001674C3">
              <w:rPr>
                <w:spacing w:val="-2"/>
                <w:w w:val="101"/>
                <w:sz w:val="18"/>
                <w:szCs w:val="18"/>
              </w:rPr>
              <w:t>号）に基づく「工場等における電気の需要の平準化に資する措置に関する事業者の指針（平成</w:t>
            </w:r>
            <w:r w:rsidRPr="001674C3">
              <w:rPr>
                <w:spacing w:val="-2"/>
                <w:w w:val="101"/>
                <w:sz w:val="18"/>
                <w:szCs w:val="18"/>
              </w:rPr>
              <w:t>25</w:t>
            </w:r>
            <w:r w:rsidRPr="001674C3">
              <w:rPr>
                <w:spacing w:val="-2"/>
                <w:w w:val="101"/>
                <w:sz w:val="18"/>
                <w:szCs w:val="18"/>
              </w:rPr>
              <w:t>年経済産業省告示第</w:t>
            </w:r>
            <w:r w:rsidRPr="001674C3">
              <w:rPr>
                <w:spacing w:val="-2"/>
                <w:w w:val="101"/>
                <w:sz w:val="18"/>
                <w:szCs w:val="18"/>
              </w:rPr>
              <w:t>271</w:t>
            </w:r>
            <w:r w:rsidRPr="001674C3">
              <w:rPr>
                <w:spacing w:val="-2"/>
                <w:w w:val="101"/>
                <w:sz w:val="18"/>
                <w:szCs w:val="18"/>
              </w:rPr>
              <w:t>号）」を踏まえ、庁舎における電気の需要の平準化に資する措置の適切かつ有効な実施が図られていること。</w:t>
            </w:r>
          </w:p>
          <w:p w:rsidR="00DC5606" w:rsidRPr="001674C3" w:rsidRDefault="00DC5606" w:rsidP="001674C3">
            <w:pPr>
              <w:overflowPunct w:val="0"/>
              <w:snapToGrid w:val="0"/>
              <w:ind w:leftChars="38" w:left="253" w:hangingChars="100" w:hanging="177"/>
              <w:rPr>
                <w:spacing w:val="-2"/>
                <w:w w:val="101"/>
                <w:sz w:val="18"/>
                <w:szCs w:val="18"/>
              </w:rPr>
            </w:pPr>
            <w:r w:rsidRPr="001674C3">
              <w:rPr>
                <w:rFonts w:ascii="ＭＳ 明朝" w:hAnsi="ＭＳ 明朝" w:cs="ＭＳ 明朝" w:hint="eastAsia"/>
                <w:spacing w:val="-2"/>
                <w:w w:val="101"/>
                <w:sz w:val="18"/>
                <w:szCs w:val="18"/>
              </w:rPr>
              <w:t>③</w:t>
            </w:r>
            <w:r w:rsidRPr="001674C3">
              <w:rPr>
                <w:spacing w:val="-2"/>
                <w:w w:val="101"/>
                <w:sz w:val="18"/>
                <w:szCs w:val="18"/>
              </w:rPr>
              <w:t xml:space="preserve">　エネルギーの使用状況等を詳細に分析・評価し、設備・機器等、システムを適切に管理・運用すること等により、温室効果ガスの排出削減が図られていること。</w:t>
            </w:r>
          </w:p>
          <w:p w:rsidR="00DC5606" w:rsidRPr="001674C3" w:rsidRDefault="00DC5606" w:rsidP="001674C3">
            <w:pPr>
              <w:overflowPunct w:val="0"/>
              <w:snapToGrid w:val="0"/>
              <w:ind w:leftChars="38" w:left="253" w:hangingChars="100" w:hanging="177"/>
              <w:rPr>
                <w:spacing w:val="-2"/>
                <w:w w:val="101"/>
                <w:sz w:val="18"/>
                <w:szCs w:val="18"/>
              </w:rPr>
            </w:pPr>
            <w:r w:rsidRPr="001674C3">
              <w:rPr>
                <w:rFonts w:ascii="ＭＳ 明朝" w:hAnsi="ＭＳ 明朝" w:cs="ＭＳ 明朝" w:hint="eastAsia"/>
                <w:spacing w:val="-2"/>
                <w:w w:val="101"/>
                <w:sz w:val="18"/>
                <w:szCs w:val="18"/>
              </w:rPr>
              <w:t>④</w:t>
            </w:r>
            <w:r w:rsidRPr="001674C3">
              <w:rPr>
                <w:spacing w:val="-2"/>
                <w:w w:val="101"/>
                <w:sz w:val="18"/>
                <w:szCs w:val="18"/>
              </w:rPr>
              <w:t xml:space="preserve">　施設のエネルギー管理、使用実態に関する分析・評価に当たっては、各種管</w:t>
            </w:r>
            <w:r w:rsidRPr="001674C3">
              <w:rPr>
                <w:spacing w:val="-2"/>
                <w:w w:val="101"/>
                <w:sz w:val="18"/>
                <w:szCs w:val="18"/>
              </w:rPr>
              <w:lastRenderedPageBreak/>
              <w:t>理・評価ツール等の活用に努めていること。</w:t>
            </w:r>
          </w:p>
          <w:p w:rsidR="00DC5606" w:rsidRPr="001674C3" w:rsidRDefault="00DC5606" w:rsidP="001674C3">
            <w:pPr>
              <w:overflowPunct w:val="0"/>
              <w:snapToGrid w:val="0"/>
              <w:ind w:leftChars="38" w:left="253" w:hangingChars="100" w:hanging="177"/>
              <w:rPr>
                <w:spacing w:val="-2"/>
                <w:w w:val="101"/>
                <w:sz w:val="18"/>
                <w:szCs w:val="18"/>
              </w:rPr>
            </w:pPr>
            <w:r w:rsidRPr="001674C3">
              <w:rPr>
                <w:rFonts w:ascii="ＭＳ 明朝" w:hAnsi="ＭＳ 明朝" w:cs="ＭＳ 明朝" w:hint="eastAsia"/>
                <w:spacing w:val="-2"/>
                <w:w w:val="101"/>
                <w:sz w:val="18"/>
                <w:szCs w:val="18"/>
              </w:rPr>
              <w:t>⑤</w:t>
            </w:r>
            <w:r w:rsidRPr="001674C3">
              <w:rPr>
                <w:spacing w:val="-2"/>
                <w:w w:val="101"/>
                <w:sz w:val="18"/>
                <w:szCs w:val="18"/>
              </w:rPr>
              <w:t xml:space="preserve">　庁舎管理に必要な省エネルギー、省資源、廃棄物排出抑制等に係る専門技術を有する担当者が配置されるとともに、当該技術を有する人材の育成に向けた教育・研修等の継続的な実施に努めていること。</w:t>
            </w:r>
          </w:p>
          <w:p w:rsidR="00D74CC0" w:rsidRPr="001674C3" w:rsidRDefault="00DC5606" w:rsidP="001674C3">
            <w:pPr>
              <w:overflowPunct w:val="0"/>
              <w:snapToGrid w:val="0"/>
              <w:ind w:leftChars="38" w:left="253" w:hangingChars="100" w:hanging="177"/>
              <w:rPr>
                <w:spacing w:val="-2"/>
                <w:w w:val="101"/>
                <w:sz w:val="18"/>
                <w:szCs w:val="18"/>
              </w:rPr>
            </w:pPr>
            <w:r w:rsidRPr="001674C3">
              <w:rPr>
                <w:rFonts w:ascii="ＭＳ 明朝" w:hAnsi="ＭＳ 明朝" w:cs="ＭＳ 明朝" w:hint="eastAsia"/>
                <w:spacing w:val="-2"/>
                <w:w w:val="101"/>
                <w:sz w:val="18"/>
                <w:szCs w:val="18"/>
              </w:rPr>
              <w:t>⑥</w:t>
            </w:r>
            <w:r w:rsidRPr="001674C3">
              <w:rPr>
                <w:spacing w:val="-2"/>
                <w:w w:val="101"/>
                <w:sz w:val="18"/>
                <w:szCs w:val="18"/>
              </w:rPr>
              <w:t xml:space="preserve">　庁舎管理において使用する物品の調達に当たっては、特定調達品目に該当しない場合であっても、資源採取から廃棄に至るライフサイクル全体についての環境負荷の低減を考慮するよう努めていること。</w:t>
            </w:r>
          </w:p>
        </w:tc>
        <w:tc>
          <w:tcPr>
            <w:tcW w:w="1701" w:type="dxa"/>
            <w:tcBorders>
              <w:top w:val="single" w:sz="8" w:space="0" w:color="000000"/>
              <w:left w:val="single" w:sz="8" w:space="0" w:color="000000"/>
              <w:bottom w:val="single" w:sz="8" w:space="0" w:color="000000"/>
              <w:right w:val="single" w:sz="8" w:space="0" w:color="000000"/>
            </w:tcBorders>
          </w:tcPr>
          <w:p w:rsidR="00D74CC0" w:rsidRPr="001674C3" w:rsidRDefault="00D74CC0" w:rsidP="001674C3">
            <w:pPr>
              <w:overflowPunct w:val="0"/>
              <w:snapToGrid w:val="0"/>
              <w:ind w:leftChars="38" w:left="76"/>
              <w:rPr>
                <w:spacing w:val="-3"/>
                <w:w w:val="101"/>
                <w:sz w:val="18"/>
                <w:szCs w:val="18"/>
              </w:rPr>
            </w:pPr>
          </w:p>
          <w:p w:rsidR="00D74CC0" w:rsidRPr="001674C3" w:rsidRDefault="00D74CC0" w:rsidP="001674C3">
            <w:pPr>
              <w:overflowPunct w:val="0"/>
              <w:snapToGrid w:val="0"/>
              <w:ind w:leftChars="38" w:left="76"/>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年度は、調達の可能性及び必要性並びに予算を勘案し、調達の推進に努める。</w:t>
            </w:r>
          </w:p>
        </w:tc>
      </w:tr>
      <w:tr w:rsidR="00DC5606" w:rsidRPr="001674C3" w:rsidTr="001F72F1">
        <w:tc>
          <w:tcPr>
            <w:tcW w:w="9636" w:type="dxa"/>
            <w:gridSpan w:val="3"/>
            <w:tcBorders>
              <w:top w:val="single" w:sz="8" w:space="0" w:color="000000"/>
              <w:bottom w:val="nil"/>
            </w:tcBorders>
          </w:tcPr>
          <w:p w:rsidR="00DC5606" w:rsidRPr="001674C3" w:rsidRDefault="00DC5606" w:rsidP="001674C3">
            <w:pPr>
              <w:overflowPunct w:val="0"/>
              <w:snapToGrid w:val="0"/>
              <w:ind w:leftChars="38" w:left="76"/>
              <w:rPr>
                <w:spacing w:val="-3"/>
                <w:w w:val="101"/>
                <w:sz w:val="18"/>
                <w:szCs w:val="18"/>
              </w:rPr>
            </w:pPr>
          </w:p>
        </w:tc>
      </w:tr>
    </w:tbl>
    <w:p w:rsidR="002F4618" w:rsidRPr="001674C3" w:rsidRDefault="00D74CC0" w:rsidP="001674C3">
      <w:pPr>
        <w:pStyle w:val="ae"/>
        <w:spacing w:beforeLines="0" w:before="0" w:afterLines="0" w:after="0"/>
        <w:ind w:leftChars="32" w:left="788" w:rightChars="-108" w:right="-216" w:hangingChars="402" w:hanging="724"/>
        <w:rPr>
          <w:rFonts w:ascii="Century" w:eastAsia="ＭＳ 明朝" w:hAnsi="Century"/>
          <w:sz w:val="18"/>
          <w:szCs w:val="18"/>
          <w:lang w:val="en-US"/>
        </w:rPr>
      </w:pPr>
      <w:r w:rsidRPr="001674C3">
        <w:rPr>
          <w:rFonts w:ascii="Century" w:eastAsia="ＭＳ 明朝" w:hAnsi="Century"/>
          <w:sz w:val="18"/>
          <w:szCs w:val="18"/>
          <w:lang w:val="en-US"/>
        </w:rPr>
        <w:t>備考）</w:t>
      </w:r>
      <w:r w:rsidR="002F4618" w:rsidRPr="001674C3">
        <w:rPr>
          <w:rFonts w:ascii="Century" w:eastAsia="ＭＳ 明朝" w:hAnsi="Century"/>
          <w:sz w:val="18"/>
          <w:szCs w:val="18"/>
          <w:lang w:val="en-US"/>
        </w:rPr>
        <w:t>１</w:t>
      </w:r>
      <w:r w:rsidR="002F4618" w:rsidRPr="001674C3">
        <w:rPr>
          <w:rFonts w:ascii="Century" w:eastAsia="ＭＳ 明朝" w:hAnsi="Century"/>
          <w:sz w:val="18"/>
          <w:szCs w:val="18"/>
          <w:lang w:val="en-US"/>
        </w:rPr>
        <w:t xml:space="preserve"> </w:t>
      </w:r>
      <w:r w:rsidR="002F4618" w:rsidRPr="001674C3">
        <w:rPr>
          <w:rFonts w:ascii="Century" w:eastAsia="ＭＳ 明朝" w:hAnsi="Century"/>
          <w:sz w:val="18"/>
          <w:szCs w:val="18"/>
          <w:lang w:val="en-US"/>
        </w:rPr>
        <w:t>「常駐管理」とは定められた時刻において、業務実施者が常駐し、常時施設の運転・監視及び日常点検・保守等の業務にあたる管理形態をいう。</w:t>
      </w:r>
    </w:p>
    <w:p w:rsidR="00D74CC0" w:rsidRPr="001674C3" w:rsidRDefault="00D74CC0" w:rsidP="001674C3">
      <w:pPr>
        <w:pStyle w:val="ae"/>
        <w:spacing w:beforeLines="0" w:before="0" w:afterLines="0" w:after="0"/>
        <w:ind w:leftChars="299" w:left="807" w:right="-20" w:hangingChars="116" w:hanging="209"/>
        <w:rPr>
          <w:rFonts w:ascii="Century" w:eastAsia="ＭＳ 明朝" w:hAnsi="Century"/>
          <w:sz w:val="18"/>
          <w:szCs w:val="18"/>
          <w:lang w:val="en-US"/>
        </w:rPr>
      </w:pPr>
    </w:p>
    <w:p w:rsidR="009801A7" w:rsidRPr="001674C3" w:rsidRDefault="009801A7" w:rsidP="001674C3">
      <w:pPr>
        <w:pStyle w:val="ae"/>
        <w:spacing w:beforeLines="0" w:before="0" w:afterLines="0" w:after="0"/>
        <w:ind w:leftChars="299" w:left="807" w:right="-20" w:hangingChars="116" w:hanging="209"/>
        <w:rPr>
          <w:rFonts w:ascii="Century" w:eastAsia="ＭＳ 明朝" w:hAnsi="Century"/>
          <w:sz w:val="18"/>
          <w:szCs w:val="18"/>
          <w:lang w:val="en-US"/>
        </w:rPr>
      </w:pPr>
      <w:r w:rsidRPr="001674C3">
        <w:rPr>
          <w:rFonts w:ascii="Century" w:eastAsia="ＭＳ 明朝" w:hAnsi="Century"/>
          <w:sz w:val="18"/>
          <w:szCs w:val="18"/>
          <w:lang w:val="en-US"/>
        </w:rPr>
        <w:t>２</w:t>
      </w:r>
      <w:r w:rsidRPr="001674C3">
        <w:rPr>
          <w:rFonts w:ascii="Century" w:eastAsia="ＭＳ 明朝" w:hAnsi="Century"/>
          <w:sz w:val="18"/>
          <w:szCs w:val="18"/>
          <w:lang w:val="en-US"/>
        </w:rPr>
        <w:t xml:space="preserve"> </w:t>
      </w:r>
      <w:r w:rsidR="00071685" w:rsidRPr="001674C3">
        <w:rPr>
          <w:rFonts w:ascii="Century" w:eastAsia="ＭＳ 明朝" w:hAnsi="Century"/>
          <w:sz w:val="18"/>
          <w:szCs w:val="18"/>
          <w:lang w:val="en-US"/>
        </w:rPr>
        <w:t>判断基準</w:t>
      </w:r>
      <w:r w:rsidRPr="001674C3">
        <w:rPr>
          <w:rFonts w:ascii="ＭＳ 明朝" w:eastAsia="ＭＳ 明朝" w:hAnsi="ＭＳ 明朝" w:cs="ＭＳ 明朝" w:hint="eastAsia"/>
          <w:sz w:val="18"/>
          <w:szCs w:val="18"/>
          <w:lang w:val="en-US"/>
        </w:rPr>
        <w:t>②</w:t>
      </w:r>
      <w:r w:rsidRPr="001674C3">
        <w:rPr>
          <w:rFonts w:ascii="Century" w:eastAsia="ＭＳ 明朝" w:hAnsi="Century"/>
          <w:sz w:val="18"/>
          <w:szCs w:val="18"/>
          <w:lang w:val="en-US"/>
        </w:rPr>
        <w:t>から</w:t>
      </w:r>
      <w:r w:rsidRPr="001674C3">
        <w:rPr>
          <w:rFonts w:ascii="ＭＳ 明朝" w:eastAsia="ＭＳ 明朝" w:hAnsi="ＭＳ 明朝" w:cs="ＭＳ 明朝" w:hint="eastAsia"/>
          <w:sz w:val="18"/>
          <w:szCs w:val="18"/>
          <w:lang w:val="en-US"/>
        </w:rPr>
        <w:t>⑤</w:t>
      </w:r>
      <w:r w:rsidRPr="001674C3">
        <w:rPr>
          <w:rFonts w:ascii="Century" w:eastAsia="ＭＳ 明朝" w:hAnsi="Century"/>
          <w:sz w:val="18"/>
          <w:szCs w:val="18"/>
          <w:lang w:val="en-US"/>
        </w:rPr>
        <w:t>については、契約の対象となる業務の範囲に当該基準に関連する内容が含まれる場合に適用するものとする。</w:t>
      </w:r>
    </w:p>
    <w:p w:rsidR="009801A7" w:rsidRPr="001674C3" w:rsidRDefault="009801A7" w:rsidP="001674C3">
      <w:pPr>
        <w:pStyle w:val="ae"/>
        <w:spacing w:beforeLines="0" w:before="0" w:afterLines="0" w:after="0"/>
        <w:ind w:leftChars="299" w:left="807" w:right="-20" w:hangingChars="116" w:hanging="209"/>
        <w:rPr>
          <w:rFonts w:ascii="Century" w:eastAsia="ＭＳ 明朝" w:hAnsi="Century"/>
          <w:sz w:val="18"/>
          <w:szCs w:val="18"/>
          <w:lang w:val="en-US"/>
        </w:rPr>
      </w:pPr>
      <w:r w:rsidRPr="001674C3">
        <w:rPr>
          <w:rFonts w:ascii="Century" w:eastAsia="ＭＳ 明朝" w:hAnsi="Century"/>
          <w:sz w:val="18"/>
          <w:szCs w:val="18"/>
          <w:lang w:val="en-US"/>
        </w:rPr>
        <w:t>３</w:t>
      </w:r>
      <w:r w:rsidRPr="001674C3">
        <w:rPr>
          <w:rFonts w:ascii="Century" w:eastAsia="ＭＳ 明朝" w:hAnsi="Century"/>
          <w:sz w:val="18"/>
          <w:szCs w:val="18"/>
          <w:lang w:val="en-US"/>
        </w:rPr>
        <w:t xml:space="preserve"> </w:t>
      </w:r>
      <w:r w:rsidRPr="001674C3">
        <w:rPr>
          <w:rFonts w:ascii="Century" w:eastAsia="ＭＳ 明朝" w:hAnsi="Century"/>
          <w:sz w:val="18"/>
          <w:szCs w:val="18"/>
          <w:lang w:val="en-US"/>
        </w:rPr>
        <w:t>庁舎管理に係る</w:t>
      </w:r>
      <w:r w:rsidR="00071685" w:rsidRPr="001674C3">
        <w:rPr>
          <w:rFonts w:ascii="Century" w:eastAsia="ＭＳ 明朝" w:hAnsi="Century"/>
          <w:sz w:val="18"/>
          <w:szCs w:val="18"/>
          <w:lang w:val="en-US"/>
        </w:rPr>
        <w:t>判断基準</w:t>
      </w:r>
      <w:r w:rsidRPr="001674C3">
        <w:rPr>
          <w:rFonts w:ascii="ＭＳ 明朝" w:eastAsia="ＭＳ 明朝" w:hAnsi="ＭＳ 明朝" w:cs="ＭＳ 明朝" w:hint="eastAsia"/>
          <w:sz w:val="18"/>
          <w:szCs w:val="18"/>
          <w:lang w:val="en-US"/>
        </w:rPr>
        <w:t>②</w:t>
      </w:r>
      <w:r w:rsidRPr="001674C3">
        <w:rPr>
          <w:rFonts w:ascii="Century" w:eastAsia="ＭＳ 明朝" w:hAnsi="Century"/>
          <w:sz w:val="18"/>
          <w:szCs w:val="18"/>
          <w:lang w:val="en-US"/>
        </w:rPr>
        <w:t>の管理標準は、別表１に示したエネルギーの使用の合理化等に関する法律（昭和</w:t>
      </w:r>
      <w:r w:rsidRPr="001674C3">
        <w:rPr>
          <w:rFonts w:ascii="Century" w:eastAsia="ＭＳ 明朝" w:hAnsi="Century"/>
          <w:sz w:val="18"/>
          <w:szCs w:val="18"/>
          <w:lang w:val="en-US"/>
        </w:rPr>
        <w:t xml:space="preserve">54 </w:t>
      </w:r>
      <w:r w:rsidRPr="001674C3">
        <w:rPr>
          <w:rFonts w:ascii="Century" w:eastAsia="ＭＳ 明朝" w:hAnsi="Century"/>
          <w:sz w:val="18"/>
          <w:szCs w:val="18"/>
          <w:lang w:val="en-US"/>
        </w:rPr>
        <w:t>年法律第</w:t>
      </w:r>
      <w:r w:rsidRPr="001674C3">
        <w:rPr>
          <w:rFonts w:ascii="Century" w:eastAsia="ＭＳ 明朝" w:hAnsi="Century"/>
          <w:sz w:val="18"/>
          <w:szCs w:val="18"/>
          <w:lang w:val="en-US"/>
        </w:rPr>
        <w:t xml:space="preserve">49 </w:t>
      </w:r>
      <w:r w:rsidRPr="001674C3">
        <w:rPr>
          <w:rFonts w:ascii="Century" w:eastAsia="ＭＳ 明朝" w:hAnsi="Century"/>
          <w:sz w:val="18"/>
          <w:szCs w:val="18"/>
          <w:lang w:val="en-US"/>
        </w:rPr>
        <w:t>号）に基づく「工場等におけるエネルギーの使用の合理化</w:t>
      </w:r>
      <w:r w:rsidR="000C0F87">
        <w:rPr>
          <w:rFonts w:ascii="Century" w:eastAsia="ＭＳ 明朝" w:hAnsi="Century" w:hint="eastAsia"/>
          <w:sz w:val="18"/>
          <w:szCs w:val="18"/>
          <w:lang w:val="en-US" w:eastAsia="ja-JP"/>
        </w:rPr>
        <w:t>等</w:t>
      </w:r>
      <w:r w:rsidRPr="001674C3">
        <w:rPr>
          <w:rFonts w:ascii="Century" w:eastAsia="ＭＳ 明朝" w:hAnsi="Century"/>
          <w:sz w:val="18"/>
          <w:szCs w:val="18"/>
          <w:lang w:val="en-US"/>
        </w:rPr>
        <w:t>に関する事業者の</w:t>
      </w:r>
      <w:r w:rsidR="00071685" w:rsidRPr="001674C3">
        <w:rPr>
          <w:rFonts w:ascii="Century" w:eastAsia="ＭＳ 明朝" w:hAnsi="Century"/>
          <w:sz w:val="18"/>
          <w:szCs w:val="18"/>
          <w:lang w:val="en-US"/>
        </w:rPr>
        <w:t>判断基準</w:t>
      </w:r>
      <w:r w:rsidRPr="001674C3">
        <w:rPr>
          <w:rFonts w:ascii="Century" w:eastAsia="ＭＳ 明朝" w:hAnsi="Century"/>
          <w:sz w:val="18"/>
          <w:szCs w:val="18"/>
          <w:lang w:val="en-US"/>
        </w:rPr>
        <w:t>（平成</w:t>
      </w:r>
      <w:r w:rsidRPr="001674C3">
        <w:rPr>
          <w:rFonts w:ascii="Century" w:eastAsia="ＭＳ 明朝" w:hAnsi="Century"/>
          <w:sz w:val="18"/>
          <w:szCs w:val="18"/>
          <w:lang w:val="en-US"/>
        </w:rPr>
        <w:t>21</w:t>
      </w:r>
      <w:r w:rsidRPr="001674C3">
        <w:rPr>
          <w:rFonts w:ascii="Century" w:eastAsia="ＭＳ 明朝" w:hAnsi="Century"/>
          <w:sz w:val="18"/>
          <w:szCs w:val="18"/>
          <w:lang w:val="en-US"/>
        </w:rPr>
        <w:t>年経済産業省告示第</w:t>
      </w:r>
      <w:r w:rsidRPr="001674C3">
        <w:rPr>
          <w:rFonts w:ascii="Century" w:eastAsia="ＭＳ 明朝" w:hAnsi="Century"/>
          <w:sz w:val="18"/>
          <w:szCs w:val="18"/>
          <w:lang w:val="en-US"/>
        </w:rPr>
        <w:t>66</w:t>
      </w:r>
      <w:r w:rsidRPr="001674C3">
        <w:rPr>
          <w:rFonts w:ascii="Century" w:eastAsia="ＭＳ 明朝" w:hAnsi="Century"/>
          <w:sz w:val="18"/>
          <w:szCs w:val="18"/>
          <w:lang w:val="en-US"/>
        </w:rPr>
        <w:t>号）」を参考とし、必要に応じ、施設管理者と協議の上、定めるものとする。</w:t>
      </w:r>
    </w:p>
    <w:p w:rsidR="009801A7" w:rsidRPr="001674C3" w:rsidRDefault="009801A7" w:rsidP="001674C3">
      <w:pPr>
        <w:pStyle w:val="ae"/>
        <w:spacing w:beforeLines="0" w:before="0" w:afterLines="0" w:after="0"/>
        <w:ind w:leftChars="299" w:left="807" w:right="-20" w:hangingChars="116" w:hanging="209"/>
        <w:rPr>
          <w:rFonts w:ascii="Century" w:eastAsia="ＭＳ 明朝" w:hAnsi="Century"/>
          <w:sz w:val="18"/>
          <w:szCs w:val="18"/>
          <w:lang w:val="en-US"/>
        </w:rPr>
      </w:pPr>
      <w:r w:rsidRPr="001674C3">
        <w:rPr>
          <w:rFonts w:ascii="Century" w:eastAsia="ＭＳ 明朝" w:hAnsi="Century"/>
          <w:sz w:val="18"/>
          <w:szCs w:val="18"/>
          <w:lang w:val="en-US"/>
        </w:rPr>
        <w:t>４</w:t>
      </w:r>
      <w:r w:rsidRPr="001674C3">
        <w:rPr>
          <w:rFonts w:ascii="Century" w:eastAsia="ＭＳ 明朝" w:hAnsi="Century"/>
          <w:sz w:val="18"/>
          <w:szCs w:val="18"/>
          <w:lang w:val="en-US"/>
        </w:rPr>
        <w:t xml:space="preserve"> </w:t>
      </w:r>
      <w:r w:rsidR="00071685" w:rsidRPr="001674C3">
        <w:rPr>
          <w:rFonts w:ascii="Century" w:eastAsia="ＭＳ 明朝" w:hAnsi="Century"/>
          <w:sz w:val="18"/>
          <w:szCs w:val="18"/>
          <w:lang w:val="en-US"/>
        </w:rPr>
        <w:t>判断基準</w:t>
      </w:r>
      <w:r w:rsidRPr="001674C3">
        <w:rPr>
          <w:rFonts w:ascii="ＭＳ 明朝" w:eastAsia="ＭＳ 明朝" w:hAnsi="ＭＳ 明朝" w:cs="ＭＳ 明朝" w:hint="eastAsia"/>
          <w:sz w:val="18"/>
          <w:szCs w:val="18"/>
          <w:lang w:val="en-US"/>
        </w:rPr>
        <w:t>③</w:t>
      </w:r>
      <w:r w:rsidRPr="001674C3">
        <w:rPr>
          <w:rFonts w:ascii="Century" w:eastAsia="ＭＳ 明朝" w:hAnsi="Century"/>
          <w:sz w:val="18"/>
          <w:szCs w:val="18"/>
          <w:lang w:val="en-US"/>
        </w:rPr>
        <w:t>の施設における省エネルギーに関する計画は、当該施設の管理形態、建物の規模、設備・機器等の利用状況を勘案し、施設管理者と協議の上、省エネルギーに係る目標、実施すべき省エネルギー対策、推進体制等を盛り込むものとする。また、実施すべき省エネルギー対策（当該対策に係る実施基準を含む。）は、別表２を参考として選定するものとする。</w:t>
      </w:r>
    </w:p>
    <w:p w:rsidR="009801A7" w:rsidRPr="001674C3" w:rsidRDefault="009801A7" w:rsidP="001674C3">
      <w:pPr>
        <w:pStyle w:val="ae"/>
        <w:spacing w:beforeLines="0" w:before="0" w:afterLines="0" w:after="0"/>
        <w:ind w:leftChars="299" w:left="807" w:right="-20" w:hangingChars="116" w:hanging="209"/>
        <w:rPr>
          <w:rFonts w:ascii="Century" w:eastAsia="ＭＳ 明朝" w:hAnsi="Century"/>
          <w:sz w:val="18"/>
          <w:szCs w:val="18"/>
          <w:lang w:val="en-US"/>
        </w:rPr>
      </w:pPr>
      <w:r w:rsidRPr="001674C3">
        <w:rPr>
          <w:rFonts w:ascii="Century" w:eastAsia="ＭＳ 明朝" w:hAnsi="Century"/>
          <w:sz w:val="18"/>
          <w:szCs w:val="18"/>
          <w:lang w:val="en-US"/>
        </w:rPr>
        <w:t>５</w:t>
      </w:r>
      <w:r w:rsidRPr="001674C3">
        <w:rPr>
          <w:rFonts w:ascii="Century" w:eastAsia="ＭＳ 明朝" w:hAnsi="Century"/>
          <w:sz w:val="18"/>
          <w:szCs w:val="18"/>
          <w:lang w:val="en-US"/>
        </w:rPr>
        <w:t xml:space="preserve"> </w:t>
      </w:r>
      <w:r w:rsidRPr="001674C3">
        <w:rPr>
          <w:rFonts w:ascii="Century" w:eastAsia="ＭＳ 明朝" w:hAnsi="Century"/>
          <w:sz w:val="18"/>
          <w:szCs w:val="18"/>
          <w:lang w:val="en-US"/>
        </w:rPr>
        <w:t>「施設利用者」とは、入居者又は来庁者をいう。</w:t>
      </w:r>
    </w:p>
    <w:p w:rsidR="009801A7" w:rsidRPr="001674C3" w:rsidRDefault="009801A7" w:rsidP="001674C3">
      <w:pPr>
        <w:pStyle w:val="ae"/>
        <w:spacing w:beforeLines="0" w:before="0" w:afterLines="0" w:after="0"/>
        <w:ind w:leftChars="299" w:left="807" w:right="-20" w:hangingChars="116" w:hanging="209"/>
        <w:rPr>
          <w:rFonts w:ascii="Century" w:eastAsia="ＭＳ 明朝" w:hAnsi="Century"/>
          <w:sz w:val="18"/>
          <w:szCs w:val="18"/>
          <w:lang w:val="en-US"/>
        </w:rPr>
      </w:pPr>
      <w:r w:rsidRPr="001674C3">
        <w:rPr>
          <w:rFonts w:ascii="Century" w:eastAsia="ＭＳ 明朝" w:hAnsi="Century"/>
          <w:sz w:val="18"/>
          <w:szCs w:val="18"/>
          <w:lang w:val="en-US"/>
        </w:rPr>
        <w:t>６</w:t>
      </w:r>
      <w:r w:rsidRPr="001674C3">
        <w:rPr>
          <w:rFonts w:ascii="Century" w:eastAsia="ＭＳ 明朝" w:hAnsi="Century"/>
          <w:sz w:val="18"/>
          <w:szCs w:val="18"/>
          <w:lang w:val="en-US"/>
        </w:rPr>
        <w:t xml:space="preserve"> </w:t>
      </w:r>
      <w:r w:rsidR="00071685" w:rsidRPr="001674C3">
        <w:rPr>
          <w:rFonts w:ascii="Century" w:eastAsia="ＭＳ 明朝" w:hAnsi="Century"/>
          <w:sz w:val="18"/>
          <w:szCs w:val="18"/>
          <w:lang w:val="en-US"/>
        </w:rPr>
        <w:t>判断基準</w:t>
      </w:r>
      <w:r w:rsidRPr="001674C3">
        <w:rPr>
          <w:rFonts w:ascii="ＭＳ 明朝" w:eastAsia="ＭＳ 明朝" w:hAnsi="ＭＳ 明朝" w:cs="ＭＳ 明朝" w:hint="eastAsia"/>
          <w:sz w:val="18"/>
          <w:szCs w:val="18"/>
          <w:lang w:val="en-US"/>
        </w:rPr>
        <w:t>②</w:t>
      </w:r>
      <w:r w:rsidRPr="001674C3">
        <w:rPr>
          <w:rFonts w:ascii="Century" w:eastAsia="ＭＳ 明朝" w:hAnsi="Century"/>
          <w:sz w:val="18"/>
          <w:szCs w:val="18"/>
          <w:lang w:val="en-US"/>
        </w:rPr>
        <w:t>から</w:t>
      </w:r>
      <w:r w:rsidRPr="001674C3">
        <w:rPr>
          <w:rFonts w:ascii="ＭＳ 明朝" w:eastAsia="ＭＳ 明朝" w:hAnsi="ＭＳ 明朝" w:cs="ＭＳ 明朝" w:hint="eastAsia"/>
          <w:sz w:val="18"/>
          <w:szCs w:val="18"/>
          <w:lang w:val="en-US"/>
        </w:rPr>
        <w:t>⑤</w:t>
      </w:r>
      <w:r w:rsidRPr="001674C3">
        <w:rPr>
          <w:rFonts w:ascii="Century" w:eastAsia="ＭＳ 明朝" w:hAnsi="Century"/>
          <w:sz w:val="18"/>
          <w:szCs w:val="18"/>
          <w:lang w:val="en-US"/>
        </w:rPr>
        <w:t>については、施設の改修、大規模な設備・機器の更新・導入等の措置・対策は含まれないものとする。</w:t>
      </w:r>
    </w:p>
    <w:p w:rsidR="009801A7" w:rsidRPr="001674C3" w:rsidRDefault="009801A7" w:rsidP="001674C3">
      <w:pPr>
        <w:pStyle w:val="ae"/>
        <w:spacing w:beforeLines="0" w:before="0" w:afterLines="0" w:after="0"/>
        <w:ind w:leftChars="299" w:left="807" w:right="-20" w:hangingChars="116" w:hanging="209"/>
        <w:rPr>
          <w:rFonts w:ascii="Century" w:eastAsia="ＭＳ 明朝" w:hAnsi="Century"/>
          <w:sz w:val="18"/>
          <w:szCs w:val="18"/>
          <w:lang w:val="en-US"/>
        </w:rPr>
      </w:pPr>
      <w:r w:rsidRPr="001674C3">
        <w:rPr>
          <w:rFonts w:ascii="Century" w:eastAsia="ＭＳ 明朝" w:hAnsi="Century"/>
          <w:sz w:val="18"/>
          <w:szCs w:val="18"/>
          <w:lang w:val="en-US"/>
        </w:rPr>
        <w:t>７</w:t>
      </w:r>
      <w:r w:rsidRPr="001674C3">
        <w:rPr>
          <w:rFonts w:ascii="Century" w:eastAsia="ＭＳ 明朝" w:hAnsi="Century"/>
          <w:sz w:val="18"/>
          <w:szCs w:val="18"/>
          <w:lang w:val="en-US"/>
        </w:rPr>
        <w:t xml:space="preserve"> </w:t>
      </w:r>
      <w:r w:rsidR="00071685" w:rsidRPr="001674C3">
        <w:rPr>
          <w:rFonts w:ascii="Century" w:eastAsia="ＭＳ 明朝" w:hAnsi="Century"/>
          <w:sz w:val="18"/>
          <w:szCs w:val="18"/>
          <w:lang w:val="en-US"/>
        </w:rPr>
        <w:t>判断基準</w:t>
      </w:r>
      <w:r w:rsidRPr="001674C3">
        <w:rPr>
          <w:rFonts w:ascii="ＭＳ 明朝" w:eastAsia="ＭＳ 明朝" w:hAnsi="ＭＳ 明朝" w:cs="ＭＳ 明朝" w:hint="eastAsia"/>
          <w:sz w:val="18"/>
          <w:szCs w:val="18"/>
          <w:lang w:val="en-US"/>
        </w:rPr>
        <w:t>⑥</w:t>
      </w:r>
      <w:r w:rsidRPr="001674C3">
        <w:rPr>
          <w:rFonts w:ascii="Century" w:eastAsia="ＭＳ 明朝" w:hAnsi="Century"/>
          <w:sz w:val="18"/>
          <w:szCs w:val="18"/>
          <w:lang w:val="en-US"/>
        </w:rPr>
        <w:t>の省エネルギー診断は、本基本方針に示した「２２－１</w:t>
      </w:r>
      <w:r w:rsidRPr="001674C3">
        <w:rPr>
          <w:rFonts w:ascii="Century" w:eastAsia="ＭＳ 明朝" w:hAnsi="Century"/>
          <w:sz w:val="18"/>
          <w:szCs w:val="18"/>
          <w:lang w:val="en-US"/>
        </w:rPr>
        <w:t xml:space="preserve"> </w:t>
      </w:r>
      <w:r w:rsidRPr="001674C3">
        <w:rPr>
          <w:rFonts w:ascii="Century" w:eastAsia="ＭＳ 明朝" w:hAnsi="Century"/>
          <w:sz w:val="18"/>
          <w:szCs w:val="18"/>
          <w:lang w:val="en-US"/>
        </w:rPr>
        <w:t>省エネルギー診断」の「省エネルギー診断」をいう。</w:t>
      </w:r>
    </w:p>
    <w:p w:rsidR="009801A7" w:rsidRPr="001674C3" w:rsidRDefault="009801A7" w:rsidP="001674C3">
      <w:pPr>
        <w:pStyle w:val="ae"/>
        <w:spacing w:beforeLines="0" w:before="0" w:afterLines="0" w:after="0"/>
        <w:ind w:leftChars="299" w:left="807" w:right="-20" w:hangingChars="116" w:hanging="209"/>
        <w:rPr>
          <w:rFonts w:ascii="Century" w:eastAsia="ＭＳ 明朝" w:hAnsi="Century"/>
          <w:sz w:val="18"/>
          <w:szCs w:val="18"/>
          <w:lang w:val="en-US"/>
        </w:rPr>
      </w:pPr>
      <w:r w:rsidRPr="001674C3">
        <w:rPr>
          <w:rFonts w:ascii="Century" w:eastAsia="ＭＳ 明朝" w:hAnsi="Century"/>
          <w:sz w:val="18"/>
          <w:szCs w:val="18"/>
          <w:lang w:val="en-US"/>
        </w:rPr>
        <w:t>８</w:t>
      </w:r>
      <w:r w:rsidRPr="001674C3">
        <w:rPr>
          <w:rFonts w:ascii="Century" w:eastAsia="ＭＳ 明朝" w:hAnsi="Century"/>
          <w:sz w:val="18"/>
          <w:szCs w:val="18"/>
          <w:lang w:val="en-US"/>
        </w:rPr>
        <w:t xml:space="preserve"> </w:t>
      </w:r>
      <w:r w:rsidR="00071685" w:rsidRPr="001674C3">
        <w:rPr>
          <w:rFonts w:ascii="Century" w:eastAsia="ＭＳ 明朝" w:hAnsi="Century"/>
          <w:sz w:val="18"/>
          <w:szCs w:val="18"/>
          <w:lang w:val="en-US"/>
        </w:rPr>
        <w:t>判断基準</w:t>
      </w:r>
      <w:r w:rsidRPr="001674C3">
        <w:rPr>
          <w:rFonts w:ascii="ＭＳ 明朝" w:eastAsia="ＭＳ 明朝" w:hAnsi="ＭＳ 明朝" w:cs="ＭＳ 明朝" w:hint="eastAsia"/>
          <w:sz w:val="18"/>
          <w:szCs w:val="18"/>
          <w:lang w:val="en-US"/>
        </w:rPr>
        <w:t>⑦</w:t>
      </w:r>
      <w:r w:rsidRPr="001674C3">
        <w:rPr>
          <w:rFonts w:ascii="Century" w:eastAsia="ＭＳ 明朝" w:hAnsi="Century"/>
          <w:sz w:val="18"/>
          <w:szCs w:val="18"/>
          <w:lang w:val="en-US"/>
        </w:rPr>
        <w:t>のエネルギー管理システムは、本基本方針に示した「１９</w:t>
      </w:r>
      <w:r w:rsidRPr="001674C3">
        <w:rPr>
          <w:rFonts w:ascii="Century" w:eastAsia="ＭＳ 明朝" w:hAnsi="Century"/>
          <w:sz w:val="18"/>
          <w:szCs w:val="18"/>
          <w:lang w:val="en-US"/>
        </w:rPr>
        <w:t xml:space="preserve"> </w:t>
      </w:r>
      <w:r w:rsidRPr="001674C3">
        <w:rPr>
          <w:rFonts w:ascii="Century" w:eastAsia="ＭＳ 明朝" w:hAnsi="Century"/>
          <w:sz w:val="18"/>
          <w:szCs w:val="18"/>
          <w:lang w:val="en-US"/>
        </w:rPr>
        <w:t>設備」の「エネルギー管理システム」をいう。</w:t>
      </w:r>
    </w:p>
    <w:p w:rsidR="00D74CC0" w:rsidRPr="001674C3" w:rsidRDefault="0066436D" w:rsidP="001674C3">
      <w:pPr>
        <w:ind w:left="765" w:hangingChars="425" w:hanging="765"/>
        <w:rPr>
          <w:sz w:val="18"/>
          <w:szCs w:val="18"/>
        </w:rPr>
      </w:pPr>
      <w:r w:rsidRPr="001674C3">
        <w:rPr>
          <w:sz w:val="18"/>
          <w:szCs w:val="18"/>
        </w:rPr>
        <w:t xml:space="preserve">　　　</w:t>
      </w:r>
      <w:r w:rsidR="009801A7" w:rsidRPr="001674C3">
        <w:rPr>
          <w:sz w:val="18"/>
          <w:szCs w:val="18"/>
        </w:rPr>
        <w:t>９</w:t>
      </w:r>
      <w:r w:rsidRPr="001674C3">
        <w:rPr>
          <w:sz w:val="18"/>
          <w:szCs w:val="18"/>
        </w:rPr>
        <w:t xml:space="preserve">　「フロン類」とは、フロン類の使用の合理化及び管理の適正化に関する法律（平成</w:t>
      </w:r>
      <w:r w:rsidRPr="001674C3">
        <w:rPr>
          <w:sz w:val="18"/>
          <w:szCs w:val="18"/>
        </w:rPr>
        <w:t>13</w:t>
      </w:r>
      <w:r w:rsidRPr="001674C3">
        <w:rPr>
          <w:sz w:val="18"/>
          <w:szCs w:val="18"/>
        </w:rPr>
        <w:t>年法律第</w:t>
      </w:r>
      <w:r w:rsidRPr="001674C3">
        <w:rPr>
          <w:sz w:val="18"/>
          <w:szCs w:val="18"/>
        </w:rPr>
        <w:t>64</w:t>
      </w:r>
      <w:r w:rsidRPr="001674C3">
        <w:rPr>
          <w:sz w:val="18"/>
          <w:szCs w:val="18"/>
        </w:rPr>
        <w:t>号）第</w:t>
      </w:r>
      <w:r w:rsidRPr="001674C3">
        <w:rPr>
          <w:sz w:val="18"/>
          <w:szCs w:val="18"/>
        </w:rPr>
        <w:t xml:space="preserve">2 </w:t>
      </w:r>
      <w:r w:rsidRPr="001674C3">
        <w:rPr>
          <w:sz w:val="18"/>
          <w:szCs w:val="18"/>
        </w:rPr>
        <w:t>条第</w:t>
      </w:r>
      <w:r w:rsidRPr="001674C3">
        <w:rPr>
          <w:sz w:val="18"/>
          <w:szCs w:val="18"/>
        </w:rPr>
        <w:t xml:space="preserve">1 </w:t>
      </w:r>
      <w:r w:rsidRPr="001674C3">
        <w:rPr>
          <w:sz w:val="18"/>
          <w:szCs w:val="18"/>
        </w:rPr>
        <w:t>項に定める物質をいう。</w:t>
      </w:r>
    </w:p>
    <w:p w:rsidR="009801A7" w:rsidRPr="001674C3" w:rsidRDefault="009801A7" w:rsidP="001674C3">
      <w:pPr>
        <w:ind w:leftChars="300" w:left="825" w:hangingChars="125" w:hanging="225"/>
        <w:rPr>
          <w:sz w:val="18"/>
          <w:szCs w:val="18"/>
        </w:rPr>
      </w:pPr>
      <w:r w:rsidRPr="001674C3">
        <w:rPr>
          <w:sz w:val="18"/>
          <w:szCs w:val="18"/>
        </w:rPr>
        <w:t>１０</w:t>
      </w:r>
      <w:r w:rsidRPr="001674C3">
        <w:rPr>
          <w:sz w:val="18"/>
          <w:szCs w:val="18"/>
        </w:rPr>
        <w:t xml:space="preserve"> </w:t>
      </w:r>
      <w:r w:rsidRPr="001674C3">
        <w:rPr>
          <w:sz w:val="18"/>
          <w:szCs w:val="18"/>
        </w:rPr>
        <w:t>配慮事項</w:t>
      </w:r>
      <w:r w:rsidRPr="001674C3">
        <w:rPr>
          <w:rFonts w:ascii="ＭＳ 明朝" w:hAnsi="ＭＳ 明朝" w:cs="ＭＳ 明朝" w:hint="eastAsia"/>
          <w:sz w:val="18"/>
          <w:szCs w:val="18"/>
        </w:rPr>
        <w:t>④</w:t>
      </w:r>
      <w:r w:rsidRPr="001674C3">
        <w:rPr>
          <w:sz w:val="18"/>
          <w:szCs w:val="18"/>
        </w:rPr>
        <w:t>の「各種管理・評価ツール等」には、学会、業界団体等において作成されたマニュアル、ガイドライン等を含む。</w:t>
      </w:r>
    </w:p>
    <w:p w:rsidR="009801A7" w:rsidRPr="001674C3" w:rsidRDefault="009801A7" w:rsidP="001674C3">
      <w:pPr>
        <w:ind w:leftChars="300" w:left="825" w:hangingChars="125" w:hanging="225"/>
        <w:rPr>
          <w:sz w:val="18"/>
          <w:szCs w:val="18"/>
        </w:rPr>
      </w:pPr>
      <w:r w:rsidRPr="001674C3">
        <w:rPr>
          <w:sz w:val="18"/>
          <w:szCs w:val="18"/>
        </w:rPr>
        <w:t>１１</w:t>
      </w:r>
      <w:r w:rsidRPr="001674C3">
        <w:rPr>
          <w:sz w:val="18"/>
          <w:szCs w:val="18"/>
        </w:rPr>
        <w:t xml:space="preserve"> </w:t>
      </w:r>
      <w:r w:rsidRPr="001674C3">
        <w:rPr>
          <w:sz w:val="18"/>
          <w:szCs w:val="18"/>
        </w:rPr>
        <w:t>調達を行う各機関は、省エネルギー・低炭素化の推進の観点から、次の事項に留意すること。</w:t>
      </w:r>
    </w:p>
    <w:p w:rsidR="009801A7" w:rsidRPr="001674C3" w:rsidRDefault="009801A7" w:rsidP="001674C3">
      <w:pPr>
        <w:ind w:leftChars="400" w:left="845" w:hangingChars="25" w:hanging="45"/>
        <w:rPr>
          <w:sz w:val="18"/>
          <w:szCs w:val="18"/>
        </w:rPr>
      </w:pPr>
      <w:r w:rsidRPr="001674C3">
        <w:rPr>
          <w:sz w:val="18"/>
          <w:szCs w:val="18"/>
        </w:rPr>
        <w:t>ア．庁舎管理を複数年契約で調達する場合は、当該契約期間に応じた温室効果ガスの排出削減等に係る目標を設定するとともに、毎年度達成状況を評価し、目標達成に向けた継続的な運用改善が図られるよう努めること。なお、単年度契約の場合にあっても、適切な対応が図られるよう努めること。</w:t>
      </w:r>
    </w:p>
    <w:p w:rsidR="009801A7" w:rsidRPr="001674C3" w:rsidRDefault="009801A7" w:rsidP="001674C3">
      <w:pPr>
        <w:ind w:leftChars="400" w:left="845" w:hangingChars="25" w:hanging="45"/>
        <w:rPr>
          <w:sz w:val="18"/>
          <w:szCs w:val="18"/>
        </w:rPr>
      </w:pPr>
      <w:r w:rsidRPr="001674C3">
        <w:rPr>
          <w:sz w:val="18"/>
          <w:szCs w:val="18"/>
        </w:rPr>
        <w:t>イ．省エネルギー診断の実施、エネルギー管理システムの導入について、可能な施設から積極的に対応を図るよう努めること。</w:t>
      </w:r>
    </w:p>
    <w:p w:rsidR="005D1EDB" w:rsidRPr="001674C3" w:rsidRDefault="005D1EDB" w:rsidP="001674C3">
      <w:pPr>
        <w:rPr>
          <w:sz w:val="18"/>
          <w:szCs w:val="18"/>
        </w:rPr>
      </w:pPr>
    </w:p>
    <w:p w:rsidR="005D1EDB" w:rsidRPr="001674C3" w:rsidRDefault="009801A7" w:rsidP="001674C3">
      <w:pPr>
        <w:snapToGrid w:val="0"/>
        <w:ind w:rightChars="-100" w:right="-200"/>
        <w:jc w:val="right"/>
        <w:rPr>
          <w:color w:val="000000"/>
          <w:sz w:val="28"/>
          <w:szCs w:val="28"/>
          <w:bdr w:val="single" w:sz="4" w:space="0" w:color="auto"/>
        </w:rPr>
      </w:pPr>
      <w:r w:rsidRPr="001674C3">
        <w:t xml:space="preserve">　</w:t>
      </w:r>
      <w:r w:rsidR="00D74CC0" w:rsidRPr="001674C3">
        <w:br w:type="page"/>
      </w:r>
      <w:r w:rsidR="005D1EDB" w:rsidRPr="001674C3">
        <w:rPr>
          <w:color w:val="000000"/>
          <w:sz w:val="18"/>
          <w:szCs w:val="28"/>
          <w:bdr w:val="single" w:sz="4" w:space="0" w:color="auto"/>
        </w:rPr>
        <w:lastRenderedPageBreak/>
        <w:t>別表１</w:t>
      </w:r>
    </w:p>
    <w:p w:rsidR="005D1EDB" w:rsidRPr="001674C3" w:rsidRDefault="005D1EDB" w:rsidP="001674C3">
      <w:pPr>
        <w:snapToGrid w:val="0"/>
        <w:jc w:val="center"/>
        <w:rPr>
          <w:sz w:val="18"/>
        </w:rPr>
      </w:pPr>
      <w:r w:rsidRPr="001674C3">
        <w:rPr>
          <w:sz w:val="18"/>
        </w:rPr>
        <w:t>工場等におけるエネルギーの使用の合理化に関する事業者の</w:t>
      </w:r>
      <w:r w:rsidR="00071685" w:rsidRPr="001674C3">
        <w:rPr>
          <w:sz w:val="18"/>
        </w:rPr>
        <w:t>判断基準</w:t>
      </w:r>
      <w:r w:rsidRPr="001674C3">
        <w:rPr>
          <w:sz w:val="18"/>
        </w:rPr>
        <w:t>（抄）</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3307"/>
        <w:gridCol w:w="2427"/>
        <w:gridCol w:w="2427"/>
      </w:tblGrid>
      <w:tr w:rsidR="005D1EDB" w:rsidRPr="001674C3" w:rsidTr="008F6161">
        <w:trPr>
          <w:cantSplit/>
          <w:tblHeader/>
          <w:jc w:val="center"/>
        </w:trPr>
        <w:tc>
          <w:tcPr>
            <w:tcW w:w="1549" w:type="dxa"/>
            <w:shd w:val="clear" w:color="auto" w:fill="auto"/>
          </w:tcPr>
          <w:p w:rsidR="005D1EDB" w:rsidRPr="001674C3" w:rsidRDefault="005D1EDB" w:rsidP="001674C3">
            <w:pPr>
              <w:jc w:val="center"/>
              <w:rPr>
                <w:sz w:val="18"/>
                <w:szCs w:val="22"/>
              </w:rPr>
            </w:pPr>
            <w:r w:rsidRPr="001674C3">
              <w:rPr>
                <w:sz w:val="18"/>
                <w:szCs w:val="22"/>
              </w:rPr>
              <w:br w:type="page"/>
            </w:r>
            <w:r w:rsidRPr="001674C3">
              <w:rPr>
                <w:sz w:val="18"/>
                <w:szCs w:val="22"/>
              </w:rPr>
              <w:t>対象</w:t>
            </w:r>
          </w:p>
        </w:tc>
        <w:tc>
          <w:tcPr>
            <w:tcW w:w="3307" w:type="dxa"/>
            <w:shd w:val="clear" w:color="auto" w:fill="auto"/>
          </w:tcPr>
          <w:p w:rsidR="005D1EDB" w:rsidRPr="001674C3" w:rsidRDefault="005D1EDB" w:rsidP="001674C3">
            <w:pPr>
              <w:jc w:val="center"/>
              <w:rPr>
                <w:sz w:val="18"/>
                <w:szCs w:val="22"/>
              </w:rPr>
            </w:pPr>
            <w:r w:rsidRPr="001674C3">
              <w:rPr>
                <w:sz w:val="18"/>
                <w:szCs w:val="22"/>
              </w:rPr>
              <w:t>管理</w:t>
            </w:r>
          </w:p>
        </w:tc>
        <w:tc>
          <w:tcPr>
            <w:tcW w:w="2427" w:type="dxa"/>
            <w:shd w:val="clear" w:color="auto" w:fill="auto"/>
          </w:tcPr>
          <w:p w:rsidR="005D1EDB" w:rsidRPr="001674C3" w:rsidRDefault="005D1EDB" w:rsidP="001674C3">
            <w:pPr>
              <w:jc w:val="center"/>
              <w:rPr>
                <w:sz w:val="18"/>
                <w:szCs w:val="22"/>
              </w:rPr>
            </w:pPr>
            <w:r w:rsidRPr="001674C3">
              <w:rPr>
                <w:sz w:val="18"/>
                <w:szCs w:val="22"/>
              </w:rPr>
              <w:t>計測及び記録</w:t>
            </w:r>
          </w:p>
        </w:tc>
        <w:tc>
          <w:tcPr>
            <w:tcW w:w="2427" w:type="dxa"/>
            <w:shd w:val="clear" w:color="auto" w:fill="auto"/>
          </w:tcPr>
          <w:p w:rsidR="005D1EDB" w:rsidRPr="001674C3" w:rsidRDefault="005D1EDB" w:rsidP="001674C3">
            <w:pPr>
              <w:jc w:val="center"/>
              <w:rPr>
                <w:sz w:val="18"/>
                <w:szCs w:val="22"/>
              </w:rPr>
            </w:pPr>
            <w:r w:rsidRPr="001674C3">
              <w:rPr>
                <w:sz w:val="18"/>
                <w:szCs w:val="22"/>
              </w:rPr>
              <w:t>保守及び点検</w:t>
            </w:r>
          </w:p>
        </w:tc>
      </w:tr>
      <w:tr w:rsidR="005D1EDB" w:rsidRPr="001674C3" w:rsidTr="008F6161">
        <w:trPr>
          <w:jc w:val="center"/>
        </w:trPr>
        <w:tc>
          <w:tcPr>
            <w:tcW w:w="1549" w:type="dxa"/>
            <w:shd w:val="clear" w:color="auto" w:fill="auto"/>
          </w:tcPr>
          <w:p w:rsidR="005D1EDB" w:rsidRPr="001674C3" w:rsidRDefault="005D1EDB" w:rsidP="001674C3">
            <w:pPr>
              <w:rPr>
                <w:sz w:val="18"/>
                <w:szCs w:val="22"/>
              </w:rPr>
            </w:pPr>
            <w:r w:rsidRPr="001674C3">
              <w:rPr>
                <w:sz w:val="18"/>
                <w:szCs w:val="22"/>
              </w:rPr>
              <w:t>空気調和設備、換気設備</w:t>
            </w:r>
          </w:p>
        </w:tc>
        <w:tc>
          <w:tcPr>
            <w:tcW w:w="3307" w:type="dxa"/>
            <w:shd w:val="clear" w:color="auto" w:fill="auto"/>
          </w:tcPr>
          <w:p w:rsidR="005D1EDB" w:rsidRPr="001674C3" w:rsidRDefault="005D1EDB" w:rsidP="001674C3">
            <w:pPr>
              <w:ind w:left="180" w:hangingChars="100" w:hanging="180"/>
              <w:rPr>
                <w:sz w:val="18"/>
                <w:szCs w:val="22"/>
              </w:rPr>
            </w:pPr>
            <w:r w:rsidRPr="001674C3">
              <w:rPr>
                <w:sz w:val="18"/>
                <w:szCs w:val="22"/>
              </w:rPr>
              <w:t>ア</w:t>
            </w:r>
            <w:r w:rsidRPr="001674C3">
              <w:rPr>
                <w:sz w:val="18"/>
                <w:szCs w:val="22"/>
              </w:rPr>
              <w:t>.</w:t>
            </w:r>
            <w:r w:rsidRPr="001674C3">
              <w:rPr>
                <w:sz w:val="18"/>
                <w:szCs w:val="22"/>
              </w:rPr>
              <w:t>空気調和を施す区画を限定し、ブラインドの管理等による負荷の軽減、設備の運転時間、室内温度、換気回数、湿度、外気の有効利用等についての管理標準を設定。なお、冷暖房温度は、政府の推奨する設定温度を勘案した管理標準とする。</w:t>
            </w:r>
          </w:p>
          <w:p w:rsidR="005D1EDB" w:rsidRPr="001674C3" w:rsidRDefault="005D1EDB" w:rsidP="001674C3">
            <w:pPr>
              <w:ind w:left="180" w:hangingChars="100" w:hanging="180"/>
              <w:rPr>
                <w:sz w:val="18"/>
                <w:szCs w:val="22"/>
              </w:rPr>
            </w:pPr>
            <w:r w:rsidRPr="001674C3">
              <w:rPr>
                <w:sz w:val="18"/>
                <w:szCs w:val="22"/>
              </w:rPr>
              <w:t>イ</w:t>
            </w:r>
            <w:r w:rsidRPr="001674C3">
              <w:rPr>
                <w:sz w:val="18"/>
                <w:szCs w:val="22"/>
              </w:rPr>
              <w:t>.</w:t>
            </w:r>
            <w:r w:rsidRPr="001674C3">
              <w:rPr>
                <w:sz w:val="18"/>
                <w:szCs w:val="22"/>
              </w:rPr>
              <w:t>燃焼を行う熱源設備の管理は、空気比についての管理標準を設定。</w:t>
            </w:r>
          </w:p>
          <w:p w:rsidR="005D1EDB" w:rsidRPr="001674C3" w:rsidRDefault="005D1EDB" w:rsidP="001674C3">
            <w:pPr>
              <w:ind w:left="180" w:hangingChars="100" w:hanging="180"/>
              <w:rPr>
                <w:sz w:val="18"/>
                <w:szCs w:val="22"/>
              </w:rPr>
            </w:pPr>
            <w:r w:rsidRPr="001674C3">
              <w:rPr>
                <w:sz w:val="18"/>
                <w:szCs w:val="22"/>
              </w:rPr>
              <w:t>ウ</w:t>
            </w:r>
            <w:r w:rsidRPr="001674C3">
              <w:rPr>
                <w:sz w:val="18"/>
                <w:szCs w:val="22"/>
              </w:rPr>
              <w:t>.</w:t>
            </w:r>
            <w:r w:rsidRPr="001674C3">
              <w:rPr>
                <w:sz w:val="18"/>
                <w:szCs w:val="22"/>
              </w:rPr>
              <w:t>熱源設備、熱搬送する設備、空気調和機設備の管理は、外気条件変動等に応じ、冷却水温度や冷温水温度、圧力等の設定により、空気調和設備の総合的なエネルギー効率を向上させるよう管理標準を設定。</w:t>
            </w:r>
          </w:p>
          <w:p w:rsidR="005D1EDB" w:rsidRPr="001674C3" w:rsidRDefault="005D1EDB" w:rsidP="001674C3">
            <w:pPr>
              <w:ind w:left="180" w:hangingChars="100" w:hanging="180"/>
              <w:rPr>
                <w:sz w:val="18"/>
                <w:szCs w:val="22"/>
              </w:rPr>
            </w:pPr>
            <w:r w:rsidRPr="001674C3">
              <w:rPr>
                <w:sz w:val="18"/>
                <w:szCs w:val="22"/>
              </w:rPr>
              <w:t>エ</w:t>
            </w:r>
            <w:r w:rsidRPr="001674C3">
              <w:rPr>
                <w:sz w:val="18"/>
                <w:szCs w:val="22"/>
              </w:rPr>
              <w:t>.</w:t>
            </w:r>
            <w:r w:rsidRPr="001674C3">
              <w:rPr>
                <w:sz w:val="18"/>
                <w:szCs w:val="22"/>
              </w:rPr>
              <w:t>複数の熱源機で構成されている場合は、外気条件の季節変動や負荷変動等に応じ、稼働台数の調整又は稼働機器の選択により熱源設備の総合的なエネルギー効率を向上させるように管理標準を設定。</w:t>
            </w:r>
          </w:p>
          <w:p w:rsidR="005D1EDB" w:rsidRPr="001674C3" w:rsidRDefault="005D1EDB" w:rsidP="001674C3">
            <w:pPr>
              <w:ind w:left="180" w:hangingChars="100" w:hanging="180"/>
              <w:rPr>
                <w:sz w:val="18"/>
                <w:szCs w:val="22"/>
              </w:rPr>
            </w:pPr>
            <w:r w:rsidRPr="001674C3">
              <w:rPr>
                <w:sz w:val="18"/>
                <w:szCs w:val="22"/>
              </w:rPr>
              <w:t>オ</w:t>
            </w:r>
            <w:r w:rsidRPr="001674C3">
              <w:rPr>
                <w:sz w:val="18"/>
                <w:szCs w:val="22"/>
              </w:rPr>
              <w:t>.</w:t>
            </w:r>
            <w:r w:rsidRPr="001674C3">
              <w:rPr>
                <w:sz w:val="18"/>
                <w:szCs w:val="22"/>
              </w:rPr>
              <w:t>熱搬送設備が複数のポンプで構成されている場合は、季節変動等に応じ、稼働台数の調整又は稼働機器の選択により総合的なエネルギー効率を向上させるように管理標準を設定。</w:t>
            </w:r>
          </w:p>
          <w:p w:rsidR="005D1EDB" w:rsidRPr="001674C3" w:rsidRDefault="005D1EDB" w:rsidP="001674C3">
            <w:pPr>
              <w:ind w:left="180" w:hangingChars="100" w:hanging="180"/>
              <w:rPr>
                <w:sz w:val="18"/>
                <w:szCs w:val="22"/>
              </w:rPr>
            </w:pPr>
            <w:r w:rsidRPr="001674C3">
              <w:rPr>
                <w:sz w:val="18"/>
                <w:szCs w:val="22"/>
              </w:rPr>
              <w:t>カ</w:t>
            </w:r>
            <w:r w:rsidRPr="001674C3">
              <w:rPr>
                <w:sz w:val="18"/>
                <w:szCs w:val="22"/>
              </w:rPr>
              <w:t>.</w:t>
            </w:r>
            <w:r w:rsidRPr="001674C3">
              <w:rPr>
                <w:sz w:val="18"/>
                <w:szCs w:val="22"/>
              </w:rPr>
              <w:t>空気調和機設備が複数の空気調和機で構成されている場合は、混合損失の防止や負荷の状態に応じ、稼働台数の調整又は稼働機器の選択により総合的にエネルギー効率を向上させるように管理標準を設定。</w:t>
            </w:r>
          </w:p>
          <w:p w:rsidR="005D1EDB" w:rsidRPr="001674C3" w:rsidRDefault="005D1EDB" w:rsidP="001674C3">
            <w:pPr>
              <w:ind w:left="180" w:hangingChars="100" w:hanging="180"/>
              <w:rPr>
                <w:sz w:val="18"/>
                <w:szCs w:val="22"/>
              </w:rPr>
            </w:pPr>
            <w:r w:rsidRPr="001674C3">
              <w:rPr>
                <w:sz w:val="18"/>
                <w:szCs w:val="22"/>
              </w:rPr>
              <w:t>キ</w:t>
            </w:r>
            <w:r w:rsidRPr="001674C3">
              <w:rPr>
                <w:sz w:val="18"/>
                <w:szCs w:val="22"/>
              </w:rPr>
              <w:t>.</w:t>
            </w:r>
            <w:r w:rsidRPr="001674C3">
              <w:rPr>
                <w:sz w:val="18"/>
                <w:szCs w:val="22"/>
              </w:rPr>
              <w:t>換気設備の管理は、換気を施す区画を限定し、換気量、運転時間、温度等についての管理標準を設定。</w:t>
            </w:r>
          </w:p>
        </w:tc>
        <w:tc>
          <w:tcPr>
            <w:tcW w:w="2427" w:type="dxa"/>
            <w:shd w:val="clear" w:color="auto" w:fill="auto"/>
          </w:tcPr>
          <w:p w:rsidR="005D1EDB" w:rsidRPr="001674C3" w:rsidRDefault="005D1EDB" w:rsidP="001674C3">
            <w:pPr>
              <w:ind w:left="180" w:hangingChars="100" w:hanging="180"/>
              <w:rPr>
                <w:sz w:val="18"/>
                <w:szCs w:val="22"/>
              </w:rPr>
            </w:pPr>
            <w:r w:rsidRPr="001674C3">
              <w:rPr>
                <w:sz w:val="18"/>
                <w:szCs w:val="22"/>
              </w:rPr>
              <w:t>ア</w:t>
            </w:r>
            <w:r w:rsidRPr="001674C3">
              <w:rPr>
                <w:sz w:val="18"/>
                <w:szCs w:val="22"/>
              </w:rPr>
              <w:t>.</w:t>
            </w:r>
            <w:r w:rsidRPr="001674C3">
              <w:rPr>
                <w:sz w:val="18"/>
                <w:szCs w:val="22"/>
              </w:rPr>
              <w:t>空気調和を施す区画ごとに、温度、湿度その他の空気の状態の把握及び空気調和の効率の改善に必要な事項の計測及び記録に関する管理標準を設定。これらの事項を定期的に計測し、その結果を記録。</w:t>
            </w:r>
          </w:p>
          <w:p w:rsidR="005D1EDB" w:rsidRPr="001674C3" w:rsidRDefault="005D1EDB" w:rsidP="001674C3">
            <w:pPr>
              <w:ind w:left="180" w:hangingChars="100" w:hanging="180"/>
              <w:rPr>
                <w:sz w:val="18"/>
                <w:szCs w:val="22"/>
              </w:rPr>
            </w:pPr>
            <w:r w:rsidRPr="001674C3">
              <w:rPr>
                <w:sz w:val="18"/>
                <w:szCs w:val="22"/>
              </w:rPr>
              <w:t>イ</w:t>
            </w:r>
            <w:r w:rsidRPr="001674C3">
              <w:rPr>
                <w:sz w:val="18"/>
                <w:szCs w:val="22"/>
              </w:rPr>
              <w:t>.</w:t>
            </w:r>
            <w:r w:rsidRPr="001674C3">
              <w:rPr>
                <w:sz w:val="18"/>
                <w:szCs w:val="22"/>
              </w:rPr>
              <w:t>空気調和設備を構成する熱源設備、熱搬送設備、空気調和機設備は、個別機器の効率及び空気調和設備全体の総合的な効率の改善に必要な事項の計測及び記録に関する管理標準を設定。これらの事項を定期的に計測し、その結果を記録。</w:t>
            </w:r>
          </w:p>
          <w:p w:rsidR="005D1EDB" w:rsidRPr="001674C3" w:rsidRDefault="005D1EDB" w:rsidP="001674C3">
            <w:pPr>
              <w:ind w:left="180" w:hangingChars="100" w:hanging="180"/>
              <w:rPr>
                <w:sz w:val="18"/>
                <w:szCs w:val="22"/>
              </w:rPr>
            </w:pPr>
            <w:r w:rsidRPr="001674C3">
              <w:rPr>
                <w:sz w:val="18"/>
                <w:szCs w:val="22"/>
              </w:rPr>
              <w:t>ウ</w:t>
            </w:r>
            <w:r w:rsidRPr="001674C3">
              <w:rPr>
                <w:sz w:val="18"/>
                <w:szCs w:val="22"/>
              </w:rPr>
              <w:t>.</w:t>
            </w:r>
            <w:r w:rsidRPr="001674C3">
              <w:rPr>
                <w:sz w:val="18"/>
                <w:szCs w:val="22"/>
              </w:rPr>
              <w:t>換気を施す区画ごとに温度、二酸化炭素濃度その他の空気の状態の把握及び換気効率の改善に必要な事項の計測及び記録に関する管理標準を設定。これらの事項を定期的に計測し、その結果を記録。</w:t>
            </w:r>
          </w:p>
        </w:tc>
        <w:tc>
          <w:tcPr>
            <w:tcW w:w="2427" w:type="dxa"/>
            <w:shd w:val="clear" w:color="auto" w:fill="auto"/>
          </w:tcPr>
          <w:p w:rsidR="005D1EDB" w:rsidRPr="001674C3" w:rsidRDefault="005D1EDB" w:rsidP="001674C3">
            <w:pPr>
              <w:ind w:left="180" w:hangingChars="100" w:hanging="180"/>
              <w:rPr>
                <w:sz w:val="18"/>
                <w:szCs w:val="22"/>
              </w:rPr>
            </w:pPr>
            <w:r w:rsidRPr="001674C3">
              <w:rPr>
                <w:sz w:val="18"/>
                <w:szCs w:val="22"/>
              </w:rPr>
              <w:t>ア</w:t>
            </w:r>
            <w:r w:rsidRPr="001674C3">
              <w:rPr>
                <w:sz w:val="18"/>
                <w:szCs w:val="22"/>
              </w:rPr>
              <w:t>.</w:t>
            </w:r>
            <w:r w:rsidRPr="001674C3">
              <w:rPr>
                <w:sz w:val="18"/>
                <w:szCs w:val="22"/>
              </w:rPr>
              <w:t>空気調和設備を構成する熱源設備、熱搬送設備、空気調和機設備は、保温材や断熱材の維持、フィルターの目づまり及び凝縮器や熱交換器に付着したスケールの除去等個別機器の効率及び空気調和設備全体の総合的な効率の改善に必要な事項の保守及び点検に関する管理標準を設定。定期的に保守及び点検を行い、良好な状態に維持。</w:t>
            </w:r>
          </w:p>
          <w:p w:rsidR="005D1EDB" w:rsidRPr="001674C3" w:rsidRDefault="005D1EDB" w:rsidP="001674C3">
            <w:pPr>
              <w:ind w:left="180" w:hangingChars="100" w:hanging="180"/>
              <w:rPr>
                <w:sz w:val="18"/>
                <w:szCs w:val="22"/>
              </w:rPr>
            </w:pPr>
            <w:r w:rsidRPr="001674C3">
              <w:rPr>
                <w:sz w:val="18"/>
                <w:szCs w:val="22"/>
              </w:rPr>
              <w:t>イ</w:t>
            </w:r>
            <w:r w:rsidRPr="001674C3">
              <w:rPr>
                <w:sz w:val="18"/>
                <w:szCs w:val="22"/>
              </w:rPr>
              <w:t>.</w:t>
            </w:r>
            <w:r w:rsidRPr="001674C3">
              <w:rPr>
                <w:sz w:val="18"/>
                <w:szCs w:val="22"/>
              </w:rPr>
              <w:t>空気調和設備、換気設備の自動制御装置の管理に必要な事項の保守及び点検に関する管理標準を設定。定期的に保守及び点検を行い、良好な状態に維持。</w:t>
            </w:r>
          </w:p>
          <w:p w:rsidR="005D1EDB" w:rsidRPr="001674C3" w:rsidRDefault="005D1EDB" w:rsidP="001674C3">
            <w:pPr>
              <w:ind w:left="180" w:hangingChars="100" w:hanging="180"/>
              <w:rPr>
                <w:sz w:val="18"/>
                <w:szCs w:val="22"/>
              </w:rPr>
            </w:pPr>
            <w:r w:rsidRPr="001674C3">
              <w:rPr>
                <w:sz w:val="18"/>
                <w:szCs w:val="22"/>
              </w:rPr>
              <w:t>ウ</w:t>
            </w:r>
            <w:r w:rsidRPr="001674C3">
              <w:rPr>
                <w:sz w:val="18"/>
                <w:szCs w:val="22"/>
              </w:rPr>
              <w:t>.</w:t>
            </w:r>
            <w:r w:rsidRPr="001674C3">
              <w:rPr>
                <w:sz w:val="18"/>
                <w:szCs w:val="22"/>
              </w:rPr>
              <w:t>換気設備を構成するファン、ダクト等は、フィルターの目づまり除去等個別機器の効率及び換気設備全体の総合的な効率の改善に必要な事項の保守及び点検に関する管理標準を設定。定期的に保守及び点検を行い、良好な状態に維持。</w:t>
            </w:r>
          </w:p>
        </w:tc>
      </w:tr>
      <w:tr w:rsidR="005D1EDB" w:rsidRPr="001674C3" w:rsidTr="008F6161">
        <w:trPr>
          <w:jc w:val="center"/>
        </w:trPr>
        <w:tc>
          <w:tcPr>
            <w:tcW w:w="1549" w:type="dxa"/>
            <w:shd w:val="clear" w:color="auto" w:fill="auto"/>
          </w:tcPr>
          <w:p w:rsidR="005D1EDB" w:rsidRPr="001674C3" w:rsidRDefault="005D1EDB" w:rsidP="001674C3">
            <w:pPr>
              <w:rPr>
                <w:sz w:val="18"/>
                <w:szCs w:val="22"/>
              </w:rPr>
            </w:pPr>
            <w:r w:rsidRPr="001674C3">
              <w:rPr>
                <w:sz w:val="18"/>
                <w:szCs w:val="22"/>
              </w:rPr>
              <w:t>ボイラー設備、給湯設備</w:t>
            </w:r>
          </w:p>
        </w:tc>
        <w:tc>
          <w:tcPr>
            <w:tcW w:w="3307" w:type="dxa"/>
            <w:shd w:val="clear" w:color="auto" w:fill="auto"/>
          </w:tcPr>
          <w:p w:rsidR="005D1EDB" w:rsidRPr="001674C3" w:rsidRDefault="005D1EDB" w:rsidP="001674C3">
            <w:pPr>
              <w:ind w:left="180" w:hangingChars="100" w:hanging="180"/>
              <w:rPr>
                <w:sz w:val="18"/>
                <w:szCs w:val="22"/>
              </w:rPr>
            </w:pPr>
            <w:r w:rsidRPr="001674C3">
              <w:rPr>
                <w:sz w:val="18"/>
                <w:szCs w:val="22"/>
              </w:rPr>
              <w:t>ア</w:t>
            </w:r>
            <w:r w:rsidRPr="001674C3">
              <w:rPr>
                <w:sz w:val="18"/>
                <w:szCs w:val="22"/>
              </w:rPr>
              <w:t>.</w:t>
            </w:r>
            <w:r w:rsidRPr="001674C3">
              <w:rPr>
                <w:sz w:val="18"/>
                <w:szCs w:val="22"/>
              </w:rPr>
              <w:t>ボイラー設備は、ボイラーの容量及び使用する燃料の種類に応じて空気比についての管理標準を設定。</w:t>
            </w:r>
          </w:p>
          <w:p w:rsidR="005D1EDB" w:rsidRPr="001674C3" w:rsidRDefault="005D1EDB" w:rsidP="001674C3">
            <w:pPr>
              <w:ind w:left="180" w:hangingChars="100" w:hanging="180"/>
              <w:rPr>
                <w:sz w:val="18"/>
                <w:szCs w:val="22"/>
              </w:rPr>
            </w:pPr>
            <w:r w:rsidRPr="001674C3">
              <w:rPr>
                <w:sz w:val="18"/>
                <w:szCs w:val="22"/>
              </w:rPr>
              <w:t>イ</w:t>
            </w:r>
            <w:r w:rsidRPr="001674C3">
              <w:rPr>
                <w:sz w:val="18"/>
                <w:szCs w:val="22"/>
              </w:rPr>
              <w:t>.</w:t>
            </w:r>
            <w:r w:rsidRPr="001674C3">
              <w:rPr>
                <w:sz w:val="18"/>
                <w:szCs w:val="22"/>
              </w:rPr>
              <w:t>ア</w:t>
            </w:r>
            <w:r w:rsidRPr="001674C3">
              <w:rPr>
                <w:sz w:val="18"/>
                <w:szCs w:val="22"/>
              </w:rPr>
              <w:t>.</w:t>
            </w:r>
            <w:r w:rsidRPr="001674C3">
              <w:rPr>
                <w:sz w:val="18"/>
                <w:szCs w:val="22"/>
              </w:rPr>
              <w:t>の管理標準は、ボイラーに関する基準空気比の値を基準として空気比を低下させるように設定。</w:t>
            </w:r>
          </w:p>
          <w:p w:rsidR="005D1EDB" w:rsidRPr="001674C3" w:rsidRDefault="005D1EDB" w:rsidP="001674C3">
            <w:pPr>
              <w:ind w:left="180" w:hangingChars="100" w:hanging="180"/>
              <w:rPr>
                <w:sz w:val="18"/>
                <w:szCs w:val="22"/>
              </w:rPr>
            </w:pPr>
            <w:r w:rsidRPr="001674C3">
              <w:rPr>
                <w:sz w:val="18"/>
                <w:szCs w:val="22"/>
              </w:rPr>
              <w:t>ウ</w:t>
            </w:r>
            <w:r w:rsidRPr="001674C3">
              <w:rPr>
                <w:sz w:val="18"/>
                <w:szCs w:val="22"/>
              </w:rPr>
              <w:t>.</w:t>
            </w:r>
            <w:r w:rsidRPr="001674C3">
              <w:rPr>
                <w:sz w:val="18"/>
                <w:szCs w:val="22"/>
              </w:rPr>
              <w:t>ボイラー設備は、蒸気等の圧力、温度及び運転時間に関する管理標準を設定し、適切に運転し過剰な蒸気等の供給及び燃料の供給をなくす。</w:t>
            </w:r>
          </w:p>
          <w:p w:rsidR="005D1EDB" w:rsidRPr="001674C3" w:rsidRDefault="005D1EDB" w:rsidP="001674C3">
            <w:pPr>
              <w:ind w:left="180" w:hangingChars="100" w:hanging="180"/>
              <w:rPr>
                <w:sz w:val="18"/>
                <w:szCs w:val="22"/>
              </w:rPr>
            </w:pPr>
            <w:r w:rsidRPr="001674C3">
              <w:rPr>
                <w:sz w:val="18"/>
                <w:szCs w:val="22"/>
              </w:rPr>
              <w:t>エ</w:t>
            </w:r>
            <w:r w:rsidRPr="001674C3">
              <w:rPr>
                <w:sz w:val="18"/>
                <w:szCs w:val="22"/>
              </w:rPr>
              <w:t>.</w:t>
            </w:r>
            <w:r w:rsidRPr="001674C3">
              <w:rPr>
                <w:sz w:val="18"/>
                <w:szCs w:val="22"/>
              </w:rPr>
              <w:t>ボイラーへの給水は水質に関する管理標準を設定し、水質管理を行う。なお、給水水質の管理は、</w:t>
            </w:r>
            <w:r w:rsidRPr="001674C3">
              <w:rPr>
                <w:sz w:val="18"/>
                <w:szCs w:val="22"/>
              </w:rPr>
              <w:t>JIS B 8223</w:t>
            </w:r>
            <w:r w:rsidRPr="001674C3">
              <w:rPr>
                <w:sz w:val="18"/>
                <w:szCs w:val="22"/>
              </w:rPr>
              <w:t>（ボイラーの給水及びボイラー水の水質）に規定するところ（これに準ずる規格を含む。）により行う。</w:t>
            </w:r>
          </w:p>
          <w:p w:rsidR="005D1EDB" w:rsidRPr="001674C3" w:rsidRDefault="005D1EDB" w:rsidP="001674C3">
            <w:pPr>
              <w:ind w:left="180" w:hangingChars="100" w:hanging="180"/>
              <w:rPr>
                <w:sz w:val="18"/>
                <w:szCs w:val="22"/>
              </w:rPr>
            </w:pPr>
            <w:r w:rsidRPr="001674C3">
              <w:rPr>
                <w:sz w:val="18"/>
                <w:szCs w:val="22"/>
              </w:rPr>
              <w:t>オ</w:t>
            </w:r>
            <w:r w:rsidRPr="001674C3">
              <w:rPr>
                <w:sz w:val="18"/>
                <w:szCs w:val="22"/>
              </w:rPr>
              <w:t>.</w:t>
            </w:r>
            <w:r w:rsidRPr="001674C3">
              <w:rPr>
                <w:sz w:val="18"/>
                <w:szCs w:val="22"/>
              </w:rPr>
              <w:t>複数のボイラー設備を使用する場合は、総合的なエネルギー効率を向上させるように管理標準を設定し、適切な運転台数とする。</w:t>
            </w:r>
          </w:p>
          <w:p w:rsidR="005D1EDB" w:rsidRPr="001674C3" w:rsidRDefault="005D1EDB" w:rsidP="001674C3">
            <w:pPr>
              <w:ind w:left="180" w:hangingChars="100" w:hanging="180"/>
              <w:rPr>
                <w:sz w:val="18"/>
                <w:szCs w:val="22"/>
              </w:rPr>
            </w:pPr>
            <w:r w:rsidRPr="001674C3">
              <w:rPr>
                <w:sz w:val="18"/>
                <w:szCs w:val="22"/>
              </w:rPr>
              <w:t>カ</w:t>
            </w:r>
            <w:r w:rsidRPr="001674C3">
              <w:rPr>
                <w:sz w:val="18"/>
                <w:szCs w:val="22"/>
              </w:rPr>
              <w:t>.</w:t>
            </w:r>
            <w:r w:rsidRPr="001674C3">
              <w:rPr>
                <w:sz w:val="18"/>
                <w:szCs w:val="22"/>
              </w:rPr>
              <w:t>給湯設備の管理は、季節及び作業の内容に応じ供給箇所の限定や供給期間、給湯温度、給湯圧力その他給湯の効率の改善に必要な事項について</w:t>
            </w:r>
            <w:r w:rsidRPr="001674C3">
              <w:rPr>
                <w:sz w:val="18"/>
                <w:szCs w:val="22"/>
              </w:rPr>
              <w:lastRenderedPageBreak/>
              <w:t>の管理標準を設定。</w:t>
            </w:r>
          </w:p>
          <w:p w:rsidR="005D1EDB" w:rsidRPr="001674C3" w:rsidRDefault="005D1EDB" w:rsidP="001674C3">
            <w:pPr>
              <w:ind w:left="180" w:hangingChars="100" w:hanging="180"/>
              <w:rPr>
                <w:sz w:val="18"/>
                <w:szCs w:val="22"/>
              </w:rPr>
            </w:pPr>
            <w:r w:rsidRPr="001674C3">
              <w:rPr>
                <w:sz w:val="18"/>
                <w:szCs w:val="22"/>
              </w:rPr>
              <w:t>キ</w:t>
            </w:r>
            <w:r w:rsidRPr="001674C3">
              <w:rPr>
                <w:sz w:val="18"/>
                <w:szCs w:val="22"/>
              </w:rPr>
              <w:t>.</w:t>
            </w:r>
            <w:r w:rsidRPr="001674C3">
              <w:rPr>
                <w:sz w:val="18"/>
                <w:szCs w:val="22"/>
              </w:rPr>
              <w:t>給湯設備の熱源設備の管理は、負荷の変動に応じ、熱源機とポンプ等の補機を含めた総合的なエネルギー効率を向上させるように管理標準を設定。</w:t>
            </w:r>
          </w:p>
          <w:p w:rsidR="005D1EDB" w:rsidRPr="001674C3" w:rsidRDefault="005D1EDB" w:rsidP="001674C3">
            <w:pPr>
              <w:ind w:left="180" w:hangingChars="100" w:hanging="180"/>
              <w:rPr>
                <w:sz w:val="18"/>
                <w:szCs w:val="22"/>
              </w:rPr>
            </w:pPr>
            <w:r w:rsidRPr="001674C3">
              <w:rPr>
                <w:sz w:val="18"/>
                <w:szCs w:val="22"/>
              </w:rPr>
              <w:t>ク</w:t>
            </w:r>
            <w:r w:rsidRPr="001674C3">
              <w:rPr>
                <w:sz w:val="18"/>
                <w:szCs w:val="22"/>
              </w:rPr>
              <w:t>.</w:t>
            </w:r>
            <w:r w:rsidRPr="001674C3">
              <w:rPr>
                <w:sz w:val="18"/>
                <w:szCs w:val="22"/>
              </w:rPr>
              <w:t>給湯設備の熱源設備が複数の熱源機で構成されている場合は、負荷の状態に応じ、稼働台数の調整により熱源設備の総合的なエネルギー効率を向上させるように管理標準を設定。</w:t>
            </w:r>
          </w:p>
        </w:tc>
        <w:tc>
          <w:tcPr>
            <w:tcW w:w="2427" w:type="dxa"/>
            <w:shd w:val="clear" w:color="auto" w:fill="auto"/>
          </w:tcPr>
          <w:p w:rsidR="005D1EDB" w:rsidRPr="001674C3" w:rsidRDefault="005D1EDB" w:rsidP="001674C3">
            <w:pPr>
              <w:ind w:left="180" w:hangingChars="100" w:hanging="180"/>
              <w:rPr>
                <w:sz w:val="18"/>
                <w:szCs w:val="22"/>
              </w:rPr>
            </w:pPr>
            <w:r w:rsidRPr="001674C3">
              <w:rPr>
                <w:sz w:val="18"/>
                <w:szCs w:val="22"/>
              </w:rPr>
              <w:lastRenderedPageBreak/>
              <w:t>ア</w:t>
            </w:r>
            <w:r w:rsidRPr="001674C3">
              <w:rPr>
                <w:sz w:val="18"/>
                <w:szCs w:val="22"/>
              </w:rPr>
              <w:t>.</w:t>
            </w:r>
            <w:r w:rsidRPr="001674C3">
              <w:rPr>
                <w:sz w:val="18"/>
                <w:szCs w:val="22"/>
              </w:rPr>
              <w:t>ボイラー設備は、燃料の供給量、蒸気の圧力、温水温度、排ガス中の残存酸素量、廃ガスの温度、ボイラー給水量その他のボイラーの効率の改善に必要な事項の計測及び記録に関する管理標準を設定。これらの事項を定期的に計測し、その結果を記録。</w:t>
            </w:r>
          </w:p>
          <w:p w:rsidR="005D1EDB" w:rsidRPr="001674C3" w:rsidRDefault="005D1EDB" w:rsidP="001674C3">
            <w:pPr>
              <w:ind w:left="180" w:hangingChars="100" w:hanging="180"/>
              <w:rPr>
                <w:sz w:val="18"/>
                <w:szCs w:val="22"/>
              </w:rPr>
            </w:pPr>
            <w:r w:rsidRPr="001674C3">
              <w:rPr>
                <w:sz w:val="18"/>
                <w:szCs w:val="22"/>
              </w:rPr>
              <w:t>イ</w:t>
            </w:r>
            <w:r w:rsidRPr="001674C3">
              <w:rPr>
                <w:sz w:val="18"/>
                <w:szCs w:val="22"/>
              </w:rPr>
              <w:t>.</w:t>
            </w:r>
            <w:r w:rsidRPr="001674C3">
              <w:rPr>
                <w:sz w:val="18"/>
                <w:szCs w:val="22"/>
              </w:rPr>
              <w:t>給湯設備は、給水量、給湯温度その他給湯の効率の改善に必要な事項の計測及び記録に関する管理標準を設定。これらの事項を定期的に計測し、その結果を記録。</w:t>
            </w:r>
          </w:p>
        </w:tc>
        <w:tc>
          <w:tcPr>
            <w:tcW w:w="2427" w:type="dxa"/>
            <w:shd w:val="clear" w:color="auto" w:fill="auto"/>
          </w:tcPr>
          <w:p w:rsidR="005D1EDB" w:rsidRPr="001674C3" w:rsidRDefault="005D1EDB" w:rsidP="001674C3">
            <w:pPr>
              <w:ind w:left="180" w:hangingChars="100" w:hanging="180"/>
              <w:rPr>
                <w:sz w:val="18"/>
                <w:szCs w:val="22"/>
              </w:rPr>
            </w:pPr>
            <w:r w:rsidRPr="001674C3">
              <w:rPr>
                <w:sz w:val="18"/>
                <w:szCs w:val="22"/>
              </w:rPr>
              <w:t>ア</w:t>
            </w:r>
            <w:r w:rsidRPr="001674C3">
              <w:rPr>
                <w:sz w:val="18"/>
                <w:szCs w:val="22"/>
              </w:rPr>
              <w:t>.</w:t>
            </w:r>
            <w:r w:rsidRPr="001674C3">
              <w:rPr>
                <w:sz w:val="18"/>
                <w:szCs w:val="22"/>
              </w:rPr>
              <w:t>ボイラー設備の効率の改善に必要な事項の保守及び点検に関する管理標準を設定。定期的に保守及び点検を行い、良好な状態に維持。</w:t>
            </w:r>
          </w:p>
          <w:p w:rsidR="005D1EDB" w:rsidRPr="001674C3" w:rsidRDefault="005D1EDB" w:rsidP="001674C3">
            <w:pPr>
              <w:ind w:left="180" w:hangingChars="100" w:hanging="180"/>
              <w:rPr>
                <w:sz w:val="18"/>
                <w:szCs w:val="22"/>
              </w:rPr>
            </w:pPr>
            <w:r w:rsidRPr="001674C3">
              <w:rPr>
                <w:sz w:val="18"/>
                <w:szCs w:val="22"/>
              </w:rPr>
              <w:t>イ</w:t>
            </w:r>
            <w:r w:rsidRPr="001674C3">
              <w:rPr>
                <w:sz w:val="18"/>
                <w:szCs w:val="22"/>
              </w:rPr>
              <w:t>.</w:t>
            </w:r>
            <w:r w:rsidRPr="001674C3">
              <w:rPr>
                <w:sz w:val="18"/>
                <w:szCs w:val="22"/>
              </w:rPr>
              <w:t>ボイラー設備の保温及び断熱の維持、スチームトラップの蒸気の漏えい、詰まりを防止するように保守及び点検に関する管理標準を設定。定期的に保守及び点検を行い、良好な状態に維持。</w:t>
            </w:r>
          </w:p>
          <w:p w:rsidR="005D1EDB" w:rsidRPr="001674C3" w:rsidRDefault="005D1EDB" w:rsidP="001674C3">
            <w:pPr>
              <w:ind w:left="180" w:hangingChars="100" w:hanging="180"/>
              <w:rPr>
                <w:sz w:val="18"/>
                <w:szCs w:val="22"/>
              </w:rPr>
            </w:pPr>
            <w:r w:rsidRPr="001674C3">
              <w:rPr>
                <w:sz w:val="18"/>
                <w:szCs w:val="22"/>
              </w:rPr>
              <w:t>ウ</w:t>
            </w:r>
            <w:r w:rsidRPr="001674C3">
              <w:rPr>
                <w:sz w:val="18"/>
                <w:szCs w:val="22"/>
              </w:rPr>
              <w:t>.</w:t>
            </w:r>
            <w:r w:rsidRPr="001674C3">
              <w:rPr>
                <w:sz w:val="18"/>
                <w:szCs w:val="22"/>
              </w:rPr>
              <w:t>給湯設備は、熱交換器に付着したスケールの除去等給湯効率の改善に必要な事項、自動制御装置の管理に必要な事項の保守及び点検に関する管理標準を設定。定期的に保守及び点検を行い、良好な状態に維持。</w:t>
            </w:r>
          </w:p>
        </w:tc>
      </w:tr>
      <w:tr w:rsidR="005D1EDB" w:rsidRPr="001674C3" w:rsidTr="008F6161">
        <w:trPr>
          <w:jc w:val="center"/>
        </w:trPr>
        <w:tc>
          <w:tcPr>
            <w:tcW w:w="1549" w:type="dxa"/>
            <w:shd w:val="clear" w:color="auto" w:fill="auto"/>
          </w:tcPr>
          <w:p w:rsidR="005D1EDB" w:rsidRPr="001674C3" w:rsidRDefault="005D1EDB" w:rsidP="001674C3">
            <w:pPr>
              <w:rPr>
                <w:sz w:val="18"/>
                <w:szCs w:val="22"/>
              </w:rPr>
            </w:pPr>
            <w:r w:rsidRPr="001674C3">
              <w:rPr>
                <w:sz w:val="18"/>
                <w:szCs w:val="22"/>
              </w:rPr>
              <w:t>照明設備、昇降機、動力設備</w:t>
            </w:r>
          </w:p>
        </w:tc>
        <w:tc>
          <w:tcPr>
            <w:tcW w:w="3307" w:type="dxa"/>
            <w:shd w:val="clear" w:color="auto" w:fill="auto"/>
          </w:tcPr>
          <w:p w:rsidR="005D1EDB" w:rsidRPr="001674C3" w:rsidRDefault="005D1EDB" w:rsidP="001674C3">
            <w:pPr>
              <w:ind w:left="180" w:hangingChars="100" w:hanging="180"/>
              <w:rPr>
                <w:sz w:val="18"/>
                <w:szCs w:val="22"/>
              </w:rPr>
            </w:pPr>
            <w:r w:rsidRPr="001674C3">
              <w:rPr>
                <w:sz w:val="18"/>
                <w:szCs w:val="22"/>
              </w:rPr>
              <w:t>ア</w:t>
            </w:r>
            <w:r w:rsidRPr="001674C3">
              <w:rPr>
                <w:sz w:val="18"/>
                <w:szCs w:val="22"/>
              </w:rPr>
              <w:t>.</w:t>
            </w:r>
            <w:r w:rsidRPr="001674C3">
              <w:rPr>
                <w:sz w:val="18"/>
                <w:szCs w:val="22"/>
              </w:rPr>
              <w:t>照明設備は、</w:t>
            </w:r>
            <w:r w:rsidRPr="001674C3">
              <w:rPr>
                <w:sz w:val="18"/>
                <w:szCs w:val="22"/>
              </w:rPr>
              <w:t>JIS Z 9110</w:t>
            </w:r>
            <w:r w:rsidRPr="001674C3">
              <w:rPr>
                <w:sz w:val="18"/>
                <w:szCs w:val="22"/>
              </w:rPr>
              <w:t>（照度基準）又は</w:t>
            </w:r>
            <w:r w:rsidRPr="001674C3">
              <w:rPr>
                <w:sz w:val="18"/>
                <w:szCs w:val="22"/>
              </w:rPr>
              <w:t>Z 9125</w:t>
            </w:r>
            <w:r w:rsidRPr="001674C3">
              <w:rPr>
                <w:sz w:val="18"/>
                <w:szCs w:val="22"/>
              </w:rPr>
              <w:t>（屋内作業場の照明基準）及びこれらに準ずる規格に規定するところにより管理標準を設定して使用。また、過剰又は不要な照明をなくすように管理標準を設定し、調光による減光又は消灯を行う。</w:t>
            </w:r>
          </w:p>
          <w:p w:rsidR="005D1EDB" w:rsidRPr="001674C3" w:rsidRDefault="005D1EDB" w:rsidP="001674C3">
            <w:pPr>
              <w:ind w:left="180" w:hangingChars="100" w:hanging="180"/>
              <w:rPr>
                <w:sz w:val="18"/>
                <w:szCs w:val="22"/>
              </w:rPr>
            </w:pPr>
            <w:r w:rsidRPr="001674C3">
              <w:rPr>
                <w:sz w:val="18"/>
                <w:szCs w:val="22"/>
              </w:rPr>
              <w:t>イ</w:t>
            </w:r>
            <w:r w:rsidRPr="001674C3">
              <w:rPr>
                <w:sz w:val="18"/>
                <w:szCs w:val="22"/>
              </w:rPr>
              <w:t>.</w:t>
            </w:r>
            <w:r w:rsidRPr="001674C3">
              <w:rPr>
                <w:sz w:val="18"/>
                <w:szCs w:val="22"/>
              </w:rPr>
              <w:t>昇降機は、時間帯や曜日等により停止階の制限、複数台ある場合には稼働台数の制限等に関して管理標準を設定し、効率的な運転を行う。</w:t>
            </w:r>
          </w:p>
        </w:tc>
        <w:tc>
          <w:tcPr>
            <w:tcW w:w="2427" w:type="dxa"/>
            <w:shd w:val="clear" w:color="auto" w:fill="auto"/>
          </w:tcPr>
          <w:p w:rsidR="005D1EDB" w:rsidRPr="001674C3" w:rsidRDefault="005D1EDB" w:rsidP="001674C3">
            <w:pPr>
              <w:rPr>
                <w:sz w:val="18"/>
                <w:szCs w:val="22"/>
              </w:rPr>
            </w:pPr>
            <w:r w:rsidRPr="001674C3">
              <w:rPr>
                <w:sz w:val="18"/>
                <w:szCs w:val="22"/>
              </w:rPr>
              <w:t>照明設備は、照明を施す作業場所等の照度の計測及び記録に関する管理標準を設定。定期的に計測し、その結果を記録。</w:t>
            </w:r>
          </w:p>
        </w:tc>
        <w:tc>
          <w:tcPr>
            <w:tcW w:w="2427" w:type="dxa"/>
            <w:shd w:val="clear" w:color="auto" w:fill="auto"/>
          </w:tcPr>
          <w:p w:rsidR="005D1EDB" w:rsidRPr="001674C3" w:rsidRDefault="005D1EDB" w:rsidP="001674C3">
            <w:pPr>
              <w:ind w:left="180" w:hangingChars="100" w:hanging="180"/>
              <w:rPr>
                <w:sz w:val="18"/>
                <w:szCs w:val="22"/>
              </w:rPr>
            </w:pPr>
            <w:r w:rsidRPr="001674C3">
              <w:rPr>
                <w:sz w:val="18"/>
                <w:szCs w:val="22"/>
              </w:rPr>
              <w:t>ア</w:t>
            </w:r>
            <w:r w:rsidRPr="001674C3">
              <w:rPr>
                <w:sz w:val="18"/>
                <w:szCs w:val="22"/>
              </w:rPr>
              <w:t>.</w:t>
            </w:r>
            <w:r w:rsidRPr="001674C3">
              <w:rPr>
                <w:sz w:val="18"/>
                <w:szCs w:val="22"/>
              </w:rPr>
              <w:t>照明設備は、照明器具及びランプ等の清掃並びに光源の交換等保守及び点検に関する管理標準を設定。定期的に保守及び点検を行う。</w:t>
            </w:r>
          </w:p>
          <w:p w:rsidR="005D1EDB" w:rsidRPr="001674C3" w:rsidRDefault="005D1EDB" w:rsidP="001674C3">
            <w:pPr>
              <w:ind w:left="180" w:hangingChars="100" w:hanging="180"/>
              <w:rPr>
                <w:sz w:val="18"/>
                <w:szCs w:val="22"/>
              </w:rPr>
            </w:pPr>
            <w:r w:rsidRPr="001674C3">
              <w:rPr>
                <w:sz w:val="18"/>
                <w:szCs w:val="22"/>
              </w:rPr>
              <w:t>イ</w:t>
            </w:r>
            <w:r w:rsidRPr="001674C3">
              <w:rPr>
                <w:sz w:val="18"/>
                <w:szCs w:val="22"/>
              </w:rPr>
              <w:t>.</w:t>
            </w:r>
            <w:r w:rsidRPr="001674C3">
              <w:rPr>
                <w:sz w:val="18"/>
                <w:szCs w:val="22"/>
              </w:rPr>
              <w:t>昇降機は、電動機の負荷となる機器、動力伝達部及び電動機の機械損失を低減するよう保守及び点検に関する管理標準を設定。定期的に保守及び点検を行う。</w:t>
            </w:r>
          </w:p>
          <w:p w:rsidR="005D1EDB" w:rsidRPr="001674C3" w:rsidRDefault="005D1EDB" w:rsidP="001674C3">
            <w:pPr>
              <w:ind w:left="180" w:hangingChars="100" w:hanging="180"/>
              <w:rPr>
                <w:sz w:val="18"/>
                <w:szCs w:val="22"/>
              </w:rPr>
            </w:pPr>
            <w:r w:rsidRPr="001674C3">
              <w:rPr>
                <w:sz w:val="18"/>
                <w:szCs w:val="22"/>
              </w:rPr>
              <w:t>ウ</w:t>
            </w:r>
            <w:r w:rsidRPr="001674C3">
              <w:rPr>
                <w:sz w:val="18"/>
                <w:szCs w:val="22"/>
              </w:rPr>
              <w:t>.</w:t>
            </w:r>
            <w:r w:rsidRPr="001674C3">
              <w:rPr>
                <w:sz w:val="18"/>
                <w:szCs w:val="22"/>
              </w:rPr>
              <w:t>給排水設備、機械駐車設備等の動力設備は、負荷機械（電動機の負荷となる機械をいう。以下同じ。）、動力伝達部及び電動機における機械損失を低減するように保守及び点検に関する管理標準を設定。定期的に保守及び点検を行う。また、負荷機械がポンプ、ファン等の流体機械の場合は、流体の漏えいを防止し、流体を輸送する配管、ダクトの抵抗を低減するように保守及び点検に関する管理標準を設定。定期的に保守及び点検を行う。</w:t>
            </w:r>
          </w:p>
        </w:tc>
      </w:tr>
      <w:tr w:rsidR="005D1EDB" w:rsidRPr="001674C3" w:rsidTr="008F6161">
        <w:trPr>
          <w:jc w:val="center"/>
        </w:trPr>
        <w:tc>
          <w:tcPr>
            <w:tcW w:w="1549" w:type="dxa"/>
            <w:shd w:val="clear" w:color="auto" w:fill="auto"/>
          </w:tcPr>
          <w:p w:rsidR="005D1EDB" w:rsidRPr="001674C3" w:rsidRDefault="005D1EDB" w:rsidP="001674C3">
            <w:pPr>
              <w:rPr>
                <w:sz w:val="18"/>
                <w:szCs w:val="22"/>
              </w:rPr>
            </w:pPr>
            <w:r w:rsidRPr="001674C3">
              <w:rPr>
                <w:sz w:val="18"/>
                <w:szCs w:val="22"/>
              </w:rPr>
              <w:t>受変電設備</w:t>
            </w:r>
          </w:p>
        </w:tc>
        <w:tc>
          <w:tcPr>
            <w:tcW w:w="3307" w:type="dxa"/>
            <w:shd w:val="clear" w:color="auto" w:fill="auto"/>
          </w:tcPr>
          <w:p w:rsidR="005D1EDB" w:rsidRPr="001674C3" w:rsidRDefault="005D1EDB" w:rsidP="001674C3">
            <w:pPr>
              <w:ind w:left="180" w:hangingChars="100" w:hanging="180"/>
              <w:rPr>
                <w:sz w:val="18"/>
                <w:szCs w:val="22"/>
              </w:rPr>
            </w:pPr>
            <w:r w:rsidRPr="001674C3">
              <w:rPr>
                <w:sz w:val="18"/>
                <w:szCs w:val="22"/>
              </w:rPr>
              <w:t>ア</w:t>
            </w:r>
            <w:r w:rsidRPr="001674C3">
              <w:rPr>
                <w:sz w:val="18"/>
                <w:szCs w:val="22"/>
              </w:rPr>
              <w:t>.</w:t>
            </w:r>
            <w:r w:rsidRPr="001674C3">
              <w:rPr>
                <w:sz w:val="18"/>
                <w:szCs w:val="22"/>
              </w:rPr>
              <w:t>変圧器及び無停電電源装置は、部分負荷における効率を考慮して、変圧器及び無停電電源装置の全体の効率が高くなるように管理標準を設定し、稼働台数の調整及び負荷の適正配分を行う。</w:t>
            </w:r>
          </w:p>
          <w:p w:rsidR="005D1EDB" w:rsidRPr="001674C3" w:rsidRDefault="005D1EDB" w:rsidP="001674C3">
            <w:pPr>
              <w:ind w:left="180" w:hangingChars="100" w:hanging="180"/>
              <w:rPr>
                <w:sz w:val="18"/>
                <w:szCs w:val="22"/>
              </w:rPr>
            </w:pPr>
            <w:r w:rsidRPr="001674C3">
              <w:rPr>
                <w:sz w:val="18"/>
                <w:szCs w:val="22"/>
              </w:rPr>
              <w:t>イ</w:t>
            </w:r>
            <w:r w:rsidRPr="001674C3">
              <w:rPr>
                <w:sz w:val="18"/>
                <w:szCs w:val="22"/>
              </w:rPr>
              <w:t>.</w:t>
            </w:r>
            <w:r w:rsidRPr="001674C3">
              <w:rPr>
                <w:sz w:val="18"/>
                <w:szCs w:val="22"/>
              </w:rPr>
              <w:t>受電端における力率は、</w:t>
            </w:r>
            <w:r w:rsidRPr="001674C3">
              <w:rPr>
                <w:sz w:val="18"/>
                <w:szCs w:val="22"/>
              </w:rPr>
              <w:t>95</w:t>
            </w:r>
            <w:r w:rsidRPr="001674C3">
              <w:rPr>
                <w:sz w:val="18"/>
                <w:szCs w:val="22"/>
              </w:rPr>
              <w:t>パーセント以上とすることを基準として進相コンデンサ等を制御するように管理標準を設定して管理。</w:t>
            </w:r>
          </w:p>
        </w:tc>
        <w:tc>
          <w:tcPr>
            <w:tcW w:w="2427" w:type="dxa"/>
            <w:shd w:val="clear" w:color="auto" w:fill="auto"/>
          </w:tcPr>
          <w:p w:rsidR="005D1EDB" w:rsidRPr="001674C3" w:rsidRDefault="005D1EDB" w:rsidP="001674C3">
            <w:pPr>
              <w:rPr>
                <w:sz w:val="18"/>
                <w:szCs w:val="22"/>
              </w:rPr>
            </w:pPr>
            <w:r w:rsidRPr="001674C3">
              <w:rPr>
                <w:sz w:val="18"/>
                <w:szCs w:val="22"/>
              </w:rPr>
              <w:t>事務所その他の事業場における電気の使用量並びに受変電設備の電圧、電流等電気の損失を低減するために必要な事項の計測及び記録に関する管理標準を設定。これらの事項を定期的に計測し、その結果を記録。</w:t>
            </w:r>
          </w:p>
        </w:tc>
        <w:tc>
          <w:tcPr>
            <w:tcW w:w="2427" w:type="dxa"/>
            <w:shd w:val="clear" w:color="auto" w:fill="auto"/>
          </w:tcPr>
          <w:p w:rsidR="005D1EDB" w:rsidRPr="001674C3" w:rsidRDefault="005D1EDB" w:rsidP="001674C3">
            <w:pPr>
              <w:rPr>
                <w:sz w:val="18"/>
                <w:szCs w:val="22"/>
              </w:rPr>
            </w:pPr>
            <w:r w:rsidRPr="001674C3">
              <w:rPr>
                <w:sz w:val="18"/>
                <w:szCs w:val="22"/>
              </w:rPr>
              <w:t>受変電設備は、良好な状態に維持するように保守及び点検に関する管理標準を設定。定期的に保守及び点検を行う。</w:t>
            </w:r>
          </w:p>
        </w:tc>
      </w:tr>
    </w:tbl>
    <w:p w:rsidR="001937D9" w:rsidRPr="001674C3" w:rsidRDefault="001937D9" w:rsidP="001674C3">
      <w:pPr>
        <w:snapToGrid w:val="0"/>
        <w:jc w:val="left"/>
      </w:pPr>
    </w:p>
    <w:p w:rsidR="000854F3" w:rsidRPr="001674C3" w:rsidRDefault="000854F3" w:rsidP="001674C3">
      <w:pPr>
        <w:snapToGrid w:val="0"/>
        <w:jc w:val="right"/>
        <w:rPr>
          <w:color w:val="000000"/>
          <w:sz w:val="18"/>
          <w:szCs w:val="18"/>
          <w:bdr w:val="single" w:sz="4" w:space="0" w:color="auto"/>
        </w:rPr>
      </w:pPr>
      <w:r w:rsidRPr="001674C3">
        <w:rPr>
          <w:color w:val="000000"/>
          <w:sz w:val="18"/>
          <w:szCs w:val="18"/>
          <w:bdr w:val="single" w:sz="4" w:space="0" w:color="auto"/>
        </w:rPr>
        <w:br w:type="page"/>
      </w:r>
    </w:p>
    <w:p w:rsidR="001937D9" w:rsidRPr="001674C3" w:rsidRDefault="001937D9" w:rsidP="001674C3">
      <w:pPr>
        <w:snapToGrid w:val="0"/>
        <w:jc w:val="right"/>
        <w:rPr>
          <w:color w:val="000000"/>
          <w:sz w:val="18"/>
          <w:szCs w:val="18"/>
          <w:bdr w:val="single" w:sz="4" w:space="0" w:color="auto"/>
        </w:rPr>
      </w:pPr>
      <w:r w:rsidRPr="001674C3">
        <w:rPr>
          <w:color w:val="000000"/>
          <w:sz w:val="18"/>
          <w:szCs w:val="18"/>
          <w:bdr w:val="single" w:sz="4" w:space="0" w:color="auto"/>
        </w:rPr>
        <w:lastRenderedPageBreak/>
        <w:t>別表２</w:t>
      </w:r>
    </w:p>
    <w:p w:rsidR="001937D9" w:rsidRPr="001674C3" w:rsidRDefault="001937D9" w:rsidP="001674C3">
      <w:pPr>
        <w:jc w:val="center"/>
        <w:rPr>
          <w:color w:val="000000"/>
          <w:sz w:val="18"/>
          <w:szCs w:val="18"/>
        </w:rPr>
      </w:pPr>
      <w:r w:rsidRPr="001674C3">
        <w:rPr>
          <w:rFonts w:cs="ＭＳ Ｐゴシック"/>
          <w:color w:val="000000"/>
          <w:sz w:val="18"/>
          <w:szCs w:val="18"/>
        </w:rPr>
        <w:t>庁舎管理・利用に係る省エネルギー対策例</w:t>
      </w:r>
    </w:p>
    <w:tbl>
      <w:tblPr>
        <w:tblW w:w="9325" w:type="dxa"/>
        <w:jc w:val="center"/>
        <w:tblLayout w:type="fixed"/>
        <w:tblCellMar>
          <w:left w:w="99" w:type="dxa"/>
          <w:right w:w="99" w:type="dxa"/>
        </w:tblCellMar>
        <w:tblLook w:val="0000" w:firstRow="0" w:lastRow="0" w:firstColumn="0" w:lastColumn="0" w:noHBand="0" w:noVBand="0"/>
      </w:tblPr>
      <w:tblGrid>
        <w:gridCol w:w="1238"/>
        <w:gridCol w:w="3860"/>
        <w:gridCol w:w="2118"/>
        <w:gridCol w:w="2109"/>
      </w:tblGrid>
      <w:tr w:rsidR="001937D9" w:rsidRPr="001674C3" w:rsidTr="008F6161">
        <w:trPr>
          <w:cantSplit/>
          <w:trHeight w:val="79"/>
          <w:tblHeader/>
          <w:jc w:val="center"/>
        </w:trPr>
        <w:tc>
          <w:tcPr>
            <w:tcW w:w="1238" w:type="dxa"/>
            <w:vMerge w:val="restart"/>
            <w:tcBorders>
              <w:top w:val="single" w:sz="4" w:space="0" w:color="auto"/>
              <w:left w:val="single" w:sz="4" w:space="0" w:color="auto"/>
              <w:right w:val="single" w:sz="4" w:space="0" w:color="auto"/>
            </w:tcBorders>
            <w:noWrap/>
            <w:vAlign w:val="center"/>
          </w:tcPr>
          <w:p w:rsidR="001937D9" w:rsidRPr="001674C3" w:rsidRDefault="001937D9" w:rsidP="001674C3">
            <w:pPr>
              <w:widowControl/>
              <w:jc w:val="center"/>
              <w:rPr>
                <w:rFonts w:cs="ＭＳ Ｐゴシック"/>
                <w:color w:val="000000"/>
                <w:sz w:val="18"/>
                <w:szCs w:val="18"/>
              </w:rPr>
            </w:pPr>
            <w:r w:rsidRPr="001674C3">
              <w:rPr>
                <w:rFonts w:cs="ＭＳ Ｐゴシック"/>
                <w:color w:val="000000"/>
                <w:sz w:val="18"/>
                <w:szCs w:val="18"/>
              </w:rPr>
              <w:t>対象設備等</w:t>
            </w:r>
          </w:p>
        </w:tc>
        <w:tc>
          <w:tcPr>
            <w:tcW w:w="3860" w:type="dxa"/>
            <w:vMerge w:val="restart"/>
            <w:tcBorders>
              <w:top w:val="single" w:sz="4" w:space="0" w:color="auto"/>
              <w:left w:val="nil"/>
              <w:right w:val="single" w:sz="4" w:space="0" w:color="auto"/>
            </w:tcBorders>
            <w:noWrap/>
            <w:vAlign w:val="center"/>
          </w:tcPr>
          <w:p w:rsidR="001937D9" w:rsidRPr="001674C3" w:rsidRDefault="001937D9" w:rsidP="001674C3">
            <w:pPr>
              <w:jc w:val="center"/>
              <w:rPr>
                <w:rFonts w:cs="ＭＳ Ｐゴシック"/>
                <w:color w:val="000000"/>
                <w:sz w:val="18"/>
                <w:szCs w:val="18"/>
              </w:rPr>
            </w:pPr>
            <w:r w:rsidRPr="001674C3">
              <w:rPr>
                <w:rFonts w:cs="ＭＳ Ｐゴシック"/>
                <w:color w:val="000000"/>
                <w:sz w:val="18"/>
                <w:szCs w:val="18"/>
              </w:rPr>
              <w:t>省エネルギー対策（例）</w:t>
            </w:r>
          </w:p>
        </w:tc>
        <w:tc>
          <w:tcPr>
            <w:tcW w:w="4227" w:type="dxa"/>
            <w:gridSpan w:val="2"/>
            <w:tcBorders>
              <w:top w:val="single" w:sz="4" w:space="0" w:color="auto"/>
              <w:left w:val="single" w:sz="4" w:space="0" w:color="auto"/>
              <w:bottom w:val="single" w:sz="4" w:space="0" w:color="auto"/>
              <w:right w:val="single" w:sz="4" w:space="0" w:color="auto"/>
            </w:tcBorders>
            <w:noWrap/>
            <w:vAlign w:val="center"/>
          </w:tcPr>
          <w:p w:rsidR="001937D9" w:rsidRPr="001674C3" w:rsidRDefault="001937D9" w:rsidP="001674C3">
            <w:pPr>
              <w:widowControl/>
              <w:jc w:val="center"/>
              <w:rPr>
                <w:rFonts w:cs="ＭＳ Ｐゴシック"/>
                <w:color w:val="000000"/>
                <w:sz w:val="18"/>
                <w:szCs w:val="18"/>
              </w:rPr>
            </w:pPr>
            <w:r w:rsidRPr="001674C3">
              <w:rPr>
                <w:rFonts w:cs="ＭＳ Ｐゴシック"/>
                <w:color w:val="000000"/>
                <w:sz w:val="18"/>
                <w:szCs w:val="18"/>
              </w:rPr>
              <w:t>実施基準（例）</w:t>
            </w:r>
          </w:p>
        </w:tc>
      </w:tr>
      <w:tr w:rsidR="001937D9" w:rsidRPr="001674C3" w:rsidTr="008F6161">
        <w:trPr>
          <w:cantSplit/>
          <w:trHeight w:val="116"/>
          <w:tblHeader/>
          <w:jc w:val="center"/>
        </w:trPr>
        <w:tc>
          <w:tcPr>
            <w:tcW w:w="1238" w:type="dxa"/>
            <w:vMerge/>
            <w:tcBorders>
              <w:left w:val="single" w:sz="4" w:space="0" w:color="auto"/>
              <w:bottom w:val="double" w:sz="4" w:space="0" w:color="auto"/>
              <w:right w:val="single" w:sz="4" w:space="0" w:color="auto"/>
            </w:tcBorders>
            <w:noWrap/>
            <w:vAlign w:val="bottom"/>
          </w:tcPr>
          <w:p w:rsidR="001937D9" w:rsidRPr="001674C3" w:rsidRDefault="001937D9" w:rsidP="001674C3">
            <w:pPr>
              <w:widowControl/>
              <w:jc w:val="center"/>
              <w:rPr>
                <w:rFonts w:cs="ＭＳ Ｐゴシック"/>
                <w:color w:val="000000"/>
                <w:sz w:val="18"/>
                <w:szCs w:val="18"/>
              </w:rPr>
            </w:pPr>
          </w:p>
        </w:tc>
        <w:tc>
          <w:tcPr>
            <w:tcW w:w="3860" w:type="dxa"/>
            <w:vMerge/>
            <w:tcBorders>
              <w:left w:val="nil"/>
              <w:bottom w:val="double" w:sz="4" w:space="0" w:color="auto"/>
              <w:right w:val="single" w:sz="4" w:space="0" w:color="auto"/>
            </w:tcBorders>
            <w:noWrap/>
            <w:vAlign w:val="center"/>
          </w:tcPr>
          <w:p w:rsidR="001937D9" w:rsidRPr="001674C3" w:rsidRDefault="001937D9" w:rsidP="001674C3">
            <w:pPr>
              <w:widowControl/>
              <w:jc w:val="center"/>
              <w:rPr>
                <w:rFonts w:cs="ＭＳ Ｐゴシック"/>
                <w:color w:val="000000"/>
                <w:sz w:val="18"/>
                <w:szCs w:val="18"/>
              </w:rPr>
            </w:pPr>
          </w:p>
        </w:tc>
        <w:tc>
          <w:tcPr>
            <w:tcW w:w="2118" w:type="dxa"/>
            <w:tcBorders>
              <w:top w:val="single" w:sz="4" w:space="0" w:color="auto"/>
              <w:left w:val="single" w:sz="4" w:space="0" w:color="auto"/>
              <w:bottom w:val="double" w:sz="4" w:space="0" w:color="auto"/>
              <w:right w:val="nil"/>
            </w:tcBorders>
            <w:noWrap/>
            <w:vAlign w:val="center"/>
          </w:tcPr>
          <w:p w:rsidR="001937D9" w:rsidRPr="001674C3" w:rsidRDefault="001937D9" w:rsidP="001674C3">
            <w:pPr>
              <w:widowControl/>
              <w:snapToGrid w:val="0"/>
              <w:jc w:val="center"/>
              <w:rPr>
                <w:rFonts w:cs="ＭＳ Ｐゴシック"/>
                <w:color w:val="000000"/>
                <w:sz w:val="18"/>
                <w:szCs w:val="18"/>
              </w:rPr>
            </w:pPr>
            <w:r w:rsidRPr="001674C3">
              <w:rPr>
                <w:rFonts w:cs="ＭＳ Ｐゴシック"/>
                <w:color w:val="000000"/>
                <w:sz w:val="18"/>
                <w:szCs w:val="18"/>
              </w:rPr>
              <w:t>常駐管理</w:t>
            </w:r>
          </w:p>
        </w:tc>
        <w:tc>
          <w:tcPr>
            <w:tcW w:w="2109" w:type="dxa"/>
            <w:tcBorders>
              <w:top w:val="single" w:sz="4" w:space="0" w:color="auto"/>
              <w:left w:val="single" w:sz="4" w:space="0" w:color="auto"/>
              <w:bottom w:val="double" w:sz="4" w:space="0" w:color="auto"/>
              <w:right w:val="single" w:sz="4" w:space="0" w:color="auto"/>
            </w:tcBorders>
            <w:vAlign w:val="center"/>
          </w:tcPr>
          <w:p w:rsidR="001937D9" w:rsidRPr="001674C3" w:rsidRDefault="001937D9" w:rsidP="001674C3">
            <w:pPr>
              <w:widowControl/>
              <w:snapToGrid w:val="0"/>
              <w:jc w:val="center"/>
              <w:rPr>
                <w:rFonts w:cs="ＭＳ Ｐゴシック"/>
                <w:color w:val="000000"/>
                <w:sz w:val="18"/>
                <w:szCs w:val="18"/>
              </w:rPr>
            </w:pPr>
            <w:r w:rsidRPr="001674C3">
              <w:rPr>
                <w:rFonts w:cs="ＭＳ Ｐゴシック"/>
                <w:color w:val="000000"/>
                <w:sz w:val="18"/>
                <w:szCs w:val="18"/>
              </w:rPr>
              <w:t>常駐管理以外</w:t>
            </w:r>
          </w:p>
        </w:tc>
      </w:tr>
      <w:tr w:rsidR="001937D9" w:rsidRPr="001674C3" w:rsidTr="008F6161">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熱源・空調設備共通</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室内設定温湿度条件の変更</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季節・外気温に応じ実施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季節ごとに実施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運転時間の短縮など機器の起動・停止期間の最適な値に設定</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季節ごとに実施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季節ごと・室内負荷状況に応じた最適な運転方法の設定</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週１回以上実施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季節ごとに実施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空調終了前に関連補機（外調機・熱源機器）などの停止</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インテリア・ぺリメータの年間冷暖房の取りやめ</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pacing w:val="11"/>
                <w:w w:val="90"/>
                <w:sz w:val="18"/>
                <w:szCs w:val="18"/>
                <w:fitText w:val="2000" w:id="1380722689"/>
              </w:rPr>
              <w:t>季節・外気温に応じ実</w:t>
            </w:r>
            <w:r w:rsidRPr="001674C3">
              <w:rPr>
                <w:rFonts w:cs="ＭＳ Ｐゴシック"/>
                <w:color w:val="000000"/>
                <w:spacing w:val="1"/>
                <w:w w:val="90"/>
                <w:sz w:val="18"/>
                <w:szCs w:val="18"/>
                <w:fitText w:val="2000" w:id="1380722689"/>
              </w:rPr>
              <w:t>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冷房・暖房同時使用に伴うミキシングロスの確認及び防止</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温湿度センサを適正な位置に取付</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必要に応じ実施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吹出し口の位置、方向の調整による温度分布均一化</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必要に応じ実施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冷暖房期間の短縮化</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pacing w:val="11"/>
                <w:w w:val="90"/>
                <w:sz w:val="18"/>
                <w:szCs w:val="18"/>
                <w:fitText w:val="2000" w:id="1380722690"/>
              </w:rPr>
              <w:t>季節・外気温に応じ実</w:t>
            </w:r>
            <w:r w:rsidRPr="001674C3">
              <w:rPr>
                <w:rFonts w:cs="ＭＳ Ｐゴシック"/>
                <w:color w:val="000000"/>
                <w:spacing w:val="1"/>
                <w:w w:val="90"/>
                <w:sz w:val="18"/>
                <w:szCs w:val="18"/>
                <w:fitText w:val="2000" w:id="1380722690"/>
              </w:rPr>
              <w:t>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空室・倉庫等の空調換気の停止</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必要に応じ実施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運転時間の短縮</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残業時間帯の空調制限</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ブラインド・カーテンの休日前の閉止による休日明けの空調負荷の低減</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早朝・深夜の清掃作業における空調制限</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空調時間帯の扉・窓開放の禁止</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pacing w:val="11"/>
                <w:w w:val="90"/>
                <w:sz w:val="18"/>
                <w:szCs w:val="18"/>
                <w:fitText w:val="2000" w:id="1380722691"/>
              </w:rPr>
              <w:t>季節・外気温に応じ実</w:t>
            </w:r>
            <w:r w:rsidRPr="001674C3">
              <w:rPr>
                <w:rFonts w:cs="ＭＳ Ｐゴシック"/>
                <w:color w:val="000000"/>
                <w:spacing w:val="1"/>
                <w:w w:val="90"/>
                <w:sz w:val="18"/>
                <w:szCs w:val="18"/>
                <w:fitText w:val="2000" w:id="1380722691"/>
              </w:rPr>
              <w:t>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空調の障害となる間仕切り・家具の配置の変更</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共用部の温度設定を居室よりも緩和する措置の実施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季節ごとに実施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クールビズ・ウォームビズの実施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季節ごとに実施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季節ごとに実施</w:t>
            </w:r>
          </w:p>
        </w:tc>
      </w:tr>
      <w:tr w:rsidR="001937D9" w:rsidRPr="001674C3" w:rsidTr="008F6161">
        <w:trPr>
          <w:cantSplit/>
          <w:trHeight w:val="392"/>
          <w:jc w:val="center"/>
        </w:trPr>
        <w:tc>
          <w:tcPr>
            <w:tcW w:w="1238" w:type="dxa"/>
            <w:vMerge/>
            <w:tcBorders>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夏季における屋上等への散水の実施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当該期間外気温に応じ実施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val="restart"/>
            <w:tcBorders>
              <w:top w:val="nil"/>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r w:rsidRPr="001674C3">
              <w:rPr>
                <w:rFonts w:cs="ＭＳ Ｐゴシック"/>
                <w:color w:val="000000"/>
                <w:sz w:val="18"/>
                <w:szCs w:val="18"/>
              </w:rPr>
              <w:t>個別空調機</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各種センサを含む自動制御装置の適正保守の実施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随時実施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エアーフィルタの定期清掃の実施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年２回以上実施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年２回以上実施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冷温水フィンコイルの定期清掃の実施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年２回以上実施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年２回以上実施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空調の還気、吹出し口の障害物の撤去</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ウォーミングアップ制御の採用</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空調立ち上げ時に対し定常運転後に設定温度を２</w:t>
            </w:r>
            <w:r w:rsidRPr="001674C3">
              <w:rPr>
                <w:rFonts w:ascii="ＭＳ 明朝" w:hAnsi="ＭＳ 明朝" w:cs="ＭＳ 明朝" w:hint="eastAsia"/>
                <w:color w:val="000000"/>
                <w:sz w:val="18"/>
                <w:szCs w:val="18"/>
              </w:rPr>
              <w:t>℃</w:t>
            </w:r>
            <w:r w:rsidRPr="001674C3">
              <w:rPr>
                <w:rFonts w:cs="ＭＳ Ｐゴシック"/>
                <w:color w:val="000000"/>
                <w:sz w:val="18"/>
                <w:szCs w:val="18"/>
              </w:rPr>
              <w:t>～３</w:t>
            </w:r>
            <w:r w:rsidRPr="001674C3">
              <w:rPr>
                <w:rFonts w:ascii="ＭＳ 明朝" w:hAnsi="ＭＳ 明朝" w:cs="ＭＳ 明朝" w:hint="eastAsia"/>
                <w:color w:val="000000"/>
                <w:sz w:val="18"/>
                <w:szCs w:val="18"/>
              </w:rPr>
              <w:t>℃</w:t>
            </w:r>
            <w:r w:rsidRPr="001674C3">
              <w:rPr>
                <w:rFonts w:cs="ＭＳ Ｐゴシック"/>
                <w:color w:val="000000"/>
                <w:sz w:val="18"/>
                <w:szCs w:val="18"/>
              </w:rPr>
              <w:t>上げる又は下げる措置の実施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pacing w:val="11"/>
                <w:w w:val="90"/>
                <w:sz w:val="18"/>
                <w:szCs w:val="18"/>
                <w:fitText w:val="2000" w:id="1380722692"/>
              </w:rPr>
              <w:t>季節・外気温に応じ実</w:t>
            </w:r>
            <w:r w:rsidRPr="001674C3">
              <w:rPr>
                <w:rFonts w:cs="ＭＳ Ｐゴシック"/>
                <w:color w:val="000000"/>
                <w:spacing w:val="1"/>
                <w:w w:val="90"/>
                <w:sz w:val="18"/>
                <w:szCs w:val="18"/>
                <w:fitText w:val="2000" w:id="1380722692"/>
              </w:rPr>
              <w:t>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窓の開閉による自然換気の採用</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pacing w:val="11"/>
                <w:w w:val="90"/>
                <w:sz w:val="18"/>
                <w:szCs w:val="18"/>
                <w:fitText w:val="2000" w:id="1380722693"/>
              </w:rPr>
              <w:t>季節・外気温に応じ実</w:t>
            </w:r>
            <w:r w:rsidRPr="001674C3">
              <w:rPr>
                <w:rFonts w:cs="ＭＳ Ｐゴシック"/>
                <w:color w:val="000000"/>
                <w:spacing w:val="1"/>
                <w:w w:val="90"/>
                <w:sz w:val="18"/>
                <w:szCs w:val="18"/>
                <w:fitText w:val="2000" w:id="1380722693"/>
              </w:rPr>
              <w:t>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外気温度の低い夜間に適温外気を取り入れるナイトパージの実施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pacing w:val="11"/>
                <w:w w:val="90"/>
                <w:sz w:val="18"/>
                <w:szCs w:val="18"/>
                <w:fitText w:val="2000" w:id="1380722694"/>
              </w:rPr>
              <w:t>季節・外気温に応じ実</w:t>
            </w:r>
            <w:r w:rsidRPr="001674C3">
              <w:rPr>
                <w:rFonts w:cs="ＭＳ Ｐゴシック"/>
                <w:color w:val="000000"/>
                <w:spacing w:val="1"/>
                <w:w w:val="90"/>
                <w:sz w:val="18"/>
                <w:szCs w:val="18"/>
                <w:fitText w:val="2000" w:id="1380722694"/>
              </w:rPr>
              <w:t>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吸気口と排気口の近接により生じるショートサーキットの防止</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随時実施</w:t>
            </w:r>
          </w:p>
        </w:tc>
      </w:tr>
      <w:tr w:rsidR="001937D9" w:rsidRPr="001674C3" w:rsidTr="008F6161">
        <w:trPr>
          <w:cantSplit/>
          <w:trHeight w:val="270"/>
          <w:jc w:val="center"/>
        </w:trPr>
        <w:tc>
          <w:tcPr>
            <w:tcW w:w="1238" w:type="dxa"/>
            <w:vMerge/>
            <w:tcBorders>
              <w:left w:val="single" w:sz="4" w:space="0" w:color="auto"/>
              <w:bottom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スケジュール運転の実施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随時実施</w:t>
            </w:r>
          </w:p>
        </w:tc>
      </w:tr>
      <w:tr w:rsidR="001937D9" w:rsidRPr="001674C3" w:rsidTr="008F6161">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個別空調機</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ダクトのエアー漏れ・水漏れ・保温材の脱落等について保守管理の徹底</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年１回以上実施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全熱交換器の清掃管理</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年２回以上実施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年２回以上実施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全熱交換器の停止措置</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pacing w:val="11"/>
                <w:w w:val="90"/>
                <w:sz w:val="18"/>
                <w:szCs w:val="18"/>
                <w:fitText w:val="2000" w:id="1380722695"/>
              </w:rPr>
              <w:t>季節・外気温に応じ実</w:t>
            </w:r>
            <w:r w:rsidRPr="001674C3">
              <w:rPr>
                <w:rFonts w:cs="ＭＳ Ｐゴシック"/>
                <w:color w:val="000000"/>
                <w:spacing w:val="1"/>
                <w:w w:val="90"/>
                <w:sz w:val="18"/>
                <w:szCs w:val="18"/>
                <w:fitText w:val="2000" w:id="1380722695"/>
              </w:rPr>
              <w:t>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季節ごとに実施</w:t>
            </w:r>
          </w:p>
        </w:tc>
      </w:tr>
      <w:tr w:rsidR="001937D9" w:rsidRPr="001674C3" w:rsidTr="008F6161">
        <w:trPr>
          <w:cantSplit/>
          <w:trHeight w:val="270"/>
          <w:jc w:val="center"/>
        </w:trPr>
        <w:tc>
          <w:tcPr>
            <w:tcW w:w="1238" w:type="dxa"/>
            <w:vMerge/>
            <w:tcBorders>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温湿度を一定の範囲内で制御するゼロエナジーバンドの設定</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1F72F1">
        <w:trPr>
          <w:cantSplit/>
          <w:trHeight w:val="993"/>
          <w:jc w:val="center"/>
        </w:trPr>
        <w:tc>
          <w:tcPr>
            <w:tcW w:w="1238" w:type="dxa"/>
            <w:vMerge w:val="restart"/>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セントラル空調システム関連</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冷水は高め、温水は低め、冷却水は低めの温度管理</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522"/>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冷温水の大温度差運転の制御運転の実施（ポンプの搬送動力の低減）</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376"/>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冷温水・冷却水の定期的な水質管理の実施（熱伝導率低下の防止）</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月１回以上実施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月１回以上実施</w:t>
            </w:r>
          </w:p>
        </w:tc>
      </w:tr>
      <w:tr w:rsidR="001937D9" w:rsidRPr="001674C3" w:rsidTr="008F6161">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空調終了</w:t>
            </w:r>
            <w:r w:rsidRPr="001674C3">
              <w:rPr>
                <w:rFonts w:cs="ＭＳ Ｐゴシック"/>
                <w:color w:val="000000"/>
                <w:sz w:val="18"/>
                <w:szCs w:val="18"/>
              </w:rPr>
              <w:t>30</w:t>
            </w:r>
            <w:r w:rsidRPr="001674C3">
              <w:rPr>
                <w:rFonts w:cs="ＭＳ Ｐゴシック"/>
                <w:color w:val="000000"/>
                <w:sz w:val="18"/>
                <w:szCs w:val="18"/>
              </w:rPr>
              <w:t>分程度前の熱源機器の停止</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val="restart"/>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冷凍機</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冷凍機の運転圧力の適正管理</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随時実施</w:t>
            </w:r>
          </w:p>
        </w:tc>
      </w:tr>
      <w:tr w:rsidR="001937D9" w:rsidRPr="001674C3" w:rsidTr="008F6161">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蒸発器・凝縮器の薬洗・ブラシ清掃などのチューブ内部洗浄の実施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必要に応じ実施</w:t>
            </w:r>
          </w:p>
        </w:tc>
      </w:tr>
      <w:tr w:rsidR="001937D9" w:rsidRPr="001674C3" w:rsidTr="008F6161">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温度計・圧力計などの計測機器の機能維持、点検整備の実施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年２回以上実施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年２回以上実施</w:t>
            </w:r>
          </w:p>
        </w:tc>
      </w:tr>
      <w:tr w:rsidR="001937D9" w:rsidRPr="001674C3" w:rsidTr="008F6161">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マノメーター・センサーなどの計測機器の機能維持、点検整備の実施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年２回以上実施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年２回以上実施</w:t>
            </w:r>
          </w:p>
        </w:tc>
      </w:tr>
      <w:tr w:rsidR="001937D9" w:rsidRPr="001674C3" w:rsidTr="008F6161">
        <w:trPr>
          <w:cantSplit/>
          <w:trHeight w:val="270"/>
          <w:jc w:val="center"/>
        </w:trPr>
        <w:tc>
          <w:tcPr>
            <w:tcW w:w="1238" w:type="dxa"/>
            <w:vMerge/>
            <w:tcBorders>
              <w:top w:val="nil"/>
              <w:left w:val="single" w:sz="4" w:space="0" w:color="auto"/>
              <w:bottom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機器の</w:t>
            </w:r>
            <w:r w:rsidRPr="001674C3">
              <w:rPr>
                <w:rFonts w:cs="Arial"/>
                <w:color w:val="000000"/>
                <w:sz w:val="18"/>
                <w:szCs w:val="18"/>
              </w:rPr>
              <w:t>COP</w:t>
            </w:r>
            <w:r w:rsidRPr="001674C3">
              <w:rPr>
                <w:rFonts w:cs="ＭＳ Ｐゴシック"/>
                <w:color w:val="000000"/>
                <w:sz w:val="18"/>
                <w:szCs w:val="18"/>
              </w:rPr>
              <w:t>値（効率）の管理</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334"/>
          <w:jc w:val="center"/>
        </w:trPr>
        <w:tc>
          <w:tcPr>
            <w:tcW w:w="1238" w:type="dxa"/>
            <w:vMerge w:val="restart"/>
            <w:tcBorders>
              <w:top w:val="single" w:sz="4" w:space="0" w:color="auto"/>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冷温水発生機・吸収式冷凍機</w:t>
            </w: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機内の機密の適正な維持管理</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随時実施</w:t>
            </w:r>
          </w:p>
        </w:tc>
      </w:tr>
      <w:tr w:rsidR="001937D9" w:rsidRPr="001674C3" w:rsidTr="008F6161">
        <w:trPr>
          <w:cantSplit/>
          <w:trHeight w:val="341"/>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蒸発器・凝縮器の薬洗・ブラシ清掃などのチューブ内部洗浄の実施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年２回以上実施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年２回以上実施</w:t>
            </w:r>
          </w:p>
        </w:tc>
      </w:tr>
      <w:tr w:rsidR="001937D9" w:rsidRPr="001674C3" w:rsidTr="008F6161">
        <w:trPr>
          <w:cantSplit/>
          <w:trHeight w:val="529"/>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温度計・圧力計などの計測機器の機能維持、点検整備の実施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年２回以上実施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年２回以上実施</w:t>
            </w:r>
          </w:p>
        </w:tc>
      </w:tr>
      <w:tr w:rsidR="001937D9" w:rsidRPr="001674C3" w:rsidTr="008F6161">
        <w:trPr>
          <w:cantSplit/>
          <w:trHeight w:val="356"/>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マノメーター・センサーなどの計測機器の機能維持、点検整備の実施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年２回以上実施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年２回以上実施</w:t>
            </w:r>
          </w:p>
        </w:tc>
      </w:tr>
      <w:tr w:rsidR="001937D9" w:rsidRPr="001674C3" w:rsidTr="008F6161">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機器の</w:t>
            </w:r>
            <w:r w:rsidRPr="001674C3">
              <w:rPr>
                <w:rFonts w:cs="Arial"/>
                <w:color w:val="000000"/>
                <w:sz w:val="18"/>
                <w:szCs w:val="18"/>
              </w:rPr>
              <w:t>COP</w:t>
            </w:r>
            <w:r w:rsidRPr="001674C3">
              <w:rPr>
                <w:rFonts w:cs="ＭＳ Ｐゴシック"/>
                <w:color w:val="000000"/>
                <w:sz w:val="18"/>
                <w:szCs w:val="18"/>
              </w:rPr>
              <w:t>値（効率）の管理</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val="restart"/>
            <w:tcBorders>
              <w:top w:val="nil"/>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r w:rsidRPr="001674C3">
              <w:rPr>
                <w:rFonts w:cs="ＭＳ Ｐゴシック"/>
                <w:color w:val="000000"/>
                <w:sz w:val="18"/>
                <w:szCs w:val="18"/>
              </w:rPr>
              <w:t>冷却塔</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冷却水出入口温度の適正化</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充填材の汚れ、水質の汚れ等の管理</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随時実施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冷却塔水槽の清掃</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随時実施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バルブの開閉状態の確認</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r>
      <w:tr w:rsidR="001937D9" w:rsidRPr="001674C3" w:rsidTr="008F6161">
        <w:trPr>
          <w:cantSplit/>
          <w:trHeight w:val="270"/>
          <w:jc w:val="center"/>
        </w:trPr>
        <w:tc>
          <w:tcPr>
            <w:tcW w:w="1238" w:type="dxa"/>
            <w:vMerge/>
            <w:tcBorders>
              <w:left w:val="single" w:sz="4" w:space="0" w:color="auto"/>
              <w:bottom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冷却水の薬注管理の実施</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随時実施</w:t>
            </w:r>
          </w:p>
        </w:tc>
      </w:tr>
      <w:tr w:rsidR="001937D9" w:rsidRPr="001674C3" w:rsidTr="008F6161">
        <w:trPr>
          <w:cantSplit/>
          <w:trHeight w:val="270"/>
          <w:jc w:val="center"/>
        </w:trPr>
        <w:tc>
          <w:tcPr>
            <w:tcW w:w="1238" w:type="dxa"/>
            <w:vMerge w:val="restart"/>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蓄熱槽</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空調負荷予測等を踏まえた蓄熱槽における水・氷蓄熱量の最適な運転の実施</w:t>
            </w:r>
          </w:p>
        </w:tc>
        <w:tc>
          <w:tcPr>
            <w:tcW w:w="2118" w:type="dxa"/>
            <w:tcBorders>
              <w:top w:val="nil"/>
              <w:left w:val="single" w:sz="4" w:space="0" w:color="auto"/>
              <w:bottom w:val="nil"/>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槽内温度分布の適正管理</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val="restart"/>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ファンコイル</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ぺリメータ用ファンコイルの最適な運転</w:t>
            </w:r>
            <w:r w:rsidRPr="001674C3">
              <w:rPr>
                <w:rFonts w:cs="Arial"/>
                <w:color w:val="000000"/>
                <w:sz w:val="18"/>
                <w:szCs w:val="18"/>
              </w:rPr>
              <w:t>（</w:t>
            </w:r>
            <w:r w:rsidRPr="001674C3">
              <w:rPr>
                <w:rFonts w:cs="ＭＳ Ｐゴシック"/>
                <w:color w:val="000000"/>
                <w:sz w:val="18"/>
                <w:szCs w:val="18"/>
              </w:rPr>
              <w:t>時間帯・設定温度）</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pacing w:val="11"/>
                <w:w w:val="90"/>
                <w:sz w:val="18"/>
                <w:szCs w:val="18"/>
                <w:fitText w:val="2000" w:id="1380722696"/>
              </w:rPr>
              <w:t>季節・外気温に応じ実</w:t>
            </w:r>
            <w:r w:rsidRPr="001674C3">
              <w:rPr>
                <w:rFonts w:cs="ＭＳ Ｐゴシック"/>
                <w:color w:val="000000"/>
                <w:spacing w:val="1"/>
                <w:w w:val="90"/>
                <w:sz w:val="18"/>
                <w:szCs w:val="18"/>
                <w:fitText w:val="2000" w:id="1380722696"/>
              </w:rPr>
              <w:t>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エアーフィルタの定期的な清掃</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月１回以上実施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月１回以上実施</w:t>
            </w:r>
          </w:p>
        </w:tc>
      </w:tr>
      <w:tr w:rsidR="001937D9" w:rsidRPr="001674C3" w:rsidTr="008F6161">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冷温水フィンコイルの定期的な清掃</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年２回以上実施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年２回以上実施</w:t>
            </w:r>
          </w:p>
        </w:tc>
      </w:tr>
      <w:tr w:rsidR="001937D9" w:rsidRPr="001674C3" w:rsidTr="008F6161">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空調の還気、吹出し口の障害物の撤去</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空冷ヒートポンプ</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室外機フィンコイルの定期的な洗浄</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年１回以上実施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室内機フィンコイルの定期的な洗浄</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年１回以上実施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室内機のエアーフィルタの定期的な清掃</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月１回以上実施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月１回以上実施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運転圧力・運転電流などによる運転状況の確認・管理</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bottom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全熱交換器の清掃</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年２回以上実施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年２回以上実施</w:t>
            </w:r>
          </w:p>
        </w:tc>
      </w:tr>
      <w:tr w:rsidR="001937D9" w:rsidRPr="001674C3" w:rsidTr="008F6161">
        <w:trPr>
          <w:cantSplit/>
          <w:trHeight w:val="270"/>
          <w:jc w:val="center"/>
        </w:trPr>
        <w:tc>
          <w:tcPr>
            <w:tcW w:w="1238" w:type="dxa"/>
            <w:tcBorders>
              <w:top w:val="single" w:sz="4" w:space="0" w:color="auto"/>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空冷ヒートポンプ</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全熱交換器の停止措置</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pacing w:val="11"/>
                <w:w w:val="90"/>
                <w:sz w:val="18"/>
                <w:szCs w:val="18"/>
                <w:fitText w:val="2000" w:id="1380722697"/>
              </w:rPr>
              <w:t>季節・外気温に応じ実</w:t>
            </w:r>
            <w:r w:rsidRPr="001674C3">
              <w:rPr>
                <w:rFonts w:cs="ＭＳ Ｐゴシック"/>
                <w:color w:val="000000"/>
                <w:spacing w:val="1"/>
                <w:w w:val="90"/>
                <w:sz w:val="18"/>
                <w:szCs w:val="18"/>
                <w:fitText w:val="2000" w:id="1380722697"/>
              </w:rPr>
              <w:t>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季節ごとに実施</w:t>
            </w:r>
          </w:p>
        </w:tc>
      </w:tr>
      <w:tr w:rsidR="001937D9" w:rsidRPr="001674C3" w:rsidTr="008F6161">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水冷パッケージ方式</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室内機フィンコイルの定期的な洗浄</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年１回以上実施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エアーフィルタの定期的な清掃</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月１回以上実施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月１回以上実施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運転圧力・運転電流などによる運転状況の確認・管理</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全熱交換器の清掃</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年２回以上実施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年２回以上実施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全熱交換器の停止措置</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pacing w:val="11"/>
                <w:w w:val="90"/>
                <w:sz w:val="18"/>
                <w:szCs w:val="18"/>
                <w:fitText w:val="2000" w:id="1380722698"/>
              </w:rPr>
              <w:t>季節・外気温に応じ実</w:t>
            </w:r>
            <w:r w:rsidRPr="001674C3">
              <w:rPr>
                <w:rFonts w:cs="ＭＳ Ｐゴシック"/>
                <w:color w:val="000000"/>
                <w:spacing w:val="1"/>
                <w:w w:val="90"/>
                <w:sz w:val="18"/>
                <w:szCs w:val="18"/>
                <w:fitText w:val="2000" w:id="1380722698"/>
              </w:rPr>
              <w:t>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季節ごとに実施</w:t>
            </w:r>
          </w:p>
        </w:tc>
      </w:tr>
      <w:tr w:rsidR="001937D9" w:rsidRPr="001674C3" w:rsidTr="008F6161">
        <w:trPr>
          <w:cantSplit/>
          <w:trHeight w:val="270"/>
          <w:jc w:val="center"/>
        </w:trPr>
        <w:tc>
          <w:tcPr>
            <w:tcW w:w="1238" w:type="dxa"/>
            <w:vMerge/>
            <w:tcBorders>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冷却水薬洗の実施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年１回以上実施</w:t>
            </w:r>
          </w:p>
        </w:tc>
      </w:tr>
      <w:tr w:rsidR="001937D9" w:rsidRPr="001674C3" w:rsidTr="008F6161">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r w:rsidRPr="001674C3">
              <w:rPr>
                <w:rFonts w:cs="ＭＳ Ｐゴシック"/>
                <w:color w:val="000000"/>
                <w:sz w:val="18"/>
                <w:szCs w:val="18"/>
              </w:rPr>
              <w:t>給排気設備</w:t>
            </w: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機械室、電気室、倉庫の換気量の制限</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随時実施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不使用室の換気停止（倉庫、機械室等）</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必要に応じ実施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nil"/>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窓の開閉による自然換気の採用</w:t>
            </w:r>
          </w:p>
        </w:tc>
        <w:tc>
          <w:tcPr>
            <w:tcW w:w="2118" w:type="dxa"/>
            <w:tcBorders>
              <w:top w:val="nil"/>
              <w:left w:val="single" w:sz="4" w:space="0" w:color="auto"/>
              <w:bottom w:val="nil"/>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pacing w:val="11"/>
                <w:w w:val="90"/>
                <w:sz w:val="18"/>
                <w:szCs w:val="18"/>
                <w:fitText w:val="2000" w:id="1380722699"/>
              </w:rPr>
              <w:t>季節・外気温に応じ実</w:t>
            </w:r>
            <w:r w:rsidRPr="001674C3">
              <w:rPr>
                <w:rFonts w:cs="ＭＳ Ｐゴシック"/>
                <w:color w:val="000000"/>
                <w:spacing w:val="1"/>
                <w:w w:val="90"/>
                <w:sz w:val="18"/>
                <w:szCs w:val="18"/>
                <w:fitText w:val="2000" w:id="1380722699"/>
              </w:rPr>
              <w:t>施</w:t>
            </w:r>
          </w:p>
        </w:tc>
        <w:tc>
          <w:tcPr>
            <w:tcW w:w="2109" w:type="dxa"/>
            <w:tcBorders>
              <w:top w:val="nil"/>
              <w:left w:val="single" w:sz="4" w:space="0" w:color="auto"/>
              <w:bottom w:val="nil"/>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177"/>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ファンベルトの点検・交換</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年１回以上実施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年１回以上実施</w:t>
            </w:r>
          </w:p>
        </w:tc>
      </w:tr>
      <w:tr w:rsidR="001937D9" w:rsidRPr="001674C3" w:rsidTr="008F6161">
        <w:trPr>
          <w:cantSplit/>
          <w:trHeight w:val="79"/>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排熱用換気ファンの起動設定温度の変更</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r>
      <w:tr w:rsidR="001937D9" w:rsidRPr="001674C3" w:rsidTr="008F6161">
        <w:trPr>
          <w:cantSplit/>
          <w:trHeight w:val="79"/>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ファン、ダクト等のフィルターの目詰まり除去</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r>
      <w:tr w:rsidR="001937D9" w:rsidRPr="001674C3" w:rsidTr="008F6161">
        <w:trPr>
          <w:cantSplit/>
          <w:trHeight w:val="79"/>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換気風量の適正な値への設定、外気量の削減</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ポンプ関連</w:t>
            </w: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二次ポンプの起動・停止・圧力・流量が最適な状態になるように設定</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グランドパッキン等の水量適正管理の実施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月１回以上実施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月１回以上実施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断熱材の状態管理</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年２回以上実施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年２回以上実施</w:t>
            </w:r>
          </w:p>
        </w:tc>
      </w:tr>
      <w:tr w:rsidR="001937D9" w:rsidRPr="001674C3" w:rsidTr="008F6161">
        <w:trPr>
          <w:cantSplit/>
          <w:trHeight w:val="270"/>
          <w:jc w:val="center"/>
        </w:trPr>
        <w:tc>
          <w:tcPr>
            <w:tcW w:w="1238" w:type="dxa"/>
            <w:vMerge/>
            <w:tcBorders>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３管・４管式設備の場合、状況に応じた運転停止などの実施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r w:rsidRPr="001674C3">
              <w:rPr>
                <w:rFonts w:cs="ＭＳ Ｐゴシック"/>
                <w:color w:val="000000"/>
                <w:sz w:val="18"/>
                <w:szCs w:val="18"/>
              </w:rPr>
              <w:t>ボイラ</w:t>
            </w:r>
            <w:r w:rsidR="00783DFD">
              <w:rPr>
                <w:rFonts w:cs="ＭＳ Ｐゴシック" w:hint="eastAsia"/>
                <w:color w:val="000000"/>
                <w:sz w:val="18"/>
                <w:szCs w:val="18"/>
              </w:rPr>
              <w:t>ー</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空気比・排ガス温度等燃焼装置の適切な設定</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随時実施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蒸気等の圧力、温水の温度の適切な設定</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伝熱面の清掃・スケール等の除去</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年１回以上実施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熱交換器類の伝熱面の管理</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月１回以上実施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月１回以上実施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ボイラーの水質管理（</w:t>
            </w:r>
            <w:r w:rsidRPr="001674C3">
              <w:rPr>
                <w:rFonts w:cs="ＭＳ Ｐゴシック"/>
                <w:color w:val="000000"/>
                <w:sz w:val="18"/>
                <w:szCs w:val="18"/>
              </w:rPr>
              <w:t>JIS B 8223</w:t>
            </w:r>
            <w:r w:rsidRPr="001674C3">
              <w:rPr>
                <w:rFonts w:cs="ＭＳ Ｐゴシック"/>
                <w:color w:val="000000"/>
                <w:sz w:val="18"/>
                <w:szCs w:val="18"/>
              </w:rPr>
              <w:t>による）</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月１回以上実施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月１回以上実施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蒸気トラップの機能維持（ドレンの回収）</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月１回以上実施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月１回以上実施</w:t>
            </w:r>
          </w:p>
        </w:tc>
      </w:tr>
      <w:tr w:rsidR="001937D9" w:rsidRPr="001674C3" w:rsidTr="008F6161">
        <w:trPr>
          <w:cantSplit/>
          <w:trHeight w:val="297"/>
          <w:jc w:val="center"/>
        </w:trPr>
        <w:tc>
          <w:tcPr>
            <w:tcW w:w="1238" w:type="dxa"/>
            <w:vMerge/>
            <w:tcBorders>
              <w:left w:val="single" w:sz="4" w:space="0" w:color="auto"/>
              <w:bottom w:val="single" w:sz="4" w:space="0" w:color="000000"/>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機器の</w:t>
            </w:r>
            <w:r w:rsidRPr="001674C3">
              <w:rPr>
                <w:rFonts w:cs="Arial"/>
                <w:color w:val="000000"/>
                <w:sz w:val="18"/>
                <w:szCs w:val="18"/>
              </w:rPr>
              <w:t>COP</w:t>
            </w:r>
            <w:r w:rsidRPr="001674C3">
              <w:rPr>
                <w:rFonts w:cs="ＭＳ Ｐゴシック"/>
                <w:color w:val="000000"/>
                <w:sz w:val="18"/>
                <w:szCs w:val="18"/>
              </w:rPr>
              <w:t>値（効率）の管理</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val="restart"/>
            <w:tcBorders>
              <w:top w:val="nil"/>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給湯設備</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給湯時間の制限と給湯範囲の縮小</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pacing w:val="11"/>
                <w:w w:val="90"/>
                <w:sz w:val="18"/>
                <w:szCs w:val="18"/>
                <w:fitText w:val="2000" w:id="1380722700"/>
              </w:rPr>
              <w:t>季節・外気温に応じ実</w:t>
            </w:r>
            <w:r w:rsidRPr="001674C3">
              <w:rPr>
                <w:rFonts w:cs="ＭＳ Ｐゴシック"/>
                <w:color w:val="000000"/>
                <w:spacing w:val="1"/>
                <w:w w:val="90"/>
                <w:sz w:val="18"/>
                <w:szCs w:val="18"/>
                <w:fitText w:val="2000" w:id="1380722700"/>
              </w:rPr>
              <w:t>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季節ごとに実施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夏季における手洗い場等の給湯の停止</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当該期間毎日実施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当該期間毎日実施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給湯温度の設定変更</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pacing w:val="11"/>
                <w:w w:val="90"/>
                <w:sz w:val="18"/>
                <w:szCs w:val="18"/>
                <w:fitText w:val="2000" w:id="1380722701"/>
              </w:rPr>
              <w:t>季節・外気温に応じ実</w:t>
            </w:r>
            <w:r w:rsidRPr="001674C3">
              <w:rPr>
                <w:rFonts w:cs="ＭＳ Ｐゴシック"/>
                <w:color w:val="000000"/>
                <w:spacing w:val="1"/>
                <w:w w:val="90"/>
                <w:sz w:val="18"/>
                <w:szCs w:val="18"/>
                <w:fitText w:val="2000" w:id="1380722701"/>
              </w:rPr>
              <w:t>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季節ごとに実施</w:t>
            </w:r>
          </w:p>
        </w:tc>
      </w:tr>
      <w:tr w:rsidR="001937D9" w:rsidRPr="001674C3" w:rsidTr="008F6161">
        <w:trPr>
          <w:cantSplit/>
          <w:trHeight w:val="270"/>
          <w:jc w:val="center"/>
        </w:trPr>
        <w:tc>
          <w:tcPr>
            <w:tcW w:w="1238" w:type="dxa"/>
            <w:vMerge/>
            <w:tcBorders>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使用上、支障のない範囲で給湯の分岐バルブを絞込み</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必要に応じ実施</w:t>
            </w:r>
          </w:p>
        </w:tc>
      </w:tr>
      <w:tr w:rsidR="001937D9" w:rsidRPr="001674C3" w:rsidTr="008F6161">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照明設備</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作業スペースの過剰照明の消灯、自然採光の活用、窓際の消灯</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利用状況に応じ実施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利用状況に応じ実施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調光による減光</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利用状況に応じ実施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利用状況に応じ実施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廊下・ホールの消灯及び間引き</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利用状況に応じ実施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利用状況に応じ実施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トイレ・給湯室不在時の消灯</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空室・倉庫等の消灯</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昼休みの消灯</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残業実施場所を集約化することによる残業時間帯における部分消灯の実施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bottom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始業点灯時間の短縮・制限</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照明設備</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器具の清掃による照明効率の向上</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年１回以上実施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年１回以上実施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定期的なランプ交換の実施（蛍光ランプ、</w:t>
            </w:r>
            <w:r w:rsidRPr="001674C3">
              <w:rPr>
                <w:rFonts w:cs="ＭＳ Ｐゴシック"/>
                <w:color w:val="000000"/>
                <w:sz w:val="18"/>
                <w:szCs w:val="18"/>
              </w:rPr>
              <w:t>HID</w:t>
            </w:r>
            <w:r w:rsidRPr="001674C3">
              <w:rPr>
                <w:rFonts w:cs="ＭＳ Ｐゴシック"/>
                <w:color w:val="000000"/>
                <w:sz w:val="18"/>
                <w:szCs w:val="18"/>
              </w:rPr>
              <w:t>ランプ等）</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１回／２～３年</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１回／２～３年</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ランプ交換時の初期照度補正の初期化</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交換時に実施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間仕切りの取りやめ</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部分消灯を行いやすくするような照明の点灯範囲における机及び作業場所の適正な配置</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14"/>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ソーラータイマーのこまめな調整</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月１回以上実施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月１回以上実施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局部照明の採用</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照明スイッチに点灯範囲を表示</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照明制御設備の作動点検</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bottom w:val="nil"/>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手動によるこまめな点消灯</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single" w:sz="4" w:space="0" w:color="auto"/>
              <w:right w:val="single" w:sz="4" w:space="0" w:color="auto"/>
            </w:tcBorders>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搬送設備</w:t>
            </w: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エレベータ・エスカレータの運転台数制御（停止階の制限、稼働台数の制御）</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階段利用の促進</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庁舎内配送共同化の実施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電動機の負荷となる機器、動力伝達部及び電動機の機器損失を低減するような保守及び点検</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val="restart"/>
            <w:tcBorders>
              <w:top w:val="nil"/>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給排水・</w:t>
            </w:r>
          </w:p>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衛生設備</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配管のさび・腐食・水漏れの確認</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必要に応じ実施</w:t>
            </w:r>
          </w:p>
        </w:tc>
      </w:tr>
      <w:tr w:rsidR="001937D9" w:rsidRPr="001674C3" w:rsidTr="008F6161">
        <w:trPr>
          <w:cantSplit/>
          <w:trHeight w:val="270"/>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熱源機とポンプ等の補機を含めたエネルギー消費効率の向上</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w:t>
            </w:r>
          </w:p>
        </w:tc>
      </w:tr>
      <w:tr w:rsidR="001937D9" w:rsidRPr="001674C3" w:rsidTr="008F6161">
        <w:trPr>
          <w:cantSplit/>
          <w:trHeight w:val="354"/>
          <w:jc w:val="center"/>
        </w:trPr>
        <w:tc>
          <w:tcPr>
            <w:tcW w:w="1238" w:type="dxa"/>
            <w:vMerge/>
            <w:tcBorders>
              <w:left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使用上、支障のない範囲で給水の分岐バルブを絞込み</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必要に応じ実施</w:t>
            </w:r>
          </w:p>
        </w:tc>
      </w:tr>
      <w:tr w:rsidR="001937D9" w:rsidRPr="001674C3" w:rsidTr="008F6161">
        <w:trPr>
          <w:cantSplit/>
          <w:trHeight w:val="354"/>
          <w:jc w:val="center"/>
        </w:trPr>
        <w:tc>
          <w:tcPr>
            <w:tcW w:w="1238" w:type="dxa"/>
            <w:vMerge/>
            <w:tcBorders>
              <w:left w:val="single" w:sz="4" w:space="0" w:color="auto"/>
              <w:bottom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夏季における温水洗浄便座暖房の停止</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pacing w:val="11"/>
                <w:w w:val="90"/>
                <w:sz w:val="18"/>
                <w:szCs w:val="18"/>
                <w:fitText w:val="2000" w:id="1380722702"/>
              </w:rPr>
              <w:t>季節・外気温に応じ実</w:t>
            </w:r>
            <w:r w:rsidRPr="001674C3">
              <w:rPr>
                <w:rFonts w:cs="ＭＳ Ｐゴシック"/>
                <w:color w:val="000000"/>
                <w:spacing w:val="1"/>
                <w:w w:val="90"/>
                <w:sz w:val="18"/>
                <w:szCs w:val="18"/>
                <w:fitText w:val="2000" w:id="1380722702"/>
              </w:rPr>
              <w:t>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季節ごとに実施</w:t>
            </w:r>
          </w:p>
        </w:tc>
      </w:tr>
      <w:tr w:rsidR="001937D9" w:rsidRPr="001674C3" w:rsidTr="008F6161">
        <w:trPr>
          <w:cantSplit/>
          <w:trHeight w:val="270"/>
          <w:jc w:val="center"/>
        </w:trPr>
        <w:tc>
          <w:tcPr>
            <w:tcW w:w="1238" w:type="dxa"/>
            <w:vMerge w:val="restart"/>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受変電設備</w:t>
            </w: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受変電室の室内温度の見直し</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季節ごとに実施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bottom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nil"/>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デマンドの状況による負荷の調節</w:t>
            </w:r>
          </w:p>
        </w:tc>
        <w:tc>
          <w:tcPr>
            <w:tcW w:w="2118" w:type="dxa"/>
            <w:tcBorders>
              <w:top w:val="nil"/>
              <w:left w:val="single" w:sz="4" w:space="0" w:color="auto"/>
              <w:bottom w:val="nil"/>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nil"/>
              <w:left w:val="single" w:sz="4" w:space="0" w:color="auto"/>
              <w:bottom w:val="nil"/>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bottom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進相コンデンサによる力率管理</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bottom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不要期間・不要時間帯の変圧器の切離し</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必要に応じ実施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left w:val="single" w:sz="4" w:space="0" w:color="auto"/>
              <w:bottom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変圧器の稼働台数の調整及び適正負荷の維持</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tcBorders>
              <w:top w:val="single" w:sz="4" w:space="0" w:color="auto"/>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受変電設備</w:t>
            </w: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無停電電源装置の稼働台数の調整及び適正負荷の維持</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val="restart"/>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その他</w:t>
            </w: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自動販売機の節電（照明の消灯・夜間運転停止時）の実施</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OA</w:t>
            </w:r>
            <w:r w:rsidRPr="001674C3">
              <w:rPr>
                <w:rFonts w:cs="ＭＳ Ｐゴシック"/>
                <w:color w:val="000000"/>
                <w:sz w:val="18"/>
                <w:szCs w:val="18"/>
              </w:rPr>
              <w:t>機器等の昼休み等不使用時における電源の切断</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w:t>
            </w:r>
          </w:p>
        </w:tc>
      </w:tr>
      <w:tr w:rsidR="001937D9" w:rsidRPr="001674C3" w:rsidTr="008F6161">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nil"/>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ブラインド・カーテンの有効利用</w:t>
            </w:r>
          </w:p>
        </w:tc>
        <w:tc>
          <w:tcPr>
            <w:tcW w:w="2118" w:type="dxa"/>
            <w:tcBorders>
              <w:top w:val="nil"/>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nil"/>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b/>
                <w:bCs/>
                <w:color w:val="000000"/>
                <w:sz w:val="18"/>
                <w:szCs w:val="18"/>
              </w:rPr>
              <w:t>－</w:t>
            </w:r>
          </w:p>
        </w:tc>
      </w:tr>
      <w:tr w:rsidR="001937D9" w:rsidRPr="001674C3" w:rsidTr="008F6161">
        <w:trPr>
          <w:cantSplit/>
          <w:trHeight w:val="270"/>
          <w:jc w:val="center"/>
        </w:trPr>
        <w:tc>
          <w:tcPr>
            <w:tcW w:w="1238" w:type="dxa"/>
            <w:vMerge/>
            <w:tcBorders>
              <w:top w:val="nil"/>
              <w:left w:val="single" w:sz="4" w:space="0" w:color="auto"/>
              <w:bottom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対象設備・機器等の設定値の確認、運転結果の測定・記録</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月１回以上実施</w:t>
            </w:r>
          </w:p>
        </w:tc>
      </w:tr>
      <w:tr w:rsidR="001937D9" w:rsidRPr="001674C3" w:rsidTr="008F6161">
        <w:trPr>
          <w:cantSplit/>
          <w:trHeight w:val="270"/>
          <w:jc w:val="center"/>
        </w:trPr>
        <w:tc>
          <w:tcPr>
            <w:tcW w:w="1238" w:type="dxa"/>
            <w:vMerge/>
            <w:tcBorders>
              <w:top w:val="nil"/>
              <w:left w:val="single" w:sz="4" w:space="0" w:color="auto"/>
              <w:bottom w:val="single" w:sz="4" w:space="0" w:color="auto"/>
              <w:right w:val="single" w:sz="4" w:space="0" w:color="auto"/>
            </w:tcBorders>
            <w:vAlign w:val="center"/>
          </w:tcPr>
          <w:p w:rsidR="001937D9" w:rsidRPr="001674C3" w:rsidRDefault="001937D9" w:rsidP="001674C3">
            <w:pPr>
              <w:widowControl/>
              <w:jc w:val="left"/>
              <w:rPr>
                <w:rFonts w:cs="ＭＳ Ｐゴシック"/>
                <w:color w:val="000000"/>
                <w:sz w:val="18"/>
                <w:szCs w:val="18"/>
              </w:rPr>
            </w:pPr>
          </w:p>
        </w:tc>
        <w:tc>
          <w:tcPr>
            <w:tcW w:w="3860" w:type="dxa"/>
            <w:tcBorders>
              <w:top w:val="single" w:sz="4" w:space="0" w:color="auto"/>
              <w:left w:val="nil"/>
              <w:bottom w:val="single" w:sz="4" w:space="0" w:color="auto"/>
              <w:right w:val="single" w:sz="4" w:space="0" w:color="auto"/>
            </w:tcBorders>
            <w:noWrap/>
            <w:vAlign w:val="center"/>
          </w:tcPr>
          <w:p w:rsidR="001937D9" w:rsidRPr="001674C3" w:rsidRDefault="001937D9" w:rsidP="001674C3">
            <w:pPr>
              <w:widowControl/>
              <w:jc w:val="left"/>
              <w:rPr>
                <w:rFonts w:cs="ＭＳ Ｐゴシック"/>
                <w:color w:val="000000"/>
                <w:sz w:val="18"/>
                <w:szCs w:val="18"/>
              </w:rPr>
            </w:pPr>
            <w:r w:rsidRPr="001674C3">
              <w:rPr>
                <w:rFonts w:cs="ＭＳ Ｐゴシック"/>
                <w:color w:val="000000"/>
                <w:sz w:val="18"/>
                <w:szCs w:val="18"/>
              </w:rPr>
              <w:t>省エネルギーに必要なエネルギーデータの把握・活用</w:t>
            </w:r>
          </w:p>
        </w:tc>
        <w:tc>
          <w:tcPr>
            <w:tcW w:w="2118" w:type="dxa"/>
            <w:tcBorders>
              <w:top w:val="single" w:sz="4" w:space="0" w:color="auto"/>
              <w:left w:val="single" w:sz="4" w:space="0" w:color="auto"/>
              <w:bottom w:val="single" w:sz="4" w:space="0" w:color="auto"/>
              <w:right w:val="nil"/>
            </w:tcBorders>
            <w:noWrap/>
            <w:vAlign w:val="center"/>
          </w:tcPr>
          <w:p w:rsidR="001937D9" w:rsidRPr="001674C3" w:rsidRDefault="001937D9" w:rsidP="001674C3">
            <w:pPr>
              <w:widowControl/>
              <w:rPr>
                <w:rFonts w:cs="ＭＳ Ｐゴシック"/>
                <w:color w:val="000000"/>
                <w:sz w:val="18"/>
                <w:szCs w:val="18"/>
              </w:rPr>
            </w:pPr>
            <w:r w:rsidRPr="001674C3">
              <w:rPr>
                <w:rFonts w:cs="ＭＳ Ｐゴシック"/>
                <w:color w:val="000000"/>
                <w:sz w:val="18"/>
                <w:szCs w:val="18"/>
              </w:rPr>
              <w:t>毎日実施</w:t>
            </w:r>
          </w:p>
        </w:tc>
        <w:tc>
          <w:tcPr>
            <w:tcW w:w="2109" w:type="dxa"/>
            <w:tcBorders>
              <w:top w:val="single" w:sz="4" w:space="0" w:color="auto"/>
              <w:left w:val="single" w:sz="4" w:space="0" w:color="auto"/>
              <w:bottom w:val="single" w:sz="4" w:space="0" w:color="auto"/>
              <w:right w:val="single" w:sz="4" w:space="0" w:color="auto"/>
            </w:tcBorders>
            <w:vAlign w:val="center"/>
          </w:tcPr>
          <w:p w:rsidR="001937D9" w:rsidRPr="001674C3" w:rsidRDefault="001937D9" w:rsidP="001674C3">
            <w:pPr>
              <w:widowControl/>
              <w:rPr>
                <w:rFonts w:cs="ＭＳ Ｐゴシック"/>
                <w:b/>
                <w:bCs/>
                <w:color w:val="000000"/>
                <w:sz w:val="18"/>
                <w:szCs w:val="18"/>
              </w:rPr>
            </w:pPr>
            <w:r w:rsidRPr="001674C3">
              <w:rPr>
                <w:rFonts w:cs="ＭＳ Ｐゴシック"/>
                <w:color w:val="000000"/>
                <w:sz w:val="18"/>
                <w:szCs w:val="18"/>
              </w:rPr>
              <w:t>月１回以上実施</w:t>
            </w:r>
          </w:p>
        </w:tc>
      </w:tr>
    </w:tbl>
    <w:p w:rsidR="00073D10" w:rsidRPr="001674C3" w:rsidRDefault="00073D10" w:rsidP="001674C3">
      <w:pPr>
        <w:rPr>
          <w:spacing w:val="-1"/>
          <w:w w:val="101"/>
          <w:sz w:val="18"/>
          <w:szCs w:val="18"/>
        </w:rPr>
      </w:pPr>
    </w:p>
    <w:p w:rsidR="00471229" w:rsidRPr="001674C3" w:rsidRDefault="00D74CC0" w:rsidP="001674C3">
      <w:r w:rsidRPr="001674C3">
        <w:rPr>
          <w:spacing w:val="-1"/>
          <w:w w:val="101"/>
          <w:sz w:val="18"/>
          <w:szCs w:val="18"/>
        </w:rPr>
        <w:br w:type="page"/>
      </w:r>
    </w:p>
    <w:tbl>
      <w:tblPr>
        <w:tblW w:w="0" w:type="auto"/>
        <w:tblInd w:w="13" w:type="dxa"/>
        <w:tblLayout w:type="fixed"/>
        <w:tblCellMar>
          <w:left w:w="0" w:type="dxa"/>
          <w:right w:w="0" w:type="dxa"/>
        </w:tblCellMar>
        <w:tblLook w:val="0000" w:firstRow="0" w:lastRow="0" w:firstColumn="0" w:lastColumn="0" w:noHBand="0" w:noVBand="0"/>
      </w:tblPr>
      <w:tblGrid>
        <w:gridCol w:w="1467"/>
        <w:gridCol w:w="6327"/>
        <w:gridCol w:w="1701"/>
      </w:tblGrid>
      <w:tr w:rsidR="00471229" w:rsidRPr="001674C3" w:rsidTr="000C5C1E">
        <w:trPr>
          <w:trHeight w:hRule="exact" w:val="373"/>
        </w:trPr>
        <w:tc>
          <w:tcPr>
            <w:tcW w:w="1467" w:type="dxa"/>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jc w:val="center"/>
              <w:rPr>
                <w:sz w:val="18"/>
                <w:szCs w:val="18"/>
              </w:rPr>
            </w:pPr>
            <w:r w:rsidRPr="001674C3">
              <w:rPr>
                <w:sz w:val="18"/>
                <w:szCs w:val="18"/>
              </w:rPr>
              <w:lastRenderedPageBreak/>
              <w:t>品　目</w:t>
            </w:r>
          </w:p>
        </w:tc>
        <w:tc>
          <w:tcPr>
            <w:tcW w:w="6327" w:type="dxa"/>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701" w:type="dxa"/>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jc w:val="center"/>
              <w:rPr>
                <w:sz w:val="18"/>
                <w:szCs w:val="18"/>
              </w:rPr>
            </w:pPr>
            <w:r w:rsidRPr="001674C3">
              <w:rPr>
                <w:sz w:val="18"/>
                <w:szCs w:val="18"/>
              </w:rPr>
              <w:t>目</w:t>
            </w:r>
            <w:r w:rsidRPr="001674C3">
              <w:rPr>
                <w:sz w:val="18"/>
                <w:szCs w:val="18"/>
              </w:rPr>
              <w:t xml:space="preserve"> </w:t>
            </w:r>
            <w:r w:rsidRPr="001674C3">
              <w:rPr>
                <w:sz w:val="18"/>
                <w:szCs w:val="18"/>
              </w:rPr>
              <w:t>標</w:t>
            </w:r>
          </w:p>
        </w:tc>
      </w:tr>
      <w:tr w:rsidR="00471229" w:rsidRPr="001674C3" w:rsidTr="00454371">
        <w:trPr>
          <w:cantSplit/>
          <w:trHeight w:hRule="exact" w:val="5502"/>
        </w:trPr>
        <w:tc>
          <w:tcPr>
            <w:tcW w:w="1467" w:type="dxa"/>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overflowPunct w:val="0"/>
              <w:snapToGrid w:val="0"/>
              <w:ind w:leftChars="38" w:left="76"/>
              <w:rPr>
                <w:spacing w:val="-2"/>
                <w:w w:val="99"/>
                <w:sz w:val="18"/>
                <w:szCs w:val="18"/>
              </w:rPr>
            </w:pPr>
            <w:r w:rsidRPr="001674C3">
              <w:rPr>
                <w:sz w:val="18"/>
                <w:szCs w:val="18"/>
              </w:rPr>
              <w:t>植栽管理</w:t>
            </w:r>
          </w:p>
        </w:tc>
        <w:tc>
          <w:tcPr>
            <w:tcW w:w="6327" w:type="dxa"/>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【判断基準】</w:t>
            </w:r>
          </w:p>
          <w:p w:rsidR="00471229" w:rsidRPr="001674C3" w:rsidRDefault="00471229" w:rsidP="00C06FFA">
            <w:pPr>
              <w:pStyle w:val="aa"/>
              <w:ind w:leftChars="37" w:left="254"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植栽管理において使用する物品が本調達方針に示したの品目に該当する場合は、本調達方針適合品が使用されていること。</w:t>
            </w:r>
          </w:p>
          <w:p w:rsidR="00471229" w:rsidRPr="001674C3" w:rsidRDefault="00471229" w:rsidP="00C06FFA">
            <w:pPr>
              <w:pStyle w:val="aa"/>
              <w:ind w:leftChars="37" w:left="254"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病害虫予防として、適切な剪定や刈込みを行って通風をよくし、日照等を確保する</w:t>
            </w:r>
            <w:bookmarkStart w:id="5" w:name="_GoBack"/>
            <w:bookmarkEnd w:id="5"/>
            <w:r w:rsidRPr="001674C3">
              <w:rPr>
                <w:rFonts w:ascii="Century" w:eastAsia="ＭＳ 明朝" w:hAnsi="Century"/>
                <w:color w:val="auto"/>
                <w:kern w:val="0"/>
                <w:sz w:val="18"/>
                <w:szCs w:val="18"/>
                <w:lang w:val="en-US" w:eastAsia="ja-JP"/>
              </w:rPr>
              <w:t>とともに、適切な防除手段を用いて、害虫や雑草の密度を低いレベルに維持する総合的病害虫・雑草管理を行う体制が確保されていること。</w:t>
            </w:r>
          </w:p>
          <w:p w:rsidR="00471229" w:rsidRPr="001674C3" w:rsidRDefault="00471229" w:rsidP="00C06FFA">
            <w:pPr>
              <w:pStyle w:val="aa"/>
              <w:ind w:leftChars="37" w:left="254"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農薬の使用の回数及び量の削減に努めているとともに、農薬取締法に基づいて登録された適正な農薬を、ラベルに記載されている使用方法（使用回数、使用量、使用濃度等）及び使用上の注意事項を守って、適正かつ効果的に使用されるものであること。</w:t>
            </w:r>
          </w:p>
          <w:p w:rsidR="00471229" w:rsidRPr="00C06FFA" w:rsidRDefault="00471229" w:rsidP="001674C3">
            <w:pPr>
              <w:pStyle w:val="aa"/>
              <w:ind w:left="247" w:right="20"/>
              <w:rPr>
                <w:rFonts w:ascii="Century" w:eastAsia="ＭＳ 明朝" w:hAnsi="Century"/>
                <w:color w:val="auto"/>
                <w:kern w:val="0"/>
                <w:sz w:val="18"/>
                <w:szCs w:val="18"/>
                <w:lang w:val="en-US" w:eastAsia="ja-JP"/>
              </w:rPr>
            </w:pPr>
          </w:p>
          <w:p w:rsidR="00471229" w:rsidRPr="001674C3" w:rsidRDefault="00471229" w:rsidP="001674C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【配慮事項】</w:t>
            </w:r>
          </w:p>
          <w:p w:rsidR="00471229" w:rsidRPr="001674C3" w:rsidRDefault="00471229" w:rsidP="00C06FFA">
            <w:pPr>
              <w:pStyle w:val="aa"/>
              <w:ind w:leftChars="37" w:left="254"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灌水の雨水利用に配慮されていること。</w:t>
            </w:r>
          </w:p>
          <w:p w:rsidR="00471229" w:rsidRPr="001674C3" w:rsidRDefault="00471229" w:rsidP="00C06FFA">
            <w:pPr>
              <w:pStyle w:val="aa"/>
              <w:ind w:leftChars="37" w:left="254"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剪定・除草において発生した、小枝・落葉等の処分について、堆肥化等の環境負荷低減が図られていること。</w:t>
            </w:r>
          </w:p>
          <w:p w:rsidR="00471229" w:rsidRPr="001674C3" w:rsidRDefault="00471229" w:rsidP="00C06FFA">
            <w:pPr>
              <w:pStyle w:val="aa"/>
              <w:ind w:leftChars="37" w:left="254"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施肥に当たっては、植栽管理において発生した落葉等からできた堆肥（土壌改良材）が使用されていること。</w:t>
            </w:r>
          </w:p>
          <w:p w:rsidR="00471229" w:rsidRPr="001674C3" w:rsidRDefault="00471229" w:rsidP="00C06FFA">
            <w:pPr>
              <w:pStyle w:val="aa"/>
              <w:ind w:leftChars="37" w:left="254"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olor w:val="auto"/>
                <w:kern w:val="0"/>
                <w:sz w:val="18"/>
                <w:szCs w:val="18"/>
                <w:lang w:val="en-US" w:eastAsia="ja-JP"/>
              </w:rPr>
              <w:t>植替え等が生じた場合、既存の植栽を考慮し、病害虫の発生しにくい樹種の選定等について、施設管理者への提案が行われること。</w:t>
            </w:r>
          </w:p>
          <w:p w:rsidR="00471229" w:rsidRPr="001674C3" w:rsidRDefault="00471229" w:rsidP="00C06FFA">
            <w:pPr>
              <w:pStyle w:val="aa"/>
              <w:ind w:leftChars="37" w:left="254"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⑤</w:t>
            </w:r>
            <w:r w:rsidRPr="001674C3">
              <w:rPr>
                <w:rFonts w:ascii="Century" w:eastAsia="ＭＳ 明朝" w:hAnsi="Century"/>
                <w:color w:val="auto"/>
                <w:kern w:val="0"/>
                <w:sz w:val="18"/>
                <w:szCs w:val="18"/>
                <w:lang w:val="en-US" w:eastAsia="ja-JP"/>
              </w:rPr>
              <w:t>植栽管理に当たり、使用する機材・器具等については、可能な限り環境負荷低減策が講じられていること。</w:t>
            </w:r>
          </w:p>
          <w:p w:rsidR="00471229" w:rsidRPr="001674C3" w:rsidRDefault="00471229" w:rsidP="00C06FFA">
            <w:pPr>
              <w:pStyle w:val="aa"/>
              <w:ind w:leftChars="37" w:left="254" w:right="20" w:hangingChars="100" w:hanging="180"/>
              <w:rPr>
                <w:rFonts w:ascii="Century" w:eastAsia="ＭＳ 明朝" w:hAnsi="Century"/>
                <w:color w:val="auto"/>
                <w:spacing w:val="-3"/>
                <w:w w:val="101"/>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⑥</w:t>
            </w:r>
            <w:r w:rsidRPr="001674C3">
              <w:rPr>
                <w:rFonts w:ascii="Century" w:eastAsia="ＭＳ 明朝" w:hAnsi="Century"/>
                <w:color w:val="auto"/>
                <w:kern w:val="0"/>
                <w:sz w:val="18"/>
                <w:szCs w:val="18"/>
                <w:lang w:val="en-US" w:eastAsia="ja-JP"/>
              </w:rPr>
              <w:t>植栽管理に当たり、可能な限り、再使用又は再生利用可能であって、土の代替となる植込み材の使用に努めていること。</w:t>
            </w:r>
          </w:p>
        </w:tc>
        <w:tc>
          <w:tcPr>
            <w:tcW w:w="1701" w:type="dxa"/>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overflowPunct w:val="0"/>
              <w:snapToGrid w:val="0"/>
              <w:ind w:leftChars="38" w:left="76"/>
              <w:rPr>
                <w:spacing w:val="-3"/>
                <w:w w:val="101"/>
                <w:sz w:val="18"/>
                <w:szCs w:val="18"/>
              </w:rPr>
            </w:pPr>
          </w:p>
          <w:p w:rsidR="00471229" w:rsidRPr="001674C3" w:rsidRDefault="00471229" w:rsidP="001674C3">
            <w:pPr>
              <w:overflowPunct w:val="0"/>
              <w:snapToGrid w:val="0"/>
              <w:ind w:leftChars="38" w:left="76"/>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年度は、調達の可能性及び必要性並びに予算を勘案し、調達の推進に努める。</w:t>
            </w:r>
          </w:p>
        </w:tc>
      </w:tr>
      <w:tr w:rsidR="00471229" w:rsidRPr="001674C3" w:rsidTr="00454371">
        <w:trPr>
          <w:cantSplit/>
          <w:trHeight w:hRule="exact" w:val="120"/>
        </w:trPr>
        <w:tc>
          <w:tcPr>
            <w:tcW w:w="9495" w:type="dxa"/>
            <w:gridSpan w:val="3"/>
            <w:tcBorders>
              <w:top w:val="single" w:sz="8" w:space="0" w:color="000000"/>
              <w:bottom w:val="nil"/>
            </w:tcBorders>
          </w:tcPr>
          <w:p w:rsidR="00471229" w:rsidRPr="001674C3" w:rsidRDefault="00471229" w:rsidP="001674C3">
            <w:pPr>
              <w:overflowPunct w:val="0"/>
              <w:snapToGrid w:val="0"/>
              <w:ind w:leftChars="38" w:left="76"/>
              <w:rPr>
                <w:spacing w:val="-3"/>
                <w:w w:val="101"/>
                <w:sz w:val="18"/>
                <w:szCs w:val="18"/>
              </w:rPr>
            </w:pPr>
          </w:p>
        </w:tc>
      </w:tr>
    </w:tbl>
    <w:p w:rsidR="00471229" w:rsidRPr="001674C3" w:rsidRDefault="00471229" w:rsidP="001674C3">
      <w:pPr>
        <w:pStyle w:val="ae"/>
        <w:spacing w:beforeLines="0" w:before="0" w:afterLines="0" w:after="0"/>
        <w:ind w:leftChars="36" w:left="252" w:right="-20" w:hanging="180"/>
        <w:rPr>
          <w:rFonts w:ascii="Century" w:eastAsia="ＭＳ 明朝" w:hAnsi="Century"/>
          <w:sz w:val="18"/>
          <w:szCs w:val="18"/>
        </w:rPr>
      </w:pPr>
      <w:r w:rsidRPr="001674C3">
        <w:rPr>
          <w:rFonts w:ascii="Century" w:eastAsia="ＭＳ 明朝" w:hAnsi="Century"/>
          <w:sz w:val="18"/>
          <w:szCs w:val="18"/>
        </w:rPr>
        <w:t>備考）</w:t>
      </w:r>
      <w:r w:rsidR="008E0557" w:rsidRPr="001674C3">
        <w:rPr>
          <w:rFonts w:ascii="Century" w:eastAsia="ＭＳ 明朝" w:hAnsi="Century"/>
          <w:sz w:val="18"/>
          <w:szCs w:val="18"/>
        </w:rPr>
        <w:t xml:space="preserve"> </w:t>
      </w:r>
      <w:r w:rsidRPr="001674C3">
        <w:rPr>
          <w:rFonts w:ascii="Century" w:eastAsia="ＭＳ 明朝" w:hAnsi="Century"/>
          <w:sz w:val="18"/>
          <w:szCs w:val="18"/>
        </w:rPr>
        <w:t xml:space="preserve">１　</w:t>
      </w:r>
      <w:r w:rsidR="001937D9" w:rsidRPr="001674C3">
        <w:rPr>
          <w:rFonts w:ascii="Century" w:eastAsia="ＭＳ 明朝" w:hAnsi="Century"/>
          <w:sz w:val="18"/>
          <w:szCs w:val="18"/>
        </w:rPr>
        <w:t>本項の</w:t>
      </w:r>
      <w:r w:rsidRPr="001674C3">
        <w:rPr>
          <w:rFonts w:ascii="Century" w:eastAsia="ＭＳ 明朝" w:hAnsi="Century"/>
          <w:sz w:val="18"/>
          <w:szCs w:val="18"/>
        </w:rPr>
        <w:t>判断基準の対象とする「植栽管理」とは、庁舎周辺等の植栽地及び屋上緑化等の管理とする。</w:t>
      </w:r>
    </w:p>
    <w:p w:rsidR="00471229" w:rsidRPr="001674C3" w:rsidRDefault="00471229" w:rsidP="001674C3">
      <w:pPr>
        <w:pStyle w:val="ae"/>
        <w:spacing w:beforeLines="0" w:before="0" w:afterLines="0" w:after="0"/>
        <w:ind w:leftChars="336" w:left="852" w:right="-20" w:hanging="180"/>
        <w:rPr>
          <w:rFonts w:ascii="Century" w:eastAsia="ＭＳ 明朝" w:hAnsi="Century"/>
          <w:sz w:val="18"/>
          <w:szCs w:val="18"/>
        </w:rPr>
      </w:pPr>
      <w:r w:rsidRPr="001674C3">
        <w:rPr>
          <w:rFonts w:ascii="Century" w:eastAsia="ＭＳ 明朝" w:hAnsi="Century"/>
          <w:sz w:val="18"/>
          <w:szCs w:val="18"/>
        </w:rPr>
        <w:t>２　判断基準</w:t>
      </w: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の「総合的病害虫・雑草管理を行う体制」とは、発生状況等の調査、被害の早期発見、剪定や捕殺などの物理的防除も含めた防除方法の選択等、経済性を考慮しつつ健康と環境への負荷の軽減を総合的に講じる体制をいう。</w:t>
      </w:r>
    </w:p>
    <w:p w:rsidR="00471229" w:rsidRPr="001674C3" w:rsidRDefault="00471229" w:rsidP="001674C3">
      <w:pPr>
        <w:pStyle w:val="ae"/>
        <w:spacing w:beforeLines="0" w:before="0" w:afterLines="0" w:after="0"/>
        <w:ind w:leftChars="336" w:left="881" w:right="-20" w:hangingChars="116" w:hanging="209"/>
        <w:rPr>
          <w:rFonts w:ascii="Century" w:eastAsia="ＭＳ 明朝" w:hAnsi="Century"/>
          <w:sz w:val="18"/>
          <w:szCs w:val="18"/>
        </w:rPr>
      </w:pPr>
      <w:r w:rsidRPr="001674C3">
        <w:rPr>
          <w:rFonts w:ascii="Century" w:eastAsia="ＭＳ 明朝" w:hAnsi="Century"/>
          <w:sz w:val="18"/>
          <w:szCs w:val="18"/>
        </w:rPr>
        <w:t>３　判断基準</w:t>
      </w: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及び</w:t>
      </w: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については、農薬の使用に係る施設管理者や周辺地域への情報提供、農薬の飛散防止、適正使用の記録の保持等、「住宅地等における農薬使用について（平成</w:t>
      </w:r>
      <w:r w:rsidR="000E6B02" w:rsidRPr="001674C3">
        <w:rPr>
          <w:rFonts w:ascii="Century" w:eastAsia="ＭＳ 明朝" w:hAnsi="Century"/>
          <w:sz w:val="18"/>
          <w:szCs w:val="18"/>
        </w:rPr>
        <w:t>25</w:t>
      </w:r>
      <w:r w:rsidRPr="001674C3">
        <w:rPr>
          <w:rFonts w:ascii="Century" w:eastAsia="ＭＳ 明朝" w:hAnsi="Century"/>
          <w:sz w:val="18"/>
          <w:szCs w:val="18"/>
        </w:rPr>
        <w:t>年</w:t>
      </w:r>
      <w:r w:rsidR="000E6B02" w:rsidRPr="001674C3">
        <w:rPr>
          <w:rFonts w:ascii="Century" w:eastAsia="ＭＳ 明朝" w:hAnsi="Century"/>
          <w:sz w:val="18"/>
          <w:szCs w:val="18"/>
        </w:rPr>
        <w:t>4</w:t>
      </w:r>
      <w:r w:rsidRPr="001674C3">
        <w:rPr>
          <w:rFonts w:ascii="Century" w:eastAsia="ＭＳ 明朝" w:hAnsi="Century"/>
          <w:sz w:val="18"/>
          <w:szCs w:val="18"/>
        </w:rPr>
        <w:t>月</w:t>
      </w:r>
      <w:r w:rsidR="00EB124A" w:rsidRPr="001674C3">
        <w:rPr>
          <w:rFonts w:ascii="Century" w:eastAsia="ＭＳ 明朝" w:hAnsi="Century"/>
          <w:sz w:val="18"/>
          <w:szCs w:val="18"/>
        </w:rPr>
        <w:t>26</w:t>
      </w:r>
      <w:r w:rsidRPr="001674C3">
        <w:rPr>
          <w:rFonts w:ascii="Century" w:eastAsia="ＭＳ 明朝" w:hAnsi="Century"/>
          <w:sz w:val="18"/>
          <w:szCs w:val="18"/>
        </w:rPr>
        <w:t>日付</w:t>
      </w:r>
      <w:r w:rsidR="00EB124A" w:rsidRPr="001674C3">
        <w:rPr>
          <w:rFonts w:ascii="Century" w:eastAsia="ＭＳ 明朝" w:hAnsi="Century"/>
          <w:sz w:val="18"/>
          <w:szCs w:val="18"/>
        </w:rPr>
        <w:t>25</w:t>
      </w:r>
      <w:r w:rsidRPr="001674C3">
        <w:rPr>
          <w:rFonts w:ascii="Century" w:eastAsia="ＭＳ 明朝" w:hAnsi="Century"/>
          <w:sz w:val="18"/>
          <w:szCs w:val="18"/>
        </w:rPr>
        <w:t>消安第</w:t>
      </w:r>
      <w:r w:rsidR="00EB124A" w:rsidRPr="001674C3">
        <w:rPr>
          <w:rFonts w:ascii="Century" w:eastAsia="ＭＳ 明朝" w:hAnsi="Century"/>
          <w:sz w:val="18"/>
          <w:szCs w:val="18"/>
        </w:rPr>
        <w:t>175</w:t>
      </w:r>
      <w:r w:rsidRPr="001674C3">
        <w:rPr>
          <w:rFonts w:ascii="Century" w:eastAsia="ＭＳ 明朝" w:hAnsi="Century"/>
          <w:sz w:val="18"/>
          <w:szCs w:val="18"/>
        </w:rPr>
        <w:t>号環水大土発第</w:t>
      </w:r>
      <w:r w:rsidR="00EB124A" w:rsidRPr="001674C3">
        <w:rPr>
          <w:rFonts w:ascii="Century" w:eastAsia="ＭＳ 明朝" w:hAnsi="Century"/>
          <w:sz w:val="18"/>
          <w:szCs w:val="18"/>
        </w:rPr>
        <w:t>1304261</w:t>
      </w:r>
      <w:r w:rsidRPr="001674C3">
        <w:rPr>
          <w:rFonts w:ascii="Century" w:eastAsia="ＭＳ 明朝" w:hAnsi="Century"/>
          <w:sz w:val="18"/>
          <w:szCs w:val="18"/>
        </w:rPr>
        <w:t>号農林水産省消費・安全局長、環境省水・大気環境局長連名通知）」に準拠したものであること。</w:t>
      </w:r>
    </w:p>
    <w:p w:rsidR="00471229" w:rsidRPr="001674C3" w:rsidRDefault="00471229" w:rsidP="001674C3"/>
    <w:tbl>
      <w:tblPr>
        <w:tblW w:w="0" w:type="auto"/>
        <w:tblInd w:w="13" w:type="dxa"/>
        <w:tblLayout w:type="fixed"/>
        <w:tblCellMar>
          <w:left w:w="0" w:type="dxa"/>
          <w:right w:w="0" w:type="dxa"/>
        </w:tblCellMar>
        <w:tblLook w:val="0000" w:firstRow="0" w:lastRow="0" w:firstColumn="0" w:lastColumn="0" w:noHBand="0" w:noVBand="0"/>
      </w:tblPr>
      <w:tblGrid>
        <w:gridCol w:w="1467"/>
        <w:gridCol w:w="6327"/>
        <w:gridCol w:w="1701"/>
      </w:tblGrid>
      <w:tr w:rsidR="00361BFA" w:rsidRPr="001674C3" w:rsidTr="00F70CFE">
        <w:trPr>
          <w:trHeight w:hRule="exact" w:val="373"/>
        </w:trPr>
        <w:tc>
          <w:tcPr>
            <w:tcW w:w="1467" w:type="dxa"/>
            <w:tcBorders>
              <w:top w:val="single" w:sz="8" w:space="0" w:color="000000"/>
              <w:left w:val="single" w:sz="8" w:space="0" w:color="000000"/>
              <w:bottom w:val="single" w:sz="8" w:space="0" w:color="000000"/>
              <w:right w:val="single" w:sz="8" w:space="0" w:color="000000"/>
            </w:tcBorders>
            <w:vAlign w:val="center"/>
          </w:tcPr>
          <w:p w:rsidR="00361BFA" w:rsidRPr="001674C3" w:rsidRDefault="00361BFA" w:rsidP="001674C3">
            <w:pPr>
              <w:jc w:val="center"/>
              <w:rPr>
                <w:sz w:val="18"/>
                <w:szCs w:val="18"/>
              </w:rPr>
            </w:pPr>
            <w:r w:rsidRPr="001674C3">
              <w:rPr>
                <w:sz w:val="18"/>
                <w:szCs w:val="18"/>
              </w:rPr>
              <w:t>品　目</w:t>
            </w:r>
          </w:p>
        </w:tc>
        <w:tc>
          <w:tcPr>
            <w:tcW w:w="6327" w:type="dxa"/>
            <w:tcBorders>
              <w:top w:val="single" w:sz="8" w:space="0" w:color="000000"/>
              <w:left w:val="single" w:sz="8" w:space="0" w:color="000000"/>
              <w:bottom w:val="single" w:sz="8" w:space="0" w:color="000000"/>
              <w:right w:val="single" w:sz="8" w:space="0" w:color="000000"/>
            </w:tcBorders>
            <w:vAlign w:val="center"/>
          </w:tcPr>
          <w:p w:rsidR="00361BFA" w:rsidRPr="001674C3" w:rsidRDefault="00361BFA"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701" w:type="dxa"/>
            <w:tcBorders>
              <w:top w:val="single" w:sz="8" w:space="0" w:color="000000"/>
              <w:left w:val="single" w:sz="8" w:space="0" w:color="000000"/>
              <w:bottom w:val="single" w:sz="8" w:space="0" w:color="000000"/>
              <w:right w:val="single" w:sz="8" w:space="0" w:color="000000"/>
            </w:tcBorders>
            <w:vAlign w:val="center"/>
          </w:tcPr>
          <w:p w:rsidR="00361BFA" w:rsidRPr="001674C3" w:rsidRDefault="00361BFA" w:rsidP="001674C3">
            <w:pPr>
              <w:jc w:val="center"/>
              <w:rPr>
                <w:sz w:val="18"/>
                <w:szCs w:val="18"/>
              </w:rPr>
            </w:pPr>
            <w:r w:rsidRPr="001674C3">
              <w:rPr>
                <w:sz w:val="18"/>
                <w:szCs w:val="18"/>
              </w:rPr>
              <w:t>目</w:t>
            </w:r>
            <w:r w:rsidRPr="001674C3">
              <w:rPr>
                <w:sz w:val="18"/>
                <w:szCs w:val="18"/>
              </w:rPr>
              <w:t xml:space="preserve"> </w:t>
            </w:r>
            <w:r w:rsidRPr="001674C3">
              <w:rPr>
                <w:sz w:val="18"/>
                <w:szCs w:val="18"/>
              </w:rPr>
              <w:t>標</w:t>
            </w:r>
          </w:p>
        </w:tc>
      </w:tr>
      <w:tr w:rsidR="00361BFA" w:rsidRPr="001674C3" w:rsidTr="001F72F1">
        <w:trPr>
          <w:cantSplit/>
          <w:trHeight w:hRule="exact" w:val="1652"/>
        </w:trPr>
        <w:tc>
          <w:tcPr>
            <w:tcW w:w="1467" w:type="dxa"/>
            <w:tcBorders>
              <w:top w:val="single" w:sz="8" w:space="0" w:color="000000"/>
              <w:left w:val="single" w:sz="8" w:space="0" w:color="000000"/>
              <w:bottom w:val="single" w:sz="8" w:space="0" w:color="000000"/>
              <w:right w:val="single" w:sz="8" w:space="0" w:color="000000"/>
            </w:tcBorders>
          </w:tcPr>
          <w:p w:rsidR="00361BFA" w:rsidRPr="001674C3" w:rsidRDefault="00361BFA" w:rsidP="001674C3">
            <w:pPr>
              <w:overflowPunct w:val="0"/>
              <w:snapToGrid w:val="0"/>
              <w:rPr>
                <w:spacing w:val="-2"/>
                <w:w w:val="99"/>
                <w:sz w:val="18"/>
                <w:szCs w:val="18"/>
              </w:rPr>
            </w:pPr>
            <w:r w:rsidRPr="001674C3">
              <w:rPr>
                <w:rFonts w:cs="ＭＳゴシック"/>
                <w:sz w:val="18"/>
                <w:szCs w:val="18"/>
              </w:rPr>
              <w:t>加煙試験</w:t>
            </w:r>
          </w:p>
        </w:tc>
        <w:tc>
          <w:tcPr>
            <w:tcW w:w="6327" w:type="dxa"/>
            <w:tcBorders>
              <w:top w:val="single" w:sz="8" w:space="0" w:color="000000"/>
              <w:left w:val="single" w:sz="8" w:space="0" w:color="000000"/>
              <w:bottom w:val="single" w:sz="8" w:space="0" w:color="000000"/>
              <w:right w:val="single" w:sz="8" w:space="0" w:color="000000"/>
            </w:tcBorders>
          </w:tcPr>
          <w:p w:rsidR="00361BFA" w:rsidRPr="001674C3" w:rsidRDefault="00AF61FB" w:rsidP="001674C3">
            <w:pPr>
              <w:autoSpaceDE w:val="0"/>
              <w:autoSpaceDN w:val="0"/>
              <w:adjustRightInd w:val="0"/>
              <w:jc w:val="left"/>
              <w:rPr>
                <w:rFonts w:cs="ＭＳゴシック"/>
                <w:sz w:val="18"/>
                <w:szCs w:val="18"/>
              </w:rPr>
            </w:pPr>
            <w:r w:rsidRPr="001674C3">
              <w:rPr>
                <w:rFonts w:cs="ＭＳゴシック"/>
                <w:sz w:val="18"/>
                <w:szCs w:val="18"/>
              </w:rPr>
              <w:t>【判断基準】</w:t>
            </w:r>
          </w:p>
          <w:p w:rsidR="00361BFA" w:rsidRPr="00C06FFA" w:rsidRDefault="00361BFA" w:rsidP="00C06FFA">
            <w:pPr>
              <w:autoSpaceDE w:val="0"/>
              <w:autoSpaceDN w:val="0"/>
              <w:adjustRightInd w:val="0"/>
              <w:ind w:leftChars="43" w:left="86"/>
              <w:jc w:val="left"/>
              <w:rPr>
                <w:rFonts w:ascii="ＭＳ 明朝" w:hAnsi="ＭＳ 明朝" w:cs="ＭＳゴシック"/>
                <w:sz w:val="18"/>
                <w:szCs w:val="18"/>
              </w:rPr>
            </w:pPr>
            <w:r w:rsidRPr="00C06FFA">
              <w:rPr>
                <w:rFonts w:ascii="ＭＳ 明朝" w:hAnsi="ＭＳ 明朝" w:cs="ＭＳゴシック"/>
                <w:sz w:val="18"/>
                <w:szCs w:val="18"/>
              </w:rPr>
              <w:t>○加煙試験器の発煙体にフロン類が使用されていないこと。</w:t>
            </w:r>
          </w:p>
          <w:p w:rsidR="00361BFA" w:rsidRPr="00C06FFA" w:rsidRDefault="00361BFA" w:rsidP="001674C3">
            <w:pPr>
              <w:autoSpaceDE w:val="0"/>
              <w:autoSpaceDN w:val="0"/>
              <w:adjustRightInd w:val="0"/>
              <w:jc w:val="left"/>
              <w:rPr>
                <w:rFonts w:ascii="ＭＳ 明朝" w:hAnsi="ＭＳ 明朝" w:cs="ＭＳゴシック"/>
                <w:sz w:val="18"/>
                <w:szCs w:val="18"/>
              </w:rPr>
            </w:pPr>
          </w:p>
          <w:p w:rsidR="00361BFA" w:rsidRPr="00C06FFA" w:rsidRDefault="00361BFA" w:rsidP="001674C3">
            <w:pPr>
              <w:autoSpaceDE w:val="0"/>
              <w:autoSpaceDN w:val="0"/>
              <w:adjustRightInd w:val="0"/>
              <w:jc w:val="left"/>
              <w:rPr>
                <w:rFonts w:ascii="ＭＳ 明朝" w:hAnsi="ＭＳ 明朝" w:cs="ＭＳゴシック"/>
                <w:sz w:val="18"/>
                <w:szCs w:val="18"/>
              </w:rPr>
            </w:pPr>
            <w:r w:rsidRPr="00C06FFA">
              <w:rPr>
                <w:rFonts w:ascii="ＭＳ 明朝" w:hAnsi="ＭＳ 明朝" w:cs="ＭＳゴシック"/>
                <w:sz w:val="18"/>
                <w:szCs w:val="18"/>
              </w:rPr>
              <w:t>【配慮事項】</w:t>
            </w:r>
          </w:p>
          <w:p w:rsidR="00361BFA" w:rsidRPr="001674C3" w:rsidRDefault="00361BFA" w:rsidP="00C06FFA">
            <w:pPr>
              <w:autoSpaceDE w:val="0"/>
              <w:autoSpaceDN w:val="0"/>
              <w:adjustRightInd w:val="0"/>
              <w:ind w:left="283" w:hanging="220"/>
              <w:jc w:val="left"/>
              <w:rPr>
                <w:spacing w:val="-3"/>
                <w:w w:val="101"/>
                <w:sz w:val="18"/>
                <w:szCs w:val="18"/>
              </w:rPr>
            </w:pPr>
            <w:r w:rsidRPr="00C06FFA">
              <w:rPr>
                <w:rFonts w:ascii="ＭＳ 明朝" w:hAnsi="ＭＳ 明朝" w:cs="ＭＳゴシック"/>
                <w:sz w:val="18"/>
                <w:szCs w:val="18"/>
              </w:rPr>
              <w:t>○製品の包装又は梱包は、可能な限り簡易であって、再生利用の容易</w:t>
            </w:r>
            <w:r w:rsidR="000854F3" w:rsidRPr="00C06FFA">
              <w:rPr>
                <w:rFonts w:ascii="ＭＳ 明朝" w:hAnsi="ＭＳ 明朝" w:cs="ＭＳゴシック"/>
                <w:sz w:val="18"/>
                <w:szCs w:val="18"/>
              </w:rPr>
              <w:t>さ</w:t>
            </w:r>
            <w:r w:rsidRPr="00C06FFA">
              <w:rPr>
                <w:rFonts w:ascii="ＭＳ 明朝" w:hAnsi="ＭＳ 明朝" w:cs="ＭＳゴシック"/>
                <w:sz w:val="18"/>
                <w:szCs w:val="18"/>
              </w:rPr>
              <w:t>及び廃棄時の負荷低減に配慮されていること。</w:t>
            </w:r>
          </w:p>
        </w:tc>
        <w:tc>
          <w:tcPr>
            <w:tcW w:w="1701" w:type="dxa"/>
            <w:tcBorders>
              <w:top w:val="single" w:sz="8" w:space="0" w:color="000000"/>
              <w:left w:val="single" w:sz="8" w:space="0" w:color="000000"/>
              <w:bottom w:val="single" w:sz="8" w:space="0" w:color="000000"/>
              <w:right w:val="single" w:sz="8" w:space="0" w:color="000000"/>
            </w:tcBorders>
          </w:tcPr>
          <w:p w:rsidR="00361BFA" w:rsidRPr="001674C3" w:rsidRDefault="00361BFA" w:rsidP="001674C3">
            <w:pPr>
              <w:overflowPunct w:val="0"/>
              <w:snapToGrid w:val="0"/>
              <w:ind w:leftChars="38" w:left="76"/>
              <w:rPr>
                <w:spacing w:val="-3"/>
                <w:w w:val="101"/>
                <w:sz w:val="18"/>
                <w:szCs w:val="18"/>
              </w:rPr>
            </w:pPr>
          </w:p>
          <w:p w:rsidR="00361BFA" w:rsidRPr="001674C3" w:rsidRDefault="00361BFA" w:rsidP="001674C3">
            <w:pPr>
              <w:overflowPunct w:val="0"/>
              <w:snapToGrid w:val="0"/>
              <w:ind w:leftChars="38" w:left="76"/>
              <w:rPr>
                <w:spacing w:val="-3"/>
                <w:w w:val="101"/>
                <w:sz w:val="18"/>
                <w:szCs w:val="18"/>
              </w:rPr>
            </w:pPr>
            <w:r w:rsidRPr="001674C3">
              <w:rPr>
                <w:sz w:val="18"/>
                <w:szCs w:val="18"/>
              </w:rPr>
              <w:t>平成３</w:t>
            </w:r>
            <w:r w:rsidR="003F4F83" w:rsidRPr="001674C3">
              <w:rPr>
                <w:sz w:val="18"/>
                <w:szCs w:val="18"/>
              </w:rPr>
              <w:t>１</w:t>
            </w:r>
            <w:r w:rsidRPr="001674C3">
              <w:rPr>
                <w:sz w:val="18"/>
                <w:szCs w:val="18"/>
              </w:rPr>
              <w:t>年度は、調達の可能性及び必要性並びに予算を勘案し、調達の推進に努める。</w:t>
            </w:r>
          </w:p>
        </w:tc>
      </w:tr>
      <w:tr w:rsidR="00361BFA" w:rsidRPr="001674C3" w:rsidTr="001F72F1">
        <w:trPr>
          <w:cantSplit/>
          <w:trHeight w:hRule="exact" w:val="1690"/>
        </w:trPr>
        <w:tc>
          <w:tcPr>
            <w:tcW w:w="9495" w:type="dxa"/>
            <w:gridSpan w:val="3"/>
            <w:tcBorders>
              <w:top w:val="single" w:sz="8" w:space="0" w:color="000000"/>
              <w:bottom w:val="nil"/>
            </w:tcBorders>
          </w:tcPr>
          <w:p w:rsidR="00361BFA" w:rsidRPr="001674C3" w:rsidRDefault="00361BFA" w:rsidP="001674C3">
            <w:pPr>
              <w:autoSpaceDE w:val="0"/>
              <w:autoSpaceDN w:val="0"/>
              <w:adjustRightInd w:val="0"/>
              <w:jc w:val="left"/>
              <w:rPr>
                <w:rFonts w:cs="ＭＳゴシック"/>
                <w:sz w:val="18"/>
                <w:szCs w:val="18"/>
              </w:rPr>
            </w:pPr>
            <w:r w:rsidRPr="001674C3">
              <w:rPr>
                <w:rFonts w:cs="ＭＳゴシック"/>
                <w:sz w:val="18"/>
                <w:szCs w:val="18"/>
              </w:rPr>
              <w:t>備考）１</w:t>
            </w:r>
            <w:r w:rsidRPr="001674C3">
              <w:rPr>
                <w:rFonts w:cs="ＭＳゴシック"/>
                <w:sz w:val="18"/>
                <w:szCs w:val="18"/>
              </w:rPr>
              <w:t xml:space="preserve"> </w:t>
            </w:r>
            <w:r w:rsidRPr="001674C3">
              <w:rPr>
                <w:rFonts w:cs="ＭＳゴシック"/>
                <w:sz w:val="18"/>
                <w:szCs w:val="18"/>
              </w:rPr>
              <w:t>消防設備点検業務等に加煙試験を含む場合にも、本項の</w:t>
            </w:r>
            <w:r w:rsidR="00071685" w:rsidRPr="001674C3">
              <w:rPr>
                <w:rFonts w:cs="ＭＳゴシック"/>
                <w:sz w:val="18"/>
                <w:szCs w:val="18"/>
              </w:rPr>
              <w:t>判断基準</w:t>
            </w:r>
            <w:r w:rsidRPr="001674C3">
              <w:rPr>
                <w:rFonts w:cs="ＭＳゴシック"/>
                <w:sz w:val="18"/>
                <w:szCs w:val="18"/>
              </w:rPr>
              <w:t>を適用する。</w:t>
            </w:r>
          </w:p>
          <w:p w:rsidR="00361BFA" w:rsidRPr="001674C3" w:rsidRDefault="00361BFA" w:rsidP="001674C3">
            <w:pPr>
              <w:autoSpaceDE w:val="0"/>
              <w:autoSpaceDN w:val="0"/>
              <w:adjustRightInd w:val="0"/>
              <w:ind w:leftChars="282" w:left="706" w:hangingChars="79" w:hanging="142"/>
              <w:jc w:val="left"/>
              <w:rPr>
                <w:rFonts w:cs="ＭＳゴシック"/>
                <w:sz w:val="18"/>
                <w:szCs w:val="18"/>
              </w:rPr>
            </w:pPr>
            <w:r w:rsidRPr="001674C3">
              <w:rPr>
                <w:rFonts w:cs="ＭＳゴシック"/>
                <w:sz w:val="18"/>
                <w:szCs w:val="18"/>
              </w:rPr>
              <w:t>２</w:t>
            </w:r>
            <w:r w:rsidRPr="001674C3">
              <w:rPr>
                <w:rFonts w:cs="ＭＳゴシック"/>
                <w:sz w:val="18"/>
                <w:szCs w:val="18"/>
              </w:rPr>
              <w:t xml:space="preserve"> </w:t>
            </w:r>
            <w:r w:rsidRPr="001674C3">
              <w:rPr>
                <w:rFonts w:cs="ＭＳゴシック"/>
                <w:sz w:val="18"/>
                <w:szCs w:val="18"/>
              </w:rPr>
              <w:t>「フロン類」とは、フロン類の使用の合理化及び管理の適正化に関する法律（平成</w:t>
            </w:r>
            <w:r w:rsidRPr="001674C3">
              <w:rPr>
                <w:rFonts w:cs="Arial"/>
                <w:sz w:val="18"/>
                <w:szCs w:val="18"/>
              </w:rPr>
              <w:t>13</w:t>
            </w:r>
            <w:r w:rsidRPr="001674C3">
              <w:rPr>
                <w:rFonts w:cs="ＭＳゴシック"/>
                <w:sz w:val="18"/>
                <w:szCs w:val="18"/>
              </w:rPr>
              <w:t>年法律第</w:t>
            </w:r>
            <w:r w:rsidR="005C5B23" w:rsidRPr="001674C3">
              <w:rPr>
                <w:rFonts w:cs="Arial"/>
                <w:sz w:val="18"/>
                <w:szCs w:val="18"/>
              </w:rPr>
              <w:t>64</w:t>
            </w:r>
            <w:r w:rsidRPr="001674C3">
              <w:rPr>
                <w:rFonts w:cs="ＭＳゴシック"/>
                <w:sz w:val="18"/>
                <w:szCs w:val="18"/>
              </w:rPr>
              <w:t>号）第</w:t>
            </w:r>
            <w:r w:rsidR="005C5B23" w:rsidRPr="001674C3">
              <w:rPr>
                <w:rFonts w:cs="Arial"/>
                <w:sz w:val="18"/>
                <w:szCs w:val="18"/>
              </w:rPr>
              <w:t>2</w:t>
            </w:r>
            <w:r w:rsidRPr="001674C3">
              <w:rPr>
                <w:rFonts w:cs="ＭＳゴシック"/>
                <w:sz w:val="18"/>
                <w:szCs w:val="18"/>
              </w:rPr>
              <w:t>条第</w:t>
            </w:r>
            <w:r w:rsidR="005C5B23" w:rsidRPr="001674C3">
              <w:rPr>
                <w:rFonts w:cs="Arial"/>
                <w:sz w:val="18"/>
                <w:szCs w:val="18"/>
              </w:rPr>
              <w:t>1</w:t>
            </w:r>
            <w:r w:rsidRPr="001674C3">
              <w:rPr>
                <w:rFonts w:cs="ＭＳゴシック"/>
                <w:sz w:val="18"/>
                <w:szCs w:val="18"/>
              </w:rPr>
              <w:t>項に定める物質をいう。</w:t>
            </w:r>
          </w:p>
          <w:p w:rsidR="00361BFA" w:rsidRPr="001674C3" w:rsidRDefault="00361BFA" w:rsidP="001674C3">
            <w:pPr>
              <w:autoSpaceDE w:val="0"/>
              <w:autoSpaceDN w:val="0"/>
              <w:adjustRightInd w:val="0"/>
              <w:ind w:leftChars="282" w:left="701" w:hangingChars="78" w:hanging="137"/>
              <w:jc w:val="left"/>
              <w:rPr>
                <w:spacing w:val="-3"/>
                <w:w w:val="101"/>
                <w:sz w:val="18"/>
                <w:szCs w:val="18"/>
              </w:rPr>
            </w:pPr>
          </w:p>
        </w:tc>
      </w:tr>
    </w:tbl>
    <w:p w:rsidR="00471229" w:rsidRPr="001674C3" w:rsidRDefault="00471229" w:rsidP="001674C3">
      <w:pPr>
        <w:rPr>
          <w:rFonts w:cs="Century"/>
        </w:rPr>
      </w:pPr>
    </w:p>
    <w:tbl>
      <w:tblPr>
        <w:tblW w:w="9495" w:type="dxa"/>
        <w:tblInd w:w="13" w:type="dxa"/>
        <w:tblLayout w:type="fixed"/>
        <w:tblCellMar>
          <w:left w:w="0" w:type="dxa"/>
          <w:right w:w="0" w:type="dxa"/>
        </w:tblCellMar>
        <w:tblLook w:val="0000" w:firstRow="0" w:lastRow="0" w:firstColumn="0" w:lastColumn="0" w:noHBand="0" w:noVBand="0"/>
      </w:tblPr>
      <w:tblGrid>
        <w:gridCol w:w="776"/>
        <w:gridCol w:w="691"/>
        <w:gridCol w:w="6327"/>
        <w:gridCol w:w="1701"/>
      </w:tblGrid>
      <w:tr w:rsidR="00471229" w:rsidRPr="001674C3" w:rsidTr="00133E62">
        <w:tc>
          <w:tcPr>
            <w:tcW w:w="1467" w:type="dxa"/>
            <w:gridSpan w:val="2"/>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jc w:val="center"/>
              <w:rPr>
                <w:sz w:val="18"/>
                <w:szCs w:val="18"/>
              </w:rPr>
            </w:pPr>
            <w:r w:rsidRPr="001674C3">
              <w:rPr>
                <w:sz w:val="18"/>
                <w:szCs w:val="18"/>
              </w:rPr>
              <w:t>品</w:t>
            </w:r>
            <w:r w:rsidRPr="001674C3">
              <w:rPr>
                <w:sz w:val="18"/>
                <w:szCs w:val="18"/>
              </w:rPr>
              <w:t xml:space="preserve"> </w:t>
            </w:r>
            <w:r w:rsidRPr="001674C3">
              <w:rPr>
                <w:sz w:val="18"/>
                <w:szCs w:val="18"/>
              </w:rPr>
              <w:t>目</w:t>
            </w:r>
          </w:p>
        </w:tc>
        <w:tc>
          <w:tcPr>
            <w:tcW w:w="6327" w:type="dxa"/>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701" w:type="dxa"/>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jc w:val="center"/>
              <w:rPr>
                <w:sz w:val="18"/>
                <w:szCs w:val="18"/>
              </w:rPr>
            </w:pPr>
            <w:r w:rsidRPr="001674C3">
              <w:rPr>
                <w:sz w:val="18"/>
                <w:szCs w:val="18"/>
              </w:rPr>
              <w:t>目</w:t>
            </w:r>
            <w:r w:rsidRPr="001674C3">
              <w:rPr>
                <w:sz w:val="18"/>
                <w:szCs w:val="18"/>
              </w:rPr>
              <w:t xml:space="preserve"> </w:t>
            </w:r>
            <w:r w:rsidRPr="001674C3">
              <w:rPr>
                <w:sz w:val="18"/>
                <w:szCs w:val="18"/>
              </w:rPr>
              <w:t>標</w:t>
            </w:r>
          </w:p>
        </w:tc>
      </w:tr>
      <w:tr w:rsidR="00471229" w:rsidRPr="001674C3" w:rsidTr="00133E62">
        <w:tc>
          <w:tcPr>
            <w:tcW w:w="1467" w:type="dxa"/>
            <w:gridSpan w:val="2"/>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overflowPunct w:val="0"/>
              <w:snapToGrid w:val="0"/>
              <w:ind w:firstLineChars="100" w:firstLine="180"/>
              <w:rPr>
                <w:sz w:val="18"/>
                <w:szCs w:val="18"/>
              </w:rPr>
            </w:pPr>
            <w:r w:rsidRPr="001674C3">
              <w:rPr>
                <w:sz w:val="18"/>
                <w:szCs w:val="18"/>
              </w:rPr>
              <w:t>清掃</w:t>
            </w:r>
          </w:p>
          <w:p w:rsidR="00471229" w:rsidRPr="001674C3" w:rsidRDefault="00471229" w:rsidP="001674C3">
            <w:pPr>
              <w:overflowPunct w:val="0"/>
              <w:snapToGrid w:val="0"/>
              <w:ind w:leftChars="38" w:left="76"/>
              <w:rPr>
                <w:sz w:val="18"/>
                <w:szCs w:val="18"/>
              </w:rPr>
            </w:pPr>
          </w:p>
        </w:tc>
        <w:tc>
          <w:tcPr>
            <w:tcW w:w="6327" w:type="dxa"/>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overflowPunct w:val="0"/>
              <w:snapToGrid w:val="0"/>
              <w:ind w:leftChars="38" w:left="76"/>
              <w:rPr>
                <w:sz w:val="18"/>
                <w:szCs w:val="18"/>
              </w:rPr>
            </w:pPr>
            <w:r w:rsidRPr="001674C3">
              <w:rPr>
                <w:sz w:val="18"/>
                <w:szCs w:val="18"/>
              </w:rPr>
              <w:t>【判断基準】</w:t>
            </w:r>
          </w:p>
          <w:p w:rsidR="00471229" w:rsidRPr="001674C3" w:rsidRDefault="00471229" w:rsidP="001674C3">
            <w:pPr>
              <w:pStyle w:val="aff"/>
              <w:numPr>
                <w:ilvl w:val="1"/>
                <w:numId w:val="116"/>
              </w:numPr>
              <w:overflowPunct w:val="0"/>
              <w:snapToGrid w:val="0"/>
              <w:ind w:leftChars="0" w:left="344" w:hanging="247"/>
              <w:rPr>
                <w:sz w:val="18"/>
                <w:szCs w:val="18"/>
              </w:rPr>
            </w:pPr>
            <w:r w:rsidRPr="001674C3">
              <w:rPr>
                <w:sz w:val="18"/>
                <w:szCs w:val="18"/>
              </w:rPr>
              <w:t>清掃において使用する物品が本調達方針に示したの品目に該当する場合は、本調達方針適合品が使用されていること。</w:t>
            </w:r>
          </w:p>
          <w:p w:rsidR="005C5B23" w:rsidRPr="001674C3" w:rsidRDefault="00471229" w:rsidP="001674C3">
            <w:pPr>
              <w:pStyle w:val="aff"/>
              <w:numPr>
                <w:ilvl w:val="1"/>
                <w:numId w:val="116"/>
              </w:numPr>
              <w:overflowPunct w:val="0"/>
              <w:snapToGrid w:val="0"/>
              <w:ind w:leftChars="0" w:left="344" w:hanging="247"/>
              <w:rPr>
                <w:sz w:val="18"/>
                <w:szCs w:val="18"/>
              </w:rPr>
            </w:pPr>
            <w:r w:rsidRPr="001674C3">
              <w:rPr>
                <w:sz w:val="18"/>
                <w:szCs w:val="18"/>
              </w:rPr>
              <w:t>洗面所の手洗い洗剤として石けん液又は石けんを使用する場合には、資源有効利用の観点から、廃油又は動植物油脂を原料とした石けん液又は石けんが使用されていること。</w:t>
            </w:r>
            <w:r w:rsidR="000854F3" w:rsidRPr="001674C3">
              <w:rPr>
                <w:sz w:val="18"/>
                <w:szCs w:val="18"/>
              </w:rPr>
              <w:t>ただし、植物油脂が原料として使用される場合にあっては、持続可能な原料が使用されていること。</w:t>
            </w:r>
          </w:p>
          <w:p w:rsidR="005C5B23" w:rsidRPr="001674C3" w:rsidRDefault="00471229" w:rsidP="001674C3">
            <w:pPr>
              <w:pStyle w:val="aff"/>
              <w:numPr>
                <w:ilvl w:val="1"/>
                <w:numId w:val="116"/>
              </w:numPr>
              <w:overflowPunct w:val="0"/>
              <w:snapToGrid w:val="0"/>
              <w:ind w:leftChars="0" w:left="344" w:hanging="247"/>
              <w:rPr>
                <w:sz w:val="18"/>
                <w:szCs w:val="18"/>
              </w:rPr>
            </w:pPr>
            <w:r w:rsidRPr="001674C3">
              <w:rPr>
                <w:sz w:val="18"/>
                <w:szCs w:val="18"/>
              </w:rPr>
              <w:t>ごみの収集は、資源ごみ（紙類、缶、びん、ペットボトル等）、生ごみ、可燃ごみ、不燃ごみを分別し、適切に回収が実施されていること。</w:t>
            </w:r>
          </w:p>
          <w:p w:rsidR="005C5B23" w:rsidRPr="001674C3" w:rsidRDefault="00471229" w:rsidP="001674C3">
            <w:pPr>
              <w:pStyle w:val="aff"/>
              <w:numPr>
                <w:ilvl w:val="1"/>
                <w:numId w:val="116"/>
              </w:numPr>
              <w:overflowPunct w:val="0"/>
              <w:snapToGrid w:val="0"/>
              <w:ind w:leftChars="0" w:left="344" w:hanging="247"/>
              <w:rPr>
                <w:sz w:val="18"/>
                <w:szCs w:val="18"/>
              </w:rPr>
            </w:pPr>
            <w:r w:rsidRPr="001674C3">
              <w:rPr>
                <w:sz w:val="18"/>
                <w:szCs w:val="18"/>
              </w:rPr>
              <w:t>資源ごみのうち、紙類については、古紙のリサイクルに配慮した分別・回</w:t>
            </w:r>
            <w:r w:rsidRPr="001674C3">
              <w:rPr>
                <w:sz w:val="18"/>
                <w:szCs w:val="18"/>
              </w:rPr>
              <w:lastRenderedPageBreak/>
              <w:t>収が実施されていること。</w:t>
            </w:r>
            <w:r w:rsidR="008F6161" w:rsidRPr="001674C3">
              <w:rPr>
                <w:sz w:val="18"/>
                <w:szCs w:val="18"/>
              </w:rPr>
              <w:t>また、分別が不徹底であった場合や排出量が前月比又は前年同月比で著しく増加した場合は、施設管理者と協力して改善案の提示がなされること。</w:t>
            </w:r>
          </w:p>
          <w:p w:rsidR="005C5B23" w:rsidRPr="001674C3" w:rsidRDefault="008F6161" w:rsidP="001674C3">
            <w:pPr>
              <w:pStyle w:val="aff"/>
              <w:numPr>
                <w:ilvl w:val="1"/>
                <w:numId w:val="116"/>
              </w:numPr>
              <w:overflowPunct w:val="0"/>
              <w:snapToGrid w:val="0"/>
              <w:ind w:leftChars="0" w:left="344" w:hanging="247"/>
              <w:rPr>
                <w:sz w:val="18"/>
                <w:szCs w:val="18"/>
              </w:rPr>
            </w:pPr>
            <w:r w:rsidRPr="001674C3">
              <w:rPr>
                <w:sz w:val="18"/>
                <w:szCs w:val="18"/>
              </w:rPr>
              <w:t>清掃に使用する床維持剤（ワックス）、洗浄剤等の揮発性有機化合物の含有量が指針値以下であること。</w:t>
            </w:r>
          </w:p>
          <w:p w:rsidR="005C5B23" w:rsidRPr="001674C3" w:rsidRDefault="008F6161" w:rsidP="001674C3">
            <w:pPr>
              <w:pStyle w:val="aff"/>
              <w:numPr>
                <w:ilvl w:val="1"/>
                <w:numId w:val="116"/>
              </w:numPr>
              <w:overflowPunct w:val="0"/>
              <w:snapToGrid w:val="0"/>
              <w:ind w:leftChars="0" w:left="344" w:hanging="247"/>
              <w:rPr>
                <w:sz w:val="18"/>
                <w:szCs w:val="18"/>
              </w:rPr>
            </w:pPr>
            <w:r w:rsidRPr="001674C3">
              <w:rPr>
                <w:sz w:val="18"/>
                <w:szCs w:val="18"/>
              </w:rPr>
              <w:t>環境負荷低減に資する技術を有する適正な事業者であり、より環境負荷低減が図られる清掃方法等について、具体的提案が行われていること。</w:t>
            </w:r>
          </w:p>
          <w:p w:rsidR="00471229" w:rsidRPr="001674C3" w:rsidRDefault="00471229" w:rsidP="001674C3">
            <w:pPr>
              <w:overflowPunct w:val="0"/>
              <w:snapToGrid w:val="0"/>
              <w:ind w:leftChars="38" w:left="76"/>
              <w:rPr>
                <w:sz w:val="18"/>
                <w:szCs w:val="18"/>
              </w:rPr>
            </w:pPr>
          </w:p>
          <w:p w:rsidR="00471229" w:rsidRPr="001674C3" w:rsidRDefault="00471229" w:rsidP="001674C3">
            <w:pPr>
              <w:overflowPunct w:val="0"/>
              <w:snapToGrid w:val="0"/>
              <w:ind w:leftChars="38" w:left="76"/>
              <w:rPr>
                <w:sz w:val="18"/>
                <w:szCs w:val="18"/>
              </w:rPr>
            </w:pPr>
            <w:r w:rsidRPr="001674C3">
              <w:rPr>
                <w:sz w:val="18"/>
                <w:szCs w:val="18"/>
              </w:rPr>
              <w:t>【配慮事項】</w:t>
            </w:r>
          </w:p>
          <w:p w:rsidR="005C5B23" w:rsidRPr="001674C3" w:rsidRDefault="008F6161" w:rsidP="001674C3">
            <w:pPr>
              <w:pStyle w:val="aff"/>
              <w:numPr>
                <w:ilvl w:val="0"/>
                <w:numId w:val="117"/>
              </w:numPr>
              <w:overflowPunct w:val="0"/>
              <w:snapToGrid w:val="0"/>
              <w:ind w:leftChars="0" w:left="353" w:hanging="247"/>
              <w:rPr>
                <w:sz w:val="18"/>
                <w:szCs w:val="18"/>
              </w:rPr>
            </w:pPr>
            <w:r w:rsidRPr="001674C3">
              <w:rPr>
                <w:sz w:val="18"/>
                <w:szCs w:val="18"/>
              </w:rPr>
              <w:t>清掃に用いる床維持剤、洗浄剤等は、使用量削減又は適正量の使用に配慮されていること。</w:t>
            </w:r>
          </w:p>
          <w:p w:rsidR="005C5B23" w:rsidRPr="001674C3" w:rsidRDefault="008F6161" w:rsidP="001674C3">
            <w:pPr>
              <w:pStyle w:val="aff"/>
              <w:numPr>
                <w:ilvl w:val="0"/>
                <w:numId w:val="117"/>
              </w:numPr>
              <w:overflowPunct w:val="0"/>
              <w:snapToGrid w:val="0"/>
              <w:ind w:leftChars="0" w:left="353" w:hanging="247"/>
              <w:rPr>
                <w:sz w:val="18"/>
                <w:szCs w:val="18"/>
              </w:rPr>
            </w:pPr>
            <w:r w:rsidRPr="001674C3">
              <w:rPr>
                <w:sz w:val="18"/>
                <w:szCs w:val="18"/>
              </w:rPr>
              <w:t>補充品等は、過度な補充を行わないこと。</w:t>
            </w:r>
          </w:p>
          <w:p w:rsidR="005C5B23" w:rsidRPr="001674C3" w:rsidRDefault="00471229" w:rsidP="001674C3">
            <w:pPr>
              <w:pStyle w:val="aff"/>
              <w:numPr>
                <w:ilvl w:val="0"/>
                <w:numId w:val="117"/>
              </w:numPr>
              <w:overflowPunct w:val="0"/>
              <w:snapToGrid w:val="0"/>
              <w:ind w:leftChars="0" w:left="353" w:hanging="247"/>
              <w:rPr>
                <w:sz w:val="18"/>
                <w:szCs w:val="18"/>
              </w:rPr>
            </w:pPr>
            <w:r w:rsidRPr="001674C3">
              <w:rPr>
                <w:sz w:val="18"/>
                <w:szCs w:val="18"/>
              </w:rPr>
              <w:t>洗剤を使用する場合は、清掃用途に応じ適切な水素イオン濃度（</w:t>
            </w:r>
            <w:r w:rsidR="00133E62" w:rsidRPr="001674C3">
              <w:rPr>
                <w:sz w:val="18"/>
                <w:szCs w:val="18"/>
              </w:rPr>
              <w:t>pH</w:t>
            </w:r>
            <w:r w:rsidRPr="001674C3">
              <w:rPr>
                <w:sz w:val="18"/>
                <w:szCs w:val="18"/>
              </w:rPr>
              <w:t>）のものが使用されていること。</w:t>
            </w:r>
          </w:p>
          <w:p w:rsidR="005C5B23" w:rsidRPr="001674C3" w:rsidRDefault="00471229" w:rsidP="001674C3">
            <w:pPr>
              <w:pStyle w:val="aff"/>
              <w:numPr>
                <w:ilvl w:val="0"/>
                <w:numId w:val="117"/>
              </w:numPr>
              <w:overflowPunct w:val="0"/>
              <w:snapToGrid w:val="0"/>
              <w:ind w:leftChars="0" w:left="353" w:hanging="247"/>
              <w:rPr>
                <w:sz w:val="18"/>
                <w:szCs w:val="18"/>
              </w:rPr>
            </w:pPr>
            <w:r w:rsidRPr="001674C3">
              <w:rPr>
                <w:sz w:val="18"/>
                <w:szCs w:val="18"/>
              </w:rPr>
              <w:t>清掃に使用する床維持財、洗浄剤等については、可能な限り指定化学物質を含まないものが使用されていること。</w:t>
            </w:r>
          </w:p>
          <w:p w:rsidR="005C5B23" w:rsidRPr="001674C3" w:rsidRDefault="008F6161" w:rsidP="001674C3">
            <w:pPr>
              <w:pStyle w:val="aff"/>
              <w:numPr>
                <w:ilvl w:val="0"/>
                <w:numId w:val="117"/>
              </w:numPr>
              <w:overflowPunct w:val="0"/>
              <w:snapToGrid w:val="0"/>
              <w:ind w:leftChars="0" w:left="353" w:hanging="247"/>
              <w:rPr>
                <w:sz w:val="18"/>
                <w:szCs w:val="18"/>
              </w:rPr>
            </w:pPr>
            <w:r w:rsidRPr="001674C3">
              <w:rPr>
                <w:sz w:val="18"/>
                <w:szCs w:val="18"/>
              </w:rPr>
              <w:t>清掃に当たって使用する電気、ガス等のエネルギーや水等の資源の削減に努めていること。</w:t>
            </w:r>
          </w:p>
          <w:p w:rsidR="005C5B23" w:rsidRPr="001674C3" w:rsidRDefault="00471229" w:rsidP="001674C3">
            <w:pPr>
              <w:pStyle w:val="aff"/>
              <w:numPr>
                <w:ilvl w:val="0"/>
                <w:numId w:val="117"/>
              </w:numPr>
              <w:overflowPunct w:val="0"/>
              <w:snapToGrid w:val="0"/>
              <w:ind w:leftChars="0" w:left="353" w:hanging="247"/>
              <w:rPr>
                <w:sz w:val="18"/>
                <w:szCs w:val="18"/>
              </w:rPr>
            </w:pPr>
            <w:r w:rsidRPr="001674C3">
              <w:rPr>
                <w:sz w:val="18"/>
                <w:szCs w:val="18"/>
              </w:rPr>
              <w:t>建物の状況に応じた清掃の適切な頻度を提案するよう努めていること。</w:t>
            </w:r>
          </w:p>
          <w:p w:rsidR="00471229" w:rsidRPr="001674C3" w:rsidRDefault="00471229" w:rsidP="001674C3">
            <w:pPr>
              <w:pStyle w:val="aff"/>
              <w:numPr>
                <w:ilvl w:val="0"/>
                <w:numId w:val="117"/>
              </w:numPr>
              <w:overflowPunct w:val="0"/>
              <w:snapToGrid w:val="0"/>
              <w:ind w:leftChars="0" w:left="353" w:hanging="247"/>
              <w:rPr>
                <w:sz w:val="18"/>
                <w:szCs w:val="18"/>
              </w:rPr>
            </w:pPr>
            <w:r w:rsidRPr="001674C3">
              <w:rPr>
                <w:sz w:val="18"/>
                <w:szCs w:val="18"/>
              </w:rPr>
              <w:t>清掃に使用する物品の調達にあたっては、本調達方針に示した品目に該当しない場合であっても、資源採取から廃棄に至るライフサイクル全体について環境負荷の低減に考慮するよう努めること。</w:t>
            </w:r>
          </w:p>
        </w:tc>
        <w:tc>
          <w:tcPr>
            <w:tcW w:w="1701" w:type="dxa"/>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overflowPunct w:val="0"/>
              <w:snapToGrid w:val="0"/>
              <w:ind w:leftChars="38" w:left="76"/>
              <w:rPr>
                <w:spacing w:val="-3"/>
                <w:w w:val="101"/>
                <w:sz w:val="18"/>
                <w:szCs w:val="18"/>
              </w:rPr>
            </w:pPr>
          </w:p>
          <w:p w:rsidR="00471229" w:rsidRPr="001674C3" w:rsidRDefault="00471229" w:rsidP="001674C3">
            <w:pPr>
              <w:overflowPunct w:val="0"/>
              <w:snapToGrid w:val="0"/>
              <w:ind w:leftChars="38" w:left="76"/>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年度は、調達の可能性及び必要性並びに予算を勘案し、調達の推進に努める。</w:t>
            </w:r>
          </w:p>
        </w:tc>
      </w:tr>
      <w:tr w:rsidR="00133E62" w:rsidRPr="001674C3" w:rsidTr="002774AD">
        <w:trPr>
          <w:trHeight w:val="4323"/>
        </w:trPr>
        <w:tc>
          <w:tcPr>
            <w:tcW w:w="776" w:type="dxa"/>
            <w:tcBorders>
              <w:top w:val="single" w:sz="8" w:space="0" w:color="000000"/>
              <w:bottom w:val="nil"/>
            </w:tcBorders>
          </w:tcPr>
          <w:p w:rsidR="00133E62" w:rsidRPr="001674C3" w:rsidRDefault="00133E62" w:rsidP="001674C3">
            <w:pPr>
              <w:overflowPunct w:val="0"/>
              <w:snapToGrid w:val="0"/>
              <w:ind w:leftChars="38" w:left="76"/>
              <w:rPr>
                <w:spacing w:val="-3"/>
                <w:w w:val="101"/>
                <w:sz w:val="18"/>
                <w:szCs w:val="18"/>
              </w:rPr>
            </w:pPr>
            <w:r w:rsidRPr="001674C3">
              <w:rPr>
                <w:sz w:val="18"/>
                <w:szCs w:val="18"/>
              </w:rPr>
              <w:t>（備考）</w:t>
            </w:r>
          </w:p>
        </w:tc>
        <w:tc>
          <w:tcPr>
            <w:tcW w:w="8719" w:type="dxa"/>
            <w:gridSpan w:val="3"/>
            <w:tcBorders>
              <w:top w:val="single" w:sz="8" w:space="0" w:color="000000"/>
              <w:left w:val="nil"/>
              <w:bottom w:val="nil"/>
            </w:tcBorders>
          </w:tcPr>
          <w:p w:rsidR="002774AD" w:rsidRPr="001674C3" w:rsidRDefault="002774AD" w:rsidP="001674C3">
            <w:pPr>
              <w:pStyle w:val="ae"/>
              <w:numPr>
                <w:ilvl w:val="0"/>
                <w:numId w:val="118"/>
              </w:numPr>
              <w:spacing w:beforeLines="0" w:before="0" w:afterLines="0" w:after="0"/>
              <w:ind w:leftChars="0" w:rightChars="161" w:right="322" w:firstLineChars="0" w:hanging="404"/>
              <w:rPr>
                <w:rFonts w:ascii="Century" w:eastAsia="ＭＳ 明朝" w:hAnsi="Century"/>
                <w:sz w:val="18"/>
                <w:szCs w:val="18"/>
              </w:rPr>
            </w:pPr>
            <w:r w:rsidRPr="001674C3">
              <w:rPr>
                <w:rFonts w:ascii="Century" w:eastAsia="ＭＳ 明朝" w:hAnsi="Century"/>
                <w:sz w:val="18"/>
                <w:szCs w:val="18"/>
              </w:rPr>
              <w:t>判断基準</w:t>
            </w:r>
            <w:r w:rsidRPr="001674C3">
              <w:rPr>
                <w:rFonts w:ascii="ＭＳ 明朝" w:eastAsia="ＭＳ 明朝" w:hAnsi="ＭＳ 明朝" w:cs="ＭＳ 明朝" w:hint="eastAsia"/>
                <w:sz w:val="18"/>
                <w:szCs w:val="18"/>
              </w:rPr>
              <w:t>②</w:t>
            </w:r>
            <w:r w:rsidRPr="001674C3">
              <w:rPr>
                <w:rFonts w:ascii="Century" w:eastAsia="ＭＳ 明朝" w:hAnsi="Century"/>
                <w:sz w:val="18"/>
                <w:szCs w:val="18"/>
              </w:rPr>
              <w:t>の「持続可能な原料が使用されていること」とは、石けん液又は石けんの製造事業者が原料に係る持続可能な調達方針を作成した上で当該方針に基づき原料を調達している場合をいう。</w:t>
            </w:r>
          </w:p>
          <w:p w:rsidR="00133E62" w:rsidRPr="001674C3" w:rsidRDefault="00133E62" w:rsidP="001674C3">
            <w:pPr>
              <w:pStyle w:val="ae"/>
              <w:numPr>
                <w:ilvl w:val="0"/>
                <w:numId w:val="118"/>
              </w:numPr>
              <w:spacing w:beforeLines="0" w:before="0" w:afterLines="0" w:after="0"/>
              <w:ind w:leftChars="0" w:left="324" w:rightChars="161" w:right="322" w:firstLineChars="0" w:hanging="267"/>
              <w:rPr>
                <w:rFonts w:ascii="Century" w:eastAsia="ＭＳ 明朝" w:hAnsi="Century"/>
                <w:sz w:val="18"/>
                <w:szCs w:val="18"/>
              </w:rPr>
            </w:pPr>
            <w:r w:rsidRPr="001674C3">
              <w:rPr>
                <w:rFonts w:ascii="Century" w:eastAsia="ＭＳ 明朝" w:hAnsi="Century"/>
                <w:sz w:val="18"/>
                <w:szCs w:val="18"/>
                <w:lang w:eastAsia="ja-JP"/>
              </w:rPr>
              <w:t xml:space="preserve">　</w:t>
            </w:r>
            <w:r w:rsidRPr="001674C3">
              <w:rPr>
                <w:rFonts w:ascii="Century" w:eastAsia="ＭＳ 明朝" w:hAnsi="Century"/>
                <w:sz w:val="18"/>
                <w:szCs w:val="18"/>
              </w:rPr>
              <w:t>判断基準</w:t>
            </w: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の紙類の排出に</w:t>
            </w:r>
            <w:r w:rsidR="002774AD" w:rsidRPr="001674C3">
              <w:rPr>
                <w:rFonts w:ascii="Century" w:eastAsia="ＭＳ 明朝" w:hAnsi="Century"/>
                <w:sz w:val="18"/>
                <w:szCs w:val="18"/>
                <w:lang w:eastAsia="ja-JP"/>
              </w:rPr>
              <w:t>当</w:t>
            </w:r>
            <w:r w:rsidRPr="001674C3">
              <w:rPr>
                <w:rFonts w:ascii="Century" w:eastAsia="ＭＳ 明朝" w:hAnsi="Century"/>
                <w:sz w:val="18"/>
                <w:szCs w:val="18"/>
              </w:rPr>
              <w:t>たって、調達を行う各機関は、庁舎等における紙類の使用･廃棄の実態を勘案しつつ、別表１及び２を参考とし、清掃事業者等と協議の上、古紙排出に当たっての分類を定め、古紙再生の阻害要因となる材料の混入を排除して、分別を徹底すること。印刷物について、印刷役務の判断基準を満たしたリサイクル対応型印刷物は、紙向けの製紙原料として使用されるよう、適切に分別すること。</w:t>
            </w:r>
          </w:p>
          <w:p w:rsidR="00133E62" w:rsidRPr="001674C3" w:rsidRDefault="00133E62" w:rsidP="001674C3">
            <w:pPr>
              <w:pStyle w:val="ae"/>
              <w:numPr>
                <w:ilvl w:val="0"/>
                <w:numId w:val="118"/>
              </w:numPr>
              <w:spacing w:beforeLines="0" w:before="0" w:afterLines="0" w:after="0"/>
              <w:ind w:leftChars="0" w:left="324" w:rightChars="161" w:right="322" w:firstLineChars="0" w:hanging="267"/>
              <w:rPr>
                <w:rFonts w:ascii="Century" w:eastAsia="ＭＳ 明朝" w:hAnsi="Century"/>
                <w:sz w:val="18"/>
                <w:szCs w:val="18"/>
              </w:rPr>
            </w:pPr>
            <w:r w:rsidRPr="001674C3">
              <w:rPr>
                <w:rFonts w:ascii="Century" w:eastAsia="ＭＳ 明朝" w:hAnsi="Century"/>
                <w:sz w:val="18"/>
                <w:szCs w:val="18"/>
                <w:lang w:eastAsia="ja-JP"/>
              </w:rPr>
              <w:t xml:space="preserve">　</w:t>
            </w:r>
            <w:r w:rsidRPr="001674C3">
              <w:rPr>
                <w:rFonts w:ascii="Century" w:eastAsia="ＭＳ 明朝" w:hAnsi="Century"/>
                <w:sz w:val="18"/>
                <w:szCs w:val="18"/>
              </w:rPr>
              <w:t>判断基準</w:t>
            </w:r>
            <w:r w:rsidRPr="001674C3">
              <w:rPr>
                <w:rFonts w:ascii="ＭＳ 明朝" w:eastAsia="ＭＳ 明朝" w:hAnsi="ＭＳ 明朝" w:cs="ＭＳ 明朝" w:hint="eastAsia"/>
                <w:sz w:val="18"/>
                <w:szCs w:val="18"/>
              </w:rPr>
              <w:t>⑤</w:t>
            </w:r>
            <w:r w:rsidRPr="001674C3">
              <w:rPr>
                <w:rFonts w:ascii="Century" w:eastAsia="ＭＳ 明朝" w:hAnsi="Century"/>
                <w:sz w:val="18"/>
                <w:szCs w:val="18"/>
              </w:rPr>
              <w:t>の揮発性有機化合物の指針値については、厚生労働省の定める室内濃度指針値に基づくものとする。</w:t>
            </w:r>
          </w:p>
          <w:p w:rsidR="00133E62" w:rsidRPr="001674C3" w:rsidRDefault="00133E62" w:rsidP="001674C3">
            <w:pPr>
              <w:pStyle w:val="ae"/>
              <w:numPr>
                <w:ilvl w:val="0"/>
                <w:numId w:val="118"/>
              </w:numPr>
              <w:spacing w:beforeLines="0" w:before="0" w:afterLines="0" w:after="0"/>
              <w:ind w:leftChars="0" w:left="324" w:rightChars="161" w:right="322" w:firstLineChars="0" w:hanging="267"/>
              <w:rPr>
                <w:rFonts w:ascii="Century" w:eastAsia="ＭＳ 明朝" w:hAnsi="Century"/>
                <w:sz w:val="18"/>
                <w:szCs w:val="18"/>
              </w:rPr>
            </w:pPr>
            <w:r w:rsidRPr="001674C3">
              <w:rPr>
                <w:rFonts w:ascii="Century" w:eastAsia="ＭＳ 明朝" w:hAnsi="Century"/>
                <w:sz w:val="18"/>
                <w:szCs w:val="18"/>
                <w:lang w:eastAsia="ja-JP"/>
              </w:rPr>
              <w:t xml:space="preserve">　</w:t>
            </w:r>
            <w:r w:rsidRPr="001674C3">
              <w:rPr>
                <w:rFonts w:ascii="Century" w:eastAsia="ＭＳ 明朝" w:hAnsi="Century"/>
                <w:sz w:val="18"/>
                <w:szCs w:val="18"/>
              </w:rPr>
              <w:t>清掃における判断基準</w:t>
            </w:r>
            <w:r w:rsidRPr="001674C3">
              <w:rPr>
                <w:rFonts w:ascii="ＭＳ 明朝" w:eastAsia="ＭＳ 明朝" w:hAnsi="ＭＳ 明朝" w:cs="ＭＳ 明朝" w:hint="eastAsia"/>
                <w:sz w:val="18"/>
                <w:szCs w:val="18"/>
              </w:rPr>
              <w:t>⑥</w:t>
            </w:r>
            <w:r w:rsidRPr="001674C3">
              <w:rPr>
                <w:rFonts w:ascii="Century" w:eastAsia="ＭＳ 明朝" w:hAnsi="Century"/>
                <w:sz w:val="18"/>
                <w:szCs w:val="18"/>
              </w:rPr>
              <w:t>の</w:t>
            </w:r>
            <w:r w:rsidR="002774AD" w:rsidRPr="001674C3">
              <w:rPr>
                <w:rFonts w:ascii="Century" w:eastAsia="ＭＳ 明朝" w:hAnsi="Century"/>
                <w:sz w:val="18"/>
                <w:szCs w:val="18"/>
                <w:lang w:eastAsia="ja-JP"/>
              </w:rPr>
              <w:t>「</w:t>
            </w:r>
            <w:r w:rsidRPr="001674C3">
              <w:rPr>
                <w:rFonts w:ascii="Century" w:eastAsia="ＭＳ 明朝" w:hAnsi="Century"/>
                <w:sz w:val="18"/>
                <w:szCs w:val="18"/>
              </w:rPr>
              <w:t>環境負荷低減が図られる清掃方法等</w:t>
            </w:r>
            <w:r w:rsidR="002774AD" w:rsidRPr="001674C3">
              <w:rPr>
                <w:rFonts w:ascii="Century" w:eastAsia="ＭＳ 明朝" w:hAnsi="Century"/>
                <w:sz w:val="18"/>
                <w:szCs w:val="18"/>
                <w:lang w:eastAsia="ja-JP"/>
              </w:rPr>
              <w:t>」</w:t>
            </w:r>
            <w:r w:rsidRPr="001674C3">
              <w:rPr>
                <w:rFonts w:ascii="Century" w:eastAsia="ＭＳ 明朝" w:hAnsi="Century"/>
                <w:sz w:val="18"/>
                <w:szCs w:val="18"/>
              </w:rPr>
              <w:t>とは、汚染度別の清掃方法の採用、室内環境の汚染前に除去する予防的清掃方法の採用、清掃用機材の性能維持による確実な汚染除去の実施等をいう。</w:t>
            </w:r>
          </w:p>
          <w:p w:rsidR="00133E62" w:rsidRPr="001674C3" w:rsidRDefault="00133E62" w:rsidP="001674C3">
            <w:pPr>
              <w:pStyle w:val="ae"/>
              <w:numPr>
                <w:ilvl w:val="0"/>
                <w:numId w:val="118"/>
              </w:numPr>
              <w:spacing w:beforeLines="0" w:before="0" w:afterLines="0" w:after="0"/>
              <w:ind w:leftChars="0" w:left="324" w:rightChars="161" w:right="322" w:firstLineChars="0" w:hanging="267"/>
              <w:rPr>
                <w:rFonts w:ascii="Century" w:eastAsia="ＭＳ 明朝" w:hAnsi="Century"/>
                <w:sz w:val="18"/>
                <w:szCs w:val="18"/>
              </w:rPr>
            </w:pPr>
            <w:r w:rsidRPr="001674C3">
              <w:rPr>
                <w:rFonts w:ascii="Century" w:eastAsia="ＭＳ 明朝" w:hAnsi="Century"/>
                <w:sz w:val="18"/>
                <w:szCs w:val="18"/>
                <w:lang w:eastAsia="ja-JP"/>
              </w:rPr>
              <w:t xml:space="preserve">　</w:t>
            </w:r>
            <w:r w:rsidRPr="001674C3">
              <w:rPr>
                <w:rFonts w:ascii="Century" w:eastAsia="ＭＳ 明朝" w:hAnsi="Century"/>
                <w:sz w:val="18"/>
                <w:szCs w:val="18"/>
              </w:rPr>
              <w:t>配慮事項</w:t>
            </w:r>
            <w:r w:rsidR="002774AD" w:rsidRPr="001674C3">
              <w:rPr>
                <w:rFonts w:ascii="ＭＳ 明朝" w:eastAsia="ＭＳ 明朝" w:hAnsi="ＭＳ 明朝" w:cs="ＭＳ 明朝" w:hint="eastAsia"/>
                <w:sz w:val="18"/>
                <w:szCs w:val="18"/>
                <w:lang w:eastAsia="ja-JP"/>
              </w:rPr>
              <w:t>③</w:t>
            </w:r>
            <w:r w:rsidRPr="001674C3">
              <w:rPr>
                <w:rFonts w:ascii="Century" w:eastAsia="ＭＳ 明朝" w:hAnsi="Century"/>
                <w:sz w:val="18"/>
                <w:szCs w:val="18"/>
              </w:rPr>
              <w:t>については、家庭用品品質表示法に基づく水素イオン濃度（</w:t>
            </w:r>
            <w:r w:rsidRPr="001674C3">
              <w:rPr>
                <w:rFonts w:ascii="Century" w:eastAsia="ＭＳ 明朝" w:hAnsi="Century"/>
                <w:sz w:val="18"/>
                <w:szCs w:val="18"/>
                <w:lang w:eastAsia="ja-JP"/>
              </w:rPr>
              <w:t>pH</w:t>
            </w:r>
            <w:r w:rsidRPr="001674C3">
              <w:rPr>
                <w:rFonts w:ascii="Century" w:eastAsia="ＭＳ 明朝" w:hAnsi="Century"/>
                <w:sz w:val="18"/>
                <w:szCs w:val="18"/>
              </w:rPr>
              <w:t>）の区分を参考とすること。なお、床維持剤及び床用洗浄剤については、原液で</w:t>
            </w:r>
            <w:r w:rsidRPr="001674C3">
              <w:rPr>
                <w:rFonts w:ascii="Century" w:eastAsia="ＭＳ 明朝" w:hAnsi="Century"/>
                <w:sz w:val="18"/>
                <w:szCs w:val="18"/>
              </w:rPr>
              <w:t>pH5</w:t>
            </w:r>
            <w:r w:rsidRPr="001674C3">
              <w:rPr>
                <w:rFonts w:ascii="Century" w:eastAsia="ＭＳ 明朝" w:hAnsi="Century"/>
                <w:sz w:val="18"/>
                <w:szCs w:val="18"/>
              </w:rPr>
              <w:t>～</w:t>
            </w:r>
            <w:r w:rsidRPr="001674C3">
              <w:rPr>
                <w:rFonts w:ascii="Century" w:eastAsia="ＭＳ 明朝" w:hAnsi="Century"/>
                <w:sz w:val="18"/>
                <w:szCs w:val="18"/>
              </w:rPr>
              <w:t>pH9</w:t>
            </w:r>
            <w:r w:rsidRPr="001674C3">
              <w:rPr>
                <w:rFonts w:ascii="Century" w:eastAsia="ＭＳ 明朝" w:hAnsi="Century"/>
                <w:sz w:val="18"/>
                <w:szCs w:val="18"/>
              </w:rPr>
              <w:t>が望ましい。</w:t>
            </w:r>
          </w:p>
          <w:p w:rsidR="00133E62" w:rsidRPr="001674C3" w:rsidRDefault="00133E62" w:rsidP="001674C3">
            <w:pPr>
              <w:pStyle w:val="ae"/>
              <w:numPr>
                <w:ilvl w:val="0"/>
                <w:numId w:val="118"/>
              </w:numPr>
              <w:spacing w:beforeLines="0" w:before="0" w:afterLines="0" w:after="0"/>
              <w:ind w:leftChars="0" w:left="324" w:rightChars="161" w:right="322" w:firstLineChars="0" w:hanging="267"/>
              <w:rPr>
                <w:rFonts w:ascii="Century" w:eastAsia="ＭＳ 明朝" w:hAnsi="Century"/>
                <w:sz w:val="18"/>
                <w:szCs w:val="18"/>
              </w:rPr>
            </w:pPr>
            <w:r w:rsidRPr="001674C3">
              <w:rPr>
                <w:rFonts w:ascii="Century" w:eastAsia="ＭＳ 明朝" w:hAnsi="Century"/>
                <w:sz w:val="18"/>
                <w:szCs w:val="18"/>
                <w:lang w:eastAsia="ja-JP"/>
              </w:rPr>
              <w:t xml:space="preserve">　</w:t>
            </w:r>
            <w:r w:rsidRPr="001674C3">
              <w:rPr>
                <w:rFonts w:ascii="Century" w:eastAsia="ＭＳ 明朝" w:hAnsi="Century"/>
                <w:sz w:val="18"/>
                <w:szCs w:val="18"/>
              </w:rPr>
              <w:t>清掃の配慮事項</w:t>
            </w:r>
            <w:r w:rsidR="002774AD" w:rsidRPr="001674C3">
              <w:rPr>
                <w:rFonts w:ascii="ＭＳ 明朝" w:eastAsia="ＭＳ 明朝" w:hAnsi="ＭＳ 明朝" w:cs="ＭＳ 明朝" w:hint="eastAsia"/>
                <w:sz w:val="18"/>
                <w:szCs w:val="18"/>
                <w:lang w:eastAsia="ja-JP"/>
              </w:rPr>
              <w:t>④</w:t>
            </w:r>
            <w:r w:rsidRPr="001674C3">
              <w:rPr>
                <w:rFonts w:ascii="Century" w:eastAsia="ＭＳ 明朝" w:hAnsi="Century"/>
                <w:sz w:val="18"/>
                <w:szCs w:val="18"/>
              </w:rPr>
              <w:t>の「指定化学物質」とは、特定化学物質の環境への排出量の把握等及び管理の改善の促進に関する法律</w:t>
            </w:r>
            <w:r w:rsidRPr="001674C3">
              <w:rPr>
                <w:rFonts w:ascii="Century" w:eastAsia="ＭＳ 明朝" w:hAnsi="Century" w:cs="ＭＳゴシック"/>
                <w:sz w:val="18"/>
                <w:szCs w:val="18"/>
              </w:rPr>
              <w:t>（平成</w:t>
            </w:r>
            <w:r w:rsidRPr="001674C3">
              <w:rPr>
                <w:rFonts w:ascii="Century" w:eastAsia="ＭＳ 明朝" w:hAnsi="Century" w:cs="Arial"/>
                <w:sz w:val="18"/>
                <w:szCs w:val="18"/>
              </w:rPr>
              <w:t>11</w:t>
            </w:r>
            <w:r w:rsidRPr="001674C3">
              <w:rPr>
                <w:rFonts w:ascii="Century" w:eastAsia="ＭＳ 明朝" w:hAnsi="Century" w:cs="ＭＳゴシック"/>
                <w:sz w:val="18"/>
                <w:szCs w:val="18"/>
              </w:rPr>
              <w:t>年法律第</w:t>
            </w:r>
            <w:r w:rsidRPr="001674C3">
              <w:rPr>
                <w:rFonts w:ascii="Century" w:eastAsia="ＭＳ 明朝" w:hAnsi="Century" w:cs="Arial"/>
                <w:sz w:val="18"/>
                <w:szCs w:val="18"/>
              </w:rPr>
              <w:t>86</w:t>
            </w:r>
            <w:r w:rsidRPr="001674C3">
              <w:rPr>
                <w:rFonts w:ascii="Century" w:eastAsia="ＭＳ 明朝" w:hAnsi="Century" w:cs="ＭＳゴシック"/>
                <w:sz w:val="18"/>
                <w:szCs w:val="18"/>
              </w:rPr>
              <w:t>号）</w:t>
            </w:r>
            <w:r w:rsidRPr="001674C3">
              <w:rPr>
                <w:rFonts w:ascii="Century" w:eastAsia="ＭＳ 明朝" w:hAnsi="Century"/>
                <w:sz w:val="18"/>
                <w:szCs w:val="18"/>
              </w:rPr>
              <w:t>の対象となる物質をいう。</w:t>
            </w:r>
          </w:p>
          <w:p w:rsidR="00133E62" w:rsidRPr="001674C3" w:rsidRDefault="00133E62" w:rsidP="001674C3">
            <w:pPr>
              <w:pStyle w:val="ae"/>
              <w:numPr>
                <w:ilvl w:val="0"/>
                <w:numId w:val="118"/>
              </w:numPr>
              <w:spacing w:beforeLines="0" w:before="0" w:afterLines="0" w:after="0"/>
              <w:ind w:leftChars="0" w:left="324" w:rightChars="161" w:right="322" w:firstLineChars="0" w:hanging="267"/>
              <w:rPr>
                <w:rFonts w:ascii="Century" w:eastAsia="ＭＳ 明朝" w:hAnsi="Century"/>
                <w:sz w:val="18"/>
                <w:szCs w:val="18"/>
              </w:rPr>
            </w:pPr>
            <w:r w:rsidRPr="001674C3">
              <w:rPr>
                <w:rFonts w:ascii="Century" w:eastAsia="ＭＳ 明朝" w:hAnsi="Century" w:cs="ＭＳゴシック"/>
                <w:sz w:val="18"/>
                <w:szCs w:val="18"/>
                <w:lang w:eastAsia="ja-JP"/>
              </w:rPr>
              <w:t xml:space="preserve">　</w:t>
            </w:r>
            <w:r w:rsidRPr="001674C3">
              <w:rPr>
                <w:rFonts w:ascii="Century" w:eastAsia="ＭＳ 明朝" w:hAnsi="Century" w:cs="ＭＳゴシック"/>
                <w:sz w:val="18"/>
                <w:szCs w:val="18"/>
              </w:rPr>
              <w:t>調達を行う各機関は、床維持剤の剥離洗浄廃液等の建築物の清掃作業に伴う廃液の適正処理を図るよう必要な措置を講ずること。</w:t>
            </w:r>
          </w:p>
        </w:tc>
      </w:tr>
    </w:tbl>
    <w:p w:rsidR="00133E62" w:rsidRPr="001674C3" w:rsidRDefault="00133E62" w:rsidP="001674C3">
      <w:pPr>
        <w:pStyle w:val="ae"/>
        <w:spacing w:beforeLines="0" w:before="0" w:afterLines="0" w:after="0"/>
        <w:ind w:leftChars="4" w:left="102" w:rightChars="161" w:right="322" w:hangingChars="52" w:hanging="94"/>
        <w:rPr>
          <w:rFonts w:ascii="Century" w:eastAsia="ＭＳ 明朝" w:hAnsi="Century"/>
          <w:sz w:val="18"/>
          <w:szCs w:val="18"/>
        </w:rPr>
      </w:pPr>
    </w:p>
    <w:p w:rsidR="00FD6DF9" w:rsidRPr="001674C3" w:rsidRDefault="00FD6DF9" w:rsidP="001674C3">
      <w:pPr>
        <w:rPr>
          <w:spacing w:val="-1"/>
          <w:w w:val="101"/>
          <w:sz w:val="18"/>
          <w:szCs w:val="18"/>
          <w:lang w:val="x-none"/>
        </w:rPr>
      </w:pPr>
    </w:p>
    <w:p w:rsidR="00471229" w:rsidRPr="001674C3" w:rsidRDefault="00471229" w:rsidP="001674C3">
      <w:pPr>
        <w:rPr>
          <w:sz w:val="18"/>
          <w:szCs w:val="18"/>
          <w:u w:val="single"/>
          <w:bdr w:val="single" w:sz="4" w:space="0" w:color="auto"/>
        </w:rPr>
      </w:pPr>
      <w:r w:rsidRPr="001674C3">
        <w:rPr>
          <w:sz w:val="18"/>
          <w:szCs w:val="18"/>
        </w:rPr>
        <w:t>別表１　古紙の分別方法（例）</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155"/>
      </w:tblGrid>
      <w:tr w:rsidR="00471229" w:rsidRPr="001674C3" w:rsidTr="001F72F1">
        <w:tc>
          <w:tcPr>
            <w:tcW w:w="1668" w:type="dxa"/>
            <w:vAlign w:val="center"/>
          </w:tcPr>
          <w:p w:rsidR="00471229" w:rsidRPr="001674C3" w:rsidRDefault="00471229" w:rsidP="001674C3">
            <w:pPr>
              <w:jc w:val="center"/>
              <w:rPr>
                <w:sz w:val="18"/>
                <w:szCs w:val="18"/>
              </w:rPr>
            </w:pPr>
            <w:r w:rsidRPr="001674C3">
              <w:rPr>
                <w:sz w:val="18"/>
                <w:szCs w:val="18"/>
              </w:rPr>
              <w:t>分類</w:t>
            </w:r>
          </w:p>
        </w:tc>
        <w:tc>
          <w:tcPr>
            <w:tcW w:w="7155" w:type="dxa"/>
            <w:vAlign w:val="center"/>
          </w:tcPr>
          <w:p w:rsidR="00471229" w:rsidRPr="001674C3" w:rsidRDefault="00471229" w:rsidP="001674C3">
            <w:pPr>
              <w:jc w:val="center"/>
              <w:rPr>
                <w:sz w:val="18"/>
                <w:szCs w:val="18"/>
              </w:rPr>
            </w:pPr>
            <w:r w:rsidRPr="001674C3">
              <w:rPr>
                <w:sz w:val="18"/>
                <w:szCs w:val="18"/>
              </w:rPr>
              <w:t>品　　目</w:t>
            </w:r>
          </w:p>
        </w:tc>
      </w:tr>
      <w:tr w:rsidR="00471229" w:rsidRPr="001674C3" w:rsidTr="001F72F1">
        <w:tc>
          <w:tcPr>
            <w:tcW w:w="1668" w:type="dxa"/>
            <w:vAlign w:val="center"/>
          </w:tcPr>
          <w:p w:rsidR="00471229" w:rsidRPr="001674C3" w:rsidRDefault="00471229" w:rsidP="001674C3">
            <w:pPr>
              <w:rPr>
                <w:sz w:val="18"/>
                <w:szCs w:val="18"/>
              </w:rPr>
            </w:pPr>
            <w:r w:rsidRPr="001674C3">
              <w:rPr>
                <w:sz w:val="18"/>
                <w:szCs w:val="18"/>
              </w:rPr>
              <w:t>新聞</w:t>
            </w:r>
          </w:p>
        </w:tc>
        <w:tc>
          <w:tcPr>
            <w:tcW w:w="7155" w:type="dxa"/>
            <w:vAlign w:val="center"/>
          </w:tcPr>
          <w:p w:rsidR="00471229" w:rsidRPr="001674C3" w:rsidRDefault="00471229" w:rsidP="001674C3">
            <w:pPr>
              <w:rPr>
                <w:sz w:val="18"/>
                <w:szCs w:val="18"/>
              </w:rPr>
            </w:pPr>
            <w:r w:rsidRPr="001674C3">
              <w:rPr>
                <w:sz w:val="18"/>
                <w:szCs w:val="18"/>
              </w:rPr>
              <w:t>新聞（折込チラシを含む）</w:t>
            </w:r>
          </w:p>
        </w:tc>
      </w:tr>
      <w:tr w:rsidR="00471229" w:rsidRPr="001674C3" w:rsidTr="001F72F1">
        <w:tc>
          <w:tcPr>
            <w:tcW w:w="1668" w:type="dxa"/>
            <w:vAlign w:val="center"/>
          </w:tcPr>
          <w:p w:rsidR="00471229" w:rsidRPr="001674C3" w:rsidRDefault="00471229" w:rsidP="001674C3">
            <w:pPr>
              <w:rPr>
                <w:sz w:val="18"/>
                <w:szCs w:val="18"/>
              </w:rPr>
            </w:pPr>
            <w:r w:rsidRPr="001674C3">
              <w:rPr>
                <w:sz w:val="18"/>
                <w:szCs w:val="18"/>
              </w:rPr>
              <w:t>段ボール</w:t>
            </w:r>
          </w:p>
        </w:tc>
        <w:tc>
          <w:tcPr>
            <w:tcW w:w="7155" w:type="dxa"/>
            <w:vAlign w:val="center"/>
          </w:tcPr>
          <w:p w:rsidR="00471229" w:rsidRPr="001674C3" w:rsidRDefault="00471229" w:rsidP="001674C3">
            <w:pPr>
              <w:rPr>
                <w:sz w:val="18"/>
                <w:szCs w:val="18"/>
              </w:rPr>
            </w:pPr>
            <w:r w:rsidRPr="001674C3">
              <w:rPr>
                <w:sz w:val="18"/>
                <w:szCs w:val="18"/>
              </w:rPr>
              <w:t>段ボール</w:t>
            </w:r>
          </w:p>
        </w:tc>
      </w:tr>
      <w:tr w:rsidR="00471229" w:rsidRPr="001674C3" w:rsidTr="001F72F1">
        <w:tc>
          <w:tcPr>
            <w:tcW w:w="1668" w:type="dxa"/>
            <w:vAlign w:val="center"/>
          </w:tcPr>
          <w:p w:rsidR="00471229" w:rsidRPr="001674C3" w:rsidRDefault="00471229" w:rsidP="001674C3">
            <w:pPr>
              <w:rPr>
                <w:sz w:val="18"/>
                <w:szCs w:val="18"/>
              </w:rPr>
            </w:pPr>
            <w:r w:rsidRPr="001674C3">
              <w:rPr>
                <w:sz w:val="18"/>
                <w:szCs w:val="18"/>
              </w:rPr>
              <w:t>雑誌</w:t>
            </w:r>
          </w:p>
        </w:tc>
        <w:tc>
          <w:tcPr>
            <w:tcW w:w="7155" w:type="dxa"/>
            <w:vAlign w:val="center"/>
          </w:tcPr>
          <w:p w:rsidR="00471229" w:rsidRPr="001674C3" w:rsidRDefault="00471229" w:rsidP="001674C3">
            <w:pPr>
              <w:rPr>
                <w:sz w:val="18"/>
                <w:szCs w:val="18"/>
              </w:rPr>
            </w:pPr>
            <w:r w:rsidRPr="001674C3">
              <w:rPr>
                <w:sz w:val="18"/>
                <w:szCs w:val="18"/>
              </w:rPr>
              <w:t>ポスター、チラシ</w:t>
            </w:r>
          </w:p>
          <w:p w:rsidR="00471229" w:rsidRPr="001674C3" w:rsidRDefault="00471229" w:rsidP="001674C3">
            <w:pPr>
              <w:rPr>
                <w:sz w:val="18"/>
                <w:szCs w:val="18"/>
              </w:rPr>
            </w:pPr>
            <w:r w:rsidRPr="001674C3">
              <w:rPr>
                <w:sz w:val="18"/>
                <w:szCs w:val="18"/>
              </w:rPr>
              <w:t>雑誌、報告書、カタログ、パンフレット、書籍、ノートなど冊子形状のもの</w:t>
            </w:r>
          </w:p>
        </w:tc>
      </w:tr>
      <w:tr w:rsidR="00471229" w:rsidRPr="001674C3" w:rsidTr="001F72F1">
        <w:tc>
          <w:tcPr>
            <w:tcW w:w="1668" w:type="dxa"/>
            <w:vAlign w:val="center"/>
          </w:tcPr>
          <w:p w:rsidR="00471229" w:rsidRPr="001674C3" w:rsidRDefault="00471229" w:rsidP="001674C3">
            <w:pPr>
              <w:rPr>
                <w:sz w:val="18"/>
                <w:szCs w:val="18"/>
              </w:rPr>
            </w:pPr>
            <w:r w:rsidRPr="001674C3">
              <w:rPr>
                <w:sz w:val="18"/>
                <w:szCs w:val="18"/>
              </w:rPr>
              <w:t>OA</w:t>
            </w:r>
            <w:r w:rsidRPr="001674C3">
              <w:rPr>
                <w:sz w:val="18"/>
                <w:szCs w:val="18"/>
              </w:rPr>
              <w:t>用紙</w:t>
            </w:r>
          </w:p>
        </w:tc>
        <w:tc>
          <w:tcPr>
            <w:tcW w:w="7155" w:type="dxa"/>
            <w:vAlign w:val="center"/>
          </w:tcPr>
          <w:p w:rsidR="00471229" w:rsidRPr="001674C3" w:rsidRDefault="00471229" w:rsidP="001674C3">
            <w:pPr>
              <w:rPr>
                <w:sz w:val="18"/>
                <w:szCs w:val="18"/>
              </w:rPr>
            </w:pPr>
            <w:r w:rsidRPr="001674C3">
              <w:rPr>
                <w:sz w:val="18"/>
                <w:szCs w:val="18"/>
              </w:rPr>
              <w:t>コピー用紙及びそれに準ずるもの</w:t>
            </w:r>
          </w:p>
        </w:tc>
      </w:tr>
      <w:tr w:rsidR="00471229" w:rsidRPr="001674C3" w:rsidTr="001F72F1">
        <w:tc>
          <w:tcPr>
            <w:tcW w:w="1668" w:type="dxa"/>
            <w:vMerge w:val="restart"/>
            <w:vAlign w:val="center"/>
          </w:tcPr>
          <w:p w:rsidR="00471229" w:rsidRPr="001674C3" w:rsidRDefault="00471229" w:rsidP="001674C3">
            <w:pPr>
              <w:rPr>
                <w:sz w:val="18"/>
                <w:szCs w:val="18"/>
              </w:rPr>
            </w:pPr>
            <w:r w:rsidRPr="001674C3">
              <w:rPr>
                <w:sz w:val="18"/>
                <w:szCs w:val="18"/>
              </w:rPr>
              <w:t>リサイクル対応型印刷物</w:t>
            </w:r>
          </w:p>
        </w:tc>
        <w:tc>
          <w:tcPr>
            <w:tcW w:w="7155" w:type="dxa"/>
            <w:vAlign w:val="center"/>
          </w:tcPr>
          <w:p w:rsidR="00471229" w:rsidRPr="001674C3" w:rsidRDefault="00471229" w:rsidP="001674C3">
            <w:pPr>
              <w:rPr>
                <w:sz w:val="18"/>
                <w:szCs w:val="18"/>
              </w:rPr>
            </w:pPr>
            <w:r w:rsidRPr="001674C3">
              <w:rPr>
                <w:sz w:val="18"/>
                <w:szCs w:val="18"/>
              </w:rPr>
              <w:t>「印刷用の紙にリサイクルできます」の印刷物（Ａランクの材料のみ使用）</w:t>
            </w:r>
          </w:p>
        </w:tc>
      </w:tr>
      <w:tr w:rsidR="00471229" w:rsidRPr="001674C3" w:rsidTr="001F72F1">
        <w:tc>
          <w:tcPr>
            <w:tcW w:w="1668" w:type="dxa"/>
            <w:vMerge/>
            <w:vAlign w:val="center"/>
          </w:tcPr>
          <w:p w:rsidR="00471229" w:rsidRPr="001674C3" w:rsidRDefault="00471229" w:rsidP="001674C3">
            <w:pPr>
              <w:rPr>
                <w:sz w:val="18"/>
                <w:szCs w:val="18"/>
              </w:rPr>
            </w:pPr>
          </w:p>
        </w:tc>
        <w:tc>
          <w:tcPr>
            <w:tcW w:w="7155" w:type="dxa"/>
            <w:vAlign w:val="center"/>
          </w:tcPr>
          <w:p w:rsidR="00471229" w:rsidRPr="001674C3" w:rsidRDefault="00471229" w:rsidP="001674C3">
            <w:pPr>
              <w:rPr>
                <w:sz w:val="18"/>
                <w:szCs w:val="18"/>
              </w:rPr>
            </w:pPr>
            <w:r w:rsidRPr="001674C3">
              <w:rPr>
                <w:sz w:val="18"/>
                <w:szCs w:val="18"/>
              </w:rPr>
              <w:t>「板紙にリサイクルできます」の印刷物（ＡまたはＢランクの材料のみ使用）</w:t>
            </w:r>
          </w:p>
        </w:tc>
      </w:tr>
      <w:tr w:rsidR="00471229" w:rsidRPr="001674C3" w:rsidTr="001F72F1">
        <w:tc>
          <w:tcPr>
            <w:tcW w:w="1668" w:type="dxa"/>
            <w:vAlign w:val="center"/>
          </w:tcPr>
          <w:p w:rsidR="00471229" w:rsidRPr="001674C3" w:rsidRDefault="00471229" w:rsidP="001674C3">
            <w:pPr>
              <w:rPr>
                <w:sz w:val="18"/>
                <w:szCs w:val="18"/>
              </w:rPr>
            </w:pPr>
            <w:r w:rsidRPr="001674C3">
              <w:rPr>
                <w:sz w:val="18"/>
                <w:szCs w:val="18"/>
              </w:rPr>
              <w:t>その他雑がみ</w:t>
            </w:r>
          </w:p>
        </w:tc>
        <w:tc>
          <w:tcPr>
            <w:tcW w:w="7155" w:type="dxa"/>
            <w:vAlign w:val="center"/>
          </w:tcPr>
          <w:p w:rsidR="00471229" w:rsidRPr="001674C3" w:rsidRDefault="00471229" w:rsidP="001674C3">
            <w:pPr>
              <w:rPr>
                <w:sz w:val="18"/>
                <w:szCs w:val="18"/>
              </w:rPr>
            </w:pPr>
            <w:r w:rsidRPr="001674C3">
              <w:rPr>
                <w:sz w:val="18"/>
                <w:szCs w:val="18"/>
              </w:rPr>
              <w:t>封筒、紙箱、</w:t>
            </w:r>
            <w:r w:rsidRPr="001674C3">
              <w:rPr>
                <w:sz w:val="18"/>
                <w:szCs w:val="18"/>
              </w:rPr>
              <w:t>DM</w:t>
            </w:r>
            <w:r w:rsidRPr="001674C3">
              <w:rPr>
                <w:sz w:val="18"/>
                <w:szCs w:val="18"/>
              </w:rPr>
              <w:t>、メモ用紙、包装紙など上記以外の紙</w:t>
            </w:r>
          </w:p>
        </w:tc>
      </w:tr>
      <w:tr w:rsidR="00471229" w:rsidRPr="001674C3" w:rsidTr="001F72F1">
        <w:tc>
          <w:tcPr>
            <w:tcW w:w="1668" w:type="dxa"/>
            <w:vAlign w:val="center"/>
          </w:tcPr>
          <w:p w:rsidR="00471229" w:rsidRPr="001674C3" w:rsidRDefault="00471229" w:rsidP="001674C3">
            <w:pPr>
              <w:rPr>
                <w:sz w:val="18"/>
                <w:szCs w:val="18"/>
              </w:rPr>
            </w:pPr>
            <w:r w:rsidRPr="001674C3">
              <w:rPr>
                <w:sz w:val="18"/>
                <w:szCs w:val="18"/>
              </w:rPr>
              <w:t>シュレッダー屑</w:t>
            </w:r>
          </w:p>
        </w:tc>
        <w:tc>
          <w:tcPr>
            <w:tcW w:w="7155" w:type="dxa"/>
            <w:vAlign w:val="center"/>
          </w:tcPr>
          <w:p w:rsidR="00471229" w:rsidRPr="001674C3" w:rsidRDefault="00471229" w:rsidP="001674C3">
            <w:pPr>
              <w:rPr>
                <w:sz w:val="18"/>
                <w:szCs w:val="18"/>
              </w:rPr>
            </w:pPr>
            <w:r w:rsidRPr="001674C3">
              <w:rPr>
                <w:sz w:val="18"/>
                <w:szCs w:val="18"/>
              </w:rPr>
              <w:t>庁舎等内において裁断処理した紙</w:t>
            </w:r>
          </w:p>
        </w:tc>
      </w:tr>
    </w:tbl>
    <w:p w:rsidR="00471229" w:rsidRPr="001674C3" w:rsidRDefault="00471229" w:rsidP="001674C3">
      <w:pPr>
        <w:snapToGrid w:val="0"/>
        <w:ind w:leftChars="50" w:left="624" w:rightChars="311" w:right="622" w:hangingChars="291" w:hanging="524"/>
        <w:rPr>
          <w:sz w:val="18"/>
          <w:szCs w:val="18"/>
        </w:rPr>
      </w:pPr>
      <w:r w:rsidRPr="001674C3">
        <w:rPr>
          <w:sz w:val="18"/>
          <w:szCs w:val="18"/>
        </w:rPr>
        <w:t>備考）　「リサイクル対応型印刷物」とは、納入印刷物に係る</w:t>
      </w:r>
      <w:r w:rsidR="00071685" w:rsidRPr="001674C3">
        <w:rPr>
          <w:sz w:val="18"/>
          <w:szCs w:val="18"/>
        </w:rPr>
        <w:t>判断基準</w:t>
      </w:r>
      <w:r w:rsidRPr="001674C3">
        <w:rPr>
          <w:sz w:val="18"/>
          <w:szCs w:val="18"/>
        </w:rPr>
        <w:t>（納入印刷物参照）に示された印刷物のリサイクル適性が表示された印刷物をいう。</w:t>
      </w:r>
    </w:p>
    <w:p w:rsidR="00471229" w:rsidRPr="001674C3" w:rsidRDefault="00471229" w:rsidP="001674C3">
      <w:pPr>
        <w:jc w:val="right"/>
        <w:rPr>
          <w:sz w:val="18"/>
          <w:szCs w:val="18"/>
        </w:rPr>
      </w:pPr>
    </w:p>
    <w:p w:rsidR="00471229" w:rsidRPr="001674C3" w:rsidRDefault="00471229" w:rsidP="001674C3">
      <w:pPr>
        <w:jc w:val="left"/>
        <w:rPr>
          <w:sz w:val="18"/>
          <w:szCs w:val="18"/>
        </w:rPr>
      </w:pPr>
      <w:r w:rsidRPr="001674C3">
        <w:rPr>
          <w:sz w:val="18"/>
          <w:szCs w:val="18"/>
        </w:rPr>
        <w:t>別表２　古紙再生の阻害要因となる材料（例）</w:t>
      </w:r>
    </w:p>
    <w:tbl>
      <w:tblPr>
        <w:tblW w:w="808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6720"/>
      </w:tblGrid>
      <w:tr w:rsidR="00471229" w:rsidRPr="001674C3" w:rsidTr="000C5C1E">
        <w:trPr>
          <w:trHeight w:val="270"/>
        </w:trPr>
        <w:tc>
          <w:tcPr>
            <w:tcW w:w="1365" w:type="dxa"/>
            <w:vAlign w:val="center"/>
          </w:tcPr>
          <w:p w:rsidR="00471229" w:rsidRPr="001674C3" w:rsidRDefault="00471229" w:rsidP="001674C3">
            <w:pPr>
              <w:widowControl/>
              <w:jc w:val="center"/>
              <w:rPr>
                <w:rFonts w:cs="ＭＳ Ｐゴシック"/>
                <w:sz w:val="18"/>
                <w:szCs w:val="18"/>
              </w:rPr>
            </w:pPr>
            <w:r w:rsidRPr="001674C3">
              <w:rPr>
                <w:rFonts w:cs="ＭＳ Ｐゴシック"/>
                <w:sz w:val="18"/>
                <w:szCs w:val="18"/>
              </w:rPr>
              <w:t>分類</w:t>
            </w:r>
          </w:p>
        </w:tc>
        <w:tc>
          <w:tcPr>
            <w:tcW w:w="6720" w:type="dxa"/>
            <w:vAlign w:val="center"/>
          </w:tcPr>
          <w:p w:rsidR="00471229" w:rsidRPr="001674C3" w:rsidRDefault="00471229" w:rsidP="001674C3">
            <w:pPr>
              <w:widowControl/>
              <w:jc w:val="center"/>
              <w:rPr>
                <w:rFonts w:cs="ＭＳ Ｐゴシック"/>
                <w:sz w:val="18"/>
                <w:szCs w:val="18"/>
              </w:rPr>
            </w:pPr>
            <w:r w:rsidRPr="001674C3">
              <w:rPr>
                <w:rFonts w:cs="ＭＳ Ｐゴシック"/>
                <w:sz w:val="18"/>
                <w:szCs w:val="18"/>
              </w:rPr>
              <w:t>種類</w:t>
            </w:r>
          </w:p>
        </w:tc>
      </w:tr>
      <w:tr w:rsidR="00404983" w:rsidRPr="001674C3" w:rsidTr="000C5C1E">
        <w:trPr>
          <w:trHeight w:val="270"/>
        </w:trPr>
        <w:tc>
          <w:tcPr>
            <w:tcW w:w="1365" w:type="dxa"/>
            <w:vMerge w:val="restart"/>
            <w:vAlign w:val="center"/>
          </w:tcPr>
          <w:p w:rsidR="00404983" w:rsidRPr="001674C3" w:rsidRDefault="00404983" w:rsidP="001674C3">
            <w:pPr>
              <w:widowControl/>
              <w:jc w:val="center"/>
              <w:rPr>
                <w:rFonts w:cs="ＭＳ Ｐゴシック"/>
                <w:sz w:val="18"/>
                <w:szCs w:val="18"/>
              </w:rPr>
            </w:pPr>
            <w:r w:rsidRPr="001674C3">
              <w:rPr>
                <w:rFonts w:cs="ＭＳ Ｐゴシック"/>
                <w:sz w:val="18"/>
                <w:szCs w:val="18"/>
              </w:rPr>
              <w:t>紙製品</w:t>
            </w:r>
          </w:p>
        </w:tc>
        <w:tc>
          <w:tcPr>
            <w:tcW w:w="6720" w:type="dxa"/>
            <w:vAlign w:val="center"/>
          </w:tcPr>
          <w:p w:rsidR="00404983" w:rsidRPr="001674C3" w:rsidRDefault="00404983" w:rsidP="001674C3">
            <w:pPr>
              <w:widowControl/>
              <w:jc w:val="left"/>
              <w:rPr>
                <w:rFonts w:cs="ＭＳ Ｐゴシック"/>
                <w:sz w:val="18"/>
                <w:szCs w:val="18"/>
              </w:rPr>
            </w:pPr>
            <w:r w:rsidRPr="001674C3">
              <w:rPr>
                <w:rFonts w:cs="ＭＳ Ｐゴシック"/>
                <w:sz w:val="18"/>
                <w:szCs w:val="18"/>
              </w:rPr>
              <w:t>粘着物の付いた封筒</w:t>
            </w:r>
          </w:p>
        </w:tc>
      </w:tr>
      <w:tr w:rsidR="00404983" w:rsidRPr="001674C3" w:rsidTr="000C5C1E">
        <w:trPr>
          <w:trHeight w:val="270"/>
        </w:trPr>
        <w:tc>
          <w:tcPr>
            <w:tcW w:w="1365" w:type="dxa"/>
            <w:vMerge/>
            <w:vAlign w:val="center"/>
          </w:tcPr>
          <w:p w:rsidR="00404983" w:rsidRPr="001674C3" w:rsidRDefault="00404983" w:rsidP="001674C3">
            <w:pPr>
              <w:widowControl/>
              <w:jc w:val="center"/>
              <w:rPr>
                <w:rFonts w:cs="ＭＳ Ｐゴシック"/>
                <w:sz w:val="18"/>
                <w:szCs w:val="18"/>
              </w:rPr>
            </w:pPr>
          </w:p>
        </w:tc>
        <w:tc>
          <w:tcPr>
            <w:tcW w:w="6720" w:type="dxa"/>
            <w:vAlign w:val="center"/>
          </w:tcPr>
          <w:p w:rsidR="00404983" w:rsidRPr="001674C3" w:rsidRDefault="00404983" w:rsidP="001674C3">
            <w:pPr>
              <w:widowControl/>
              <w:jc w:val="left"/>
              <w:rPr>
                <w:rFonts w:cs="ＭＳ Ｐゴシック"/>
                <w:sz w:val="18"/>
                <w:szCs w:val="18"/>
              </w:rPr>
            </w:pPr>
            <w:r w:rsidRPr="001674C3">
              <w:rPr>
                <w:rFonts w:cs="ＭＳ Ｐゴシック"/>
                <w:sz w:val="18"/>
                <w:szCs w:val="18"/>
              </w:rPr>
              <w:t>防水加工された紙</w:t>
            </w:r>
          </w:p>
        </w:tc>
      </w:tr>
      <w:tr w:rsidR="00404983" w:rsidRPr="001674C3" w:rsidTr="000C5C1E">
        <w:trPr>
          <w:trHeight w:val="270"/>
        </w:trPr>
        <w:tc>
          <w:tcPr>
            <w:tcW w:w="1365" w:type="dxa"/>
            <w:vMerge/>
            <w:vAlign w:val="center"/>
          </w:tcPr>
          <w:p w:rsidR="00404983" w:rsidRPr="001674C3" w:rsidRDefault="00404983" w:rsidP="001674C3">
            <w:pPr>
              <w:widowControl/>
              <w:jc w:val="center"/>
              <w:rPr>
                <w:rFonts w:cs="ＭＳ Ｐゴシック"/>
                <w:sz w:val="18"/>
                <w:szCs w:val="18"/>
              </w:rPr>
            </w:pPr>
          </w:p>
        </w:tc>
        <w:tc>
          <w:tcPr>
            <w:tcW w:w="6720" w:type="dxa"/>
            <w:vAlign w:val="center"/>
          </w:tcPr>
          <w:p w:rsidR="00404983" w:rsidRPr="001674C3" w:rsidRDefault="00404983" w:rsidP="001674C3">
            <w:pPr>
              <w:widowControl/>
              <w:jc w:val="left"/>
              <w:rPr>
                <w:rFonts w:cs="ＭＳ Ｐゴシック"/>
                <w:sz w:val="18"/>
                <w:szCs w:val="18"/>
              </w:rPr>
            </w:pPr>
            <w:r w:rsidRPr="001674C3">
              <w:rPr>
                <w:rFonts w:cs="ＭＳ Ｐゴシック"/>
                <w:sz w:val="18"/>
                <w:szCs w:val="18"/>
              </w:rPr>
              <w:t>裏カーボン紙、ノーカーボン紙（宅配便の複写伝票など）</w:t>
            </w:r>
          </w:p>
        </w:tc>
      </w:tr>
      <w:tr w:rsidR="00404983" w:rsidRPr="001674C3" w:rsidTr="000C5C1E">
        <w:trPr>
          <w:trHeight w:val="270"/>
        </w:trPr>
        <w:tc>
          <w:tcPr>
            <w:tcW w:w="1365" w:type="dxa"/>
            <w:vMerge/>
            <w:vAlign w:val="center"/>
          </w:tcPr>
          <w:p w:rsidR="00404983" w:rsidRPr="001674C3" w:rsidRDefault="00404983" w:rsidP="001674C3">
            <w:pPr>
              <w:widowControl/>
              <w:jc w:val="center"/>
              <w:rPr>
                <w:rFonts w:cs="ＭＳ Ｐゴシック"/>
                <w:sz w:val="18"/>
                <w:szCs w:val="18"/>
              </w:rPr>
            </w:pPr>
          </w:p>
        </w:tc>
        <w:tc>
          <w:tcPr>
            <w:tcW w:w="6720" w:type="dxa"/>
            <w:vAlign w:val="center"/>
          </w:tcPr>
          <w:p w:rsidR="00404983" w:rsidRPr="001674C3" w:rsidRDefault="00404983" w:rsidP="001674C3">
            <w:pPr>
              <w:widowControl/>
              <w:jc w:val="left"/>
              <w:rPr>
                <w:rFonts w:cs="ＭＳ Ｐゴシック"/>
                <w:sz w:val="18"/>
                <w:szCs w:val="18"/>
              </w:rPr>
            </w:pPr>
            <w:r w:rsidRPr="001674C3">
              <w:rPr>
                <w:rFonts w:cs="ＭＳ Ｐゴシック"/>
                <w:sz w:val="18"/>
                <w:szCs w:val="18"/>
              </w:rPr>
              <w:t>圧着はがき</w:t>
            </w:r>
          </w:p>
        </w:tc>
      </w:tr>
      <w:tr w:rsidR="00404983" w:rsidRPr="001674C3" w:rsidTr="000C5C1E">
        <w:trPr>
          <w:trHeight w:val="270"/>
        </w:trPr>
        <w:tc>
          <w:tcPr>
            <w:tcW w:w="1365" w:type="dxa"/>
            <w:vMerge/>
            <w:vAlign w:val="center"/>
          </w:tcPr>
          <w:p w:rsidR="00404983" w:rsidRPr="001674C3" w:rsidRDefault="00404983" w:rsidP="001674C3">
            <w:pPr>
              <w:widowControl/>
              <w:jc w:val="center"/>
              <w:rPr>
                <w:rFonts w:cs="ＭＳ Ｐゴシック"/>
                <w:sz w:val="18"/>
                <w:szCs w:val="18"/>
              </w:rPr>
            </w:pPr>
          </w:p>
        </w:tc>
        <w:tc>
          <w:tcPr>
            <w:tcW w:w="6720" w:type="dxa"/>
            <w:vAlign w:val="center"/>
          </w:tcPr>
          <w:p w:rsidR="00404983" w:rsidRPr="001674C3" w:rsidRDefault="00404983" w:rsidP="001674C3">
            <w:pPr>
              <w:widowControl/>
              <w:jc w:val="left"/>
              <w:rPr>
                <w:rFonts w:cs="ＭＳ Ｐゴシック"/>
                <w:sz w:val="18"/>
                <w:szCs w:val="18"/>
              </w:rPr>
            </w:pPr>
            <w:r w:rsidRPr="001674C3">
              <w:rPr>
                <w:rFonts w:cs="ＭＳ Ｐゴシック"/>
                <w:sz w:val="18"/>
                <w:szCs w:val="18"/>
              </w:rPr>
              <w:t>感熱紙</w:t>
            </w:r>
          </w:p>
        </w:tc>
      </w:tr>
      <w:tr w:rsidR="00404983" w:rsidRPr="001674C3" w:rsidTr="000C5C1E">
        <w:trPr>
          <w:trHeight w:val="270"/>
        </w:trPr>
        <w:tc>
          <w:tcPr>
            <w:tcW w:w="1365" w:type="dxa"/>
            <w:vMerge/>
            <w:vAlign w:val="center"/>
          </w:tcPr>
          <w:p w:rsidR="00404983" w:rsidRPr="001674C3" w:rsidRDefault="00404983" w:rsidP="001674C3">
            <w:pPr>
              <w:widowControl/>
              <w:jc w:val="center"/>
              <w:rPr>
                <w:rFonts w:cs="ＭＳ Ｐゴシック"/>
                <w:sz w:val="18"/>
                <w:szCs w:val="18"/>
              </w:rPr>
            </w:pPr>
          </w:p>
        </w:tc>
        <w:tc>
          <w:tcPr>
            <w:tcW w:w="6720" w:type="dxa"/>
            <w:vAlign w:val="center"/>
          </w:tcPr>
          <w:p w:rsidR="00404983" w:rsidRPr="001674C3" w:rsidRDefault="00404983" w:rsidP="001674C3">
            <w:pPr>
              <w:widowControl/>
              <w:jc w:val="left"/>
              <w:rPr>
                <w:rFonts w:cs="ＭＳ Ｐゴシック"/>
                <w:sz w:val="18"/>
                <w:szCs w:val="18"/>
              </w:rPr>
            </w:pPr>
            <w:r w:rsidRPr="001674C3">
              <w:rPr>
                <w:rFonts w:cs="ＭＳ Ｐゴシック"/>
                <w:sz w:val="18"/>
                <w:szCs w:val="18"/>
              </w:rPr>
              <w:t>写真、インクジェット写真プリント用紙、感光紙</w:t>
            </w:r>
          </w:p>
        </w:tc>
      </w:tr>
      <w:tr w:rsidR="00404983" w:rsidRPr="001674C3" w:rsidTr="000C5C1E">
        <w:trPr>
          <w:trHeight w:val="270"/>
        </w:trPr>
        <w:tc>
          <w:tcPr>
            <w:tcW w:w="1365" w:type="dxa"/>
            <w:vMerge/>
            <w:vAlign w:val="center"/>
          </w:tcPr>
          <w:p w:rsidR="00404983" w:rsidRPr="001674C3" w:rsidRDefault="00404983" w:rsidP="001674C3">
            <w:pPr>
              <w:widowControl/>
              <w:jc w:val="center"/>
              <w:rPr>
                <w:rFonts w:cs="ＭＳ Ｐゴシック"/>
                <w:sz w:val="18"/>
                <w:szCs w:val="18"/>
              </w:rPr>
            </w:pPr>
          </w:p>
        </w:tc>
        <w:tc>
          <w:tcPr>
            <w:tcW w:w="6720" w:type="dxa"/>
            <w:vAlign w:val="center"/>
          </w:tcPr>
          <w:p w:rsidR="00404983" w:rsidRPr="001674C3" w:rsidRDefault="00404983" w:rsidP="001674C3">
            <w:pPr>
              <w:widowControl/>
              <w:jc w:val="left"/>
              <w:rPr>
                <w:rFonts w:cs="ＭＳ Ｐゴシック"/>
                <w:sz w:val="18"/>
                <w:szCs w:val="18"/>
              </w:rPr>
            </w:pPr>
            <w:r w:rsidRPr="001674C3">
              <w:rPr>
                <w:rFonts w:cs="ＭＳ Ｐゴシック"/>
                <w:sz w:val="18"/>
                <w:szCs w:val="18"/>
              </w:rPr>
              <w:t>プラスチックフィルムやアルミ箔などを貼り合わせた複合素材の紙</w:t>
            </w:r>
          </w:p>
        </w:tc>
      </w:tr>
      <w:tr w:rsidR="00404983" w:rsidRPr="001674C3" w:rsidTr="000C5C1E">
        <w:trPr>
          <w:trHeight w:val="316"/>
        </w:trPr>
        <w:tc>
          <w:tcPr>
            <w:tcW w:w="1365" w:type="dxa"/>
            <w:vMerge/>
            <w:vAlign w:val="center"/>
          </w:tcPr>
          <w:p w:rsidR="00404983" w:rsidRPr="001674C3" w:rsidRDefault="00404983" w:rsidP="001674C3">
            <w:pPr>
              <w:widowControl/>
              <w:jc w:val="center"/>
              <w:rPr>
                <w:rFonts w:cs="ＭＳ Ｐゴシック"/>
                <w:sz w:val="18"/>
                <w:szCs w:val="18"/>
              </w:rPr>
            </w:pPr>
          </w:p>
        </w:tc>
        <w:tc>
          <w:tcPr>
            <w:tcW w:w="6720" w:type="dxa"/>
            <w:vAlign w:val="center"/>
          </w:tcPr>
          <w:p w:rsidR="00404983" w:rsidRPr="001674C3" w:rsidRDefault="00404983" w:rsidP="001674C3">
            <w:pPr>
              <w:widowControl/>
              <w:jc w:val="left"/>
              <w:rPr>
                <w:rFonts w:cs="ＭＳ Ｐゴシック"/>
                <w:sz w:val="18"/>
                <w:szCs w:val="18"/>
              </w:rPr>
            </w:pPr>
            <w:r w:rsidRPr="001674C3">
              <w:rPr>
                <w:rFonts w:cs="ＭＳ Ｐゴシック"/>
                <w:sz w:val="18"/>
                <w:szCs w:val="18"/>
              </w:rPr>
              <w:t>金・銀などの金属が箔押しされた紙</w:t>
            </w:r>
          </w:p>
        </w:tc>
      </w:tr>
      <w:tr w:rsidR="00404983" w:rsidRPr="001674C3" w:rsidTr="000C5C1E">
        <w:trPr>
          <w:trHeight w:val="270"/>
        </w:trPr>
        <w:tc>
          <w:tcPr>
            <w:tcW w:w="1365" w:type="dxa"/>
            <w:vMerge/>
            <w:vAlign w:val="center"/>
          </w:tcPr>
          <w:p w:rsidR="00404983" w:rsidRPr="001674C3" w:rsidRDefault="00404983" w:rsidP="001674C3">
            <w:pPr>
              <w:widowControl/>
              <w:jc w:val="center"/>
              <w:rPr>
                <w:rFonts w:cs="ＭＳ Ｐゴシック"/>
                <w:sz w:val="18"/>
                <w:szCs w:val="18"/>
              </w:rPr>
            </w:pPr>
          </w:p>
        </w:tc>
        <w:tc>
          <w:tcPr>
            <w:tcW w:w="6720" w:type="dxa"/>
            <w:vAlign w:val="center"/>
          </w:tcPr>
          <w:p w:rsidR="00404983" w:rsidRPr="001674C3" w:rsidRDefault="00404983" w:rsidP="001674C3">
            <w:pPr>
              <w:widowControl/>
              <w:jc w:val="left"/>
              <w:rPr>
                <w:rFonts w:cs="ＭＳ Ｐゴシック"/>
                <w:sz w:val="18"/>
                <w:szCs w:val="18"/>
              </w:rPr>
            </w:pPr>
            <w:r w:rsidRPr="001674C3">
              <w:rPr>
                <w:rFonts w:cs="ＭＳ Ｐゴシック"/>
                <w:sz w:val="18"/>
                <w:szCs w:val="18"/>
              </w:rPr>
              <w:t>臭いの付いた紙（石けんの個別包装紙、紙製の洗剤容器、線香の紙箱等）</w:t>
            </w:r>
          </w:p>
        </w:tc>
      </w:tr>
      <w:tr w:rsidR="00404983" w:rsidRPr="001674C3" w:rsidTr="000C5C1E">
        <w:trPr>
          <w:trHeight w:val="270"/>
        </w:trPr>
        <w:tc>
          <w:tcPr>
            <w:tcW w:w="1365" w:type="dxa"/>
            <w:vMerge/>
            <w:vAlign w:val="center"/>
          </w:tcPr>
          <w:p w:rsidR="00404983" w:rsidRPr="001674C3" w:rsidRDefault="00404983" w:rsidP="001674C3">
            <w:pPr>
              <w:widowControl/>
              <w:jc w:val="center"/>
              <w:rPr>
                <w:rFonts w:cs="ＭＳ Ｐゴシック"/>
                <w:sz w:val="18"/>
                <w:szCs w:val="18"/>
              </w:rPr>
            </w:pPr>
          </w:p>
        </w:tc>
        <w:tc>
          <w:tcPr>
            <w:tcW w:w="6720" w:type="dxa"/>
            <w:vAlign w:val="center"/>
          </w:tcPr>
          <w:p w:rsidR="00404983" w:rsidRPr="001674C3" w:rsidRDefault="00404983" w:rsidP="001674C3">
            <w:pPr>
              <w:widowControl/>
              <w:jc w:val="left"/>
              <w:rPr>
                <w:rFonts w:cs="ＭＳ Ｐゴシック"/>
                <w:sz w:val="18"/>
                <w:szCs w:val="18"/>
              </w:rPr>
            </w:pPr>
            <w:r w:rsidRPr="001674C3">
              <w:rPr>
                <w:rFonts w:cs="ＭＳ Ｐゴシック"/>
                <w:sz w:val="18"/>
                <w:szCs w:val="18"/>
              </w:rPr>
              <w:t>捺染紙（昇華転写紙、アイロンプリント紙等）</w:t>
            </w:r>
          </w:p>
        </w:tc>
      </w:tr>
      <w:tr w:rsidR="00404983" w:rsidRPr="001674C3" w:rsidTr="000C5C1E">
        <w:trPr>
          <w:trHeight w:val="270"/>
        </w:trPr>
        <w:tc>
          <w:tcPr>
            <w:tcW w:w="1365" w:type="dxa"/>
            <w:vMerge/>
            <w:vAlign w:val="center"/>
          </w:tcPr>
          <w:p w:rsidR="00404983" w:rsidRPr="001674C3" w:rsidRDefault="00404983" w:rsidP="001674C3">
            <w:pPr>
              <w:widowControl/>
              <w:jc w:val="center"/>
              <w:rPr>
                <w:rFonts w:cs="ＭＳ Ｐゴシック"/>
                <w:sz w:val="18"/>
                <w:szCs w:val="18"/>
              </w:rPr>
            </w:pPr>
          </w:p>
        </w:tc>
        <w:tc>
          <w:tcPr>
            <w:tcW w:w="6720" w:type="dxa"/>
            <w:vAlign w:val="center"/>
          </w:tcPr>
          <w:p w:rsidR="00404983" w:rsidRPr="001674C3" w:rsidRDefault="00404983" w:rsidP="001674C3">
            <w:pPr>
              <w:widowControl/>
              <w:jc w:val="left"/>
              <w:rPr>
                <w:rFonts w:cs="ＭＳ Ｐゴシック"/>
                <w:sz w:val="18"/>
                <w:szCs w:val="18"/>
              </w:rPr>
            </w:pPr>
            <w:r w:rsidRPr="001674C3">
              <w:rPr>
                <w:rFonts w:cs="ＭＳ Ｐゴシック"/>
                <w:sz w:val="18"/>
                <w:szCs w:val="18"/>
              </w:rPr>
              <w:t>感熱発泡紙</w:t>
            </w:r>
          </w:p>
        </w:tc>
      </w:tr>
      <w:tr w:rsidR="00404983" w:rsidRPr="001674C3" w:rsidTr="000C5C1E">
        <w:trPr>
          <w:trHeight w:val="270"/>
        </w:trPr>
        <w:tc>
          <w:tcPr>
            <w:tcW w:w="1365" w:type="dxa"/>
            <w:vMerge/>
            <w:vAlign w:val="center"/>
          </w:tcPr>
          <w:p w:rsidR="00404983" w:rsidRPr="001674C3" w:rsidRDefault="00404983" w:rsidP="001674C3">
            <w:pPr>
              <w:widowControl/>
              <w:jc w:val="center"/>
              <w:rPr>
                <w:rFonts w:cs="ＭＳ Ｐゴシック"/>
                <w:sz w:val="18"/>
                <w:szCs w:val="18"/>
              </w:rPr>
            </w:pPr>
          </w:p>
        </w:tc>
        <w:tc>
          <w:tcPr>
            <w:tcW w:w="6720" w:type="dxa"/>
            <w:vAlign w:val="center"/>
          </w:tcPr>
          <w:p w:rsidR="00404983" w:rsidRPr="001674C3" w:rsidRDefault="00404983" w:rsidP="001674C3">
            <w:pPr>
              <w:widowControl/>
              <w:jc w:val="left"/>
              <w:rPr>
                <w:rFonts w:cs="ＭＳ Ｐゴシック"/>
                <w:sz w:val="18"/>
                <w:szCs w:val="18"/>
              </w:rPr>
            </w:pPr>
            <w:r w:rsidRPr="001674C3">
              <w:rPr>
                <w:rFonts w:cs="ＭＳ Ｐゴシック"/>
                <w:sz w:val="18"/>
                <w:szCs w:val="18"/>
              </w:rPr>
              <w:t>合成紙</w:t>
            </w:r>
          </w:p>
        </w:tc>
      </w:tr>
      <w:tr w:rsidR="00404983" w:rsidRPr="001674C3" w:rsidTr="000C5C1E">
        <w:trPr>
          <w:trHeight w:val="270"/>
        </w:trPr>
        <w:tc>
          <w:tcPr>
            <w:tcW w:w="1365" w:type="dxa"/>
            <w:vMerge/>
            <w:vAlign w:val="center"/>
          </w:tcPr>
          <w:p w:rsidR="00404983" w:rsidRPr="001674C3" w:rsidRDefault="00404983" w:rsidP="001674C3">
            <w:pPr>
              <w:widowControl/>
              <w:jc w:val="center"/>
              <w:rPr>
                <w:rFonts w:cs="ＭＳ Ｐゴシック"/>
                <w:sz w:val="18"/>
                <w:szCs w:val="18"/>
              </w:rPr>
            </w:pPr>
          </w:p>
        </w:tc>
        <w:tc>
          <w:tcPr>
            <w:tcW w:w="6720" w:type="dxa"/>
            <w:vAlign w:val="center"/>
          </w:tcPr>
          <w:p w:rsidR="00404983" w:rsidRPr="001674C3" w:rsidRDefault="00404983" w:rsidP="001674C3">
            <w:pPr>
              <w:widowControl/>
              <w:jc w:val="left"/>
              <w:rPr>
                <w:rFonts w:cs="ＭＳ Ｐゴシック"/>
                <w:sz w:val="18"/>
                <w:szCs w:val="18"/>
              </w:rPr>
            </w:pPr>
            <w:r w:rsidRPr="001674C3">
              <w:rPr>
                <w:rFonts w:cs="ＭＳ Ｐゴシック"/>
                <w:sz w:val="18"/>
                <w:szCs w:val="18"/>
              </w:rPr>
              <w:t>汚れた紙（使い終わった衛生用紙、食品残さなどで汚れた紙等）</w:t>
            </w:r>
          </w:p>
        </w:tc>
      </w:tr>
      <w:tr w:rsidR="00471229" w:rsidRPr="001674C3" w:rsidTr="000C5C1E">
        <w:trPr>
          <w:trHeight w:val="270"/>
        </w:trPr>
        <w:tc>
          <w:tcPr>
            <w:tcW w:w="1365" w:type="dxa"/>
            <w:vMerge w:val="restart"/>
            <w:vAlign w:val="center"/>
          </w:tcPr>
          <w:p w:rsidR="00471229" w:rsidRPr="001674C3" w:rsidRDefault="00471229" w:rsidP="001674C3">
            <w:pPr>
              <w:widowControl/>
              <w:jc w:val="center"/>
              <w:rPr>
                <w:rFonts w:cs="ＭＳ Ｐゴシック"/>
                <w:sz w:val="18"/>
                <w:szCs w:val="18"/>
              </w:rPr>
            </w:pPr>
            <w:r w:rsidRPr="001674C3">
              <w:rPr>
                <w:rFonts w:cs="ＭＳ Ｐゴシック"/>
                <w:sz w:val="18"/>
                <w:szCs w:val="18"/>
              </w:rPr>
              <w:t>紙以外</w:t>
            </w:r>
          </w:p>
        </w:tc>
        <w:tc>
          <w:tcPr>
            <w:tcW w:w="6720" w:type="dxa"/>
            <w:vAlign w:val="center"/>
          </w:tcPr>
          <w:p w:rsidR="00471229" w:rsidRPr="001674C3" w:rsidRDefault="00471229" w:rsidP="001674C3">
            <w:pPr>
              <w:widowControl/>
              <w:jc w:val="left"/>
              <w:rPr>
                <w:rFonts w:cs="ＭＳ Ｐゴシック"/>
                <w:sz w:val="18"/>
                <w:szCs w:val="18"/>
              </w:rPr>
            </w:pPr>
            <w:r w:rsidRPr="001674C3">
              <w:rPr>
                <w:rFonts w:cs="ＭＳ Ｐゴシック"/>
                <w:sz w:val="18"/>
                <w:szCs w:val="18"/>
              </w:rPr>
              <w:t>粘着テープ類</w:t>
            </w:r>
          </w:p>
        </w:tc>
      </w:tr>
      <w:tr w:rsidR="00471229" w:rsidRPr="001674C3" w:rsidTr="000C5C1E">
        <w:trPr>
          <w:trHeight w:val="270"/>
        </w:trPr>
        <w:tc>
          <w:tcPr>
            <w:tcW w:w="1365" w:type="dxa"/>
            <w:vMerge/>
            <w:vAlign w:val="center"/>
          </w:tcPr>
          <w:p w:rsidR="00471229" w:rsidRPr="001674C3" w:rsidRDefault="00471229" w:rsidP="001674C3">
            <w:pPr>
              <w:widowControl/>
              <w:jc w:val="center"/>
              <w:rPr>
                <w:rFonts w:cs="ＭＳ Ｐゴシック"/>
                <w:sz w:val="18"/>
                <w:szCs w:val="18"/>
              </w:rPr>
            </w:pPr>
          </w:p>
        </w:tc>
        <w:tc>
          <w:tcPr>
            <w:tcW w:w="6720" w:type="dxa"/>
            <w:vAlign w:val="center"/>
          </w:tcPr>
          <w:p w:rsidR="00471229" w:rsidRPr="001674C3" w:rsidRDefault="00471229" w:rsidP="001674C3">
            <w:pPr>
              <w:widowControl/>
              <w:jc w:val="left"/>
              <w:rPr>
                <w:rFonts w:cs="ＭＳ Ｐゴシック"/>
                <w:sz w:val="18"/>
                <w:szCs w:val="18"/>
              </w:rPr>
            </w:pPr>
            <w:r w:rsidRPr="001674C3">
              <w:rPr>
                <w:rFonts w:cs="ＭＳ Ｐゴシック"/>
                <w:sz w:val="18"/>
                <w:szCs w:val="18"/>
              </w:rPr>
              <w:t>ワッペン類</w:t>
            </w:r>
          </w:p>
        </w:tc>
      </w:tr>
      <w:tr w:rsidR="00471229" w:rsidRPr="001674C3" w:rsidTr="000C5C1E">
        <w:trPr>
          <w:trHeight w:val="270"/>
        </w:trPr>
        <w:tc>
          <w:tcPr>
            <w:tcW w:w="1365" w:type="dxa"/>
            <w:vMerge/>
            <w:vAlign w:val="center"/>
          </w:tcPr>
          <w:p w:rsidR="00471229" w:rsidRPr="001674C3" w:rsidRDefault="00471229" w:rsidP="001674C3">
            <w:pPr>
              <w:widowControl/>
              <w:jc w:val="center"/>
              <w:rPr>
                <w:rFonts w:cs="ＭＳ Ｐゴシック"/>
                <w:sz w:val="18"/>
                <w:szCs w:val="18"/>
              </w:rPr>
            </w:pPr>
          </w:p>
        </w:tc>
        <w:tc>
          <w:tcPr>
            <w:tcW w:w="6720" w:type="dxa"/>
            <w:vAlign w:val="center"/>
          </w:tcPr>
          <w:p w:rsidR="00471229" w:rsidRPr="001674C3" w:rsidRDefault="00471229" w:rsidP="001674C3">
            <w:pPr>
              <w:widowControl/>
              <w:jc w:val="left"/>
              <w:rPr>
                <w:rFonts w:cs="ＭＳ Ｐゴシック"/>
                <w:sz w:val="18"/>
                <w:szCs w:val="18"/>
              </w:rPr>
            </w:pPr>
            <w:r w:rsidRPr="001674C3">
              <w:rPr>
                <w:rFonts w:cs="ＭＳ Ｐゴシック"/>
                <w:sz w:val="18"/>
                <w:szCs w:val="18"/>
              </w:rPr>
              <w:t>ファイルの金属</w:t>
            </w:r>
          </w:p>
        </w:tc>
      </w:tr>
      <w:tr w:rsidR="00471229" w:rsidRPr="001674C3" w:rsidTr="000C5C1E">
        <w:trPr>
          <w:trHeight w:val="270"/>
        </w:trPr>
        <w:tc>
          <w:tcPr>
            <w:tcW w:w="1365" w:type="dxa"/>
            <w:vMerge/>
            <w:vAlign w:val="center"/>
          </w:tcPr>
          <w:p w:rsidR="00471229" w:rsidRPr="001674C3" w:rsidRDefault="00471229" w:rsidP="001674C3">
            <w:pPr>
              <w:widowControl/>
              <w:jc w:val="center"/>
              <w:rPr>
                <w:rFonts w:cs="ＭＳ Ｐゴシック"/>
                <w:sz w:val="18"/>
                <w:szCs w:val="18"/>
              </w:rPr>
            </w:pPr>
          </w:p>
        </w:tc>
        <w:tc>
          <w:tcPr>
            <w:tcW w:w="6720" w:type="dxa"/>
            <w:vAlign w:val="center"/>
          </w:tcPr>
          <w:p w:rsidR="00471229" w:rsidRPr="001674C3" w:rsidRDefault="00471229" w:rsidP="001674C3">
            <w:pPr>
              <w:widowControl/>
              <w:jc w:val="left"/>
              <w:rPr>
                <w:rFonts w:cs="ＭＳ Ｐゴシック"/>
                <w:sz w:val="18"/>
                <w:szCs w:val="18"/>
              </w:rPr>
            </w:pPr>
            <w:r w:rsidRPr="001674C3">
              <w:rPr>
                <w:rFonts w:cs="ＭＳ Ｐゴシック"/>
                <w:sz w:val="18"/>
                <w:szCs w:val="18"/>
              </w:rPr>
              <w:t>金属クリップ類</w:t>
            </w:r>
          </w:p>
        </w:tc>
      </w:tr>
      <w:tr w:rsidR="00471229" w:rsidRPr="001674C3" w:rsidTr="000C5C1E">
        <w:trPr>
          <w:trHeight w:val="270"/>
        </w:trPr>
        <w:tc>
          <w:tcPr>
            <w:tcW w:w="1365" w:type="dxa"/>
            <w:vMerge/>
            <w:vAlign w:val="center"/>
          </w:tcPr>
          <w:p w:rsidR="00471229" w:rsidRPr="001674C3" w:rsidRDefault="00471229" w:rsidP="001674C3">
            <w:pPr>
              <w:widowControl/>
              <w:jc w:val="center"/>
              <w:rPr>
                <w:rFonts w:cs="ＭＳ Ｐゴシック"/>
                <w:sz w:val="18"/>
                <w:szCs w:val="18"/>
              </w:rPr>
            </w:pPr>
          </w:p>
        </w:tc>
        <w:tc>
          <w:tcPr>
            <w:tcW w:w="6720" w:type="dxa"/>
            <w:vAlign w:val="center"/>
          </w:tcPr>
          <w:p w:rsidR="00471229" w:rsidRPr="001674C3" w:rsidRDefault="00471229" w:rsidP="001674C3">
            <w:pPr>
              <w:widowControl/>
              <w:jc w:val="left"/>
              <w:rPr>
                <w:rFonts w:cs="ＭＳ Ｐゴシック"/>
                <w:sz w:val="18"/>
                <w:szCs w:val="18"/>
              </w:rPr>
            </w:pPr>
            <w:r w:rsidRPr="001674C3">
              <w:rPr>
                <w:rFonts w:cs="ＭＳ Ｐゴシック"/>
                <w:sz w:val="18"/>
                <w:szCs w:val="18"/>
              </w:rPr>
              <w:t>フィルム類</w:t>
            </w:r>
          </w:p>
        </w:tc>
      </w:tr>
      <w:tr w:rsidR="00471229" w:rsidRPr="001674C3" w:rsidTr="000C5C1E">
        <w:trPr>
          <w:trHeight w:val="270"/>
        </w:trPr>
        <w:tc>
          <w:tcPr>
            <w:tcW w:w="1365" w:type="dxa"/>
            <w:vMerge/>
            <w:vAlign w:val="center"/>
          </w:tcPr>
          <w:p w:rsidR="00471229" w:rsidRPr="001674C3" w:rsidRDefault="00471229" w:rsidP="001674C3">
            <w:pPr>
              <w:widowControl/>
              <w:jc w:val="center"/>
              <w:rPr>
                <w:rFonts w:cs="ＭＳ Ｐゴシック"/>
                <w:sz w:val="18"/>
                <w:szCs w:val="18"/>
              </w:rPr>
            </w:pPr>
          </w:p>
        </w:tc>
        <w:tc>
          <w:tcPr>
            <w:tcW w:w="6720" w:type="dxa"/>
            <w:vAlign w:val="center"/>
          </w:tcPr>
          <w:p w:rsidR="00471229" w:rsidRPr="001674C3" w:rsidRDefault="00471229" w:rsidP="001674C3">
            <w:pPr>
              <w:widowControl/>
              <w:jc w:val="left"/>
              <w:rPr>
                <w:rFonts w:cs="ＭＳ Ｐゴシック"/>
                <w:sz w:val="18"/>
                <w:szCs w:val="18"/>
              </w:rPr>
            </w:pPr>
            <w:r w:rsidRPr="001674C3">
              <w:rPr>
                <w:rFonts w:cs="ＭＳ Ｐゴシック"/>
                <w:sz w:val="18"/>
                <w:szCs w:val="18"/>
              </w:rPr>
              <w:t>発泡スチロール</w:t>
            </w:r>
          </w:p>
        </w:tc>
      </w:tr>
      <w:tr w:rsidR="00471229" w:rsidRPr="001674C3" w:rsidTr="000C5C1E">
        <w:trPr>
          <w:trHeight w:val="270"/>
        </w:trPr>
        <w:tc>
          <w:tcPr>
            <w:tcW w:w="1365" w:type="dxa"/>
            <w:vMerge/>
            <w:vAlign w:val="center"/>
          </w:tcPr>
          <w:p w:rsidR="00471229" w:rsidRPr="001674C3" w:rsidRDefault="00471229" w:rsidP="001674C3">
            <w:pPr>
              <w:widowControl/>
              <w:jc w:val="center"/>
              <w:rPr>
                <w:rFonts w:cs="ＭＳ Ｐゴシック"/>
                <w:sz w:val="18"/>
                <w:szCs w:val="18"/>
              </w:rPr>
            </w:pPr>
          </w:p>
        </w:tc>
        <w:tc>
          <w:tcPr>
            <w:tcW w:w="6720" w:type="dxa"/>
            <w:vAlign w:val="center"/>
          </w:tcPr>
          <w:p w:rsidR="00471229" w:rsidRPr="001674C3" w:rsidRDefault="00471229" w:rsidP="001674C3">
            <w:pPr>
              <w:widowControl/>
              <w:jc w:val="left"/>
              <w:rPr>
                <w:rFonts w:cs="ＭＳ Ｐゴシック"/>
                <w:sz w:val="18"/>
                <w:szCs w:val="18"/>
              </w:rPr>
            </w:pPr>
            <w:r w:rsidRPr="001674C3">
              <w:rPr>
                <w:rFonts w:cs="ＭＳ Ｐゴシック"/>
                <w:sz w:val="18"/>
                <w:szCs w:val="18"/>
              </w:rPr>
              <w:t>セロハン</w:t>
            </w:r>
          </w:p>
        </w:tc>
      </w:tr>
      <w:tr w:rsidR="00471229" w:rsidRPr="001674C3" w:rsidTr="000C5C1E">
        <w:trPr>
          <w:trHeight w:val="270"/>
        </w:trPr>
        <w:tc>
          <w:tcPr>
            <w:tcW w:w="1365" w:type="dxa"/>
            <w:vMerge/>
            <w:vAlign w:val="center"/>
          </w:tcPr>
          <w:p w:rsidR="00471229" w:rsidRPr="001674C3" w:rsidRDefault="00471229" w:rsidP="001674C3">
            <w:pPr>
              <w:widowControl/>
              <w:jc w:val="center"/>
              <w:rPr>
                <w:rFonts w:cs="ＭＳ Ｐゴシック"/>
                <w:sz w:val="18"/>
                <w:szCs w:val="18"/>
              </w:rPr>
            </w:pPr>
          </w:p>
        </w:tc>
        <w:tc>
          <w:tcPr>
            <w:tcW w:w="6720" w:type="dxa"/>
            <w:vAlign w:val="center"/>
          </w:tcPr>
          <w:p w:rsidR="00471229" w:rsidRPr="001674C3" w:rsidRDefault="00471229" w:rsidP="001674C3">
            <w:pPr>
              <w:widowControl/>
              <w:jc w:val="left"/>
              <w:rPr>
                <w:rFonts w:cs="ＭＳ Ｐゴシック"/>
                <w:sz w:val="18"/>
                <w:szCs w:val="18"/>
              </w:rPr>
            </w:pPr>
            <w:r w:rsidRPr="001674C3">
              <w:rPr>
                <w:rFonts w:cs="ＭＳ Ｐゴシック"/>
                <w:sz w:val="18"/>
                <w:szCs w:val="18"/>
              </w:rPr>
              <w:t>プラスチック類</w:t>
            </w:r>
          </w:p>
        </w:tc>
      </w:tr>
      <w:tr w:rsidR="00471229" w:rsidRPr="001674C3" w:rsidTr="000C5C1E">
        <w:trPr>
          <w:trHeight w:val="270"/>
        </w:trPr>
        <w:tc>
          <w:tcPr>
            <w:tcW w:w="1365" w:type="dxa"/>
            <w:vMerge/>
            <w:vAlign w:val="center"/>
          </w:tcPr>
          <w:p w:rsidR="00471229" w:rsidRPr="001674C3" w:rsidRDefault="00471229" w:rsidP="001674C3">
            <w:pPr>
              <w:widowControl/>
              <w:jc w:val="center"/>
              <w:rPr>
                <w:rFonts w:cs="ＭＳ Ｐゴシック"/>
                <w:sz w:val="18"/>
                <w:szCs w:val="18"/>
              </w:rPr>
            </w:pPr>
          </w:p>
        </w:tc>
        <w:tc>
          <w:tcPr>
            <w:tcW w:w="6720" w:type="dxa"/>
            <w:vAlign w:val="center"/>
          </w:tcPr>
          <w:p w:rsidR="00471229" w:rsidRPr="001674C3" w:rsidRDefault="00471229" w:rsidP="001674C3">
            <w:pPr>
              <w:widowControl/>
              <w:jc w:val="left"/>
              <w:rPr>
                <w:rFonts w:cs="ＭＳ Ｐゴシック"/>
                <w:sz w:val="18"/>
                <w:szCs w:val="18"/>
              </w:rPr>
            </w:pPr>
            <w:r w:rsidRPr="001674C3">
              <w:rPr>
                <w:rFonts w:cs="ＭＳ Ｐゴシック"/>
                <w:sz w:val="18"/>
                <w:szCs w:val="18"/>
              </w:rPr>
              <w:t>ガラス製品</w:t>
            </w:r>
          </w:p>
        </w:tc>
      </w:tr>
      <w:tr w:rsidR="00471229" w:rsidRPr="001674C3" w:rsidTr="000C5C1E">
        <w:trPr>
          <w:trHeight w:val="285"/>
        </w:trPr>
        <w:tc>
          <w:tcPr>
            <w:tcW w:w="1365" w:type="dxa"/>
            <w:vMerge/>
            <w:vAlign w:val="center"/>
          </w:tcPr>
          <w:p w:rsidR="00471229" w:rsidRPr="001674C3" w:rsidRDefault="00471229" w:rsidP="001674C3">
            <w:pPr>
              <w:widowControl/>
              <w:jc w:val="center"/>
              <w:rPr>
                <w:rFonts w:cs="ＭＳ Ｐゴシック"/>
              </w:rPr>
            </w:pPr>
          </w:p>
        </w:tc>
        <w:tc>
          <w:tcPr>
            <w:tcW w:w="6720" w:type="dxa"/>
            <w:vAlign w:val="center"/>
          </w:tcPr>
          <w:p w:rsidR="00471229" w:rsidRPr="001674C3" w:rsidRDefault="00471229" w:rsidP="001674C3">
            <w:pPr>
              <w:widowControl/>
              <w:jc w:val="left"/>
              <w:rPr>
                <w:rFonts w:cs="ＭＳ Ｐゴシック"/>
                <w:sz w:val="18"/>
                <w:szCs w:val="18"/>
              </w:rPr>
            </w:pPr>
            <w:r w:rsidRPr="001674C3">
              <w:rPr>
                <w:rFonts w:cs="ＭＳ Ｐゴシック"/>
                <w:sz w:val="18"/>
                <w:szCs w:val="18"/>
              </w:rPr>
              <w:t>布製品</w:t>
            </w:r>
          </w:p>
        </w:tc>
      </w:tr>
    </w:tbl>
    <w:p w:rsidR="00471229" w:rsidRPr="001674C3" w:rsidRDefault="00471229" w:rsidP="001674C3">
      <w:pPr>
        <w:pStyle w:val="ae"/>
        <w:spacing w:beforeLines="0" w:before="0" w:afterLines="0" w:after="0"/>
        <w:ind w:leftChars="34" w:left="162" w:right="-20" w:hangingChars="52" w:hanging="94"/>
        <w:rPr>
          <w:rFonts w:ascii="Century" w:eastAsia="ＭＳ 明朝" w:hAnsi="Century"/>
          <w:sz w:val="18"/>
          <w:szCs w:val="18"/>
          <w:lang w:val="en-US"/>
        </w:rPr>
      </w:pPr>
    </w:p>
    <w:tbl>
      <w:tblPr>
        <w:tblW w:w="9447" w:type="dxa"/>
        <w:tblInd w:w="107" w:type="dxa"/>
        <w:tblLayout w:type="fixed"/>
        <w:tblCellMar>
          <w:left w:w="0" w:type="dxa"/>
          <w:right w:w="0" w:type="dxa"/>
        </w:tblCellMar>
        <w:tblLook w:val="0000" w:firstRow="0" w:lastRow="0" w:firstColumn="0" w:lastColumn="0" w:noHBand="0" w:noVBand="0"/>
      </w:tblPr>
      <w:tblGrid>
        <w:gridCol w:w="106"/>
        <w:gridCol w:w="763"/>
        <w:gridCol w:w="283"/>
        <w:gridCol w:w="6720"/>
        <w:gridCol w:w="1098"/>
        <w:gridCol w:w="477"/>
      </w:tblGrid>
      <w:tr w:rsidR="00361BFA" w:rsidRPr="001674C3" w:rsidTr="001F72F1">
        <w:tc>
          <w:tcPr>
            <w:tcW w:w="1152" w:type="dxa"/>
            <w:gridSpan w:val="3"/>
            <w:tcBorders>
              <w:top w:val="single" w:sz="8" w:space="0" w:color="000000"/>
              <w:left w:val="single" w:sz="8" w:space="0" w:color="000000"/>
              <w:bottom w:val="single" w:sz="8" w:space="0" w:color="000000"/>
              <w:right w:val="single" w:sz="8" w:space="0" w:color="000000"/>
            </w:tcBorders>
            <w:vAlign w:val="center"/>
          </w:tcPr>
          <w:p w:rsidR="00361BFA" w:rsidRPr="001674C3" w:rsidRDefault="00361BFA" w:rsidP="001674C3">
            <w:pPr>
              <w:jc w:val="center"/>
              <w:rPr>
                <w:sz w:val="18"/>
                <w:szCs w:val="18"/>
              </w:rPr>
            </w:pPr>
            <w:r w:rsidRPr="001674C3">
              <w:rPr>
                <w:sz w:val="18"/>
                <w:szCs w:val="18"/>
              </w:rPr>
              <w:t>品　　目</w:t>
            </w:r>
          </w:p>
        </w:tc>
        <w:tc>
          <w:tcPr>
            <w:tcW w:w="6720" w:type="dxa"/>
            <w:tcBorders>
              <w:top w:val="single" w:sz="8" w:space="0" w:color="000000"/>
              <w:left w:val="single" w:sz="8" w:space="0" w:color="000000"/>
              <w:bottom w:val="single" w:sz="8" w:space="0" w:color="000000"/>
              <w:right w:val="single" w:sz="8" w:space="0" w:color="000000"/>
            </w:tcBorders>
            <w:vAlign w:val="center"/>
          </w:tcPr>
          <w:p w:rsidR="00361BFA" w:rsidRPr="001674C3" w:rsidRDefault="00361BFA" w:rsidP="001674C3">
            <w:pPr>
              <w:overflowPunct w:val="0"/>
              <w:snapToGrid w:val="0"/>
              <w:ind w:left="180" w:hangingChars="100" w:hanging="180"/>
              <w:jc w:val="center"/>
              <w:rPr>
                <w:spacing w:val="103"/>
                <w:w w:val="99"/>
                <w:sz w:val="18"/>
                <w:szCs w:val="18"/>
              </w:rPr>
            </w:pPr>
            <w:r w:rsidRPr="001674C3">
              <w:rPr>
                <w:sz w:val="18"/>
                <w:szCs w:val="18"/>
              </w:rPr>
              <w:t>判　断　基　準　等</w:t>
            </w:r>
          </w:p>
        </w:tc>
        <w:tc>
          <w:tcPr>
            <w:tcW w:w="1575" w:type="dxa"/>
            <w:gridSpan w:val="2"/>
            <w:tcBorders>
              <w:top w:val="single" w:sz="8" w:space="0" w:color="000000"/>
              <w:left w:val="single" w:sz="8" w:space="0" w:color="000000"/>
              <w:bottom w:val="single" w:sz="8" w:space="0" w:color="000000"/>
              <w:right w:val="single" w:sz="8" w:space="0" w:color="000000"/>
            </w:tcBorders>
            <w:vAlign w:val="center"/>
          </w:tcPr>
          <w:p w:rsidR="00361BFA" w:rsidRPr="001674C3" w:rsidRDefault="00361BFA" w:rsidP="001674C3">
            <w:pPr>
              <w:overflowPunct w:val="0"/>
              <w:snapToGrid w:val="0"/>
              <w:jc w:val="center"/>
              <w:rPr>
                <w:spacing w:val="103"/>
                <w:w w:val="99"/>
                <w:sz w:val="18"/>
                <w:szCs w:val="18"/>
              </w:rPr>
            </w:pPr>
            <w:r w:rsidRPr="001674C3">
              <w:rPr>
                <w:sz w:val="18"/>
                <w:szCs w:val="18"/>
              </w:rPr>
              <w:t>目　標</w:t>
            </w:r>
          </w:p>
        </w:tc>
      </w:tr>
      <w:tr w:rsidR="00361BFA" w:rsidRPr="001674C3" w:rsidTr="001F72F1">
        <w:tc>
          <w:tcPr>
            <w:tcW w:w="1152" w:type="dxa"/>
            <w:gridSpan w:val="3"/>
            <w:tcBorders>
              <w:top w:val="single" w:sz="8" w:space="0" w:color="000000"/>
              <w:left w:val="single" w:sz="8" w:space="0" w:color="000000"/>
              <w:bottom w:val="single" w:sz="8" w:space="0" w:color="000000"/>
              <w:right w:val="single" w:sz="8" w:space="0" w:color="000000"/>
            </w:tcBorders>
          </w:tcPr>
          <w:p w:rsidR="00361BFA" w:rsidRPr="001674C3" w:rsidRDefault="00361BFA" w:rsidP="001674C3">
            <w:pPr>
              <w:autoSpaceDE w:val="0"/>
              <w:autoSpaceDN w:val="0"/>
              <w:adjustRightInd w:val="0"/>
              <w:jc w:val="left"/>
              <w:rPr>
                <w:spacing w:val="-2"/>
                <w:w w:val="99"/>
                <w:sz w:val="18"/>
                <w:szCs w:val="18"/>
              </w:rPr>
            </w:pPr>
            <w:r w:rsidRPr="001674C3">
              <w:rPr>
                <w:rFonts w:cs="ＭＳゴシック"/>
                <w:sz w:val="18"/>
                <w:szCs w:val="18"/>
              </w:rPr>
              <w:t>タイルカーペット洗浄</w:t>
            </w:r>
          </w:p>
        </w:tc>
        <w:tc>
          <w:tcPr>
            <w:tcW w:w="6720" w:type="dxa"/>
            <w:tcBorders>
              <w:top w:val="single" w:sz="8" w:space="0" w:color="000000"/>
              <w:left w:val="single" w:sz="8" w:space="0" w:color="000000"/>
              <w:bottom w:val="single" w:sz="8" w:space="0" w:color="000000"/>
              <w:right w:val="single" w:sz="8" w:space="0" w:color="000000"/>
            </w:tcBorders>
          </w:tcPr>
          <w:p w:rsidR="00361BFA" w:rsidRPr="001674C3" w:rsidRDefault="00AF61FB" w:rsidP="001674C3">
            <w:pPr>
              <w:autoSpaceDE w:val="0"/>
              <w:autoSpaceDN w:val="0"/>
              <w:adjustRightInd w:val="0"/>
              <w:ind w:firstLineChars="93" w:firstLine="167"/>
              <w:jc w:val="left"/>
              <w:rPr>
                <w:rFonts w:cs="ＭＳゴシック"/>
                <w:sz w:val="18"/>
                <w:szCs w:val="18"/>
              </w:rPr>
            </w:pPr>
            <w:r w:rsidRPr="001674C3">
              <w:rPr>
                <w:rFonts w:cs="ＭＳゴシック"/>
                <w:sz w:val="18"/>
                <w:szCs w:val="18"/>
              </w:rPr>
              <w:t>【判断基準】</w:t>
            </w:r>
          </w:p>
          <w:p w:rsidR="00361BFA" w:rsidRPr="001674C3" w:rsidRDefault="00361BFA" w:rsidP="00C06FFA">
            <w:pPr>
              <w:autoSpaceDE w:val="0"/>
              <w:autoSpaceDN w:val="0"/>
              <w:adjustRightInd w:val="0"/>
              <w:ind w:leftChars="7" w:left="192" w:rightChars="25" w:right="50" w:hangingChars="99" w:hanging="178"/>
              <w:rPr>
                <w:rFonts w:cs="ＭＳゴシック"/>
                <w:sz w:val="18"/>
                <w:szCs w:val="18"/>
              </w:rPr>
            </w:pPr>
            <w:r w:rsidRPr="001674C3">
              <w:rPr>
                <w:rFonts w:ascii="ＭＳ 明朝" w:hAnsi="ＭＳ 明朝" w:cs="ＭＳ 明朝" w:hint="eastAsia"/>
                <w:sz w:val="18"/>
                <w:szCs w:val="18"/>
              </w:rPr>
              <w:t>①</w:t>
            </w:r>
            <w:r w:rsidRPr="001674C3">
              <w:rPr>
                <w:rFonts w:cs="ＭＳゴシック"/>
                <w:sz w:val="18"/>
                <w:szCs w:val="18"/>
              </w:rPr>
              <w:t>洗浄に使用する機器の消費電力量が</w:t>
            </w:r>
            <w:r w:rsidRPr="001674C3">
              <w:rPr>
                <w:rFonts w:cs="Arial"/>
                <w:sz w:val="18"/>
                <w:szCs w:val="18"/>
              </w:rPr>
              <w:t>0.22kWh/</w:t>
            </w:r>
            <w:r w:rsidRPr="001674C3">
              <w:rPr>
                <w:rFonts w:cs="ＭＳゴシック"/>
                <w:sz w:val="18"/>
                <w:szCs w:val="18"/>
              </w:rPr>
              <w:t>㎡以下であること。</w:t>
            </w:r>
          </w:p>
          <w:p w:rsidR="00361BFA" w:rsidRPr="001674C3" w:rsidRDefault="00361BFA" w:rsidP="00C06FFA">
            <w:pPr>
              <w:autoSpaceDE w:val="0"/>
              <w:autoSpaceDN w:val="0"/>
              <w:adjustRightInd w:val="0"/>
              <w:ind w:leftChars="7" w:left="192" w:rightChars="25" w:right="50" w:hangingChars="99" w:hanging="178"/>
              <w:rPr>
                <w:rFonts w:cs="ＭＳゴシック"/>
                <w:sz w:val="18"/>
                <w:szCs w:val="18"/>
              </w:rPr>
            </w:pPr>
            <w:r w:rsidRPr="001674C3">
              <w:rPr>
                <w:rFonts w:ascii="ＭＳ 明朝" w:hAnsi="ＭＳ 明朝" w:cs="ＭＳ 明朝" w:hint="eastAsia"/>
                <w:sz w:val="18"/>
                <w:szCs w:val="18"/>
              </w:rPr>
              <w:t>②</w:t>
            </w:r>
            <w:r w:rsidRPr="001674C3">
              <w:rPr>
                <w:rFonts w:cs="ＭＳゴシック"/>
                <w:sz w:val="18"/>
                <w:szCs w:val="18"/>
              </w:rPr>
              <w:t>洗浄に使用する水量が</w:t>
            </w:r>
            <w:r w:rsidRPr="001674C3">
              <w:rPr>
                <w:rFonts w:cs="Arial"/>
                <w:sz w:val="18"/>
                <w:szCs w:val="18"/>
              </w:rPr>
              <w:t>40L/</w:t>
            </w:r>
            <w:r w:rsidRPr="001674C3">
              <w:rPr>
                <w:rFonts w:cs="ＭＳゴシック"/>
                <w:sz w:val="18"/>
                <w:szCs w:val="18"/>
              </w:rPr>
              <w:t>㎡以下であること。</w:t>
            </w:r>
          </w:p>
          <w:p w:rsidR="00361BFA" w:rsidRPr="001674C3" w:rsidRDefault="00361BFA" w:rsidP="00C06FFA">
            <w:pPr>
              <w:autoSpaceDE w:val="0"/>
              <w:autoSpaceDN w:val="0"/>
              <w:adjustRightInd w:val="0"/>
              <w:ind w:leftChars="7" w:left="192" w:rightChars="25" w:right="50" w:hangingChars="99" w:hanging="178"/>
              <w:rPr>
                <w:rFonts w:cs="ＭＳゴシック"/>
                <w:sz w:val="18"/>
                <w:szCs w:val="18"/>
              </w:rPr>
            </w:pPr>
            <w:r w:rsidRPr="001674C3">
              <w:rPr>
                <w:rFonts w:ascii="ＭＳ 明朝" w:hAnsi="ＭＳ 明朝" w:cs="ＭＳ 明朝" w:hint="eastAsia"/>
                <w:sz w:val="18"/>
                <w:szCs w:val="18"/>
              </w:rPr>
              <w:t>③</w:t>
            </w:r>
            <w:r w:rsidRPr="001674C3">
              <w:rPr>
                <w:rFonts w:cs="ＭＳゴシック"/>
                <w:sz w:val="18"/>
                <w:szCs w:val="18"/>
              </w:rPr>
              <w:t>洗浄に使用する洗剤等は、清掃に係る</w:t>
            </w:r>
            <w:r w:rsidR="00071685" w:rsidRPr="001674C3">
              <w:rPr>
                <w:rFonts w:cs="ＭＳゴシック"/>
                <w:sz w:val="18"/>
                <w:szCs w:val="18"/>
              </w:rPr>
              <w:t>判断基準</w:t>
            </w:r>
            <w:r w:rsidRPr="001674C3">
              <w:rPr>
                <w:rFonts w:cs="ＭＳゴシック"/>
                <w:sz w:val="18"/>
                <w:szCs w:val="18"/>
              </w:rPr>
              <w:t>（「清掃」参照。）を満たすこと。</w:t>
            </w:r>
          </w:p>
          <w:p w:rsidR="00361BFA" w:rsidRPr="001674C3" w:rsidRDefault="00361BFA" w:rsidP="00C06FFA">
            <w:pPr>
              <w:autoSpaceDE w:val="0"/>
              <w:autoSpaceDN w:val="0"/>
              <w:adjustRightInd w:val="0"/>
              <w:ind w:leftChars="7" w:left="192" w:rightChars="25" w:right="50" w:hangingChars="99" w:hanging="178"/>
              <w:rPr>
                <w:rFonts w:cs="ＭＳゴシック"/>
                <w:sz w:val="18"/>
                <w:szCs w:val="18"/>
              </w:rPr>
            </w:pPr>
            <w:r w:rsidRPr="001674C3">
              <w:rPr>
                <w:rFonts w:ascii="ＭＳ 明朝" w:hAnsi="ＭＳ 明朝" w:cs="ＭＳ 明朝" w:hint="eastAsia"/>
                <w:sz w:val="18"/>
                <w:szCs w:val="18"/>
              </w:rPr>
              <w:t>④</w:t>
            </w:r>
            <w:r w:rsidRPr="001674C3">
              <w:rPr>
                <w:rFonts w:cs="ＭＳゴシック"/>
                <w:sz w:val="18"/>
                <w:szCs w:val="18"/>
              </w:rPr>
              <w:t>洗浄完了後のタイルカーペットを水洗いした回収水の透視度が</w:t>
            </w:r>
            <w:r w:rsidRPr="001674C3">
              <w:rPr>
                <w:rFonts w:cs="Arial"/>
                <w:sz w:val="18"/>
                <w:szCs w:val="18"/>
              </w:rPr>
              <w:t>5</w:t>
            </w:r>
            <w:r w:rsidRPr="001674C3">
              <w:rPr>
                <w:rFonts w:cs="ＭＳゴシック"/>
                <w:sz w:val="18"/>
                <w:szCs w:val="18"/>
              </w:rPr>
              <w:t>ポイント以上であること。</w:t>
            </w:r>
          </w:p>
          <w:p w:rsidR="00533475" w:rsidRPr="00C06FFA" w:rsidRDefault="00533475" w:rsidP="001674C3">
            <w:pPr>
              <w:autoSpaceDE w:val="0"/>
              <w:autoSpaceDN w:val="0"/>
              <w:adjustRightInd w:val="0"/>
              <w:jc w:val="left"/>
              <w:rPr>
                <w:rFonts w:cs="ＭＳゴシック"/>
                <w:sz w:val="18"/>
                <w:szCs w:val="18"/>
              </w:rPr>
            </w:pPr>
          </w:p>
          <w:p w:rsidR="00361BFA" w:rsidRPr="001674C3" w:rsidRDefault="00361BFA" w:rsidP="001674C3">
            <w:pPr>
              <w:autoSpaceDE w:val="0"/>
              <w:autoSpaceDN w:val="0"/>
              <w:adjustRightInd w:val="0"/>
              <w:jc w:val="left"/>
              <w:rPr>
                <w:rFonts w:cs="ＭＳゴシック"/>
                <w:sz w:val="18"/>
                <w:szCs w:val="18"/>
              </w:rPr>
            </w:pPr>
            <w:r w:rsidRPr="001674C3">
              <w:rPr>
                <w:rFonts w:cs="ＭＳゴシック"/>
                <w:sz w:val="18"/>
                <w:szCs w:val="18"/>
              </w:rPr>
              <w:t>【配慮事項】</w:t>
            </w:r>
          </w:p>
          <w:p w:rsidR="00361BFA" w:rsidRPr="001674C3" w:rsidRDefault="00361BFA" w:rsidP="00C06FFA">
            <w:pPr>
              <w:autoSpaceDE w:val="0"/>
              <w:autoSpaceDN w:val="0"/>
              <w:adjustRightInd w:val="0"/>
              <w:ind w:leftChars="20" w:left="206" w:hangingChars="92" w:hanging="166"/>
              <w:jc w:val="left"/>
              <w:rPr>
                <w:rFonts w:cs="ＭＳゴシック"/>
                <w:sz w:val="18"/>
                <w:szCs w:val="18"/>
              </w:rPr>
            </w:pPr>
            <w:r w:rsidRPr="001674C3">
              <w:rPr>
                <w:rFonts w:ascii="ＭＳ 明朝" w:hAnsi="ＭＳ 明朝" w:cs="ＭＳ 明朝" w:hint="eastAsia"/>
                <w:sz w:val="18"/>
                <w:szCs w:val="18"/>
              </w:rPr>
              <w:t>①</w:t>
            </w:r>
            <w:r w:rsidRPr="001674C3">
              <w:rPr>
                <w:rFonts w:cs="ＭＳゴシック"/>
                <w:sz w:val="18"/>
                <w:szCs w:val="18"/>
              </w:rPr>
              <w:t>洗浄に用いる洗剤等は、使用量削減又は適正量の使用に配慮されていること。</w:t>
            </w:r>
          </w:p>
          <w:p w:rsidR="00361BFA" w:rsidRPr="001674C3" w:rsidRDefault="00361BFA" w:rsidP="00C06FFA">
            <w:pPr>
              <w:autoSpaceDE w:val="0"/>
              <w:autoSpaceDN w:val="0"/>
              <w:adjustRightInd w:val="0"/>
              <w:ind w:leftChars="20" w:left="206" w:hangingChars="92" w:hanging="166"/>
              <w:jc w:val="left"/>
              <w:rPr>
                <w:rFonts w:cs="ＭＳゴシック"/>
                <w:sz w:val="18"/>
                <w:szCs w:val="18"/>
              </w:rPr>
            </w:pPr>
            <w:r w:rsidRPr="001674C3">
              <w:rPr>
                <w:rFonts w:ascii="ＭＳ 明朝" w:hAnsi="ＭＳ 明朝" w:cs="ＭＳ 明朝" w:hint="eastAsia"/>
                <w:sz w:val="18"/>
                <w:szCs w:val="18"/>
              </w:rPr>
              <w:t>②</w:t>
            </w:r>
            <w:r w:rsidRPr="001674C3">
              <w:rPr>
                <w:rFonts w:cs="ＭＳゴシック"/>
                <w:sz w:val="18"/>
                <w:szCs w:val="18"/>
              </w:rPr>
              <w:t>洗剤の原料に植物油脂が使用される場合にあっては、持続可能な原料が使用されていること。</w:t>
            </w:r>
          </w:p>
          <w:p w:rsidR="00361BFA" w:rsidRPr="001674C3" w:rsidRDefault="00361BFA" w:rsidP="00C06FFA">
            <w:pPr>
              <w:autoSpaceDE w:val="0"/>
              <w:autoSpaceDN w:val="0"/>
              <w:adjustRightInd w:val="0"/>
              <w:ind w:leftChars="20" w:left="206" w:hangingChars="92" w:hanging="166"/>
              <w:jc w:val="left"/>
              <w:rPr>
                <w:rFonts w:cs="ＭＳゴシック"/>
                <w:sz w:val="18"/>
                <w:szCs w:val="18"/>
              </w:rPr>
            </w:pPr>
            <w:r w:rsidRPr="001674C3">
              <w:rPr>
                <w:rFonts w:ascii="ＭＳ 明朝" w:hAnsi="ＭＳ 明朝" w:cs="ＭＳ 明朝" w:hint="eastAsia"/>
                <w:sz w:val="18"/>
                <w:szCs w:val="18"/>
              </w:rPr>
              <w:t>③</w:t>
            </w:r>
            <w:r w:rsidRPr="001674C3">
              <w:rPr>
                <w:rFonts w:cs="ＭＳゴシック"/>
                <w:sz w:val="18"/>
                <w:szCs w:val="18"/>
              </w:rPr>
              <w:t>洗浄に使用する洗剤等については、指定化学物質を含まないものが使用されていること。</w:t>
            </w:r>
          </w:p>
          <w:p w:rsidR="00361BFA" w:rsidRPr="001674C3" w:rsidRDefault="00361BFA" w:rsidP="00C06FFA">
            <w:pPr>
              <w:autoSpaceDE w:val="0"/>
              <w:autoSpaceDN w:val="0"/>
              <w:adjustRightInd w:val="0"/>
              <w:ind w:leftChars="20" w:left="206" w:hangingChars="92" w:hanging="166"/>
              <w:jc w:val="left"/>
              <w:rPr>
                <w:spacing w:val="103"/>
                <w:w w:val="99"/>
                <w:sz w:val="18"/>
                <w:szCs w:val="18"/>
              </w:rPr>
            </w:pPr>
            <w:r w:rsidRPr="001674C3">
              <w:rPr>
                <w:rFonts w:ascii="ＭＳ 明朝" w:hAnsi="ＭＳ 明朝" w:cs="ＭＳ 明朝" w:hint="eastAsia"/>
                <w:sz w:val="18"/>
                <w:szCs w:val="18"/>
              </w:rPr>
              <w:t>④</w:t>
            </w:r>
            <w:r w:rsidRPr="001674C3">
              <w:rPr>
                <w:rFonts w:cs="ＭＳゴシック"/>
                <w:sz w:val="18"/>
                <w:szCs w:val="18"/>
              </w:rPr>
              <w:t>洗浄に当たって使用する電気等のエネルギーや水等の資源の削減に努めていること。</w:t>
            </w:r>
          </w:p>
        </w:tc>
        <w:tc>
          <w:tcPr>
            <w:tcW w:w="1575" w:type="dxa"/>
            <w:gridSpan w:val="2"/>
            <w:tcBorders>
              <w:top w:val="single" w:sz="8" w:space="0" w:color="000000"/>
              <w:left w:val="single" w:sz="8" w:space="0" w:color="000000"/>
              <w:bottom w:val="single" w:sz="8" w:space="0" w:color="000000"/>
              <w:right w:val="single" w:sz="8" w:space="0" w:color="000000"/>
            </w:tcBorders>
          </w:tcPr>
          <w:p w:rsidR="00361BFA" w:rsidRPr="001674C3" w:rsidRDefault="00361BFA" w:rsidP="001674C3">
            <w:pPr>
              <w:overflowPunct w:val="0"/>
              <w:snapToGrid w:val="0"/>
              <w:ind w:leftChars="38" w:left="76"/>
              <w:rPr>
                <w:spacing w:val="-3"/>
                <w:w w:val="101"/>
                <w:sz w:val="18"/>
                <w:szCs w:val="18"/>
              </w:rPr>
            </w:pPr>
          </w:p>
          <w:p w:rsidR="00361BFA" w:rsidRPr="001674C3" w:rsidRDefault="00361BFA" w:rsidP="001674C3">
            <w:pPr>
              <w:overflowPunct w:val="0"/>
              <w:snapToGrid w:val="0"/>
              <w:ind w:leftChars="38" w:left="76"/>
              <w:rPr>
                <w:spacing w:val="-3"/>
                <w:w w:val="101"/>
                <w:sz w:val="18"/>
                <w:szCs w:val="18"/>
              </w:rPr>
            </w:pPr>
            <w:r w:rsidRPr="001674C3">
              <w:rPr>
                <w:sz w:val="18"/>
                <w:szCs w:val="18"/>
              </w:rPr>
              <w:t>平成３</w:t>
            </w:r>
            <w:r w:rsidR="003F4F83" w:rsidRPr="001674C3">
              <w:rPr>
                <w:sz w:val="18"/>
                <w:szCs w:val="18"/>
              </w:rPr>
              <w:t>１</w:t>
            </w:r>
            <w:r w:rsidRPr="001674C3">
              <w:rPr>
                <w:sz w:val="18"/>
                <w:szCs w:val="18"/>
              </w:rPr>
              <w:t>年度は、調達の可能性及び必要性並びに予算を勘案し、調達の推進に努める。</w:t>
            </w:r>
          </w:p>
          <w:p w:rsidR="00361BFA" w:rsidRPr="001674C3" w:rsidRDefault="00361BFA" w:rsidP="001674C3">
            <w:pPr>
              <w:overflowPunct w:val="0"/>
              <w:snapToGrid w:val="0"/>
              <w:ind w:leftChars="111" w:left="222"/>
              <w:rPr>
                <w:spacing w:val="103"/>
                <w:w w:val="99"/>
                <w:sz w:val="18"/>
                <w:szCs w:val="18"/>
              </w:rPr>
            </w:pPr>
          </w:p>
        </w:tc>
      </w:tr>
      <w:tr w:rsidR="00361BFA" w:rsidRPr="001674C3" w:rsidTr="001F72F1">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gridBefore w:val="1"/>
          <w:gridAfter w:val="1"/>
          <w:wBefore w:w="106" w:type="dxa"/>
          <w:wAfter w:w="477" w:type="dxa"/>
          <w:jc w:val="center"/>
        </w:trPr>
        <w:tc>
          <w:tcPr>
            <w:tcW w:w="763" w:type="dxa"/>
            <w:tcBorders>
              <w:top w:val="single" w:sz="6" w:space="0" w:color="auto"/>
              <w:left w:val="nil"/>
              <w:bottom w:val="nil"/>
              <w:right w:val="nil"/>
            </w:tcBorders>
          </w:tcPr>
          <w:p w:rsidR="00361BFA" w:rsidRPr="001674C3" w:rsidRDefault="00361BFA" w:rsidP="001674C3">
            <w:pPr>
              <w:rPr>
                <w:sz w:val="18"/>
                <w:szCs w:val="18"/>
              </w:rPr>
            </w:pPr>
            <w:r w:rsidRPr="001674C3">
              <w:rPr>
                <w:sz w:val="18"/>
                <w:szCs w:val="18"/>
              </w:rPr>
              <w:t>備考）</w:t>
            </w:r>
          </w:p>
        </w:tc>
        <w:tc>
          <w:tcPr>
            <w:tcW w:w="8101" w:type="dxa"/>
            <w:gridSpan w:val="3"/>
            <w:tcBorders>
              <w:top w:val="single" w:sz="6" w:space="0" w:color="auto"/>
              <w:left w:val="nil"/>
              <w:bottom w:val="nil"/>
              <w:right w:val="nil"/>
            </w:tcBorders>
          </w:tcPr>
          <w:p w:rsidR="00361BFA" w:rsidRPr="001674C3" w:rsidRDefault="00361BFA" w:rsidP="001674C3">
            <w:pPr>
              <w:autoSpaceDE w:val="0"/>
              <w:autoSpaceDN w:val="0"/>
              <w:adjustRightInd w:val="0"/>
              <w:ind w:left="184" w:hangingChars="102" w:hanging="184"/>
              <w:jc w:val="left"/>
              <w:rPr>
                <w:rFonts w:cs="ＭＳゴシック"/>
                <w:sz w:val="18"/>
                <w:szCs w:val="18"/>
              </w:rPr>
            </w:pPr>
            <w:r w:rsidRPr="001674C3">
              <w:rPr>
                <w:rFonts w:cs="ＭＳゴシック"/>
                <w:sz w:val="18"/>
                <w:szCs w:val="18"/>
              </w:rPr>
              <w:t>１</w:t>
            </w:r>
            <w:r w:rsidRPr="001674C3">
              <w:rPr>
                <w:rFonts w:cs="ＭＳゴシック"/>
                <w:sz w:val="18"/>
                <w:szCs w:val="18"/>
              </w:rPr>
              <w:t xml:space="preserve"> </w:t>
            </w:r>
            <w:r w:rsidRPr="001674C3">
              <w:rPr>
                <w:rFonts w:cs="ＭＳゴシック"/>
                <w:sz w:val="18"/>
                <w:szCs w:val="18"/>
              </w:rPr>
              <w:t>本項の</w:t>
            </w:r>
            <w:r w:rsidR="00071685" w:rsidRPr="001674C3">
              <w:rPr>
                <w:rFonts w:cs="ＭＳゴシック"/>
                <w:sz w:val="18"/>
                <w:szCs w:val="18"/>
              </w:rPr>
              <w:t>判断基準</w:t>
            </w:r>
            <w:r w:rsidRPr="001674C3">
              <w:rPr>
                <w:rFonts w:cs="ＭＳゴシック"/>
                <w:sz w:val="18"/>
                <w:szCs w:val="18"/>
              </w:rPr>
              <w:t>の対象とする「タイルカーペット洗浄」とは、敷設されたタイルカーペットを取り外し、施工現場又は事業所等においてタイルカーペットの汚れを遊離・分解し洗い流すとともに、汚水が残らないように吸引若しくは脱水することをいう。</w:t>
            </w:r>
          </w:p>
          <w:p w:rsidR="00361BFA" w:rsidRPr="001674C3" w:rsidRDefault="00361BFA" w:rsidP="001674C3">
            <w:pPr>
              <w:autoSpaceDE w:val="0"/>
              <w:autoSpaceDN w:val="0"/>
              <w:adjustRightInd w:val="0"/>
              <w:jc w:val="left"/>
              <w:rPr>
                <w:rFonts w:cs="ＭＳゴシック"/>
                <w:sz w:val="18"/>
                <w:szCs w:val="18"/>
              </w:rPr>
            </w:pPr>
            <w:r w:rsidRPr="001674C3">
              <w:rPr>
                <w:rFonts w:cs="ＭＳゴシック"/>
                <w:sz w:val="18"/>
                <w:szCs w:val="18"/>
              </w:rPr>
              <w:t>２</w:t>
            </w:r>
            <w:r w:rsidRPr="001674C3">
              <w:rPr>
                <w:rFonts w:cs="ＭＳゴシック"/>
                <w:sz w:val="18"/>
                <w:szCs w:val="18"/>
              </w:rPr>
              <w:t xml:space="preserve"> </w:t>
            </w:r>
            <w:r w:rsidR="00071685" w:rsidRPr="001674C3">
              <w:rPr>
                <w:rFonts w:cs="ＭＳゴシック"/>
                <w:sz w:val="18"/>
                <w:szCs w:val="18"/>
              </w:rPr>
              <w:t>判断基準</w:t>
            </w:r>
            <w:r w:rsidRPr="001674C3">
              <w:rPr>
                <w:rFonts w:ascii="ＭＳ 明朝" w:hAnsi="ＭＳ 明朝" w:cs="ＭＳ 明朝" w:hint="eastAsia"/>
                <w:sz w:val="18"/>
                <w:szCs w:val="18"/>
              </w:rPr>
              <w:t>④</w:t>
            </w:r>
            <w:r w:rsidRPr="001674C3">
              <w:rPr>
                <w:rFonts w:cs="ＭＳゴシック"/>
                <w:sz w:val="18"/>
                <w:szCs w:val="18"/>
              </w:rPr>
              <w:t>の透視度は</w:t>
            </w:r>
            <w:r w:rsidRPr="001674C3">
              <w:rPr>
                <w:rFonts w:cs="Arial"/>
                <w:sz w:val="18"/>
                <w:szCs w:val="18"/>
              </w:rPr>
              <w:t xml:space="preserve">JIS K 0120 </w:t>
            </w:r>
            <w:r w:rsidRPr="001674C3">
              <w:rPr>
                <w:rFonts w:cs="ＭＳゴシック"/>
                <w:sz w:val="18"/>
                <w:szCs w:val="18"/>
              </w:rPr>
              <w:t>による。</w:t>
            </w:r>
          </w:p>
          <w:p w:rsidR="00361BFA" w:rsidRPr="001674C3" w:rsidRDefault="00361BFA" w:rsidP="001674C3">
            <w:pPr>
              <w:autoSpaceDE w:val="0"/>
              <w:autoSpaceDN w:val="0"/>
              <w:adjustRightInd w:val="0"/>
              <w:ind w:left="184" w:hangingChars="102" w:hanging="184"/>
              <w:jc w:val="left"/>
              <w:rPr>
                <w:sz w:val="18"/>
                <w:szCs w:val="18"/>
              </w:rPr>
            </w:pPr>
            <w:r w:rsidRPr="001674C3">
              <w:rPr>
                <w:rFonts w:cs="ＭＳゴシック"/>
                <w:sz w:val="18"/>
                <w:szCs w:val="18"/>
              </w:rPr>
              <w:t>３</w:t>
            </w:r>
            <w:r w:rsidRPr="001674C3">
              <w:rPr>
                <w:rFonts w:cs="ＭＳゴシック"/>
                <w:sz w:val="18"/>
                <w:szCs w:val="18"/>
              </w:rPr>
              <w:t xml:space="preserve"> </w:t>
            </w:r>
            <w:r w:rsidRPr="001674C3">
              <w:rPr>
                <w:rFonts w:cs="ＭＳゴシック"/>
                <w:sz w:val="18"/>
                <w:szCs w:val="18"/>
              </w:rPr>
              <w:t>配慮事項</w:t>
            </w:r>
            <w:r w:rsidRPr="001674C3">
              <w:rPr>
                <w:rFonts w:ascii="ＭＳ 明朝" w:hAnsi="ＭＳ 明朝" w:cs="ＭＳ 明朝" w:hint="eastAsia"/>
                <w:sz w:val="18"/>
                <w:szCs w:val="18"/>
              </w:rPr>
              <w:t>③</w:t>
            </w:r>
            <w:r w:rsidRPr="001674C3">
              <w:rPr>
                <w:rFonts w:cs="ＭＳゴシック"/>
                <w:sz w:val="18"/>
                <w:szCs w:val="18"/>
              </w:rPr>
              <w:t>の「指定化学物質」とは、特定化学物質の環境への排出量の把握等及び管理の改善の促進に関する法律（平成</w:t>
            </w:r>
            <w:r w:rsidRPr="001674C3">
              <w:rPr>
                <w:rFonts w:cs="Arial"/>
                <w:sz w:val="18"/>
                <w:szCs w:val="18"/>
              </w:rPr>
              <w:t xml:space="preserve">11 </w:t>
            </w:r>
            <w:r w:rsidRPr="001674C3">
              <w:rPr>
                <w:rFonts w:cs="ＭＳゴシック"/>
                <w:sz w:val="18"/>
                <w:szCs w:val="18"/>
              </w:rPr>
              <w:t>年法律第</w:t>
            </w:r>
            <w:r w:rsidRPr="001674C3">
              <w:rPr>
                <w:rFonts w:cs="Arial"/>
                <w:sz w:val="18"/>
                <w:szCs w:val="18"/>
              </w:rPr>
              <w:t xml:space="preserve">86 </w:t>
            </w:r>
            <w:r w:rsidRPr="001674C3">
              <w:rPr>
                <w:rFonts w:cs="ＭＳゴシック"/>
                <w:sz w:val="18"/>
                <w:szCs w:val="18"/>
              </w:rPr>
              <w:t>号）の対象となる物質をいう。</w:t>
            </w:r>
          </w:p>
        </w:tc>
      </w:tr>
    </w:tbl>
    <w:p w:rsidR="00471229" w:rsidRPr="001674C3" w:rsidRDefault="00471229" w:rsidP="001674C3">
      <w:pPr>
        <w:pStyle w:val="ae"/>
        <w:spacing w:beforeLines="0" w:before="0" w:afterLines="0" w:after="0"/>
        <w:ind w:leftChars="0" w:left="94" w:right="-20" w:hangingChars="47" w:hanging="94"/>
        <w:rPr>
          <w:rFonts w:ascii="Century" w:eastAsia="ＭＳ 明朝" w:hAnsi="Century"/>
          <w:lang w:eastAsia="ja-JP"/>
        </w:rPr>
      </w:pPr>
      <w:r w:rsidRPr="001674C3">
        <w:rPr>
          <w:rFonts w:ascii="Century" w:eastAsia="ＭＳ 明朝" w:hAnsi="Century"/>
          <w:lang w:val="en-US"/>
        </w:rPr>
        <w:br w:type="page"/>
      </w:r>
    </w:p>
    <w:tbl>
      <w:tblPr>
        <w:tblW w:w="9447" w:type="dxa"/>
        <w:tblInd w:w="107" w:type="dxa"/>
        <w:tblLayout w:type="fixed"/>
        <w:tblCellMar>
          <w:left w:w="0" w:type="dxa"/>
          <w:right w:w="0" w:type="dxa"/>
        </w:tblCellMar>
        <w:tblLook w:val="0000" w:firstRow="0" w:lastRow="0" w:firstColumn="0" w:lastColumn="0" w:noHBand="0" w:noVBand="0"/>
      </w:tblPr>
      <w:tblGrid>
        <w:gridCol w:w="106"/>
        <w:gridCol w:w="709"/>
        <w:gridCol w:w="337"/>
        <w:gridCol w:w="6720"/>
        <w:gridCol w:w="1098"/>
        <w:gridCol w:w="477"/>
      </w:tblGrid>
      <w:tr w:rsidR="00471229" w:rsidRPr="001674C3" w:rsidTr="001F72F1">
        <w:tc>
          <w:tcPr>
            <w:tcW w:w="1152" w:type="dxa"/>
            <w:gridSpan w:val="3"/>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jc w:val="center"/>
              <w:rPr>
                <w:sz w:val="18"/>
                <w:szCs w:val="18"/>
              </w:rPr>
            </w:pPr>
            <w:r w:rsidRPr="001674C3">
              <w:rPr>
                <w:sz w:val="18"/>
                <w:szCs w:val="18"/>
              </w:rPr>
              <w:lastRenderedPageBreak/>
              <w:t>品　　目</w:t>
            </w:r>
          </w:p>
        </w:tc>
        <w:tc>
          <w:tcPr>
            <w:tcW w:w="6720" w:type="dxa"/>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overflowPunct w:val="0"/>
              <w:snapToGrid w:val="0"/>
              <w:ind w:left="180" w:hangingChars="100" w:hanging="180"/>
              <w:jc w:val="center"/>
              <w:rPr>
                <w:spacing w:val="103"/>
                <w:w w:val="99"/>
                <w:sz w:val="18"/>
                <w:szCs w:val="18"/>
              </w:rPr>
            </w:pPr>
            <w:r w:rsidRPr="001674C3">
              <w:rPr>
                <w:sz w:val="18"/>
                <w:szCs w:val="18"/>
              </w:rPr>
              <w:t>判　断　基　準　等</w:t>
            </w:r>
          </w:p>
        </w:tc>
        <w:tc>
          <w:tcPr>
            <w:tcW w:w="1575" w:type="dxa"/>
            <w:gridSpan w:val="2"/>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overflowPunct w:val="0"/>
              <w:snapToGrid w:val="0"/>
              <w:jc w:val="center"/>
              <w:rPr>
                <w:spacing w:val="103"/>
                <w:w w:val="99"/>
                <w:sz w:val="18"/>
                <w:szCs w:val="18"/>
              </w:rPr>
            </w:pPr>
            <w:r w:rsidRPr="001674C3">
              <w:rPr>
                <w:sz w:val="18"/>
                <w:szCs w:val="18"/>
              </w:rPr>
              <w:t>目　標</w:t>
            </w:r>
          </w:p>
        </w:tc>
      </w:tr>
      <w:tr w:rsidR="00471229" w:rsidRPr="001674C3" w:rsidTr="001F72F1">
        <w:tc>
          <w:tcPr>
            <w:tcW w:w="1152" w:type="dxa"/>
            <w:gridSpan w:val="3"/>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overflowPunct w:val="0"/>
              <w:snapToGrid w:val="0"/>
              <w:rPr>
                <w:spacing w:val="-2"/>
                <w:w w:val="99"/>
                <w:sz w:val="18"/>
                <w:szCs w:val="18"/>
              </w:rPr>
            </w:pPr>
            <w:r w:rsidRPr="001674C3">
              <w:rPr>
                <w:sz w:val="18"/>
                <w:szCs w:val="18"/>
              </w:rPr>
              <w:t>機密文書処理</w:t>
            </w:r>
          </w:p>
        </w:tc>
        <w:tc>
          <w:tcPr>
            <w:tcW w:w="6720" w:type="dxa"/>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71229" w:rsidRPr="001674C3" w:rsidRDefault="00471229" w:rsidP="001674C3">
            <w:pPr>
              <w:pStyle w:val="aa"/>
              <w:ind w:left="20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当該施設において排出される紙の種類や量を考慮し、施設の状況に応じた分別方法及び処理方法の提案がなされ、製紙原料として適切な回収が実施されること。</w:t>
            </w:r>
          </w:p>
          <w:p w:rsidR="00471229" w:rsidRPr="001674C3" w:rsidRDefault="00471229" w:rsidP="001674C3">
            <w:pPr>
              <w:pStyle w:val="aa"/>
              <w:ind w:left="20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機密文書の処理にあたっては、排出･一時保管、回収、運搬、処理の各段階において、機密漏洩に対する適切な対策を講じたうえで、製紙原料としての利用が可能となるよう次の事項を満たすこと。</w:t>
            </w:r>
          </w:p>
          <w:p w:rsidR="00471229" w:rsidRPr="001674C3" w:rsidRDefault="00471229" w:rsidP="001674C3">
            <w:pPr>
              <w:pStyle w:val="aa"/>
              <w:ind w:leftChars="110" w:left="40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ア．古紙再生の阻害となるものを除去する設備や体制が整っていること。</w:t>
            </w:r>
          </w:p>
          <w:p w:rsidR="00471229" w:rsidRPr="001674C3" w:rsidRDefault="00471229" w:rsidP="001674C3">
            <w:pPr>
              <w:pStyle w:val="aa"/>
              <w:ind w:leftChars="110" w:left="40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イ．直接溶解処理にあたっては、異物除去システムが導入された設備において処理されること。</w:t>
            </w:r>
          </w:p>
          <w:p w:rsidR="00471229" w:rsidRPr="001674C3" w:rsidRDefault="00471229" w:rsidP="001674C3">
            <w:pPr>
              <w:pStyle w:val="aa"/>
              <w:ind w:leftChars="110" w:left="40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ウ．破砕処理にあたっては、可能な限り紙の繊維が保持される処理が行われること。</w:t>
            </w:r>
          </w:p>
          <w:p w:rsidR="00471229" w:rsidRPr="001674C3" w:rsidRDefault="00471229" w:rsidP="001674C3">
            <w:pPr>
              <w:pStyle w:val="aa"/>
              <w:ind w:left="20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適正処理が行われたことを示す機密処理</w:t>
            </w:r>
            <w:r w:rsidR="000B30AE" w:rsidRPr="001674C3">
              <w:rPr>
                <w:rFonts w:ascii="Century" w:eastAsia="ＭＳ 明朝" w:hAnsi="Century"/>
                <w:color w:val="auto"/>
                <w:kern w:val="0"/>
                <w:sz w:val="18"/>
                <w:szCs w:val="18"/>
                <w:lang w:val="en-US" w:eastAsia="ja-JP"/>
              </w:rPr>
              <w:t>・リサイクル管理票</w:t>
            </w:r>
            <w:r w:rsidRPr="001674C3">
              <w:rPr>
                <w:rFonts w:ascii="Century" w:eastAsia="ＭＳ 明朝" w:hAnsi="Century"/>
                <w:color w:val="auto"/>
                <w:kern w:val="0"/>
                <w:sz w:val="18"/>
                <w:szCs w:val="18"/>
                <w:lang w:val="en-US" w:eastAsia="ja-JP"/>
              </w:rPr>
              <w:t>を発注者に提示できること。</w:t>
            </w:r>
          </w:p>
          <w:p w:rsidR="00471229" w:rsidRPr="00C06FFA" w:rsidRDefault="00471229" w:rsidP="001674C3">
            <w:pPr>
              <w:pStyle w:val="aa"/>
              <w:ind w:left="200" w:right="20" w:hangingChars="100" w:hanging="180"/>
              <w:rPr>
                <w:rFonts w:ascii="Century" w:eastAsia="ＭＳ 明朝" w:hAnsi="Century"/>
                <w:color w:val="auto"/>
                <w:kern w:val="0"/>
                <w:sz w:val="18"/>
                <w:szCs w:val="18"/>
                <w:lang w:val="en-US" w:eastAsia="ja-JP"/>
              </w:rPr>
            </w:pPr>
          </w:p>
          <w:p w:rsidR="00471229" w:rsidRPr="001674C3" w:rsidRDefault="00471229" w:rsidP="001674C3">
            <w:pPr>
              <w:pStyle w:val="aa"/>
              <w:ind w:left="200" w:right="20" w:hangingChars="100" w:hanging="18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【配慮事項】</w:t>
            </w:r>
          </w:p>
          <w:p w:rsidR="00471229" w:rsidRPr="001674C3" w:rsidRDefault="00471229" w:rsidP="001674C3">
            <w:pPr>
              <w:pStyle w:val="aa"/>
              <w:ind w:left="20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機密文書の発生量を定期的に集計し、発注者への報告がなされること。</w:t>
            </w:r>
          </w:p>
          <w:p w:rsidR="00471229" w:rsidRPr="001674C3" w:rsidRDefault="00471229" w:rsidP="001674C3">
            <w:pPr>
              <w:pStyle w:val="aa"/>
              <w:ind w:left="20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紙（印刷・情報用紙及び衛生用紙）として再生可能な処理が行われること。</w:t>
            </w:r>
          </w:p>
          <w:p w:rsidR="00471229" w:rsidRPr="001674C3" w:rsidRDefault="00471229" w:rsidP="001674C3">
            <w:pPr>
              <w:pStyle w:val="aa"/>
              <w:ind w:left="20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運搬にあたっては、積載方法、搬送方法、搬送ルートの効率化が図られていること。</w:t>
            </w:r>
          </w:p>
          <w:p w:rsidR="00471229" w:rsidRPr="001674C3" w:rsidRDefault="00471229" w:rsidP="00C06FFA">
            <w:pPr>
              <w:overflowPunct w:val="0"/>
              <w:snapToGrid w:val="0"/>
              <w:ind w:left="180" w:hangingChars="100" w:hanging="180"/>
              <w:rPr>
                <w:spacing w:val="103"/>
                <w:w w:val="99"/>
                <w:sz w:val="18"/>
                <w:szCs w:val="18"/>
              </w:rPr>
            </w:pPr>
            <w:r w:rsidRPr="001674C3">
              <w:rPr>
                <w:rFonts w:ascii="ＭＳ 明朝" w:hAnsi="ＭＳ 明朝" w:cs="ＭＳ 明朝" w:hint="eastAsia"/>
                <w:sz w:val="18"/>
                <w:szCs w:val="18"/>
              </w:rPr>
              <w:t>④</w:t>
            </w:r>
            <w:r w:rsidRPr="001674C3">
              <w:rPr>
                <w:sz w:val="18"/>
                <w:szCs w:val="18"/>
              </w:rPr>
              <w:t>可能な限り低燃費・低公害車による運搬が行われること。</w:t>
            </w:r>
          </w:p>
        </w:tc>
        <w:tc>
          <w:tcPr>
            <w:tcW w:w="1575" w:type="dxa"/>
            <w:gridSpan w:val="2"/>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overflowPunct w:val="0"/>
              <w:snapToGrid w:val="0"/>
              <w:ind w:leftChars="38" w:left="76"/>
              <w:rPr>
                <w:spacing w:val="-3"/>
                <w:w w:val="101"/>
                <w:sz w:val="18"/>
                <w:szCs w:val="18"/>
              </w:rPr>
            </w:pPr>
          </w:p>
          <w:p w:rsidR="00471229" w:rsidRPr="001674C3" w:rsidRDefault="00471229" w:rsidP="001674C3">
            <w:pPr>
              <w:overflowPunct w:val="0"/>
              <w:snapToGrid w:val="0"/>
              <w:ind w:leftChars="38" w:left="76"/>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年度は、調達の可能性及び必要性並びに予算を勘案し、調達の推進に努める。</w:t>
            </w:r>
          </w:p>
          <w:p w:rsidR="00471229" w:rsidRPr="001674C3" w:rsidRDefault="00471229" w:rsidP="001674C3">
            <w:pPr>
              <w:overflowPunct w:val="0"/>
              <w:snapToGrid w:val="0"/>
              <w:ind w:leftChars="111" w:left="222"/>
              <w:rPr>
                <w:spacing w:val="103"/>
                <w:w w:val="99"/>
                <w:sz w:val="18"/>
                <w:szCs w:val="18"/>
              </w:rPr>
            </w:pPr>
          </w:p>
        </w:tc>
      </w:tr>
      <w:tr w:rsidR="00471229" w:rsidRPr="001674C3" w:rsidTr="001F72F1">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gridBefore w:val="1"/>
          <w:gridAfter w:val="1"/>
          <w:wBefore w:w="106" w:type="dxa"/>
          <w:wAfter w:w="477" w:type="dxa"/>
          <w:jc w:val="center"/>
        </w:trPr>
        <w:tc>
          <w:tcPr>
            <w:tcW w:w="709" w:type="dxa"/>
            <w:tcBorders>
              <w:top w:val="single" w:sz="6" w:space="0" w:color="auto"/>
              <w:left w:val="nil"/>
              <w:bottom w:val="nil"/>
              <w:right w:val="nil"/>
            </w:tcBorders>
          </w:tcPr>
          <w:p w:rsidR="00471229" w:rsidRPr="001674C3" w:rsidRDefault="00471229" w:rsidP="001674C3">
            <w:pPr>
              <w:rPr>
                <w:sz w:val="18"/>
                <w:szCs w:val="18"/>
              </w:rPr>
            </w:pPr>
            <w:r w:rsidRPr="001674C3">
              <w:rPr>
                <w:sz w:val="18"/>
                <w:szCs w:val="18"/>
              </w:rPr>
              <w:t>備考）</w:t>
            </w:r>
          </w:p>
        </w:tc>
        <w:tc>
          <w:tcPr>
            <w:tcW w:w="8155" w:type="dxa"/>
            <w:gridSpan w:val="3"/>
            <w:tcBorders>
              <w:top w:val="single" w:sz="6" w:space="0" w:color="auto"/>
              <w:left w:val="nil"/>
              <w:bottom w:val="nil"/>
              <w:right w:val="nil"/>
            </w:tcBorders>
          </w:tcPr>
          <w:p w:rsidR="00471229" w:rsidRPr="001674C3" w:rsidRDefault="00471229"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調達を行う各所属は、廃棄書類の排出にあたって機密の度合や必要性を考慮し、可能な限り機密文書として排出する量の削減に努めること。</w:t>
            </w:r>
          </w:p>
          <w:p w:rsidR="00471229" w:rsidRPr="001674C3" w:rsidRDefault="00471229"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調達を行う各所属は、次の事項に十分留意すること。</w:t>
            </w:r>
          </w:p>
          <w:p w:rsidR="00471229" w:rsidRPr="001674C3" w:rsidRDefault="00471229" w:rsidP="001674C3">
            <w:pPr>
              <w:pStyle w:val="ae"/>
              <w:spacing w:beforeLines="0" w:before="0" w:afterLines="0" w:after="0"/>
              <w:ind w:leftChars="50" w:left="2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ア．判断基準</w:t>
            </w:r>
            <w:r w:rsidRPr="001674C3">
              <w:rPr>
                <w:rFonts w:ascii="ＭＳ 明朝" w:eastAsia="ＭＳ 明朝" w:hAnsi="ＭＳ 明朝" w:cs="ＭＳ 明朝" w:hint="eastAsia"/>
                <w:kern w:val="0"/>
                <w:sz w:val="18"/>
                <w:szCs w:val="18"/>
                <w:lang w:val="en-US" w:eastAsia="ja-JP"/>
              </w:rPr>
              <w:t>②</w:t>
            </w:r>
            <w:r w:rsidRPr="001674C3">
              <w:rPr>
                <w:rFonts w:ascii="Century" w:eastAsia="ＭＳ 明朝" w:hAnsi="Century"/>
                <w:kern w:val="0"/>
                <w:sz w:val="18"/>
                <w:szCs w:val="18"/>
                <w:lang w:val="en-US" w:eastAsia="ja-JP"/>
              </w:rPr>
              <w:t>ウの破砕処理の発注にあたっては、裁断紙片の大きさについて確認を行うこと（古紙の再生においては、裁断した紙片が望まれる機密性の範囲において、より大きい方が望ましい。事業者による裁断紙片サイズの目安は</w:t>
            </w:r>
            <w:r w:rsidRPr="001674C3">
              <w:rPr>
                <w:rFonts w:ascii="Century" w:eastAsia="ＭＳ 明朝" w:hAnsi="Century"/>
                <w:kern w:val="0"/>
                <w:sz w:val="18"/>
                <w:szCs w:val="18"/>
                <w:lang w:val="en-US" w:eastAsia="ja-JP"/>
              </w:rPr>
              <w:t>10mm×50mm</w:t>
            </w:r>
            <w:r w:rsidRPr="001674C3">
              <w:rPr>
                <w:rFonts w:ascii="Century" w:eastAsia="ＭＳ 明朝" w:hAnsi="Century"/>
                <w:kern w:val="0"/>
                <w:sz w:val="18"/>
                <w:szCs w:val="18"/>
                <w:lang w:val="en-US" w:eastAsia="ja-JP"/>
              </w:rPr>
              <w:t>以上）。</w:t>
            </w:r>
            <w:r w:rsidRPr="001674C3" w:rsidDel="000E1447">
              <w:rPr>
                <w:rFonts w:ascii="Century" w:eastAsia="ＭＳ 明朝" w:hAnsi="Century"/>
                <w:kern w:val="0"/>
                <w:sz w:val="18"/>
                <w:szCs w:val="18"/>
                <w:lang w:val="en-US" w:eastAsia="ja-JP"/>
              </w:rPr>
              <w:t xml:space="preserve"> </w:t>
            </w:r>
          </w:p>
          <w:p w:rsidR="00471229" w:rsidRPr="001674C3" w:rsidRDefault="00471229" w:rsidP="001674C3">
            <w:pPr>
              <w:pStyle w:val="ae"/>
              <w:spacing w:beforeLines="0" w:before="0" w:afterLines="0" w:after="0"/>
              <w:ind w:leftChars="50" w:left="2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イ．庁舎等内におけるシュレッダー処理は、一般的に古紙原料としての利用適性が低下することから、機密の度合いや必要性を考慮して行うこと。シュレッダー屑は廃棄・焼却せず、紙の種類に応じて適切に製紙原料として使用されるよう、古紙回収業者や機密文書処理事業者等に回収・処理を依頼するよう努めること（古紙として再生に適した紙幅の目安は</w:t>
            </w:r>
            <w:r w:rsidRPr="001674C3">
              <w:rPr>
                <w:rFonts w:ascii="Century" w:eastAsia="ＭＳ 明朝" w:hAnsi="Century"/>
                <w:kern w:val="0"/>
                <w:sz w:val="18"/>
                <w:szCs w:val="18"/>
                <w:lang w:val="en-US" w:eastAsia="ja-JP"/>
              </w:rPr>
              <w:t>5mm</w:t>
            </w:r>
            <w:r w:rsidRPr="001674C3">
              <w:rPr>
                <w:rFonts w:ascii="Century" w:eastAsia="ＭＳ 明朝" w:hAnsi="Century"/>
                <w:kern w:val="0"/>
                <w:sz w:val="18"/>
                <w:szCs w:val="18"/>
                <w:lang w:val="en-US" w:eastAsia="ja-JP"/>
              </w:rPr>
              <w:t>以上）。</w:t>
            </w:r>
          </w:p>
          <w:p w:rsidR="000B30AE" w:rsidRPr="001674C3" w:rsidRDefault="000B30AE" w:rsidP="001674C3">
            <w:pPr>
              <w:pStyle w:val="ae"/>
              <w:spacing w:beforeLines="0" w:before="0" w:afterLines="0" w:after="0"/>
              <w:ind w:leftChars="50" w:left="2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ウ．本項の「清掃」に示した別表１を参考に、施設の状況に応じた分別方法を定めるとともに、別表２に示された古紙再生の阻害要因となる材料を取り除き、適切な分別回収に努めること。</w:t>
            </w:r>
          </w:p>
          <w:p w:rsidR="00471229" w:rsidRPr="001674C3" w:rsidRDefault="00471229"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　判断基準</w:t>
            </w:r>
            <w:r w:rsidRPr="001674C3">
              <w:rPr>
                <w:rFonts w:ascii="ＭＳ 明朝" w:eastAsia="ＭＳ 明朝" w:hAnsi="ＭＳ 明朝" w:cs="ＭＳ 明朝" w:hint="eastAsia"/>
                <w:kern w:val="0"/>
                <w:sz w:val="18"/>
                <w:szCs w:val="18"/>
                <w:lang w:val="en-US" w:eastAsia="ja-JP"/>
              </w:rPr>
              <w:t>③</w:t>
            </w:r>
            <w:r w:rsidRPr="001674C3">
              <w:rPr>
                <w:rFonts w:ascii="Century" w:eastAsia="ＭＳ 明朝" w:hAnsi="Century"/>
                <w:kern w:val="0"/>
                <w:sz w:val="18"/>
                <w:szCs w:val="18"/>
                <w:lang w:val="en-US" w:eastAsia="ja-JP"/>
              </w:rPr>
              <w:t>の「機密処理</w:t>
            </w:r>
            <w:r w:rsidR="000B30AE" w:rsidRPr="001674C3">
              <w:rPr>
                <w:rFonts w:ascii="Century" w:eastAsia="ＭＳ 明朝" w:hAnsi="Century"/>
                <w:kern w:val="0"/>
                <w:sz w:val="18"/>
                <w:szCs w:val="18"/>
                <w:lang w:val="en-US" w:eastAsia="ja-JP"/>
              </w:rPr>
              <w:t>・リサイクル管理票</w:t>
            </w:r>
            <w:r w:rsidRPr="001674C3">
              <w:rPr>
                <w:rFonts w:ascii="Century" w:eastAsia="ＭＳ 明朝" w:hAnsi="Century"/>
                <w:kern w:val="0"/>
                <w:sz w:val="18"/>
                <w:szCs w:val="18"/>
                <w:lang w:val="en-US" w:eastAsia="ja-JP"/>
              </w:rPr>
              <w:t>」とは、回収された機密文書が機密抹消処理後に製紙原料として使用されたことを証明する書類をいう。なお、この証明書は溶解、破砕などの処理を事業者に委託した場合に提示されるものであり、調達を行う各</w:t>
            </w:r>
            <w:r w:rsidR="008E0557" w:rsidRPr="001674C3">
              <w:rPr>
                <w:rFonts w:ascii="Century" w:eastAsia="ＭＳ 明朝" w:hAnsi="Century"/>
                <w:kern w:val="0"/>
                <w:sz w:val="18"/>
                <w:szCs w:val="18"/>
                <w:lang w:val="en-US" w:eastAsia="ja-JP"/>
              </w:rPr>
              <w:t>所属</w:t>
            </w:r>
            <w:r w:rsidRPr="001674C3">
              <w:rPr>
                <w:rFonts w:ascii="Century" w:eastAsia="ＭＳ 明朝" w:hAnsi="Century"/>
                <w:kern w:val="0"/>
                <w:sz w:val="18"/>
                <w:szCs w:val="18"/>
                <w:lang w:val="en-US" w:eastAsia="ja-JP"/>
              </w:rPr>
              <w:t>内でシュレッダー処理を行ったシュレッダー屑についてはこの限りでない。</w:t>
            </w:r>
          </w:p>
        </w:tc>
      </w:tr>
    </w:tbl>
    <w:p w:rsidR="00471229" w:rsidRPr="001674C3" w:rsidRDefault="00471229" w:rsidP="001674C3">
      <w:pPr>
        <w:pStyle w:val="ae"/>
        <w:spacing w:beforeLines="0" w:before="0" w:afterLines="0" w:after="0"/>
        <w:ind w:leftChars="34" w:left="162" w:right="-20" w:hangingChars="52" w:hanging="94"/>
        <w:rPr>
          <w:rFonts w:ascii="Century" w:eastAsia="ＭＳ 明朝" w:hAnsi="Century"/>
          <w:sz w:val="18"/>
          <w:szCs w:val="18"/>
          <w:lang w:val="en-US"/>
        </w:rPr>
      </w:pPr>
    </w:p>
    <w:p w:rsidR="00471229" w:rsidRPr="001674C3" w:rsidRDefault="00471229" w:rsidP="001674C3">
      <w:pPr>
        <w:pStyle w:val="ae"/>
        <w:spacing w:beforeLines="0" w:before="0" w:afterLines="0" w:after="0"/>
        <w:ind w:leftChars="423" w:left="1116" w:right="-20" w:hangingChars="150" w:hanging="270"/>
        <w:rPr>
          <w:rFonts w:ascii="Century" w:eastAsia="ＭＳ 明朝" w:hAnsi="Century"/>
          <w:sz w:val="18"/>
          <w:szCs w:val="18"/>
          <w:lang w:val="en-US"/>
        </w:rPr>
      </w:pPr>
      <w:r w:rsidRPr="001674C3">
        <w:rPr>
          <w:rFonts w:ascii="Century" w:eastAsia="ＭＳ 明朝" w:hAnsi="Century"/>
          <w:sz w:val="18"/>
          <w:szCs w:val="18"/>
        </w:rPr>
        <w:br w:type="page"/>
      </w:r>
    </w:p>
    <w:tbl>
      <w:tblPr>
        <w:tblW w:w="0" w:type="auto"/>
        <w:tblInd w:w="10" w:type="dxa"/>
        <w:tblLayout w:type="fixed"/>
        <w:tblCellMar>
          <w:left w:w="0" w:type="dxa"/>
          <w:right w:w="0" w:type="dxa"/>
        </w:tblCellMar>
        <w:tblLook w:val="0000" w:firstRow="0" w:lastRow="0" w:firstColumn="0" w:lastColumn="0" w:noHBand="0" w:noVBand="0"/>
      </w:tblPr>
      <w:tblGrid>
        <w:gridCol w:w="707"/>
        <w:gridCol w:w="448"/>
        <w:gridCol w:w="6720"/>
        <w:gridCol w:w="1199"/>
        <w:gridCol w:w="376"/>
      </w:tblGrid>
      <w:tr w:rsidR="00471229" w:rsidRPr="001674C3" w:rsidTr="00454371">
        <w:trPr>
          <w:trHeight w:hRule="exact" w:val="436"/>
        </w:trPr>
        <w:tc>
          <w:tcPr>
            <w:tcW w:w="1155" w:type="dxa"/>
            <w:gridSpan w:val="2"/>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jc w:val="center"/>
              <w:rPr>
                <w:sz w:val="18"/>
                <w:szCs w:val="18"/>
              </w:rPr>
            </w:pPr>
            <w:r w:rsidRPr="001674C3">
              <w:rPr>
                <w:sz w:val="18"/>
                <w:szCs w:val="18"/>
              </w:rPr>
              <w:lastRenderedPageBreak/>
              <w:t>品　　目</w:t>
            </w:r>
          </w:p>
        </w:tc>
        <w:tc>
          <w:tcPr>
            <w:tcW w:w="6720" w:type="dxa"/>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overflowPunct w:val="0"/>
              <w:snapToGrid w:val="0"/>
              <w:ind w:left="180" w:hangingChars="100" w:hanging="180"/>
              <w:jc w:val="center"/>
              <w:rPr>
                <w:spacing w:val="103"/>
                <w:w w:val="99"/>
                <w:sz w:val="18"/>
                <w:szCs w:val="18"/>
              </w:rPr>
            </w:pPr>
            <w:r w:rsidRPr="001674C3">
              <w:rPr>
                <w:sz w:val="18"/>
                <w:szCs w:val="18"/>
              </w:rPr>
              <w:t>判　断　基　準　等</w:t>
            </w:r>
          </w:p>
        </w:tc>
        <w:tc>
          <w:tcPr>
            <w:tcW w:w="1575" w:type="dxa"/>
            <w:gridSpan w:val="2"/>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overflowPunct w:val="0"/>
              <w:snapToGrid w:val="0"/>
              <w:jc w:val="center"/>
              <w:rPr>
                <w:spacing w:val="103"/>
                <w:w w:val="99"/>
                <w:sz w:val="18"/>
                <w:szCs w:val="18"/>
              </w:rPr>
            </w:pPr>
            <w:r w:rsidRPr="001674C3">
              <w:rPr>
                <w:sz w:val="18"/>
                <w:szCs w:val="18"/>
              </w:rPr>
              <w:t>目　標</w:t>
            </w:r>
          </w:p>
        </w:tc>
      </w:tr>
      <w:tr w:rsidR="00471229" w:rsidRPr="001674C3" w:rsidTr="00454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21"/>
        </w:trPr>
        <w:tc>
          <w:tcPr>
            <w:tcW w:w="1155" w:type="dxa"/>
            <w:gridSpan w:val="2"/>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害虫防除</w:t>
            </w:r>
          </w:p>
        </w:tc>
        <w:tc>
          <w:tcPr>
            <w:tcW w:w="6720" w:type="dxa"/>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71229" w:rsidRPr="001674C3" w:rsidRDefault="00471229"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害虫防除において使用する物品が本調達方針に示した品目に該当する場合は、本調達方針適合品が使用されていること。</w:t>
            </w:r>
          </w:p>
          <w:p w:rsidR="00471229" w:rsidRPr="001674C3" w:rsidRDefault="00471229"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殺そ剤及び殺虫剤の乱用を避け、生息状況等の調査を重視した総合的な防除措置が講じられていること。</w:t>
            </w:r>
          </w:p>
          <w:p w:rsidR="00471229" w:rsidRPr="001674C3" w:rsidRDefault="00471229"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害虫等の発生・侵入を防止するための措置が講じられていること。</w:t>
            </w:r>
          </w:p>
          <w:p w:rsidR="00471229" w:rsidRPr="001674C3" w:rsidRDefault="00471229"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olor w:val="auto"/>
                <w:kern w:val="0"/>
                <w:sz w:val="18"/>
                <w:szCs w:val="18"/>
                <w:lang w:val="en-US" w:eastAsia="ja-JP"/>
              </w:rPr>
              <w:t>防除作業にあたり、事前計画や目標が設定されていること。また、防除作業後に、効果判定（確認調査、防除の有効性評価等）が行われていること。</w:t>
            </w:r>
          </w:p>
          <w:p w:rsidR="00471229" w:rsidRPr="001674C3" w:rsidRDefault="00471229" w:rsidP="001674C3">
            <w:pPr>
              <w:autoSpaceDE w:val="0"/>
              <w:autoSpaceDN w:val="0"/>
              <w:adjustRightInd w:val="0"/>
              <w:ind w:left="180" w:hanging="180"/>
              <w:jc w:val="left"/>
              <w:rPr>
                <w:sz w:val="18"/>
                <w:szCs w:val="18"/>
              </w:rPr>
            </w:pPr>
            <w:r w:rsidRPr="001674C3">
              <w:rPr>
                <w:rFonts w:ascii="ＭＳ 明朝" w:hAnsi="ＭＳ 明朝" w:cs="ＭＳ 明朝" w:hint="eastAsia"/>
                <w:sz w:val="18"/>
                <w:szCs w:val="18"/>
              </w:rPr>
              <w:t>⑤</w:t>
            </w:r>
            <w:r w:rsidRPr="001674C3">
              <w:rPr>
                <w:sz w:val="18"/>
                <w:szCs w:val="18"/>
              </w:rPr>
              <w:t>殺そ剤又は殺虫剤の使用に当たっては、</w:t>
            </w:r>
            <w:r w:rsidR="00533475" w:rsidRPr="001674C3">
              <w:rPr>
                <w:rFonts w:cs="ＭＳゴシック"/>
                <w:sz w:val="18"/>
                <w:szCs w:val="18"/>
              </w:rPr>
              <w:t>医薬品、医療機器等の品質、有効性及び安全性の確保等に関する法律（昭和</w:t>
            </w:r>
            <w:r w:rsidR="00533475" w:rsidRPr="001674C3">
              <w:rPr>
                <w:rFonts w:cs="Arial"/>
                <w:sz w:val="18"/>
                <w:szCs w:val="18"/>
              </w:rPr>
              <w:t>35</w:t>
            </w:r>
            <w:r w:rsidR="00533475" w:rsidRPr="001674C3">
              <w:rPr>
                <w:rFonts w:cs="ＭＳゴシック"/>
                <w:sz w:val="18"/>
                <w:szCs w:val="18"/>
              </w:rPr>
              <w:t>年法律第</w:t>
            </w:r>
            <w:r w:rsidR="00533475" w:rsidRPr="001674C3">
              <w:rPr>
                <w:rFonts w:cs="Arial"/>
                <w:sz w:val="18"/>
                <w:szCs w:val="18"/>
              </w:rPr>
              <w:t>145</w:t>
            </w:r>
            <w:r w:rsidR="00533475" w:rsidRPr="001674C3">
              <w:rPr>
                <w:rFonts w:cs="ＭＳゴシック"/>
                <w:sz w:val="18"/>
                <w:szCs w:val="18"/>
              </w:rPr>
              <w:t>号）において</w:t>
            </w:r>
            <w:r w:rsidRPr="001674C3">
              <w:rPr>
                <w:sz w:val="18"/>
                <w:szCs w:val="18"/>
              </w:rPr>
              <w:t>製造販売の承認を得た医薬品又は医薬部外品を使用し、使用回数・使用量・使用濃度等、適正かつ効果的に行われていること。</w:t>
            </w:r>
          </w:p>
          <w:p w:rsidR="00471229" w:rsidRPr="001674C3" w:rsidRDefault="00471229" w:rsidP="001674C3">
            <w:pPr>
              <w:pStyle w:val="aa"/>
              <w:tabs>
                <w:tab w:val="left" w:pos="426"/>
              </w:tabs>
              <w:ind w:left="247" w:right="20"/>
              <w:rPr>
                <w:rFonts w:ascii="Century" w:eastAsia="ＭＳ 明朝" w:hAnsi="Century"/>
                <w:color w:val="auto"/>
                <w:kern w:val="0"/>
                <w:sz w:val="18"/>
                <w:szCs w:val="18"/>
                <w:lang w:val="en-US" w:eastAsia="ja-JP"/>
              </w:rPr>
            </w:pPr>
          </w:p>
          <w:p w:rsidR="00471229" w:rsidRPr="001674C3" w:rsidRDefault="00471229" w:rsidP="001674C3">
            <w:pPr>
              <w:pStyle w:val="aa"/>
              <w:ind w:left="247" w:right="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【配慮事項】</w:t>
            </w:r>
          </w:p>
          <w:p w:rsidR="00471229" w:rsidRPr="001674C3" w:rsidRDefault="00471229"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C06FFA">
              <w:rPr>
                <w:rFonts w:ascii="ＭＳ 明朝" w:eastAsia="ＭＳ 明朝" w:hAnsi="ＭＳ 明朝"/>
                <w:kern w:val="0"/>
                <w:sz w:val="18"/>
                <w:szCs w:val="18"/>
                <w:lang w:val="en-US" w:eastAsia="ja-JP"/>
              </w:rPr>
              <w:t>○</w:t>
            </w:r>
            <w:r w:rsidRPr="001674C3">
              <w:rPr>
                <w:rFonts w:ascii="Century" w:eastAsia="ＭＳ 明朝" w:hAnsi="Century"/>
                <w:kern w:val="0"/>
                <w:sz w:val="18"/>
                <w:szCs w:val="18"/>
                <w:lang w:val="en-US" w:eastAsia="ja-JP"/>
              </w:rPr>
              <w:t>生息状況等に応じた適切な害虫防除方法等を提案するよう努めていること。</w:t>
            </w:r>
          </w:p>
        </w:tc>
        <w:tc>
          <w:tcPr>
            <w:tcW w:w="1575" w:type="dxa"/>
            <w:gridSpan w:val="2"/>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overflowPunct w:val="0"/>
              <w:snapToGrid w:val="0"/>
              <w:ind w:left="1"/>
              <w:rPr>
                <w:spacing w:val="-3"/>
                <w:w w:val="101"/>
                <w:sz w:val="18"/>
                <w:szCs w:val="18"/>
              </w:rPr>
            </w:pPr>
          </w:p>
          <w:p w:rsidR="00471229" w:rsidRPr="001674C3" w:rsidRDefault="00471229" w:rsidP="001674C3">
            <w:pPr>
              <w:pStyle w:val="ae"/>
              <w:spacing w:beforeLines="0" w:before="0" w:afterLines="0" w:after="0"/>
              <w:ind w:leftChars="0" w:left="0" w:right="-2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平成</w:t>
            </w:r>
            <w:r w:rsidR="002B2835" w:rsidRPr="001674C3">
              <w:rPr>
                <w:rFonts w:ascii="Century" w:eastAsia="ＭＳ 明朝" w:hAnsi="Century"/>
                <w:kern w:val="0"/>
                <w:sz w:val="18"/>
                <w:szCs w:val="18"/>
                <w:lang w:val="en-US" w:eastAsia="ja-JP"/>
              </w:rPr>
              <w:t>３</w:t>
            </w:r>
            <w:r w:rsidR="003F4F83" w:rsidRPr="001674C3">
              <w:rPr>
                <w:rFonts w:ascii="Century" w:eastAsia="ＭＳ 明朝" w:hAnsi="Century"/>
                <w:kern w:val="0"/>
                <w:sz w:val="18"/>
                <w:szCs w:val="18"/>
                <w:lang w:val="en-US" w:eastAsia="ja-JP"/>
              </w:rPr>
              <w:t>１</w:t>
            </w:r>
            <w:r w:rsidRPr="001674C3">
              <w:rPr>
                <w:rFonts w:ascii="Century" w:eastAsia="ＭＳ 明朝" w:hAnsi="Century"/>
                <w:kern w:val="0"/>
                <w:sz w:val="18"/>
                <w:szCs w:val="18"/>
                <w:lang w:val="en-US" w:eastAsia="ja-JP"/>
              </w:rPr>
              <w:t>年度は、調達の可能性及び必要性並びに予算を勘案し、調達の推進に努める。</w:t>
            </w:r>
          </w:p>
        </w:tc>
      </w:tr>
      <w:tr w:rsidR="00471229" w:rsidRPr="001674C3" w:rsidTr="000C5C1E">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gridAfter w:val="1"/>
          <w:wAfter w:w="376" w:type="dxa"/>
          <w:trHeight w:val="962"/>
          <w:jc w:val="center"/>
        </w:trPr>
        <w:tc>
          <w:tcPr>
            <w:tcW w:w="707" w:type="dxa"/>
            <w:tcBorders>
              <w:top w:val="nil"/>
              <w:left w:val="nil"/>
              <w:bottom w:val="nil"/>
              <w:right w:val="nil"/>
            </w:tcBorders>
          </w:tcPr>
          <w:p w:rsidR="00471229" w:rsidRPr="001674C3" w:rsidRDefault="00471229" w:rsidP="001674C3">
            <w:pPr>
              <w:rPr>
                <w:sz w:val="18"/>
                <w:szCs w:val="18"/>
              </w:rPr>
            </w:pPr>
            <w:r w:rsidRPr="001674C3">
              <w:rPr>
                <w:sz w:val="18"/>
                <w:szCs w:val="18"/>
              </w:rPr>
              <w:t>備考）</w:t>
            </w:r>
          </w:p>
        </w:tc>
        <w:tc>
          <w:tcPr>
            <w:tcW w:w="8367" w:type="dxa"/>
            <w:gridSpan w:val="3"/>
            <w:tcBorders>
              <w:top w:val="nil"/>
              <w:left w:val="nil"/>
              <w:bottom w:val="nil"/>
              <w:right w:val="nil"/>
            </w:tcBorders>
          </w:tcPr>
          <w:p w:rsidR="00471229" w:rsidRPr="001674C3" w:rsidRDefault="00471229" w:rsidP="001674C3">
            <w:pPr>
              <w:pStyle w:val="ae"/>
              <w:spacing w:beforeLines="0" w:before="0" w:afterLines="0" w:after="0"/>
              <w:ind w:leftChars="36" w:left="252"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　判断基準と対象とする「害虫防除」は、建築物における衛生的環境の確保に関する法律を基本に、庁舎等のねずみ・昆虫、外来生物等その他人の健康を損なう事態を生じさせるおそれのある動物等の防除とする。</w:t>
            </w:r>
          </w:p>
        </w:tc>
      </w:tr>
    </w:tbl>
    <w:p w:rsidR="00471229" w:rsidRPr="001674C3" w:rsidRDefault="00471229" w:rsidP="001674C3">
      <w:pPr>
        <w:pStyle w:val="ae"/>
        <w:spacing w:beforeLines="0" w:before="0" w:afterLines="0" w:after="0"/>
        <w:ind w:leftChars="34" w:left="162" w:right="-20" w:hangingChars="52" w:hanging="94"/>
        <w:rPr>
          <w:rFonts w:ascii="Century" w:eastAsia="ＭＳ 明朝" w:hAnsi="Century"/>
          <w:sz w:val="18"/>
          <w:szCs w:val="18"/>
          <w:lang w:val="en-US"/>
        </w:rPr>
      </w:pPr>
    </w:p>
    <w:p w:rsidR="00471229" w:rsidRPr="001674C3" w:rsidRDefault="00471229" w:rsidP="001674C3">
      <w:pPr>
        <w:overflowPunct w:val="0"/>
        <w:snapToGrid w:val="0"/>
        <w:ind w:leftChars="91" w:left="182"/>
      </w:pPr>
      <w:r w:rsidRPr="001674C3">
        <w:rPr>
          <w:spacing w:val="-1"/>
          <w:w w:val="101"/>
          <w:sz w:val="17"/>
        </w:rPr>
        <w:br w:type="page"/>
      </w:r>
      <w:r w:rsidR="0004780A" w:rsidRPr="001674C3">
        <w:lastRenderedPageBreak/>
        <w:t>２２</w:t>
      </w:r>
      <w:r w:rsidRPr="001674C3">
        <w:t>－６</w:t>
      </w:r>
      <w:r w:rsidRPr="001674C3">
        <w:t xml:space="preserve"> </w:t>
      </w:r>
      <w:r w:rsidRPr="001674C3">
        <w:t>輸配送</w:t>
      </w:r>
      <w:r w:rsidRPr="001674C3">
        <w:t xml:space="preserve"> </w:t>
      </w:r>
    </w:p>
    <w:tbl>
      <w:tblPr>
        <w:tblW w:w="0" w:type="auto"/>
        <w:tblInd w:w="115" w:type="dxa"/>
        <w:tblLayout w:type="fixed"/>
        <w:tblCellMar>
          <w:left w:w="0" w:type="dxa"/>
          <w:right w:w="0" w:type="dxa"/>
        </w:tblCellMar>
        <w:tblLook w:val="0000" w:firstRow="0" w:lastRow="0" w:firstColumn="0" w:lastColumn="0" w:noHBand="0" w:noVBand="0"/>
      </w:tblPr>
      <w:tblGrid>
        <w:gridCol w:w="945"/>
        <w:gridCol w:w="6888"/>
        <w:gridCol w:w="1418"/>
      </w:tblGrid>
      <w:tr w:rsidR="00471229" w:rsidRPr="001674C3" w:rsidTr="001F72F1">
        <w:tc>
          <w:tcPr>
            <w:tcW w:w="945" w:type="dxa"/>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jc w:val="center"/>
              <w:rPr>
                <w:sz w:val="18"/>
                <w:szCs w:val="18"/>
              </w:rPr>
            </w:pPr>
            <w:r w:rsidRPr="001674C3">
              <w:rPr>
                <w:sz w:val="18"/>
                <w:szCs w:val="18"/>
              </w:rPr>
              <w:t>品　目</w:t>
            </w:r>
          </w:p>
        </w:tc>
        <w:tc>
          <w:tcPr>
            <w:tcW w:w="6888" w:type="dxa"/>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418" w:type="dxa"/>
            <w:tcBorders>
              <w:top w:val="single" w:sz="8" w:space="0" w:color="000000"/>
              <w:left w:val="single" w:sz="8" w:space="0" w:color="000000"/>
              <w:bottom w:val="single" w:sz="8" w:space="0" w:color="000000"/>
              <w:right w:val="single" w:sz="8" w:space="0" w:color="000000"/>
            </w:tcBorders>
            <w:vAlign w:val="center"/>
          </w:tcPr>
          <w:p w:rsidR="00471229" w:rsidRPr="001674C3" w:rsidRDefault="00471229" w:rsidP="001674C3">
            <w:pPr>
              <w:jc w:val="center"/>
              <w:rPr>
                <w:sz w:val="18"/>
                <w:szCs w:val="18"/>
              </w:rPr>
            </w:pPr>
            <w:r w:rsidRPr="001674C3">
              <w:rPr>
                <w:sz w:val="18"/>
                <w:szCs w:val="18"/>
              </w:rPr>
              <w:t>目　標</w:t>
            </w:r>
          </w:p>
        </w:tc>
      </w:tr>
      <w:tr w:rsidR="00471229" w:rsidRPr="001674C3" w:rsidTr="001F72F1">
        <w:tc>
          <w:tcPr>
            <w:tcW w:w="945" w:type="dxa"/>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overflowPunct w:val="0"/>
              <w:snapToGrid w:val="0"/>
              <w:ind w:leftChars="34" w:left="68"/>
              <w:rPr>
                <w:spacing w:val="-3"/>
                <w:w w:val="101"/>
                <w:sz w:val="18"/>
                <w:szCs w:val="18"/>
              </w:rPr>
            </w:pPr>
            <w:r w:rsidRPr="001674C3">
              <w:rPr>
                <w:spacing w:val="-3"/>
                <w:w w:val="101"/>
                <w:sz w:val="18"/>
                <w:szCs w:val="18"/>
              </w:rPr>
              <w:t>輸配送</w:t>
            </w:r>
          </w:p>
          <w:p w:rsidR="00471229" w:rsidRPr="001674C3" w:rsidRDefault="00471229" w:rsidP="001674C3">
            <w:pPr>
              <w:overflowPunct w:val="0"/>
              <w:snapToGrid w:val="0"/>
              <w:ind w:leftChars="34" w:left="68"/>
              <w:rPr>
                <w:spacing w:val="-3"/>
                <w:w w:val="101"/>
                <w:sz w:val="18"/>
                <w:szCs w:val="18"/>
              </w:rPr>
            </w:pPr>
          </w:p>
        </w:tc>
        <w:tc>
          <w:tcPr>
            <w:tcW w:w="6888" w:type="dxa"/>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rPr>
                <w:sz w:val="18"/>
                <w:szCs w:val="18"/>
              </w:rPr>
            </w:pPr>
            <w:r w:rsidRPr="001674C3">
              <w:rPr>
                <w:sz w:val="18"/>
                <w:szCs w:val="18"/>
              </w:rPr>
              <w:t>【判断基準】</w:t>
            </w:r>
          </w:p>
          <w:p w:rsidR="00471229" w:rsidRPr="001674C3" w:rsidRDefault="00C06FFA" w:rsidP="00C06FFA">
            <w:pPr>
              <w:ind w:leftChars="50" w:left="100" w:rightChars="50" w:right="100"/>
              <w:rPr>
                <w:sz w:val="18"/>
                <w:szCs w:val="18"/>
              </w:rPr>
            </w:pPr>
            <w:r>
              <w:rPr>
                <w:rFonts w:hint="eastAsia"/>
                <w:sz w:val="18"/>
                <w:szCs w:val="18"/>
              </w:rPr>
              <w:t>○</w:t>
            </w:r>
            <w:r w:rsidR="00471229" w:rsidRPr="001674C3">
              <w:rPr>
                <w:sz w:val="18"/>
                <w:szCs w:val="18"/>
              </w:rPr>
              <w:t>自動車からの排出ガスの抑制及びエネルギーの使用の合理化のため、次に掲げる措置が講じられていること。</w:t>
            </w:r>
          </w:p>
          <w:p w:rsidR="00471229" w:rsidRPr="001674C3" w:rsidRDefault="00471229" w:rsidP="001674C3">
            <w:pPr>
              <w:ind w:leftChars="100" w:left="393" w:rightChars="50" w:right="100" w:hangingChars="107" w:hanging="193"/>
              <w:rPr>
                <w:sz w:val="18"/>
                <w:szCs w:val="18"/>
              </w:rPr>
            </w:pPr>
            <w:r w:rsidRPr="001674C3">
              <w:rPr>
                <w:rFonts w:ascii="ＭＳ 明朝" w:hAnsi="ＭＳ 明朝" w:cs="ＭＳ 明朝" w:hint="eastAsia"/>
                <w:sz w:val="18"/>
                <w:szCs w:val="18"/>
              </w:rPr>
              <w:t>①</w:t>
            </w:r>
            <w:r w:rsidRPr="001674C3">
              <w:rPr>
                <w:sz w:val="18"/>
                <w:szCs w:val="18"/>
              </w:rPr>
              <w:t>集配で使用される自動車は、「</w:t>
            </w:r>
            <w:r w:rsidR="00214173" w:rsidRPr="001674C3">
              <w:rPr>
                <w:sz w:val="18"/>
                <w:szCs w:val="18"/>
              </w:rPr>
              <w:t>13</w:t>
            </w:r>
            <w:r w:rsidRPr="001674C3">
              <w:rPr>
                <w:sz w:val="18"/>
                <w:szCs w:val="18"/>
              </w:rPr>
              <w:t xml:space="preserve">-1 </w:t>
            </w:r>
            <w:r w:rsidRPr="001674C3">
              <w:rPr>
                <w:sz w:val="18"/>
                <w:szCs w:val="18"/>
              </w:rPr>
              <w:t>自動車」の判断基準</w:t>
            </w:r>
            <w:r w:rsidR="00214173" w:rsidRPr="001674C3">
              <w:rPr>
                <w:sz w:val="18"/>
                <w:szCs w:val="18"/>
              </w:rPr>
              <w:t>(</w:t>
            </w:r>
            <w:r w:rsidRPr="001674C3">
              <w:rPr>
                <w:sz w:val="18"/>
                <w:szCs w:val="18"/>
              </w:rPr>
              <w:t>1</w:t>
            </w:r>
            <w:r w:rsidR="00214173" w:rsidRPr="001674C3">
              <w:rPr>
                <w:sz w:val="18"/>
                <w:szCs w:val="18"/>
              </w:rPr>
              <w:t>)</w:t>
            </w:r>
            <w:r w:rsidRPr="001674C3">
              <w:rPr>
                <w:sz w:val="18"/>
                <w:szCs w:val="18"/>
              </w:rPr>
              <w:t>～</w:t>
            </w:r>
            <w:r w:rsidR="00214173" w:rsidRPr="001674C3">
              <w:rPr>
                <w:sz w:val="18"/>
                <w:szCs w:val="18"/>
              </w:rPr>
              <w:t>(</w:t>
            </w:r>
            <w:r w:rsidRPr="001674C3">
              <w:rPr>
                <w:sz w:val="18"/>
                <w:szCs w:val="18"/>
              </w:rPr>
              <w:t>9</w:t>
            </w:r>
            <w:r w:rsidR="00214173" w:rsidRPr="001674C3">
              <w:rPr>
                <w:sz w:val="18"/>
                <w:szCs w:val="18"/>
              </w:rPr>
              <w:t>)</w:t>
            </w:r>
            <w:r w:rsidR="00214173" w:rsidRPr="001674C3">
              <w:rPr>
                <w:sz w:val="18"/>
                <w:szCs w:val="18"/>
              </w:rPr>
              <w:t>の</w:t>
            </w:r>
            <w:r w:rsidRPr="001674C3">
              <w:rPr>
                <w:sz w:val="18"/>
                <w:szCs w:val="18"/>
              </w:rPr>
              <w:t>いずれかを満たす自動車であること。</w:t>
            </w:r>
          </w:p>
          <w:p w:rsidR="00533475" w:rsidRPr="001674C3" w:rsidRDefault="00533475" w:rsidP="001674C3">
            <w:pPr>
              <w:ind w:leftChars="100" w:left="393" w:rightChars="50" w:right="100" w:hangingChars="107" w:hanging="193"/>
              <w:rPr>
                <w:sz w:val="18"/>
                <w:szCs w:val="18"/>
              </w:rPr>
            </w:pPr>
            <w:r w:rsidRPr="001674C3">
              <w:rPr>
                <w:rFonts w:ascii="ＭＳ 明朝" w:hAnsi="ＭＳ 明朝" w:cs="ＭＳ 明朝" w:hint="eastAsia"/>
                <w:sz w:val="18"/>
                <w:szCs w:val="18"/>
              </w:rPr>
              <w:t>②</w:t>
            </w:r>
            <w:r w:rsidRPr="001674C3">
              <w:rPr>
                <w:rFonts w:cs="ＭＳゴシック"/>
                <w:sz w:val="18"/>
                <w:szCs w:val="18"/>
              </w:rPr>
              <w:t>環境保全のための仕組み・体制が整備されていること。</w:t>
            </w:r>
          </w:p>
          <w:p w:rsidR="001018D8" w:rsidRPr="001674C3" w:rsidRDefault="00533475" w:rsidP="001674C3">
            <w:pPr>
              <w:ind w:leftChars="100" w:left="393" w:rightChars="50" w:right="100" w:hangingChars="107" w:hanging="193"/>
              <w:rPr>
                <w:sz w:val="18"/>
                <w:szCs w:val="18"/>
              </w:rPr>
            </w:pPr>
            <w:r w:rsidRPr="001674C3">
              <w:rPr>
                <w:rFonts w:ascii="ＭＳ 明朝" w:hAnsi="ＭＳ 明朝" w:cs="ＭＳ 明朝" w:hint="eastAsia"/>
                <w:sz w:val="18"/>
                <w:szCs w:val="18"/>
              </w:rPr>
              <w:t>③</w:t>
            </w:r>
            <w:r w:rsidR="00471229" w:rsidRPr="001674C3">
              <w:rPr>
                <w:sz w:val="18"/>
                <w:szCs w:val="18"/>
              </w:rPr>
              <w:t>エコドライブを推進するための措置が講じられていること。</w:t>
            </w:r>
          </w:p>
          <w:p w:rsidR="00533475" w:rsidRPr="001674C3" w:rsidRDefault="00533475" w:rsidP="001674C3">
            <w:pPr>
              <w:autoSpaceDE w:val="0"/>
              <w:autoSpaceDN w:val="0"/>
              <w:adjustRightInd w:val="0"/>
              <w:ind w:leftChars="90" w:left="367" w:hangingChars="104" w:hanging="187"/>
              <w:jc w:val="left"/>
              <w:rPr>
                <w:rFonts w:cs="ＭＳゴシック"/>
                <w:sz w:val="18"/>
                <w:szCs w:val="18"/>
              </w:rPr>
            </w:pPr>
            <w:r w:rsidRPr="001674C3">
              <w:rPr>
                <w:rFonts w:ascii="ＭＳ 明朝" w:hAnsi="ＭＳ 明朝" w:cs="ＭＳ 明朝" w:hint="eastAsia"/>
                <w:sz w:val="18"/>
                <w:szCs w:val="18"/>
              </w:rPr>
              <w:t>④</w:t>
            </w:r>
            <w:r w:rsidRPr="001674C3">
              <w:rPr>
                <w:rFonts w:cs="ＭＳゴシック"/>
                <w:sz w:val="18"/>
                <w:szCs w:val="18"/>
              </w:rPr>
              <w:t>大気汚染物質の排出削減、エネルギー効率を維持する等の環境の保全の観点から車両の点検・整備を実施していること。</w:t>
            </w:r>
          </w:p>
          <w:p w:rsidR="00533475" w:rsidRPr="001674C3" w:rsidRDefault="00533475" w:rsidP="001674C3">
            <w:pPr>
              <w:autoSpaceDE w:val="0"/>
              <w:autoSpaceDN w:val="0"/>
              <w:adjustRightInd w:val="0"/>
              <w:ind w:firstLineChars="100" w:firstLine="180"/>
              <w:jc w:val="left"/>
              <w:rPr>
                <w:rFonts w:cs="ＭＳゴシック"/>
                <w:sz w:val="18"/>
                <w:szCs w:val="18"/>
              </w:rPr>
            </w:pPr>
            <w:r w:rsidRPr="001674C3">
              <w:rPr>
                <w:rFonts w:ascii="ＭＳ 明朝" w:hAnsi="ＭＳ 明朝" w:cs="ＭＳ 明朝" w:hint="eastAsia"/>
                <w:sz w:val="18"/>
                <w:szCs w:val="18"/>
              </w:rPr>
              <w:t>⑤</w:t>
            </w:r>
            <w:r w:rsidRPr="001674C3">
              <w:rPr>
                <w:rFonts w:cs="ＭＳゴシック"/>
                <w:sz w:val="18"/>
                <w:szCs w:val="18"/>
              </w:rPr>
              <w:t>モーダルシフトを実施していること。</w:t>
            </w:r>
          </w:p>
          <w:p w:rsidR="00533475" w:rsidRPr="001674C3" w:rsidRDefault="00533475" w:rsidP="001674C3">
            <w:pPr>
              <w:autoSpaceDE w:val="0"/>
              <w:autoSpaceDN w:val="0"/>
              <w:adjustRightInd w:val="0"/>
              <w:ind w:firstLineChars="100" w:firstLine="180"/>
              <w:jc w:val="left"/>
              <w:rPr>
                <w:rFonts w:cs="ＭＳゴシック"/>
                <w:sz w:val="18"/>
                <w:szCs w:val="18"/>
              </w:rPr>
            </w:pPr>
            <w:r w:rsidRPr="001674C3">
              <w:rPr>
                <w:rFonts w:ascii="ＭＳ 明朝" w:hAnsi="ＭＳ 明朝" w:cs="ＭＳ 明朝" w:hint="eastAsia"/>
                <w:sz w:val="18"/>
                <w:szCs w:val="18"/>
              </w:rPr>
              <w:t>⑥</w:t>
            </w:r>
            <w:r w:rsidRPr="001674C3">
              <w:rPr>
                <w:rFonts w:cs="ＭＳゴシック"/>
                <w:sz w:val="18"/>
                <w:szCs w:val="18"/>
              </w:rPr>
              <w:t>輸配送効率の向上のための措置が講じられていること。</w:t>
            </w:r>
          </w:p>
          <w:p w:rsidR="00533475" w:rsidRPr="001674C3" w:rsidRDefault="00533475" w:rsidP="001674C3">
            <w:pPr>
              <w:autoSpaceDE w:val="0"/>
              <w:autoSpaceDN w:val="0"/>
              <w:adjustRightInd w:val="0"/>
              <w:ind w:leftChars="90" w:left="367" w:hangingChars="104" w:hanging="187"/>
              <w:jc w:val="left"/>
              <w:rPr>
                <w:sz w:val="18"/>
                <w:szCs w:val="18"/>
              </w:rPr>
            </w:pPr>
            <w:r w:rsidRPr="001674C3">
              <w:rPr>
                <w:rFonts w:ascii="ＭＳ 明朝" w:hAnsi="ＭＳ 明朝" w:cs="ＭＳ 明朝" w:hint="eastAsia"/>
                <w:sz w:val="18"/>
                <w:szCs w:val="18"/>
              </w:rPr>
              <w:t>⑦</w:t>
            </w:r>
            <w:r w:rsidRPr="001674C3">
              <w:rPr>
                <w:rFonts w:cs="ＭＳゴシック"/>
                <w:sz w:val="18"/>
                <w:szCs w:val="18"/>
              </w:rPr>
              <w:t>上記</w:t>
            </w:r>
            <w:r w:rsidRPr="001674C3">
              <w:rPr>
                <w:rFonts w:ascii="ＭＳ 明朝" w:hAnsi="ＭＳ 明朝" w:cs="ＭＳ 明朝" w:hint="eastAsia"/>
                <w:sz w:val="18"/>
                <w:szCs w:val="18"/>
              </w:rPr>
              <w:t>①</w:t>
            </w:r>
            <w:r w:rsidRPr="001674C3">
              <w:rPr>
                <w:rFonts w:cs="ＭＳゴシック"/>
                <w:sz w:val="18"/>
                <w:szCs w:val="18"/>
              </w:rPr>
              <w:t>については使用実態、取組効果の数値が、上記</w:t>
            </w:r>
            <w:r w:rsidRPr="001674C3">
              <w:rPr>
                <w:rFonts w:ascii="ＭＳ 明朝" w:hAnsi="ＭＳ 明朝" w:cs="ＭＳ 明朝" w:hint="eastAsia"/>
                <w:sz w:val="18"/>
                <w:szCs w:val="18"/>
              </w:rPr>
              <w:t>②</w:t>
            </w:r>
            <w:r w:rsidRPr="001674C3">
              <w:rPr>
                <w:rFonts w:cs="ＭＳゴシック"/>
                <w:sz w:val="18"/>
                <w:szCs w:val="18"/>
              </w:rPr>
              <w:t>から</w:t>
            </w:r>
            <w:r w:rsidRPr="001674C3">
              <w:rPr>
                <w:rFonts w:ascii="ＭＳ 明朝" w:hAnsi="ＭＳ 明朝" w:cs="ＭＳ 明朝" w:hint="eastAsia"/>
                <w:sz w:val="18"/>
                <w:szCs w:val="18"/>
              </w:rPr>
              <w:t>⑥</w:t>
            </w:r>
            <w:r w:rsidRPr="001674C3">
              <w:rPr>
                <w:rFonts w:cs="ＭＳゴシック"/>
                <w:sz w:val="18"/>
                <w:szCs w:val="18"/>
              </w:rPr>
              <w:t>については実施の有無がウエブサイトを始め環境報告書等により公表され、容易に確認できること、又は第三</w:t>
            </w:r>
            <w:r w:rsidRPr="001674C3">
              <w:rPr>
                <w:rFonts w:cs="ＭＳゴシック"/>
                <w:color w:val="000000"/>
                <w:sz w:val="18"/>
                <w:szCs w:val="18"/>
              </w:rPr>
              <w:t>者により客観的な立場から審査されていること。</w:t>
            </w:r>
          </w:p>
          <w:p w:rsidR="00471229" w:rsidRPr="001674C3" w:rsidRDefault="00471229" w:rsidP="001674C3">
            <w:pPr>
              <w:rPr>
                <w:sz w:val="18"/>
                <w:szCs w:val="18"/>
              </w:rPr>
            </w:pPr>
          </w:p>
          <w:p w:rsidR="00471229" w:rsidRPr="001674C3" w:rsidRDefault="00471229" w:rsidP="001674C3">
            <w:pPr>
              <w:rPr>
                <w:sz w:val="18"/>
                <w:szCs w:val="18"/>
              </w:rPr>
            </w:pPr>
            <w:r w:rsidRPr="001674C3">
              <w:rPr>
                <w:sz w:val="18"/>
                <w:szCs w:val="18"/>
              </w:rPr>
              <w:t>【配慮事項】</w:t>
            </w:r>
          </w:p>
          <w:p w:rsidR="00C06FFA" w:rsidRDefault="00471229" w:rsidP="00C06FFA">
            <w:pPr>
              <w:autoSpaceDE w:val="0"/>
              <w:autoSpaceDN w:val="0"/>
              <w:adjustRightInd w:val="0"/>
              <w:ind w:left="270" w:rightChars="26" w:right="52" w:hanging="182"/>
              <w:rPr>
                <w:rFonts w:cs="ＭＳゴシック"/>
                <w:sz w:val="18"/>
                <w:szCs w:val="18"/>
              </w:rPr>
            </w:pPr>
            <w:r w:rsidRPr="001674C3">
              <w:rPr>
                <w:rFonts w:ascii="ＭＳ 明朝" w:hAnsi="ＭＳ 明朝" w:cs="ＭＳ 明朝" w:hint="eastAsia"/>
                <w:sz w:val="18"/>
                <w:szCs w:val="18"/>
              </w:rPr>
              <w:t>①</w:t>
            </w:r>
            <w:r w:rsidR="00533475" w:rsidRPr="001674C3">
              <w:rPr>
                <w:rFonts w:cs="ＭＳゴシック"/>
                <w:sz w:val="18"/>
                <w:szCs w:val="18"/>
              </w:rPr>
              <w:t>エネルギーの使用の合理化等に関する法律（昭和</w:t>
            </w:r>
            <w:r w:rsidR="00533475" w:rsidRPr="001674C3">
              <w:rPr>
                <w:rFonts w:cs="Arial"/>
                <w:sz w:val="18"/>
                <w:szCs w:val="18"/>
              </w:rPr>
              <w:t>54</w:t>
            </w:r>
            <w:r w:rsidR="00533475" w:rsidRPr="001674C3">
              <w:rPr>
                <w:rFonts w:cs="ＭＳゴシック"/>
                <w:sz w:val="18"/>
                <w:szCs w:val="18"/>
              </w:rPr>
              <w:t>年法律第</w:t>
            </w:r>
            <w:r w:rsidR="00533475" w:rsidRPr="001674C3">
              <w:rPr>
                <w:rFonts w:cs="Arial"/>
                <w:sz w:val="18"/>
                <w:szCs w:val="18"/>
              </w:rPr>
              <w:t>49</w:t>
            </w:r>
            <w:r w:rsidR="00533475" w:rsidRPr="001674C3">
              <w:rPr>
                <w:rFonts w:cs="ＭＳゴシック"/>
                <w:sz w:val="18"/>
                <w:szCs w:val="18"/>
              </w:rPr>
              <w:t>号）に基づく「貨物の輸送に係るエネルギーの使用の合理化に関する貨物輸送事業者の</w:t>
            </w:r>
            <w:r w:rsidR="00071685" w:rsidRPr="001674C3">
              <w:rPr>
                <w:rFonts w:cs="ＭＳゴシック"/>
                <w:sz w:val="18"/>
                <w:szCs w:val="18"/>
              </w:rPr>
              <w:t>判断基準</w:t>
            </w:r>
            <w:r w:rsidR="00533475" w:rsidRPr="001674C3">
              <w:rPr>
                <w:rFonts w:cs="ＭＳゴシック"/>
                <w:sz w:val="18"/>
                <w:szCs w:val="18"/>
              </w:rPr>
              <w:t>（経済産業省・国土交通省告示第７号（平成</w:t>
            </w:r>
            <w:r w:rsidR="00533475" w:rsidRPr="001674C3">
              <w:rPr>
                <w:rFonts w:cs="Arial"/>
                <w:sz w:val="18"/>
                <w:szCs w:val="18"/>
              </w:rPr>
              <w:t>18</w:t>
            </w:r>
            <w:r w:rsidR="00533475" w:rsidRPr="001674C3">
              <w:rPr>
                <w:rFonts w:cs="ＭＳゴシック"/>
                <w:sz w:val="18"/>
                <w:szCs w:val="18"/>
              </w:rPr>
              <w:t>年</w:t>
            </w:r>
            <w:r w:rsidR="00533475" w:rsidRPr="001674C3">
              <w:rPr>
                <w:rFonts w:cs="Arial"/>
                <w:sz w:val="18"/>
                <w:szCs w:val="18"/>
              </w:rPr>
              <w:t>3</w:t>
            </w:r>
            <w:r w:rsidR="00533475" w:rsidRPr="001674C3">
              <w:rPr>
                <w:rFonts w:cs="ＭＳゴシック"/>
                <w:sz w:val="18"/>
                <w:szCs w:val="18"/>
              </w:rPr>
              <w:t>月</w:t>
            </w:r>
            <w:r w:rsidR="00533475" w:rsidRPr="001674C3">
              <w:rPr>
                <w:rFonts w:cs="Arial"/>
                <w:sz w:val="18"/>
                <w:szCs w:val="18"/>
              </w:rPr>
              <w:t>31</w:t>
            </w:r>
            <w:r w:rsidR="00533475" w:rsidRPr="001674C3">
              <w:rPr>
                <w:rFonts w:cs="ＭＳゴシック"/>
                <w:sz w:val="18"/>
                <w:szCs w:val="18"/>
              </w:rPr>
              <w:t>日）」及び「貨物の輸送に係る電気の需要の平準化に資する措置に関する電気使用貨物輸送事業者の指針」（経済産業省・国土交通省告示第２号（平成</w:t>
            </w:r>
            <w:r w:rsidR="00533475" w:rsidRPr="001674C3">
              <w:rPr>
                <w:rFonts w:cs="Arial"/>
                <w:sz w:val="18"/>
                <w:szCs w:val="18"/>
              </w:rPr>
              <w:t>26</w:t>
            </w:r>
            <w:r w:rsidR="00533475" w:rsidRPr="001674C3">
              <w:rPr>
                <w:rFonts w:cs="ＭＳゴシック"/>
                <w:sz w:val="18"/>
                <w:szCs w:val="18"/>
              </w:rPr>
              <w:t>年</w:t>
            </w:r>
            <w:r w:rsidR="00533475" w:rsidRPr="001674C3">
              <w:rPr>
                <w:rFonts w:cs="Arial"/>
                <w:sz w:val="18"/>
                <w:szCs w:val="18"/>
              </w:rPr>
              <w:t>1</w:t>
            </w:r>
            <w:r w:rsidR="00533475" w:rsidRPr="001674C3">
              <w:rPr>
                <w:rFonts w:cs="ＭＳゴシック"/>
                <w:sz w:val="18"/>
                <w:szCs w:val="18"/>
              </w:rPr>
              <w:t>月</w:t>
            </w:r>
            <w:r w:rsidR="00533475" w:rsidRPr="001674C3">
              <w:rPr>
                <w:rFonts w:cs="Arial"/>
                <w:sz w:val="18"/>
                <w:szCs w:val="18"/>
              </w:rPr>
              <w:t>17</w:t>
            </w:r>
            <w:r w:rsidR="00533475" w:rsidRPr="001674C3">
              <w:rPr>
                <w:rFonts w:cs="ＭＳゴシック"/>
                <w:sz w:val="18"/>
                <w:szCs w:val="18"/>
              </w:rPr>
              <w:t>日）」を踏まえ、輸配送におけるエネルギーの使用の合理化及び電気の需要の平準化に資する措置の適切かつ有効な実施が図られていること。</w:t>
            </w:r>
          </w:p>
          <w:p w:rsidR="00C06FFA" w:rsidRDefault="00471229" w:rsidP="00C06FFA">
            <w:pPr>
              <w:autoSpaceDE w:val="0"/>
              <w:autoSpaceDN w:val="0"/>
              <w:adjustRightInd w:val="0"/>
              <w:ind w:left="270" w:rightChars="26" w:right="52" w:hanging="182"/>
              <w:rPr>
                <w:rFonts w:cs="ＭＳゴシック"/>
                <w:color w:val="000000"/>
                <w:sz w:val="18"/>
                <w:szCs w:val="22"/>
              </w:rPr>
            </w:pPr>
            <w:r w:rsidRPr="001674C3">
              <w:rPr>
                <w:rFonts w:ascii="ＭＳ 明朝" w:hAnsi="ＭＳ 明朝" w:cs="ＭＳ 明朝" w:hint="eastAsia"/>
                <w:sz w:val="18"/>
                <w:szCs w:val="18"/>
              </w:rPr>
              <w:t>②</w:t>
            </w:r>
            <w:r w:rsidR="00B01A21" w:rsidRPr="001674C3">
              <w:rPr>
                <w:rFonts w:cs="ＭＳゴシック"/>
                <w:color w:val="000000"/>
                <w:sz w:val="18"/>
                <w:szCs w:val="22"/>
              </w:rPr>
              <w:t>低燃費・低公害車の導入を推進するとともに、可能な限り低燃費・低公害車による輸配送が実施されていること。</w:t>
            </w:r>
          </w:p>
          <w:p w:rsidR="00C06FFA" w:rsidRDefault="00B01A21" w:rsidP="00C06FFA">
            <w:pPr>
              <w:autoSpaceDE w:val="0"/>
              <w:autoSpaceDN w:val="0"/>
              <w:adjustRightInd w:val="0"/>
              <w:ind w:left="270" w:rightChars="26" w:right="52" w:hanging="182"/>
              <w:rPr>
                <w:rFonts w:cs="ＭＳゴシック"/>
                <w:sz w:val="18"/>
                <w:szCs w:val="22"/>
              </w:rPr>
            </w:pPr>
            <w:r w:rsidRPr="001674C3">
              <w:rPr>
                <w:rFonts w:ascii="ＭＳ 明朝" w:hAnsi="ＭＳ 明朝" w:cs="ＭＳ 明朝" w:hint="eastAsia"/>
                <w:color w:val="000000"/>
                <w:sz w:val="18"/>
                <w:szCs w:val="22"/>
              </w:rPr>
              <w:t>③</w:t>
            </w:r>
            <w:r w:rsidRPr="001674C3">
              <w:rPr>
                <w:rFonts w:cs="ＭＳゴシック"/>
                <w:color w:val="000000"/>
                <w:sz w:val="18"/>
                <w:szCs w:val="22"/>
              </w:rPr>
              <w:t>輸配送</w:t>
            </w:r>
            <w:r w:rsidRPr="001674C3">
              <w:rPr>
                <w:rFonts w:cs="ＭＳゴシック"/>
                <w:sz w:val="18"/>
                <w:szCs w:val="22"/>
              </w:rPr>
              <w:t>に使用する車両台数を削減するため積載率の向上が図られていること。</w:t>
            </w:r>
          </w:p>
          <w:p w:rsidR="00C06FFA" w:rsidRDefault="00B01A21" w:rsidP="00C06FFA">
            <w:pPr>
              <w:autoSpaceDE w:val="0"/>
              <w:autoSpaceDN w:val="0"/>
              <w:adjustRightInd w:val="0"/>
              <w:ind w:left="270" w:rightChars="26" w:right="52" w:hanging="182"/>
              <w:rPr>
                <w:rFonts w:cs="ＭＳゴシック"/>
                <w:sz w:val="18"/>
                <w:szCs w:val="22"/>
              </w:rPr>
            </w:pPr>
            <w:r w:rsidRPr="001674C3">
              <w:rPr>
                <w:rFonts w:ascii="ＭＳ 明朝" w:hAnsi="ＭＳ 明朝" w:cs="ＭＳ 明朝" w:hint="eastAsia"/>
                <w:sz w:val="18"/>
                <w:szCs w:val="22"/>
              </w:rPr>
              <w:t>④</w:t>
            </w:r>
            <w:r w:rsidRPr="001674C3">
              <w:rPr>
                <w:rFonts w:cs="ＭＳゴシック"/>
                <w:sz w:val="18"/>
                <w:szCs w:val="22"/>
              </w:rPr>
              <w:t>輸配送回数を削減するために共同輸配送が実施されていること。</w:t>
            </w:r>
          </w:p>
          <w:p w:rsidR="00C06FFA" w:rsidRDefault="00B01A21" w:rsidP="00C06FFA">
            <w:pPr>
              <w:autoSpaceDE w:val="0"/>
              <w:autoSpaceDN w:val="0"/>
              <w:adjustRightInd w:val="0"/>
              <w:ind w:left="270" w:rightChars="26" w:right="52" w:hanging="182"/>
              <w:rPr>
                <w:rFonts w:cs="ＭＳゴシック"/>
                <w:sz w:val="18"/>
                <w:szCs w:val="22"/>
              </w:rPr>
            </w:pPr>
            <w:r w:rsidRPr="001674C3">
              <w:rPr>
                <w:rFonts w:ascii="ＭＳ 明朝" w:hAnsi="ＭＳ 明朝" w:cs="ＭＳ 明朝" w:hint="eastAsia"/>
                <w:sz w:val="18"/>
                <w:szCs w:val="22"/>
              </w:rPr>
              <w:t>⑤</w:t>
            </w:r>
            <w:r w:rsidRPr="001674C3">
              <w:rPr>
                <w:rFonts w:cs="ＭＳゴシック"/>
                <w:sz w:val="18"/>
                <w:szCs w:val="22"/>
              </w:rPr>
              <w:t>再配達を削減するための取組が実施されていること。</w:t>
            </w:r>
          </w:p>
          <w:p w:rsidR="00C06FFA" w:rsidRDefault="00533475" w:rsidP="00C06FFA">
            <w:pPr>
              <w:autoSpaceDE w:val="0"/>
              <w:autoSpaceDN w:val="0"/>
              <w:adjustRightInd w:val="0"/>
              <w:ind w:left="270" w:rightChars="26" w:right="52" w:hanging="182"/>
              <w:rPr>
                <w:sz w:val="18"/>
                <w:szCs w:val="18"/>
              </w:rPr>
            </w:pPr>
            <w:r w:rsidRPr="001674C3">
              <w:rPr>
                <w:rFonts w:ascii="ＭＳ 明朝" w:hAnsi="ＭＳ 明朝" w:cs="ＭＳ 明朝" w:hint="eastAsia"/>
                <w:sz w:val="18"/>
                <w:szCs w:val="18"/>
              </w:rPr>
              <w:t>⑥</w:t>
            </w:r>
            <w:r w:rsidR="00471229" w:rsidRPr="001674C3">
              <w:rPr>
                <w:sz w:val="18"/>
                <w:szCs w:val="18"/>
              </w:rPr>
              <w:t>エコドライブを推進するための装置が可能な限り導入されていること。</w:t>
            </w:r>
          </w:p>
          <w:p w:rsidR="00C06FFA" w:rsidRDefault="00533475" w:rsidP="00C06FFA">
            <w:pPr>
              <w:autoSpaceDE w:val="0"/>
              <w:autoSpaceDN w:val="0"/>
              <w:adjustRightInd w:val="0"/>
              <w:ind w:left="270" w:rightChars="26" w:right="52" w:hanging="182"/>
              <w:rPr>
                <w:sz w:val="18"/>
                <w:szCs w:val="18"/>
              </w:rPr>
            </w:pPr>
            <w:r w:rsidRPr="001674C3">
              <w:rPr>
                <w:rFonts w:ascii="ＭＳ 明朝" w:hAnsi="ＭＳ 明朝" w:cs="ＭＳ 明朝" w:hint="eastAsia"/>
                <w:sz w:val="18"/>
                <w:szCs w:val="18"/>
              </w:rPr>
              <w:t>⑦</w:t>
            </w:r>
            <w:r w:rsidR="00471229" w:rsidRPr="001674C3">
              <w:rPr>
                <w:sz w:val="18"/>
                <w:szCs w:val="18"/>
              </w:rPr>
              <w:t>道路交通情報通信システム</w:t>
            </w:r>
            <w:r w:rsidR="00471229" w:rsidRPr="001674C3">
              <w:rPr>
                <w:sz w:val="18"/>
                <w:szCs w:val="18"/>
              </w:rPr>
              <w:t>(VICS)</w:t>
            </w:r>
            <w:r w:rsidR="00471229" w:rsidRPr="001674C3">
              <w:rPr>
                <w:sz w:val="18"/>
                <w:szCs w:val="18"/>
              </w:rPr>
              <w:t>対応カーナビゲーションシステムや自動料金収受システム</w:t>
            </w:r>
            <w:r w:rsidR="00471229" w:rsidRPr="001674C3">
              <w:rPr>
                <w:sz w:val="18"/>
                <w:szCs w:val="18"/>
              </w:rPr>
              <w:t>(ETC)</w:t>
            </w:r>
            <w:r w:rsidR="00471229" w:rsidRPr="001674C3">
              <w:rPr>
                <w:sz w:val="18"/>
                <w:szCs w:val="18"/>
              </w:rPr>
              <w:t>等、高度道路交通システム</w:t>
            </w:r>
            <w:r w:rsidR="00471229" w:rsidRPr="001674C3">
              <w:rPr>
                <w:sz w:val="18"/>
                <w:szCs w:val="18"/>
              </w:rPr>
              <w:t>(ITS)</w:t>
            </w:r>
            <w:r w:rsidR="00471229" w:rsidRPr="001674C3">
              <w:rPr>
                <w:sz w:val="18"/>
                <w:szCs w:val="18"/>
              </w:rPr>
              <w:t>の導入に努めていること。</w:t>
            </w:r>
          </w:p>
          <w:p w:rsidR="00C06FFA" w:rsidRDefault="00533475" w:rsidP="00C06FFA">
            <w:pPr>
              <w:autoSpaceDE w:val="0"/>
              <w:autoSpaceDN w:val="0"/>
              <w:adjustRightInd w:val="0"/>
              <w:ind w:left="270" w:rightChars="26" w:right="52" w:hanging="182"/>
              <w:rPr>
                <w:sz w:val="18"/>
                <w:szCs w:val="18"/>
              </w:rPr>
            </w:pPr>
            <w:r w:rsidRPr="001674C3">
              <w:rPr>
                <w:rFonts w:ascii="ＭＳ 明朝" w:hAnsi="ＭＳ 明朝" w:cs="ＭＳ 明朝" w:hint="eastAsia"/>
                <w:sz w:val="18"/>
                <w:szCs w:val="18"/>
              </w:rPr>
              <w:t>⑧</w:t>
            </w:r>
            <w:r w:rsidR="00471229" w:rsidRPr="001674C3">
              <w:rPr>
                <w:sz w:val="18"/>
                <w:szCs w:val="18"/>
              </w:rPr>
              <w:t>販売されている宅配便、小包郵便物等の包装用品については、再生利用の容易さ及び廃棄時の負荷低減に配慮されていること。</w:t>
            </w:r>
          </w:p>
          <w:p w:rsidR="00C06FFA" w:rsidRDefault="00533475" w:rsidP="00C06FFA">
            <w:pPr>
              <w:autoSpaceDE w:val="0"/>
              <w:autoSpaceDN w:val="0"/>
              <w:adjustRightInd w:val="0"/>
              <w:ind w:left="270" w:rightChars="26" w:right="52" w:hanging="182"/>
              <w:rPr>
                <w:sz w:val="18"/>
                <w:szCs w:val="18"/>
              </w:rPr>
            </w:pPr>
            <w:r w:rsidRPr="001674C3">
              <w:rPr>
                <w:rFonts w:ascii="ＭＳ 明朝" w:hAnsi="ＭＳ 明朝" w:cs="ＭＳ 明朝" w:hint="eastAsia"/>
                <w:sz w:val="18"/>
                <w:szCs w:val="18"/>
              </w:rPr>
              <w:t>⑨</w:t>
            </w:r>
            <w:r w:rsidR="00471229" w:rsidRPr="001674C3">
              <w:rPr>
                <w:sz w:val="18"/>
                <w:szCs w:val="18"/>
              </w:rPr>
              <w:t>事業所、集配拠点等の施設におけるエネルギー使用実態の把握を行うとともに、当該施設におけるエネルギー使用量の削減に努めること。</w:t>
            </w:r>
          </w:p>
          <w:p w:rsidR="00C06FFA" w:rsidRDefault="00533475" w:rsidP="00C06FFA">
            <w:pPr>
              <w:autoSpaceDE w:val="0"/>
              <w:autoSpaceDN w:val="0"/>
              <w:adjustRightInd w:val="0"/>
              <w:ind w:left="270" w:rightChars="26" w:right="52" w:hanging="182"/>
              <w:rPr>
                <w:sz w:val="18"/>
                <w:szCs w:val="18"/>
              </w:rPr>
            </w:pPr>
            <w:r w:rsidRPr="001674C3">
              <w:rPr>
                <w:rFonts w:ascii="ＭＳ 明朝" w:hAnsi="ＭＳ 明朝" w:cs="ＭＳ 明朝" w:hint="eastAsia"/>
                <w:sz w:val="18"/>
                <w:szCs w:val="18"/>
              </w:rPr>
              <w:t>⑩</w:t>
            </w:r>
            <w:r w:rsidR="00471229" w:rsidRPr="001674C3">
              <w:rPr>
                <w:sz w:val="18"/>
                <w:szCs w:val="18"/>
              </w:rPr>
              <w:t>契約により輸配送業務の一部を行う者に対して、可能な限り環境負荷低減に向けた取組を実施するよう要請するものとする。</w:t>
            </w:r>
          </w:p>
          <w:p w:rsidR="00533475" w:rsidRPr="001674C3" w:rsidRDefault="00533475" w:rsidP="00C06FFA">
            <w:pPr>
              <w:autoSpaceDE w:val="0"/>
              <w:autoSpaceDN w:val="0"/>
              <w:adjustRightInd w:val="0"/>
              <w:ind w:left="270" w:rightChars="26" w:right="52" w:hanging="182"/>
              <w:rPr>
                <w:spacing w:val="-3"/>
                <w:w w:val="101"/>
                <w:sz w:val="18"/>
                <w:szCs w:val="18"/>
              </w:rPr>
            </w:pPr>
            <w:r w:rsidRPr="001674C3">
              <w:rPr>
                <w:rFonts w:ascii="ＭＳ 明朝" w:hAnsi="ＭＳ 明朝" w:cs="ＭＳ 明朝" w:hint="eastAsia"/>
                <w:sz w:val="18"/>
                <w:szCs w:val="18"/>
              </w:rPr>
              <w:t>⑪</w:t>
            </w:r>
            <w:r w:rsidR="00B01A21" w:rsidRPr="001674C3">
              <w:rPr>
                <w:rFonts w:cs="ＭＳゴシック"/>
                <w:sz w:val="18"/>
                <w:szCs w:val="18"/>
              </w:rPr>
              <w:t>自動車から排出される窒素酸化物及び粒子状物質の特定地域における総量の削減等に関する特別措置法（平成</w:t>
            </w:r>
            <w:r w:rsidR="00B01A21" w:rsidRPr="001674C3">
              <w:rPr>
                <w:rFonts w:cs="Arial"/>
                <w:sz w:val="18"/>
                <w:szCs w:val="18"/>
              </w:rPr>
              <w:t>4</w:t>
            </w:r>
            <w:r w:rsidR="00B01A21" w:rsidRPr="001674C3">
              <w:rPr>
                <w:rFonts w:cs="ＭＳゴシック"/>
                <w:sz w:val="18"/>
                <w:szCs w:val="18"/>
              </w:rPr>
              <w:t>年法律第</w:t>
            </w:r>
            <w:r w:rsidR="00B01A21" w:rsidRPr="001674C3">
              <w:rPr>
                <w:rFonts w:cs="Arial"/>
                <w:sz w:val="18"/>
                <w:szCs w:val="18"/>
              </w:rPr>
              <w:t>70</w:t>
            </w:r>
            <w:r w:rsidR="00B01A21" w:rsidRPr="001674C3">
              <w:rPr>
                <w:rFonts w:cs="ＭＳゴシック"/>
                <w:sz w:val="18"/>
                <w:szCs w:val="18"/>
              </w:rPr>
              <w:t>号）の対策地域において輸配送する場合にあっては、可能な限り排出基準を満たした自動車による輸配送が行われていること。</w:t>
            </w:r>
          </w:p>
        </w:tc>
        <w:tc>
          <w:tcPr>
            <w:tcW w:w="1418" w:type="dxa"/>
            <w:tcBorders>
              <w:top w:val="single" w:sz="8" w:space="0" w:color="000000"/>
              <w:left w:val="single" w:sz="8" w:space="0" w:color="000000"/>
              <w:bottom w:val="single" w:sz="8" w:space="0" w:color="000000"/>
              <w:right w:val="single" w:sz="8" w:space="0" w:color="000000"/>
            </w:tcBorders>
          </w:tcPr>
          <w:p w:rsidR="00471229" w:rsidRPr="001674C3" w:rsidRDefault="00471229" w:rsidP="001674C3">
            <w:pPr>
              <w:overflowPunct w:val="0"/>
              <w:snapToGrid w:val="0"/>
              <w:ind w:leftChars="34" w:left="68"/>
              <w:rPr>
                <w:spacing w:val="-3"/>
                <w:w w:val="101"/>
                <w:sz w:val="18"/>
                <w:szCs w:val="18"/>
              </w:rPr>
            </w:pPr>
          </w:p>
          <w:p w:rsidR="00471229" w:rsidRPr="001674C3" w:rsidRDefault="00471229" w:rsidP="001674C3">
            <w:pPr>
              <w:overflowPunct w:val="0"/>
              <w:snapToGrid w:val="0"/>
              <w:ind w:leftChars="34" w:left="68"/>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年度は、実施の可能性及び必要性並びに予算を勘案し、調達の推進に努める。</w:t>
            </w:r>
          </w:p>
        </w:tc>
      </w:tr>
    </w:tbl>
    <w:p w:rsidR="00471229" w:rsidRPr="001674C3" w:rsidRDefault="00471229" w:rsidP="001674C3">
      <w:pPr>
        <w:ind w:leftChars="50" w:left="834" w:rightChars="33" w:right="66" w:hangingChars="408" w:hanging="734"/>
        <w:rPr>
          <w:sz w:val="18"/>
          <w:szCs w:val="18"/>
        </w:rPr>
      </w:pPr>
      <w:r w:rsidRPr="001674C3">
        <w:rPr>
          <w:sz w:val="18"/>
          <w:szCs w:val="18"/>
        </w:rPr>
        <w:t>備考）１</w:t>
      </w:r>
      <w:r w:rsidR="001018D8" w:rsidRPr="001674C3">
        <w:rPr>
          <w:sz w:val="18"/>
          <w:szCs w:val="18"/>
        </w:rPr>
        <w:t xml:space="preserve">　</w:t>
      </w:r>
      <w:r w:rsidRPr="001674C3">
        <w:rPr>
          <w:sz w:val="18"/>
          <w:szCs w:val="18"/>
        </w:rPr>
        <w:t xml:space="preserve"> </w:t>
      </w:r>
      <w:r w:rsidRPr="001674C3">
        <w:rPr>
          <w:sz w:val="18"/>
          <w:szCs w:val="18"/>
        </w:rPr>
        <w:t>判断基準の対象とする「輸配送」とは、国内向けの信書、宅配便、小包郵便物（一般、冊子等）及びメール便をいう。</w:t>
      </w:r>
    </w:p>
    <w:p w:rsidR="001018D8" w:rsidRPr="001674C3" w:rsidRDefault="001018D8" w:rsidP="001674C3">
      <w:pPr>
        <w:ind w:firstLineChars="466" w:firstLine="839"/>
        <w:rPr>
          <w:sz w:val="18"/>
          <w:szCs w:val="18"/>
        </w:rPr>
      </w:pPr>
      <w:r w:rsidRPr="001674C3">
        <w:rPr>
          <w:sz w:val="18"/>
          <w:szCs w:val="18"/>
        </w:rPr>
        <w:t>ア．</w:t>
      </w:r>
      <w:r w:rsidR="00471229" w:rsidRPr="001674C3">
        <w:rPr>
          <w:sz w:val="18"/>
          <w:szCs w:val="18"/>
        </w:rPr>
        <w:t>「信書」とは、特定の受取人に対し、差出人の意思を表示し、又は事実を通知する文書をいう。</w:t>
      </w:r>
    </w:p>
    <w:p w:rsidR="001018D8" w:rsidRPr="001674C3" w:rsidRDefault="001018D8" w:rsidP="001674C3">
      <w:pPr>
        <w:ind w:leftChars="419" w:left="1018" w:hangingChars="100" w:hanging="180"/>
        <w:rPr>
          <w:sz w:val="18"/>
          <w:szCs w:val="18"/>
        </w:rPr>
      </w:pPr>
      <w:r w:rsidRPr="001674C3">
        <w:rPr>
          <w:sz w:val="18"/>
          <w:szCs w:val="18"/>
        </w:rPr>
        <w:t>イ．</w:t>
      </w:r>
      <w:r w:rsidR="00471229" w:rsidRPr="001674C3">
        <w:rPr>
          <w:sz w:val="18"/>
          <w:szCs w:val="18"/>
        </w:rPr>
        <w:t>「宅配便」とは、一般貨物自動車運送事業の特別積合せ貨物運送又はこれに準ずる貨物の運送及び利用運送事業の鉄道貨物運送、内航海運、貨物自動車運送、航空貨物運送のいずれか又はこれらを組み合わせて利用する運送であって、重量</w:t>
      </w:r>
      <w:r w:rsidR="00471229" w:rsidRPr="001674C3">
        <w:rPr>
          <w:sz w:val="18"/>
          <w:szCs w:val="18"/>
        </w:rPr>
        <w:t xml:space="preserve">30kg </w:t>
      </w:r>
      <w:r w:rsidR="00471229" w:rsidRPr="001674C3">
        <w:rPr>
          <w:sz w:val="18"/>
          <w:szCs w:val="18"/>
        </w:rPr>
        <w:t>以下の一口一個の貨物をいう。</w:t>
      </w:r>
    </w:p>
    <w:p w:rsidR="00471229" w:rsidRPr="001674C3" w:rsidRDefault="001018D8" w:rsidP="001674C3">
      <w:pPr>
        <w:ind w:leftChars="419" w:left="1018" w:hangingChars="100" w:hanging="180"/>
        <w:rPr>
          <w:sz w:val="18"/>
          <w:szCs w:val="18"/>
        </w:rPr>
      </w:pPr>
      <w:r w:rsidRPr="001674C3">
        <w:rPr>
          <w:sz w:val="18"/>
          <w:szCs w:val="18"/>
        </w:rPr>
        <w:t>ウ．</w:t>
      </w:r>
      <w:r w:rsidR="00471229" w:rsidRPr="001674C3">
        <w:rPr>
          <w:sz w:val="18"/>
          <w:szCs w:val="18"/>
        </w:rPr>
        <w:t>「メール便」とは、書籍、雑誌、商品目録等比較的軽量な荷物を荷送人から引き受け、それらを荷受人の郵便受箱等に投函することにより運送行為を終了する運送サービスであって、重量</w:t>
      </w:r>
      <w:r w:rsidR="00471229" w:rsidRPr="001674C3">
        <w:rPr>
          <w:sz w:val="18"/>
          <w:szCs w:val="18"/>
        </w:rPr>
        <w:t xml:space="preserve">1kg </w:t>
      </w:r>
      <w:r w:rsidR="00471229" w:rsidRPr="001674C3">
        <w:rPr>
          <w:sz w:val="18"/>
          <w:szCs w:val="18"/>
        </w:rPr>
        <w:t>以下の一口一冊の貨物をいう。</w:t>
      </w:r>
    </w:p>
    <w:p w:rsidR="00B01A21" w:rsidRPr="001674C3" w:rsidRDefault="00B01A21" w:rsidP="001674C3">
      <w:pPr>
        <w:autoSpaceDE w:val="0"/>
        <w:autoSpaceDN w:val="0"/>
        <w:adjustRightInd w:val="0"/>
        <w:ind w:leftChars="284" w:left="851" w:hangingChars="157" w:hanging="283"/>
        <w:jc w:val="left"/>
        <w:rPr>
          <w:sz w:val="18"/>
          <w:szCs w:val="18"/>
        </w:rPr>
      </w:pPr>
      <w:r w:rsidRPr="001674C3">
        <w:rPr>
          <w:sz w:val="18"/>
          <w:szCs w:val="18"/>
        </w:rPr>
        <w:t xml:space="preserve">２　</w:t>
      </w:r>
      <w:r w:rsidRPr="001674C3">
        <w:rPr>
          <w:rFonts w:cs="ＭＳゴシック"/>
          <w:sz w:val="18"/>
          <w:szCs w:val="18"/>
        </w:rPr>
        <w:t>「環境保全のための仕組み・体制の整備」とは、環境に関する計画・目標を策定するとともに、当該計画等の実施体制を定め、環境保全に向けた取組を推進することをいう。</w:t>
      </w:r>
    </w:p>
    <w:p w:rsidR="00471229" w:rsidRPr="001674C3" w:rsidRDefault="00B01A21" w:rsidP="001674C3">
      <w:pPr>
        <w:ind w:leftChars="300" w:left="809" w:hangingChars="116" w:hanging="209"/>
        <w:rPr>
          <w:sz w:val="18"/>
          <w:szCs w:val="18"/>
        </w:rPr>
      </w:pPr>
      <w:r w:rsidRPr="001674C3">
        <w:rPr>
          <w:sz w:val="18"/>
          <w:szCs w:val="18"/>
        </w:rPr>
        <w:t>３</w:t>
      </w:r>
      <w:r w:rsidR="001018D8" w:rsidRPr="001674C3">
        <w:rPr>
          <w:sz w:val="18"/>
          <w:szCs w:val="18"/>
        </w:rPr>
        <w:t xml:space="preserve">　</w:t>
      </w:r>
      <w:r w:rsidR="00471229" w:rsidRPr="001674C3">
        <w:rPr>
          <w:sz w:val="18"/>
          <w:szCs w:val="18"/>
        </w:rPr>
        <w:t>「エコドライブ」とは、エコドライブ普及連絡会作成「エコドライブ</w:t>
      </w:r>
      <w:r w:rsidR="00471229" w:rsidRPr="001674C3">
        <w:rPr>
          <w:sz w:val="18"/>
          <w:szCs w:val="18"/>
        </w:rPr>
        <w:t xml:space="preserve">10 </w:t>
      </w:r>
      <w:r w:rsidR="00471229" w:rsidRPr="001674C3">
        <w:rPr>
          <w:sz w:val="18"/>
          <w:szCs w:val="18"/>
        </w:rPr>
        <w:t>のすすめ」（平成</w:t>
      </w:r>
      <w:r w:rsidR="001018D8" w:rsidRPr="001674C3">
        <w:rPr>
          <w:sz w:val="18"/>
          <w:szCs w:val="18"/>
        </w:rPr>
        <w:t>24</w:t>
      </w:r>
      <w:r w:rsidR="00471229" w:rsidRPr="001674C3">
        <w:rPr>
          <w:sz w:val="18"/>
          <w:szCs w:val="18"/>
        </w:rPr>
        <w:t xml:space="preserve">  </w:t>
      </w:r>
      <w:r w:rsidR="00471229" w:rsidRPr="001674C3">
        <w:rPr>
          <w:sz w:val="18"/>
          <w:szCs w:val="18"/>
        </w:rPr>
        <w:t>年</w:t>
      </w:r>
      <w:r w:rsidR="00471229" w:rsidRPr="001674C3">
        <w:rPr>
          <w:sz w:val="18"/>
          <w:szCs w:val="18"/>
        </w:rPr>
        <w:t>10</w:t>
      </w:r>
      <w:r w:rsidR="00471229" w:rsidRPr="001674C3">
        <w:rPr>
          <w:sz w:val="18"/>
          <w:szCs w:val="18"/>
        </w:rPr>
        <w:t>月）をいう。</w:t>
      </w:r>
    </w:p>
    <w:p w:rsidR="00471229" w:rsidRPr="001674C3" w:rsidRDefault="00471229" w:rsidP="001674C3">
      <w:pPr>
        <w:ind w:leftChars="400" w:left="1324" w:hangingChars="291" w:hanging="524"/>
        <w:rPr>
          <w:sz w:val="18"/>
          <w:szCs w:val="18"/>
        </w:rPr>
      </w:pPr>
      <w:r w:rsidRPr="001674C3">
        <w:rPr>
          <w:sz w:val="18"/>
          <w:szCs w:val="18"/>
        </w:rPr>
        <w:t>（参考）</w:t>
      </w:r>
      <w:r w:rsidRPr="001674C3">
        <w:rPr>
          <w:rFonts w:ascii="ＭＳ 明朝" w:hAnsi="ＭＳ 明朝" w:cs="ＭＳ 明朝" w:hint="eastAsia"/>
          <w:sz w:val="18"/>
          <w:szCs w:val="18"/>
        </w:rPr>
        <w:t>①</w:t>
      </w:r>
      <w:r w:rsidRPr="001674C3">
        <w:rPr>
          <w:sz w:val="18"/>
          <w:szCs w:val="18"/>
        </w:rPr>
        <w:t>ふんわりアクセル『ｅスタート』</w:t>
      </w:r>
      <w:r w:rsidR="001018D8" w:rsidRPr="001674C3">
        <w:rPr>
          <w:rFonts w:ascii="ＭＳ 明朝" w:hAnsi="ＭＳ 明朝" w:cs="ＭＳ 明朝" w:hint="eastAsia"/>
          <w:sz w:val="18"/>
          <w:szCs w:val="18"/>
        </w:rPr>
        <w:t>②</w:t>
      </w:r>
      <w:r w:rsidR="001018D8" w:rsidRPr="001674C3">
        <w:rPr>
          <w:sz w:val="18"/>
          <w:szCs w:val="18"/>
        </w:rPr>
        <w:t>車間距離にゆとりをもって、加速・減速の少ない運転</w:t>
      </w:r>
      <w:r w:rsidR="001018D8" w:rsidRPr="001674C3">
        <w:rPr>
          <w:rFonts w:ascii="ＭＳ 明朝" w:hAnsi="ＭＳ 明朝" w:cs="ＭＳ 明朝" w:hint="eastAsia"/>
          <w:sz w:val="18"/>
          <w:szCs w:val="18"/>
        </w:rPr>
        <w:t>③</w:t>
      </w:r>
      <w:r w:rsidR="001018D8" w:rsidRPr="001674C3">
        <w:rPr>
          <w:sz w:val="18"/>
          <w:szCs w:val="18"/>
        </w:rPr>
        <w:t>減速時は早めにアクセルを離そう</w:t>
      </w:r>
      <w:r w:rsidR="001018D8" w:rsidRPr="001674C3">
        <w:rPr>
          <w:rFonts w:ascii="ＭＳ 明朝" w:hAnsi="ＭＳ 明朝" w:cs="ＭＳ 明朝" w:hint="eastAsia"/>
          <w:sz w:val="18"/>
          <w:szCs w:val="18"/>
        </w:rPr>
        <w:t>④</w:t>
      </w:r>
      <w:r w:rsidR="001018D8" w:rsidRPr="001674C3">
        <w:rPr>
          <w:sz w:val="18"/>
          <w:szCs w:val="18"/>
        </w:rPr>
        <w:t>エアコンの使用は適切に</w:t>
      </w:r>
      <w:r w:rsidR="001018D8" w:rsidRPr="001674C3">
        <w:rPr>
          <w:rFonts w:ascii="ＭＳ 明朝" w:hAnsi="ＭＳ 明朝" w:cs="ＭＳ 明朝" w:hint="eastAsia"/>
          <w:sz w:val="18"/>
          <w:szCs w:val="18"/>
        </w:rPr>
        <w:t>⑤</w:t>
      </w:r>
      <w:r w:rsidR="001018D8" w:rsidRPr="001674C3">
        <w:rPr>
          <w:sz w:val="18"/>
          <w:szCs w:val="18"/>
        </w:rPr>
        <w:t>ムダなアイドリング</w:t>
      </w:r>
      <w:r w:rsidR="006E4455" w:rsidRPr="001674C3">
        <w:rPr>
          <w:sz w:val="18"/>
          <w:szCs w:val="18"/>
        </w:rPr>
        <w:t>はやめよう</w:t>
      </w:r>
      <w:r w:rsidR="006E4455" w:rsidRPr="001674C3">
        <w:rPr>
          <w:rFonts w:ascii="ＭＳ 明朝" w:hAnsi="ＭＳ 明朝" w:cs="ＭＳ 明朝" w:hint="eastAsia"/>
          <w:sz w:val="18"/>
          <w:szCs w:val="18"/>
        </w:rPr>
        <w:t>⑥</w:t>
      </w:r>
      <w:r w:rsidR="006E4455" w:rsidRPr="001674C3">
        <w:rPr>
          <w:sz w:val="18"/>
          <w:szCs w:val="18"/>
        </w:rPr>
        <w:t>渋滞を避け、余裕を持って出発しよう</w:t>
      </w:r>
      <w:r w:rsidR="006E4455" w:rsidRPr="001674C3">
        <w:rPr>
          <w:rFonts w:ascii="ＭＳ 明朝" w:hAnsi="ＭＳ 明朝" w:cs="ＭＳ 明朝" w:hint="eastAsia"/>
          <w:sz w:val="18"/>
          <w:szCs w:val="18"/>
        </w:rPr>
        <w:t>⑦</w:t>
      </w:r>
      <w:r w:rsidR="006E4455" w:rsidRPr="001674C3">
        <w:rPr>
          <w:sz w:val="18"/>
          <w:szCs w:val="18"/>
        </w:rPr>
        <w:t>タイヤの空気圧から始める点検・整備</w:t>
      </w:r>
      <w:r w:rsidR="006E4455" w:rsidRPr="001674C3">
        <w:rPr>
          <w:rFonts w:ascii="ＭＳ 明朝" w:hAnsi="ＭＳ 明朝" w:cs="ＭＳ 明朝" w:hint="eastAsia"/>
          <w:sz w:val="18"/>
          <w:szCs w:val="18"/>
        </w:rPr>
        <w:t>⑧</w:t>
      </w:r>
      <w:r w:rsidR="006E4455" w:rsidRPr="001674C3">
        <w:rPr>
          <w:sz w:val="18"/>
          <w:szCs w:val="18"/>
        </w:rPr>
        <w:t>需要な荷物はおろそう</w:t>
      </w:r>
      <w:r w:rsidR="006E4455" w:rsidRPr="001674C3">
        <w:rPr>
          <w:rFonts w:ascii="ＭＳ 明朝" w:hAnsi="ＭＳ 明朝" w:cs="ＭＳ 明朝" w:hint="eastAsia"/>
          <w:sz w:val="18"/>
          <w:szCs w:val="18"/>
        </w:rPr>
        <w:t>⑨</w:t>
      </w:r>
      <w:r w:rsidR="006E4455" w:rsidRPr="001674C3">
        <w:rPr>
          <w:sz w:val="18"/>
          <w:szCs w:val="18"/>
        </w:rPr>
        <w:t>走行の妨げとなる駐車はやめよう</w:t>
      </w:r>
      <w:r w:rsidR="006E4455" w:rsidRPr="001674C3">
        <w:rPr>
          <w:rFonts w:ascii="ＭＳ 明朝" w:hAnsi="ＭＳ 明朝" w:cs="ＭＳ 明朝" w:hint="eastAsia"/>
          <w:sz w:val="18"/>
          <w:szCs w:val="18"/>
        </w:rPr>
        <w:t>⑩</w:t>
      </w:r>
      <w:r w:rsidR="006E4455" w:rsidRPr="001674C3">
        <w:rPr>
          <w:sz w:val="18"/>
          <w:szCs w:val="18"/>
        </w:rPr>
        <w:t>自分の燃費を把握しよう</w:t>
      </w:r>
    </w:p>
    <w:p w:rsidR="00471229" w:rsidRPr="001674C3" w:rsidRDefault="00B01A21" w:rsidP="001674C3">
      <w:pPr>
        <w:ind w:firstLineChars="350" w:firstLine="630"/>
        <w:rPr>
          <w:sz w:val="18"/>
          <w:szCs w:val="18"/>
        </w:rPr>
      </w:pPr>
      <w:r w:rsidRPr="001674C3">
        <w:rPr>
          <w:sz w:val="18"/>
          <w:szCs w:val="18"/>
        </w:rPr>
        <w:t>４</w:t>
      </w:r>
      <w:r w:rsidR="006E4455" w:rsidRPr="001674C3">
        <w:rPr>
          <w:sz w:val="18"/>
          <w:szCs w:val="18"/>
        </w:rPr>
        <w:t xml:space="preserve">　</w:t>
      </w:r>
      <w:r w:rsidR="00471229" w:rsidRPr="001674C3">
        <w:rPr>
          <w:sz w:val="18"/>
          <w:szCs w:val="18"/>
        </w:rPr>
        <w:t>判断基準</w:t>
      </w:r>
      <w:r w:rsidR="00471229" w:rsidRPr="001674C3">
        <w:rPr>
          <w:rFonts w:ascii="ＭＳ 明朝" w:hAnsi="ＭＳ 明朝" w:cs="ＭＳ 明朝" w:hint="eastAsia"/>
          <w:sz w:val="18"/>
          <w:szCs w:val="18"/>
        </w:rPr>
        <w:t>③</w:t>
      </w:r>
      <w:r w:rsidR="00471229" w:rsidRPr="001674C3">
        <w:rPr>
          <w:sz w:val="18"/>
          <w:szCs w:val="18"/>
        </w:rPr>
        <w:t>の「エコドライブを推進するための措置」とは、次の要件をすべて満たすことをいう。</w:t>
      </w:r>
    </w:p>
    <w:p w:rsidR="00471229" w:rsidRPr="001674C3" w:rsidRDefault="00471229" w:rsidP="001674C3">
      <w:pPr>
        <w:ind w:firstLineChars="466" w:firstLine="839"/>
        <w:rPr>
          <w:sz w:val="18"/>
          <w:szCs w:val="18"/>
        </w:rPr>
      </w:pPr>
      <w:r w:rsidRPr="001674C3">
        <w:rPr>
          <w:sz w:val="18"/>
          <w:szCs w:val="18"/>
        </w:rPr>
        <w:t>ア．エコドライブについて運転者への周知がなされていること。</w:t>
      </w:r>
    </w:p>
    <w:p w:rsidR="00471229" w:rsidRPr="001674C3" w:rsidRDefault="00471229" w:rsidP="001674C3">
      <w:pPr>
        <w:ind w:leftChars="400" w:left="1009" w:hangingChars="116" w:hanging="209"/>
        <w:rPr>
          <w:sz w:val="18"/>
          <w:szCs w:val="18"/>
        </w:rPr>
      </w:pPr>
      <w:r w:rsidRPr="001674C3">
        <w:rPr>
          <w:sz w:val="18"/>
          <w:szCs w:val="18"/>
        </w:rPr>
        <w:t>イ．エコドライブに係る管理責任者の設置、マニュアルの作成（既存マニュアルの活用を含む）、エコドラ</w:t>
      </w:r>
      <w:r w:rsidRPr="001674C3">
        <w:rPr>
          <w:sz w:val="18"/>
          <w:szCs w:val="18"/>
        </w:rPr>
        <w:lastRenderedPageBreak/>
        <w:t>イブの推進体制を整備していること。</w:t>
      </w:r>
    </w:p>
    <w:p w:rsidR="00471229" w:rsidRPr="001674C3" w:rsidRDefault="00471229" w:rsidP="001674C3">
      <w:pPr>
        <w:ind w:firstLineChars="466" w:firstLine="839"/>
        <w:rPr>
          <w:sz w:val="18"/>
          <w:szCs w:val="18"/>
        </w:rPr>
      </w:pPr>
      <w:r w:rsidRPr="001674C3">
        <w:rPr>
          <w:sz w:val="18"/>
          <w:szCs w:val="18"/>
        </w:rPr>
        <w:t>ウ．エコドライブに係る教育・研修等を実施していること。</w:t>
      </w:r>
    </w:p>
    <w:p w:rsidR="00471229" w:rsidRPr="001674C3" w:rsidRDefault="00471229" w:rsidP="001674C3">
      <w:pPr>
        <w:ind w:firstLineChars="466" w:firstLine="839"/>
        <w:rPr>
          <w:sz w:val="18"/>
          <w:szCs w:val="18"/>
        </w:rPr>
      </w:pPr>
      <w:r w:rsidRPr="001674C3">
        <w:rPr>
          <w:sz w:val="18"/>
          <w:szCs w:val="18"/>
        </w:rPr>
        <w:t>エ．運行記録を運転者別・車種別等の適切な単位で把握し、エネルギーの使用の管理を行うこと。</w:t>
      </w:r>
    </w:p>
    <w:p w:rsidR="00471229" w:rsidRPr="001674C3" w:rsidRDefault="00B01A21" w:rsidP="001674C3">
      <w:pPr>
        <w:ind w:leftChars="300" w:left="809" w:hangingChars="116" w:hanging="209"/>
        <w:rPr>
          <w:sz w:val="18"/>
          <w:szCs w:val="18"/>
        </w:rPr>
      </w:pPr>
      <w:r w:rsidRPr="001674C3">
        <w:rPr>
          <w:sz w:val="18"/>
          <w:szCs w:val="18"/>
        </w:rPr>
        <w:t>５</w:t>
      </w:r>
      <w:r w:rsidR="006E4455" w:rsidRPr="001674C3">
        <w:rPr>
          <w:sz w:val="18"/>
          <w:szCs w:val="18"/>
        </w:rPr>
        <w:t xml:space="preserve">　</w:t>
      </w:r>
      <w:r w:rsidR="00471229" w:rsidRPr="001674C3">
        <w:rPr>
          <w:sz w:val="18"/>
          <w:szCs w:val="18"/>
        </w:rPr>
        <w:t>判断基準</w:t>
      </w:r>
      <w:r w:rsidR="00471229" w:rsidRPr="001674C3">
        <w:rPr>
          <w:rFonts w:ascii="ＭＳ 明朝" w:hAnsi="ＭＳ 明朝" w:cs="ＭＳ 明朝" w:hint="eastAsia"/>
          <w:sz w:val="18"/>
          <w:szCs w:val="18"/>
        </w:rPr>
        <w:t>④</w:t>
      </w:r>
      <w:r w:rsidR="00471229" w:rsidRPr="001674C3">
        <w:rPr>
          <w:sz w:val="18"/>
          <w:szCs w:val="18"/>
        </w:rPr>
        <w:t>の「車両の点検・整備」とは、道路運送車両法等において規定されている事項を遵守するほか、車両のエネルギー効率を維持する等環境の保全を目的に、点検・整備項目に係る自主的な管理基準を定め、実施していることをいう。</w:t>
      </w:r>
    </w:p>
    <w:p w:rsidR="00471229" w:rsidRPr="001674C3" w:rsidRDefault="00B01A21" w:rsidP="001674C3">
      <w:pPr>
        <w:ind w:leftChars="300" w:left="809" w:hangingChars="116" w:hanging="209"/>
        <w:rPr>
          <w:sz w:val="18"/>
          <w:szCs w:val="18"/>
        </w:rPr>
      </w:pPr>
      <w:r w:rsidRPr="001674C3">
        <w:rPr>
          <w:sz w:val="18"/>
          <w:szCs w:val="18"/>
        </w:rPr>
        <w:t>６</w:t>
      </w:r>
      <w:r w:rsidR="006E4455" w:rsidRPr="001674C3">
        <w:rPr>
          <w:sz w:val="18"/>
          <w:szCs w:val="18"/>
        </w:rPr>
        <w:t xml:space="preserve">　</w:t>
      </w:r>
      <w:r w:rsidR="00471229" w:rsidRPr="001674C3">
        <w:rPr>
          <w:sz w:val="18"/>
          <w:szCs w:val="18"/>
        </w:rPr>
        <w:t>判断基準</w:t>
      </w:r>
      <w:r w:rsidR="00471229" w:rsidRPr="001674C3">
        <w:rPr>
          <w:rFonts w:ascii="ＭＳ 明朝" w:hAnsi="ＭＳ 明朝" w:cs="ＭＳ 明朝" w:hint="eastAsia"/>
          <w:sz w:val="18"/>
          <w:szCs w:val="18"/>
        </w:rPr>
        <w:t>⑤</w:t>
      </w:r>
      <w:r w:rsidR="00471229" w:rsidRPr="001674C3">
        <w:rPr>
          <w:sz w:val="18"/>
          <w:szCs w:val="18"/>
        </w:rPr>
        <w:t>の「モーダルシフト」とは、貨物輸送において、環境負荷の少ない大量輸送機関である鉄道貨物輸送・内航海運の活用により、輸送機関（モード）の転換（シフト）を図ることをいう。</w:t>
      </w:r>
      <w:r w:rsidRPr="001674C3">
        <w:rPr>
          <w:rFonts w:cs="ＭＳゴシック"/>
          <w:sz w:val="18"/>
          <w:szCs w:val="18"/>
        </w:rPr>
        <w:t>ただし、その主業務が幹線輸送を伴わない場合は、</w:t>
      </w:r>
      <w:r w:rsidR="00071685" w:rsidRPr="001674C3">
        <w:rPr>
          <w:rFonts w:cs="ＭＳゴシック"/>
          <w:sz w:val="18"/>
          <w:szCs w:val="18"/>
        </w:rPr>
        <w:t>判断基準</w:t>
      </w:r>
      <w:r w:rsidRPr="001674C3">
        <w:rPr>
          <w:rFonts w:ascii="ＭＳ 明朝" w:hAnsi="ＭＳ 明朝" w:cs="ＭＳ 明朝" w:hint="eastAsia"/>
          <w:sz w:val="18"/>
          <w:szCs w:val="18"/>
        </w:rPr>
        <w:t>⑤</w:t>
      </w:r>
      <w:r w:rsidRPr="001674C3">
        <w:rPr>
          <w:rFonts w:cs="ＭＳゴシック"/>
          <w:sz w:val="18"/>
          <w:szCs w:val="18"/>
        </w:rPr>
        <w:t>を適用しない。</w:t>
      </w:r>
    </w:p>
    <w:p w:rsidR="00B01A21" w:rsidRPr="001674C3" w:rsidRDefault="00B01A21" w:rsidP="001674C3">
      <w:pPr>
        <w:autoSpaceDE w:val="0"/>
        <w:autoSpaceDN w:val="0"/>
        <w:adjustRightInd w:val="0"/>
        <w:ind w:firstLineChars="315" w:firstLine="567"/>
        <w:jc w:val="left"/>
        <w:rPr>
          <w:rFonts w:cs="ＭＳゴシック"/>
          <w:sz w:val="18"/>
          <w:szCs w:val="18"/>
        </w:rPr>
      </w:pPr>
      <w:r w:rsidRPr="001674C3">
        <w:rPr>
          <w:sz w:val="18"/>
          <w:szCs w:val="18"/>
        </w:rPr>
        <w:t>７</w:t>
      </w:r>
      <w:r w:rsidR="006E4455" w:rsidRPr="001674C3">
        <w:rPr>
          <w:sz w:val="18"/>
          <w:szCs w:val="18"/>
        </w:rPr>
        <w:t xml:space="preserve">　</w:t>
      </w:r>
      <w:r w:rsidR="00471229" w:rsidRPr="001674C3">
        <w:rPr>
          <w:sz w:val="18"/>
          <w:szCs w:val="18"/>
        </w:rPr>
        <w:t>配慮事項</w:t>
      </w:r>
      <w:r w:rsidRPr="001674C3">
        <w:rPr>
          <w:rFonts w:ascii="ＭＳ 明朝" w:hAnsi="ＭＳ 明朝" w:cs="ＭＳ 明朝" w:hint="eastAsia"/>
          <w:sz w:val="18"/>
          <w:szCs w:val="18"/>
        </w:rPr>
        <w:t>⑥</w:t>
      </w:r>
      <w:r w:rsidR="00471229" w:rsidRPr="001674C3">
        <w:rPr>
          <w:sz w:val="18"/>
          <w:szCs w:val="18"/>
        </w:rPr>
        <w:t>の</w:t>
      </w:r>
      <w:r w:rsidRPr="001674C3">
        <w:rPr>
          <w:rFonts w:cs="ＭＳゴシック"/>
          <w:sz w:val="18"/>
          <w:szCs w:val="18"/>
        </w:rPr>
        <w:t>「輸配送効率の向上のための措置」とは、次の要件をすべて満たすことをいう。</w:t>
      </w:r>
    </w:p>
    <w:p w:rsidR="00B01A21" w:rsidRPr="001674C3" w:rsidRDefault="00B01A21" w:rsidP="001674C3">
      <w:pPr>
        <w:autoSpaceDE w:val="0"/>
        <w:autoSpaceDN w:val="0"/>
        <w:adjustRightInd w:val="0"/>
        <w:ind w:firstLineChars="472" w:firstLine="850"/>
        <w:jc w:val="left"/>
        <w:rPr>
          <w:rFonts w:cs="ＭＳゴシック"/>
          <w:sz w:val="18"/>
          <w:szCs w:val="18"/>
        </w:rPr>
      </w:pPr>
      <w:r w:rsidRPr="001674C3">
        <w:rPr>
          <w:rFonts w:cs="ＭＳゴシック"/>
          <w:sz w:val="18"/>
          <w:szCs w:val="18"/>
        </w:rPr>
        <w:t>ア．エネルギーの使用に関して効率的な輸配送経路を事前に選択し、運転者に周知していること。</w:t>
      </w:r>
    </w:p>
    <w:p w:rsidR="00B01A21" w:rsidRPr="001674C3" w:rsidRDefault="00B01A21" w:rsidP="001674C3">
      <w:pPr>
        <w:autoSpaceDE w:val="0"/>
        <w:autoSpaceDN w:val="0"/>
        <w:adjustRightInd w:val="0"/>
        <w:ind w:firstLineChars="472" w:firstLine="850"/>
        <w:jc w:val="left"/>
        <w:rPr>
          <w:rFonts w:cs="ＭＳゴシック"/>
          <w:sz w:val="18"/>
          <w:szCs w:val="18"/>
        </w:rPr>
      </w:pPr>
      <w:r w:rsidRPr="001674C3">
        <w:rPr>
          <w:rFonts w:cs="ＭＳゴシック"/>
          <w:sz w:val="18"/>
          <w:szCs w:val="18"/>
        </w:rPr>
        <w:t>イ．渋滞情報等を把握することにより、適切な輸配送経路を選択できる仕組みを有していること。</w:t>
      </w:r>
    </w:p>
    <w:p w:rsidR="00B01A21" w:rsidRPr="001674C3" w:rsidRDefault="00B01A21" w:rsidP="001674C3">
      <w:pPr>
        <w:autoSpaceDE w:val="0"/>
        <w:autoSpaceDN w:val="0"/>
        <w:adjustRightInd w:val="0"/>
        <w:ind w:firstLineChars="472" w:firstLine="850"/>
        <w:jc w:val="left"/>
        <w:rPr>
          <w:rFonts w:cs="ＭＳゴシック"/>
          <w:sz w:val="18"/>
          <w:szCs w:val="18"/>
        </w:rPr>
      </w:pPr>
      <w:r w:rsidRPr="001674C3">
        <w:rPr>
          <w:rFonts w:cs="ＭＳゴシック"/>
          <w:sz w:val="18"/>
          <w:szCs w:val="18"/>
        </w:rPr>
        <w:t>ウ．輸配送量、地域の特性に応じた適正車種の選択をしていること。</w:t>
      </w:r>
    </w:p>
    <w:p w:rsidR="00471229" w:rsidRPr="001674C3" w:rsidRDefault="00B01A21" w:rsidP="001674C3">
      <w:pPr>
        <w:autoSpaceDE w:val="0"/>
        <w:autoSpaceDN w:val="0"/>
        <w:adjustRightInd w:val="0"/>
        <w:ind w:leftChars="425" w:left="992" w:hangingChars="79" w:hanging="142"/>
        <w:jc w:val="left"/>
        <w:rPr>
          <w:sz w:val="18"/>
          <w:szCs w:val="18"/>
        </w:rPr>
      </w:pPr>
      <w:r w:rsidRPr="001674C3">
        <w:rPr>
          <w:rFonts w:cs="ＭＳゴシック"/>
          <w:sz w:val="18"/>
          <w:szCs w:val="18"/>
        </w:rPr>
        <w:t>エ．輸配送先、輸配送量に応じて拠点経由方式と直送方式を使い分け、全体として輸配送距離を短縮していること。</w:t>
      </w:r>
    </w:p>
    <w:p w:rsidR="00B01A21" w:rsidRPr="001674C3" w:rsidRDefault="00B01A21" w:rsidP="001674C3">
      <w:pPr>
        <w:autoSpaceDE w:val="0"/>
        <w:autoSpaceDN w:val="0"/>
        <w:adjustRightInd w:val="0"/>
        <w:ind w:leftChars="283" w:left="849" w:hangingChars="157" w:hanging="283"/>
        <w:jc w:val="left"/>
        <w:rPr>
          <w:rFonts w:cs="ＭＳゴシック"/>
          <w:sz w:val="18"/>
          <w:szCs w:val="18"/>
        </w:rPr>
      </w:pPr>
      <w:r w:rsidRPr="001674C3">
        <w:rPr>
          <w:rFonts w:cs="ＭＳゴシック"/>
          <w:sz w:val="18"/>
          <w:szCs w:val="18"/>
        </w:rPr>
        <w:t>８</w:t>
      </w:r>
      <w:r w:rsidRPr="001674C3">
        <w:rPr>
          <w:rFonts w:cs="ＭＳゴシック"/>
          <w:sz w:val="18"/>
          <w:szCs w:val="18"/>
        </w:rPr>
        <w:t xml:space="preserve"> </w:t>
      </w:r>
      <w:r w:rsidRPr="001674C3">
        <w:rPr>
          <w:rFonts w:cs="ＭＳゴシック"/>
          <w:sz w:val="18"/>
          <w:szCs w:val="18"/>
        </w:rPr>
        <w:t xml:space="preserve">　「環境報告書」とは、環境情報の提供の促進等による特定事業者等の環境に配慮した事業活動の促進に関する法律（平成</w:t>
      </w:r>
      <w:r w:rsidRPr="001674C3">
        <w:rPr>
          <w:rFonts w:cs="Arial"/>
          <w:sz w:val="18"/>
          <w:szCs w:val="18"/>
        </w:rPr>
        <w:t xml:space="preserve">16 </w:t>
      </w:r>
      <w:r w:rsidRPr="001674C3">
        <w:rPr>
          <w:rFonts w:cs="ＭＳゴシック"/>
          <w:sz w:val="18"/>
          <w:szCs w:val="18"/>
        </w:rPr>
        <w:t>年法律</w:t>
      </w:r>
      <w:r w:rsidRPr="001674C3">
        <w:rPr>
          <w:rFonts w:cs="Arial"/>
          <w:sz w:val="18"/>
          <w:szCs w:val="18"/>
        </w:rPr>
        <w:t xml:space="preserve">77 </w:t>
      </w:r>
      <w:r w:rsidRPr="001674C3">
        <w:rPr>
          <w:rFonts w:cs="ＭＳゴシック"/>
          <w:sz w:val="18"/>
          <w:szCs w:val="18"/>
        </w:rPr>
        <w:t>号）第２条第４項に規定する環境報告書をいう。</w:t>
      </w:r>
    </w:p>
    <w:p w:rsidR="00B01A21" w:rsidRPr="001674C3" w:rsidRDefault="007237BE" w:rsidP="001674C3">
      <w:pPr>
        <w:autoSpaceDE w:val="0"/>
        <w:autoSpaceDN w:val="0"/>
        <w:adjustRightInd w:val="0"/>
        <w:ind w:leftChars="283" w:left="775" w:hanging="209"/>
        <w:jc w:val="left"/>
        <w:rPr>
          <w:rFonts w:cs="ＭＳゴシック"/>
          <w:color w:val="000000"/>
          <w:sz w:val="18"/>
          <w:szCs w:val="18"/>
        </w:rPr>
      </w:pPr>
      <w:r w:rsidRPr="001674C3">
        <w:rPr>
          <w:rFonts w:cs="ＭＳゴシック"/>
          <w:sz w:val="18"/>
          <w:szCs w:val="18"/>
        </w:rPr>
        <w:t>９</w:t>
      </w:r>
      <w:r w:rsidRPr="001674C3">
        <w:rPr>
          <w:rFonts w:cs="ＭＳゴシック"/>
          <w:sz w:val="18"/>
          <w:szCs w:val="18"/>
        </w:rPr>
        <w:t xml:space="preserve"> </w:t>
      </w:r>
      <w:r w:rsidRPr="001674C3">
        <w:rPr>
          <w:rFonts w:cs="ＭＳゴシック"/>
          <w:sz w:val="18"/>
          <w:szCs w:val="18"/>
        </w:rPr>
        <w:t>配慮事項</w:t>
      </w:r>
      <w:r w:rsidRPr="001674C3">
        <w:rPr>
          <w:rFonts w:ascii="ＭＳ 明朝" w:hAnsi="ＭＳ 明朝" w:cs="ＭＳ 明朝" w:hint="eastAsia"/>
          <w:sz w:val="18"/>
          <w:szCs w:val="18"/>
        </w:rPr>
        <w:t>②</w:t>
      </w:r>
      <w:r w:rsidRPr="001674C3">
        <w:rPr>
          <w:rFonts w:cs="ＭＳゴシック"/>
          <w:sz w:val="18"/>
          <w:szCs w:val="18"/>
        </w:rPr>
        <w:t>の低</w:t>
      </w:r>
      <w:r w:rsidRPr="001674C3">
        <w:rPr>
          <w:rFonts w:cs="ＭＳゴシック"/>
          <w:color w:val="000000"/>
          <w:sz w:val="18"/>
          <w:szCs w:val="18"/>
        </w:rPr>
        <w:t>燃費・低公害車とは、本基本方針に示した「１３－１</w:t>
      </w:r>
      <w:r w:rsidRPr="001674C3">
        <w:rPr>
          <w:rFonts w:cs="ＭＳゴシック"/>
          <w:color w:val="000000"/>
          <w:sz w:val="18"/>
          <w:szCs w:val="18"/>
        </w:rPr>
        <w:t xml:space="preserve"> </w:t>
      </w:r>
      <w:r w:rsidRPr="001674C3">
        <w:rPr>
          <w:rFonts w:cs="ＭＳゴシック"/>
          <w:color w:val="000000"/>
          <w:sz w:val="18"/>
          <w:szCs w:val="18"/>
        </w:rPr>
        <w:t>自動車」を対象とする。</w:t>
      </w:r>
    </w:p>
    <w:p w:rsidR="00471229" w:rsidRPr="001674C3" w:rsidRDefault="007237BE" w:rsidP="001674C3">
      <w:pPr>
        <w:ind w:leftChars="300" w:left="809" w:hangingChars="116" w:hanging="209"/>
        <w:rPr>
          <w:sz w:val="18"/>
          <w:szCs w:val="18"/>
          <w:bdr w:val="single" w:sz="4" w:space="0" w:color="auto"/>
        </w:rPr>
      </w:pPr>
      <w:r w:rsidRPr="001674C3">
        <w:rPr>
          <w:sz w:val="18"/>
          <w:szCs w:val="18"/>
        </w:rPr>
        <w:t>１０</w:t>
      </w:r>
      <w:r w:rsidR="006E4455" w:rsidRPr="001674C3">
        <w:rPr>
          <w:sz w:val="18"/>
          <w:szCs w:val="18"/>
        </w:rPr>
        <w:t xml:space="preserve">　</w:t>
      </w:r>
      <w:r w:rsidR="00471229" w:rsidRPr="001674C3">
        <w:rPr>
          <w:sz w:val="18"/>
          <w:szCs w:val="18"/>
        </w:rPr>
        <w:t>「契約により輸配送業務の一部を行う者」とは、本項の役務の対象となる輸配送業務の一部を当該役務の提供者のために実施するものをいう。</w:t>
      </w:r>
    </w:p>
    <w:p w:rsidR="00471229" w:rsidRPr="001674C3" w:rsidRDefault="00471229" w:rsidP="001674C3">
      <w:r w:rsidRPr="001674C3">
        <w:rPr>
          <w:u w:val="single"/>
          <w:bdr w:val="single" w:sz="4" w:space="0" w:color="auto"/>
        </w:rPr>
        <w:br w:type="page"/>
      </w:r>
      <w:r w:rsidR="0004780A" w:rsidRPr="001674C3">
        <w:lastRenderedPageBreak/>
        <w:t>２２</w:t>
      </w:r>
      <w:r w:rsidRPr="001674C3">
        <w:t>－７</w:t>
      </w:r>
      <w:r w:rsidRPr="001674C3">
        <w:t xml:space="preserve"> </w:t>
      </w:r>
      <w:r w:rsidRPr="001674C3">
        <w:t>旅客輸送（自動車）</w:t>
      </w:r>
    </w:p>
    <w:tbl>
      <w:tblPr>
        <w:tblW w:w="953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5"/>
        <w:gridCol w:w="6888"/>
        <w:gridCol w:w="1701"/>
      </w:tblGrid>
      <w:tr w:rsidR="00471229" w:rsidRPr="001674C3" w:rsidTr="00264D5D">
        <w:trPr>
          <w:trHeight w:hRule="exact" w:val="433"/>
        </w:trPr>
        <w:tc>
          <w:tcPr>
            <w:tcW w:w="945" w:type="dxa"/>
            <w:vAlign w:val="center"/>
          </w:tcPr>
          <w:p w:rsidR="00471229" w:rsidRPr="001674C3" w:rsidRDefault="00471229" w:rsidP="001674C3">
            <w:pPr>
              <w:jc w:val="center"/>
              <w:rPr>
                <w:sz w:val="18"/>
                <w:szCs w:val="18"/>
              </w:rPr>
            </w:pPr>
            <w:r w:rsidRPr="001674C3">
              <w:rPr>
                <w:sz w:val="18"/>
                <w:szCs w:val="18"/>
              </w:rPr>
              <w:t>品　目</w:t>
            </w:r>
          </w:p>
        </w:tc>
        <w:tc>
          <w:tcPr>
            <w:tcW w:w="6888" w:type="dxa"/>
            <w:vAlign w:val="center"/>
          </w:tcPr>
          <w:p w:rsidR="00471229" w:rsidRPr="001674C3" w:rsidRDefault="00471229"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701" w:type="dxa"/>
            <w:vAlign w:val="center"/>
          </w:tcPr>
          <w:p w:rsidR="00471229" w:rsidRPr="001674C3" w:rsidRDefault="00471229" w:rsidP="001674C3">
            <w:pPr>
              <w:jc w:val="center"/>
              <w:rPr>
                <w:sz w:val="18"/>
                <w:szCs w:val="18"/>
              </w:rPr>
            </w:pPr>
            <w:r w:rsidRPr="001674C3">
              <w:rPr>
                <w:sz w:val="18"/>
                <w:szCs w:val="18"/>
              </w:rPr>
              <w:t>目　標</w:t>
            </w:r>
          </w:p>
        </w:tc>
      </w:tr>
      <w:tr w:rsidR="00471229" w:rsidRPr="001674C3" w:rsidTr="00264D5D">
        <w:tblPrEx>
          <w:tblCellMar>
            <w:left w:w="108" w:type="dxa"/>
            <w:right w:w="108" w:type="dxa"/>
          </w:tblCellMar>
          <w:tblLook w:val="01E0" w:firstRow="1" w:lastRow="1" w:firstColumn="1" w:lastColumn="1" w:noHBand="0" w:noVBand="0"/>
        </w:tblPrEx>
        <w:trPr>
          <w:trHeight w:val="6671"/>
        </w:trPr>
        <w:tc>
          <w:tcPr>
            <w:tcW w:w="945" w:type="dxa"/>
          </w:tcPr>
          <w:p w:rsidR="00471229" w:rsidRPr="001674C3" w:rsidRDefault="00471229" w:rsidP="001674C3">
            <w:pPr>
              <w:overflowPunct w:val="0"/>
              <w:snapToGrid w:val="0"/>
              <w:jc w:val="left"/>
              <w:rPr>
                <w:sz w:val="18"/>
                <w:szCs w:val="18"/>
              </w:rPr>
            </w:pPr>
            <w:r w:rsidRPr="001674C3">
              <w:rPr>
                <w:sz w:val="18"/>
                <w:szCs w:val="18"/>
              </w:rPr>
              <w:t>旅客輸送</w:t>
            </w:r>
          </w:p>
        </w:tc>
        <w:tc>
          <w:tcPr>
            <w:tcW w:w="6888" w:type="dxa"/>
          </w:tcPr>
          <w:p w:rsidR="00471229" w:rsidRPr="001674C3" w:rsidRDefault="00471229" w:rsidP="001674C3">
            <w:pPr>
              <w:rPr>
                <w:sz w:val="18"/>
                <w:szCs w:val="18"/>
              </w:rPr>
            </w:pPr>
            <w:r w:rsidRPr="001674C3">
              <w:rPr>
                <w:sz w:val="18"/>
                <w:szCs w:val="18"/>
              </w:rPr>
              <w:t>【判断基準】</w:t>
            </w:r>
          </w:p>
          <w:p w:rsidR="00471229" w:rsidRPr="001674C3" w:rsidRDefault="00471229" w:rsidP="001674C3">
            <w:pPr>
              <w:autoSpaceDE w:val="0"/>
              <w:autoSpaceDN w:val="0"/>
              <w:adjustRightInd w:val="0"/>
              <w:ind w:left="207" w:hanging="207"/>
              <w:jc w:val="left"/>
              <w:rPr>
                <w:sz w:val="18"/>
                <w:szCs w:val="18"/>
              </w:rPr>
            </w:pPr>
            <w:r w:rsidRPr="001674C3">
              <w:rPr>
                <w:rFonts w:ascii="ＭＳ 明朝" w:hAnsi="ＭＳ 明朝" w:cs="ＭＳ 明朝" w:hint="eastAsia"/>
                <w:sz w:val="18"/>
                <w:szCs w:val="18"/>
              </w:rPr>
              <w:t>①</w:t>
            </w:r>
            <w:r w:rsidR="00F70CFE" w:rsidRPr="001674C3">
              <w:rPr>
                <w:rFonts w:cs="ＭＳゴシック"/>
                <w:sz w:val="18"/>
                <w:szCs w:val="18"/>
              </w:rPr>
              <w:t>エネルギーの使用の実態及びエネルギーの使用の合理化に係る取組効果の把握が定期的に行われていること。</w:t>
            </w:r>
          </w:p>
          <w:p w:rsidR="00471229" w:rsidRPr="001674C3" w:rsidRDefault="00471229" w:rsidP="001674C3">
            <w:pPr>
              <w:ind w:left="207" w:hangingChars="115" w:hanging="207"/>
              <w:rPr>
                <w:sz w:val="18"/>
                <w:szCs w:val="18"/>
              </w:rPr>
            </w:pPr>
            <w:r w:rsidRPr="001674C3">
              <w:rPr>
                <w:rFonts w:ascii="ＭＳ 明朝" w:hAnsi="ＭＳ 明朝" w:cs="ＭＳ 明朝" w:hint="eastAsia"/>
                <w:sz w:val="18"/>
                <w:szCs w:val="18"/>
              </w:rPr>
              <w:t>②</w:t>
            </w:r>
            <w:r w:rsidR="00F70CFE" w:rsidRPr="001674C3">
              <w:rPr>
                <w:rFonts w:cs="ＭＳゴシック"/>
                <w:sz w:val="18"/>
                <w:szCs w:val="18"/>
              </w:rPr>
              <w:t>環境保全のための仕組み・体制が整備されていること。</w:t>
            </w:r>
          </w:p>
          <w:p w:rsidR="00471229" w:rsidRPr="001674C3" w:rsidRDefault="00471229" w:rsidP="001674C3">
            <w:pPr>
              <w:rPr>
                <w:sz w:val="18"/>
                <w:szCs w:val="18"/>
              </w:rPr>
            </w:pPr>
            <w:r w:rsidRPr="001674C3">
              <w:rPr>
                <w:rFonts w:ascii="ＭＳ 明朝" w:hAnsi="ＭＳ 明朝" w:cs="ＭＳ 明朝" w:hint="eastAsia"/>
                <w:sz w:val="18"/>
                <w:szCs w:val="18"/>
              </w:rPr>
              <w:t>③</w:t>
            </w:r>
            <w:r w:rsidRPr="001674C3">
              <w:rPr>
                <w:sz w:val="18"/>
                <w:szCs w:val="18"/>
              </w:rPr>
              <w:t>エコドライブを推進するための措置が講じられていること。</w:t>
            </w:r>
          </w:p>
          <w:p w:rsidR="00471229" w:rsidRPr="001674C3" w:rsidRDefault="00471229" w:rsidP="001674C3">
            <w:pPr>
              <w:ind w:left="207" w:hangingChars="115" w:hanging="207"/>
              <w:rPr>
                <w:sz w:val="18"/>
                <w:szCs w:val="18"/>
              </w:rPr>
            </w:pPr>
            <w:r w:rsidRPr="001674C3">
              <w:rPr>
                <w:rFonts w:ascii="ＭＳ 明朝" w:hAnsi="ＭＳ 明朝" w:cs="ＭＳ 明朝" w:hint="eastAsia"/>
                <w:sz w:val="18"/>
                <w:szCs w:val="18"/>
              </w:rPr>
              <w:t>④</w:t>
            </w:r>
            <w:r w:rsidRPr="001674C3">
              <w:rPr>
                <w:sz w:val="18"/>
                <w:szCs w:val="18"/>
              </w:rPr>
              <w:t>エネルギー効率を維持する等環境の保全のため車両の点検・整備を実施していること。</w:t>
            </w:r>
          </w:p>
          <w:p w:rsidR="00F70CFE" w:rsidRPr="001674C3" w:rsidRDefault="00F70CFE" w:rsidP="001674C3">
            <w:pPr>
              <w:autoSpaceDE w:val="0"/>
              <w:autoSpaceDN w:val="0"/>
              <w:adjustRightInd w:val="0"/>
              <w:ind w:left="259" w:hangingChars="144" w:hanging="259"/>
              <w:jc w:val="left"/>
              <w:rPr>
                <w:rFonts w:cs="ＭＳゴシック"/>
                <w:sz w:val="18"/>
                <w:szCs w:val="18"/>
              </w:rPr>
            </w:pPr>
            <w:r w:rsidRPr="001674C3">
              <w:rPr>
                <w:rFonts w:ascii="ＭＳ 明朝" w:hAnsi="ＭＳ 明朝" w:cs="ＭＳ 明朝" w:hint="eastAsia"/>
                <w:sz w:val="18"/>
                <w:szCs w:val="18"/>
              </w:rPr>
              <w:t>⑤</w:t>
            </w:r>
            <w:r w:rsidRPr="001674C3">
              <w:rPr>
                <w:rFonts w:cs="ＭＳゴシック"/>
                <w:sz w:val="18"/>
                <w:szCs w:val="18"/>
              </w:rPr>
              <w:t>旅客輸送効率の向上のための措置又は空車走行距離の削減のための措置が講じられていること。</w:t>
            </w:r>
          </w:p>
          <w:p w:rsidR="00F70CFE" w:rsidRPr="001674C3" w:rsidRDefault="00F70CFE" w:rsidP="001674C3">
            <w:pPr>
              <w:autoSpaceDE w:val="0"/>
              <w:autoSpaceDN w:val="0"/>
              <w:adjustRightInd w:val="0"/>
              <w:ind w:left="259" w:hangingChars="144" w:hanging="259"/>
              <w:jc w:val="left"/>
              <w:rPr>
                <w:rFonts w:cs="ＭＳゴシック"/>
                <w:sz w:val="18"/>
                <w:szCs w:val="18"/>
              </w:rPr>
            </w:pPr>
            <w:r w:rsidRPr="001674C3">
              <w:rPr>
                <w:rFonts w:ascii="ＭＳ 明朝" w:hAnsi="ＭＳ 明朝" w:cs="ＭＳ 明朝" w:hint="eastAsia"/>
                <w:sz w:val="18"/>
                <w:szCs w:val="18"/>
              </w:rPr>
              <w:t>⑥</w:t>
            </w:r>
            <w:r w:rsidRPr="001674C3">
              <w:rPr>
                <w:rFonts w:cs="ＭＳゴシック"/>
                <w:sz w:val="18"/>
                <w:szCs w:val="18"/>
              </w:rPr>
              <w:t>上記</w:t>
            </w:r>
            <w:r w:rsidRPr="001674C3">
              <w:rPr>
                <w:rFonts w:ascii="ＭＳ 明朝" w:hAnsi="ＭＳ 明朝" w:cs="ＭＳ 明朝" w:hint="eastAsia"/>
                <w:sz w:val="18"/>
                <w:szCs w:val="18"/>
              </w:rPr>
              <w:t>①</w:t>
            </w:r>
            <w:r w:rsidRPr="001674C3">
              <w:rPr>
                <w:rFonts w:cs="ＭＳゴシック"/>
                <w:sz w:val="18"/>
                <w:szCs w:val="18"/>
              </w:rPr>
              <w:t>については使用実態、取組効果の数値が、上記</w:t>
            </w:r>
            <w:r w:rsidRPr="001674C3">
              <w:rPr>
                <w:rFonts w:ascii="ＭＳ 明朝" w:hAnsi="ＭＳ 明朝" w:cs="ＭＳ 明朝" w:hint="eastAsia"/>
                <w:sz w:val="18"/>
                <w:szCs w:val="18"/>
              </w:rPr>
              <w:t>②</w:t>
            </w:r>
            <w:r w:rsidRPr="001674C3">
              <w:rPr>
                <w:rFonts w:cs="ＭＳゴシック"/>
                <w:sz w:val="18"/>
                <w:szCs w:val="18"/>
              </w:rPr>
              <w:t>から</w:t>
            </w:r>
            <w:r w:rsidRPr="001674C3">
              <w:rPr>
                <w:rFonts w:ascii="ＭＳ 明朝" w:hAnsi="ＭＳ 明朝" w:cs="ＭＳ 明朝" w:hint="eastAsia"/>
                <w:sz w:val="18"/>
                <w:szCs w:val="18"/>
              </w:rPr>
              <w:t>⑤</w:t>
            </w:r>
            <w:r w:rsidRPr="001674C3">
              <w:rPr>
                <w:rFonts w:cs="ＭＳゴシック"/>
                <w:sz w:val="18"/>
                <w:szCs w:val="18"/>
              </w:rPr>
              <w:t>については実施の状況がウエブサイトをはじめ環境報告書等により公表され、容易に確認できること、又は第三者により客観的な立場から審査されていること。</w:t>
            </w:r>
          </w:p>
          <w:p w:rsidR="00471229" w:rsidRPr="00C06FFA" w:rsidRDefault="00471229" w:rsidP="001674C3">
            <w:pPr>
              <w:rPr>
                <w:sz w:val="18"/>
                <w:szCs w:val="18"/>
              </w:rPr>
            </w:pPr>
          </w:p>
          <w:p w:rsidR="00471229" w:rsidRPr="001674C3" w:rsidRDefault="00471229" w:rsidP="001674C3">
            <w:pPr>
              <w:rPr>
                <w:sz w:val="18"/>
                <w:szCs w:val="18"/>
              </w:rPr>
            </w:pPr>
            <w:r w:rsidRPr="001674C3">
              <w:rPr>
                <w:sz w:val="18"/>
                <w:szCs w:val="18"/>
              </w:rPr>
              <w:t>【配慮事項】</w:t>
            </w:r>
          </w:p>
          <w:p w:rsidR="00471229" w:rsidRPr="001674C3" w:rsidRDefault="00471229" w:rsidP="001674C3">
            <w:pPr>
              <w:autoSpaceDE w:val="0"/>
              <w:autoSpaceDN w:val="0"/>
              <w:adjustRightInd w:val="0"/>
              <w:ind w:left="259" w:hangingChars="144" w:hanging="259"/>
              <w:jc w:val="left"/>
              <w:rPr>
                <w:sz w:val="18"/>
                <w:szCs w:val="18"/>
              </w:rPr>
            </w:pPr>
            <w:r w:rsidRPr="001674C3">
              <w:rPr>
                <w:rFonts w:ascii="ＭＳ 明朝" w:hAnsi="ＭＳ 明朝" w:cs="ＭＳ 明朝" w:hint="eastAsia"/>
                <w:sz w:val="18"/>
                <w:szCs w:val="18"/>
              </w:rPr>
              <w:t>①</w:t>
            </w:r>
            <w:r w:rsidR="00F70CFE" w:rsidRPr="001674C3">
              <w:rPr>
                <w:rFonts w:cs="ＭＳゴシック"/>
                <w:sz w:val="18"/>
                <w:szCs w:val="18"/>
              </w:rPr>
              <w:t>エネルギーの使用の合理化等に関する法律（昭和</w:t>
            </w:r>
            <w:r w:rsidR="00F70CFE" w:rsidRPr="001674C3">
              <w:rPr>
                <w:rFonts w:cs="Arial"/>
                <w:sz w:val="18"/>
                <w:szCs w:val="18"/>
              </w:rPr>
              <w:t>54</w:t>
            </w:r>
            <w:r w:rsidR="00F70CFE" w:rsidRPr="001674C3">
              <w:rPr>
                <w:rFonts w:cs="ＭＳゴシック"/>
                <w:sz w:val="18"/>
                <w:szCs w:val="18"/>
              </w:rPr>
              <w:t>年法律第</w:t>
            </w:r>
            <w:r w:rsidR="00F70CFE" w:rsidRPr="001674C3">
              <w:rPr>
                <w:rFonts w:cs="Arial"/>
                <w:sz w:val="18"/>
                <w:szCs w:val="18"/>
              </w:rPr>
              <w:t>49</w:t>
            </w:r>
            <w:r w:rsidR="00F70CFE" w:rsidRPr="001674C3">
              <w:rPr>
                <w:rFonts w:cs="ＭＳゴシック"/>
                <w:sz w:val="18"/>
                <w:szCs w:val="18"/>
              </w:rPr>
              <w:t>号）に基づく「旅客の輸送に係るエネルギーの使用の合理化に関する旅客輸送事業者の</w:t>
            </w:r>
            <w:r w:rsidR="00071685" w:rsidRPr="001674C3">
              <w:rPr>
                <w:rFonts w:cs="ＭＳゴシック"/>
                <w:sz w:val="18"/>
                <w:szCs w:val="18"/>
              </w:rPr>
              <w:t>判断基準</w:t>
            </w:r>
            <w:r w:rsidR="00F70CFE" w:rsidRPr="001674C3">
              <w:rPr>
                <w:rFonts w:cs="ＭＳゴシック"/>
                <w:sz w:val="18"/>
                <w:szCs w:val="18"/>
              </w:rPr>
              <w:t>（経済産業省・国土交通省告示第６号（平成</w:t>
            </w:r>
            <w:r w:rsidR="00F70CFE" w:rsidRPr="001674C3">
              <w:rPr>
                <w:rFonts w:cs="Arial"/>
                <w:sz w:val="18"/>
                <w:szCs w:val="18"/>
              </w:rPr>
              <w:t>18</w:t>
            </w:r>
            <w:r w:rsidR="00F70CFE" w:rsidRPr="001674C3">
              <w:rPr>
                <w:rFonts w:cs="ＭＳゴシック"/>
                <w:sz w:val="18"/>
                <w:szCs w:val="18"/>
              </w:rPr>
              <w:t>年</w:t>
            </w:r>
            <w:r w:rsidR="00F70CFE" w:rsidRPr="001674C3">
              <w:rPr>
                <w:rFonts w:cs="Arial"/>
                <w:sz w:val="18"/>
                <w:szCs w:val="18"/>
              </w:rPr>
              <w:t>3</w:t>
            </w:r>
            <w:r w:rsidR="00F70CFE" w:rsidRPr="001674C3">
              <w:rPr>
                <w:rFonts w:cs="ＭＳゴシック"/>
                <w:sz w:val="18"/>
                <w:szCs w:val="18"/>
              </w:rPr>
              <w:t>月</w:t>
            </w:r>
            <w:r w:rsidR="00F70CFE" w:rsidRPr="001674C3">
              <w:rPr>
                <w:rFonts w:cs="Arial"/>
                <w:sz w:val="18"/>
                <w:szCs w:val="18"/>
              </w:rPr>
              <w:t>31</w:t>
            </w:r>
            <w:r w:rsidR="00F70CFE" w:rsidRPr="001674C3">
              <w:rPr>
                <w:rFonts w:cs="ＭＳゴシック"/>
                <w:sz w:val="18"/>
                <w:szCs w:val="18"/>
              </w:rPr>
              <w:t>日）」及び「旅客の輸送に係る電気の需要の平準化に資する措置に関する電気使用旅客輸送事業者の指針（経済産業省・国土交通省告示第３号（平成</w:t>
            </w:r>
            <w:r w:rsidR="00F70CFE" w:rsidRPr="001674C3">
              <w:rPr>
                <w:rFonts w:cs="Arial"/>
                <w:sz w:val="18"/>
                <w:szCs w:val="18"/>
              </w:rPr>
              <w:t>26</w:t>
            </w:r>
            <w:r w:rsidR="00F70CFE" w:rsidRPr="001674C3">
              <w:rPr>
                <w:rFonts w:cs="ＭＳゴシック"/>
                <w:sz w:val="18"/>
                <w:szCs w:val="18"/>
              </w:rPr>
              <w:t>年</w:t>
            </w:r>
            <w:r w:rsidR="00F70CFE" w:rsidRPr="001674C3">
              <w:rPr>
                <w:rFonts w:cs="Arial"/>
                <w:sz w:val="18"/>
                <w:szCs w:val="18"/>
              </w:rPr>
              <w:t>1</w:t>
            </w:r>
            <w:r w:rsidR="00F70CFE" w:rsidRPr="001674C3">
              <w:rPr>
                <w:rFonts w:cs="ＭＳゴシック"/>
                <w:sz w:val="18"/>
                <w:szCs w:val="18"/>
              </w:rPr>
              <w:t>月</w:t>
            </w:r>
            <w:r w:rsidR="00F70CFE" w:rsidRPr="001674C3">
              <w:rPr>
                <w:rFonts w:cs="Arial"/>
                <w:sz w:val="18"/>
                <w:szCs w:val="18"/>
              </w:rPr>
              <w:t>17</w:t>
            </w:r>
            <w:r w:rsidR="00F70CFE" w:rsidRPr="001674C3">
              <w:rPr>
                <w:rFonts w:cs="ＭＳゴシック"/>
                <w:sz w:val="18"/>
                <w:szCs w:val="18"/>
              </w:rPr>
              <w:t>日）」を踏まえ、旅客輸送におけるエネルギーの使用の合理化及び電気の需要の平準化に資する措置の適切かつ有効な実施が図られていること。</w:t>
            </w:r>
          </w:p>
          <w:p w:rsidR="00F70CFE" w:rsidRPr="001674C3" w:rsidRDefault="00F70CFE" w:rsidP="001674C3">
            <w:pPr>
              <w:autoSpaceDE w:val="0"/>
              <w:autoSpaceDN w:val="0"/>
              <w:adjustRightInd w:val="0"/>
              <w:ind w:left="259" w:hangingChars="144" w:hanging="259"/>
              <w:jc w:val="left"/>
              <w:rPr>
                <w:sz w:val="18"/>
                <w:szCs w:val="18"/>
              </w:rPr>
            </w:pPr>
            <w:r w:rsidRPr="001674C3">
              <w:rPr>
                <w:rFonts w:ascii="ＭＳ 明朝" w:hAnsi="ＭＳ 明朝" w:cs="ＭＳ 明朝" w:hint="eastAsia"/>
                <w:sz w:val="18"/>
                <w:szCs w:val="18"/>
              </w:rPr>
              <w:t>②</w:t>
            </w:r>
            <w:r w:rsidRPr="001674C3">
              <w:rPr>
                <w:rFonts w:cs="ＭＳゴシック"/>
                <w:sz w:val="18"/>
                <w:szCs w:val="18"/>
              </w:rPr>
              <w:t>低燃費・低公害車の導入を推進するとともに、可能な限り低燃費・低公害車による旅客輸送が実施されていること。</w:t>
            </w:r>
          </w:p>
          <w:p w:rsidR="00471229" w:rsidRPr="001674C3" w:rsidRDefault="00F70CFE" w:rsidP="001674C3">
            <w:pPr>
              <w:rPr>
                <w:sz w:val="18"/>
                <w:szCs w:val="18"/>
              </w:rPr>
            </w:pPr>
            <w:r w:rsidRPr="001674C3">
              <w:rPr>
                <w:rFonts w:ascii="ＭＳ 明朝" w:hAnsi="ＭＳ 明朝" w:cs="ＭＳ 明朝" w:hint="eastAsia"/>
                <w:sz w:val="18"/>
                <w:szCs w:val="18"/>
              </w:rPr>
              <w:t>③</w:t>
            </w:r>
            <w:r w:rsidR="00471229" w:rsidRPr="001674C3">
              <w:rPr>
                <w:sz w:val="18"/>
                <w:szCs w:val="18"/>
              </w:rPr>
              <w:t>エコドライブを推進するための装置が可能な限り導入されていること。</w:t>
            </w:r>
          </w:p>
          <w:p w:rsidR="00471229" w:rsidRPr="001674C3" w:rsidRDefault="00F70CFE" w:rsidP="001674C3">
            <w:pPr>
              <w:ind w:left="207" w:hangingChars="115" w:hanging="207"/>
              <w:rPr>
                <w:sz w:val="18"/>
                <w:szCs w:val="18"/>
              </w:rPr>
            </w:pPr>
            <w:r w:rsidRPr="001674C3">
              <w:rPr>
                <w:rFonts w:ascii="ＭＳ 明朝" w:hAnsi="ＭＳ 明朝" w:cs="ＭＳ 明朝" w:hint="eastAsia"/>
                <w:sz w:val="18"/>
                <w:szCs w:val="18"/>
              </w:rPr>
              <w:t>④</w:t>
            </w:r>
            <w:r w:rsidR="00471229" w:rsidRPr="001674C3">
              <w:rPr>
                <w:sz w:val="18"/>
                <w:szCs w:val="18"/>
              </w:rPr>
              <w:t>道路交通情報通信システム</w:t>
            </w:r>
            <w:r w:rsidR="00471229" w:rsidRPr="001674C3">
              <w:rPr>
                <w:sz w:val="18"/>
                <w:szCs w:val="18"/>
              </w:rPr>
              <w:t>(VICS)</w:t>
            </w:r>
            <w:r w:rsidR="00471229" w:rsidRPr="001674C3">
              <w:rPr>
                <w:sz w:val="18"/>
                <w:szCs w:val="18"/>
              </w:rPr>
              <w:t>対応カーナビゲーションシステムや自動料金収受システム</w:t>
            </w:r>
            <w:r w:rsidR="00471229" w:rsidRPr="001674C3">
              <w:rPr>
                <w:sz w:val="18"/>
                <w:szCs w:val="18"/>
              </w:rPr>
              <w:t>(ETC)</w:t>
            </w:r>
            <w:r w:rsidR="00471229" w:rsidRPr="001674C3">
              <w:rPr>
                <w:sz w:val="18"/>
                <w:szCs w:val="18"/>
              </w:rPr>
              <w:t>等、高度道路交通システム</w:t>
            </w:r>
            <w:r w:rsidR="00471229" w:rsidRPr="001674C3">
              <w:rPr>
                <w:sz w:val="18"/>
                <w:szCs w:val="18"/>
              </w:rPr>
              <w:t>(ITS)</w:t>
            </w:r>
            <w:r w:rsidR="00471229" w:rsidRPr="001674C3">
              <w:rPr>
                <w:sz w:val="18"/>
                <w:szCs w:val="18"/>
              </w:rPr>
              <w:t>の導入に努めていること。</w:t>
            </w:r>
          </w:p>
          <w:p w:rsidR="00471229" w:rsidRPr="001674C3" w:rsidRDefault="00F70CFE" w:rsidP="001674C3">
            <w:pPr>
              <w:ind w:left="207" w:hangingChars="115" w:hanging="207"/>
              <w:rPr>
                <w:sz w:val="18"/>
                <w:szCs w:val="18"/>
              </w:rPr>
            </w:pPr>
            <w:r w:rsidRPr="001674C3">
              <w:rPr>
                <w:rFonts w:ascii="ＭＳ 明朝" w:hAnsi="ＭＳ 明朝" w:cs="ＭＳ 明朝" w:hint="eastAsia"/>
                <w:sz w:val="18"/>
                <w:szCs w:val="18"/>
              </w:rPr>
              <w:t>⑤</w:t>
            </w:r>
            <w:r w:rsidR="00471229" w:rsidRPr="001674C3">
              <w:rPr>
                <w:sz w:val="18"/>
                <w:szCs w:val="18"/>
              </w:rPr>
              <w:t>事業所、営業所等の施設におけるエネルギー使用実態の把握を行うとともに、当該施設におけるエネルギー使用量の削減に努めること。</w:t>
            </w:r>
          </w:p>
          <w:p w:rsidR="00471229" w:rsidRPr="001674C3" w:rsidRDefault="00F70CFE" w:rsidP="00C06FFA">
            <w:pPr>
              <w:rPr>
                <w:sz w:val="18"/>
                <w:szCs w:val="18"/>
              </w:rPr>
            </w:pPr>
            <w:r w:rsidRPr="001674C3">
              <w:rPr>
                <w:rFonts w:ascii="ＭＳ 明朝" w:hAnsi="ＭＳ 明朝" w:cs="ＭＳ 明朝" w:hint="eastAsia"/>
                <w:sz w:val="18"/>
                <w:szCs w:val="18"/>
              </w:rPr>
              <w:t>⑥</w:t>
            </w:r>
            <w:r w:rsidR="00471229" w:rsidRPr="001674C3">
              <w:rPr>
                <w:sz w:val="18"/>
                <w:szCs w:val="18"/>
              </w:rPr>
              <w:t>GPS-AVM</w:t>
            </w:r>
            <w:r w:rsidR="00471229" w:rsidRPr="001674C3">
              <w:rPr>
                <w:sz w:val="18"/>
                <w:szCs w:val="18"/>
              </w:rPr>
              <w:t>システム導入による効率的な配車に努めること。</w:t>
            </w:r>
          </w:p>
        </w:tc>
        <w:tc>
          <w:tcPr>
            <w:tcW w:w="1701" w:type="dxa"/>
          </w:tcPr>
          <w:p w:rsidR="00471229" w:rsidRPr="001674C3" w:rsidRDefault="00471229" w:rsidP="001674C3">
            <w:pPr>
              <w:overflowPunct w:val="0"/>
              <w:snapToGrid w:val="0"/>
              <w:jc w:val="left"/>
              <w:rPr>
                <w:sz w:val="18"/>
                <w:szCs w:val="18"/>
              </w:rPr>
            </w:pPr>
          </w:p>
          <w:p w:rsidR="00471229" w:rsidRPr="001674C3" w:rsidRDefault="00471229" w:rsidP="001674C3">
            <w:pPr>
              <w:overflowPunct w:val="0"/>
              <w:snapToGrid w:val="0"/>
              <w:jc w:val="left"/>
              <w:rPr>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年度は、実施の可能性及び必要性並びに予算を勘案し、調達の推進に努める。</w:t>
            </w:r>
          </w:p>
          <w:p w:rsidR="00471229" w:rsidRPr="001674C3" w:rsidRDefault="00471229" w:rsidP="001674C3">
            <w:pPr>
              <w:overflowPunct w:val="0"/>
              <w:snapToGrid w:val="0"/>
              <w:jc w:val="left"/>
              <w:rPr>
                <w:sz w:val="18"/>
                <w:szCs w:val="18"/>
              </w:rPr>
            </w:pPr>
          </w:p>
        </w:tc>
      </w:tr>
    </w:tbl>
    <w:p w:rsidR="006E4455" w:rsidRPr="001674C3" w:rsidRDefault="00471229" w:rsidP="001674C3">
      <w:pPr>
        <w:ind w:leftChars="90" w:left="900" w:hangingChars="400" w:hanging="720"/>
        <w:rPr>
          <w:sz w:val="18"/>
          <w:szCs w:val="18"/>
        </w:rPr>
      </w:pPr>
      <w:r w:rsidRPr="001674C3">
        <w:rPr>
          <w:sz w:val="18"/>
          <w:szCs w:val="18"/>
        </w:rPr>
        <w:t>備考）</w:t>
      </w:r>
      <w:r w:rsidR="006E4455" w:rsidRPr="001674C3">
        <w:rPr>
          <w:sz w:val="18"/>
          <w:szCs w:val="18"/>
        </w:rPr>
        <w:t xml:space="preserve">１　</w:t>
      </w:r>
      <w:r w:rsidRPr="001674C3">
        <w:rPr>
          <w:sz w:val="18"/>
          <w:szCs w:val="18"/>
        </w:rPr>
        <w:t>「エコドライブ」とは、エコドライブ普及連絡会作成「エコドライブ</w:t>
      </w:r>
      <w:r w:rsidRPr="001674C3">
        <w:rPr>
          <w:sz w:val="18"/>
          <w:szCs w:val="18"/>
        </w:rPr>
        <w:t>10</w:t>
      </w:r>
      <w:r w:rsidRPr="001674C3">
        <w:rPr>
          <w:sz w:val="18"/>
          <w:szCs w:val="18"/>
        </w:rPr>
        <w:t>のすすめ」</w:t>
      </w:r>
      <w:r w:rsidR="006E4455" w:rsidRPr="001674C3">
        <w:rPr>
          <w:sz w:val="18"/>
          <w:szCs w:val="18"/>
        </w:rPr>
        <w:t>（平成</w:t>
      </w:r>
      <w:r w:rsidR="006E4455" w:rsidRPr="001674C3">
        <w:rPr>
          <w:sz w:val="18"/>
          <w:szCs w:val="18"/>
        </w:rPr>
        <w:t>24</w:t>
      </w:r>
      <w:r w:rsidR="006E4455" w:rsidRPr="001674C3">
        <w:rPr>
          <w:sz w:val="18"/>
          <w:szCs w:val="18"/>
        </w:rPr>
        <w:t>年</w:t>
      </w:r>
      <w:r w:rsidR="006E4455" w:rsidRPr="001674C3">
        <w:rPr>
          <w:sz w:val="18"/>
          <w:szCs w:val="18"/>
        </w:rPr>
        <w:t>10</w:t>
      </w:r>
      <w:r w:rsidR="006E4455" w:rsidRPr="001674C3">
        <w:rPr>
          <w:sz w:val="18"/>
          <w:szCs w:val="18"/>
        </w:rPr>
        <w:t>月）をいう。</w:t>
      </w:r>
    </w:p>
    <w:p w:rsidR="00BB4A06" w:rsidRPr="001674C3" w:rsidRDefault="006E4455" w:rsidP="001674C3">
      <w:pPr>
        <w:ind w:leftChars="399" w:left="848" w:hangingChars="28" w:hanging="50"/>
        <w:rPr>
          <w:sz w:val="18"/>
          <w:szCs w:val="18"/>
        </w:rPr>
      </w:pPr>
      <w:r w:rsidRPr="001674C3">
        <w:rPr>
          <w:sz w:val="18"/>
          <w:szCs w:val="18"/>
        </w:rPr>
        <w:t>（参考）</w:t>
      </w:r>
      <w:r w:rsidR="00152043" w:rsidRPr="001674C3">
        <w:rPr>
          <w:rFonts w:ascii="ＭＳ 明朝" w:hAnsi="ＭＳ 明朝" w:cs="ＭＳ 明朝" w:hint="eastAsia"/>
          <w:sz w:val="18"/>
          <w:szCs w:val="18"/>
        </w:rPr>
        <w:t>①</w:t>
      </w:r>
      <w:r w:rsidR="00152043" w:rsidRPr="001674C3">
        <w:rPr>
          <w:sz w:val="18"/>
          <w:szCs w:val="18"/>
        </w:rPr>
        <w:t>ふんわりアクセル『ｅスタート』</w:t>
      </w:r>
      <w:r w:rsidR="00152043" w:rsidRPr="001674C3">
        <w:rPr>
          <w:rFonts w:ascii="ＭＳ 明朝" w:hAnsi="ＭＳ 明朝" w:cs="ＭＳ 明朝" w:hint="eastAsia"/>
          <w:sz w:val="18"/>
          <w:szCs w:val="18"/>
        </w:rPr>
        <w:t>②</w:t>
      </w:r>
      <w:r w:rsidR="00152043" w:rsidRPr="001674C3">
        <w:rPr>
          <w:sz w:val="18"/>
          <w:szCs w:val="18"/>
        </w:rPr>
        <w:t>車間距離にゆとりをもって、加速・減速の少ない運転</w:t>
      </w:r>
      <w:r w:rsidR="00152043" w:rsidRPr="001674C3">
        <w:rPr>
          <w:rFonts w:ascii="ＭＳ 明朝" w:hAnsi="ＭＳ 明朝" w:cs="ＭＳ 明朝" w:hint="eastAsia"/>
          <w:sz w:val="18"/>
          <w:szCs w:val="18"/>
        </w:rPr>
        <w:t>③</w:t>
      </w:r>
      <w:r w:rsidR="00152043" w:rsidRPr="001674C3">
        <w:rPr>
          <w:sz w:val="18"/>
          <w:szCs w:val="18"/>
        </w:rPr>
        <w:t>減速時は早めにアクセルを離そう</w:t>
      </w:r>
      <w:r w:rsidR="00152043" w:rsidRPr="001674C3">
        <w:rPr>
          <w:rFonts w:ascii="ＭＳ 明朝" w:hAnsi="ＭＳ 明朝" w:cs="ＭＳ 明朝" w:hint="eastAsia"/>
          <w:sz w:val="18"/>
          <w:szCs w:val="18"/>
        </w:rPr>
        <w:t>④</w:t>
      </w:r>
      <w:r w:rsidR="00152043" w:rsidRPr="001674C3">
        <w:rPr>
          <w:sz w:val="18"/>
          <w:szCs w:val="18"/>
        </w:rPr>
        <w:t>エアコンの使用は適切に</w:t>
      </w:r>
      <w:r w:rsidR="00152043" w:rsidRPr="001674C3">
        <w:rPr>
          <w:rFonts w:ascii="ＭＳ 明朝" w:hAnsi="ＭＳ 明朝" w:cs="ＭＳ 明朝" w:hint="eastAsia"/>
          <w:sz w:val="18"/>
          <w:szCs w:val="18"/>
        </w:rPr>
        <w:t>⑤</w:t>
      </w:r>
      <w:r w:rsidR="00152043" w:rsidRPr="001674C3">
        <w:rPr>
          <w:sz w:val="18"/>
          <w:szCs w:val="18"/>
        </w:rPr>
        <w:t>ムダなアイドリングはやめよう</w:t>
      </w:r>
      <w:r w:rsidR="00152043" w:rsidRPr="001674C3">
        <w:rPr>
          <w:rFonts w:ascii="ＭＳ 明朝" w:hAnsi="ＭＳ 明朝" w:cs="ＭＳ 明朝" w:hint="eastAsia"/>
          <w:sz w:val="18"/>
          <w:szCs w:val="18"/>
        </w:rPr>
        <w:t>⑥</w:t>
      </w:r>
      <w:r w:rsidR="00152043" w:rsidRPr="001674C3">
        <w:rPr>
          <w:sz w:val="18"/>
          <w:szCs w:val="18"/>
        </w:rPr>
        <w:t>渋滞を避け、余裕を持って出発しよう</w:t>
      </w:r>
      <w:r w:rsidR="00152043" w:rsidRPr="001674C3">
        <w:rPr>
          <w:rFonts w:ascii="ＭＳ 明朝" w:hAnsi="ＭＳ 明朝" w:cs="ＭＳ 明朝" w:hint="eastAsia"/>
          <w:sz w:val="18"/>
          <w:szCs w:val="18"/>
        </w:rPr>
        <w:t>⑦</w:t>
      </w:r>
      <w:r w:rsidR="00152043" w:rsidRPr="001674C3">
        <w:rPr>
          <w:sz w:val="18"/>
          <w:szCs w:val="18"/>
        </w:rPr>
        <w:t>タイヤの空気圧から始める点検・整備</w:t>
      </w:r>
      <w:r w:rsidR="00152043" w:rsidRPr="001674C3">
        <w:rPr>
          <w:rFonts w:ascii="ＭＳ 明朝" w:hAnsi="ＭＳ 明朝" w:cs="ＭＳ 明朝" w:hint="eastAsia"/>
          <w:sz w:val="18"/>
          <w:szCs w:val="18"/>
        </w:rPr>
        <w:t>⑧</w:t>
      </w:r>
      <w:r w:rsidR="00152043" w:rsidRPr="001674C3">
        <w:rPr>
          <w:sz w:val="18"/>
          <w:szCs w:val="18"/>
        </w:rPr>
        <w:t>需要な荷物はおろそう</w:t>
      </w:r>
      <w:r w:rsidR="00152043" w:rsidRPr="001674C3">
        <w:rPr>
          <w:rFonts w:ascii="ＭＳ 明朝" w:hAnsi="ＭＳ 明朝" w:cs="ＭＳ 明朝" w:hint="eastAsia"/>
          <w:sz w:val="18"/>
          <w:szCs w:val="18"/>
        </w:rPr>
        <w:t>⑨</w:t>
      </w:r>
      <w:r w:rsidR="00152043" w:rsidRPr="001674C3">
        <w:rPr>
          <w:sz w:val="18"/>
          <w:szCs w:val="18"/>
        </w:rPr>
        <w:t>走行の妨げとなる駐車はやめよう</w:t>
      </w:r>
      <w:r w:rsidR="00152043" w:rsidRPr="001674C3">
        <w:rPr>
          <w:rFonts w:ascii="ＭＳ 明朝" w:hAnsi="ＭＳ 明朝" w:cs="ＭＳ 明朝" w:hint="eastAsia"/>
          <w:sz w:val="18"/>
          <w:szCs w:val="18"/>
        </w:rPr>
        <w:t>⑩</w:t>
      </w:r>
      <w:r w:rsidR="00152043" w:rsidRPr="001674C3">
        <w:rPr>
          <w:sz w:val="18"/>
          <w:szCs w:val="18"/>
        </w:rPr>
        <w:t>自分の燃費を把握しよう</w:t>
      </w:r>
    </w:p>
    <w:p w:rsidR="004844FB" w:rsidRPr="001674C3" w:rsidRDefault="004844FB" w:rsidP="001674C3">
      <w:pPr>
        <w:autoSpaceDE w:val="0"/>
        <w:autoSpaceDN w:val="0"/>
        <w:adjustRightInd w:val="0"/>
        <w:ind w:leftChars="353" w:left="850" w:hangingChars="80" w:hanging="144"/>
        <w:jc w:val="left"/>
        <w:rPr>
          <w:rFonts w:cs="ＭＳゴシック"/>
          <w:sz w:val="18"/>
          <w:szCs w:val="18"/>
        </w:rPr>
      </w:pPr>
      <w:r w:rsidRPr="001674C3">
        <w:rPr>
          <w:rFonts w:cs="ＭＳゴシック"/>
          <w:sz w:val="18"/>
          <w:szCs w:val="18"/>
        </w:rPr>
        <w:t>２</w:t>
      </w:r>
      <w:r w:rsidRPr="001674C3">
        <w:rPr>
          <w:rFonts w:cs="ＭＳゴシック"/>
          <w:sz w:val="18"/>
          <w:szCs w:val="18"/>
        </w:rPr>
        <w:t xml:space="preserve"> </w:t>
      </w:r>
      <w:r w:rsidRPr="001674C3">
        <w:rPr>
          <w:rFonts w:cs="ＭＳゴシック"/>
          <w:sz w:val="18"/>
          <w:szCs w:val="18"/>
        </w:rPr>
        <w:t>「環境保全のための仕組み・体制の整備」とは、環境に関する計画・目標を策定するとともに、当該計画等の実施体制を定め、環境保全に向けた取組を推進することをいう。</w:t>
      </w:r>
    </w:p>
    <w:p w:rsidR="00471229" w:rsidRPr="001674C3" w:rsidRDefault="00F70CFE" w:rsidP="001674C3">
      <w:pPr>
        <w:ind w:leftChars="355" w:left="1324" w:hangingChars="341" w:hanging="614"/>
        <w:rPr>
          <w:sz w:val="18"/>
          <w:szCs w:val="18"/>
        </w:rPr>
      </w:pPr>
      <w:r w:rsidRPr="001674C3">
        <w:rPr>
          <w:sz w:val="18"/>
          <w:szCs w:val="18"/>
        </w:rPr>
        <w:t>３</w:t>
      </w:r>
      <w:r w:rsidR="006E4455" w:rsidRPr="001674C3">
        <w:rPr>
          <w:sz w:val="18"/>
          <w:szCs w:val="18"/>
        </w:rPr>
        <w:t xml:space="preserve">　</w:t>
      </w:r>
      <w:r w:rsidR="00471229" w:rsidRPr="001674C3">
        <w:rPr>
          <w:sz w:val="18"/>
          <w:szCs w:val="18"/>
        </w:rPr>
        <w:t>判断基準</w:t>
      </w:r>
      <w:r w:rsidR="00471229" w:rsidRPr="001674C3">
        <w:rPr>
          <w:rFonts w:ascii="ＭＳ 明朝" w:hAnsi="ＭＳ 明朝" w:cs="ＭＳ 明朝" w:hint="eastAsia"/>
          <w:sz w:val="18"/>
          <w:szCs w:val="18"/>
        </w:rPr>
        <w:t>③</w:t>
      </w:r>
      <w:r w:rsidR="00471229" w:rsidRPr="001674C3">
        <w:rPr>
          <w:sz w:val="18"/>
          <w:szCs w:val="18"/>
        </w:rPr>
        <w:t>の「エコドライブを推進するための措置」とは、次の要件をすべて満たすことをいう。</w:t>
      </w:r>
    </w:p>
    <w:p w:rsidR="00471229" w:rsidRPr="001674C3" w:rsidRDefault="00471229" w:rsidP="001674C3">
      <w:pPr>
        <w:ind w:firstLineChars="408" w:firstLine="734"/>
        <w:rPr>
          <w:sz w:val="18"/>
          <w:szCs w:val="18"/>
        </w:rPr>
      </w:pPr>
      <w:r w:rsidRPr="001674C3">
        <w:rPr>
          <w:sz w:val="18"/>
          <w:szCs w:val="18"/>
        </w:rPr>
        <w:t>ア．エコドライブについて運転者への周知がなされていること。</w:t>
      </w:r>
    </w:p>
    <w:p w:rsidR="00471229" w:rsidRPr="001674C3" w:rsidRDefault="00471229" w:rsidP="001674C3">
      <w:pPr>
        <w:ind w:leftChars="350" w:left="909" w:hangingChars="116" w:hanging="209"/>
        <w:rPr>
          <w:sz w:val="18"/>
          <w:szCs w:val="18"/>
        </w:rPr>
      </w:pPr>
      <w:r w:rsidRPr="001674C3">
        <w:rPr>
          <w:sz w:val="18"/>
          <w:szCs w:val="18"/>
        </w:rPr>
        <w:t>イ．エコドライブに係る管理責任者の設置、マニュアルの作成（既存マニュアルの活用を含む）、エコドライブの推進体制を整備していること。</w:t>
      </w:r>
    </w:p>
    <w:p w:rsidR="00471229" w:rsidRPr="001674C3" w:rsidRDefault="00471229" w:rsidP="001674C3">
      <w:pPr>
        <w:ind w:firstLineChars="408" w:firstLine="734"/>
        <w:rPr>
          <w:sz w:val="18"/>
          <w:szCs w:val="18"/>
        </w:rPr>
      </w:pPr>
      <w:r w:rsidRPr="001674C3">
        <w:rPr>
          <w:sz w:val="18"/>
          <w:szCs w:val="18"/>
        </w:rPr>
        <w:t>ウ．エコドライブに係る教育・研修等を実施していること。</w:t>
      </w:r>
    </w:p>
    <w:p w:rsidR="00471229" w:rsidRPr="001674C3" w:rsidRDefault="00471229" w:rsidP="001674C3">
      <w:pPr>
        <w:ind w:firstLineChars="408" w:firstLine="734"/>
        <w:rPr>
          <w:sz w:val="18"/>
          <w:szCs w:val="18"/>
        </w:rPr>
      </w:pPr>
      <w:r w:rsidRPr="001674C3">
        <w:rPr>
          <w:sz w:val="18"/>
          <w:szCs w:val="18"/>
        </w:rPr>
        <w:t>エ．運行記録を運転者別・車種別等の適切な単位で把握し、エネルギーの使用の管理を行うこと。</w:t>
      </w:r>
    </w:p>
    <w:p w:rsidR="00471229" w:rsidRPr="001674C3" w:rsidRDefault="00F70CFE" w:rsidP="001674C3">
      <w:pPr>
        <w:ind w:leftChars="354" w:left="992" w:hangingChars="158" w:hanging="284"/>
        <w:rPr>
          <w:sz w:val="18"/>
          <w:szCs w:val="18"/>
        </w:rPr>
      </w:pPr>
      <w:r w:rsidRPr="001674C3">
        <w:rPr>
          <w:sz w:val="18"/>
          <w:szCs w:val="18"/>
        </w:rPr>
        <w:t>４</w:t>
      </w:r>
      <w:r w:rsidR="006E4455" w:rsidRPr="001674C3">
        <w:rPr>
          <w:sz w:val="18"/>
          <w:szCs w:val="18"/>
        </w:rPr>
        <w:t xml:space="preserve">　</w:t>
      </w:r>
      <w:r w:rsidR="00471229" w:rsidRPr="001674C3">
        <w:rPr>
          <w:sz w:val="18"/>
          <w:szCs w:val="18"/>
        </w:rPr>
        <w:t>判断基準</w:t>
      </w:r>
      <w:r w:rsidR="00471229" w:rsidRPr="001674C3">
        <w:rPr>
          <w:rFonts w:ascii="ＭＳ 明朝" w:hAnsi="ＭＳ 明朝" w:cs="ＭＳ 明朝" w:hint="eastAsia"/>
          <w:sz w:val="18"/>
          <w:szCs w:val="18"/>
        </w:rPr>
        <w:t>④</w:t>
      </w:r>
      <w:r w:rsidR="00471229" w:rsidRPr="001674C3">
        <w:rPr>
          <w:sz w:val="18"/>
          <w:szCs w:val="18"/>
        </w:rPr>
        <w:t>の「車両の点検・整備」とは、道路運送車両法等において規定されている事項を遵守するほか、車両のエネルギー効率を維持する等環境の保全を目的に、点検・整備項目に係る自主的な管理基準を定め、実施していることをいう。</w:t>
      </w:r>
    </w:p>
    <w:p w:rsidR="00D705F9" w:rsidRPr="001674C3" w:rsidRDefault="00F70CFE" w:rsidP="001674C3">
      <w:pPr>
        <w:autoSpaceDE w:val="0"/>
        <w:autoSpaceDN w:val="0"/>
        <w:adjustRightInd w:val="0"/>
        <w:ind w:leftChars="353" w:left="708" w:hangingChars="1" w:hanging="2"/>
        <w:jc w:val="left"/>
        <w:rPr>
          <w:rFonts w:cs="ＭＳゴシック"/>
          <w:sz w:val="18"/>
          <w:szCs w:val="18"/>
        </w:rPr>
      </w:pPr>
      <w:r w:rsidRPr="001674C3">
        <w:rPr>
          <w:sz w:val="18"/>
          <w:szCs w:val="18"/>
        </w:rPr>
        <w:t>５</w:t>
      </w:r>
      <w:r w:rsidR="006E4455" w:rsidRPr="001674C3">
        <w:rPr>
          <w:sz w:val="18"/>
          <w:szCs w:val="18"/>
        </w:rPr>
        <w:t xml:space="preserve">　</w:t>
      </w:r>
      <w:r w:rsidR="00071685" w:rsidRPr="001674C3">
        <w:rPr>
          <w:rFonts w:cs="ＭＳゴシック"/>
          <w:sz w:val="18"/>
          <w:szCs w:val="18"/>
        </w:rPr>
        <w:t>判断基準</w:t>
      </w:r>
      <w:r w:rsidRPr="001674C3">
        <w:rPr>
          <w:rFonts w:ascii="ＭＳ 明朝" w:hAnsi="ＭＳ 明朝" w:cs="ＭＳ 明朝" w:hint="eastAsia"/>
          <w:sz w:val="18"/>
          <w:szCs w:val="18"/>
        </w:rPr>
        <w:t>⑤</w:t>
      </w:r>
      <w:r w:rsidR="00471229" w:rsidRPr="001674C3">
        <w:rPr>
          <w:sz w:val="18"/>
          <w:szCs w:val="18"/>
        </w:rPr>
        <w:t>の</w:t>
      </w:r>
      <w:r w:rsidR="00D705F9" w:rsidRPr="001674C3">
        <w:rPr>
          <w:rFonts w:cs="ＭＳゴシック"/>
          <w:sz w:val="18"/>
          <w:szCs w:val="18"/>
        </w:rPr>
        <w:t>「旅客輸送効率の向上のための措置」及び「空車走行距離の削減のための措置」とは、次の要件を満たすことをいう。</w:t>
      </w:r>
    </w:p>
    <w:p w:rsidR="00D705F9" w:rsidRPr="001674C3" w:rsidRDefault="00D705F9" w:rsidP="001674C3">
      <w:pPr>
        <w:autoSpaceDE w:val="0"/>
        <w:autoSpaceDN w:val="0"/>
        <w:adjustRightInd w:val="0"/>
        <w:ind w:firstLineChars="551" w:firstLine="992"/>
        <w:jc w:val="left"/>
        <w:rPr>
          <w:rFonts w:cs="ＭＳゴシック"/>
          <w:sz w:val="18"/>
          <w:szCs w:val="18"/>
        </w:rPr>
      </w:pPr>
      <w:r w:rsidRPr="001674C3">
        <w:rPr>
          <w:rFonts w:cs="ＭＳゴシック"/>
          <w:sz w:val="18"/>
          <w:szCs w:val="18"/>
        </w:rPr>
        <w:t>一般貸切旅客自動車にあっては次の要件ア及びイを満たすことをいう。</w:t>
      </w:r>
    </w:p>
    <w:p w:rsidR="00D705F9" w:rsidRPr="001674C3" w:rsidRDefault="00D705F9" w:rsidP="001674C3">
      <w:pPr>
        <w:autoSpaceDE w:val="0"/>
        <w:autoSpaceDN w:val="0"/>
        <w:adjustRightInd w:val="0"/>
        <w:ind w:firstLineChars="472" w:firstLine="850"/>
        <w:jc w:val="left"/>
        <w:rPr>
          <w:rFonts w:cs="ＭＳゴシック"/>
          <w:sz w:val="18"/>
          <w:szCs w:val="18"/>
        </w:rPr>
      </w:pPr>
      <w:r w:rsidRPr="001674C3">
        <w:rPr>
          <w:rFonts w:cs="ＭＳゴシック"/>
          <w:sz w:val="18"/>
          <w:szCs w:val="18"/>
        </w:rPr>
        <w:t>ア．エネルギーの使用に関して効率的な旅客輸送経路を事前に選択し、運転者に周知していること。</w:t>
      </w:r>
    </w:p>
    <w:p w:rsidR="00D705F9" w:rsidRPr="001674C3" w:rsidRDefault="00D705F9" w:rsidP="001674C3">
      <w:pPr>
        <w:autoSpaceDE w:val="0"/>
        <w:autoSpaceDN w:val="0"/>
        <w:adjustRightInd w:val="0"/>
        <w:ind w:firstLineChars="472" w:firstLine="850"/>
        <w:jc w:val="left"/>
        <w:rPr>
          <w:rFonts w:cs="ＭＳゴシック"/>
          <w:sz w:val="18"/>
          <w:szCs w:val="18"/>
        </w:rPr>
      </w:pPr>
      <w:r w:rsidRPr="001674C3">
        <w:rPr>
          <w:rFonts w:cs="ＭＳゴシック"/>
          <w:sz w:val="18"/>
          <w:szCs w:val="18"/>
        </w:rPr>
        <w:t>イ．輸送人数、地域の特性に応じた適正車種の選択をしていること。</w:t>
      </w:r>
    </w:p>
    <w:p w:rsidR="00D705F9" w:rsidRPr="001674C3" w:rsidRDefault="00D705F9" w:rsidP="001674C3">
      <w:pPr>
        <w:autoSpaceDE w:val="0"/>
        <w:autoSpaceDN w:val="0"/>
        <w:adjustRightInd w:val="0"/>
        <w:ind w:firstLineChars="630" w:firstLine="1134"/>
        <w:jc w:val="left"/>
        <w:rPr>
          <w:rFonts w:cs="ＭＳゴシック"/>
          <w:sz w:val="18"/>
          <w:szCs w:val="18"/>
        </w:rPr>
      </w:pPr>
      <w:r w:rsidRPr="001674C3">
        <w:rPr>
          <w:rFonts w:cs="ＭＳゴシック"/>
          <w:sz w:val="18"/>
          <w:szCs w:val="18"/>
        </w:rPr>
        <w:t>一般乗用旅客自動車にあっては次の要件ウを満たすことをいう。</w:t>
      </w:r>
    </w:p>
    <w:p w:rsidR="00D705F9" w:rsidRPr="001674C3" w:rsidRDefault="00D705F9" w:rsidP="001674C3">
      <w:pPr>
        <w:autoSpaceDE w:val="0"/>
        <w:autoSpaceDN w:val="0"/>
        <w:adjustRightInd w:val="0"/>
        <w:ind w:leftChars="425" w:left="992" w:hangingChars="79" w:hanging="142"/>
        <w:jc w:val="left"/>
        <w:rPr>
          <w:rFonts w:cs="ＭＳゴシック"/>
          <w:sz w:val="18"/>
          <w:szCs w:val="18"/>
        </w:rPr>
      </w:pPr>
      <w:r w:rsidRPr="001674C3">
        <w:rPr>
          <w:rFonts w:cs="ＭＳゴシック"/>
          <w:sz w:val="18"/>
          <w:szCs w:val="18"/>
        </w:rPr>
        <w:t>ウ．配車に無線を導入していること、あるいは他の通信・情報機器等を利用し運転者との連絡が取れる体制を有していること。</w:t>
      </w:r>
    </w:p>
    <w:p w:rsidR="00D705F9" w:rsidRPr="001674C3" w:rsidRDefault="00D705F9" w:rsidP="001674C3">
      <w:pPr>
        <w:autoSpaceDE w:val="0"/>
        <w:autoSpaceDN w:val="0"/>
        <w:adjustRightInd w:val="0"/>
        <w:ind w:firstLineChars="393" w:firstLine="707"/>
        <w:jc w:val="left"/>
        <w:rPr>
          <w:rFonts w:cs="ＭＳゴシック"/>
          <w:sz w:val="18"/>
          <w:szCs w:val="18"/>
        </w:rPr>
      </w:pPr>
      <w:r w:rsidRPr="001674C3">
        <w:rPr>
          <w:rFonts w:cs="ＭＳゴシック"/>
          <w:sz w:val="18"/>
          <w:szCs w:val="18"/>
        </w:rPr>
        <w:t>６</w:t>
      </w:r>
      <w:r w:rsidRPr="001674C3">
        <w:rPr>
          <w:rFonts w:cs="ＭＳゴシック"/>
          <w:sz w:val="18"/>
          <w:szCs w:val="18"/>
        </w:rPr>
        <w:t xml:space="preserve"> </w:t>
      </w:r>
      <w:r w:rsidRPr="001674C3">
        <w:rPr>
          <w:rFonts w:cs="ＭＳゴシック"/>
          <w:sz w:val="18"/>
          <w:szCs w:val="18"/>
        </w:rPr>
        <w:t>配慮事項</w:t>
      </w:r>
      <w:r w:rsidRPr="001674C3">
        <w:rPr>
          <w:rFonts w:ascii="ＭＳ 明朝" w:hAnsi="ＭＳ 明朝" w:cs="ＭＳ 明朝" w:hint="eastAsia"/>
          <w:sz w:val="18"/>
          <w:szCs w:val="18"/>
        </w:rPr>
        <w:t>②</w:t>
      </w:r>
      <w:r w:rsidRPr="001674C3">
        <w:rPr>
          <w:rFonts w:cs="ＭＳゴシック"/>
          <w:sz w:val="18"/>
          <w:szCs w:val="18"/>
        </w:rPr>
        <w:t>の低燃費・低公害車とは、本基本方針に示した「１３－１</w:t>
      </w:r>
      <w:r w:rsidRPr="001674C3">
        <w:rPr>
          <w:rFonts w:cs="ＭＳゴシック"/>
          <w:sz w:val="18"/>
          <w:szCs w:val="18"/>
        </w:rPr>
        <w:t xml:space="preserve"> </w:t>
      </w:r>
      <w:r w:rsidRPr="001674C3">
        <w:rPr>
          <w:rFonts w:cs="ＭＳゴシック"/>
          <w:sz w:val="18"/>
          <w:szCs w:val="18"/>
        </w:rPr>
        <w:t>自動車」を対象とする。</w:t>
      </w:r>
    </w:p>
    <w:p w:rsidR="00471229" w:rsidRPr="001674C3" w:rsidRDefault="00D705F9" w:rsidP="001674C3">
      <w:pPr>
        <w:ind w:leftChars="354" w:left="940" w:hanging="232"/>
        <w:rPr>
          <w:sz w:val="18"/>
          <w:szCs w:val="18"/>
        </w:rPr>
      </w:pPr>
      <w:r w:rsidRPr="001674C3">
        <w:rPr>
          <w:rFonts w:cs="ＭＳゴシック"/>
          <w:sz w:val="18"/>
          <w:szCs w:val="18"/>
        </w:rPr>
        <w:t>７</w:t>
      </w:r>
      <w:r w:rsidRPr="001674C3">
        <w:rPr>
          <w:rFonts w:cs="ＭＳゴシック"/>
          <w:sz w:val="18"/>
          <w:szCs w:val="18"/>
        </w:rPr>
        <w:t xml:space="preserve"> </w:t>
      </w:r>
      <w:r w:rsidRPr="001674C3">
        <w:rPr>
          <w:rFonts w:cs="ＭＳゴシック"/>
          <w:sz w:val="18"/>
          <w:szCs w:val="18"/>
        </w:rPr>
        <w:t>「環境報告書」とは、環境情報の提供の促進等による特定事業者等の環境に配慮した事業活動の促進に関する法律</w:t>
      </w:r>
      <w:r w:rsidRPr="001674C3">
        <w:rPr>
          <w:rFonts w:cs="ＭＳゴシック"/>
          <w:color w:val="000000"/>
          <w:sz w:val="18"/>
          <w:szCs w:val="18"/>
        </w:rPr>
        <w:t>（平成</w:t>
      </w:r>
      <w:r w:rsidR="00264D5D" w:rsidRPr="001674C3">
        <w:rPr>
          <w:rFonts w:cs="Arial"/>
          <w:color w:val="000000"/>
          <w:sz w:val="18"/>
          <w:szCs w:val="18"/>
        </w:rPr>
        <w:t>16</w:t>
      </w:r>
      <w:r w:rsidRPr="001674C3">
        <w:rPr>
          <w:rFonts w:cs="ＭＳゴシック"/>
          <w:color w:val="000000"/>
          <w:sz w:val="18"/>
          <w:szCs w:val="18"/>
        </w:rPr>
        <w:t>年法律</w:t>
      </w:r>
      <w:r w:rsidR="00264D5D" w:rsidRPr="001674C3">
        <w:rPr>
          <w:rFonts w:cs="Arial"/>
          <w:color w:val="000000"/>
          <w:sz w:val="18"/>
          <w:szCs w:val="18"/>
        </w:rPr>
        <w:t>77</w:t>
      </w:r>
      <w:r w:rsidRPr="001674C3">
        <w:rPr>
          <w:rFonts w:cs="ＭＳゴシック"/>
          <w:color w:val="000000"/>
          <w:sz w:val="18"/>
          <w:szCs w:val="18"/>
        </w:rPr>
        <w:t>号）第２条第４項に規定する環境報告書をいう。</w:t>
      </w:r>
    </w:p>
    <w:p w:rsidR="00471229" w:rsidRPr="001674C3" w:rsidRDefault="00471229" w:rsidP="001674C3">
      <w:r w:rsidRPr="001674C3">
        <w:br w:type="page"/>
      </w:r>
      <w:r w:rsidR="0004780A" w:rsidRPr="001674C3">
        <w:lastRenderedPageBreak/>
        <w:t>２２</w:t>
      </w:r>
      <w:r w:rsidRPr="001674C3">
        <w:t>－８</w:t>
      </w:r>
      <w:r w:rsidRPr="001674C3">
        <w:t xml:space="preserve"> </w:t>
      </w:r>
      <w:r w:rsidRPr="001674C3">
        <w:t>照明機能提供業務</w:t>
      </w:r>
    </w:p>
    <w:p w:rsidR="00471229" w:rsidRPr="001674C3" w:rsidRDefault="00471229" w:rsidP="001674C3">
      <w:pPr>
        <w:overflowPunct w:val="0"/>
        <w:snapToGrid w:val="0"/>
        <w:jc w:val="left"/>
        <w:rPr>
          <w:sz w:val="18"/>
          <w:szCs w:val="18"/>
        </w:rPr>
      </w:pPr>
    </w:p>
    <w:tbl>
      <w:tblPr>
        <w:tblW w:w="967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5"/>
        <w:gridCol w:w="6888"/>
        <w:gridCol w:w="1843"/>
      </w:tblGrid>
      <w:tr w:rsidR="00471229" w:rsidRPr="001674C3" w:rsidTr="00454371">
        <w:trPr>
          <w:trHeight w:hRule="exact" w:val="433"/>
        </w:trPr>
        <w:tc>
          <w:tcPr>
            <w:tcW w:w="945" w:type="dxa"/>
            <w:vAlign w:val="center"/>
          </w:tcPr>
          <w:p w:rsidR="00471229" w:rsidRPr="001674C3" w:rsidRDefault="00471229" w:rsidP="001674C3">
            <w:pPr>
              <w:jc w:val="center"/>
              <w:rPr>
                <w:sz w:val="18"/>
                <w:szCs w:val="18"/>
              </w:rPr>
            </w:pPr>
            <w:r w:rsidRPr="001674C3">
              <w:rPr>
                <w:sz w:val="18"/>
                <w:szCs w:val="18"/>
              </w:rPr>
              <w:t>品　目</w:t>
            </w:r>
          </w:p>
        </w:tc>
        <w:tc>
          <w:tcPr>
            <w:tcW w:w="6888" w:type="dxa"/>
            <w:vAlign w:val="center"/>
          </w:tcPr>
          <w:p w:rsidR="00471229" w:rsidRPr="001674C3" w:rsidRDefault="00471229"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843" w:type="dxa"/>
            <w:vAlign w:val="center"/>
          </w:tcPr>
          <w:p w:rsidR="00471229" w:rsidRPr="001674C3" w:rsidRDefault="00471229" w:rsidP="001674C3">
            <w:pPr>
              <w:jc w:val="center"/>
              <w:rPr>
                <w:sz w:val="18"/>
                <w:szCs w:val="18"/>
              </w:rPr>
            </w:pPr>
            <w:r w:rsidRPr="001674C3">
              <w:rPr>
                <w:sz w:val="18"/>
                <w:szCs w:val="18"/>
              </w:rPr>
              <w:t>目　標</w:t>
            </w:r>
          </w:p>
        </w:tc>
      </w:tr>
      <w:tr w:rsidR="00471229" w:rsidRPr="001674C3" w:rsidTr="00454371">
        <w:tblPrEx>
          <w:tblCellMar>
            <w:left w:w="108" w:type="dxa"/>
            <w:right w:w="108" w:type="dxa"/>
          </w:tblCellMar>
          <w:tblLook w:val="01E0" w:firstRow="1" w:lastRow="1" w:firstColumn="1" w:lastColumn="1" w:noHBand="0" w:noVBand="0"/>
        </w:tblPrEx>
        <w:trPr>
          <w:trHeight w:val="4266"/>
        </w:trPr>
        <w:tc>
          <w:tcPr>
            <w:tcW w:w="945" w:type="dxa"/>
          </w:tcPr>
          <w:p w:rsidR="00471229" w:rsidRPr="001674C3" w:rsidRDefault="00471229"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蛍光灯機能提供業務</w:t>
            </w:r>
          </w:p>
          <w:p w:rsidR="00471229" w:rsidRPr="001674C3" w:rsidRDefault="00471229" w:rsidP="001674C3">
            <w:pPr>
              <w:overflowPunct w:val="0"/>
              <w:snapToGrid w:val="0"/>
              <w:jc w:val="left"/>
              <w:rPr>
                <w:sz w:val="18"/>
                <w:szCs w:val="18"/>
              </w:rPr>
            </w:pPr>
          </w:p>
        </w:tc>
        <w:tc>
          <w:tcPr>
            <w:tcW w:w="6888" w:type="dxa"/>
          </w:tcPr>
          <w:p w:rsidR="00471229" w:rsidRPr="001674C3" w:rsidRDefault="00471229"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71229" w:rsidRPr="001674C3" w:rsidRDefault="00FD6DF9" w:rsidP="001674C3">
            <w:pPr>
              <w:pStyle w:val="aa"/>
              <w:ind w:leftChars="19" w:left="327" w:right="20" w:hanging="289"/>
              <w:rPr>
                <w:rFonts w:ascii="Century" w:eastAsia="ＭＳ 明朝" w:hAnsi="Century"/>
                <w:color w:val="auto"/>
                <w:kern w:val="0"/>
                <w:sz w:val="18"/>
                <w:szCs w:val="18"/>
                <w:lang w:val="en-US" w:eastAsia="ja-JP"/>
              </w:rPr>
            </w:pPr>
            <w:r w:rsidRPr="00C06FFA">
              <w:rPr>
                <w:rFonts w:ascii="ＭＳ 明朝" w:eastAsia="ＭＳ 明朝" w:hAnsi="ＭＳ 明朝"/>
                <w:color w:val="auto"/>
                <w:kern w:val="0"/>
                <w:sz w:val="18"/>
                <w:szCs w:val="18"/>
                <w:lang w:val="en-US" w:eastAsia="ja-JP"/>
              </w:rPr>
              <w:t>○</w:t>
            </w:r>
            <w:r w:rsidR="00471229" w:rsidRPr="001674C3">
              <w:rPr>
                <w:rFonts w:ascii="Century" w:eastAsia="ＭＳ 明朝" w:hAnsi="Century"/>
                <w:color w:val="auto"/>
                <w:kern w:val="0"/>
                <w:sz w:val="18"/>
                <w:szCs w:val="18"/>
                <w:lang w:val="en-US" w:eastAsia="ja-JP"/>
              </w:rPr>
              <w:t>次の要件を満たす機能提供型サービス（サービサイジング）であること。</w:t>
            </w:r>
          </w:p>
          <w:p w:rsidR="00471229" w:rsidRPr="001674C3" w:rsidRDefault="00471229" w:rsidP="001674C3">
            <w:pPr>
              <w:pStyle w:val="aa"/>
              <w:ind w:leftChars="0" w:left="202" w:right="20" w:hangingChars="112" w:hanging="202"/>
              <w:jc w:val="left"/>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使用目的に不都合がなく器具に適合する場合、蛍光ランプに係る</w:t>
            </w:r>
            <w:r w:rsidR="00071685" w:rsidRPr="001674C3">
              <w:rPr>
                <w:rFonts w:ascii="Century" w:eastAsia="ＭＳ 明朝" w:hAnsi="Century"/>
                <w:color w:val="auto"/>
                <w:kern w:val="0"/>
                <w:sz w:val="18"/>
                <w:szCs w:val="18"/>
                <w:lang w:val="en-US" w:eastAsia="ja-JP"/>
              </w:rPr>
              <w:t>判断基準</w:t>
            </w:r>
            <w:r w:rsidRPr="001674C3">
              <w:rPr>
                <w:rFonts w:ascii="Century" w:eastAsia="ＭＳ 明朝" w:hAnsi="Century"/>
                <w:color w:val="auto"/>
                <w:kern w:val="0"/>
                <w:sz w:val="18"/>
                <w:szCs w:val="18"/>
                <w:lang w:val="en-US" w:eastAsia="ja-JP"/>
              </w:rPr>
              <w:t>（ランプ参照）を満たす蛍光灯が使用されていること。</w:t>
            </w:r>
          </w:p>
          <w:p w:rsidR="00471229" w:rsidRPr="001674C3" w:rsidRDefault="00471229" w:rsidP="001674C3">
            <w:pPr>
              <w:pStyle w:val="aa"/>
              <w:ind w:leftChars="0" w:left="202" w:right="20" w:hangingChars="112" w:hanging="202"/>
              <w:jc w:val="left"/>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回収した蛍光灯のうち成型品で回収されたものについては再資源化率が</w:t>
            </w:r>
            <w:r w:rsidRPr="001674C3">
              <w:rPr>
                <w:rFonts w:ascii="Century" w:eastAsia="ＭＳ 明朝" w:hAnsi="Century"/>
                <w:color w:val="auto"/>
                <w:kern w:val="0"/>
                <w:sz w:val="18"/>
                <w:szCs w:val="18"/>
                <w:lang w:val="en-US" w:eastAsia="ja-JP"/>
              </w:rPr>
              <w:t>95%</w:t>
            </w:r>
            <w:r w:rsidRPr="001674C3">
              <w:rPr>
                <w:rFonts w:ascii="Century" w:eastAsia="ＭＳ 明朝" w:hAnsi="Century"/>
                <w:color w:val="auto"/>
                <w:kern w:val="0"/>
                <w:sz w:val="18"/>
                <w:szCs w:val="18"/>
                <w:lang w:val="en-US" w:eastAsia="ja-JP"/>
              </w:rPr>
              <w:t>以上であること。</w:t>
            </w:r>
          </w:p>
          <w:p w:rsidR="00471229" w:rsidRPr="001674C3" w:rsidRDefault="00471229" w:rsidP="001674C3">
            <w:pPr>
              <w:pStyle w:val="aa"/>
              <w:ind w:leftChars="0" w:left="112" w:right="20" w:hangingChars="62" w:hanging="112"/>
              <w:jc w:val="left"/>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蛍光灯の適正処理終了を示す証明書を発行し、顧客に提示できること。</w:t>
            </w:r>
          </w:p>
          <w:p w:rsidR="00471229" w:rsidRPr="00C06FFA" w:rsidRDefault="00471229" w:rsidP="001674C3">
            <w:pPr>
              <w:pStyle w:val="aa"/>
              <w:ind w:leftChars="0" w:left="180" w:right="20" w:hangingChars="100" w:hanging="180"/>
              <w:rPr>
                <w:rFonts w:ascii="Century" w:eastAsia="ＭＳ 明朝" w:hAnsi="Century"/>
                <w:color w:val="auto"/>
                <w:kern w:val="0"/>
                <w:sz w:val="18"/>
                <w:szCs w:val="18"/>
                <w:lang w:val="en-US" w:eastAsia="ja-JP"/>
              </w:rPr>
            </w:pPr>
          </w:p>
          <w:p w:rsidR="00471229" w:rsidRPr="001674C3" w:rsidRDefault="00471229"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471229" w:rsidRPr="001674C3" w:rsidRDefault="00471229"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使用済み蛍光ランプの回収容器は、繰り返し使えるものを使用するなど、環境負荷低減に配慮されていること。</w:t>
            </w:r>
          </w:p>
          <w:p w:rsidR="00471229" w:rsidRPr="001674C3" w:rsidRDefault="00471229"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00A35B76" w:rsidRPr="001674C3">
              <w:rPr>
                <w:rFonts w:ascii="Century" w:eastAsia="ＭＳ 明朝" w:hAnsi="Century"/>
                <w:color w:val="auto"/>
                <w:kern w:val="0"/>
                <w:sz w:val="18"/>
                <w:szCs w:val="18"/>
                <w:lang w:val="en-US" w:eastAsia="ja-JP"/>
              </w:rPr>
              <w:t>使用済み蛍光ランプの回収に当たっては、施設管理者と協力し、被損なく回収するよう努めていること。</w:t>
            </w:r>
          </w:p>
          <w:p w:rsidR="00471229" w:rsidRPr="001674C3" w:rsidRDefault="00471229" w:rsidP="001674C3">
            <w:pPr>
              <w:pStyle w:val="aa"/>
              <w:ind w:leftChars="0" w:left="180" w:right="20" w:hangingChars="100" w:hanging="18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00A35B76" w:rsidRPr="001674C3">
              <w:rPr>
                <w:rFonts w:ascii="Century" w:eastAsia="ＭＳ 明朝" w:hAnsi="Century"/>
                <w:color w:val="auto"/>
                <w:kern w:val="0"/>
                <w:sz w:val="18"/>
                <w:szCs w:val="18"/>
                <w:lang w:val="en-US" w:eastAsia="ja-JP"/>
              </w:rPr>
              <w:t>蛍光ランプの配送・回収に関し、定期ルート便や共同配送等の効率的な物流網を構築していること。</w:t>
            </w:r>
          </w:p>
          <w:p w:rsidR="00471229" w:rsidRPr="001674C3" w:rsidRDefault="00471229" w:rsidP="001674C3">
            <w:pPr>
              <w:overflowPunct w:val="0"/>
              <w:snapToGrid w:val="0"/>
              <w:ind w:left="180" w:hangingChars="100" w:hanging="180"/>
              <w:jc w:val="left"/>
              <w:rPr>
                <w:sz w:val="18"/>
                <w:szCs w:val="18"/>
              </w:rPr>
            </w:pPr>
            <w:r w:rsidRPr="001674C3">
              <w:rPr>
                <w:rFonts w:ascii="ＭＳ 明朝" w:hAnsi="ＭＳ 明朝" w:cs="ＭＳ 明朝" w:hint="eastAsia"/>
                <w:sz w:val="18"/>
                <w:szCs w:val="18"/>
              </w:rPr>
              <w:t>④</w:t>
            </w:r>
            <w:r w:rsidR="00A35B76" w:rsidRPr="001674C3">
              <w:rPr>
                <w:sz w:val="18"/>
                <w:szCs w:val="18"/>
              </w:rPr>
              <w:t>製品の包装又は梱包は、可能な限り簡易であって、再生利用の容易さ及び廃棄時の負荷低減に配慮されていること。</w:t>
            </w:r>
          </w:p>
        </w:tc>
        <w:tc>
          <w:tcPr>
            <w:tcW w:w="1843" w:type="dxa"/>
          </w:tcPr>
          <w:p w:rsidR="00471229" w:rsidRPr="001674C3" w:rsidRDefault="00471229" w:rsidP="001674C3">
            <w:pPr>
              <w:overflowPunct w:val="0"/>
              <w:snapToGrid w:val="0"/>
              <w:jc w:val="left"/>
              <w:rPr>
                <w:sz w:val="18"/>
                <w:szCs w:val="18"/>
              </w:rPr>
            </w:pPr>
          </w:p>
          <w:p w:rsidR="00471229" w:rsidRPr="001674C3" w:rsidRDefault="00471229" w:rsidP="001674C3">
            <w:pPr>
              <w:overflowPunct w:val="0"/>
              <w:snapToGrid w:val="0"/>
              <w:jc w:val="left"/>
              <w:rPr>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年度は、実施の可能性及び必要性並びに予算を勘案し、調達の推進に努める。</w:t>
            </w:r>
          </w:p>
          <w:p w:rsidR="00471229" w:rsidRPr="001674C3" w:rsidRDefault="00471229" w:rsidP="001674C3">
            <w:pPr>
              <w:overflowPunct w:val="0"/>
              <w:snapToGrid w:val="0"/>
              <w:jc w:val="left"/>
              <w:rPr>
                <w:sz w:val="18"/>
                <w:szCs w:val="18"/>
              </w:rPr>
            </w:pPr>
          </w:p>
        </w:tc>
      </w:tr>
    </w:tbl>
    <w:p w:rsidR="00471229" w:rsidRPr="001674C3" w:rsidRDefault="00471229" w:rsidP="001674C3">
      <w:pPr>
        <w:ind w:left="720" w:hangingChars="400" w:hanging="720"/>
        <w:rPr>
          <w:sz w:val="18"/>
          <w:szCs w:val="18"/>
        </w:rPr>
      </w:pPr>
      <w:r w:rsidRPr="001674C3">
        <w:rPr>
          <w:sz w:val="18"/>
          <w:szCs w:val="18"/>
        </w:rPr>
        <w:t>備考）１　判断基準の「機能提供型サービス（サービサイジング）」とは、蛍光灯の所有権を業務提供者から移さず機能のみを提供し、輸送・回収・廃棄にかかる責任を業務提供者が負う役務をいう。</w:t>
      </w:r>
    </w:p>
    <w:p w:rsidR="00471229" w:rsidRPr="001674C3" w:rsidRDefault="00471229" w:rsidP="001674C3">
      <w:pPr>
        <w:ind w:left="720" w:hangingChars="400" w:hanging="720"/>
        <w:rPr>
          <w:sz w:val="18"/>
          <w:szCs w:val="18"/>
        </w:rPr>
      </w:pPr>
      <w:r w:rsidRPr="001674C3">
        <w:rPr>
          <w:sz w:val="18"/>
          <w:szCs w:val="18"/>
        </w:rPr>
        <w:t xml:space="preserve">　　　２</w:t>
      </w:r>
      <w:r w:rsidRPr="001674C3">
        <w:rPr>
          <w:sz w:val="18"/>
          <w:szCs w:val="18"/>
        </w:rPr>
        <w:t xml:space="preserve">  </w:t>
      </w:r>
      <w:r w:rsidRPr="001674C3">
        <w:rPr>
          <w:sz w:val="18"/>
          <w:szCs w:val="18"/>
        </w:rPr>
        <w:t>判断基準</w:t>
      </w:r>
      <w:r w:rsidRPr="001674C3">
        <w:rPr>
          <w:rFonts w:ascii="ＭＳ 明朝" w:hAnsi="ＭＳ 明朝" w:cs="ＭＳ 明朝" w:hint="eastAsia"/>
          <w:sz w:val="18"/>
          <w:szCs w:val="18"/>
        </w:rPr>
        <w:t>③</w:t>
      </w:r>
      <w:r w:rsidRPr="001674C3">
        <w:rPr>
          <w:sz w:val="18"/>
          <w:szCs w:val="18"/>
        </w:rPr>
        <w:t>の「蛍光灯の適正処理終了を示す証明書」は、電子マニフェストや</w:t>
      </w:r>
      <w:r w:rsidRPr="001674C3">
        <w:rPr>
          <w:sz w:val="18"/>
          <w:szCs w:val="18"/>
        </w:rPr>
        <w:t>IT</w:t>
      </w:r>
      <w:r w:rsidRPr="001674C3">
        <w:rPr>
          <w:sz w:val="18"/>
          <w:szCs w:val="18"/>
        </w:rPr>
        <w:t>を活用したマニフェスト管理システムなど証明書に準ずるものでも可能とする。</w:t>
      </w:r>
    </w:p>
    <w:p w:rsidR="00471229" w:rsidRPr="001674C3" w:rsidRDefault="00471229" w:rsidP="001674C3">
      <w:pPr>
        <w:rPr>
          <w:sz w:val="18"/>
          <w:szCs w:val="18"/>
        </w:rPr>
      </w:pPr>
    </w:p>
    <w:p w:rsidR="00471229" w:rsidRPr="001674C3" w:rsidRDefault="00471229" w:rsidP="001674C3">
      <w:pPr>
        <w:ind w:left="720" w:hangingChars="400" w:hanging="720"/>
        <w:rPr>
          <w:sz w:val="18"/>
          <w:szCs w:val="18"/>
        </w:rPr>
      </w:pPr>
    </w:p>
    <w:p w:rsidR="00642349" w:rsidRPr="001674C3" w:rsidRDefault="00642349" w:rsidP="001674C3">
      <w:r w:rsidRPr="001674C3">
        <w:br w:type="page"/>
      </w:r>
    </w:p>
    <w:p w:rsidR="00471229" w:rsidRPr="001674C3" w:rsidRDefault="0004780A" w:rsidP="001674C3">
      <w:r w:rsidRPr="001674C3">
        <w:lastRenderedPageBreak/>
        <w:t>２２</w:t>
      </w:r>
      <w:r w:rsidR="00471229" w:rsidRPr="001674C3">
        <w:t>－９</w:t>
      </w:r>
      <w:r w:rsidR="00471229" w:rsidRPr="001674C3">
        <w:t xml:space="preserve"> </w:t>
      </w:r>
      <w:r w:rsidR="00471229" w:rsidRPr="001674C3">
        <w:t>小売業務</w:t>
      </w:r>
      <w:r w:rsidR="00471229" w:rsidRPr="001674C3">
        <w:t xml:space="preserve"> </w:t>
      </w:r>
    </w:p>
    <w:tbl>
      <w:tblPr>
        <w:tblW w:w="9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06"/>
        <w:gridCol w:w="595"/>
        <w:gridCol w:w="6521"/>
        <w:gridCol w:w="1248"/>
      </w:tblGrid>
      <w:tr w:rsidR="00471229" w:rsidRPr="001674C3" w:rsidTr="005C524B">
        <w:trPr>
          <w:trHeight w:hRule="exact" w:val="433"/>
        </w:trPr>
        <w:tc>
          <w:tcPr>
            <w:tcW w:w="1701" w:type="dxa"/>
            <w:gridSpan w:val="2"/>
            <w:vAlign w:val="center"/>
          </w:tcPr>
          <w:p w:rsidR="00471229" w:rsidRPr="001674C3" w:rsidRDefault="00471229" w:rsidP="001674C3">
            <w:pPr>
              <w:jc w:val="center"/>
              <w:rPr>
                <w:sz w:val="18"/>
                <w:szCs w:val="18"/>
              </w:rPr>
            </w:pPr>
            <w:r w:rsidRPr="001674C3">
              <w:rPr>
                <w:sz w:val="18"/>
                <w:szCs w:val="18"/>
              </w:rPr>
              <w:t>品</w:t>
            </w:r>
            <w:r w:rsidRPr="001674C3">
              <w:rPr>
                <w:sz w:val="18"/>
                <w:szCs w:val="18"/>
              </w:rPr>
              <w:t xml:space="preserve"> </w:t>
            </w:r>
            <w:r w:rsidRPr="001674C3">
              <w:rPr>
                <w:sz w:val="18"/>
                <w:szCs w:val="18"/>
              </w:rPr>
              <w:tab/>
            </w:r>
            <w:r w:rsidRPr="001674C3">
              <w:rPr>
                <w:sz w:val="18"/>
                <w:szCs w:val="18"/>
              </w:rPr>
              <w:t>目</w:t>
            </w:r>
          </w:p>
        </w:tc>
        <w:tc>
          <w:tcPr>
            <w:tcW w:w="6521" w:type="dxa"/>
            <w:vAlign w:val="center"/>
          </w:tcPr>
          <w:p w:rsidR="00471229" w:rsidRPr="001674C3" w:rsidRDefault="00471229"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248" w:type="dxa"/>
            <w:vAlign w:val="center"/>
          </w:tcPr>
          <w:p w:rsidR="00471229" w:rsidRPr="001674C3" w:rsidRDefault="00471229" w:rsidP="001674C3">
            <w:pPr>
              <w:jc w:val="center"/>
              <w:rPr>
                <w:sz w:val="18"/>
                <w:szCs w:val="18"/>
              </w:rPr>
            </w:pPr>
            <w:r w:rsidRPr="001674C3">
              <w:rPr>
                <w:sz w:val="18"/>
                <w:szCs w:val="18"/>
              </w:rPr>
              <w:t>目　標</w:t>
            </w:r>
          </w:p>
        </w:tc>
      </w:tr>
      <w:tr w:rsidR="00471229" w:rsidRPr="001674C3" w:rsidTr="00A56110">
        <w:trPr>
          <w:trHeight w:hRule="exact" w:val="8919"/>
        </w:trPr>
        <w:tc>
          <w:tcPr>
            <w:tcW w:w="1701" w:type="dxa"/>
            <w:gridSpan w:val="2"/>
          </w:tcPr>
          <w:p w:rsidR="00471229" w:rsidRPr="001674C3" w:rsidRDefault="00471229" w:rsidP="001674C3">
            <w:pPr>
              <w:overflowPunct w:val="0"/>
              <w:snapToGrid w:val="0"/>
              <w:ind w:leftChars="34" w:left="68" w:rightChars="50" w:right="100"/>
              <w:rPr>
                <w:spacing w:val="-3"/>
                <w:w w:val="101"/>
                <w:sz w:val="18"/>
                <w:szCs w:val="18"/>
              </w:rPr>
            </w:pPr>
            <w:r w:rsidRPr="001674C3">
              <w:rPr>
                <w:sz w:val="18"/>
                <w:szCs w:val="18"/>
              </w:rPr>
              <w:t>庁舎等において営業を行う小売業務</w:t>
            </w:r>
          </w:p>
        </w:tc>
        <w:tc>
          <w:tcPr>
            <w:tcW w:w="6521" w:type="dxa"/>
            <w:tcBorders>
              <w:bottom w:val="single" w:sz="8" w:space="0" w:color="000000"/>
            </w:tcBorders>
          </w:tcPr>
          <w:p w:rsidR="00471229" w:rsidRPr="001674C3" w:rsidRDefault="00471229" w:rsidP="001674C3">
            <w:pPr>
              <w:pStyle w:val="30"/>
              <w:spacing w:before="0"/>
              <w:ind w:left="20" w:rightChars="60" w:right="1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71229" w:rsidRPr="001674C3" w:rsidRDefault="00471229" w:rsidP="001674C3">
            <w:pPr>
              <w:pStyle w:val="aa"/>
              <w:numPr>
                <w:ilvl w:val="0"/>
                <w:numId w:val="46"/>
              </w:numPr>
              <w:ind w:leftChars="0" w:left="353" w:rightChars="60" w:right="120" w:hanging="266"/>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庁舎又は敷地内において委託契約等によって営業を行う小売業務の店舗にあっては、次の要件を満たすこと。</w:t>
            </w:r>
          </w:p>
          <w:p w:rsidR="003516E4" w:rsidRPr="001674C3" w:rsidRDefault="00471229" w:rsidP="001674C3">
            <w:pPr>
              <w:pStyle w:val="32"/>
              <w:numPr>
                <w:ilvl w:val="0"/>
                <w:numId w:val="122"/>
              </w:numPr>
              <w:spacing w:line="240" w:lineRule="auto"/>
              <w:ind w:leftChars="0" w:left="426" w:rightChars="60" w:right="120" w:hanging="210"/>
              <w:rPr>
                <w:rFonts w:ascii="Century" w:hAnsi="Century"/>
                <w:sz w:val="18"/>
                <w:szCs w:val="18"/>
                <w:lang w:val="en-US" w:eastAsia="ja-JP"/>
              </w:rPr>
            </w:pPr>
            <w:r w:rsidRPr="001674C3">
              <w:rPr>
                <w:rFonts w:ascii="Century" w:hAnsi="Century"/>
                <w:sz w:val="18"/>
                <w:szCs w:val="18"/>
              </w:rPr>
              <w:t>容器包装の過剰な使用を抑制するための独自の取組が行われていること。</w:t>
            </w:r>
          </w:p>
          <w:p w:rsidR="005C524B" w:rsidRPr="001674C3" w:rsidRDefault="00471229" w:rsidP="001674C3">
            <w:pPr>
              <w:pStyle w:val="32"/>
              <w:numPr>
                <w:ilvl w:val="0"/>
                <w:numId w:val="122"/>
              </w:numPr>
              <w:spacing w:line="240" w:lineRule="auto"/>
              <w:ind w:leftChars="0" w:left="426" w:rightChars="60" w:right="120" w:hanging="210"/>
              <w:rPr>
                <w:rFonts w:ascii="Century" w:hAnsi="Century"/>
                <w:sz w:val="18"/>
                <w:szCs w:val="18"/>
                <w:lang w:val="en-US" w:eastAsia="ja-JP"/>
              </w:rPr>
            </w:pPr>
            <w:r w:rsidRPr="001674C3">
              <w:rPr>
                <w:rFonts w:ascii="Century" w:hAnsi="Century"/>
                <w:sz w:val="18"/>
                <w:szCs w:val="18"/>
                <w:lang w:val="en-US" w:eastAsia="ja-JP"/>
              </w:rPr>
              <w:t>消費者の</w:t>
            </w:r>
            <w:r w:rsidR="005C524B" w:rsidRPr="001674C3">
              <w:rPr>
                <w:rFonts w:ascii="Century" w:hAnsi="Century"/>
                <w:sz w:val="18"/>
                <w:szCs w:val="18"/>
                <w:lang w:val="en-US" w:eastAsia="ja-JP"/>
              </w:rPr>
              <w:t>ワンウェイのプラスチック製品及び</w:t>
            </w:r>
            <w:r w:rsidRPr="001674C3">
              <w:rPr>
                <w:rFonts w:ascii="Century" w:hAnsi="Century"/>
                <w:sz w:val="18"/>
                <w:szCs w:val="18"/>
                <w:lang w:val="en-US" w:eastAsia="ja-JP"/>
              </w:rPr>
              <w:t>容器包装</w:t>
            </w:r>
            <w:r w:rsidR="005C524B" w:rsidRPr="001674C3">
              <w:rPr>
                <w:rFonts w:ascii="Century" w:hAnsi="Century"/>
                <w:sz w:val="18"/>
                <w:szCs w:val="18"/>
                <w:lang w:val="en-US" w:eastAsia="ja-JP"/>
              </w:rPr>
              <w:t>の</w:t>
            </w:r>
            <w:r w:rsidRPr="001674C3">
              <w:rPr>
                <w:rFonts w:ascii="Century" w:hAnsi="Century"/>
                <w:sz w:val="18"/>
                <w:szCs w:val="18"/>
                <w:lang w:val="en-US" w:eastAsia="ja-JP"/>
              </w:rPr>
              <w:t>廃棄物の排出の抑制を促進するための独自の取組が行われていること。</w:t>
            </w:r>
          </w:p>
          <w:p w:rsidR="005C524B" w:rsidRPr="001674C3" w:rsidRDefault="005C524B" w:rsidP="001674C3">
            <w:pPr>
              <w:pStyle w:val="32"/>
              <w:numPr>
                <w:ilvl w:val="0"/>
                <w:numId w:val="122"/>
              </w:numPr>
              <w:spacing w:line="240" w:lineRule="auto"/>
              <w:ind w:leftChars="0" w:left="426" w:rightChars="60" w:right="120" w:hanging="210"/>
              <w:rPr>
                <w:rFonts w:ascii="Century" w:hAnsi="Century"/>
                <w:sz w:val="18"/>
                <w:szCs w:val="18"/>
                <w:lang w:val="en-US" w:eastAsia="ja-JP"/>
              </w:rPr>
            </w:pPr>
            <w:r w:rsidRPr="001674C3">
              <w:rPr>
                <w:rFonts w:ascii="Century" w:hAnsi="Century"/>
                <w:sz w:val="18"/>
                <w:szCs w:val="18"/>
                <w:lang w:val="en-US" w:eastAsia="ja-JP"/>
              </w:rPr>
              <w:t>食品を取り扱う場合は、次の要件を満たすこと。</w:t>
            </w:r>
          </w:p>
          <w:p w:rsidR="005C524B" w:rsidRPr="001674C3" w:rsidRDefault="005C524B" w:rsidP="001674C3">
            <w:pPr>
              <w:pStyle w:val="aa"/>
              <w:tabs>
                <w:tab w:val="left" w:pos="637"/>
              </w:tabs>
              <w:ind w:leftChars="205" w:left="637" w:rightChars="60" w:right="1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ア．食品廃棄物の発生量の把握並びに発生抑制及び再生利用等のための計画の策定、目標の設定が行われていること。</w:t>
            </w:r>
          </w:p>
          <w:p w:rsidR="005C524B" w:rsidRPr="001674C3" w:rsidRDefault="005C524B" w:rsidP="001674C3">
            <w:pPr>
              <w:pStyle w:val="aa"/>
              <w:tabs>
                <w:tab w:val="left" w:pos="637"/>
              </w:tabs>
              <w:ind w:leftChars="205" w:left="637" w:rightChars="60" w:right="1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イ．食品廃棄物の発生抑制のため、消費者に対する呼びかけ、啓発等が行われていること。</w:t>
            </w:r>
          </w:p>
          <w:p w:rsidR="005C524B" w:rsidRPr="001674C3" w:rsidRDefault="005C524B" w:rsidP="001674C3">
            <w:pPr>
              <w:pStyle w:val="aa"/>
              <w:tabs>
                <w:tab w:val="left" w:pos="637"/>
              </w:tabs>
              <w:ind w:leftChars="205" w:left="637" w:rightChars="60" w:right="1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ウ．食品の調達において、その原材料の持続可能な生産・消費を確保するため、持続可能性に関する調達方針等が公表されていること。</w:t>
            </w:r>
          </w:p>
          <w:p w:rsidR="005C524B" w:rsidRPr="001674C3" w:rsidRDefault="005C524B" w:rsidP="001674C3">
            <w:pPr>
              <w:pStyle w:val="aa"/>
              <w:tabs>
                <w:tab w:val="left" w:pos="637"/>
              </w:tabs>
              <w:ind w:leftChars="205" w:left="637" w:rightChars="60" w:right="1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エ．食品廃棄物等の発生抑制の目標値が設定されている業種に該当する場合は、食品廃棄物等の単位当たり発生量がこの目標値以下であること。</w:t>
            </w:r>
          </w:p>
          <w:p w:rsidR="005C524B" w:rsidRPr="001674C3" w:rsidRDefault="005C524B" w:rsidP="001674C3">
            <w:pPr>
              <w:pStyle w:val="aa"/>
              <w:tabs>
                <w:tab w:val="left" w:pos="637"/>
              </w:tabs>
              <w:ind w:leftChars="205" w:left="637" w:rightChars="60" w:right="1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オ．食品循環資源の再生利用等の実施率が、判断基準省令で定める基準実施率を達成していること又は目標年に目標値を達成する計画を策定すること。</w:t>
            </w:r>
          </w:p>
          <w:p w:rsidR="005C524B" w:rsidRPr="001674C3" w:rsidRDefault="005C524B" w:rsidP="001674C3">
            <w:pPr>
              <w:pStyle w:val="32"/>
              <w:numPr>
                <w:ilvl w:val="0"/>
                <w:numId w:val="122"/>
              </w:numPr>
              <w:spacing w:line="240" w:lineRule="auto"/>
              <w:ind w:leftChars="0" w:left="426" w:rightChars="60" w:right="120" w:hanging="210"/>
              <w:rPr>
                <w:rFonts w:ascii="Century" w:hAnsi="Century"/>
                <w:sz w:val="18"/>
                <w:szCs w:val="18"/>
                <w:lang w:val="en-US" w:eastAsia="ja-JP"/>
              </w:rPr>
            </w:pPr>
            <w:r w:rsidRPr="001674C3">
              <w:rPr>
                <w:rFonts w:ascii="Century" w:hAnsi="Century"/>
                <w:sz w:val="18"/>
                <w:szCs w:val="18"/>
                <w:lang w:val="en-US" w:eastAsia="ja-JP"/>
              </w:rPr>
              <w:t>店舗において取り扱う商品の容器包装のうち、再使用を前提とするものについては、当該店舗において返却・回収が可能であること。</w:t>
            </w:r>
          </w:p>
          <w:p w:rsidR="005C524B" w:rsidRPr="001674C3" w:rsidRDefault="005C524B" w:rsidP="001674C3">
            <w:pPr>
              <w:pStyle w:val="32"/>
              <w:numPr>
                <w:ilvl w:val="0"/>
                <w:numId w:val="122"/>
              </w:numPr>
              <w:spacing w:line="240" w:lineRule="auto"/>
              <w:ind w:leftChars="0" w:left="426" w:rightChars="60" w:right="120" w:hanging="210"/>
              <w:rPr>
                <w:rFonts w:ascii="Century" w:hAnsi="Century"/>
                <w:sz w:val="18"/>
                <w:szCs w:val="18"/>
                <w:lang w:val="en-US" w:eastAsia="ja-JP"/>
              </w:rPr>
            </w:pPr>
            <w:r w:rsidRPr="001674C3">
              <w:rPr>
                <w:rFonts w:ascii="Century" w:hAnsi="Century"/>
                <w:sz w:val="18"/>
                <w:szCs w:val="18"/>
                <w:lang w:val="en-US" w:eastAsia="ja-JP"/>
              </w:rPr>
              <w:t>ワンウェイのプラスチック製の買物袋を提供する場合は、提供するすべての買物袋に植物を原料とするプラスチックであって環境負荷低減効果が確認されたものが</w:t>
            </w:r>
            <w:r w:rsidRPr="001674C3">
              <w:rPr>
                <w:rFonts w:ascii="Century" w:hAnsi="Century"/>
                <w:sz w:val="18"/>
                <w:szCs w:val="18"/>
                <w:lang w:val="en-US" w:eastAsia="ja-JP"/>
              </w:rPr>
              <w:t>10%</w:t>
            </w:r>
            <w:r w:rsidRPr="001674C3">
              <w:rPr>
                <w:rFonts w:ascii="Century" w:hAnsi="Century"/>
                <w:sz w:val="18"/>
                <w:szCs w:val="18"/>
                <w:lang w:val="en-US" w:eastAsia="ja-JP"/>
              </w:rPr>
              <w:t>以上使用されていること。</w:t>
            </w:r>
          </w:p>
          <w:p w:rsidR="005C524B" w:rsidRPr="001674C3" w:rsidRDefault="005C524B" w:rsidP="001674C3">
            <w:pPr>
              <w:pStyle w:val="aa"/>
              <w:tabs>
                <w:tab w:val="left" w:pos="426"/>
              </w:tabs>
              <w:ind w:left="247" w:rightChars="60" w:right="120"/>
              <w:rPr>
                <w:rFonts w:ascii="Century" w:eastAsia="ＭＳ 明朝" w:hAnsi="Century"/>
                <w:color w:val="auto"/>
                <w:kern w:val="0"/>
                <w:sz w:val="18"/>
                <w:szCs w:val="18"/>
                <w:lang w:val="en-US" w:eastAsia="ja-JP"/>
              </w:rPr>
            </w:pPr>
          </w:p>
          <w:p w:rsidR="00471229" w:rsidRPr="001674C3" w:rsidRDefault="00471229" w:rsidP="001674C3">
            <w:pPr>
              <w:pStyle w:val="aa"/>
              <w:ind w:left="247" w:rightChars="60" w:right="12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【配慮事項】</w:t>
            </w:r>
          </w:p>
          <w:p w:rsidR="00471229" w:rsidRPr="001674C3" w:rsidRDefault="00471229" w:rsidP="00A56110">
            <w:pPr>
              <w:pStyle w:val="aff"/>
              <w:numPr>
                <w:ilvl w:val="0"/>
                <w:numId w:val="120"/>
              </w:numPr>
              <w:overflowPunct w:val="0"/>
              <w:snapToGrid w:val="0"/>
              <w:ind w:leftChars="0" w:left="353" w:rightChars="60" w:right="120" w:hanging="252"/>
              <w:rPr>
                <w:spacing w:val="-3"/>
                <w:w w:val="101"/>
                <w:sz w:val="18"/>
                <w:szCs w:val="18"/>
              </w:rPr>
            </w:pPr>
            <w:r w:rsidRPr="00A56110">
              <w:rPr>
                <w:rFonts w:hint="eastAsia"/>
                <w:sz w:val="18"/>
                <w:szCs w:val="18"/>
              </w:rPr>
              <w:t>店舗において取り扱う商品については、簡易包装等により容器包装の使用量を削減した</w:t>
            </w:r>
            <w:r w:rsidR="00A35B76" w:rsidRPr="00A56110">
              <w:rPr>
                <w:rFonts w:hint="eastAsia"/>
                <w:sz w:val="18"/>
                <w:szCs w:val="18"/>
              </w:rPr>
              <w:t>もの</w:t>
            </w:r>
            <w:r w:rsidRPr="00A56110">
              <w:rPr>
                <w:rFonts w:hint="eastAsia"/>
                <w:sz w:val="18"/>
                <w:szCs w:val="18"/>
              </w:rPr>
              <w:t>であること。</w:t>
            </w:r>
          </w:p>
          <w:p w:rsidR="003516E4" w:rsidRPr="00A56110" w:rsidRDefault="003516E4" w:rsidP="00A56110">
            <w:pPr>
              <w:pStyle w:val="aff"/>
              <w:numPr>
                <w:ilvl w:val="0"/>
                <w:numId w:val="120"/>
              </w:numPr>
              <w:overflowPunct w:val="0"/>
              <w:snapToGrid w:val="0"/>
              <w:ind w:leftChars="0" w:left="353" w:rightChars="60" w:right="120" w:hanging="252"/>
              <w:rPr>
                <w:spacing w:val="-3"/>
                <w:w w:val="101"/>
                <w:sz w:val="18"/>
                <w:szCs w:val="18"/>
              </w:rPr>
            </w:pPr>
            <w:r w:rsidRPr="001674C3">
              <w:rPr>
                <w:spacing w:val="-3"/>
                <w:w w:val="101"/>
                <w:sz w:val="18"/>
                <w:szCs w:val="18"/>
              </w:rPr>
              <w:t>店舗において飲料を充填して提供する場合は、マイカップ・マイボトルに</w:t>
            </w:r>
            <w:r w:rsidRPr="00A56110">
              <w:rPr>
                <w:rFonts w:hint="eastAsia"/>
                <w:spacing w:val="-3"/>
                <w:w w:val="101"/>
                <w:sz w:val="18"/>
                <w:szCs w:val="18"/>
              </w:rPr>
              <w:t>対応可能であること。</w:t>
            </w:r>
          </w:p>
          <w:p w:rsidR="003516E4" w:rsidRPr="00A56110" w:rsidRDefault="003516E4" w:rsidP="00A56110">
            <w:pPr>
              <w:pStyle w:val="aff"/>
              <w:numPr>
                <w:ilvl w:val="0"/>
                <w:numId w:val="120"/>
              </w:numPr>
              <w:overflowPunct w:val="0"/>
              <w:snapToGrid w:val="0"/>
              <w:ind w:leftChars="0" w:left="353" w:rightChars="60" w:right="120" w:hanging="252"/>
              <w:rPr>
                <w:spacing w:val="-3"/>
                <w:w w:val="101"/>
                <w:sz w:val="18"/>
                <w:szCs w:val="18"/>
              </w:rPr>
            </w:pPr>
            <w:r w:rsidRPr="001674C3">
              <w:rPr>
                <w:spacing w:val="-3"/>
                <w:w w:val="101"/>
                <w:sz w:val="18"/>
                <w:szCs w:val="18"/>
              </w:rPr>
              <w:t>ワンウェイのプラスチック製の買物袋を提供する場合は、提供するすべての買物袋に植物を原料とするプラスチックであって環境負荷低減効果が</w:t>
            </w:r>
            <w:r w:rsidRPr="00A56110">
              <w:rPr>
                <w:rFonts w:hint="eastAsia"/>
                <w:spacing w:val="-3"/>
                <w:w w:val="101"/>
                <w:sz w:val="18"/>
                <w:szCs w:val="18"/>
              </w:rPr>
              <w:t>確認されたものが</w:t>
            </w:r>
            <w:r w:rsidRPr="00A56110">
              <w:rPr>
                <w:spacing w:val="-3"/>
                <w:w w:val="101"/>
                <w:sz w:val="18"/>
                <w:szCs w:val="18"/>
              </w:rPr>
              <w:t>25%</w:t>
            </w:r>
            <w:r w:rsidRPr="00A56110">
              <w:rPr>
                <w:rFonts w:hint="eastAsia"/>
                <w:spacing w:val="-3"/>
                <w:w w:val="101"/>
                <w:sz w:val="18"/>
                <w:szCs w:val="18"/>
              </w:rPr>
              <w:t>以上使用されていること。</w:t>
            </w:r>
          </w:p>
          <w:p w:rsidR="003516E4" w:rsidRPr="001674C3" w:rsidRDefault="003516E4" w:rsidP="001674C3">
            <w:pPr>
              <w:pStyle w:val="aff"/>
              <w:numPr>
                <w:ilvl w:val="0"/>
                <w:numId w:val="120"/>
              </w:numPr>
              <w:overflowPunct w:val="0"/>
              <w:snapToGrid w:val="0"/>
              <w:ind w:leftChars="0" w:left="353" w:rightChars="60" w:right="120" w:hanging="252"/>
              <w:rPr>
                <w:spacing w:val="-3"/>
                <w:w w:val="101"/>
                <w:sz w:val="18"/>
                <w:szCs w:val="18"/>
              </w:rPr>
            </w:pPr>
            <w:r w:rsidRPr="001674C3">
              <w:rPr>
                <w:spacing w:val="-3"/>
                <w:w w:val="101"/>
                <w:sz w:val="18"/>
                <w:szCs w:val="18"/>
              </w:rPr>
              <w:t>食品を取り扱う場合は、食品廃棄物等を再生利用等して製造された飼料・肥料等を用いて生産された食品を優先的に取り扱うこと。</w:t>
            </w:r>
          </w:p>
          <w:p w:rsidR="003516E4" w:rsidRPr="00A56110" w:rsidRDefault="003516E4" w:rsidP="00A56110">
            <w:pPr>
              <w:pStyle w:val="aff"/>
              <w:numPr>
                <w:ilvl w:val="0"/>
                <w:numId w:val="120"/>
              </w:numPr>
              <w:overflowPunct w:val="0"/>
              <w:snapToGrid w:val="0"/>
              <w:ind w:leftChars="0" w:left="353" w:rightChars="60" w:right="120" w:hanging="252"/>
              <w:rPr>
                <w:spacing w:val="-3"/>
                <w:w w:val="101"/>
                <w:sz w:val="18"/>
                <w:szCs w:val="18"/>
              </w:rPr>
            </w:pPr>
            <w:r w:rsidRPr="001674C3">
              <w:rPr>
                <w:spacing w:val="-3"/>
                <w:w w:val="101"/>
                <w:sz w:val="18"/>
                <w:szCs w:val="18"/>
              </w:rPr>
              <w:t>食品ロスの削減のために納品期限を緩和する等、フードチェーン全体の環境負荷の低減に資する取組に協力していること。</w:t>
            </w:r>
          </w:p>
        </w:tc>
        <w:tc>
          <w:tcPr>
            <w:tcW w:w="1248" w:type="dxa"/>
            <w:tcBorders>
              <w:bottom w:val="single" w:sz="8" w:space="0" w:color="000000"/>
            </w:tcBorders>
          </w:tcPr>
          <w:p w:rsidR="00471229" w:rsidRPr="001674C3" w:rsidRDefault="00471229" w:rsidP="001674C3">
            <w:pPr>
              <w:overflowPunct w:val="0"/>
              <w:snapToGrid w:val="0"/>
              <w:ind w:leftChars="35" w:left="70"/>
              <w:rPr>
                <w:sz w:val="18"/>
                <w:szCs w:val="18"/>
              </w:rPr>
            </w:pPr>
          </w:p>
          <w:p w:rsidR="00471229" w:rsidRPr="001674C3" w:rsidRDefault="00471229" w:rsidP="001674C3">
            <w:pPr>
              <w:overflowPunct w:val="0"/>
              <w:snapToGrid w:val="0"/>
              <w:ind w:leftChars="35" w:left="70"/>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Pr="001674C3">
              <w:rPr>
                <w:sz w:val="18"/>
                <w:szCs w:val="18"/>
              </w:rPr>
              <w:t>年度は、実施の可能性及び必要性並びに予算を勘案し、調達の推進に努める。</w:t>
            </w:r>
          </w:p>
        </w:tc>
      </w:tr>
      <w:tr w:rsidR="00642349" w:rsidRPr="001674C3" w:rsidTr="00F20782">
        <w:trPr>
          <w:trHeight w:hRule="exact" w:val="4832"/>
        </w:trPr>
        <w:tc>
          <w:tcPr>
            <w:tcW w:w="1106" w:type="dxa"/>
            <w:tcBorders>
              <w:left w:val="nil"/>
              <w:bottom w:val="nil"/>
              <w:right w:val="nil"/>
            </w:tcBorders>
          </w:tcPr>
          <w:p w:rsidR="00642349" w:rsidRPr="001674C3" w:rsidRDefault="00642349" w:rsidP="001674C3">
            <w:pPr>
              <w:overflowPunct w:val="0"/>
              <w:snapToGrid w:val="0"/>
              <w:ind w:leftChars="34" w:left="68" w:rightChars="50" w:right="100"/>
              <w:rPr>
                <w:sz w:val="18"/>
                <w:szCs w:val="18"/>
              </w:rPr>
            </w:pPr>
            <w:r w:rsidRPr="001674C3">
              <w:rPr>
                <w:w w:val="101"/>
                <w:sz w:val="18"/>
                <w:szCs w:val="18"/>
              </w:rPr>
              <w:t>（</w:t>
            </w:r>
            <w:r w:rsidRPr="001674C3">
              <w:rPr>
                <w:sz w:val="18"/>
                <w:szCs w:val="18"/>
              </w:rPr>
              <w:t>備考）</w:t>
            </w:r>
          </w:p>
        </w:tc>
        <w:tc>
          <w:tcPr>
            <w:tcW w:w="8364" w:type="dxa"/>
            <w:gridSpan w:val="3"/>
            <w:tcBorders>
              <w:left w:val="nil"/>
              <w:bottom w:val="nil"/>
              <w:right w:val="nil"/>
            </w:tcBorders>
          </w:tcPr>
          <w:p w:rsidR="00642349" w:rsidRPr="001674C3" w:rsidRDefault="00613FB3" w:rsidP="001674C3">
            <w:pPr>
              <w:pStyle w:val="ae"/>
              <w:numPr>
                <w:ilvl w:val="0"/>
                <w:numId w:val="119"/>
              </w:numPr>
              <w:spacing w:beforeLines="0" w:before="0" w:afterLines="0" w:after="0"/>
              <w:ind w:leftChars="0" w:left="397" w:rightChars="55" w:right="11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00642349" w:rsidRPr="001674C3">
              <w:rPr>
                <w:rFonts w:ascii="Century" w:eastAsia="ＭＳ 明朝" w:hAnsi="Century"/>
                <w:sz w:val="18"/>
                <w:szCs w:val="18"/>
              </w:rPr>
              <w:t>判断基準</w:t>
            </w:r>
            <w:r w:rsidR="00642349" w:rsidRPr="001674C3">
              <w:rPr>
                <w:rFonts w:ascii="ＭＳ 明朝" w:eastAsia="ＭＳ 明朝" w:hAnsi="ＭＳ 明朝" w:cs="ＭＳ 明朝" w:hint="eastAsia"/>
                <w:sz w:val="18"/>
                <w:szCs w:val="18"/>
              </w:rPr>
              <w:t>①</w:t>
            </w:r>
            <w:r w:rsidR="00642349" w:rsidRPr="001674C3">
              <w:rPr>
                <w:rFonts w:ascii="Century" w:eastAsia="ＭＳ 明朝" w:hAnsi="Century"/>
                <w:sz w:val="18"/>
                <w:szCs w:val="18"/>
              </w:rPr>
              <w:t>の</w:t>
            </w:r>
            <w:r w:rsidR="00642349" w:rsidRPr="001674C3">
              <w:rPr>
                <w:rFonts w:ascii="Century" w:eastAsia="ＭＳ 明朝" w:hAnsi="Century"/>
                <w:sz w:val="18"/>
                <w:szCs w:val="18"/>
                <w:lang w:eastAsia="ja-JP"/>
              </w:rPr>
              <w:t>「</w:t>
            </w:r>
            <w:r w:rsidR="00642349" w:rsidRPr="001674C3">
              <w:rPr>
                <w:rFonts w:ascii="Century" w:eastAsia="ＭＳ 明朝" w:hAnsi="Century"/>
                <w:sz w:val="18"/>
                <w:szCs w:val="18"/>
              </w:rPr>
              <w:t>独自の取組</w:t>
            </w:r>
            <w:r w:rsidR="00642349" w:rsidRPr="001674C3">
              <w:rPr>
                <w:rFonts w:ascii="Century" w:eastAsia="ＭＳ 明朝" w:hAnsi="Century"/>
                <w:sz w:val="18"/>
                <w:szCs w:val="18"/>
                <w:lang w:eastAsia="ja-JP"/>
              </w:rPr>
              <w:t>」</w:t>
            </w:r>
            <w:r w:rsidR="00642349" w:rsidRPr="001674C3">
              <w:rPr>
                <w:rFonts w:ascii="Century" w:eastAsia="ＭＳ 明朝" w:hAnsi="Century"/>
                <w:sz w:val="18"/>
                <w:szCs w:val="18"/>
              </w:rPr>
              <w:t>とは、薄肉化又は軽量化された容器包装を使用すること、商品に応じて適正な寸法の容器包装を使用することその他の小売業者自らが容器包装廃棄物の排出の抑制を促進するために取り組む措置をいう。</w:t>
            </w:r>
          </w:p>
          <w:p w:rsidR="00613FB3" w:rsidRPr="001674C3" w:rsidRDefault="00613FB3" w:rsidP="001674C3">
            <w:pPr>
              <w:pStyle w:val="ae"/>
              <w:numPr>
                <w:ilvl w:val="0"/>
                <w:numId w:val="119"/>
              </w:numPr>
              <w:spacing w:beforeLines="0" w:before="0" w:afterLines="0" w:after="0"/>
              <w:ind w:leftChars="0" w:left="397" w:rightChars="55" w:right="11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00642349" w:rsidRPr="001674C3">
              <w:rPr>
                <w:rFonts w:ascii="Century" w:eastAsia="ＭＳ 明朝" w:hAnsi="Century"/>
                <w:sz w:val="18"/>
                <w:szCs w:val="18"/>
              </w:rPr>
              <w:t>判断基準</w:t>
            </w:r>
            <w:r w:rsidR="00642349" w:rsidRPr="001674C3">
              <w:rPr>
                <w:rFonts w:ascii="ＭＳ 明朝" w:eastAsia="ＭＳ 明朝" w:hAnsi="ＭＳ 明朝" w:cs="ＭＳ 明朝" w:hint="eastAsia"/>
                <w:sz w:val="18"/>
                <w:szCs w:val="18"/>
              </w:rPr>
              <w:t>②</w:t>
            </w:r>
            <w:r w:rsidR="00642349" w:rsidRPr="001674C3">
              <w:rPr>
                <w:rFonts w:ascii="Century" w:eastAsia="ＭＳ 明朝" w:hAnsi="Century"/>
                <w:sz w:val="18"/>
                <w:szCs w:val="18"/>
              </w:rPr>
              <w:t>の</w:t>
            </w:r>
            <w:r w:rsidR="00642349" w:rsidRPr="001674C3">
              <w:rPr>
                <w:rFonts w:ascii="Century" w:eastAsia="ＭＳ 明朝" w:hAnsi="Century"/>
                <w:sz w:val="18"/>
                <w:szCs w:val="18"/>
                <w:lang w:eastAsia="ja-JP"/>
              </w:rPr>
              <w:t>「</w:t>
            </w:r>
            <w:r w:rsidR="00642349" w:rsidRPr="001674C3">
              <w:rPr>
                <w:rFonts w:ascii="Century" w:eastAsia="ＭＳ 明朝" w:hAnsi="Century"/>
                <w:sz w:val="18"/>
                <w:szCs w:val="18"/>
              </w:rPr>
              <w:t>独自の取組</w:t>
            </w:r>
            <w:r w:rsidR="00642349" w:rsidRPr="001674C3">
              <w:rPr>
                <w:rFonts w:ascii="Century" w:eastAsia="ＭＳ 明朝" w:hAnsi="Century"/>
                <w:sz w:val="18"/>
                <w:szCs w:val="18"/>
                <w:lang w:eastAsia="ja-JP"/>
              </w:rPr>
              <w:t>」</w:t>
            </w:r>
            <w:r w:rsidR="00642349" w:rsidRPr="001674C3">
              <w:rPr>
                <w:rFonts w:ascii="Century" w:eastAsia="ＭＳ 明朝" w:hAnsi="Century"/>
                <w:sz w:val="18"/>
                <w:szCs w:val="18"/>
              </w:rPr>
              <w:t>とは、商品の販売に際して消費者に買物袋等を有償で提供すること、</w:t>
            </w:r>
            <w:r w:rsidRPr="001674C3">
              <w:rPr>
                <w:rFonts w:ascii="Century" w:eastAsia="ＭＳ 明朝" w:hAnsi="Century"/>
                <w:sz w:val="18"/>
                <w:szCs w:val="18"/>
              </w:rPr>
              <w:t>消費者がワンウェイのプラスチック製の買物袋等を使用しないように誘因するための手段として景品等を提供すること、</w:t>
            </w:r>
            <w:r w:rsidR="00642349" w:rsidRPr="001674C3">
              <w:rPr>
                <w:rFonts w:ascii="Century" w:eastAsia="ＭＳ 明朝" w:hAnsi="Century"/>
                <w:sz w:val="18"/>
                <w:szCs w:val="18"/>
              </w:rPr>
              <w:t>自ら買物袋等を持参しない消費者に対し繰り返し使用が可能な買物袋等を提供すること、ワンウェイの箸、フォーク、スプーン、ストロー等や容器包装の使用に関する意思を消費者に確認することその他の消費者による容器包装廃棄物の排出の抑制を促進するために取り組む措置をいう。</w:t>
            </w:r>
          </w:p>
          <w:p w:rsidR="00642349" w:rsidRPr="001674C3" w:rsidRDefault="00642349" w:rsidP="001674C3">
            <w:pPr>
              <w:pStyle w:val="ae"/>
              <w:numPr>
                <w:ilvl w:val="0"/>
                <w:numId w:val="119"/>
              </w:numPr>
              <w:spacing w:beforeLines="0" w:before="0" w:afterLines="0" w:after="0"/>
              <w:ind w:leftChars="0" w:left="397" w:rightChars="55" w:right="11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Pr="001674C3">
              <w:rPr>
                <w:rFonts w:ascii="Century" w:eastAsia="ＭＳ 明朝" w:hAnsi="Century"/>
                <w:sz w:val="18"/>
                <w:szCs w:val="18"/>
              </w:rPr>
              <w:t>判断基準</w:t>
            </w: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及び配慮事項</w:t>
            </w: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の「再生利用等」とは、食品リサイクル法に基づく再生利用等のことをいう。</w:t>
            </w:r>
          </w:p>
          <w:p w:rsidR="00642349" w:rsidRPr="001674C3" w:rsidRDefault="00642349" w:rsidP="00A56110">
            <w:pPr>
              <w:pStyle w:val="ae"/>
              <w:numPr>
                <w:ilvl w:val="0"/>
                <w:numId w:val="119"/>
              </w:numPr>
              <w:spacing w:beforeLines="0" w:before="0" w:afterLines="0" w:after="0"/>
              <w:ind w:leftChars="0" w:left="397" w:rightChars="55" w:right="11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Pr="001674C3">
              <w:rPr>
                <w:rFonts w:ascii="Century" w:eastAsia="ＭＳ 明朝" w:hAnsi="Century"/>
                <w:sz w:val="18"/>
                <w:szCs w:val="18"/>
              </w:rPr>
              <w:t>判断基準</w:t>
            </w: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の「発生抑制」とは、判断基準省令に基づく食品廃棄物等の発生の抑制のことをいう。</w:t>
            </w:r>
          </w:p>
          <w:p w:rsidR="005C524B" w:rsidRPr="001674C3" w:rsidRDefault="005C524B" w:rsidP="00A56110">
            <w:pPr>
              <w:pStyle w:val="ae"/>
              <w:numPr>
                <w:ilvl w:val="0"/>
                <w:numId w:val="119"/>
              </w:numPr>
              <w:spacing w:beforeLines="0" w:before="0" w:afterLines="0" w:after="0"/>
              <w:ind w:leftChars="0" w:left="397" w:rightChars="55" w:right="11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Pr="001674C3">
              <w:rPr>
                <w:rFonts w:ascii="Century" w:eastAsia="ＭＳ 明朝" w:hAnsi="Century"/>
                <w:sz w:val="18"/>
                <w:szCs w:val="18"/>
              </w:rPr>
              <w:t>判断基準</w:t>
            </w: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ウの「持続可能性に関する調達方針等」とは、事業者が環境、社会、経済活動等の方向性を示した方針等に、持続可能な調達に関する記述が含まれたものをいう。</w:t>
            </w:r>
          </w:p>
          <w:p w:rsidR="005C524B" w:rsidRPr="001674C3" w:rsidRDefault="005C524B" w:rsidP="001674C3">
            <w:pPr>
              <w:pStyle w:val="ae"/>
              <w:spacing w:beforeLines="0" w:before="0" w:afterLines="0" w:after="0"/>
              <w:ind w:leftChars="0" w:left="397" w:rightChars="55" w:right="110" w:firstLineChars="100" w:firstLine="180"/>
              <w:rPr>
                <w:rFonts w:ascii="Century" w:eastAsia="ＭＳ 明朝" w:hAnsi="Century"/>
                <w:sz w:val="18"/>
                <w:szCs w:val="18"/>
              </w:rPr>
            </w:pPr>
            <w:r w:rsidRPr="001674C3">
              <w:rPr>
                <w:rFonts w:ascii="Century" w:eastAsia="ＭＳ 明朝" w:hAnsi="Century"/>
                <w:sz w:val="18"/>
                <w:szCs w:val="18"/>
              </w:rPr>
              <w:t>なお、「持続可能な調達」とは、持続可能性に関する方針を明示している生産者・流通業者からの調達など持続可能な生産・消費に資する調達をいう。</w:t>
            </w:r>
          </w:p>
          <w:p w:rsidR="00F20782" w:rsidRPr="001674C3" w:rsidRDefault="00F20782" w:rsidP="001674C3">
            <w:pPr>
              <w:pStyle w:val="ae"/>
              <w:numPr>
                <w:ilvl w:val="0"/>
                <w:numId w:val="119"/>
              </w:numPr>
              <w:spacing w:beforeLines="0" w:before="0" w:afterLines="0" w:after="0"/>
              <w:ind w:leftChars="0" w:left="397" w:rightChars="55" w:right="11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Pr="001674C3">
              <w:rPr>
                <w:rFonts w:ascii="Century" w:eastAsia="ＭＳ 明朝" w:hAnsi="Century"/>
                <w:sz w:val="18"/>
                <w:szCs w:val="18"/>
              </w:rPr>
              <w:t>判断基準</w:t>
            </w: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エについては、食品リサイクル法に基づく食品廃棄物等多量発生事業者に該当しない場合において、食品廃棄物等の単位当たりの発生量が目標値以下であること又は当該目標値を達成するための自主的な計画を策定していることで、適合しているものとみなす。</w:t>
            </w:r>
          </w:p>
          <w:p w:rsidR="005C524B" w:rsidRPr="001674C3" w:rsidRDefault="005C524B" w:rsidP="001674C3">
            <w:pPr>
              <w:pStyle w:val="ae"/>
              <w:spacing w:beforeLines="0" w:before="0" w:afterLines="0" w:after="0"/>
              <w:ind w:leftChars="0" w:rightChars="55" w:right="110" w:firstLineChars="0" w:hanging="95"/>
              <w:rPr>
                <w:rFonts w:ascii="Century" w:eastAsia="ＭＳ 明朝" w:hAnsi="Century"/>
                <w:sz w:val="18"/>
                <w:szCs w:val="18"/>
              </w:rPr>
            </w:pPr>
          </w:p>
        </w:tc>
      </w:tr>
      <w:tr w:rsidR="005C524B" w:rsidRPr="001674C3" w:rsidTr="00F20782">
        <w:trPr>
          <w:trHeight w:hRule="exact" w:val="2258"/>
        </w:trPr>
        <w:tc>
          <w:tcPr>
            <w:tcW w:w="1106" w:type="dxa"/>
            <w:tcBorders>
              <w:top w:val="nil"/>
              <w:left w:val="nil"/>
              <w:bottom w:val="nil"/>
              <w:right w:val="nil"/>
            </w:tcBorders>
          </w:tcPr>
          <w:p w:rsidR="005C524B" w:rsidRPr="001674C3" w:rsidRDefault="005C524B" w:rsidP="001674C3">
            <w:pPr>
              <w:overflowPunct w:val="0"/>
              <w:snapToGrid w:val="0"/>
              <w:ind w:leftChars="34" w:left="68" w:rightChars="50" w:right="100"/>
              <w:rPr>
                <w:w w:val="101"/>
                <w:sz w:val="18"/>
                <w:szCs w:val="18"/>
              </w:rPr>
            </w:pPr>
          </w:p>
        </w:tc>
        <w:tc>
          <w:tcPr>
            <w:tcW w:w="8364" w:type="dxa"/>
            <w:gridSpan w:val="3"/>
            <w:tcBorders>
              <w:top w:val="nil"/>
              <w:left w:val="nil"/>
              <w:bottom w:val="nil"/>
              <w:right w:val="nil"/>
            </w:tcBorders>
          </w:tcPr>
          <w:p w:rsidR="005C524B" w:rsidRPr="001674C3" w:rsidRDefault="005C524B" w:rsidP="001674C3">
            <w:pPr>
              <w:pStyle w:val="ae"/>
              <w:numPr>
                <w:ilvl w:val="0"/>
                <w:numId w:val="119"/>
              </w:numPr>
              <w:spacing w:beforeLines="0" w:before="0" w:afterLines="0" w:after="0"/>
              <w:ind w:leftChars="0" w:left="397" w:rightChars="55" w:right="11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Pr="001674C3">
              <w:rPr>
                <w:rFonts w:ascii="Century" w:eastAsia="ＭＳ 明朝" w:hAnsi="Century"/>
                <w:sz w:val="18"/>
                <w:szCs w:val="18"/>
              </w:rPr>
              <w:t>判断基準</w:t>
            </w:r>
            <w:r w:rsidRPr="001674C3">
              <w:rPr>
                <w:rFonts w:ascii="ＭＳ 明朝" w:eastAsia="ＭＳ 明朝" w:hAnsi="ＭＳ 明朝" w:cs="ＭＳ 明朝" w:hint="eastAsia"/>
                <w:sz w:val="18"/>
                <w:szCs w:val="18"/>
              </w:rPr>
              <w:t>④</w:t>
            </w:r>
            <w:r w:rsidRPr="001674C3">
              <w:rPr>
                <w:rFonts w:ascii="Century" w:eastAsia="ＭＳ 明朝" w:hAnsi="Century"/>
                <w:sz w:val="18"/>
                <w:szCs w:val="18"/>
              </w:rPr>
              <w:t>は、当該店舗においてリユースびんを使用した飲料等を販売している場合に、販売した製品の容器包装を返却・回収が可能なように回収箱の設置等を行うことをいう。</w:t>
            </w:r>
          </w:p>
          <w:p w:rsidR="005C524B" w:rsidRPr="001674C3" w:rsidRDefault="005C524B" w:rsidP="001674C3">
            <w:pPr>
              <w:pStyle w:val="ae"/>
              <w:numPr>
                <w:ilvl w:val="0"/>
                <w:numId w:val="119"/>
              </w:numPr>
              <w:spacing w:beforeLines="0" w:before="0" w:afterLines="0" w:after="0"/>
              <w:ind w:leftChars="0" w:left="397" w:rightChars="55" w:right="11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Pr="001674C3">
              <w:rPr>
                <w:rFonts w:ascii="Century" w:eastAsia="ＭＳ 明朝" w:hAnsi="Century"/>
                <w:sz w:val="18"/>
                <w:szCs w:val="18"/>
              </w:rPr>
              <w:t>「環境負荷低減効果が確認されたもの」とは、製品のライフサイクル全般にわたる環境負荷についてトレードオフを含め定量的、客観的かつ科学的に分析・評価し、第三者の</w:t>
            </w:r>
            <w:r w:rsidRPr="001674C3">
              <w:rPr>
                <w:rFonts w:ascii="Century" w:eastAsia="ＭＳ 明朝" w:hAnsi="Century"/>
                <w:sz w:val="18"/>
                <w:szCs w:val="18"/>
              </w:rPr>
              <w:t>LCA</w:t>
            </w:r>
            <w:r w:rsidRPr="001674C3">
              <w:rPr>
                <w:rFonts w:ascii="Century" w:eastAsia="ＭＳ 明朝" w:hAnsi="Century"/>
                <w:sz w:val="18"/>
                <w:szCs w:val="18"/>
              </w:rPr>
              <w:t>専門家等により環境負荷低減効果が確認されたものをいう。</w:t>
            </w:r>
          </w:p>
          <w:p w:rsidR="005C524B" w:rsidRPr="001674C3" w:rsidRDefault="005C524B" w:rsidP="001674C3">
            <w:pPr>
              <w:pStyle w:val="ae"/>
              <w:numPr>
                <w:ilvl w:val="0"/>
                <w:numId w:val="119"/>
              </w:numPr>
              <w:spacing w:beforeLines="0" w:before="0" w:afterLines="0" w:after="0"/>
              <w:ind w:leftChars="0" w:left="397" w:rightChars="55" w:right="110" w:firstLineChars="0" w:hanging="284"/>
              <w:rPr>
                <w:rFonts w:ascii="Century" w:eastAsia="ＭＳ 明朝" w:hAnsi="Century"/>
                <w:sz w:val="18"/>
                <w:szCs w:val="18"/>
              </w:rPr>
            </w:pPr>
            <w:r w:rsidRPr="001674C3">
              <w:rPr>
                <w:rFonts w:ascii="Century" w:eastAsia="ＭＳ 明朝" w:hAnsi="Century"/>
                <w:sz w:val="18"/>
                <w:szCs w:val="18"/>
                <w:lang w:eastAsia="ja-JP"/>
              </w:rPr>
              <w:t xml:space="preserve">　</w:t>
            </w:r>
            <w:r w:rsidRPr="001674C3">
              <w:rPr>
                <w:rFonts w:ascii="Century" w:eastAsia="ＭＳ 明朝" w:hAnsi="Century"/>
                <w:sz w:val="18"/>
                <w:szCs w:val="18"/>
              </w:rPr>
              <w:t>判断基準</w:t>
            </w:r>
            <w:r w:rsidRPr="001674C3">
              <w:rPr>
                <w:rFonts w:ascii="ＭＳ 明朝" w:eastAsia="ＭＳ 明朝" w:hAnsi="ＭＳ 明朝" w:cs="ＭＳ 明朝" w:hint="eastAsia"/>
                <w:sz w:val="18"/>
                <w:szCs w:val="18"/>
              </w:rPr>
              <w:t>⑤</w:t>
            </w:r>
            <w:r w:rsidRPr="001674C3">
              <w:rPr>
                <w:rFonts w:ascii="Century" w:eastAsia="ＭＳ 明朝" w:hAnsi="Century"/>
                <w:sz w:val="18"/>
                <w:szCs w:val="18"/>
              </w:rPr>
              <w:t>及び配慮事項</w:t>
            </w:r>
            <w:r w:rsidRPr="001674C3">
              <w:rPr>
                <w:rFonts w:ascii="ＭＳ 明朝" w:eastAsia="ＭＳ 明朝" w:hAnsi="ＭＳ 明朝" w:cs="ＭＳ 明朝" w:hint="eastAsia"/>
                <w:sz w:val="18"/>
                <w:szCs w:val="18"/>
              </w:rPr>
              <w:t>③</w:t>
            </w:r>
            <w:r w:rsidRPr="001674C3">
              <w:rPr>
                <w:rFonts w:ascii="Century" w:eastAsia="ＭＳ 明朝" w:hAnsi="Century"/>
                <w:sz w:val="18"/>
                <w:szCs w:val="18"/>
              </w:rPr>
              <w:t>の「植物を原料とするプラスチック」の重量は、当該プラスチック重量にバイオベース合成ポリマー含有率（プラスチック重量に占める植物を原料とするプラスチックに含まれる植物由来原料分の重量の割合）を乗じたものとする。</w:t>
            </w:r>
          </w:p>
          <w:p w:rsidR="005C524B" w:rsidRPr="001674C3" w:rsidRDefault="005C524B" w:rsidP="001674C3">
            <w:pPr>
              <w:pStyle w:val="ae"/>
              <w:spacing w:beforeLines="0" w:before="0" w:afterLines="0" w:after="0"/>
              <w:ind w:leftChars="0" w:rightChars="55" w:right="110" w:firstLineChars="0" w:hanging="95"/>
              <w:rPr>
                <w:rFonts w:ascii="Century" w:eastAsia="ＭＳ 明朝" w:hAnsi="Century"/>
                <w:sz w:val="18"/>
                <w:szCs w:val="18"/>
                <w:lang w:eastAsia="ja-JP"/>
              </w:rPr>
            </w:pPr>
          </w:p>
        </w:tc>
      </w:tr>
    </w:tbl>
    <w:p w:rsidR="00471229" w:rsidRPr="001674C3" w:rsidRDefault="00471229" w:rsidP="001674C3">
      <w:pPr>
        <w:overflowPunct w:val="0"/>
        <w:rPr>
          <w:sz w:val="18"/>
          <w:szCs w:val="18"/>
        </w:rPr>
      </w:pPr>
    </w:p>
    <w:p w:rsidR="00471229" w:rsidRPr="001674C3" w:rsidRDefault="00471229" w:rsidP="001674C3">
      <w:pPr>
        <w:overflowPunct w:val="0"/>
        <w:rPr>
          <w:sz w:val="18"/>
          <w:szCs w:val="18"/>
        </w:rPr>
      </w:pPr>
      <w:r w:rsidRPr="001674C3">
        <w:rPr>
          <w:sz w:val="18"/>
          <w:szCs w:val="18"/>
        </w:rPr>
        <w:br w:type="page"/>
      </w:r>
      <w:r w:rsidR="0004780A" w:rsidRPr="001674C3">
        <w:lastRenderedPageBreak/>
        <w:t>２２</w:t>
      </w:r>
      <w:r w:rsidRPr="001674C3">
        <w:t>－１</w:t>
      </w:r>
      <w:r w:rsidR="00DD2E0D" w:rsidRPr="001674C3">
        <w:t>０</w:t>
      </w:r>
      <w:r w:rsidRPr="001674C3">
        <w:t xml:space="preserve"> </w:t>
      </w:r>
      <w:r w:rsidRPr="001674C3">
        <w:t>クリーニング</w:t>
      </w:r>
    </w:p>
    <w:tbl>
      <w:tblPr>
        <w:tblW w:w="96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17"/>
        <w:gridCol w:w="6732"/>
        <w:gridCol w:w="1608"/>
      </w:tblGrid>
      <w:tr w:rsidR="00471229" w:rsidRPr="001674C3" w:rsidTr="000C5C1E">
        <w:trPr>
          <w:jc w:val="center"/>
        </w:trPr>
        <w:tc>
          <w:tcPr>
            <w:tcW w:w="1317" w:type="dxa"/>
            <w:vAlign w:val="center"/>
          </w:tcPr>
          <w:p w:rsidR="00471229" w:rsidRPr="001674C3" w:rsidRDefault="00471229"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6732" w:type="dxa"/>
            <w:vAlign w:val="center"/>
          </w:tcPr>
          <w:p w:rsidR="00471229" w:rsidRPr="001674C3" w:rsidRDefault="00471229" w:rsidP="001674C3">
            <w:pPr>
              <w:pStyle w:val="aa"/>
              <w:ind w:left="247" w:right="2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c>
          <w:tcPr>
            <w:tcW w:w="1608" w:type="dxa"/>
            <w:vAlign w:val="center"/>
          </w:tcPr>
          <w:p w:rsidR="00471229" w:rsidRPr="001674C3" w:rsidRDefault="00471229" w:rsidP="001674C3">
            <w:pPr>
              <w:pStyle w:val="aa"/>
              <w:ind w:left="247" w:right="2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目　標</w:t>
            </w:r>
          </w:p>
        </w:tc>
      </w:tr>
      <w:tr w:rsidR="00471229" w:rsidRPr="001674C3" w:rsidTr="008D02D4">
        <w:trPr>
          <w:trHeight w:val="3510"/>
          <w:jc w:val="center"/>
        </w:trPr>
        <w:tc>
          <w:tcPr>
            <w:tcW w:w="1317" w:type="dxa"/>
          </w:tcPr>
          <w:p w:rsidR="00471229" w:rsidRPr="001674C3" w:rsidRDefault="00471229"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クリーニング</w:t>
            </w:r>
          </w:p>
        </w:tc>
        <w:tc>
          <w:tcPr>
            <w:tcW w:w="6732" w:type="dxa"/>
          </w:tcPr>
          <w:p w:rsidR="00471229" w:rsidRPr="001674C3" w:rsidRDefault="00471229"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71229" w:rsidRPr="001674C3" w:rsidRDefault="00471229" w:rsidP="001674C3">
            <w:pPr>
              <w:pStyle w:val="aa"/>
              <w:ind w:left="247"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ドレンの回収及び再利用により、省エネルギー及び水資源節約等の環境負荷低減が図られていること。</w:t>
            </w:r>
          </w:p>
          <w:p w:rsidR="00471229" w:rsidRPr="001674C3" w:rsidRDefault="00471229" w:rsidP="001674C3">
            <w:pPr>
              <w:pStyle w:val="aa"/>
              <w:ind w:left="247"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エコドライブを推進するための措置が講じられていること。</w:t>
            </w:r>
          </w:p>
          <w:p w:rsidR="00471229" w:rsidRPr="001674C3" w:rsidRDefault="00471229" w:rsidP="001674C3">
            <w:pPr>
              <w:pStyle w:val="aa"/>
              <w:ind w:left="247"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ハンガーの回収及び再使用等の仕組みが構築されていること。</w:t>
            </w:r>
          </w:p>
          <w:p w:rsidR="00471229" w:rsidRPr="001674C3" w:rsidRDefault="00471229" w:rsidP="001674C3">
            <w:pPr>
              <w:pStyle w:val="30"/>
              <w:spacing w:before="0"/>
              <w:ind w:left="20"/>
              <w:rPr>
                <w:rFonts w:ascii="Century" w:eastAsia="ＭＳ 明朝" w:hAnsi="Century"/>
                <w:kern w:val="0"/>
                <w:sz w:val="18"/>
                <w:szCs w:val="18"/>
                <w:lang w:val="en-US" w:eastAsia="ja-JP"/>
              </w:rPr>
            </w:pPr>
          </w:p>
          <w:p w:rsidR="00471229" w:rsidRPr="001674C3" w:rsidRDefault="00471229"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471229" w:rsidRPr="001674C3" w:rsidRDefault="00471229" w:rsidP="001674C3">
            <w:pPr>
              <w:pStyle w:val="aa"/>
              <w:ind w:left="247"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①</w:t>
            </w:r>
            <w:r w:rsidRPr="001674C3">
              <w:rPr>
                <w:rFonts w:ascii="Century" w:eastAsia="ＭＳ 明朝" w:hAnsi="Century"/>
                <w:color w:val="auto"/>
                <w:kern w:val="0"/>
                <w:sz w:val="18"/>
                <w:szCs w:val="18"/>
                <w:lang w:val="en-US" w:eastAsia="ja-JP"/>
              </w:rPr>
              <w:t>揮発性有機化合物の適正管理・発生抑制に配慮されていること。</w:t>
            </w:r>
          </w:p>
          <w:p w:rsidR="00471229" w:rsidRPr="001674C3" w:rsidRDefault="00471229" w:rsidP="001674C3">
            <w:pPr>
              <w:pStyle w:val="aa"/>
              <w:ind w:left="247"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②</w:t>
            </w:r>
            <w:r w:rsidRPr="001674C3">
              <w:rPr>
                <w:rFonts w:ascii="Century" w:eastAsia="ＭＳ 明朝" w:hAnsi="Century"/>
                <w:color w:val="auto"/>
                <w:kern w:val="0"/>
                <w:sz w:val="18"/>
                <w:szCs w:val="18"/>
                <w:lang w:val="en-US" w:eastAsia="ja-JP"/>
              </w:rPr>
              <w:t>ランドリー用水や洗剤の適正使用に努めていること。</w:t>
            </w:r>
          </w:p>
          <w:p w:rsidR="00471229" w:rsidRPr="001674C3" w:rsidRDefault="00471229" w:rsidP="001674C3">
            <w:pPr>
              <w:pStyle w:val="aa"/>
              <w:ind w:left="247"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③</w:t>
            </w:r>
            <w:r w:rsidRPr="001674C3">
              <w:rPr>
                <w:rFonts w:ascii="Century" w:eastAsia="ＭＳ 明朝" w:hAnsi="Century"/>
                <w:color w:val="auto"/>
                <w:kern w:val="0"/>
                <w:sz w:val="18"/>
                <w:szCs w:val="18"/>
                <w:lang w:val="en-US" w:eastAsia="ja-JP"/>
              </w:rPr>
              <w:t>事業所、営業所等におけるエネルギー使用実態の把握を行うとともに、当該施設におけるエネルギー使用量の削減に努めていること。</w:t>
            </w:r>
          </w:p>
          <w:p w:rsidR="00471229" w:rsidRPr="001674C3" w:rsidRDefault="00471229" w:rsidP="001674C3">
            <w:pPr>
              <w:pStyle w:val="aa"/>
              <w:ind w:left="247"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④</w:t>
            </w:r>
            <w:r w:rsidRPr="001674C3">
              <w:rPr>
                <w:rFonts w:ascii="Century" w:eastAsia="ＭＳ 明朝" w:hAnsi="Century"/>
                <w:color w:val="auto"/>
                <w:kern w:val="0"/>
                <w:sz w:val="18"/>
                <w:szCs w:val="18"/>
                <w:lang w:val="en-US" w:eastAsia="ja-JP"/>
              </w:rPr>
              <w:t>可能な限り低燃費・低公害車による集配等が実施されていること。</w:t>
            </w:r>
          </w:p>
          <w:p w:rsidR="00471229" w:rsidRPr="001674C3" w:rsidRDefault="00471229" w:rsidP="001674C3">
            <w:pPr>
              <w:pStyle w:val="aa"/>
              <w:ind w:left="247"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⑤</w:t>
            </w:r>
            <w:r w:rsidRPr="001674C3">
              <w:rPr>
                <w:rFonts w:ascii="Century" w:eastAsia="ＭＳ 明朝" w:hAnsi="Century"/>
                <w:color w:val="auto"/>
                <w:kern w:val="0"/>
                <w:sz w:val="18"/>
                <w:szCs w:val="18"/>
                <w:lang w:val="en-US" w:eastAsia="ja-JP"/>
              </w:rPr>
              <w:t>包装材（ポリ包装資材、袋等）の削減に努めていること。</w:t>
            </w:r>
          </w:p>
          <w:p w:rsidR="00471229" w:rsidRPr="001674C3" w:rsidRDefault="00471229" w:rsidP="001674C3">
            <w:pPr>
              <w:pStyle w:val="aa"/>
              <w:ind w:left="247" w:right="20"/>
              <w:rPr>
                <w:rFonts w:ascii="Century" w:eastAsia="ＭＳ 明朝" w:hAnsi="Century"/>
                <w:color w:val="auto"/>
                <w:kern w:val="0"/>
                <w:sz w:val="18"/>
                <w:szCs w:val="18"/>
                <w:lang w:val="en-US" w:eastAsia="ja-JP"/>
              </w:rPr>
            </w:pPr>
            <w:r w:rsidRPr="001674C3">
              <w:rPr>
                <w:rFonts w:ascii="ＭＳ 明朝" w:eastAsia="ＭＳ 明朝" w:hAnsi="ＭＳ 明朝" w:cs="ＭＳ 明朝" w:hint="eastAsia"/>
                <w:color w:val="auto"/>
                <w:kern w:val="0"/>
                <w:sz w:val="18"/>
                <w:szCs w:val="18"/>
                <w:lang w:val="en-US" w:eastAsia="ja-JP"/>
              </w:rPr>
              <w:t>⑥</w:t>
            </w:r>
            <w:r w:rsidRPr="001674C3">
              <w:rPr>
                <w:rFonts w:ascii="Century" w:eastAsia="ＭＳ 明朝" w:hAnsi="Century"/>
                <w:color w:val="auto"/>
                <w:kern w:val="0"/>
                <w:sz w:val="18"/>
                <w:szCs w:val="18"/>
                <w:lang w:val="en-US" w:eastAsia="ja-JP"/>
              </w:rPr>
              <w:t>省エネルギー型のクリーニング設備・機械・空調設備等の導入が図られていること。</w:t>
            </w:r>
          </w:p>
        </w:tc>
        <w:tc>
          <w:tcPr>
            <w:tcW w:w="1608" w:type="dxa"/>
          </w:tcPr>
          <w:p w:rsidR="00471229" w:rsidRPr="001674C3" w:rsidRDefault="00471229" w:rsidP="001674C3">
            <w:pPr>
              <w:overflowPunct w:val="0"/>
              <w:snapToGrid w:val="0"/>
              <w:ind w:leftChars="35" w:left="70"/>
              <w:rPr>
                <w:spacing w:val="-3"/>
                <w:w w:val="101"/>
                <w:sz w:val="18"/>
                <w:szCs w:val="18"/>
              </w:rPr>
            </w:pPr>
          </w:p>
          <w:p w:rsidR="00471229" w:rsidRPr="001674C3" w:rsidRDefault="00471229" w:rsidP="001674C3">
            <w:pPr>
              <w:pStyle w:val="aa"/>
              <w:ind w:leftChars="0" w:left="38"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平成</w:t>
            </w:r>
            <w:r w:rsidR="002B2835" w:rsidRPr="001674C3">
              <w:rPr>
                <w:rFonts w:ascii="Century" w:eastAsia="ＭＳ 明朝" w:hAnsi="Century"/>
                <w:color w:val="auto"/>
                <w:kern w:val="0"/>
                <w:sz w:val="18"/>
                <w:szCs w:val="18"/>
                <w:lang w:val="en-US" w:eastAsia="ja-JP"/>
              </w:rPr>
              <w:t>３</w:t>
            </w:r>
            <w:r w:rsidR="003F4F83" w:rsidRPr="001674C3">
              <w:rPr>
                <w:rFonts w:ascii="Century" w:eastAsia="ＭＳ 明朝" w:hAnsi="Century"/>
                <w:color w:val="auto"/>
                <w:kern w:val="0"/>
                <w:sz w:val="18"/>
                <w:szCs w:val="18"/>
                <w:lang w:val="en-US" w:eastAsia="ja-JP"/>
              </w:rPr>
              <w:t>１</w:t>
            </w:r>
            <w:r w:rsidRPr="001674C3">
              <w:rPr>
                <w:rFonts w:ascii="Century" w:eastAsia="ＭＳ 明朝" w:hAnsi="Century"/>
                <w:color w:val="auto"/>
                <w:kern w:val="0"/>
                <w:sz w:val="18"/>
                <w:szCs w:val="18"/>
                <w:lang w:val="en-US" w:eastAsia="ja-JP"/>
              </w:rPr>
              <w:t>年度は、実施の可能性及び必要性並びに予算を勘案し、調達の推進に努める。</w:t>
            </w:r>
          </w:p>
        </w:tc>
      </w:tr>
    </w:tbl>
    <w:p w:rsidR="00471229" w:rsidRPr="001674C3" w:rsidRDefault="00471229" w:rsidP="001674C3">
      <w:pPr>
        <w:ind w:left="734" w:hangingChars="408" w:hanging="734"/>
        <w:rPr>
          <w:sz w:val="18"/>
          <w:szCs w:val="18"/>
        </w:rPr>
      </w:pPr>
      <w:r w:rsidRPr="001674C3">
        <w:rPr>
          <w:sz w:val="18"/>
          <w:szCs w:val="18"/>
        </w:rPr>
        <w:t>備考）１　判断基準の対象とする「クリーニング」は、クリーニング業法（昭和</w:t>
      </w:r>
      <w:r w:rsidRPr="001674C3">
        <w:rPr>
          <w:sz w:val="18"/>
          <w:szCs w:val="18"/>
        </w:rPr>
        <w:t>25</w:t>
      </w:r>
      <w:r w:rsidRPr="001674C3">
        <w:rPr>
          <w:sz w:val="18"/>
          <w:szCs w:val="18"/>
        </w:rPr>
        <w:t>年法律第</w:t>
      </w:r>
      <w:r w:rsidRPr="001674C3">
        <w:rPr>
          <w:sz w:val="18"/>
          <w:szCs w:val="18"/>
        </w:rPr>
        <w:t>207</w:t>
      </w:r>
      <w:r w:rsidRPr="001674C3">
        <w:rPr>
          <w:sz w:val="18"/>
          <w:szCs w:val="18"/>
        </w:rPr>
        <w:t>号）に定めるクリーニング業をいう。ただし、毛布、ふとん、モップ等、他の品目としてリース・レンタル契約により調達する場合、調達先事業者が行う当該製品のクリーニングには本項の判断基準は適用しない。</w:t>
      </w:r>
    </w:p>
    <w:p w:rsidR="00DD2E0D" w:rsidRPr="001674C3" w:rsidRDefault="00471229" w:rsidP="001674C3">
      <w:pPr>
        <w:ind w:leftChars="250" w:left="680" w:hangingChars="100" w:hanging="180"/>
        <w:rPr>
          <w:sz w:val="18"/>
          <w:szCs w:val="18"/>
        </w:rPr>
      </w:pPr>
      <w:r w:rsidRPr="001674C3">
        <w:rPr>
          <w:sz w:val="18"/>
          <w:szCs w:val="18"/>
        </w:rPr>
        <w:t>２　「ドレン」とは、蒸発してできた蒸気（飽和蒸気）が放熱や熱の利用により凝縮水へ状態変化したものをいう。</w:t>
      </w:r>
    </w:p>
    <w:p w:rsidR="00DD2E0D" w:rsidRPr="001674C3" w:rsidRDefault="00471229" w:rsidP="001674C3">
      <w:pPr>
        <w:ind w:leftChars="250" w:left="680" w:hangingChars="100" w:hanging="180"/>
        <w:rPr>
          <w:sz w:val="18"/>
          <w:szCs w:val="18"/>
        </w:rPr>
      </w:pPr>
      <w:r w:rsidRPr="001674C3">
        <w:rPr>
          <w:sz w:val="18"/>
          <w:szCs w:val="18"/>
        </w:rPr>
        <w:t>３　「エコドライブ」とは、エコドライブ普及連絡会作成「エコドライブ</w:t>
      </w:r>
      <w:r w:rsidRPr="001674C3">
        <w:rPr>
          <w:sz w:val="18"/>
          <w:szCs w:val="18"/>
        </w:rPr>
        <w:t>10</w:t>
      </w:r>
      <w:r w:rsidRPr="001674C3">
        <w:rPr>
          <w:sz w:val="18"/>
          <w:szCs w:val="18"/>
        </w:rPr>
        <w:t>のすすめ」</w:t>
      </w:r>
      <w:r w:rsidR="00DD2E0D" w:rsidRPr="001674C3">
        <w:rPr>
          <w:sz w:val="18"/>
          <w:szCs w:val="18"/>
        </w:rPr>
        <w:t>（平成</w:t>
      </w:r>
      <w:r w:rsidR="00DD2E0D" w:rsidRPr="001674C3">
        <w:rPr>
          <w:sz w:val="18"/>
          <w:szCs w:val="18"/>
        </w:rPr>
        <w:t>24</w:t>
      </w:r>
      <w:r w:rsidR="00DD2E0D" w:rsidRPr="001674C3">
        <w:rPr>
          <w:sz w:val="18"/>
          <w:szCs w:val="18"/>
        </w:rPr>
        <w:t>年</w:t>
      </w:r>
      <w:r w:rsidR="00DD2E0D" w:rsidRPr="001674C3">
        <w:rPr>
          <w:sz w:val="18"/>
          <w:szCs w:val="18"/>
        </w:rPr>
        <w:t>10</w:t>
      </w:r>
      <w:r w:rsidR="00DD2E0D" w:rsidRPr="001674C3">
        <w:rPr>
          <w:sz w:val="18"/>
          <w:szCs w:val="18"/>
        </w:rPr>
        <w:t>月）をいう。</w:t>
      </w:r>
    </w:p>
    <w:p w:rsidR="00471229" w:rsidRPr="001674C3" w:rsidRDefault="00DD2E0D" w:rsidP="001674C3">
      <w:pPr>
        <w:ind w:leftChars="250" w:left="709" w:hangingChars="116" w:hanging="209"/>
        <w:rPr>
          <w:sz w:val="18"/>
          <w:szCs w:val="18"/>
        </w:rPr>
      </w:pPr>
      <w:r w:rsidRPr="001674C3">
        <w:rPr>
          <w:sz w:val="18"/>
          <w:szCs w:val="18"/>
        </w:rPr>
        <w:t>（参考）</w:t>
      </w:r>
      <w:r w:rsidRPr="001674C3">
        <w:rPr>
          <w:rFonts w:ascii="ＭＳ 明朝" w:hAnsi="ＭＳ 明朝" w:cs="ＭＳ 明朝" w:hint="eastAsia"/>
          <w:sz w:val="18"/>
          <w:szCs w:val="18"/>
        </w:rPr>
        <w:t>①</w:t>
      </w:r>
      <w:r w:rsidRPr="001674C3">
        <w:rPr>
          <w:sz w:val="18"/>
          <w:szCs w:val="18"/>
        </w:rPr>
        <w:t>ふんわりアクセル『ｅスタート』</w:t>
      </w:r>
      <w:r w:rsidRPr="001674C3">
        <w:rPr>
          <w:rFonts w:ascii="ＭＳ 明朝" w:hAnsi="ＭＳ 明朝" w:cs="ＭＳ 明朝" w:hint="eastAsia"/>
          <w:sz w:val="18"/>
          <w:szCs w:val="18"/>
        </w:rPr>
        <w:t>②</w:t>
      </w:r>
      <w:r w:rsidRPr="001674C3">
        <w:rPr>
          <w:sz w:val="18"/>
          <w:szCs w:val="18"/>
        </w:rPr>
        <w:t>車間距離にゆとりをもって、加速・減速の少ない運転</w:t>
      </w:r>
      <w:r w:rsidRPr="001674C3">
        <w:rPr>
          <w:rFonts w:ascii="ＭＳ 明朝" w:hAnsi="ＭＳ 明朝" w:cs="ＭＳ 明朝" w:hint="eastAsia"/>
          <w:sz w:val="18"/>
          <w:szCs w:val="18"/>
        </w:rPr>
        <w:t>③</w:t>
      </w:r>
      <w:r w:rsidRPr="001674C3">
        <w:rPr>
          <w:sz w:val="18"/>
          <w:szCs w:val="18"/>
        </w:rPr>
        <w:t>減速時は早めにアクセルを離そう</w:t>
      </w:r>
      <w:r w:rsidRPr="001674C3">
        <w:rPr>
          <w:rFonts w:ascii="ＭＳ 明朝" w:hAnsi="ＭＳ 明朝" w:cs="ＭＳ 明朝" w:hint="eastAsia"/>
          <w:sz w:val="18"/>
          <w:szCs w:val="18"/>
        </w:rPr>
        <w:t>④</w:t>
      </w:r>
      <w:r w:rsidRPr="001674C3">
        <w:rPr>
          <w:sz w:val="18"/>
          <w:szCs w:val="18"/>
        </w:rPr>
        <w:t>エアコンの使用は適切に</w:t>
      </w:r>
      <w:r w:rsidRPr="001674C3">
        <w:rPr>
          <w:rFonts w:ascii="ＭＳ 明朝" w:hAnsi="ＭＳ 明朝" w:cs="ＭＳ 明朝" w:hint="eastAsia"/>
          <w:sz w:val="18"/>
          <w:szCs w:val="18"/>
        </w:rPr>
        <w:t>⑤</w:t>
      </w:r>
      <w:r w:rsidRPr="001674C3">
        <w:rPr>
          <w:sz w:val="18"/>
          <w:szCs w:val="18"/>
        </w:rPr>
        <w:t>ムダなアイドリングはやめよう</w:t>
      </w:r>
      <w:r w:rsidRPr="001674C3">
        <w:rPr>
          <w:rFonts w:ascii="ＭＳ 明朝" w:hAnsi="ＭＳ 明朝" w:cs="ＭＳ 明朝" w:hint="eastAsia"/>
          <w:sz w:val="18"/>
          <w:szCs w:val="18"/>
        </w:rPr>
        <w:t>⑥</w:t>
      </w:r>
      <w:r w:rsidRPr="001674C3">
        <w:rPr>
          <w:sz w:val="18"/>
          <w:szCs w:val="18"/>
        </w:rPr>
        <w:t>渋滞を避け、余裕を持って出発しよう</w:t>
      </w:r>
      <w:r w:rsidRPr="001674C3">
        <w:rPr>
          <w:rFonts w:ascii="ＭＳ 明朝" w:hAnsi="ＭＳ 明朝" w:cs="ＭＳ 明朝" w:hint="eastAsia"/>
          <w:sz w:val="18"/>
          <w:szCs w:val="18"/>
        </w:rPr>
        <w:t>⑦</w:t>
      </w:r>
      <w:r w:rsidRPr="001674C3">
        <w:rPr>
          <w:sz w:val="18"/>
          <w:szCs w:val="18"/>
        </w:rPr>
        <w:t>タイヤの空気圧から始める点検・整備</w:t>
      </w:r>
      <w:r w:rsidRPr="001674C3">
        <w:rPr>
          <w:rFonts w:ascii="ＭＳ 明朝" w:hAnsi="ＭＳ 明朝" w:cs="ＭＳ 明朝" w:hint="eastAsia"/>
          <w:sz w:val="18"/>
          <w:szCs w:val="18"/>
        </w:rPr>
        <w:t>⑧</w:t>
      </w:r>
      <w:r w:rsidRPr="001674C3">
        <w:rPr>
          <w:sz w:val="18"/>
          <w:szCs w:val="18"/>
        </w:rPr>
        <w:t>需要な荷物はおろそう</w:t>
      </w:r>
      <w:r w:rsidRPr="001674C3">
        <w:rPr>
          <w:rFonts w:ascii="ＭＳ 明朝" w:hAnsi="ＭＳ 明朝" w:cs="ＭＳ 明朝" w:hint="eastAsia"/>
          <w:sz w:val="18"/>
          <w:szCs w:val="18"/>
        </w:rPr>
        <w:t>⑨</w:t>
      </w:r>
      <w:r w:rsidRPr="001674C3">
        <w:rPr>
          <w:sz w:val="18"/>
          <w:szCs w:val="18"/>
        </w:rPr>
        <w:t>走行の妨げとなる駐車はやめよう</w:t>
      </w:r>
      <w:r w:rsidRPr="001674C3">
        <w:rPr>
          <w:rFonts w:ascii="ＭＳ 明朝" w:hAnsi="ＭＳ 明朝" w:cs="ＭＳ 明朝" w:hint="eastAsia"/>
          <w:sz w:val="18"/>
          <w:szCs w:val="18"/>
        </w:rPr>
        <w:t>⑩</w:t>
      </w:r>
      <w:r w:rsidRPr="001674C3">
        <w:rPr>
          <w:sz w:val="18"/>
          <w:szCs w:val="18"/>
        </w:rPr>
        <w:t>自分の燃費を把握しよう</w:t>
      </w:r>
    </w:p>
    <w:p w:rsidR="00471229" w:rsidRPr="001674C3" w:rsidRDefault="00471229" w:rsidP="001674C3">
      <w:pPr>
        <w:ind w:firstLineChars="291" w:firstLine="524"/>
        <w:rPr>
          <w:sz w:val="18"/>
          <w:szCs w:val="18"/>
        </w:rPr>
      </w:pPr>
      <w:r w:rsidRPr="001674C3">
        <w:rPr>
          <w:sz w:val="18"/>
          <w:szCs w:val="18"/>
        </w:rPr>
        <w:t>４　「エコドライブを推進するための措置」とは、次の要件を満たすことをいう。</w:t>
      </w:r>
    </w:p>
    <w:p w:rsidR="00471229" w:rsidRPr="001674C3" w:rsidRDefault="00471229" w:rsidP="001674C3">
      <w:pPr>
        <w:ind w:firstLineChars="408" w:firstLine="734"/>
        <w:rPr>
          <w:sz w:val="18"/>
          <w:szCs w:val="18"/>
        </w:rPr>
      </w:pPr>
      <w:r w:rsidRPr="001674C3">
        <w:rPr>
          <w:sz w:val="18"/>
          <w:szCs w:val="18"/>
        </w:rPr>
        <w:t>ア．エコドライブについて運転者への周知がなされていること。</w:t>
      </w:r>
    </w:p>
    <w:p w:rsidR="00471229" w:rsidRPr="001674C3" w:rsidRDefault="00471229" w:rsidP="001674C3">
      <w:pPr>
        <w:ind w:leftChars="350" w:left="911" w:hangingChars="117" w:hanging="211"/>
        <w:rPr>
          <w:sz w:val="18"/>
          <w:szCs w:val="18"/>
        </w:rPr>
      </w:pPr>
      <w:r w:rsidRPr="001674C3">
        <w:rPr>
          <w:sz w:val="18"/>
          <w:szCs w:val="18"/>
        </w:rPr>
        <w:t>イ．エコドライブに係る責任者の設置、マニュアルの作成（既存マニュアルの活用を含む）等の取組を実施していること。</w:t>
      </w:r>
    </w:p>
    <w:p w:rsidR="00471229" w:rsidRPr="001674C3" w:rsidRDefault="00471229" w:rsidP="001674C3">
      <w:pPr>
        <w:ind w:leftChars="350" w:left="909" w:hangingChars="116" w:hanging="209"/>
        <w:rPr>
          <w:sz w:val="18"/>
          <w:szCs w:val="18"/>
        </w:rPr>
      </w:pPr>
      <w:r w:rsidRPr="001674C3">
        <w:rPr>
          <w:sz w:val="18"/>
          <w:szCs w:val="18"/>
        </w:rPr>
        <w:t>ウ．エネルギー使用実態を運転者別・車種別等の適切な単位で把握し、エネルギーの使用の管理を行うこと。なお、その際は、車両の運行記録を用いることが望ましい。</w:t>
      </w:r>
    </w:p>
    <w:p w:rsidR="00471229" w:rsidRPr="001674C3" w:rsidRDefault="00471229" w:rsidP="001674C3">
      <w:pPr>
        <w:ind w:firstLineChars="291" w:firstLine="524"/>
        <w:rPr>
          <w:sz w:val="18"/>
          <w:szCs w:val="18"/>
        </w:rPr>
      </w:pPr>
      <w:r w:rsidRPr="001674C3">
        <w:rPr>
          <w:sz w:val="18"/>
          <w:szCs w:val="18"/>
        </w:rPr>
        <w:t>５　「ハンガーの回収及び再使用等の仕組みが構築されていること」とは、次の要件を満たすことをいう。</w:t>
      </w:r>
    </w:p>
    <w:p w:rsidR="00471229" w:rsidRPr="001674C3" w:rsidRDefault="00471229" w:rsidP="001674C3">
      <w:pPr>
        <w:ind w:leftChars="350" w:left="804" w:hangingChars="58" w:hanging="104"/>
        <w:rPr>
          <w:sz w:val="18"/>
          <w:szCs w:val="18"/>
        </w:rPr>
      </w:pPr>
      <w:r w:rsidRPr="001674C3">
        <w:rPr>
          <w:sz w:val="18"/>
          <w:szCs w:val="18"/>
        </w:rPr>
        <w:t>ア．回収が適切に行われるよう、ユーザに対し回収に関する情報（回収方法、回収窓口等）が表示又は提供されていること。</w:t>
      </w:r>
    </w:p>
    <w:p w:rsidR="00471229" w:rsidRPr="001674C3" w:rsidRDefault="00471229" w:rsidP="001674C3">
      <w:pPr>
        <w:ind w:firstLineChars="408" w:firstLine="734"/>
        <w:rPr>
          <w:sz w:val="18"/>
          <w:szCs w:val="18"/>
        </w:rPr>
      </w:pPr>
      <w:r w:rsidRPr="001674C3">
        <w:rPr>
          <w:sz w:val="18"/>
          <w:szCs w:val="18"/>
        </w:rPr>
        <w:t>イ．回収されたハンガーを洗浄し、再使用すること。</w:t>
      </w:r>
    </w:p>
    <w:p w:rsidR="00471229" w:rsidRPr="001674C3" w:rsidRDefault="00471229" w:rsidP="001674C3">
      <w:pPr>
        <w:ind w:leftChars="350" w:left="909" w:hangingChars="116" w:hanging="209"/>
        <w:rPr>
          <w:sz w:val="18"/>
          <w:szCs w:val="18"/>
        </w:rPr>
      </w:pPr>
      <w:r w:rsidRPr="001674C3">
        <w:rPr>
          <w:sz w:val="18"/>
          <w:szCs w:val="18"/>
        </w:rPr>
        <w:t>ウ．回収されたプラスチックハンガーについて、再使用できない場合にあっては可能な限りマテリアルリサイクルをすること。</w:t>
      </w:r>
    </w:p>
    <w:p w:rsidR="00471229" w:rsidRPr="001674C3" w:rsidRDefault="0043681D" w:rsidP="001674C3">
      <w:pPr>
        <w:ind w:firstLineChars="291" w:firstLine="524"/>
      </w:pPr>
      <w:r w:rsidRPr="001674C3">
        <w:rPr>
          <w:sz w:val="18"/>
          <w:szCs w:val="18"/>
        </w:rPr>
        <w:t>６　「低燃費・低公害車」とは、本調達方針に示した「１３</w:t>
      </w:r>
      <w:r w:rsidR="00471229" w:rsidRPr="001674C3">
        <w:rPr>
          <w:sz w:val="18"/>
          <w:szCs w:val="18"/>
        </w:rPr>
        <w:t>－１　自動車」を対象とする。</w:t>
      </w:r>
    </w:p>
    <w:p w:rsidR="00471229" w:rsidRPr="001674C3" w:rsidRDefault="00471229" w:rsidP="001674C3">
      <w:pPr>
        <w:overflowPunct w:val="0"/>
        <w:rPr>
          <w:sz w:val="18"/>
          <w:szCs w:val="18"/>
        </w:rPr>
      </w:pPr>
    </w:p>
    <w:p w:rsidR="00471229" w:rsidRPr="001674C3" w:rsidRDefault="00471229" w:rsidP="001674C3">
      <w:pPr>
        <w:overflowPunct w:val="0"/>
      </w:pPr>
      <w:r w:rsidRPr="001674C3">
        <w:rPr>
          <w:sz w:val="18"/>
          <w:szCs w:val="18"/>
        </w:rPr>
        <w:br w:type="page"/>
      </w:r>
      <w:r w:rsidR="006A69EA" w:rsidRPr="001674C3">
        <w:lastRenderedPageBreak/>
        <w:t>２２</w:t>
      </w:r>
      <w:r w:rsidRPr="001674C3">
        <w:t>－１</w:t>
      </w:r>
      <w:r w:rsidR="00DD2E0D" w:rsidRPr="001674C3">
        <w:t>１</w:t>
      </w:r>
      <w:r w:rsidRPr="001674C3">
        <w:t xml:space="preserve"> </w:t>
      </w:r>
      <w:r w:rsidRPr="001674C3">
        <w:t>自動販売機設置</w:t>
      </w:r>
    </w:p>
    <w:tbl>
      <w:tblPr>
        <w:tblW w:w="96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48"/>
        <w:gridCol w:w="569"/>
        <w:gridCol w:w="6732"/>
        <w:gridCol w:w="1582"/>
        <w:gridCol w:w="26"/>
      </w:tblGrid>
      <w:tr w:rsidR="00471229" w:rsidRPr="001674C3" w:rsidTr="000C5C1E">
        <w:trPr>
          <w:jc w:val="center"/>
        </w:trPr>
        <w:tc>
          <w:tcPr>
            <w:tcW w:w="1317" w:type="dxa"/>
            <w:gridSpan w:val="2"/>
            <w:vAlign w:val="center"/>
          </w:tcPr>
          <w:p w:rsidR="00471229" w:rsidRPr="001674C3" w:rsidRDefault="00471229"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6732" w:type="dxa"/>
            <w:vAlign w:val="center"/>
          </w:tcPr>
          <w:p w:rsidR="00471229" w:rsidRPr="001674C3" w:rsidRDefault="00471229" w:rsidP="001674C3">
            <w:pPr>
              <w:pStyle w:val="aa"/>
              <w:ind w:left="247" w:right="2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c>
          <w:tcPr>
            <w:tcW w:w="1608" w:type="dxa"/>
            <w:gridSpan w:val="2"/>
            <w:vAlign w:val="center"/>
          </w:tcPr>
          <w:p w:rsidR="00471229" w:rsidRPr="001674C3" w:rsidRDefault="00471229" w:rsidP="001674C3">
            <w:pPr>
              <w:pStyle w:val="aa"/>
              <w:ind w:left="247" w:right="2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目　標</w:t>
            </w:r>
          </w:p>
        </w:tc>
      </w:tr>
      <w:tr w:rsidR="006408B4" w:rsidRPr="001674C3" w:rsidTr="006408B4">
        <w:trPr>
          <w:trHeight w:val="7479"/>
          <w:jc w:val="center"/>
        </w:trPr>
        <w:tc>
          <w:tcPr>
            <w:tcW w:w="1317" w:type="dxa"/>
            <w:gridSpan w:val="2"/>
          </w:tcPr>
          <w:p w:rsidR="00471229" w:rsidRPr="001674C3" w:rsidRDefault="00471229" w:rsidP="001674C3">
            <w:pPr>
              <w:pStyle w:val="ac"/>
              <w:spacing w:line="240" w:lineRule="auto"/>
              <w:rPr>
                <w:rFonts w:ascii="Century" w:hAnsi="Century"/>
                <w:sz w:val="18"/>
                <w:szCs w:val="18"/>
                <w:lang w:val="en-US" w:eastAsia="ja-JP"/>
              </w:rPr>
            </w:pPr>
            <w:r w:rsidRPr="001674C3">
              <w:rPr>
                <w:rFonts w:ascii="Century" w:hAnsi="Century"/>
                <w:sz w:val="18"/>
                <w:szCs w:val="18"/>
                <w:lang w:val="en-US" w:eastAsia="ja-JP"/>
              </w:rPr>
              <w:t>飲料自動販売機設置</w:t>
            </w:r>
          </w:p>
        </w:tc>
        <w:tc>
          <w:tcPr>
            <w:tcW w:w="6732" w:type="dxa"/>
          </w:tcPr>
          <w:p w:rsidR="00471229" w:rsidRPr="001674C3" w:rsidRDefault="00471229"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【判断基準】</w:t>
            </w:r>
          </w:p>
          <w:p w:rsidR="00471229" w:rsidRPr="001674C3" w:rsidRDefault="00471229" w:rsidP="001674C3">
            <w:pPr>
              <w:pStyle w:val="aa"/>
              <w:numPr>
                <w:ilvl w:val="0"/>
                <w:numId w:val="123"/>
              </w:numPr>
              <w:ind w:leftChars="0" w:left="183" w:right="20" w:hanging="188"/>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エネルギー消費効率が表１に示された区分ごとの算定式を用いて算出した基準エネルギー消費効率を上回らないこと。</w:t>
            </w:r>
          </w:p>
          <w:p w:rsidR="008D02D4" w:rsidRPr="001674C3" w:rsidRDefault="00471229" w:rsidP="001674C3">
            <w:pPr>
              <w:pStyle w:val="aa"/>
              <w:numPr>
                <w:ilvl w:val="0"/>
                <w:numId w:val="123"/>
              </w:numPr>
              <w:ind w:leftChars="0" w:left="183" w:right="20" w:hanging="188"/>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冷媒</w:t>
            </w:r>
            <w:r w:rsidR="006A69EA" w:rsidRPr="001674C3">
              <w:rPr>
                <w:rFonts w:ascii="Century" w:eastAsia="ＭＳ 明朝" w:hAnsi="Century" w:cs="Arial"/>
                <w:color w:val="auto"/>
                <w:kern w:val="0"/>
                <w:sz w:val="18"/>
                <w:szCs w:val="18"/>
                <w:lang w:val="en-US" w:eastAsia="ja-JP"/>
              </w:rPr>
              <w:t>及び断熱材発泡剤</w:t>
            </w:r>
            <w:r w:rsidRPr="001674C3">
              <w:rPr>
                <w:rFonts w:ascii="Century" w:eastAsia="ＭＳ 明朝" w:hAnsi="Century" w:cs="Arial"/>
                <w:color w:val="auto"/>
                <w:kern w:val="0"/>
                <w:sz w:val="18"/>
                <w:szCs w:val="18"/>
                <w:lang w:val="en-US" w:eastAsia="ja-JP"/>
              </w:rPr>
              <w:t>に</w:t>
            </w:r>
            <w:r w:rsidR="00E94D97" w:rsidRPr="001674C3">
              <w:rPr>
                <w:rFonts w:ascii="Century" w:eastAsia="ＭＳ 明朝" w:hAnsi="Century" w:cs="Arial"/>
                <w:color w:val="auto"/>
                <w:kern w:val="0"/>
                <w:sz w:val="18"/>
                <w:szCs w:val="18"/>
                <w:lang w:val="en-US" w:eastAsia="ja-JP"/>
              </w:rPr>
              <w:t>フロン類</w:t>
            </w:r>
            <w:r w:rsidRPr="001674C3">
              <w:rPr>
                <w:rFonts w:ascii="Century" w:eastAsia="ＭＳ 明朝" w:hAnsi="Century" w:cs="Arial"/>
                <w:color w:val="auto"/>
                <w:kern w:val="0"/>
                <w:sz w:val="18"/>
                <w:szCs w:val="18"/>
                <w:lang w:val="en-US" w:eastAsia="ja-JP"/>
              </w:rPr>
              <w:t>が使用されていないこと。</w:t>
            </w:r>
          </w:p>
          <w:p w:rsidR="008D02D4" w:rsidRPr="001674C3" w:rsidRDefault="00471229" w:rsidP="001674C3">
            <w:pPr>
              <w:pStyle w:val="aa"/>
              <w:numPr>
                <w:ilvl w:val="0"/>
                <w:numId w:val="123"/>
              </w:numPr>
              <w:ind w:leftChars="0" w:left="183" w:right="20" w:hanging="188"/>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表２に掲げる評価基準に示された環境配慮設計がなされていること。また、環境配慮設計の実施状況については、その内容がウエブサイト、環境報告書等により公表され、容易に確認できること。</w:t>
            </w:r>
          </w:p>
          <w:p w:rsidR="008D02D4" w:rsidRPr="001674C3" w:rsidRDefault="00471229" w:rsidP="001674C3">
            <w:pPr>
              <w:pStyle w:val="aa"/>
              <w:numPr>
                <w:ilvl w:val="0"/>
                <w:numId w:val="123"/>
              </w:numPr>
              <w:ind w:leftChars="0" w:left="183" w:right="20" w:hanging="188"/>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特定の化学物質が含有率基準値を超えないこと。また、当該化学物質の含有情報がウエブサイト等で容易に確認できること。</w:t>
            </w:r>
          </w:p>
          <w:p w:rsidR="001E6F77" w:rsidRPr="00A56110" w:rsidRDefault="001E6F77" w:rsidP="001674C3">
            <w:pPr>
              <w:pStyle w:val="aa"/>
              <w:numPr>
                <w:ilvl w:val="0"/>
                <w:numId w:val="123"/>
              </w:numPr>
              <w:ind w:leftChars="0" w:left="183" w:right="20" w:hanging="188"/>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飲料容器の回収箱を設置するとともに、容器の分別回収及びリサイクルを実施すること。</w:t>
            </w:r>
          </w:p>
          <w:p w:rsidR="008D02D4" w:rsidRPr="001674C3" w:rsidRDefault="00471229" w:rsidP="001674C3">
            <w:pPr>
              <w:pStyle w:val="aa"/>
              <w:numPr>
                <w:ilvl w:val="0"/>
                <w:numId w:val="123"/>
              </w:numPr>
              <w:ind w:leftChars="0" w:left="183" w:right="20" w:hanging="188"/>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使用済自動販売機の回収リサイクルシステムがあり、リサイクルされない部分については適正処理されるシステムがあること。</w:t>
            </w:r>
          </w:p>
          <w:p w:rsidR="00471229" w:rsidRPr="001674C3" w:rsidRDefault="00471229" w:rsidP="001674C3">
            <w:pPr>
              <w:pStyle w:val="30"/>
              <w:spacing w:before="0"/>
              <w:ind w:left="20"/>
              <w:rPr>
                <w:rFonts w:ascii="Century" w:eastAsia="ＭＳ 明朝" w:hAnsi="Century" w:cs="Arial"/>
                <w:kern w:val="0"/>
                <w:sz w:val="18"/>
                <w:szCs w:val="18"/>
                <w:lang w:val="en-US" w:eastAsia="ja-JP"/>
              </w:rPr>
            </w:pPr>
          </w:p>
          <w:p w:rsidR="00471229" w:rsidRPr="001674C3" w:rsidRDefault="00471229" w:rsidP="001674C3">
            <w:pPr>
              <w:pStyle w:val="30"/>
              <w:spacing w:before="0"/>
              <w:ind w:left="2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【配慮事項】</w:t>
            </w:r>
          </w:p>
          <w:p w:rsidR="008D02D4" w:rsidRPr="001674C3" w:rsidRDefault="00471229" w:rsidP="001674C3">
            <w:pPr>
              <w:pStyle w:val="aa"/>
              <w:numPr>
                <w:ilvl w:val="0"/>
                <w:numId w:val="125"/>
              </w:numPr>
              <w:ind w:leftChars="0" w:left="183" w:right="20" w:hanging="192"/>
              <w:rPr>
                <w:rFonts w:ascii="Century" w:eastAsia="ＭＳ 明朝" w:hAnsi="Century" w:cs="Arial"/>
                <w:color w:val="auto"/>
                <w:kern w:val="0"/>
                <w:sz w:val="18"/>
                <w:szCs w:val="18"/>
                <w:lang w:val="en-US" w:eastAsia="ja-JP"/>
              </w:rPr>
            </w:pPr>
            <w:r w:rsidRPr="001674C3">
              <w:rPr>
                <w:rFonts w:ascii="Century" w:eastAsia="ＭＳ 明朝" w:hAnsi="Century" w:cs="Arial"/>
                <w:color w:val="auto"/>
                <w:kern w:val="0"/>
                <w:sz w:val="18"/>
                <w:szCs w:val="18"/>
                <w:lang w:val="en-US" w:eastAsia="ja-JP"/>
              </w:rPr>
              <w:t>年間消費電力量及びエネルギー消費効率基準達成率並びに冷媒（種類、地球温暖化係数及び封入量）が自動販売機本体の見やすい箇所に表示されるととも</w:t>
            </w:r>
            <w:r w:rsidR="00C05F4F" w:rsidRPr="001674C3">
              <w:rPr>
                <w:rFonts w:ascii="Century" w:eastAsia="ＭＳ 明朝" w:hAnsi="Century" w:cs="Arial"/>
                <w:color w:val="auto"/>
                <w:kern w:val="0"/>
                <w:sz w:val="18"/>
                <w:szCs w:val="18"/>
                <w:lang w:val="en-US" w:eastAsia="ja-JP"/>
              </w:rPr>
              <w:t xml:space="preserve">　</w:t>
            </w:r>
            <w:r w:rsidRPr="001674C3">
              <w:rPr>
                <w:rFonts w:ascii="Century" w:eastAsia="ＭＳ 明朝" w:hAnsi="Century" w:cs="Arial"/>
                <w:color w:val="auto"/>
                <w:kern w:val="0"/>
                <w:sz w:val="18"/>
                <w:szCs w:val="18"/>
                <w:lang w:val="en-US" w:eastAsia="ja-JP"/>
              </w:rPr>
              <w:t>に、ウエブサイトにおいて公表されていること。</w:t>
            </w:r>
          </w:p>
          <w:p w:rsidR="008D02D4" w:rsidRPr="001674C3" w:rsidRDefault="00471229" w:rsidP="001674C3">
            <w:pPr>
              <w:pStyle w:val="aa"/>
              <w:numPr>
                <w:ilvl w:val="0"/>
                <w:numId w:val="125"/>
              </w:numPr>
              <w:ind w:leftChars="0" w:left="183" w:right="20" w:hanging="192"/>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屋内に設置される場合にあっては、夜間周囲に照明機器がなく、商品の選択・購入に支障をきたす場合を除き、照明が常時消灯されていること。</w:t>
            </w:r>
          </w:p>
          <w:p w:rsidR="008D02D4" w:rsidRPr="001674C3" w:rsidRDefault="00471229" w:rsidP="001674C3">
            <w:pPr>
              <w:pStyle w:val="aa"/>
              <w:numPr>
                <w:ilvl w:val="0"/>
                <w:numId w:val="125"/>
              </w:numPr>
              <w:ind w:leftChars="0" w:left="183" w:right="20" w:hanging="192"/>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屋外に設置される場合にあっては、自動販売機本体に日光が直接当たらないよう配慮されていること。</w:t>
            </w:r>
          </w:p>
          <w:p w:rsidR="008D02D4" w:rsidRPr="001674C3" w:rsidRDefault="00D17092" w:rsidP="001674C3">
            <w:pPr>
              <w:pStyle w:val="aa"/>
              <w:numPr>
                <w:ilvl w:val="0"/>
                <w:numId w:val="125"/>
              </w:numPr>
              <w:ind w:leftChars="0" w:left="183" w:right="20" w:hanging="192"/>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カップ式飲料自動販売機にあっては、マイカップに対応可能であること。</w:t>
            </w:r>
          </w:p>
          <w:p w:rsidR="008D02D4" w:rsidRPr="001674C3" w:rsidRDefault="00D17092" w:rsidP="001674C3">
            <w:pPr>
              <w:pStyle w:val="aa"/>
              <w:numPr>
                <w:ilvl w:val="0"/>
                <w:numId w:val="125"/>
              </w:numPr>
              <w:ind w:leftChars="0" w:left="183" w:right="20" w:hanging="192"/>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真空断熱材等の熱伝導率の低い断熱材が使用されていること。</w:t>
            </w:r>
          </w:p>
          <w:p w:rsidR="008D02D4" w:rsidRPr="001674C3" w:rsidRDefault="00471229" w:rsidP="00A56110">
            <w:pPr>
              <w:pStyle w:val="aa"/>
              <w:numPr>
                <w:ilvl w:val="0"/>
                <w:numId w:val="125"/>
              </w:numPr>
              <w:ind w:leftChars="0" w:left="183" w:right="20" w:hanging="192"/>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自動販売機の設置・回収、販売品の補充、容器の回収等に当たって低燃費・低公害車を使用する、配送効率の向上のための取組を実施する等物流に伴う環境負荷の低減が図られていること。</w:t>
            </w:r>
          </w:p>
          <w:p w:rsidR="008D02D4" w:rsidRPr="001674C3" w:rsidRDefault="00471229" w:rsidP="001674C3">
            <w:pPr>
              <w:pStyle w:val="aa"/>
              <w:numPr>
                <w:ilvl w:val="0"/>
                <w:numId w:val="125"/>
              </w:numPr>
              <w:ind w:leftChars="0" w:left="183" w:right="20" w:hanging="192"/>
              <w:rPr>
                <w:rFonts w:ascii="Century" w:eastAsia="ＭＳ 明朝" w:hAnsi="Century" w:cs="Arial"/>
                <w:color w:val="auto"/>
                <w:kern w:val="0"/>
                <w:sz w:val="18"/>
                <w:szCs w:val="18"/>
                <w:lang w:val="en-US" w:eastAsia="ja-JP"/>
              </w:rPr>
            </w:pPr>
            <w:r w:rsidRPr="001674C3">
              <w:rPr>
                <w:rFonts w:ascii="Century" w:eastAsia="ＭＳ 明朝" w:hAnsi="Century"/>
                <w:color w:val="auto"/>
                <w:kern w:val="0"/>
                <w:sz w:val="18"/>
                <w:szCs w:val="18"/>
                <w:lang w:val="en-US" w:eastAsia="ja-JP"/>
              </w:rPr>
              <w:t>製品の包装</w:t>
            </w:r>
            <w:r w:rsidR="00DD2E0D" w:rsidRPr="001674C3">
              <w:rPr>
                <w:rFonts w:ascii="Century" w:eastAsia="ＭＳ 明朝" w:hAnsi="Century"/>
                <w:color w:val="auto"/>
                <w:kern w:val="0"/>
                <w:sz w:val="18"/>
                <w:szCs w:val="18"/>
                <w:lang w:val="en-US" w:eastAsia="ja-JP"/>
              </w:rPr>
              <w:t>又は梱包</w:t>
            </w:r>
            <w:r w:rsidRPr="001674C3">
              <w:rPr>
                <w:rFonts w:ascii="Century" w:eastAsia="ＭＳ 明朝" w:hAnsi="Century"/>
                <w:color w:val="auto"/>
                <w:kern w:val="0"/>
                <w:sz w:val="18"/>
                <w:szCs w:val="18"/>
                <w:lang w:val="en-US" w:eastAsia="ja-JP"/>
              </w:rPr>
              <w:t>は、可能な限り簡易であって、再生利用の容易さ及び廃棄時の負荷低減に配慮されていること</w:t>
            </w:r>
            <w:r w:rsidR="00DD2E0D" w:rsidRPr="001674C3">
              <w:rPr>
                <w:rFonts w:ascii="Century" w:eastAsia="ＭＳ 明朝" w:hAnsi="Century"/>
                <w:color w:val="auto"/>
                <w:kern w:val="0"/>
                <w:sz w:val="18"/>
                <w:szCs w:val="18"/>
                <w:lang w:val="en-US" w:eastAsia="ja-JP"/>
              </w:rPr>
              <w:t>。</w:t>
            </w:r>
          </w:p>
          <w:p w:rsidR="00471229" w:rsidRPr="001674C3" w:rsidRDefault="00471229" w:rsidP="001674C3">
            <w:pPr>
              <w:pStyle w:val="aa"/>
              <w:numPr>
                <w:ilvl w:val="0"/>
                <w:numId w:val="125"/>
              </w:numPr>
              <w:ind w:leftChars="0" w:left="183" w:right="20" w:hanging="192"/>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包装材</w:t>
            </w:r>
            <w:r w:rsidR="00DD2E0D" w:rsidRPr="001674C3">
              <w:rPr>
                <w:rFonts w:ascii="Century" w:eastAsia="ＭＳ 明朝" w:hAnsi="Century"/>
                <w:color w:val="auto"/>
                <w:kern w:val="0"/>
                <w:sz w:val="18"/>
                <w:szCs w:val="18"/>
                <w:lang w:val="en-US" w:eastAsia="ja-JP"/>
              </w:rPr>
              <w:t>等</w:t>
            </w:r>
            <w:r w:rsidRPr="001674C3">
              <w:rPr>
                <w:rFonts w:ascii="Century" w:eastAsia="ＭＳ 明朝" w:hAnsi="Century"/>
                <w:color w:val="auto"/>
                <w:kern w:val="0"/>
                <w:sz w:val="18"/>
                <w:szCs w:val="18"/>
                <w:lang w:val="en-US" w:eastAsia="ja-JP"/>
              </w:rPr>
              <w:t>の回収及び再使用又は</w:t>
            </w:r>
            <w:r w:rsidR="00640B8E" w:rsidRPr="001674C3">
              <w:rPr>
                <w:rFonts w:ascii="Century" w:eastAsia="ＭＳ 明朝" w:hAnsi="Century"/>
                <w:color w:val="auto"/>
                <w:kern w:val="0"/>
                <w:sz w:val="18"/>
                <w:szCs w:val="18"/>
                <w:lang w:val="en-US" w:eastAsia="ja-JP"/>
              </w:rPr>
              <w:t>再生利用のためのシステム</w:t>
            </w:r>
            <w:r w:rsidRPr="001674C3">
              <w:rPr>
                <w:rFonts w:ascii="Century" w:eastAsia="ＭＳ 明朝" w:hAnsi="Century"/>
                <w:color w:val="auto"/>
                <w:kern w:val="0"/>
                <w:sz w:val="18"/>
                <w:szCs w:val="18"/>
                <w:lang w:val="en-US" w:eastAsia="ja-JP"/>
              </w:rPr>
              <w:t>があること。</w:t>
            </w:r>
          </w:p>
        </w:tc>
        <w:tc>
          <w:tcPr>
            <w:tcW w:w="1608" w:type="dxa"/>
            <w:gridSpan w:val="2"/>
          </w:tcPr>
          <w:p w:rsidR="00471229" w:rsidRPr="001674C3" w:rsidRDefault="00471229" w:rsidP="001674C3">
            <w:pPr>
              <w:overflowPunct w:val="0"/>
              <w:snapToGrid w:val="0"/>
              <w:rPr>
                <w:spacing w:val="-3"/>
                <w:w w:val="101"/>
                <w:sz w:val="18"/>
                <w:szCs w:val="18"/>
              </w:rPr>
            </w:pPr>
          </w:p>
          <w:p w:rsidR="00471229" w:rsidRPr="001674C3" w:rsidRDefault="00471229" w:rsidP="001674C3">
            <w:pPr>
              <w:pStyle w:val="aa"/>
              <w:ind w:leftChars="18" w:left="36" w:right="20" w:firstLine="0"/>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平成</w:t>
            </w:r>
            <w:r w:rsidR="002B2835" w:rsidRPr="001674C3">
              <w:rPr>
                <w:rFonts w:ascii="Century" w:eastAsia="ＭＳ 明朝" w:hAnsi="Century"/>
                <w:color w:val="auto"/>
                <w:kern w:val="0"/>
                <w:sz w:val="18"/>
                <w:szCs w:val="18"/>
                <w:lang w:val="en-US" w:eastAsia="ja-JP"/>
              </w:rPr>
              <w:t>３</w:t>
            </w:r>
            <w:r w:rsidR="003F4F83" w:rsidRPr="001674C3">
              <w:rPr>
                <w:rFonts w:ascii="Century" w:eastAsia="ＭＳ 明朝" w:hAnsi="Century"/>
                <w:color w:val="auto"/>
                <w:kern w:val="0"/>
                <w:sz w:val="18"/>
                <w:szCs w:val="18"/>
                <w:lang w:val="en-US" w:eastAsia="ja-JP"/>
              </w:rPr>
              <w:t>１</w:t>
            </w:r>
            <w:r w:rsidRPr="001674C3">
              <w:rPr>
                <w:rFonts w:ascii="Century" w:eastAsia="ＭＳ 明朝" w:hAnsi="Century"/>
                <w:color w:val="auto"/>
                <w:kern w:val="0"/>
                <w:sz w:val="18"/>
                <w:szCs w:val="18"/>
                <w:lang w:val="en-US" w:eastAsia="ja-JP"/>
              </w:rPr>
              <w:t>年度は、実施の可能性及び必要性並びに予算を勘案し、調達の推進に努める。</w:t>
            </w:r>
          </w:p>
        </w:tc>
      </w:tr>
      <w:tr w:rsidR="00471229" w:rsidRPr="001674C3" w:rsidTr="001E6F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6" w:type="dxa"/>
          <w:trHeight w:val="837"/>
          <w:jc w:val="center"/>
        </w:trPr>
        <w:tc>
          <w:tcPr>
            <w:tcW w:w="748" w:type="dxa"/>
            <w:tcBorders>
              <w:top w:val="nil"/>
              <w:left w:val="nil"/>
              <w:bottom w:val="nil"/>
              <w:right w:val="nil"/>
            </w:tcBorders>
          </w:tcPr>
          <w:p w:rsidR="00471229" w:rsidRPr="001674C3" w:rsidRDefault="008D02D4" w:rsidP="001674C3">
            <w:pPr>
              <w:ind w:leftChars="-49" w:left="-98"/>
              <w:rPr>
                <w:sz w:val="18"/>
                <w:szCs w:val="18"/>
              </w:rPr>
            </w:pPr>
            <w:r w:rsidRPr="001674C3">
              <w:rPr>
                <w:sz w:val="18"/>
                <w:szCs w:val="18"/>
              </w:rPr>
              <w:t>（</w:t>
            </w:r>
            <w:r w:rsidR="00471229" w:rsidRPr="001674C3">
              <w:rPr>
                <w:sz w:val="18"/>
                <w:szCs w:val="18"/>
              </w:rPr>
              <w:t>備考）</w:t>
            </w:r>
          </w:p>
        </w:tc>
        <w:tc>
          <w:tcPr>
            <w:tcW w:w="8883" w:type="dxa"/>
            <w:gridSpan w:val="3"/>
            <w:tcBorders>
              <w:top w:val="nil"/>
              <w:left w:val="nil"/>
              <w:bottom w:val="nil"/>
              <w:right w:val="nil"/>
            </w:tcBorders>
          </w:tcPr>
          <w:p w:rsidR="00471229" w:rsidRPr="001674C3" w:rsidRDefault="001E6F77" w:rsidP="001674C3">
            <w:pPr>
              <w:pStyle w:val="ae"/>
              <w:numPr>
                <w:ilvl w:val="0"/>
                <w:numId w:val="126"/>
              </w:numPr>
              <w:spacing w:beforeLines="0" w:before="0" w:afterLines="0" w:after="0"/>
              <w:ind w:leftChars="0" w:left="283" w:right="-20" w:firstLineChars="0" w:hanging="238"/>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 xml:space="preserve">　</w:t>
            </w:r>
            <w:r w:rsidR="00D17092" w:rsidRPr="001674C3">
              <w:rPr>
                <w:rFonts w:ascii="Century" w:eastAsia="ＭＳ 明朝" w:hAnsi="Century" w:cs="Arial"/>
                <w:kern w:val="0"/>
                <w:sz w:val="18"/>
                <w:szCs w:val="18"/>
                <w:lang w:val="en-US" w:eastAsia="ja-JP"/>
              </w:rPr>
              <w:t>判断基準の対象とする</w:t>
            </w:r>
            <w:r w:rsidR="00471229" w:rsidRPr="001674C3">
              <w:rPr>
                <w:rFonts w:ascii="Century" w:eastAsia="ＭＳ 明朝" w:hAnsi="Century" w:cs="Arial"/>
                <w:kern w:val="0"/>
                <w:sz w:val="18"/>
                <w:szCs w:val="18"/>
                <w:lang w:val="en-US" w:eastAsia="ja-JP"/>
              </w:rPr>
              <w:t>「飲料自動販売機設置」は、缶・ボトル飲料自動販売機、紙容器（紙カップを除く）飲料自動販売機を契約又は使用許可により設置する場合をいう。ただし、次のいずれかに該当するものを設置する場合は、含まれないものとする。</w:t>
            </w:r>
          </w:p>
          <w:p w:rsidR="00471229" w:rsidRPr="001674C3" w:rsidRDefault="00471229" w:rsidP="001674C3">
            <w:pPr>
              <w:pStyle w:val="ae"/>
              <w:spacing w:beforeLines="0" w:before="0" w:afterLines="0" w:after="0"/>
              <w:ind w:leftChars="150" w:left="480" w:rightChars="0" w:right="0" w:hanging="180"/>
              <w:rPr>
                <w:rFonts w:ascii="Century" w:eastAsia="ＭＳ 明朝" w:hAnsi="Century" w:cs="Arial"/>
                <w:kern w:val="0"/>
                <w:sz w:val="18"/>
                <w:szCs w:val="18"/>
                <w:lang w:val="en-US" w:eastAsia="ja-JP"/>
              </w:rPr>
            </w:pPr>
            <w:r w:rsidRPr="001674C3">
              <w:rPr>
                <w:rFonts w:ascii="ＭＳ 明朝" w:eastAsia="ＭＳ 明朝" w:hAnsi="ＭＳ 明朝" w:cs="ＭＳ 明朝" w:hint="eastAsia"/>
                <w:kern w:val="0"/>
                <w:sz w:val="18"/>
                <w:szCs w:val="18"/>
                <w:lang w:val="en-US" w:eastAsia="ja-JP"/>
              </w:rPr>
              <w:t>①</w:t>
            </w:r>
            <w:r w:rsidRPr="001674C3">
              <w:rPr>
                <w:rFonts w:ascii="Century" w:eastAsia="ＭＳ 明朝" w:hAnsi="Century" w:cs="Arial"/>
                <w:kern w:val="0"/>
                <w:sz w:val="18"/>
                <w:szCs w:val="18"/>
                <w:lang w:val="en-US" w:eastAsia="ja-JP"/>
              </w:rPr>
              <w:t>商品を常温又は常温に近い温度のみで保存する収容スペースをもつもの</w:t>
            </w:r>
          </w:p>
          <w:p w:rsidR="00471229" w:rsidRPr="001674C3" w:rsidRDefault="00471229" w:rsidP="001674C3">
            <w:pPr>
              <w:pStyle w:val="ae"/>
              <w:spacing w:beforeLines="0" w:before="0" w:afterLines="0" w:after="0"/>
              <w:ind w:leftChars="150" w:left="480" w:rightChars="0" w:right="0" w:hanging="180"/>
              <w:rPr>
                <w:rFonts w:ascii="Century" w:eastAsia="ＭＳ 明朝" w:hAnsi="Century" w:cs="Arial"/>
                <w:kern w:val="0"/>
                <w:sz w:val="18"/>
                <w:szCs w:val="18"/>
                <w:lang w:val="en-US" w:eastAsia="ja-JP"/>
              </w:rPr>
            </w:pPr>
            <w:r w:rsidRPr="001674C3">
              <w:rPr>
                <w:rFonts w:ascii="ＭＳ 明朝" w:eastAsia="ＭＳ 明朝" w:hAnsi="ＭＳ 明朝" w:cs="ＭＳ 明朝" w:hint="eastAsia"/>
                <w:kern w:val="0"/>
                <w:sz w:val="18"/>
                <w:szCs w:val="18"/>
                <w:lang w:val="en-US" w:eastAsia="ja-JP"/>
              </w:rPr>
              <w:t>②</w:t>
            </w:r>
            <w:r w:rsidRPr="001674C3">
              <w:rPr>
                <w:rFonts w:ascii="Century" w:eastAsia="ＭＳ 明朝" w:hAnsi="Century" w:cs="Arial"/>
                <w:kern w:val="0"/>
                <w:sz w:val="18"/>
                <w:szCs w:val="18"/>
                <w:lang w:val="en-US" w:eastAsia="ja-JP"/>
              </w:rPr>
              <w:t>台の上に載せて使用する小型の卓上型のもの</w:t>
            </w:r>
          </w:p>
          <w:p w:rsidR="001E6F77" w:rsidRPr="001674C3" w:rsidRDefault="00471229" w:rsidP="001674C3">
            <w:pPr>
              <w:pStyle w:val="ae"/>
              <w:spacing w:beforeLines="0" w:before="0" w:afterLines="0" w:after="0"/>
              <w:ind w:leftChars="150" w:left="480" w:rightChars="0" w:right="0" w:hanging="180"/>
              <w:rPr>
                <w:rFonts w:ascii="Century" w:eastAsia="ＭＳ 明朝" w:hAnsi="Century" w:cs="Arial"/>
                <w:kern w:val="0"/>
                <w:sz w:val="18"/>
                <w:szCs w:val="18"/>
                <w:lang w:val="en-US" w:eastAsia="ja-JP"/>
              </w:rPr>
            </w:pPr>
            <w:r w:rsidRPr="001674C3">
              <w:rPr>
                <w:rFonts w:ascii="ＭＳ 明朝" w:eastAsia="ＭＳ 明朝" w:hAnsi="ＭＳ 明朝" w:cs="ＭＳ 明朝" w:hint="eastAsia"/>
                <w:kern w:val="0"/>
                <w:sz w:val="18"/>
                <w:szCs w:val="18"/>
                <w:lang w:val="en-US" w:eastAsia="ja-JP"/>
              </w:rPr>
              <w:t>③</w:t>
            </w:r>
            <w:r w:rsidRPr="001674C3">
              <w:rPr>
                <w:rFonts w:ascii="Century" w:eastAsia="ＭＳ 明朝" w:hAnsi="Century" w:cs="Arial"/>
                <w:kern w:val="0"/>
                <w:sz w:val="18"/>
                <w:szCs w:val="18"/>
                <w:lang w:val="en-US" w:eastAsia="ja-JP"/>
              </w:rPr>
              <w:t>車両等特定の場所で使用することを目的とするもの</w:t>
            </w:r>
          </w:p>
          <w:p w:rsidR="00471229" w:rsidRPr="001674C3" w:rsidRDefault="00471229" w:rsidP="001674C3">
            <w:pPr>
              <w:pStyle w:val="ae"/>
              <w:spacing w:beforeLines="0" w:before="0" w:afterLines="0" w:after="0"/>
              <w:ind w:leftChars="150" w:left="480" w:rightChars="0" w:right="0" w:hanging="180"/>
              <w:rPr>
                <w:rFonts w:ascii="Century" w:eastAsia="ＭＳ 明朝" w:hAnsi="Century" w:cs="Arial"/>
                <w:kern w:val="0"/>
                <w:sz w:val="18"/>
                <w:szCs w:val="18"/>
                <w:lang w:val="en-US" w:eastAsia="ja-JP"/>
              </w:rPr>
            </w:pPr>
            <w:r w:rsidRPr="001674C3">
              <w:rPr>
                <w:rFonts w:ascii="ＭＳ 明朝" w:eastAsia="ＭＳ 明朝" w:hAnsi="ＭＳ 明朝" w:cs="ＭＳ 明朝" w:hint="eastAsia"/>
                <w:kern w:val="0"/>
                <w:sz w:val="18"/>
                <w:szCs w:val="18"/>
                <w:lang w:val="en-US" w:eastAsia="ja-JP"/>
              </w:rPr>
              <w:t>④</w:t>
            </w:r>
            <w:r w:rsidRPr="001674C3">
              <w:rPr>
                <w:rFonts w:ascii="Century" w:eastAsia="ＭＳ 明朝" w:hAnsi="Century" w:cs="Arial"/>
                <w:kern w:val="0"/>
                <w:sz w:val="18"/>
                <w:szCs w:val="18"/>
                <w:lang w:val="en-US" w:eastAsia="ja-JP"/>
              </w:rPr>
              <w:t>電子冷却（ペルチェ冷却等）により、飲料（原料）を冷却しているもの</w:t>
            </w:r>
          </w:p>
          <w:p w:rsidR="001E6F77" w:rsidRPr="001674C3" w:rsidRDefault="001E6F77" w:rsidP="001674C3">
            <w:pPr>
              <w:pStyle w:val="ae"/>
              <w:numPr>
                <w:ilvl w:val="0"/>
                <w:numId w:val="126"/>
              </w:numPr>
              <w:spacing w:beforeLines="0" w:before="0" w:afterLines="0" w:after="0"/>
              <w:ind w:leftChars="0" w:left="283" w:right="-20" w:firstLineChars="0" w:hanging="238"/>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 xml:space="preserve">　</w:t>
            </w:r>
            <w:r w:rsidR="00471229" w:rsidRPr="001674C3">
              <w:rPr>
                <w:rFonts w:ascii="Century" w:eastAsia="ＭＳ 明朝" w:hAnsi="Century" w:cs="Arial"/>
                <w:kern w:val="0"/>
                <w:sz w:val="18"/>
                <w:szCs w:val="18"/>
                <w:lang w:val="en-US" w:eastAsia="ja-JP"/>
              </w:rPr>
              <w:t>本項の判断基準は、設置に係る契約又は使用許可の期間中、もしくは契約更新等の場合で機器の入替えが発生しない場合には適用しないものとする。</w:t>
            </w:r>
          </w:p>
          <w:p w:rsidR="001E6F77" w:rsidRPr="001674C3" w:rsidRDefault="001E6F77" w:rsidP="001674C3">
            <w:pPr>
              <w:pStyle w:val="ae"/>
              <w:numPr>
                <w:ilvl w:val="0"/>
                <w:numId w:val="126"/>
              </w:numPr>
              <w:spacing w:beforeLines="0" w:before="0" w:afterLines="0" w:after="0"/>
              <w:ind w:leftChars="0" w:left="283" w:right="-20" w:firstLineChars="0" w:hanging="238"/>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 xml:space="preserve">　</w:t>
            </w:r>
            <w:r w:rsidR="00471229" w:rsidRPr="001674C3">
              <w:rPr>
                <w:rFonts w:ascii="Century" w:eastAsia="ＭＳ 明朝" w:hAnsi="Century" w:cs="Arial"/>
                <w:kern w:val="0"/>
                <w:sz w:val="18"/>
                <w:szCs w:val="18"/>
                <w:lang w:val="en-US" w:eastAsia="ja-JP"/>
              </w:rPr>
              <w:t>判断基準</w:t>
            </w:r>
            <w:r w:rsidR="00471229" w:rsidRPr="001674C3">
              <w:rPr>
                <w:rFonts w:ascii="ＭＳ 明朝" w:eastAsia="ＭＳ 明朝" w:hAnsi="ＭＳ 明朝" w:cs="ＭＳ 明朝" w:hint="eastAsia"/>
                <w:kern w:val="0"/>
                <w:sz w:val="18"/>
                <w:szCs w:val="18"/>
                <w:lang w:val="en-US" w:eastAsia="ja-JP"/>
              </w:rPr>
              <w:t>①</w:t>
            </w:r>
            <w:r w:rsidR="00471229" w:rsidRPr="001674C3">
              <w:rPr>
                <w:rFonts w:ascii="Century" w:eastAsia="ＭＳ 明朝" w:hAnsi="Century" w:cs="Arial"/>
                <w:kern w:val="0"/>
                <w:sz w:val="18"/>
                <w:szCs w:val="18"/>
                <w:lang w:val="en-US" w:eastAsia="ja-JP"/>
              </w:rPr>
              <w:t>については、災害対応自動販売機、ユニバーサルデザイン自動販売機及び社会貢献型自動販売機のうち、当該機能を有することにより、消費電力量の増加するものについては適用しないものとする。</w:t>
            </w:r>
          </w:p>
          <w:p w:rsidR="001E6F77" w:rsidRPr="001674C3" w:rsidRDefault="001E6F77" w:rsidP="001674C3">
            <w:pPr>
              <w:pStyle w:val="ae"/>
              <w:numPr>
                <w:ilvl w:val="0"/>
                <w:numId w:val="126"/>
              </w:numPr>
              <w:spacing w:beforeLines="0" w:before="0" w:afterLines="0" w:after="0"/>
              <w:ind w:leftChars="0" w:left="283" w:right="-20" w:firstLineChars="0" w:hanging="238"/>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 xml:space="preserve">　</w:t>
            </w:r>
            <w:r w:rsidR="00D80515" w:rsidRPr="001674C3">
              <w:rPr>
                <w:rFonts w:ascii="Century" w:eastAsia="ＭＳ 明朝" w:hAnsi="Century" w:cs="Arial"/>
                <w:kern w:val="0"/>
                <w:sz w:val="18"/>
                <w:szCs w:val="18"/>
                <w:lang w:val="en-US" w:eastAsia="ja-JP"/>
              </w:rPr>
              <w:t>「フロン類」とは、フロン類の使用の合理化及び管理の適正化に関する法律（平成</w:t>
            </w:r>
            <w:r w:rsidR="00BD3269" w:rsidRPr="001674C3">
              <w:rPr>
                <w:rFonts w:ascii="Century" w:eastAsia="ＭＳ 明朝" w:hAnsi="Century" w:cs="Arial"/>
                <w:kern w:val="0"/>
                <w:sz w:val="18"/>
                <w:szCs w:val="18"/>
                <w:lang w:val="en-US" w:eastAsia="ja-JP"/>
              </w:rPr>
              <w:t>13</w:t>
            </w:r>
            <w:r w:rsidR="00D80515" w:rsidRPr="001674C3">
              <w:rPr>
                <w:rFonts w:ascii="Century" w:eastAsia="ＭＳ 明朝" w:hAnsi="Century" w:cs="Arial"/>
                <w:kern w:val="0"/>
                <w:sz w:val="18"/>
                <w:szCs w:val="18"/>
                <w:lang w:val="en-US" w:eastAsia="ja-JP"/>
              </w:rPr>
              <w:t>年法律第</w:t>
            </w:r>
            <w:r w:rsidR="00BD3269" w:rsidRPr="001674C3">
              <w:rPr>
                <w:rFonts w:ascii="Century" w:eastAsia="ＭＳ 明朝" w:hAnsi="Century" w:cs="Arial"/>
                <w:kern w:val="0"/>
                <w:sz w:val="18"/>
                <w:szCs w:val="18"/>
                <w:lang w:val="en-US" w:eastAsia="ja-JP"/>
              </w:rPr>
              <w:t>64</w:t>
            </w:r>
            <w:r w:rsidR="00D80515" w:rsidRPr="001674C3">
              <w:rPr>
                <w:rFonts w:ascii="Century" w:eastAsia="ＭＳ 明朝" w:hAnsi="Century" w:cs="Arial"/>
                <w:kern w:val="0"/>
                <w:sz w:val="18"/>
                <w:szCs w:val="18"/>
                <w:lang w:val="en-US" w:eastAsia="ja-JP"/>
              </w:rPr>
              <w:t>号）第</w:t>
            </w:r>
            <w:r w:rsidR="00BD3269" w:rsidRPr="001674C3">
              <w:rPr>
                <w:rFonts w:ascii="Century" w:eastAsia="ＭＳ 明朝" w:hAnsi="Century" w:cs="Arial"/>
                <w:kern w:val="0"/>
                <w:sz w:val="18"/>
                <w:szCs w:val="18"/>
                <w:lang w:val="en-US" w:eastAsia="ja-JP"/>
              </w:rPr>
              <w:t>2</w:t>
            </w:r>
            <w:r w:rsidR="00D80515" w:rsidRPr="001674C3">
              <w:rPr>
                <w:rFonts w:ascii="Century" w:eastAsia="ＭＳ 明朝" w:hAnsi="Century" w:cs="Arial"/>
                <w:kern w:val="0"/>
                <w:sz w:val="18"/>
                <w:szCs w:val="18"/>
                <w:lang w:val="en-US" w:eastAsia="ja-JP"/>
              </w:rPr>
              <w:t>条第</w:t>
            </w:r>
            <w:r w:rsidR="00BD3269" w:rsidRPr="001674C3">
              <w:rPr>
                <w:rFonts w:ascii="Century" w:eastAsia="ＭＳ 明朝" w:hAnsi="Century" w:cs="Arial"/>
                <w:kern w:val="0"/>
                <w:sz w:val="18"/>
                <w:szCs w:val="18"/>
                <w:lang w:val="en-US" w:eastAsia="ja-JP"/>
              </w:rPr>
              <w:t>1</w:t>
            </w:r>
            <w:r w:rsidR="00632CC0" w:rsidRPr="001674C3">
              <w:rPr>
                <w:rFonts w:ascii="Century" w:eastAsia="ＭＳ 明朝" w:hAnsi="Century" w:cs="Arial"/>
                <w:kern w:val="0"/>
                <w:sz w:val="18"/>
                <w:szCs w:val="18"/>
                <w:lang w:val="en-US" w:eastAsia="ja-JP"/>
              </w:rPr>
              <w:t>項に定める物質をいう。判断</w:t>
            </w:r>
            <w:r w:rsidR="00D80515" w:rsidRPr="001674C3">
              <w:rPr>
                <w:rFonts w:ascii="Century" w:eastAsia="ＭＳ 明朝" w:hAnsi="Century" w:cs="Arial"/>
                <w:kern w:val="0"/>
                <w:sz w:val="18"/>
                <w:szCs w:val="18"/>
                <w:lang w:val="en-US" w:eastAsia="ja-JP"/>
              </w:rPr>
              <w:t>基準</w:t>
            </w:r>
            <w:r w:rsidR="00D80515" w:rsidRPr="001674C3">
              <w:rPr>
                <w:rFonts w:ascii="ＭＳ 明朝" w:eastAsia="ＭＳ 明朝" w:hAnsi="ＭＳ 明朝" w:cs="ＭＳ 明朝" w:hint="eastAsia"/>
                <w:kern w:val="0"/>
                <w:sz w:val="18"/>
                <w:szCs w:val="18"/>
                <w:lang w:val="en-US" w:eastAsia="ja-JP"/>
              </w:rPr>
              <w:t>②</w:t>
            </w:r>
            <w:r w:rsidR="00D80515" w:rsidRPr="001674C3">
              <w:rPr>
                <w:rFonts w:ascii="Century" w:eastAsia="ＭＳ 明朝" w:hAnsi="Century" w:cs="Arial"/>
                <w:kern w:val="0"/>
                <w:sz w:val="18"/>
                <w:szCs w:val="18"/>
                <w:lang w:val="en-US" w:eastAsia="ja-JP"/>
              </w:rPr>
              <w:t>において使用できる冷媒は、二酸化炭素、炭化水素及びハイドロフルオロオレフィン（</w:t>
            </w:r>
            <w:r w:rsidR="00D80515" w:rsidRPr="001674C3">
              <w:rPr>
                <w:rFonts w:ascii="Century" w:eastAsia="ＭＳ 明朝" w:hAnsi="Century" w:cs="Arial"/>
                <w:kern w:val="0"/>
                <w:sz w:val="18"/>
                <w:szCs w:val="18"/>
                <w:lang w:val="en-US" w:eastAsia="ja-JP"/>
              </w:rPr>
              <w:t>HFO1234yf</w:t>
            </w:r>
            <w:r w:rsidR="00D80515" w:rsidRPr="001674C3">
              <w:rPr>
                <w:rFonts w:ascii="Century" w:eastAsia="ＭＳ 明朝" w:hAnsi="Century" w:cs="Arial"/>
                <w:kern w:val="0"/>
                <w:sz w:val="18"/>
                <w:szCs w:val="18"/>
                <w:lang w:val="en-US" w:eastAsia="ja-JP"/>
              </w:rPr>
              <w:t>）等。</w:t>
            </w:r>
          </w:p>
          <w:p w:rsidR="001E6F77" w:rsidRPr="001674C3" w:rsidRDefault="001E6F77" w:rsidP="001674C3">
            <w:pPr>
              <w:pStyle w:val="ae"/>
              <w:numPr>
                <w:ilvl w:val="0"/>
                <w:numId w:val="126"/>
              </w:numPr>
              <w:spacing w:beforeLines="0" w:before="0" w:afterLines="0" w:after="0"/>
              <w:ind w:leftChars="0" w:left="283" w:right="-20" w:firstLineChars="0" w:hanging="238"/>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 xml:space="preserve">　</w:t>
            </w:r>
            <w:r w:rsidR="00632CC0" w:rsidRPr="001674C3">
              <w:rPr>
                <w:rFonts w:ascii="Century" w:eastAsia="ＭＳ 明朝" w:hAnsi="Century" w:cs="Arial"/>
                <w:kern w:val="0"/>
                <w:sz w:val="18"/>
                <w:szCs w:val="18"/>
                <w:lang w:val="en-US" w:eastAsia="ja-JP"/>
              </w:rPr>
              <w:t>「地球温暖化係数」とは、地球の温暖化をもたらす程度の二酸化炭素に係る当該程度に対する比で示した数値をいう。</w:t>
            </w:r>
          </w:p>
          <w:p w:rsidR="001E6F77" w:rsidRPr="001674C3" w:rsidRDefault="001E6F77" w:rsidP="001674C3">
            <w:pPr>
              <w:pStyle w:val="ae"/>
              <w:numPr>
                <w:ilvl w:val="0"/>
                <w:numId w:val="126"/>
              </w:numPr>
              <w:spacing w:beforeLines="0" w:before="0" w:afterLines="0" w:after="0"/>
              <w:ind w:leftChars="0" w:left="283" w:right="-20" w:firstLineChars="0" w:hanging="238"/>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w:t>
            </w:r>
            <w:r w:rsidR="00285079" w:rsidRPr="001674C3">
              <w:rPr>
                <w:rFonts w:ascii="Century" w:eastAsia="ＭＳ 明朝" w:hAnsi="Century"/>
                <w:kern w:val="0"/>
                <w:sz w:val="18"/>
                <w:szCs w:val="18"/>
                <w:lang w:val="en-US" w:eastAsia="ja-JP"/>
              </w:rPr>
              <w:t>判断基準</w:t>
            </w:r>
            <w:r w:rsidR="00285079" w:rsidRPr="001674C3">
              <w:rPr>
                <w:rFonts w:ascii="ＭＳ 明朝" w:eastAsia="ＭＳ 明朝" w:hAnsi="ＭＳ 明朝" w:cs="ＭＳ 明朝" w:hint="eastAsia"/>
                <w:kern w:val="0"/>
                <w:sz w:val="18"/>
                <w:szCs w:val="18"/>
                <w:lang w:val="en-US" w:eastAsia="ja-JP"/>
              </w:rPr>
              <w:t>④</w:t>
            </w:r>
            <w:r w:rsidR="00285079" w:rsidRPr="001674C3">
              <w:rPr>
                <w:rFonts w:ascii="Century" w:eastAsia="ＭＳ 明朝" w:hAnsi="Century"/>
                <w:kern w:val="0"/>
                <w:sz w:val="18"/>
                <w:szCs w:val="18"/>
                <w:lang w:val="en-US" w:eastAsia="ja-JP"/>
              </w:rPr>
              <w:t>については、リユース部品には適用しないものとする。</w:t>
            </w:r>
          </w:p>
          <w:p w:rsidR="001E6F77" w:rsidRPr="001674C3" w:rsidRDefault="001E6F77" w:rsidP="001674C3">
            <w:pPr>
              <w:pStyle w:val="ae"/>
              <w:numPr>
                <w:ilvl w:val="0"/>
                <w:numId w:val="126"/>
              </w:numPr>
              <w:spacing w:beforeLines="0" w:before="0" w:afterLines="0" w:after="0"/>
              <w:ind w:leftChars="0" w:left="283" w:right="-20" w:firstLineChars="0" w:hanging="238"/>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w:t>
            </w:r>
            <w:r w:rsidR="00D80515" w:rsidRPr="001674C3">
              <w:rPr>
                <w:rFonts w:ascii="Century" w:eastAsia="ＭＳ 明朝" w:hAnsi="Century"/>
                <w:kern w:val="0"/>
                <w:sz w:val="18"/>
                <w:szCs w:val="18"/>
                <w:lang w:val="en-US" w:eastAsia="ja-JP"/>
              </w:rPr>
              <w:t>「特定の化学物質」とは、鉛及びその化合物、水銀及びその化合物、カドミウム及びその化合物、六価クロム化合物、ポリブロモビフェニル並びにポリブロモジフェニルエーテルをいう。</w:t>
            </w:r>
          </w:p>
          <w:p w:rsidR="001E6F77" w:rsidRPr="001674C3" w:rsidRDefault="001E6F77" w:rsidP="001674C3">
            <w:pPr>
              <w:pStyle w:val="ae"/>
              <w:numPr>
                <w:ilvl w:val="0"/>
                <w:numId w:val="126"/>
              </w:numPr>
              <w:spacing w:beforeLines="0" w:before="0" w:afterLines="0" w:after="0"/>
              <w:ind w:leftChars="0" w:left="283" w:right="-20" w:firstLineChars="0" w:hanging="238"/>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w:t>
            </w:r>
            <w:r w:rsidR="00471229" w:rsidRPr="001674C3">
              <w:rPr>
                <w:rFonts w:ascii="Century" w:eastAsia="ＭＳ 明朝" w:hAnsi="Century"/>
                <w:kern w:val="0"/>
                <w:sz w:val="18"/>
                <w:szCs w:val="18"/>
                <w:lang w:val="en-US" w:eastAsia="ja-JP"/>
              </w:rPr>
              <w:t>特定の化学物質の含有率基準値は、</w:t>
            </w:r>
            <w:r w:rsidR="00471229" w:rsidRPr="001674C3">
              <w:rPr>
                <w:rFonts w:ascii="Century" w:eastAsia="ＭＳ 明朝" w:hAnsi="Century"/>
                <w:kern w:val="0"/>
                <w:sz w:val="18"/>
                <w:szCs w:val="18"/>
                <w:lang w:val="en-US" w:eastAsia="ja-JP"/>
              </w:rPr>
              <w:t>JIS C 0950:2008</w:t>
            </w:r>
            <w:r w:rsidR="00471229" w:rsidRPr="001674C3">
              <w:rPr>
                <w:rFonts w:ascii="Century" w:eastAsia="ＭＳ 明朝" w:hAnsi="Century"/>
                <w:kern w:val="0"/>
                <w:sz w:val="18"/>
                <w:szCs w:val="18"/>
                <w:lang w:val="en-US" w:eastAsia="ja-JP"/>
              </w:rPr>
              <w:t>（電気・電子機器の特定の化学物質の含有表示方法）の附属書</w:t>
            </w:r>
            <w:r w:rsidR="00BD3269" w:rsidRPr="001674C3">
              <w:rPr>
                <w:rFonts w:ascii="Century" w:eastAsia="ＭＳ 明朝" w:hAnsi="Century"/>
                <w:kern w:val="0"/>
                <w:sz w:val="18"/>
                <w:szCs w:val="18"/>
                <w:lang w:val="en-US" w:eastAsia="ja-JP"/>
              </w:rPr>
              <w:t>A</w:t>
            </w:r>
            <w:r w:rsidR="00471229" w:rsidRPr="001674C3">
              <w:rPr>
                <w:rFonts w:ascii="Century" w:eastAsia="ＭＳ 明朝" w:hAnsi="Century"/>
                <w:kern w:val="0"/>
                <w:sz w:val="18"/>
                <w:szCs w:val="18"/>
                <w:lang w:val="en-US" w:eastAsia="ja-JP"/>
              </w:rPr>
              <w:t>の表</w:t>
            </w:r>
            <w:r w:rsidR="00471229" w:rsidRPr="001674C3">
              <w:rPr>
                <w:rFonts w:ascii="Century" w:eastAsia="ＭＳ 明朝" w:hAnsi="Century"/>
                <w:kern w:val="0"/>
                <w:sz w:val="18"/>
                <w:szCs w:val="18"/>
                <w:lang w:val="en-US" w:eastAsia="ja-JP"/>
              </w:rPr>
              <w:t>A.1</w:t>
            </w:r>
            <w:r w:rsidR="00471229" w:rsidRPr="001674C3">
              <w:rPr>
                <w:rFonts w:ascii="Century" w:eastAsia="ＭＳ 明朝" w:hAnsi="Century"/>
                <w:kern w:val="0"/>
                <w:sz w:val="18"/>
                <w:szCs w:val="18"/>
                <w:lang w:val="en-US" w:eastAsia="ja-JP"/>
              </w:rPr>
              <w:t>（特定の化学物質、化学物質記号、算出対象物質及び含有率基準値）</w:t>
            </w:r>
            <w:r w:rsidR="0087215B" w:rsidRPr="001674C3">
              <w:rPr>
                <w:rFonts w:ascii="Century" w:eastAsia="ＭＳ 明朝" w:hAnsi="Century"/>
                <w:kern w:val="0"/>
                <w:sz w:val="18"/>
                <w:szCs w:val="18"/>
                <w:lang w:val="en-US" w:eastAsia="ja-JP"/>
              </w:rPr>
              <w:t>に定める</w:t>
            </w:r>
            <w:r w:rsidR="00471229" w:rsidRPr="001674C3">
              <w:rPr>
                <w:rFonts w:ascii="Century" w:eastAsia="ＭＳ 明朝" w:hAnsi="Century"/>
                <w:kern w:val="0"/>
                <w:sz w:val="18"/>
                <w:szCs w:val="18"/>
                <w:lang w:val="en-US" w:eastAsia="ja-JP"/>
              </w:rPr>
              <w:t>基準値とし、基準値を超える含有が許容される項目については、上記</w:t>
            </w:r>
            <w:r w:rsidR="00471229" w:rsidRPr="001674C3">
              <w:rPr>
                <w:rFonts w:ascii="Century" w:eastAsia="ＭＳ 明朝" w:hAnsi="Century"/>
                <w:kern w:val="0"/>
                <w:sz w:val="18"/>
                <w:szCs w:val="18"/>
                <w:lang w:val="en-US" w:eastAsia="ja-JP"/>
              </w:rPr>
              <w:t>JIS</w:t>
            </w:r>
            <w:r w:rsidR="00471229" w:rsidRPr="001674C3">
              <w:rPr>
                <w:rFonts w:ascii="Century" w:eastAsia="ＭＳ 明朝" w:hAnsi="Century"/>
                <w:kern w:val="0"/>
                <w:sz w:val="18"/>
                <w:szCs w:val="18"/>
                <w:lang w:val="en-US" w:eastAsia="ja-JP"/>
              </w:rPr>
              <w:t>の附属書</w:t>
            </w:r>
            <w:r w:rsidR="00BD3269" w:rsidRPr="001674C3">
              <w:rPr>
                <w:rFonts w:ascii="Century" w:eastAsia="ＭＳ 明朝" w:hAnsi="Century"/>
                <w:kern w:val="0"/>
                <w:sz w:val="18"/>
                <w:szCs w:val="18"/>
                <w:lang w:val="en-US" w:eastAsia="ja-JP"/>
              </w:rPr>
              <w:t>B</w:t>
            </w:r>
            <w:r w:rsidR="00471229" w:rsidRPr="001674C3">
              <w:rPr>
                <w:rFonts w:ascii="Century" w:eastAsia="ＭＳ 明朝" w:hAnsi="Century"/>
                <w:kern w:val="0"/>
                <w:sz w:val="18"/>
                <w:szCs w:val="18"/>
                <w:lang w:val="en-US" w:eastAsia="ja-JP"/>
              </w:rPr>
              <w:t>に準ずるものとする。なお、その他付属品等の扱いについては</w:t>
            </w:r>
            <w:r w:rsidR="00471229" w:rsidRPr="001674C3">
              <w:rPr>
                <w:rFonts w:ascii="Century" w:eastAsia="ＭＳ 明朝" w:hAnsi="Century"/>
                <w:kern w:val="0"/>
                <w:sz w:val="18"/>
                <w:szCs w:val="18"/>
                <w:lang w:val="en-US" w:eastAsia="ja-JP"/>
              </w:rPr>
              <w:t>JIS C 0950:2008</w:t>
            </w:r>
            <w:r w:rsidR="00471229" w:rsidRPr="001674C3">
              <w:rPr>
                <w:rFonts w:ascii="Century" w:eastAsia="ＭＳ 明朝" w:hAnsi="Century"/>
                <w:kern w:val="0"/>
                <w:sz w:val="18"/>
                <w:szCs w:val="18"/>
                <w:lang w:val="en-US" w:eastAsia="ja-JP"/>
              </w:rPr>
              <w:t>に準ずるものとする。</w:t>
            </w:r>
          </w:p>
          <w:p w:rsidR="00D17092" w:rsidRPr="00A56110" w:rsidRDefault="00D17092" w:rsidP="001674C3">
            <w:pPr>
              <w:pStyle w:val="ae"/>
              <w:numPr>
                <w:ilvl w:val="0"/>
                <w:numId w:val="126"/>
              </w:numPr>
              <w:spacing w:beforeLines="0" w:before="0" w:afterLines="0" w:after="0"/>
              <w:ind w:leftChars="0" w:left="283" w:right="-20" w:firstLineChars="0" w:hanging="238"/>
              <w:rPr>
                <w:rFonts w:ascii="Century" w:eastAsia="ＭＳ 明朝" w:hAnsi="Century" w:cs="Arial"/>
                <w:kern w:val="0"/>
                <w:sz w:val="18"/>
                <w:szCs w:val="18"/>
                <w:lang w:val="en-US" w:eastAsia="ja-JP"/>
              </w:rPr>
            </w:pPr>
            <w:r w:rsidRPr="001674C3">
              <w:rPr>
                <w:rFonts w:ascii="Century" w:eastAsia="ＭＳ 明朝" w:hAnsi="Century" w:cs="Arial"/>
                <w:kern w:val="0"/>
                <w:sz w:val="18"/>
                <w:szCs w:val="18"/>
                <w:lang w:val="en-US" w:eastAsia="ja-JP"/>
              </w:rPr>
              <w:t xml:space="preserve">　判断基準</w:t>
            </w:r>
            <w:r w:rsidRPr="001674C3">
              <w:rPr>
                <w:rFonts w:ascii="ＭＳ 明朝" w:eastAsia="ＭＳ 明朝" w:hAnsi="ＭＳ 明朝" w:cs="ＭＳ 明朝" w:hint="eastAsia"/>
                <w:kern w:val="0"/>
                <w:sz w:val="18"/>
                <w:szCs w:val="18"/>
                <w:lang w:val="en-US" w:eastAsia="ja-JP"/>
              </w:rPr>
              <w:t>⑤</w:t>
            </w:r>
            <w:r w:rsidRPr="001674C3">
              <w:rPr>
                <w:rFonts w:ascii="Century" w:eastAsia="ＭＳ 明朝" w:hAnsi="Century" w:cs="Arial"/>
                <w:kern w:val="0"/>
                <w:sz w:val="18"/>
                <w:szCs w:val="18"/>
                <w:lang w:val="en-US" w:eastAsia="ja-JP"/>
              </w:rPr>
              <w:t>については、設置する自動販売機の数及び場所並びに飲料の販売量等を勘案し、回収に支障がないよう適切に設置すること。</w:t>
            </w:r>
          </w:p>
          <w:p w:rsidR="001E6F77" w:rsidRPr="001674C3" w:rsidRDefault="001E6F77" w:rsidP="001674C3">
            <w:pPr>
              <w:pStyle w:val="ae"/>
              <w:numPr>
                <w:ilvl w:val="0"/>
                <w:numId w:val="126"/>
              </w:numPr>
              <w:spacing w:beforeLines="0" w:before="0" w:afterLines="0" w:after="0"/>
              <w:ind w:leftChars="0" w:left="283" w:right="-20" w:firstLineChars="0" w:hanging="238"/>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w:t>
            </w:r>
            <w:r w:rsidR="00471229" w:rsidRPr="001674C3">
              <w:rPr>
                <w:rFonts w:ascii="Century" w:eastAsia="ＭＳ 明朝" w:hAnsi="Century"/>
                <w:kern w:val="0"/>
                <w:sz w:val="18"/>
                <w:szCs w:val="18"/>
                <w:lang w:val="en-US" w:eastAsia="ja-JP"/>
              </w:rPr>
              <w:t>「エネルギー消費効率基準達成率」とは、判断基準</w:t>
            </w:r>
            <w:r w:rsidR="00471229" w:rsidRPr="001674C3">
              <w:rPr>
                <w:rFonts w:ascii="ＭＳ 明朝" w:eastAsia="ＭＳ 明朝" w:hAnsi="ＭＳ 明朝" w:cs="ＭＳ 明朝" w:hint="eastAsia"/>
                <w:kern w:val="0"/>
                <w:sz w:val="18"/>
                <w:szCs w:val="18"/>
                <w:lang w:val="en-US" w:eastAsia="ja-JP"/>
              </w:rPr>
              <w:t>①</w:t>
            </w:r>
            <w:r w:rsidR="00471229" w:rsidRPr="001674C3">
              <w:rPr>
                <w:rFonts w:ascii="Century" w:eastAsia="ＭＳ 明朝" w:hAnsi="Century"/>
                <w:kern w:val="0"/>
                <w:sz w:val="18"/>
                <w:szCs w:val="18"/>
                <w:lang w:val="en-US" w:eastAsia="ja-JP"/>
              </w:rPr>
              <w:t>で算出した当該製品の基準エネルギー消費効率をエネルギー消費効率で除した数値を百分率（小数点以下を切り捨て）で表したものとする。</w:t>
            </w:r>
          </w:p>
          <w:p w:rsidR="001E6F77" w:rsidRPr="001674C3" w:rsidRDefault="001E6F77" w:rsidP="001674C3">
            <w:pPr>
              <w:pStyle w:val="ae"/>
              <w:numPr>
                <w:ilvl w:val="0"/>
                <w:numId w:val="126"/>
              </w:numPr>
              <w:spacing w:beforeLines="0" w:before="0" w:afterLines="0" w:after="0"/>
              <w:ind w:leftChars="0" w:left="283" w:right="-20" w:firstLineChars="0" w:hanging="252"/>
              <w:rPr>
                <w:rFonts w:ascii="Century" w:eastAsia="ＭＳ 明朝" w:hAnsi="Century" w:cs="Arial"/>
                <w:kern w:val="0"/>
                <w:sz w:val="18"/>
                <w:szCs w:val="18"/>
                <w:lang w:val="en-US" w:eastAsia="ja-JP"/>
              </w:rPr>
            </w:pPr>
            <w:r w:rsidRPr="001674C3">
              <w:rPr>
                <w:rFonts w:ascii="Century" w:eastAsia="ＭＳ 明朝" w:hAnsi="Century"/>
                <w:kern w:val="0"/>
                <w:sz w:val="18"/>
                <w:szCs w:val="18"/>
                <w:lang w:val="en-US" w:eastAsia="ja-JP"/>
              </w:rPr>
              <w:t xml:space="preserve">　</w:t>
            </w:r>
            <w:r w:rsidR="00471229" w:rsidRPr="001674C3">
              <w:rPr>
                <w:rFonts w:ascii="Century" w:eastAsia="ＭＳ 明朝" w:hAnsi="Century"/>
                <w:kern w:val="0"/>
                <w:sz w:val="18"/>
                <w:szCs w:val="18"/>
                <w:lang w:val="en-US" w:eastAsia="ja-JP"/>
              </w:rPr>
              <w:t>調達を行う各所属は、次の事項に十分留意すること。</w:t>
            </w:r>
          </w:p>
          <w:p w:rsidR="00471229" w:rsidRPr="001674C3" w:rsidRDefault="00471229" w:rsidP="001674C3">
            <w:pPr>
              <w:pStyle w:val="ae"/>
              <w:spacing w:beforeLines="0" w:before="0" w:afterLines="0" w:after="0"/>
              <w:ind w:leftChars="245" w:left="8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ア．利用人数、販売量等を十分勘案し、必要な台数、適切な大きさの自動販売機を設置すること。</w:t>
            </w:r>
          </w:p>
          <w:p w:rsidR="00471229" w:rsidRPr="001674C3" w:rsidRDefault="00471229" w:rsidP="001674C3">
            <w:pPr>
              <w:pStyle w:val="ae"/>
              <w:spacing w:beforeLines="0" w:before="0" w:afterLines="0" w:after="0"/>
              <w:ind w:leftChars="245" w:left="850" w:right="-20" w:hangingChars="200" w:hanging="36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lastRenderedPageBreak/>
              <w:t>イ．設置場所（屋内・屋外、日向・日陰等）によって、エネルギー消費等の環境負荷が異なることから、可能な限り環境負荷の低い場所に設置するよう検討すること。</w:t>
            </w:r>
          </w:p>
          <w:p w:rsidR="00471229" w:rsidRPr="001674C3" w:rsidRDefault="00CF5D15" w:rsidP="001674C3">
            <w:pPr>
              <w:pStyle w:val="ae"/>
              <w:spacing w:beforeLines="0" w:before="0" w:afterLines="0" w:after="0"/>
              <w:ind w:leftChars="245" w:left="850" w:right="-20" w:hangingChars="200" w:hanging="360"/>
              <w:rPr>
                <w:rFonts w:ascii="Century" w:eastAsia="ＭＳ 明朝" w:hAnsi="Century"/>
                <w:kern w:val="0"/>
                <w:sz w:val="18"/>
                <w:szCs w:val="18"/>
                <w:lang w:val="en-US" w:eastAsia="ja-JP"/>
              </w:rPr>
            </w:pPr>
            <w:r w:rsidRPr="001674C3">
              <w:rPr>
                <w:rFonts w:ascii="Century" w:eastAsia="ＭＳ 明朝" w:hAnsi="Century" w:cs="Arial"/>
                <w:kern w:val="0"/>
                <w:sz w:val="18"/>
                <w:szCs w:val="18"/>
                <w:lang w:val="en-US" w:eastAsia="ja-JP"/>
              </w:rPr>
              <w:t>ウ．マイカップ対応型自動販売機の設置に当たっては、設置場所及び周辺の清掃・衛生面の確認を行い、購入者への注意喚起を実施するとともに、衛生面における問題が生じた場合の責任の所在の明確化を図ること。</w:t>
            </w:r>
          </w:p>
        </w:tc>
      </w:tr>
    </w:tbl>
    <w:p w:rsidR="00471229" w:rsidRPr="001674C3" w:rsidRDefault="00471229" w:rsidP="001674C3">
      <w:pPr>
        <w:ind w:firstLineChars="1300" w:firstLine="2340"/>
        <w:rPr>
          <w:sz w:val="18"/>
          <w:szCs w:val="18"/>
        </w:rPr>
      </w:pPr>
    </w:p>
    <w:p w:rsidR="00471229" w:rsidRPr="001674C3" w:rsidRDefault="00471229" w:rsidP="001674C3">
      <w:pPr>
        <w:adjustRightInd w:val="0"/>
        <w:snapToGrid w:val="0"/>
        <w:ind w:left="540" w:hangingChars="300" w:hanging="540"/>
        <w:rPr>
          <w:sz w:val="18"/>
          <w:szCs w:val="18"/>
        </w:rPr>
      </w:pPr>
      <w:r w:rsidRPr="001674C3">
        <w:rPr>
          <w:sz w:val="18"/>
          <w:szCs w:val="18"/>
        </w:rPr>
        <w:t>表１　飲料自動販売機に係る基準エネルギー消費効率算定式</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692"/>
        <w:gridCol w:w="1006"/>
        <w:gridCol w:w="2132"/>
        <w:gridCol w:w="3524"/>
        <w:gridCol w:w="1735"/>
      </w:tblGrid>
      <w:tr w:rsidR="00471229" w:rsidRPr="001674C3" w:rsidTr="00223731">
        <w:trPr>
          <w:jc w:val="center"/>
        </w:trPr>
        <w:tc>
          <w:tcPr>
            <w:tcW w:w="7366" w:type="dxa"/>
            <w:gridSpan w:val="5"/>
            <w:shd w:val="clear" w:color="auto" w:fill="auto"/>
            <w:vAlign w:val="center"/>
          </w:tcPr>
          <w:p w:rsidR="00471229" w:rsidRPr="001674C3" w:rsidRDefault="00223731" w:rsidP="001674C3">
            <w:pPr>
              <w:jc w:val="center"/>
              <w:rPr>
                <w:sz w:val="18"/>
                <w:szCs w:val="18"/>
              </w:rPr>
            </w:pPr>
            <w:r w:rsidRPr="001674C3">
              <w:rPr>
                <w:sz w:val="18"/>
                <w:szCs w:val="18"/>
              </w:rPr>
              <w:t>区</w:t>
            </w:r>
            <w:r w:rsidR="00471229" w:rsidRPr="001674C3">
              <w:rPr>
                <w:sz w:val="18"/>
                <w:szCs w:val="18"/>
              </w:rPr>
              <w:t>分</w:t>
            </w:r>
          </w:p>
        </w:tc>
        <w:tc>
          <w:tcPr>
            <w:tcW w:w="1735" w:type="dxa"/>
            <w:vMerge w:val="restart"/>
            <w:shd w:val="clear" w:color="auto" w:fill="auto"/>
            <w:vAlign w:val="center"/>
          </w:tcPr>
          <w:p w:rsidR="00471229" w:rsidRPr="001674C3" w:rsidRDefault="00471229" w:rsidP="001674C3">
            <w:pPr>
              <w:jc w:val="center"/>
              <w:rPr>
                <w:sz w:val="18"/>
                <w:szCs w:val="18"/>
              </w:rPr>
            </w:pPr>
            <w:r w:rsidRPr="001674C3">
              <w:rPr>
                <w:sz w:val="18"/>
                <w:szCs w:val="18"/>
              </w:rPr>
              <w:t>基準エネルギー消費効率の算定式</w:t>
            </w:r>
          </w:p>
        </w:tc>
      </w:tr>
      <w:tr w:rsidR="00471229" w:rsidRPr="001674C3" w:rsidTr="00223731">
        <w:trPr>
          <w:trHeight w:val="356"/>
          <w:jc w:val="center"/>
        </w:trPr>
        <w:tc>
          <w:tcPr>
            <w:tcW w:w="1710" w:type="dxa"/>
            <w:gridSpan w:val="3"/>
            <w:shd w:val="clear" w:color="auto" w:fill="auto"/>
            <w:vAlign w:val="center"/>
          </w:tcPr>
          <w:p w:rsidR="0011524A" w:rsidRPr="001674C3" w:rsidRDefault="00471229" w:rsidP="001674C3">
            <w:pPr>
              <w:jc w:val="center"/>
              <w:rPr>
                <w:sz w:val="18"/>
                <w:szCs w:val="18"/>
              </w:rPr>
            </w:pPr>
            <w:r w:rsidRPr="001674C3">
              <w:rPr>
                <w:sz w:val="18"/>
                <w:szCs w:val="18"/>
              </w:rPr>
              <w:t>販売する飲料の</w:t>
            </w:r>
          </w:p>
          <w:p w:rsidR="00471229" w:rsidRPr="001674C3" w:rsidRDefault="00471229" w:rsidP="001674C3">
            <w:pPr>
              <w:jc w:val="center"/>
              <w:rPr>
                <w:sz w:val="18"/>
                <w:szCs w:val="18"/>
              </w:rPr>
            </w:pPr>
            <w:r w:rsidRPr="001674C3">
              <w:rPr>
                <w:sz w:val="18"/>
                <w:szCs w:val="18"/>
              </w:rPr>
              <w:t>種類</w:t>
            </w:r>
          </w:p>
        </w:tc>
        <w:tc>
          <w:tcPr>
            <w:tcW w:w="5656" w:type="dxa"/>
            <w:gridSpan w:val="2"/>
            <w:shd w:val="clear" w:color="auto" w:fill="auto"/>
            <w:vAlign w:val="center"/>
          </w:tcPr>
          <w:p w:rsidR="00471229" w:rsidRPr="001674C3" w:rsidRDefault="00471229" w:rsidP="001674C3">
            <w:pPr>
              <w:jc w:val="center"/>
              <w:rPr>
                <w:sz w:val="18"/>
                <w:szCs w:val="18"/>
              </w:rPr>
            </w:pPr>
            <w:r w:rsidRPr="001674C3">
              <w:rPr>
                <w:sz w:val="18"/>
                <w:szCs w:val="18"/>
              </w:rPr>
              <w:t>自動販売機の種類</w:t>
            </w:r>
          </w:p>
        </w:tc>
        <w:tc>
          <w:tcPr>
            <w:tcW w:w="1735" w:type="dxa"/>
            <w:vMerge/>
            <w:shd w:val="clear" w:color="auto" w:fill="auto"/>
            <w:vAlign w:val="center"/>
          </w:tcPr>
          <w:p w:rsidR="00471229" w:rsidRPr="001674C3" w:rsidRDefault="00471229" w:rsidP="001674C3">
            <w:pPr>
              <w:rPr>
                <w:rFonts w:cs="Arial"/>
                <w:b/>
                <w:sz w:val="18"/>
                <w:szCs w:val="18"/>
              </w:rPr>
            </w:pPr>
          </w:p>
        </w:tc>
      </w:tr>
      <w:tr w:rsidR="00471229" w:rsidRPr="001674C3" w:rsidTr="00223731">
        <w:trPr>
          <w:jc w:val="center"/>
        </w:trPr>
        <w:tc>
          <w:tcPr>
            <w:tcW w:w="1710" w:type="dxa"/>
            <w:gridSpan w:val="3"/>
            <w:vMerge w:val="restart"/>
            <w:shd w:val="clear" w:color="auto" w:fill="auto"/>
            <w:vAlign w:val="center"/>
          </w:tcPr>
          <w:p w:rsidR="00471229" w:rsidRPr="001674C3" w:rsidRDefault="00471229" w:rsidP="001674C3">
            <w:pPr>
              <w:rPr>
                <w:sz w:val="18"/>
                <w:szCs w:val="18"/>
              </w:rPr>
            </w:pPr>
            <w:r w:rsidRPr="001674C3">
              <w:rPr>
                <w:sz w:val="18"/>
                <w:szCs w:val="18"/>
              </w:rPr>
              <w:t>缶・ボトル飲料</w:t>
            </w:r>
          </w:p>
        </w:tc>
        <w:tc>
          <w:tcPr>
            <w:tcW w:w="5656" w:type="dxa"/>
            <w:gridSpan w:val="2"/>
            <w:shd w:val="clear" w:color="auto" w:fill="auto"/>
            <w:vAlign w:val="center"/>
          </w:tcPr>
          <w:p w:rsidR="00471229" w:rsidRPr="001674C3" w:rsidRDefault="00471229" w:rsidP="001674C3">
            <w:pPr>
              <w:rPr>
                <w:sz w:val="18"/>
                <w:szCs w:val="18"/>
              </w:rPr>
            </w:pPr>
            <w:r w:rsidRPr="001674C3">
              <w:rPr>
                <w:sz w:val="18"/>
                <w:szCs w:val="18"/>
              </w:rPr>
              <w:t>コールド専用機又はホットオアコールド機</w:t>
            </w:r>
          </w:p>
        </w:tc>
        <w:tc>
          <w:tcPr>
            <w:tcW w:w="1735" w:type="dxa"/>
            <w:shd w:val="clear" w:color="auto" w:fill="auto"/>
            <w:vAlign w:val="center"/>
          </w:tcPr>
          <w:p w:rsidR="00471229" w:rsidRPr="001674C3" w:rsidRDefault="00471229" w:rsidP="001674C3">
            <w:pPr>
              <w:rPr>
                <w:rFonts w:cs="Arial"/>
                <w:sz w:val="18"/>
                <w:szCs w:val="18"/>
              </w:rPr>
            </w:pPr>
            <w:r w:rsidRPr="001674C3">
              <w:rPr>
                <w:rFonts w:cs="Arial"/>
                <w:sz w:val="18"/>
                <w:szCs w:val="18"/>
              </w:rPr>
              <w:t>E=0.218V+401</w:t>
            </w:r>
          </w:p>
        </w:tc>
      </w:tr>
      <w:tr w:rsidR="00471229" w:rsidRPr="001674C3" w:rsidTr="00223731">
        <w:trPr>
          <w:jc w:val="center"/>
        </w:trPr>
        <w:tc>
          <w:tcPr>
            <w:tcW w:w="1710" w:type="dxa"/>
            <w:gridSpan w:val="3"/>
            <w:vMerge/>
            <w:shd w:val="clear" w:color="auto" w:fill="auto"/>
            <w:vAlign w:val="center"/>
          </w:tcPr>
          <w:p w:rsidR="00471229" w:rsidRPr="001674C3" w:rsidRDefault="00471229" w:rsidP="001674C3">
            <w:pPr>
              <w:jc w:val="center"/>
              <w:rPr>
                <w:sz w:val="18"/>
                <w:szCs w:val="18"/>
              </w:rPr>
            </w:pPr>
          </w:p>
        </w:tc>
        <w:tc>
          <w:tcPr>
            <w:tcW w:w="5656" w:type="dxa"/>
            <w:gridSpan w:val="2"/>
            <w:shd w:val="clear" w:color="auto" w:fill="auto"/>
            <w:vAlign w:val="center"/>
          </w:tcPr>
          <w:p w:rsidR="00471229" w:rsidRPr="001674C3" w:rsidRDefault="00471229" w:rsidP="001674C3">
            <w:pPr>
              <w:rPr>
                <w:rFonts w:cs="Arial"/>
                <w:sz w:val="18"/>
                <w:szCs w:val="18"/>
              </w:rPr>
            </w:pPr>
            <w:r w:rsidRPr="001674C3">
              <w:rPr>
                <w:rFonts w:cs="Arial"/>
                <w:sz w:val="18"/>
                <w:szCs w:val="18"/>
              </w:rPr>
              <w:t>ホットアンドコールド機（庫内奥行寸法が</w:t>
            </w:r>
            <w:r w:rsidRPr="001674C3">
              <w:rPr>
                <w:rFonts w:cs="Arial"/>
                <w:sz w:val="18"/>
                <w:szCs w:val="18"/>
              </w:rPr>
              <w:t>400mm</w:t>
            </w:r>
            <w:r w:rsidRPr="001674C3">
              <w:rPr>
                <w:rFonts w:cs="Arial"/>
                <w:sz w:val="18"/>
                <w:szCs w:val="18"/>
              </w:rPr>
              <w:t>未満のもの）</w:t>
            </w:r>
          </w:p>
        </w:tc>
        <w:tc>
          <w:tcPr>
            <w:tcW w:w="1735" w:type="dxa"/>
            <w:shd w:val="clear" w:color="auto" w:fill="auto"/>
            <w:vAlign w:val="center"/>
          </w:tcPr>
          <w:p w:rsidR="00471229" w:rsidRPr="001674C3" w:rsidRDefault="00471229" w:rsidP="001674C3">
            <w:pPr>
              <w:rPr>
                <w:rFonts w:cs="Arial"/>
                <w:sz w:val="18"/>
                <w:szCs w:val="18"/>
              </w:rPr>
            </w:pPr>
            <w:r w:rsidRPr="001674C3">
              <w:rPr>
                <w:rFonts w:cs="Arial"/>
                <w:sz w:val="18"/>
                <w:szCs w:val="18"/>
              </w:rPr>
              <w:t>E=0.798Va+414</w:t>
            </w:r>
          </w:p>
        </w:tc>
      </w:tr>
      <w:tr w:rsidR="00471229" w:rsidRPr="001674C3" w:rsidTr="00223731">
        <w:trPr>
          <w:jc w:val="center"/>
        </w:trPr>
        <w:tc>
          <w:tcPr>
            <w:tcW w:w="1710" w:type="dxa"/>
            <w:gridSpan w:val="3"/>
            <w:vMerge/>
            <w:shd w:val="clear" w:color="auto" w:fill="auto"/>
            <w:vAlign w:val="center"/>
          </w:tcPr>
          <w:p w:rsidR="00471229" w:rsidRPr="001674C3" w:rsidRDefault="00471229" w:rsidP="001674C3">
            <w:pPr>
              <w:jc w:val="center"/>
              <w:rPr>
                <w:sz w:val="18"/>
                <w:szCs w:val="18"/>
              </w:rPr>
            </w:pPr>
          </w:p>
        </w:tc>
        <w:tc>
          <w:tcPr>
            <w:tcW w:w="2132" w:type="dxa"/>
            <w:vMerge w:val="restart"/>
            <w:shd w:val="clear" w:color="auto" w:fill="auto"/>
            <w:vAlign w:val="center"/>
          </w:tcPr>
          <w:p w:rsidR="00471229" w:rsidRPr="001674C3" w:rsidRDefault="00471229" w:rsidP="001674C3">
            <w:pPr>
              <w:rPr>
                <w:rFonts w:cs="Arial"/>
                <w:sz w:val="18"/>
                <w:szCs w:val="18"/>
              </w:rPr>
            </w:pPr>
            <w:r w:rsidRPr="001674C3">
              <w:rPr>
                <w:rFonts w:cs="Arial"/>
                <w:sz w:val="18"/>
                <w:szCs w:val="18"/>
              </w:rPr>
              <w:t>ホットアンドコールド機（庫内奥行寸法が</w:t>
            </w:r>
            <w:r w:rsidRPr="001674C3">
              <w:rPr>
                <w:rFonts w:cs="Arial"/>
                <w:sz w:val="18"/>
                <w:szCs w:val="18"/>
              </w:rPr>
              <w:t>400mm</w:t>
            </w:r>
            <w:r w:rsidRPr="001674C3">
              <w:rPr>
                <w:rFonts w:cs="Arial"/>
                <w:sz w:val="18"/>
                <w:szCs w:val="18"/>
              </w:rPr>
              <w:t>以上のもの）</w:t>
            </w:r>
          </w:p>
        </w:tc>
        <w:tc>
          <w:tcPr>
            <w:tcW w:w="3524" w:type="dxa"/>
            <w:shd w:val="clear" w:color="auto" w:fill="auto"/>
            <w:vAlign w:val="center"/>
          </w:tcPr>
          <w:p w:rsidR="00471229" w:rsidRPr="001674C3" w:rsidRDefault="00471229" w:rsidP="001674C3">
            <w:pPr>
              <w:rPr>
                <w:rFonts w:cs="Arial"/>
                <w:sz w:val="18"/>
                <w:szCs w:val="18"/>
              </w:rPr>
            </w:pPr>
            <w:r w:rsidRPr="001674C3">
              <w:rPr>
                <w:rFonts w:cs="Arial"/>
                <w:sz w:val="18"/>
                <w:szCs w:val="18"/>
              </w:rPr>
              <w:t>電子マネー対応装置のないもの</w:t>
            </w:r>
          </w:p>
        </w:tc>
        <w:tc>
          <w:tcPr>
            <w:tcW w:w="1735" w:type="dxa"/>
            <w:shd w:val="clear" w:color="auto" w:fill="auto"/>
            <w:vAlign w:val="center"/>
          </w:tcPr>
          <w:p w:rsidR="00471229" w:rsidRPr="001674C3" w:rsidRDefault="00471229" w:rsidP="001674C3">
            <w:pPr>
              <w:rPr>
                <w:rFonts w:cs="Arial"/>
                <w:sz w:val="18"/>
                <w:szCs w:val="18"/>
              </w:rPr>
            </w:pPr>
            <w:r w:rsidRPr="001674C3">
              <w:rPr>
                <w:rFonts w:cs="Arial"/>
                <w:sz w:val="18"/>
                <w:szCs w:val="18"/>
              </w:rPr>
              <w:t>E=0.482Va+350</w:t>
            </w:r>
          </w:p>
        </w:tc>
      </w:tr>
      <w:tr w:rsidR="00471229" w:rsidRPr="001674C3" w:rsidTr="00223731">
        <w:trPr>
          <w:jc w:val="center"/>
        </w:trPr>
        <w:tc>
          <w:tcPr>
            <w:tcW w:w="1710" w:type="dxa"/>
            <w:gridSpan w:val="3"/>
            <w:vMerge/>
            <w:shd w:val="clear" w:color="auto" w:fill="auto"/>
            <w:vAlign w:val="center"/>
          </w:tcPr>
          <w:p w:rsidR="00471229" w:rsidRPr="001674C3" w:rsidRDefault="00471229" w:rsidP="001674C3">
            <w:pPr>
              <w:jc w:val="center"/>
              <w:rPr>
                <w:sz w:val="18"/>
                <w:szCs w:val="18"/>
              </w:rPr>
            </w:pPr>
          </w:p>
        </w:tc>
        <w:tc>
          <w:tcPr>
            <w:tcW w:w="2132" w:type="dxa"/>
            <w:vMerge/>
            <w:shd w:val="clear" w:color="auto" w:fill="auto"/>
            <w:vAlign w:val="center"/>
          </w:tcPr>
          <w:p w:rsidR="00471229" w:rsidRPr="001674C3" w:rsidRDefault="00471229" w:rsidP="001674C3">
            <w:pPr>
              <w:rPr>
                <w:sz w:val="18"/>
                <w:szCs w:val="18"/>
              </w:rPr>
            </w:pPr>
          </w:p>
        </w:tc>
        <w:tc>
          <w:tcPr>
            <w:tcW w:w="3524" w:type="dxa"/>
            <w:shd w:val="clear" w:color="auto" w:fill="auto"/>
            <w:vAlign w:val="center"/>
          </w:tcPr>
          <w:p w:rsidR="00471229" w:rsidRPr="001674C3" w:rsidRDefault="00471229" w:rsidP="001674C3">
            <w:pPr>
              <w:rPr>
                <w:sz w:val="18"/>
                <w:szCs w:val="18"/>
              </w:rPr>
            </w:pPr>
            <w:r w:rsidRPr="001674C3">
              <w:rPr>
                <w:sz w:val="18"/>
                <w:szCs w:val="18"/>
              </w:rPr>
              <w:t>電子マネー対応装置のあるもの</w:t>
            </w:r>
          </w:p>
        </w:tc>
        <w:tc>
          <w:tcPr>
            <w:tcW w:w="1735" w:type="dxa"/>
            <w:shd w:val="clear" w:color="auto" w:fill="auto"/>
            <w:vAlign w:val="center"/>
          </w:tcPr>
          <w:p w:rsidR="00471229" w:rsidRPr="001674C3" w:rsidRDefault="00471229" w:rsidP="001674C3">
            <w:pPr>
              <w:rPr>
                <w:rFonts w:cs="Arial"/>
                <w:sz w:val="18"/>
                <w:szCs w:val="18"/>
              </w:rPr>
            </w:pPr>
            <w:r w:rsidRPr="001674C3">
              <w:rPr>
                <w:rFonts w:cs="Arial"/>
                <w:sz w:val="18"/>
                <w:szCs w:val="18"/>
              </w:rPr>
              <w:t>E=0.482Va+500</w:t>
            </w:r>
          </w:p>
        </w:tc>
      </w:tr>
      <w:tr w:rsidR="00471229" w:rsidRPr="001674C3" w:rsidTr="00223731">
        <w:trPr>
          <w:jc w:val="center"/>
        </w:trPr>
        <w:tc>
          <w:tcPr>
            <w:tcW w:w="1710" w:type="dxa"/>
            <w:gridSpan w:val="3"/>
            <w:vMerge w:val="restart"/>
            <w:shd w:val="clear" w:color="auto" w:fill="auto"/>
            <w:vAlign w:val="center"/>
          </w:tcPr>
          <w:p w:rsidR="00471229" w:rsidRPr="001674C3" w:rsidRDefault="00471229" w:rsidP="001674C3">
            <w:pPr>
              <w:jc w:val="left"/>
              <w:rPr>
                <w:sz w:val="18"/>
                <w:szCs w:val="18"/>
              </w:rPr>
            </w:pPr>
            <w:r w:rsidRPr="001674C3">
              <w:rPr>
                <w:sz w:val="18"/>
                <w:szCs w:val="18"/>
              </w:rPr>
              <w:t>紙容器飲料</w:t>
            </w:r>
          </w:p>
        </w:tc>
        <w:tc>
          <w:tcPr>
            <w:tcW w:w="2132" w:type="dxa"/>
            <w:vMerge w:val="restart"/>
            <w:shd w:val="clear" w:color="auto" w:fill="auto"/>
            <w:vAlign w:val="center"/>
          </w:tcPr>
          <w:p w:rsidR="00471229" w:rsidRPr="001674C3" w:rsidRDefault="00471229" w:rsidP="001674C3">
            <w:pPr>
              <w:rPr>
                <w:rFonts w:cs="Arial"/>
                <w:sz w:val="18"/>
                <w:szCs w:val="18"/>
              </w:rPr>
            </w:pPr>
            <w:r w:rsidRPr="001674C3">
              <w:rPr>
                <w:rFonts w:cs="Arial"/>
                <w:sz w:val="18"/>
                <w:szCs w:val="18"/>
              </w:rPr>
              <w:t>A</w:t>
            </w:r>
            <w:r w:rsidRPr="001674C3">
              <w:rPr>
                <w:rFonts w:cs="Arial"/>
                <w:sz w:val="18"/>
                <w:szCs w:val="18"/>
              </w:rPr>
              <w:t>タイプ（サンプルを使用し、商品販売を行うもの）</w:t>
            </w:r>
          </w:p>
        </w:tc>
        <w:tc>
          <w:tcPr>
            <w:tcW w:w="3524" w:type="dxa"/>
            <w:shd w:val="clear" w:color="auto" w:fill="auto"/>
            <w:vAlign w:val="center"/>
          </w:tcPr>
          <w:p w:rsidR="00471229" w:rsidRPr="001674C3" w:rsidRDefault="00471229" w:rsidP="001674C3">
            <w:pPr>
              <w:rPr>
                <w:rFonts w:cs="Arial"/>
                <w:sz w:val="18"/>
                <w:szCs w:val="18"/>
              </w:rPr>
            </w:pPr>
            <w:r w:rsidRPr="001674C3">
              <w:rPr>
                <w:rFonts w:cs="Arial"/>
                <w:sz w:val="18"/>
                <w:szCs w:val="18"/>
              </w:rPr>
              <w:t>コールド専用機</w:t>
            </w:r>
          </w:p>
        </w:tc>
        <w:tc>
          <w:tcPr>
            <w:tcW w:w="1735" w:type="dxa"/>
            <w:shd w:val="clear" w:color="auto" w:fill="auto"/>
            <w:vAlign w:val="center"/>
          </w:tcPr>
          <w:p w:rsidR="00471229" w:rsidRPr="001674C3" w:rsidRDefault="00471229" w:rsidP="001674C3">
            <w:pPr>
              <w:rPr>
                <w:rFonts w:cs="Arial"/>
                <w:sz w:val="18"/>
                <w:szCs w:val="18"/>
              </w:rPr>
            </w:pPr>
            <w:r w:rsidRPr="001674C3">
              <w:rPr>
                <w:rFonts w:cs="Arial"/>
                <w:sz w:val="18"/>
                <w:szCs w:val="18"/>
              </w:rPr>
              <w:t>E=0.948V+373</w:t>
            </w:r>
          </w:p>
        </w:tc>
      </w:tr>
      <w:tr w:rsidR="00471229" w:rsidRPr="001674C3" w:rsidTr="00223731">
        <w:trPr>
          <w:jc w:val="center"/>
        </w:trPr>
        <w:tc>
          <w:tcPr>
            <w:tcW w:w="1710" w:type="dxa"/>
            <w:gridSpan w:val="3"/>
            <w:vMerge/>
            <w:shd w:val="clear" w:color="auto" w:fill="auto"/>
            <w:vAlign w:val="center"/>
          </w:tcPr>
          <w:p w:rsidR="00471229" w:rsidRPr="001674C3" w:rsidRDefault="00471229" w:rsidP="001674C3">
            <w:pPr>
              <w:jc w:val="center"/>
              <w:rPr>
                <w:sz w:val="18"/>
                <w:szCs w:val="18"/>
              </w:rPr>
            </w:pPr>
          </w:p>
        </w:tc>
        <w:tc>
          <w:tcPr>
            <w:tcW w:w="2132" w:type="dxa"/>
            <w:vMerge/>
            <w:shd w:val="clear" w:color="auto" w:fill="auto"/>
            <w:vAlign w:val="center"/>
          </w:tcPr>
          <w:p w:rsidR="00471229" w:rsidRPr="001674C3" w:rsidRDefault="00471229" w:rsidP="001674C3">
            <w:pPr>
              <w:rPr>
                <w:rFonts w:cs="Arial"/>
                <w:sz w:val="18"/>
                <w:szCs w:val="18"/>
              </w:rPr>
            </w:pPr>
          </w:p>
        </w:tc>
        <w:tc>
          <w:tcPr>
            <w:tcW w:w="3524" w:type="dxa"/>
            <w:shd w:val="clear" w:color="auto" w:fill="auto"/>
            <w:vAlign w:val="center"/>
          </w:tcPr>
          <w:p w:rsidR="00471229" w:rsidRPr="001674C3" w:rsidRDefault="00471229" w:rsidP="001674C3">
            <w:pPr>
              <w:rPr>
                <w:rFonts w:cs="Arial"/>
                <w:sz w:val="18"/>
                <w:szCs w:val="18"/>
              </w:rPr>
            </w:pPr>
            <w:r w:rsidRPr="001674C3">
              <w:rPr>
                <w:rFonts w:cs="Arial"/>
                <w:sz w:val="18"/>
                <w:szCs w:val="18"/>
              </w:rPr>
              <w:t>ホットアンドコールド機（庫内が</w:t>
            </w:r>
            <w:r w:rsidRPr="001674C3">
              <w:rPr>
                <w:rFonts w:cs="Arial"/>
                <w:sz w:val="18"/>
                <w:szCs w:val="18"/>
              </w:rPr>
              <w:t>2</w:t>
            </w:r>
            <w:r w:rsidRPr="001674C3">
              <w:rPr>
                <w:rFonts w:cs="Arial"/>
                <w:sz w:val="18"/>
                <w:szCs w:val="18"/>
              </w:rPr>
              <w:t>室のもの）</w:t>
            </w:r>
          </w:p>
        </w:tc>
        <w:tc>
          <w:tcPr>
            <w:tcW w:w="1735" w:type="dxa"/>
            <w:shd w:val="clear" w:color="auto" w:fill="auto"/>
            <w:vAlign w:val="center"/>
          </w:tcPr>
          <w:p w:rsidR="00471229" w:rsidRPr="001674C3" w:rsidRDefault="00471229" w:rsidP="001674C3">
            <w:pPr>
              <w:rPr>
                <w:rFonts w:cs="Arial"/>
                <w:sz w:val="18"/>
                <w:szCs w:val="18"/>
              </w:rPr>
            </w:pPr>
            <w:r w:rsidRPr="001674C3">
              <w:rPr>
                <w:rFonts w:cs="Arial"/>
                <w:sz w:val="18"/>
                <w:szCs w:val="18"/>
              </w:rPr>
              <w:t>E=0.306Vb+954</w:t>
            </w:r>
          </w:p>
        </w:tc>
      </w:tr>
      <w:tr w:rsidR="00471229" w:rsidRPr="001674C3" w:rsidTr="00223731">
        <w:trPr>
          <w:jc w:val="center"/>
        </w:trPr>
        <w:tc>
          <w:tcPr>
            <w:tcW w:w="1710" w:type="dxa"/>
            <w:gridSpan w:val="3"/>
            <w:vMerge/>
            <w:shd w:val="clear" w:color="auto" w:fill="auto"/>
            <w:vAlign w:val="center"/>
          </w:tcPr>
          <w:p w:rsidR="00471229" w:rsidRPr="001674C3" w:rsidRDefault="00471229" w:rsidP="001674C3">
            <w:pPr>
              <w:jc w:val="center"/>
              <w:rPr>
                <w:sz w:val="18"/>
                <w:szCs w:val="18"/>
              </w:rPr>
            </w:pPr>
          </w:p>
        </w:tc>
        <w:tc>
          <w:tcPr>
            <w:tcW w:w="2132" w:type="dxa"/>
            <w:vMerge/>
            <w:shd w:val="clear" w:color="auto" w:fill="auto"/>
            <w:vAlign w:val="center"/>
          </w:tcPr>
          <w:p w:rsidR="00471229" w:rsidRPr="001674C3" w:rsidRDefault="00471229" w:rsidP="001674C3">
            <w:pPr>
              <w:rPr>
                <w:rFonts w:cs="Arial"/>
                <w:sz w:val="18"/>
                <w:szCs w:val="18"/>
              </w:rPr>
            </w:pPr>
          </w:p>
        </w:tc>
        <w:tc>
          <w:tcPr>
            <w:tcW w:w="3524" w:type="dxa"/>
            <w:shd w:val="clear" w:color="auto" w:fill="auto"/>
            <w:vAlign w:val="center"/>
          </w:tcPr>
          <w:p w:rsidR="00471229" w:rsidRPr="001674C3" w:rsidRDefault="00471229" w:rsidP="001674C3">
            <w:pPr>
              <w:rPr>
                <w:rFonts w:cs="Arial"/>
                <w:sz w:val="18"/>
                <w:szCs w:val="18"/>
              </w:rPr>
            </w:pPr>
            <w:r w:rsidRPr="001674C3">
              <w:rPr>
                <w:rFonts w:cs="Arial"/>
                <w:sz w:val="18"/>
                <w:szCs w:val="18"/>
              </w:rPr>
              <w:t>ホットアンドコールド機（庫内が</w:t>
            </w:r>
            <w:r w:rsidRPr="001674C3">
              <w:rPr>
                <w:rFonts w:cs="Arial"/>
                <w:sz w:val="18"/>
                <w:szCs w:val="18"/>
              </w:rPr>
              <w:t>3</w:t>
            </w:r>
            <w:r w:rsidRPr="001674C3">
              <w:rPr>
                <w:rFonts w:cs="Arial"/>
                <w:sz w:val="18"/>
                <w:szCs w:val="18"/>
              </w:rPr>
              <w:t>室のもの）</w:t>
            </w:r>
          </w:p>
        </w:tc>
        <w:tc>
          <w:tcPr>
            <w:tcW w:w="1735" w:type="dxa"/>
            <w:shd w:val="clear" w:color="auto" w:fill="auto"/>
            <w:vAlign w:val="center"/>
          </w:tcPr>
          <w:p w:rsidR="00471229" w:rsidRPr="001674C3" w:rsidRDefault="00471229" w:rsidP="001674C3">
            <w:pPr>
              <w:rPr>
                <w:rFonts w:cs="Arial"/>
                <w:sz w:val="18"/>
                <w:szCs w:val="18"/>
              </w:rPr>
            </w:pPr>
            <w:r w:rsidRPr="001674C3">
              <w:rPr>
                <w:rFonts w:cs="Arial"/>
                <w:sz w:val="18"/>
                <w:szCs w:val="18"/>
              </w:rPr>
              <w:t>E=0.630Vb+1474</w:t>
            </w:r>
          </w:p>
        </w:tc>
      </w:tr>
      <w:tr w:rsidR="00471229" w:rsidRPr="001674C3" w:rsidTr="00223731">
        <w:trPr>
          <w:trHeight w:val="325"/>
          <w:jc w:val="center"/>
        </w:trPr>
        <w:tc>
          <w:tcPr>
            <w:tcW w:w="1710" w:type="dxa"/>
            <w:gridSpan w:val="3"/>
            <w:vMerge/>
            <w:shd w:val="clear" w:color="auto" w:fill="auto"/>
            <w:vAlign w:val="center"/>
          </w:tcPr>
          <w:p w:rsidR="00471229" w:rsidRPr="001674C3" w:rsidRDefault="00471229" w:rsidP="001674C3">
            <w:pPr>
              <w:jc w:val="center"/>
              <w:rPr>
                <w:sz w:val="18"/>
                <w:szCs w:val="18"/>
              </w:rPr>
            </w:pPr>
          </w:p>
        </w:tc>
        <w:tc>
          <w:tcPr>
            <w:tcW w:w="2132" w:type="dxa"/>
            <w:vMerge w:val="restart"/>
            <w:shd w:val="clear" w:color="auto" w:fill="auto"/>
            <w:vAlign w:val="center"/>
          </w:tcPr>
          <w:p w:rsidR="00471229" w:rsidRPr="001674C3" w:rsidRDefault="00471229" w:rsidP="001674C3">
            <w:pPr>
              <w:rPr>
                <w:rFonts w:cs="Arial"/>
                <w:sz w:val="18"/>
                <w:szCs w:val="18"/>
              </w:rPr>
            </w:pPr>
            <w:r w:rsidRPr="001674C3">
              <w:rPr>
                <w:rFonts w:cs="Arial"/>
                <w:sz w:val="18"/>
                <w:szCs w:val="18"/>
              </w:rPr>
              <w:t>B</w:t>
            </w:r>
            <w:r w:rsidRPr="001674C3">
              <w:rPr>
                <w:rFonts w:cs="Arial"/>
                <w:sz w:val="18"/>
                <w:szCs w:val="18"/>
              </w:rPr>
              <w:t>タイプ（商品そのものを視認し、商品販売を行うもの）</w:t>
            </w:r>
          </w:p>
        </w:tc>
        <w:tc>
          <w:tcPr>
            <w:tcW w:w="3524" w:type="dxa"/>
            <w:shd w:val="clear" w:color="auto" w:fill="auto"/>
            <w:vAlign w:val="center"/>
          </w:tcPr>
          <w:p w:rsidR="00471229" w:rsidRPr="001674C3" w:rsidRDefault="00471229" w:rsidP="001674C3">
            <w:pPr>
              <w:rPr>
                <w:rFonts w:cs="Arial"/>
                <w:sz w:val="18"/>
                <w:szCs w:val="18"/>
              </w:rPr>
            </w:pPr>
            <w:r w:rsidRPr="001674C3">
              <w:rPr>
                <w:rFonts w:cs="Arial"/>
                <w:sz w:val="18"/>
                <w:szCs w:val="18"/>
              </w:rPr>
              <w:t>コールド専用機</w:t>
            </w:r>
          </w:p>
        </w:tc>
        <w:tc>
          <w:tcPr>
            <w:tcW w:w="1735" w:type="dxa"/>
            <w:shd w:val="clear" w:color="auto" w:fill="auto"/>
            <w:vAlign w:val="center"/>
          </w:tcPr>
          <w:p w:rsidR="00471229" w:rsidRPr="001674C3" w:rsidRDefault="00471229" w:rsidP="001674C3">
            <w:pPr>
              <w:rPr>
                <w:rFonts w:cs="Arial"/>
                <w:sz w:val="18"/>
                <w:szCs w:val="18"/>
              </w:rPr>
            </w:pPr>
            <w:r w:rsidRPr="001674C3">
              <w:rPr>
                <w:rFonts w:cs="Arial"/>
                <w:sz w:val="18"/>
                <w:szCs w:val="18"/>
              </w:rPr>
              <w:t>E=0.477V+750</w:t>
            </w:r>
          </w:p>
        </w:tc>
      </w:tr>
      <w:tr w:rsidR="00471229" w:rsidRPr="001674C3" w:rsidTr="00223731">
        <w:trPr>
          <w:jc w:val="center"/>
        </w:trPr>
        <w:tc>
          <w:tcPr>
            <w:tcW w:w="1710" w:type="dxa"/>
            <w:gridSpan w:val="3"/>
            <w:vMerge/>
            <w:shd w:val="clear" w:color="auto" w:fill="auto"/>
            <w:vAlign w:val="center"/>
          </w:tcPr>
          <w:p w:rsidR="00471229" w:rsidRPr="001674C3" w:rsidRDefault="00471229" w:rsidP="001674C3">
            <w:pPr>
              <w:jc w:val="center"/>
              <w:rPr>
                <w:sz w:val="18"/>
                <w:szCs w:val="18"/>
              </w:rPr>
            </w:pPr>
          </w:p>
        </w:tc>
        <w:tc>
          <w:tcPr>
            <w:tcW w:w="2132" w:type="dxa"/>
            <w:vMerge/>
            <w:shd w:val="clear" w:color="auto" w:fill="auto"/>
            <w:vAlign w:val="center"/>
          </w:tcPr>
          <w:p w:rsidR="00471229" w:rsidRPr="001674C3" w:rsidRDefault="00471229" w:rsidP="001674C3">
            <w:pPr>
              <w:rPr>
                <w:rFonts w:cs="Arial"/>
                <w:sz w:val="18"/>
                <w:szCs w:val="18"/>
              </w:rPr>
            </w:pPr>
          </w:p>
        </w:tc>
        <w:tc>
          <w:tcPr>
            <w:tcW w:w="3524" w:type="dxa"/>
            <w:shd w:val="clear" w:color="auto" w:fill="auto"/>
            <w:vAlign w:val="center"/>
          </w:tcPr>
          <w:p w:rsidR="00471229" w:rsidRPr="001674C3" w:rsidRDefault="00471229" w:rsidP="001674C3">
            <w:pPr>
              <w:rPr>
                <w:rFonts w:cs="Arial"/>
                <w:sz w:val="18"/>
                <w:szCs w:val="18"/>
              </w:rPr>
            </w:pPr>
            <w:r w:rsidRPr="001674C3">
              <w:rPr>
                <w:rFonts w:cs="Arial"/>
                <w:sz w:val="18"/>
                <w:szCs w:val="18"/>
              </w:rPr>
              <w:t>ホットアンドコールド機</w:t>
            </w:r>
          </w:p>
        </w:tc>
        <w:tc>
          <w:tcPr>
            <w:tcW w:w="1735" w:type="dxa"/>
            <w:shd w:val="clear" w:color="auto" w:fill="auto"/>
            <w:vAlign w:val="center"/>
          </w:tcPr>
          <w:p w:rsidR="00471229" w:rsidRPr="001674C3" w:rsidRDefault="00471229" w:rsidP="001674C3">
            <w:pPr>
              <w:rPr>
                <w:rFonts w:cs="Arial"/>
                <w:sz w:val="18"/>
                <w:szCs w:val="18"/>
              </w:rPr>
            </w:pPr>
            <w:r w:rsidRPr="001674C3">
              <w:rPr>
                <w:rFonts w:cs="Arial"/>
                <w:sz w:val="18"/>
                <w:szCs w:val="18"/>
              </w:rPr>
              <w:t>E=0.401Vb+1261</w:t>
            </w:r>
          </w:p>
        </w:tc>
      </w:tr>
      <w:tr w:rsidR="00471229" w:rsidRPr="001674C3" w:rsidTr="00223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Before w:val="1"/>
          <w:wBefore w:w="12" w:type="dxa"/>
          <w:trHeight w:val="3622"/>
          <w:jc w:val="center"/>
        </w:trPr>
        <w:tc>
          <w:tcPr>
            <w:tcW w:w="692" w:type="dxa"/>
            <w:tcBorders>
              <w:top w:val="nil"/>
              <w:left w:val="nil"/>
              <w:bottom w:val="nil"/>
              <w:right w:val="nil"/>
            </w:tcBorders>
          </w:tcPr>
          <w:p w:rsidR="00471229" w:rsidRPr="001674C3" w:rsidRDefault="007F285D" w:rsidP="001674C3">
            <w:pPr>
              <w:ind w:leftChars="-77" w:left="-154"/>
              <w:rPr>
                <w:sz w:val="18"/>
                <w:szCs w:val="18"/>
              </w:rPr>
            </w:pPr>
            <w:r w:rsidRPr="001674C3">
              <w:rPr>
                <w:sz w:val="18"/>
                <w:szCs w:val="18"/>
              </w:rPr>
              <w:t>（</w:t>
            </w:r>
            <w:r w:rsidR="00471229" w:rsidRPr="001674C3">
              <w:rPr>
                <w:sz w:val="18"/>
                <w:szCs w:val="18"/>
              </w:rPr>
              <w:t>備考）</w:t>
            </w:r>
          </w:p>
        </w:tc>
        <w:tc>
          <w:tcPr>
            <w:tcW w:w="8397" w:type="dxa"/>
            <w:gridSpan w:val="4"/>
            <w:tcBorders>
              <w:top w:val="nil"/>
              <w:left w:val="nil"/>
              <w:bottom w:val="nil"/>
              <w:right w:val="nil"/>
            </w:tcBorders>
          </w:tcPr>
          <w:p w:rsidR="00471229" w:rsidRPr="001674C3" w:rsidRDefault="00471229"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１　「コールド専用機」とは、商品を冷蔵して販売するためのものをいう。</w:t>
            </w:r>
          </w:p>
          <w:p w:rsidR="00471229" w:rsidRPr="001674C3" w:rsidRDefault="00471229" w:rsidP="001674C3">
            <w:pPr>
              <w:pStyle w:val="ae"/>
              <w:spacing w:beforeLines="0" w:before="0" w:afterLines="0" w:after="0"/>
              <w:ind w:left="80" w:rightChars="-41" w:right="-82"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２　「ホットオアコールド機」とは、商品を冷蔵又は温蔵どちらか一方にして販売するためのものをいう。</w:t>
            </w:r>
          </w:p>
          <w:p w:rsidR="00471229" w:rsidRPr="001674C3" w:rsidRDefault="00471229"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３　「ホットアンドコールド機」とは、自動販売機の内部が仕切壁で仕切られ、商品を冷蔵又は温蔵して販売するためのものをいう。</w:t>
            </w:r>
          </w:p>
          <w:p w:rsidR="00471229" w:rsidRPr="001674C3" w:rsidRDefault="00471229"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４　</w:t>
            </w:r>
            <w:r w:rsidRPr="001674C3">
              <w:rPr>
                <w:rFonts w:ascii="Century" w:eastAsia="ＭＳ 明朝" w:hAnsi="Century"/>
                <w:kern w:val="0"/>
                <w:sz w:val="18"/>
                <w:szCs w:val="18"/>
                <w:lang w:val="en-US" w:eastAsia="ja-JP"/>
              </w:rPr>
              <w:t>E,V,Va,Vb</w:t>
            </w:r>
            <w:r w:rsidRPr="001674C3">
              <w:rPr>
                <w:rFonts w:ascii="Century" w:eastAsia="ＭＳ 明朝" w:hAnsi="Century"/>
                <w:kern w:val="0"/>
                <w:sz w:val="18"/>
                <w:szCs w:val="18"/>
                <w:lang w:val="en-US" w:eastAsia="ja-JP"/>
              </w:rPr>
              <w:t>及び</w:t>
            </w:r>
            <w:r w:rsidRPr="001674C3">
              <w:rPr>
                <w:rFonts w:ascii="Century" w:eastAsia="ＭＳ 明朝" w:hAnsi="Century"/>
                <w:kern w:val="0"/>
                <w:sz w:val="18"/>
                <w:szCs w:val="18"/>
                <w:lang w:val="en-US" w:eastAsia="ja-JP"/>
              </w:rPr>
              <w:t>T</w:t>
            </w:r>
            <w:r w:rsidRPr="001674C3">
              <w:rPr>
                <w:rFonts w:ascii="Century" w:eastAsia="ＭＳ 明朝" w:hAnsi="Century"/>
                <w:kern w:val="0"/>
                <w:sz w:val="18"/>
                <w:szCs w:val="18"/>
                <w:lang w:val="en-US" w:eastAsia="ja-JP"/>
              </w:rPr>
              <w:t>は、次の数値を表すものとする。</w:t>
            </w:r>
          </w:p>
          <w:p w:rsidR="00471229" w:rsidRPr="001674C3" w:rsidRDefault="00471229" w:rsidP="001674C3">
            <w:pPr>
              <w:pStyle w:val="ae"/>
              <w:spacing w:beforeLines="0" w:before="0" w:afterLines="0" w:after="0"/>
              <w:ind w:leftChars="150" w:left="4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E </w:t>
            </w:r>
            <w:r w:rsidRPr="001674C3">
              <w:rPr>
                <w:rFonts w:ascii="Century" w:eastAsia="ＭＳ 明朝" w:hAnsi="Century"/>
                <w:kern w:val="0"/>
                <w:sz w:val="18"/>
                <w:szCs w:val="18"/>
                <w:lang w:val="en-US" w:eastAsia="ja-JP"/>
              </w:rPr>
              <w:t>：基準エネルギー消費効率（単位：</w:t>
            </w:r>
            <w:r w:rsidRPr="001674C3">
              <w:rPr>
                <w:rFonts w:ascii="Century" w:eastAsia="ＭＳ 明朝" w:hAnsi="Century"/>
                <w:kern w:val="0"/>
                <w:sz w:val="18"/>
                <w:szCs w:val="18"/>
                <w:lang w:val="en-US" w:eastAsia="ja-JP"/>
              </w:rPr>
              <w:t>kWh/</w:t>
            </w:r>
            <w:r w:rsidRPr="001674C3">
              <w:rPr>
                <w:rFonts w:ascii="Century" w:eastAsia="ＭＳ 明朝" w:hAnsi="Century"/>
                <w:kern w:val="0"/>
                <w:sz w:val="18"/>
                <w:szCs w:val="18"/>
                <w:lang w:val="en-US" w:eastAsia="ja-JP"/>
              </w:rPr>
              <w:t>年）</w:t>
            </w:r>
          </w:p>
          <w:p w:rsidR="00471229" w:rsidRPr="001674C3" w:rsidRDefault="00471229" w:rsidP="001674C3">
            <w:pPr>
              <w:pStyle w:val="ae"/>
              <w:spacing w:beforeLines="0" w:before="0" w:afterLines="0" w:after="0"/>
              <w:ind w:leftChars="150" w:left="4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V </w:t>
            </w:r>
            <w:r w:rsidRPr="001674C3">
              <w:rPr>
                <w:rFonts w:ascii="Century" w:eastAsia="ＭＳ 明朝" w:hAnsi="Century"/>
                <w:kern w:val="0"/>
                <w:sz w:val="18"/>
                <w:szCs w:val="18"/>
                <w:lang w:val="en-US" w:eastAsia="ja-JP"/>
              </w:rPr>
              <w:t>：実庫内容積（商品を貯蔵する庫室の内寸法から算出した数値をいう。）（単位：</w:t>
            </w:r>
            <w:r w:rsidRPr="001674C3">
              <w:rPr>
                <w:rFonts w:ascii="Century" w:eastAsia="ＭＳ 明朝" w:hAnsi="Century"/>
                <w:kern w:val="0"/>
                <w:sz w:val="18"/>
                <w:szCs w:val="18"/>
                <w:lang w:val="en-US" w:eastAsia="ja-JP"/>
              </w:rPr>
              <w:t>L</w:t>
            </w:r>
            <w:r w:rsidRPr="001674C3">
              <w:rPr>
                <w:rFonts w:ascii="Century" w:eastAsia="ＭＳ 明朝" w:hAnsi="Century"/>
                <w:kern w:val="0"/>
                <w:sz w:val="18"/>
                <w:szCs w:val="18"/>
                <w:lang w:val="en-US" w:eastAsia="ja-JP"/>
              </w:rPr>
              <w:t>）</w:t>
            </w:r>
          </w:p>
          <w:p w:rsidR="00471229" w:rsidRPr="001674C3" w:rsidRDefault="00471229" w:rsidP="001674C3">
            <w:pPr>
              <w:pStyle w:val="ae"/>
              <w:spacing w:beforeLines="0" w:before="0" w:afterLines="0" w:after="0"/>
              <w:ind w:leftChars="150" w:left="4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Va</w:t>
            </w:r>
            <w:r w:rsidRPr="001674C3">
              <w:rPr>
                <w:rFonts w:ascii="Century" w:eastAsia="ＭＳ 明朝" w:hAnsi="Century"/>
                <w:kern w:val="0"/>
                <w:sz w:val="18"/>
                <w:szCs w:val="18"/>
                <w:lang w:val="en-US" w:eastAsia="ja-JP"/>
              </w:rPr>
              <w:t>：調整庫内容積（温蔵室の実庫内容積に</w:t>
            </w:r>
            <w:r w:rsidRPr="001674C3">
              <w:rPr>
                <w:rFonts w:ascii="Century" w:eastAsia="ＭＳ 明朝" w:hAnsi="Century"/>
                <w:kern w:val="0"/>
                <w:sz w:val="18"/>
                <w:szCs w:val="18"/>
                <w:lang w:val="en-US" w:eastAsia="ja-JP"/>
              </w:rPr>
              <w:t>40</w:t>
            </w:r>
            <w:r w:rsidRPr="001674C3">
              <w:rPr>
                <w:rFonts w:ascii="Century" w:eastAsia="ＭＳ 明朝" w:hAnsi="Century"/>
                <w:kern w:val="0"/>
                <w:sz w:val="18"/>
                <w:szCs w:val="18"/>
                <w:lang w:val="en-US" w:eastAsia="ja-JP"/>
              </w:rPr>
              <w:t>を乗じて</w:t>
            </w:r>
            <w:r w:rsidRPr="001674C3">
              <w:rPr>
                <w:rFonts w:ascii="Century" w:eastAsia="ＭＳ 明朝" w:hAnsi="Century"/>
                <w:kern w:val="0"/>
                <w:sz w:val="18"/>
                <w:szCs w:val="18"/>
                <w:lang w:val="en-US" w:eastAsia="ja-JP"/>
              </w:rPr>
              <w:t>11</w:t>
            </w:r>
            <w:r w:rsidRPr="001674C3">
              <w:rPr>
                <w:rFonts w:ascii="Century" w:eastAsia="ＭＳ 明朝" w:hAnsi="Century"/>
                <w:kern w:val="0"/>
                <w:sz w:val="18"/>
                <w:szCs w:val="18"/>
                <w:lang w:val="en-US" w:eastAsia="ja-JP"/>
              </w:rPr>
              <w:t>で除した数値に冷蔵室の実庫内容積を加えた数値をいう。）（単位：</w:t>
            </w:r>
            <w:r w:rsidRPr="001674C3">
              <w:rPr>
                <w:rFonts w:ascii="Century" w:eastAsia="ＭＳ 明朝" w:hAnsi="Century"/>
                <w:kern w:val="0"/>
                <w:sz w:val="18"/>
                <w:szCs w:val="18"/>
                <w:lang w:val="en-US" w:eastAsia="ja-JP"/>
              </w:rPr>
              <w:t>L</w:t>
            </w:r>
            <w:r w:rsidRPr="001674C3">
              <w:rPr>
                <w:rFonts w:ascii="Century" w:eastAsia="ＭＳ 明朝" w:hAnsi="Century"/>
                <w:kern w:val="0"/>
                <w:sz w:val="18"/>
                <w:szCs w:val="18"/>
                <w:lang w:val="en-US" w:eastAsia="ja-JP"/>
              </w:rPr>
              <w:t>）</w:t>
            </w:r>
          </w:p>
          <w:p w:rsidR="00471229" w:rsidRPr="001674C3" w:rsidRDefault="00471229" w:rsidP="001674C3">
            <w:pPr>
              <w:pStyle w:val="ae"/>
              <w:spacing w:beforeLines="0" w:before="0" w:afterLines="0" w:after="0"/>
              <w:ind w:leftChars="150" w:left="4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Vb</w:t>
            </w:r>
            <w:r w:rsidRPr="001674C3">
              <w:rPr>
                <w:rFonts w:ascii="Century" w:eastAsia="ＭＳ 明朝" w:hAnsi="Century"/>
                <w:kern w:val="0"/>
                <w:sz w:val="18"/>
                <w:szCs w:val="18"/>
                <w:lang w:val="en-US" w:eastAsia="ja-JP"/>
              </w:rPr>
              <w:t>：調整庫内容積（温蔵室の実庫内容積に</w:t>
            </w:r>
            <w:r w:rsidRPr="001674C3">
              <w:rPr>
                <w:rFonts w:ascii="Century" w:eastAsia="ＭＳ 明朝" w:hAnsi="Century"/>
                <w:kern w:val="0"/>
                <w:sz w:val="18"/>
                <w:szCs w:val="18"/>
                <w:lang w:val="en-US" w:eastAsia="ja-JP"/>
              </w:rPr>
              <w:t>40</w:t>
            </w:r>
            <w:r w:rsidRPr="001674C3">
              <w:rPr>
                <w:rFonts w:ascii="Century" w:eastAsia="ＭＳ 明朝" w:hAnsi="Century"/>
                <w:kern w:val="0"/>
                <w:sz w:val="18"/>
                <w:szCs w:val="18"/>
                <w:lang w:val="en-US" w:eastAsia="ja-JP"/>
              </w:rPr>
              <w:t>を乗じて</w:t>
            </w:r>
            <w:r w:rsidRPr="001674C3">
              <w:rPr>
                <w:rFonts w:ascii="Century" w:eastAsia="ＭＳ 明朝" w:hAnsi="Century"/>
                <w:kern w:val="0"/>
                <w:sz w:val="18"/>
                <w:szCs w:val="18"/>
                <w:lang w:val="en-US" w:eastAsia="ja-JP"/>
              </w:rPr>
              <w:t>10</w:t>
            </w:r>
            <w:r w:rsidRPr="001674C3">
              <w:rPr>
                <w:rFonts w:ascii="Century" w:eastAsia="ＭＳ 明朝" w:hAnsi="Century"/>
                <w:kern w:val="0"/>
                <w:sz w:val="18"/>
                <w:szCs w:val="18"/>
                <w:lang w:val="en-US" w:eastAsia="ja-JP"/>
              </w:rPr>
              <w:t>で除した数値に冷蔵室の実庫内容積を加えた数値をいう。）（単位：</w:t>
            </w:r>
            <w:r w:rsidRPr="001674C3">
              <w:rPr>
                <w:rFonts w:ascii="Century" w:eastAsia="ＭＳ 明朝" w:hAnsi="Century"/>
                <w:kern w:val="0"/>
                <w:sz w:val="18"/>
                <w:szCs w:val="18"/>
                <w:lang w:val="en-US" w:eastAsia="ja-JP"/>
              </w:rPr>
              <w:t>L</w:t>
            </w:r>
            <w:r w:rsidRPr="001674C3">
              <w:rPr>
                <w:rFonts w:ascii="Century" w:eastAsia="ＭＳ 明朝" w:hAnsi="Century"/>
                <w:kern w:val="0"/>
                <w:sz w:val="18"/>
                <w:szCs w:val="18"/>
                <w:lang w:val="en-US" w:eastAsia="ja-JP"/>
              </w:rPr>
              <w:t>）</w:t>
            </w:r>
          </w:p>
          <w:p w:rsidR="00471229" w:rsidRPr="001674C3" w:rsidRDefault="00471229" w:rsidP="001674C3">
            <w:pPr>
              <w:pStyle w:val="ae"/>
              <w:spacing w:beforeLines="0" w:before="0" w:afterLines="0" w:after="0"/>
              <w:ind w:leftChars="150" w:left="4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 xml:space="preserve">T </w:t>
            </w:r>
            <w:r w:rsidRPr="001674C3">
              <w:rPr>
                <w:rFonts w:ascii="Century" w:eastAsia="ＭＳ 明朝" w:hAnsi="Century"/>
                <w:kern w:val="0"/>
                <w:sz w:val="18"/>
                <w:szCs w:val="18"/>
                <w:lang w:val="en-US" w:eastAsia="ja-JP"/>
              </w:rPr>
              <w:t>：調整熱容量（湯タンク容量に</w:t>
            </w:r>
            <w:r w:rsidRPr="001674C3">
              <w:rPr>
                <w:rFonts w:ascii="Century" w:eastAsia="ＭＳ 明朝" w:hAnsi="Century"/>
                <w:kern w:val="0"/>
                <w:sz w:val="18"/>
                <w:szCs w:val="18"/>
                <w:lang w:val="en-US" w:eastAsia="ja-JP"/>
              </w:rPr>
              <w:t>80</w:t>
            </w:r>
            <w:r w:rsidRPr="001674C3">
              <w:rPr>
                <w:rFonts w:ascii="Century" w:eastAsia="ＭＳ 明朝" w:hAnsi="Century"/>
                <w:kern w:val="0"/>
                <w:sz w:val="18"/>
                <w:szCs w:val="18"/>
                <w:lang w:val="en-US" w:eastAsia="ja-JP"/>
              </w:rPr>
              <w:t>を乗じた数値、冷水槽容量に</w:t>
            </w:r>
            <w:r w:rsidRPr="001674C3">
              <w:rPr>
                <w:rFonts w:ascii="Century" w:eastAsia="ＭＳ 明朝" w:hAnsi="Century"/>
                <w:kern w:val="0"/>
                <w:sz w:val="18"/>
                <w:szCs w:val="18"/>
                <w:lang w:val="en-US" w:eastAsia="ja-JP"/>
              </w:rPr>
              <w:t>15</w:t>
            </w:r>
            <w:r w:rsidRPr="001674C3">
              <w:rPr>
                <w:rFonts w:ascii="Century" w:eastAsia="ＭＳ 明朝" w:hAnsi="Century"/>
                <w:kern w:val="0"/>
                <w:sz w:val="18"/>
                <w:szCs w:val="18"/>
                <w:lang w:val="en-US" w:eastAsia="ja-JP"/>
              </w:rPr>
              <w:t>を乗じた数値及び貯氷量に</w:t>
            </w:r>
            <w:r w:rsidRPr="001674C3">
              <w:rPr>
                <w:rFonts w:ascii="Century" w:eastAsia="ＭＳ 明朝" w:hAnsi="Century"/>
                <w:kern w:val="0"/>
                <w:sz w:val="18"/>
                <w:szCs w:val="18"/>
                <w:lang w:val="en-US" w:eastAsia="ja-JP"/>
              </w:rPr>
              <w:t>95</w:t>
            </w:r>
            <w:r w:rsidRPr="001674C3">
              <w:rPr>
                <w:rFonts w:ascii="Century" w:eastAsia="ＭＳ 明朝" w:hAnsi="Century"/>
                <w:kern w:val="0"/>
                <w:sz w:val="18"/>
                <w:szCs w:val="18"/>
                <w:lang w:val="en-US" w:eastAsia="ja-JP"/>
              </w:rPr>
              <w:t>を乗じて</w:t>
            </w:r>
            <w:r w:rsidRPr="001674C3">
              <w:rPr>
                <w:rFonts w:ascii="Century" w:eastAsia="ＭＳ 明朝" w:hAnsi="Century"/>
                <w:kern w:val="0"/>
                <w:sz w:val="18"/>
                <w:szCs w:val="18"/>
                <w:lang w:val="en-US" w:eastAsia="ja-JP"/>
              </w:rPr>
              <w:t>0.917</w:t>
            </w:r>
            <w:r w:rsidRPr="001674C3">
              <w:rPr>
                <w:rFonts w:ascii="Century" w:eastAsia="ＭＳ 明朝" w:hAnsi="Century"/>
                <w:kern w:val="0"/>
                <w:sz w:val="18"/>
                <w:szCs w:val="18"/>
                <w:lang w:val="en-US" w:eastAsia="ja-JP"/>
              </w:rPr>
              <w:t>で除した数値の総和に</w:t>
            </w:r>
            <w:r w:rsidRPr="001674C3">
              <w:rPr>
                <w:rFonts w:ascii="Century" w:eastAsia="ＭＳ 明朝" w:hAnsi="Century"/>
                <w:kern w:val="0"/>
                <w:sz w:val="18"/>
                <w:szCs w:val="18"/>
                <w:lang w:val="en-US" w:eastAsia="ja-JP"/>
              </w:rPr>
              <w:t>4.19</w:t>
            </w:r>
            <w:r w:rsidRPr="001674C3">
              <w:rPr>
                <w:rFonts w:ascii="Century" w:eastAsia="ＭＳ 明朝" w:hAnsi="Century"/>
                <w:kern w:val="0"/>
                <w:sz w:val="18"/>
                <w:szCs w:val="18"/>
                <w:lang w:val="en-US" w:eastAsia="ja-JP"/>
              </w:rPr>
              <w:t>を乗じた数値）（単位：</w:t>
            </w:r>
            <w:r w:rsidRPr="001674C3">
              <w:rPr>
                <w:rFonts w:ascii="Century" w:eastAsia="ＭＳ 明朝" w:hAnsi="Century"/>
                <w:kern w:val="0"/>
                <w:sz w:val="18"/>
                <w:szCs w:val="18"/>
                <w:lang w:val="en-US" w:eastAsia="ja-JP"/>
              </w:rPr>
              <w:t>kJ</w:t>
            </w:r>
            <w:r w:rsidRPr="001674C3">
              <w:rPr>
                <w:rFonts w:ascii="Century" w:eastAsia="ＭＳ 明朝" w:hAnsi="Century"/>
                <w:kern w:val="0"/>
                <w:sz w:val="18"/>
                <w:szCs w:val="18"/>
                <w:lang w:val="en-US" w:eastAsia="ja-JP"/>
              </w:rPr>
              <w:t>）</w:t>
            </w:r>
          </w:p>
          <w:p w:rsidR="00471229" w:rsidRPr="001674C3" w:rsidRDefault="00471229" w:rsidP="001674C3">
            <w:pPr>
              <w:pStyle w:val="ae"/>
              <w:spacing w:beforeLines="0" w:before="0" w:afterLines="0" w:after="0"/>
              <w:ind w:left="80" w:right="-20" w:hanging="18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５　エネルギー消費効率の算定法については、エネルギーの使用の合理化</w:t>
            </w:r>
            <w:r w:rsidR="000C0F87">
              <w:rPr>
                <w:rFonts w:ascii="Century" w:eastAsia="ＭＳ 明朝" w:hAnsi="Century" w:hint="eastAsia"/>
                <w:kern w:val="0"/>
                <w:sz w:val="18"/>
                <w:szCs w:val="18"/>
                <w:lang w:val="en-US" w:eastAsia="ja-JP"/>
              </w:rPr>
              <w:t>等</w:t>
            </w:r>
            <w:r w:rsidRPr="001674C3">
              <w:rPr>
                <w:rFonts w:ascii="Century" w:eastAsia="ＭＳ 明朝" w:hAnsi="Century"/>
                <w:kern w:val="0"/>
                <w:sz w:val="18"/>
                <w:szCs w:val="18"/>
                <w:lang w:val="en-US" w:eastAsia="ja-JP"/>
              </w:rPr>
              <w:t>に関する法律に基づく経済産業省告示</w:t>
            </w:r>
            <w:r w:rsidRPr="001674C3">
              <w:rPr>
                <w:rFonts w:ascii="Century" w:eastAsia="ＭＳ 明朝" w:hAnsi="Century"/>
                <w:kern w:val="0"/>
                <w:sz w:val="18"/>
                <w:szCs w:val="18"/>
                <w:lang w:val="en-US" w:eastAsia="ja-JP"/>
              </w:rPr>
              <w:t>289</w:t>
            </w:r>
            <w:r w:rsidRPr="001674C3">
              <w:rPr>
                <w:rFonts w:ascii="Century" w:eastAsia="ＭＳ 明朝" w:hAnsi="Century"/>
                <w:kern w:val="0"/>
                <w:sz w:val="18"/>
                <w:szCs w:val="18"/>
                <w:lang w:val="en-US" w:eastAsia="ja-JP"/>
              </w:rPr>
              <w:t>号（平成</w:t>
            </w:r>
            <w:r w:rsidRPr="001674C3">
              <w:rPr>
                <w:rFonts w:ascii="Century" w:eastAsia="ＭＳ 明朝" w:hAnsi="Century"/>
                <w:kern w:val="0"/>
                <w:sz w:val="18"/>
                <w:szCs w:val="18"/>
                <w:lang w:val="en-US" w:eastAsia="ja-JP"/>
              </w:rPr>
              <w:t>19</w:t>
            </w:r>
            <w:r w:rsidRPr="001674C3">
              <w:rPr>
                <w:rFonts w:ascii="Century" w:eastAsia="ＭＳ 明朝" w:hAnsi="Century"/>
                <w:kern w:val="0"/>
                <w:sz w:val="18"/>
                <w:szCs w:val="18"/>
                <w:lang w:val="en-US" w:eastAsia="ja-JP"/>
              </w:rPr>
              <w:t>年</w:t>
            </w:r>
            <w:r w:rsidRPr="001674C3">
              <w:rPr>
                <w:rFonts w:ascii="Century" w:eastAsia="ＭＳ 明朝" w:hAnsi="Century"/>
                <w:kern w:val="0"/>
                <w:sz w:val="18"/>
                <w:szCs w:val="18"/>
                <w:lang w:val="en-US" w:eastAsia="ja-JP"/>
              </w:rPr>
              <w:t>11</w:t>
            </w:r>
            <w:r w:rsidRPr="001674C3">
              <w:rPr>
                <w:rFonts w:ascii="Century" w:eastAsia="ＭＳ 明朝" w:hAnsi="Century"/>
                <w:kern w:val="0"/>
                <w:sz w:val="18"/>
                <w:szCs w:val="18"/>
                <w:lang w:val="en-US" w:eastAsia="ja-JP"/>
              </w:rPr>
              <w:t>月</w:t>
            </w:r>
            <w:r w:rsidRPr="001674C3">
              <w:rPr>
                <w:rFonts w:ascii="Century" w:eastAsia="ＭＳ 明朝" w:hAnsi="Century"/>
                <w:kern w:val="0"/>
                <w:sz w:val="18"/>
                <w:szCs w:val="18"/>
                <w:lang w:val="en-US" w:eastAsia="ja-JP"/>
              </w:rPr>
              <w:t>26</w:t>
            </w:r>
            <w:r w:rsidRPr="001674C3">
              <w:rPr>
                <w:rFonts w:ascii="Century" w:eastAsia="ＭＳ 明朝" w:hAnsi="Century"/>
                <w:kern w:val="0"/>
                <w:sz w:val="18"/>
                <w:szCs w:val="18"/>
                <w:lang w:val="en-US" w:eastAsia="ja-JP"/>
              </w:rPr>
              <w:t>日）の「３エネルギー消費効率の測定方法</w:t>
            </w:r>
            <w:r w:rsidRPr="001674C3">
              <w:rPr>
                <w:rFonts w:ascii="Century" w:eastAsia="ＭＳ 明朝" w:hAnsi="Century"/>
                <w:kern w:val="0"/>
                <w:sz w:val="18"/>
                <w:szCs w:val="18"/>
                <w:lang w:val="en-US" w:eastAsia="ja-JP"/>
              </w:rPr>
              <w:t>(2)</w:t>
            </w:r>
            <w:r w:rsidRPr="001674C3">
              <w:rPr>
                <w:rFonts w:ascii="Century" w:eastAsia="ＭＳ 明朝" w:hAnsi="Century"/>
                <w:kern w:val="0"/>
                <w:sz w:val="18"/>
                <w:szCs w:val="18"/>
                <w:lang w:val="en-US" w:eastAsia="ja-JP"/>
              </w:rPr>
              <w:t>」による。</w:t>
            </w:r>
          </w:p>
        </w:tc>
      </w:tr>
    </w:tbl>
    <w:p w:rsidR="00471229" w:rsidRPr="001674C3" w:rsidRDefault="00471229" w:rsidP="001674C3">
      <w:pPr>
        <w:rPr>
          <w:sz w:val="18"/>
          <w:szCs w:val="18"/>
          <w:u w:val="single"/>
        </w:rPr>
      </w:pPr>
    </w:p>
    <w:p w:rsidR="00471229" w:rsidRPr="001674C3" w:rsidRDefault="00471229" w:rsidP="001674C3">
      <w:pPr>
        <w:rPr>
          <w:sz w:val="18"/>
          <w:szCs w:val="18"/>
        </w:rPr>
      </w:pPr>
      <w:r w:rsidRPr="001674C3">
        <w:rPr>
          <w:sz w:val="18"/>
          <w:szCs w:val="18"/>
        </w:rPr>
        <w:t>表２　飲料自動販売機に係る環境配慮設計項目</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842"/>
        <w:gridCol w:w="5113"/>
      </w:tblGrid>
      <w:tr w:rsidR="00471229" w:rsidRPr="001674C3" w:rsidTr="00223731">
        <w:trPr>
          <w:jc w:val="center"/>
        </w:trPr>
        <w:tc>
          <w:tcPr>
            <w:tcW w:w="2122" w:type="dxa"/>
          </w:tcPr>
          <w:p w:rsidR="00471229" w:rsidRPr="001674C3" w:rsidRDefault="00471229" w:rsidP="001674C3">
            <w:pPr>
              <w:jc w:val="center"/>
              <w:rPr>
                <w:sz w:val="18"/>
                <w:szCs w:val="18"/>
              </w:rPr>
            </w:pPr>
            <w:r w:rsidRPr="001674C3">
              <w:rPr>
                <w:sz w:val="18"/>
                <w:szCs w:val="18"/>
              </w:rPr>
              <w:t>目的</w:t>
            </w:r>
          </w:p>
        </w:tc>
        <w:tc>
          <w:tcPr>
            <w:tcW w:w="1842" w:type="dxa"/>
          </w:tcPr>
          <w:p w:rsidR="00471229" w:rsidRPr="001674C3" w:rsidRDefault="00471229" w:rsidP="001674C3">
            <w:pPr>
              <w:pStyle w:val="ae"/>
              <w:spacing w:beforeLines="0" w:before="0" w:afterLines="0" w:after="0"/>
              <w:ind w:leftChars="0" w:left="85" w:right="-20" w:hangingChars="47" w:hanging="85"/>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評価項目</w:t>
            </w:r>
          </w:p>
        </w:tc>
        <w:tc>
          <w:tcPr>
            <w:tcW w:w="5113" w:type="dxa"/>
          </w:tcPr>
          <w:p w:rsidR="00471229" w:rsidRPr="001674C3" w:rsidRDefault="00471229" w:rsidP="001674C3">
            <w:pPr>
              <w:pStyle w:val="ae"/>
              <w:spacing w:beforeLines="0" w:before="0" w:afterLines="0" w:after="0"/>
              <w:ind w:leftChars="0" w:left="85" w:right="-20" w:hangingChars="47" w:hanging="85"/>
              <w:jc w:val="center"/>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評価基準</w:t>
            </w:r>
          </w:p>
        </w:tc>
      </w:tr>
      <w:tr w:rsidR="00471229" w:rsidRPr="001674C3" w:rsidTr="00223731">
        <w:trPr>
          <w:jc w:val="center"/>
        </w:trPr>
        <w:tc>
          <w:tcPr>
            <w:tcW w:w="2122" w:type="dxa"/>
            <w:vMerge w:val="restart"/>
            <w:vAlign w:val="center"/>
          </w:tcPr>
          <w:p w:rsidR="00471229" w:rsidRPr="001674C3" w:rsidRDefault="00471229" w:rsidP="001674C3">
            <w:pPr>
              <w:rPr>
                <w:sz w:val="18"/>
                <w:szCs w:val="18"/>
              </w:rPr>
            </w:pPr>
            <w:r w:rsidRPr="001674C3">
              <w:rPr>
                <w:sz w:val="18"/>
                <w:szCs w:val="18"/>
              </w:rPr>
              <w:t>リデュース（省資源化）</w:t>
            </w:r>
          </w:p>
        </w:tc>
        <w:tc>
          <w:tcPr>
            <w:tcW w:w="1842"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使用資源の削減</w:t>
            </w:r>
          </w:p>
        </w:tc>
        <w:tc>
          <w:tcPr>
            <w:tcW w:w="5113"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製品の質量を削減抑制していること。</w:t>
            </w:r>
          </w:p>
        </w:tc>
      </w:tr>
      <w:tr w:rsidR="00471229" w:rsidRPr="001674C3" w:rsidTr="00223731">
        <w:trPr>
          <w:jc w:val="center"/>
        </w:trPr>
        <w:tc>
          <w:tcPr>
            <w:tcW w:w="2122" w:type="dxa"/>
            <w:vMerge/>
            <w:vAlign w:val="center"/>
          </w:tcPr>
          <w:p w:rsidR="00471229" w:rsidRPr="001674C3" w:rsidRDefault="00471229" w:rsidP="001674C3">
            <w:pPr>
              <w:rPr>
                <w:sz w:val="18"/>
                <w:szCs w:val="18"/>
              </w:rPr>
            </w:pPr>
          </w:p>
        </w:tc>
        <w:tc>
          <w:tcPr>
            <w:tcW w:w="1842"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再生材の使用</w:t>
            </w:r>
          </w:p>
        </w:tc>
        <w:tc>
          <w:tcPr>
            <w:tcW w:w="5113"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再生材の使用を促進していること。</w:t>
            </w:r>
          </w:p>
        </w:tc>
      </w:tr>
      <w:tr w:rsidR="00471229" w:rsidRPr="001674C3" w:rsidTr="00223731">
        <w:trPr>
          <w:trHeight w:val="175"/>
          <w:jc w:val="center"/>
        </w:trPr>
        <w:tc>
          <w:tcPr>
            <w:tcW w:w="2122" w:type="dxa"/>
            <w:vMerge/>
            <w:vAlign w:val="center"/>
          </w:tcPr>
          <w:p w:rsidR="00471229" w:rsidRPr="001674C3" w:rsidRDefault="00471229" w:rsidP="001674C3">
            <w:pPr>
              <w:rPr>
                <w:sz w:val="18"/>
                <w:szCs w:val="18"/>
              </w:rPr>
            </w:pPr>
          </w:p>
        </w:tc>
        <w:tc>
          <w:tcPr>
            <w:tcW w:w="1842" w:type="dxa"/>
            <w:vMerge w:val="restart"/>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製品の長寿命化</w:t>
            </w:r>
          </w:p>
        </w:tc>
        <w:tc>
          <w:tcPr>
            <w:tcW w:w="5113"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オーバーホール、リニューアルへの配慮をしていること。</w:t>
            </w:r>
          </w:p>
        </w:tc>
      </w:tr>
      <w:tr w:rsidR="00471229" w:rsidRPr="001674C3" w:rsidTr="00223731">
        <w:trPr>
          <w:trHeight w:val="175"/>
          <w:jc w:val="center"/>
        </w:trPr>
        <w:tc>
          <w:tcPr>
            <w:tcW w:w="2122" w:type="dxa"/>
            <w:vMerge/>
            <w:vAlign w:val="center"/>
          </w:tcPr>
          <w:p w:rsidR="00471229" w:rsidRPr="001674C3" w:rsidRDefault="00471229" w:rsidP="001674C3">
            <w:pPr>
              <w:rPr>
                <w:sz w:val="18"/>
                <w:szCs w:val="18"/>
              </w:rPr>
            </w:pPr>
          </w:p>
        </w:tc>
        <w:tc>
          <w:tcPr>
            <w:tcW w:w="1842" w:type="dxa"/>
            <w:vMerge/>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p>
        </w:tc>
        <w:tc>
          <w:tcPr>
            <w:tcW w:w="5113"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製品の分解・組立性への配慮・改善をしていること。</w:t>
            </w:r>
          </w:p>
        </w:tc>
      </w:tr>
      <w:tr w:rsidR="00471229" w:rsidRPr="001674C3" w:rsidTr="00223731">
        <w:trPr>
          <w:trHeight w:val="175"/>
          <w:jc w:val="center"/>
        </w:trPr>
        <w:tc>
          <w:tcPr>
            <w:tcW w:w="2122" w:type="dxa"/>
            <w:vMerge/>
            <w:vAlign w:val="center"/>
          </w:tcPr>
          <w:p w:rsidR="00471229" w:rsidRPr="001674C3" w:rsidRDefault="00471229" w:rsidP="001674C3">
            <w:pPr>
              <w:rPr>
                <w:sz w:val="18"/>
                <w:szCs w:val="18"/>
              </w:rPr>
            </w:pPr>
          </w:p>
        </w:tc>
        <w:tc>
          <w:tcPr>
            <w:tcW w:w="1842" w:type="dxa"/>
            <w:vMerge/>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p>
        </w:tc>
        <w:tc>
          <w:tcPr>
            <w:tcW w:w="5113"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修理・保守性への配慮をしていること。</w:t>
            </w:r>
          </w:p>
        </w:tc>
      </w:tr>
      <w:tr w:rsidR="00471229" w:rsidRPr="001674C3" w:rsidTr="00223731">
        <w:trPr>
          <w:jc w:val="center"/>
        </w:trPr>
        <w:tc>
          <w:tcPr>
            <w:tcW w:w="2122" w:type="dxa"/>
            <w:vMerge/>
            <w:vAlign w:val="center"/>
          </w:tcPr>
          <w:p w:rsidR="00471229" w:rsidRPr="001674C3" w:rsidRDefault="00471229" w:rsidP="001674C3">
            <w:pPr>
              <w:rPr>
                <w:sz w:val="18"/>
                <w:szCs w:val="18"/>
              </w:rPr>
            </w:pPr>
          </w:p>
        </w:tc>
        <w:tc>
          <w:tcPr>
            <w:tcW w:w="1842"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消費電力量の削減</w:t>
            </w:r>
          </w:p>
        </w:tc>
        <w:tc>
          <w:tcPr>
            <w:tcW w:w="5113"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製品の消費電力量の抑制が図られていること。設置条件、設定条件の適正化等の運用支援を行っていること。</w:t>
            </w:r>
          </w:p>
        </w:tc>
      </w:tr>
      <w:tr w:rsidR="00471229" w:rsidRPr="001674C3" w:rsidTr="00223731">
        <w:trPr>
          <w:jc w:val="center"/>
        </w:trPr>
        <w:tc>
          <w:tcPr>
            <w:tcW w:w="2122" w:type="dxa"/>
            <w:vMerge w:val="restart"/>
            <w:vAlign w:val="center"/>
          </w:tcPr>
          <w:p w:rsidR="00471229" w:rsidRPr="001674C3" w:rsidRDefault="00471229" w:rsidP="001674C3">
            <w:pPr>
              <w:rPr>
                <w:sz w:val="18"/>
                <w:szCs w:val="18"/>
              </w:rPr>
            </w:pPr>
            <w:r w:rsidRPr="001674C3">
              <w:rPr>
                <w:sz w:val="18"/>
                <w:szCs w:val="18"/>
              </w:rPr>
              <w:t>リユース（再使用化）</w:t>
            </w:r>
          </w:p>
        </w:tc>
        <w:tc>
          <w:tcPr>
            <w:tcW w:w="1842"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リユース部品の選定</w:t>
            </w:r>
          </w:p>
        </w:tc>
        <w:tc>
          <w:tcPr>
            <w:tcW w:w="5113"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リユース部品について設計段階から選定し、共通化・標準化に配慮していること。</w:t>
            </w:r>
          </w:p>
        </w:tc>
      </w:tr>
      <w:tr w:rsidR="00471229" w:rsidRPr="001674C3" w:rsidTr="00223731">
        <w:trPr>
          <w:jc w:val="center"/>
        </w:trPr>
        <w:tc>
          <w:tcPr>
            <w:tcW w:w="2122" w:type="dxa"/>
            <w:vMerge/>
            <w:vAlign w:val="center"/>
          </w:tcPr>
          <w:p w:rsidR="00471229" w:rsidRPr="001674C3" w:rsidRDefault="00471229" w:rsidP="001674C3">
            <w:pPr>
              <w:rPr>
                <w:sz w:val="18"/>
                <w:szCs w:val="18"/>
              </w:rPr>
            </w:pPr>
          </w:p>
        </w:tc>
        <w:tc>
          <w:tcPr>
            <w:tcW w:w="1842"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製品での配慮</w:t>
            </w:r>
          </w:p>
        </w:tc>
        <w:tc>
          <w:tcPr>
            <w:tcW w:w="5113"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リユース対象部品の分解・組立性に配慮していること。</w:t>
            </w:r>
          </w:p>
        </w:tc>
      </w:tr>
      <w:tr w:rsidR="00471229" w:rsidRPr="001674C3" w:rsidTr="00223731">
        <w:trPr>
          <w:jc w:val="center"/>
        </w:trPr>
        <w:tc>
          <w:tcPr>
            <w:tcW w:w="2122" w:type="dxa"/>
            <w:vMerge/>
            <w:vAlign w:val="center"/>
          </w:tcPr>
          <w:p w:rsidR="00471229" w:rsidRPr="001674C3" w:rsidRDefault="00471229" w:rsidP="001674C3">
            <w:pPr>
              <w:rPr>
                <w:sz w:val="18"/>
                <w:szCs w:val="18"/>
              </w:rPr>
            </w:pPr>
          </w:p>
        </w:tc>
        <w:tc>
          <w:tcPr>
            <w:tcW w:w="1842"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部品のリユース設計</w:t>
            </w:r>
          </w:p>
        </w:tc>
        <w:tc>
          <w:tcPr>
            <w:tcW w:w="5113"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リユース対象部品への表示、清掃・洗浄、余寿命判定の容易性に配慮していること。</w:t>
            </w:r>
          </w:p>
        </w:tc>
      </w:tr>
      <w:tr w:rsidR="00471229" w:rsidRPr="001674C3" w:rsidTr="00223731">
        <w:trPr>
          <w:jc w:val="center"/>
        </w:trPr>
        <w:tc>
          <w:tcPr>
            <w:tcW w:w="2122" w:type="dxa"/>
            <w:vMerge w:val="restart"/>
            <w:vAlign w:val="center"/>
          </w:tcPr>
          <w:p w:rsidR="00471229" w:rsidRPr="001674C3" w:rsidRDefault="00471229" w:rsidP="001674C3">
            <w:pPr>
              <w:rPr>
                <w:sz w:val="18"/>
                <w:szCs w:val="18"/>
              </w:rPr>
            </w:pPr>
            <w:r w:rsidRPr="001674C3">
              <w:rPr>
                <w:sz w:val="18"/>
                <w:szCs w:val="18"/>
              </w:rPr>
              <w:t>リサイクル（再資源化）</w:t>
            </w:r>
          </w:p>
        </w:tc>
        <w:tc>
          <w:tcPr>
            <w:tcW w:w="1842" w:type="dxa"/>
            <w:vMerge w:val="restart"/>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材料</w:t>
            </w:r>
          </w:p>
        </w:tc>
        <w:tc>
          <w:tcPr>
            <w:tcW w:w="5113"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リサイクル可能な材料を選択していること。</w:t>
            </w:r>
          </w:p>
        </w:tc>
      </w:tr>
      <w:tr w:rsidR="00471229" w:rsidRPr="001674C3" w:rsidTr="00223731">
        <w:trPr>
          <w:jc w:val="center"/>
        </w:trPr>
        <w:tc>
          <w:tcPr>
            <w:tcW w:w="2122" w:type="dxa"/>
            <w:vMerge/>
            <w:vAlign w:val="center"/>
          </w:tcPr>
          <w:p w:rsidR="00471229" w:rsidRPr="001674C3" w:rsidRDefault="00471229" w:rsidP="001674C3">
            <w:pPr>
              <w:rPr>
                <w:sz w:val="18"/>
                <w:szCs w:val="18"/>
              </w:rPr>
            </w:pPr>
          </w:p>
        </w:tc>
        <w:tc>
          <w:tcPr>
            <w:tcW w:w="1842" w:type="dxa"/>
            <w:vMerge/>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p>
        </w:tc>
        <w:tc>
          <w:tcPr>
            <w:tcW w:w="5113"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プラスチックの種類の統一化及び材料表示を行っていること。</w:t>
            </w:r>
          </w:p>
        </w:tc>
      </w:tr>
      <w:tr w:rsidR="00471229" w:rsidRPr="001674C3" w:rsidTr="00223731">
        <w:trPr>
          <w:jc w:val="center"/>
        </w:trPr>
        <w:tc>
          <w:tcPr>
            <w:tcW w:w="2122" w:type="dxa"/>
            <w:vMerge/>
            <w:vAlign w:val="center"/>
          </w:tcPr>
          <w:p w:rsidR="00471229" w:rsidRPr="001674C3" w:rsidRDefault="00471229" w:rsidP="001674C3">
            <w:pPr>
              <w:rPr>
                <w:sz w:val="18"/>
                <w:szCs w:val="18"/>
              </w:rPr>
            </w:pPr>
          </w:p>
        </w:tc>
        <w:tc>
          <w:tcPr>
            <w:tcW w:w="1842" w:type="dxa"/>
            <w:vMerge/>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p>
        </w:tc>
        <w:tc>
          <w:tcPr>
            <w:tcW w:w="5113"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リサイクル困難な部材の使用削減を図っていること。</w:t>
            </w:r>
          </w:p>
        </w:tc>
      </w:tr>
      <w:tr w:rsidR="00471229" w:rsidRPr="001674C3" w:rsidTr="00223731">
        <w:trPr>
          <w:jc w:val="center"/>
        </w:trPr>
        <w:tc>
          <w:tcPr>
            <w:tcW w:w="2122" w:type="dxa"/>
            <w:vMerge/>
            <w:vAlign w:val="center"/>
          </w:tcPr>
          <w:p w:rsidR="00471229" w:rsidRPr="001674C3" w:rsidRDefault="00471229" w:rsidP="001674C3">
            <w:pPr>
              <w:rPr>
                <w:sz w:val="18"/>
                <w:szCs w:val="18"/>
              </w:rPr>
            </w:pPr>
          </w:p>
        </w:tc>
        <w:tc>
          <w:tcPr>
            <w:tcW w:w="1842"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分解容易性</w:t>
            </w:r>
          </w:p>
        </w:tc>
        <w:tc>
          <w:tcPr>
            <w:tcW w:w="5113" w:type="dxa"/>
            <w:vAlign w:val="center"/>
          </w:tcPr>
          <w:p w:rsidR="00471229" w:rsidRPr="001674C3" w:rsidRDefault="00471229" w:rsidP="001674C3">
            <w:pPr>
              <w:pStyle w:val="ae"/>
              <w:spacing w:beforeLines="0" w:before="0" w:afterLines="0" w:after="0"/>
              <w:ind w:leftChars="0" w:left="0" w:rightChars="0" w:right="0" w:firstLineChars="0" w:firstLine="0"/>
              <w:rPr>
                <w:rFonts w:ascii="Century" w:eastAsia="ＭＳ 明朝" w:hAnsi="Century"/>
                <w:kern w:val="0"/>
                <w:sz w:val="18"/>
                <w:szCs w:val="18"/>
                <w:lang w:val="en-US" w:eastAsia="ja-JP"/>
              </w:rPr>
            </w:pPr>
            <w:r w:rsidRPr="001674C3">
              <w:rPr>
                <w:rFonts w:ascii="Century" w:eastAsia="ＭＳ 明朝" w:hAnsi="Century"/>
                <w:kern w:val="0"/>
                <w:sz w:val="18"/>
                <w:szCs w:val="18"/>
                <w:lang w:val="en-US" w:eastAsia="ja-JP"/>
              </w:rPr>
              <w:t>事前分別対象部品の分解容易性に配慮していること。</w:t>
            </w:r>
          </w:p>
        </w:tc>
      </w:tr>
    </w:tbl>
    <w:p w:rsidR="005D3E3A" w:rsidRDefault="005D3E3A" w:rsidP="001674C3">
      <w:pPr>
        <w:overflowPunct w:val="0"/>
      </w:pPr>
      <w:r>
        <w:br w:type="page"/>
      </w:r>
    </w:p>
    <w:p w:rsidR="00471229" w:rsidRPr="001674C3" w:rsidRDefault="0004780A" w:rsidP="001674C3">
      <w:pPr>
        <w:overflowPunct w:val="0"/>
      </w:pPr>
      <w:r w:rsidRPr="001674C3">
        <w:lastRenderedPageBreak/>
        <w:t>２２</w:t>
      </w:r>
      <w:r w:rsidR="00471229" w:rsidRPr="001674C3">
        <w:t>－１</w:t>
      </w:r>
      <w:r w:rsidR="00B1254B" w:rsidRPr="001674C3">
        <w:t>２</w:t>
      </w:r>
      <w:r w:rsidR="00471229" w:rsidRPr="001674C3">
        <w:t xml:space="preserve"> </w:t>
      </w:r>
      <w:r w:rsidR="00471229" w:rsidRPr="001674C3">
        <w:t>産業廃棄物処理</w:t>
      </w:r>
    </w:p>
    <w:tbl>
      <w:tblPr>
        <w:tblW w:w="96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4"/>
        <w:gridCol w:w="6096"/>
        <w:gridCol w:w="1737"/>
      </w:tblGrid>
      <w:tr w:rsidR="00471229" w:rsidRPr="001674C3" w:rsidTr="002D03F1">
        <w:trPr>
          <w:jc w:val="center"/>
        </w:trPr>
        <w:tc>
          <w:tcPr>
            <w:tcW w:w="1824" w:type="dxa"/>
            <w:vAlign w:val="center"/>
          </w:tcPr>
          <w:p w:rsidR="00471229" w:rsidRPr="001674C3" w:rsidRDefault="00471229"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6096" w:type="dxa"/>
            <w:vAlign w:val="center"/>
          </w:tcPr>
          <w:p w:rsidR="00471229" w:rsidRPr="001674C3" w:rsidRDefault="00471229" w:rsidP="001674C3">
            <w:pPr>
              <w:pStyle w:val="aa"/>
              <w:ind w:left="247" w:right="2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c>
          <w:tcPr>
            <w:tcW w:w="1737" w:type="dxa"/>
            <w:vAlign w:val="center"/>
          </w:tcPr>
          <w:p w:rsidR="00471229" w:rsidRPr="001674C3" w:rsidRDefault="00471229" w:rsidP="001674C3">
            <w:pPr>
              <w:pStyle w:val="aa"/>
              <w:ind w:left="247" w:right="2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目　標</w:t>
            </w:r>
          </w:p>
        </w:tc>
      </w:tr>
      <w:tr w:rsidR="00471229" w:rsidRPr="001674C3" w:rsidTr="002D03F1">
        <w:trPr>
          <w:jc w:val="center"/>
        </w:trPr>
        <w:tc>
          <w:tcPr>
            <w:tcW w:w="1824" w:type="dxa"/>
          </w:tcPr>
          <w:p w:rsidR="00471229" w:rsidRPr="001674C3" w:rsidRDefault="00F459DF" w:rsidP="001674C3">
            <w:pPr>
              <w:pStyle w:val="ac"/>
              <w:spacing w:line="240" w:lineRule="auto"/>
              <w:ind w:left="180" w:hangingChars="100" w:hanging="180"/>
              <w:rPr>
                <w:rFonts w:ascii="Century" w:hAnsi="Century"/>
                <w:sz w:val="18"/>
                <w:szCs w:val="18"/>
                <w:lang w:val="en-US" w:eastAsia="ja-JP"/>
              </w:rPr>
            </w:pPr>
            <w:r w:rsidRPr="001674C3">
              <w:rPr>
                <w:rFonts w:ascii="Segoe UI Symbol" w:hAnsi="Segoe UI Symbol" w:cs="Segoe UI Symbol"/>
                <w:sz w:val="18"/>
                <w:szCs w:val="18"/>
                <w:lang w:val="en-US" w:eastAsia="ja-JP"/>
              </w:rPr>
              <w:t>★</w:t>
            </w:r>
            <w:r w:rsidR="00471229" w:rsidRPr="001674C3">
              <w:rPr>
                <w:rFonts w:ascii="Century" w:hAnsi="Century"/>
                <w:sz w:val="18"/>
                <w:szCs w:val="18"/>
                <w:lang w:val="en-US" w:eastAsia="ja-JP"/>
              </w:rPr>
              <w:t>産業廃棄物の処理の委託</w:t>
            </w:r>
          </w:p>
        </w:tc>
        <w:tc>
          <w:tcPr>
            <w:tcW w:w="6096" w:type="dxa"/>
          </w:tcPr>
          <w:p w:rsidR="00471229" w:rsidRPr="001674C3" w:rsidRDefault="00471229" w:rsidP="001674C3">
            <w:pPr>
              <w:rPr>
                <w:sz w:val="18"/>
                <w:szCs w:val="18"/>
              </w:rPr>
            </w:pPr>
            <w:r w:rsidRPr="001674C3">
              <w:rPr>
                <w:sz w:val="18"/>
                <w:szCs w:val="18"/>
              </w:rPr>
              <w:t>【判断基準】</w:t>
            </w:r>
          </w:p>
          <w:p w:rsidR="00471229" w:rsidRPr="001674C3" w:rsidRDefault="00FD6DF9" w:rsidP="001674C3">
            <w:pPr>
              <w:ind w:leftChars="20" w:left="184" w:hangingChars="80" w:hanging="144"/>
              <w:rPr>
                <w:sz w:val="18"/>
                <w:szCs w:val="18"/>
              </w:rPr>
            </w:pPr>
            <w:r w:rsidRPr="00C06FFA">
              <w:rPr>
                <w:rFonts w:ascii="ＭＳ 明朝" w:hAnsi="ＭＳ 明朝"/>
                <w:sz w:val="18"/>
                <w:szCs w:val="18"/>
              </w:rPr>
              <w:t>○</w:t>
            </w:r>
            <w:r w:rsidR="00471229" w:rsidRPr="001674C3">
              <w:rPr>
                <w:sz w:val="18"/>
                <w:szCs w:val="18"/>
              </w:rPr>
              <w:t>産業廃棄物処理の委託業者への引渡しにあたっては、産業廃棄物管理票（紙マニフェスト）に代えて、電子マニフェストを利用すること。</w:t>
            </w:r>
          </w:p>
          <w:p w:rsidR="00A077A3" w:rsidRPr="001674C3" w:rsidRDefault="00A077A3" w:rsidP="001674C3">
            <w:pPr>
              <w:rPr>
                <w:sz w:val="18"/>
                <w:szCs w:val="18"/>
              </w:rPr>
            </w:pPr>
            <w:r w:rsidRPr="001674C3">
              <w:rPr>
                <w:sz w:val="18"/>
                <w:szCs w:val="18"/>
              </w:rPr>
              <w:t>【配慮事項】</w:t>
            </w:r>
          </w:p>
          <w:p w:rsidR="00471229" w:rsidRPr="001674C3" w:rsidRDefault="00FD6DF9" w:rsidP="001674C3">
            <w:pPr>
              <w:ind w:leftChars="20" w:left="184" w:hangingChars="80" w:hanging="144"/>
            </w:pPr>
            <w:r w:rsidRPr="00C06FFA">
              <w:rPr>
                <w:rFonts w:ascii="ＭＳ 明朝" w:hAnsi="ＭＳ 明朝"/>
                <w:sz w:val="18"/>
                <w:szCs w:val="18"/>
              </w:rPr>
              <w:t>○</w:t>
            </w:r>
            <w:r w:rsidR="00A077A3" w:rsidRPr="001674C3">
              <w:rPr>
                <w:sz w:val="18"/>
                <w:szCs w:val="18"/>
              </w:rPr>
              <w:t>廃棄物処理法第</w:t>
            </w:r>
            <w:r w:rsidR="00A077A3" w:rsidRPr="001674C3">
              <w:rPr>
                <w:sz w:val="18"/>
                <w:szCs w:val="18"/>
              </w:rPr>
              <w:t>14</w:t>
            </w:r>
            <w:r w:rsidR="00A077A3" w:rsidRPr="001674C3">
              <w:rPr>
                <w:sz w:val="18"/>
                <w:szCs w:val="18"/>
              </w:rPr>
              <w:t>条第</w:t>
            </w:r>
            <w:r w:rsidR="00A077A3" w:rsidRPr="001674C3">
              <w:rPr>
                <w:sz w:val="18"/>
                <w:szCs w:val="18"/>
              </w:rPr>
              <w:t>2</w:t>
            </w:r>
            <w:r w:rsidR="00A077A3" w:rsidRPr="001674C3">
              <w:rPr>
                <w:sz w:val="18"/>
                <w:szCs w:val="18"/>
              </w:rPr>
              <w:t>項及び第</w:t>
            </w:r>
            <w:r w:rsidR="00A077A3" w:rsidRPr="001674C3">
              <w:rPr>
                <w:sz w:val="18"/>
                <w:szCs w:val="18"/>
              </w:rPr>
              <w:t>7</w:t>
            </w:r>
            <w:r w:rsidR="002C0FAB" w:rsidRPr="001674C3">
              <w:rPr>
                <w:sz w:val="18"/>
                <w:szCs w:val="18"/>
              </w:rPr>
              <w:t>項</w:t>
            </w:r>
            <w:r w:rsidR="00A077A3" w:rsidRPr="001674C3">
              <w:rPr>
                <w:sz w:val="18"/>
                <w:szCs w:val="18"/>
              </w:rPr>
              <w:t>並びに第</w:t>
            </w:r>
            <w:r w:rsidR="00A077A3" w:rsidRPr="001674C3">
              <w:rPr>
                <w:sz w:val="18"/>
                <w:szCs w:val="18"/>
              </w:rPr>
              <w:t>14</w:t>
            </w:r>
            <w:r w:rsidR="00A077A3" w:rsidRPr="001674C3">
              <w:rPr>
                <w:sz w:val="18"/>
                <w:szCs w:val="18"/>
              </w:rPr>
              <w:t>条の</w:t>
            </w:r>
            <w:r w:rsidR="00A077A3" w:rsidRPr="001674C3">
              <w:rPr>
                <w:sz w:val="18"/>
                <w:szCs w:val="18"/>
              </w:rPr>
              <w:t>4</w:t>
            </w:r>
            <w:r w:rsidR="00A077A3" w:rsidRPr="001674C3">
              <w:rPr>
                <w:sz w:val="18"/>
                <w:szCs w:val="18"/>
              </w:rPr>
              <w:t>第</w:t>
            </w:r>
            <w:r w:rsidR="00A077A3" w:rsidRPr="001674C3">
              <w:rPr>
                <w:sz w:val="18"/>
                <w:szCs w:val="18"/>
              </w:rPr>
              <w:t>2</w:t>
            </w:r>
            <w:r w:rsidR="00A077A3" w:rsidRPr="001674C3">
              <w:rPr>
                <w:sz w:val="18"/>
                <w:szCs w:val="18"/>
              </w:rPr>
              <w:t>項及び第</w:t>
            </w:r>
            <w:r w:rsidR="00A077A3" w:rsidRPr="001674C3">
              <w:rPr>
                <w:sz w:val="18"/>
                <w:szCs w:val="18"/>
              </w:rPr>
              <w:t>7</w:t>
            </w:r>
            <w:r w:rsidR="00925993" w:rsidRPr="001674C3">
              <w:rPr>
                <w:sz w:val="18"/>
                <w:szCs w:val="18"/>
              </w:rPr>
              <w:t>項に基づき、</w:t>
            </w:r>
            <w:r w:rsidR="00A077A3" w:rsidRPr="001674C3">
              <w:rPr>
                <w:sz w:val="18"/>
                <w:szCs w:val="18"/>
              </w:rPr>
              <w:t>優良な</w:t>
            </w:r>
            <w:r w:rsidR="00CC5E05" w:rsidRPr="001674C3">
              <w:rPr>
                <w:sz w:val="18"/>
                <w:szCs w:val="18"/>
              </w:rPr>
              <w:t>産廃</w:t>
            </w:r>
            <w:r w:rsidR="00A077A3" w:rsidRPr="001674C3">
              <w:rPr>
                <w:sz w:val="18"/>
                <w:szCs w:val="18"/>
              </w:rPr>
              <w:t>処理業者として認定を受けたものであること。</w:t>
            </w:r>
          </w:p>
        </w:tc>
        <w:tc>
          <w:tcPr>
            <w:tcW w:w="1737" w:type="dxa"/>
          </w:tcPr>
          <w:p w:rsidR="00471229" w:rsidRPr="001674C3" w:rsidRDefault="00471229" w:rsidP="001674C3">
            <w:pPr>
              <w:pStyle w:val="aa"/>
              <w:ind w:left="37" w:right="20" w:hanging="1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平成</w:t>
            </w:r>
            <w:r w:rsidR="002B2835" w:rsidRPr="001674C3">
              <w:rPr>
                <w:rFonts w:ascii="Century" w:eastAsia="ＭＳ 明朝" w:hAnsi="Century"/>
                <w:color w:val="auto"/>
                <w:kern w:val="0"/>
                <w:sz w:val="18"/>
                <w:szCs w:val="18"/>
                <w:lang w:val="en-US" w:eastAsia="ja-JP"/>
              </w:rPr>
              <w:t>３</w:t>
            </w:r>
            <w:r w:rsidR="003F4F83" w:rsidRPr="001674C3">
              <w:rPr>
                <w:rFonts w:ascii="Century" w:eastAsia="ＭＳ 明朝" w:hAnsi="Century"/>
                <w:color w:val="auto"/>
                <w:kern w:val="0"/>
                <w:sz w:val="18"/>
                <w:szCs w:val="18"/>
                <w:lang w:val="en-US" w:eastAsia="ja-JP"/>
              </w:rPr>
              <w:t>１</w:t>
            </w:r>
            <w:r w:rsidRPr="001674C3">
              <w:rPr>
                <w:rFonts w:ascii="Century" w:eastAsia="ＭＳ 明朝" w:hAnsi="Century"/>
                <w:color w:val="auto"/>
                <w:kern w:val="0"/>
                <w:sz w:val="18"/>
                <w:szCs w:val="18"/>
                <w:lang w:val="en-US" w:eastAsia="ja-JP"/>
              </w:rPr>
              <w:t>年度は、実施の可能性、予算及び処理委託業者の対応状況を勘案し、調達の推進に努める。</w:t>
            </w:r>
          </w:p>
        </w:tc>
      </w:tr>
    </w:tbl>
    <w:p w:rsidR="00471229" w:rsidRPr="001674C3" w:rsidRDefault="00471229" w:rsidP="001674C3">
      <w:pPr>
        <w:ind w:left="1071" w:hangingChars="595" w:hanging="1071"/>
        <w:rPr>
          <w:sz w:val="18"/>
          <w:szCs w:val="18"/>
        </w:rPr>
      </w:pPr>
      <w:r w:rsidRPr="001674C3">
        <w:rPr>
          <w:sz w:val="18"/>
          <w:szCs w:val="18"/>
        </w:rPr>
        <w:t>備考）１　府の会計で府が排出事業者となり産業廃棄物を委託処理する所属（府警本部を除く）を対象とする。</w:t>
      </w:r>
    </w:p>
    <w:p w:rsidR="00B1254B" w:rsidRPr="001674C3" w:rsidRDefault="00471229" w:rsidP="001674C3">
      <w:pPr>
        <w:ind w:left="734" w:hangingChars="408" w:hanging="734"/>
        <w:rPr>
          <w:sz w:val="18"/>
          <w:szCs w:val="18"/>
        </w:rPr>
      </w:pPr>
      <w:r w:rsidRPr="001674C3">
        <w:rPr>
          <w:sz w:val="18"/>
          <w:szCs w:val="18"/>
        </w:rPr>
        <w:t xml:space="preserve">　　　２　当分の間は、産業廃棄物処理の委託契約における仕様書には電子マニフェストの使用を努力義務として定め、電子マニフェストに対応できない処理業者については、従来どおり紙マニフェストを使用することとする。</w:t>
      </w:r>
    </w:p>
    <w:p w:rsidR="00223731" w:rsidRPr="001674C3" w:rsidRDefault="00223731" w:rsidP="001674C3"/>
    <w:p w:rsidR="00B1254B" w:rsidRPr="001674C3" w:rsidRDefault="0004780A" w:rsidP="001674C3">
      <w:pPr>
        <w:overflowPunct w:val="0"/>
      </w:pPr>
      <w:r w:rsidRPr="001674C3">
        <w:t>２２</w:t>
      </w:r>
      <w:r w:rsidR="00B1254B" w:rsidRPr="001674C3">
        <w:t>－１３</w:t>
      </w:r>
      <w:r w:rsidR="00B1254B" w:rsidRPr="001674C3">
        <w:t xml:space="preserve"> </w:t>
      </w:r>
      <w:r w:rsidR="00B1254B" w:rsidRPr="001674C3">
        <w:t>引越輸送</w:t>
      </w:r>
    </w:p>
    <w:tbl>
      <w:tblPr>
        <w:tblW w:w="96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1"/>
        <w:gridCol w:w="6379"/>
        <w:gridCol w:w="1737"/>
      </w:tblGrid>
      <w:tr w:rsidR="00B1254B" w:rsidRPr="001674C3" w:rsidTr="005352B7">
        <w:trPr>
          <w:jc w:val="center"/>
        </w:trPr>
        <w:tc>
          <w:tcPr>
            <w:tcW w:w="1541" w:type="dxa"/>
            <w:vAlign w:val="center"/>
          </w:tcPr>
          <w:p w:rsidR="00B1254B" w:rsidRPr="001674C3" w:rsidRDefault="00B1254B" w:rsidP="001674C3">
            <w:pPr>
              <w:pStyle w:val="ac"/>
              <w:spacing w:line="240" w:lineRule="auto"/>
              <w:jc w:val="center"/>
              <w:rPr>
                <w:rFonts w:ascii="Century" w:hAnsi="Century"/>
                <w:sz w:val="18"/>
                <w:szCs w:val="18"/>
                <w:lang w:val="en-US" w:eastAsia="ja-JP"/>
              </w:rPr>
            </w:pPr>
            <w:r w:rsidRPr="001674C3">
              <w:rPr>
                <w:rFonts w:ascii="Century" w:hAnsi="Century"/>
                <w:sz w:val="18"/>
                <w:szCs w:val="18"/>
                <w:lang w:val="en-US" w:eastAsia="ja-JP"/>
              </w:rPr>
              <w:t>品　　目</w:t>
            </w:r>
          </w:p>
        </w:tc>
        <w:tc>
          <w:tcPr>
            <w:tcW w:w="6379" w:type="dxa"/>
            <w:vAlign w:val="center"/>
          </w:tcPr>
          <w:p w:rsidR="00B1254B" w:rsidRPr="001674C3" w:rsidRDefault="00B1254B" w:rsidP="001674C3">
            <w:pPr>
              <w:pStyle w:val="aa"/>
              <w:ind w:left="247" w:right="2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判　断　基　準　等</w:t>
            </w:r>
          </w:p>
        </w:tc>
        <w:tc>
          <w:tcPr>
            <w:tcW w:w="1737" w:type="dxa"/>
            <w:vAlign w:val="center"/>
          </w:tcPr>
          <w:p w:rsidR="00B1254B" w:rsidRPr="001674C3" w:rsidRDefault="00B1254B" w:rsidP="001674C3">
            <w:pPr>
              <w:pStyle w:val="aa"/>
              <w:ind w:left="247" w:right="20"/>
              <w:jc w:val="center"/>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目　標</w:t>
            </w:r>
          </w:p>
        </w:tc>
      </w:tr>
      <w:tr w:rsidR="00B1254B" w:rsidRPr="001674C3" w:rsidTr="005352B7">
        <w:trPr>
          <w:jc w:val="center"/>
        </w:trPr>
        <w:tc>
          <w:tcPr>
            <w:tcW w:w="1541" w:type="dxa"/>
          </w:tcPr>
          <w:p w:rsidR="00B1254B" w:rsidRPr="001674C3" w:rsidRDefault="00B1254B" w:rsidP="001674C3">
            <w:pPr>
              <w:pStyle w:val="ac"/>
              <w:spacing w:line="240" w:lineRule="auto"/>
              <w:ind w:left="180" w:hangingChars="100" w:hanging="180"/>
              <w:rPr>
                <w:rFonts w:ascii="Century" w:hAnsi="Century"/>
                <w:sz w:val="18"/>
                <w:szCs w:val="18"/>
                <w:lang w:val="en-US" w:eastAsia="ja-JP"/>
              </w:rPr>
            </w:pPr>
            <w:r w:rsidRPr="001674C3">
              <w:rPr>
                <w:rFonts w:ascii="Century" w:hAnsi="Century"/>
                <w:sz w:val="18"/>
                <w:szCs w:val="18"/>
                <w:lang w:val="en-US" w:eastAsia="ja-JP"/>
              </w:rPr>
              <w:t>引越輸送</w:t>
            </w:r>
          </w:p>
        </w:tc>
        <w:tc>
          <w:tcPr>
            <w:tcW w:w="6379" w:type="dxa"/>
          </w:tcPr>
          <w:p w:rsidR="00B1254B" w:rsidRPr="001674C3" w:rsidRDefault="00B1254B" w:rsidP="001674C3">
            <w:pPr>
              <w:rPr>
                <w:sz w:val="18"/>
                <w:szCs w:val="18"/>
              </w:rPr>
            </w:pPr>
            <w:r w:rsidRPr="001674C3">
              <w:rPr>
                <w:sz w:val="18"/>
                <w:szCs w:val="18"/>
              </w:rPr>
              <w:t>【判断基準】</w:t>
            </w:r>
          </w:p>
          <w:p w:rsidR="00B1254B" w:rsidRPr="001674C3" w:rsidRDefault="00B1254B" w:rsidP="001674C3">
            <w:pPr>
              <w:ind w:left="180" w:hangingChars="100" w:hanging="180"/>
              <w:rPr>
                <w:sz w:val="18"/>
                <w:szCs w:val="18"/>
              </w:rPr>
            </w:pPr>
            <w:r w:rsidRPr="001674C3">
              <w:rPr>
                <w:rFonts w:ascii="ＭＳ 明朝" w:hAnsi="ＭＳ 明朝" w:cs="ＭＳ 明朝" w:hint="eastAsia"/>
                <w:sz w:val="18"/>
                <w:szCs w:val="18"/>
              </w:rPr>
              <w:t>①</w:t>
            </w:r>
            <w:r w:rsidRPr="001674C3">
              <w:rPr>
                <w:sz w:val="18"/>
                <w:szCs w:val="18"/>
              </w:rPr>
              <w:t>梱包及び養生に使用する物品が特定調達品目に該当する場合は、</w:t>
            </w:r>
            <w:r w:rsidR="00071685" w:rsidRPr="001674C3">
              <w:rPr>
                <w:sz w:val="18"/>
                <w:szCs w:val="18"/>
              </w:rPr>
              <w:t>判断基準</w:t>
            </w:r>
            <w:r w:rsidRPr="001674C3">
              <w:rPr>
                <w:sz w:val="18"/>
                <w:szCs w:val="18"/>
              </w:rPr>
              <w:t>を満たしている物品が使用されていること。</w:t>
            </w:r>
          </w:p>
          <w:p w:rsidR="00B1254B" w:rsidRPr="001674C3" w:rsidRDefault="00B1254B" w:rsidP="001674C3">
            <w:pPr>
              <w:rPr>
                <w:sz w:val="18"/>
                <w:szCs w:val="18"/>
              </w:rPr>
            </w:pPr>
            <w:r w:rsidRPr="001674C3">
              <w:rPr>
                <w:rFonts w:ascii="ＭＳ 明朝" w:hAnsi="ＭＳ 明朝" w:cs="ＭＳ 明朝" w:hint="eastAsia"/>
                <w:sz w:val="18"/>
                <w:szCs w:val="18"/>
              </w:rPr>
              <w:t>②</w:t>
            </w:r>
            <w:r w:rsidRPr="001674C3">
              <w:rPr>
                <w:sz w:val="18"/>
                <w:szCs w:val="18"/>
              </w:rPr>
              <w:t>反復利用可能な梱包用資材及び養生用資材が使用されていること。</w:t>
            </w:r>
          </w:p>
          <w:p w:rsidR="00B1254B" w:rsidRPr="001674C3" w:rsidRDefault="00B1254B" w:rsidP="001674C3">
            <w:pPr>
              <w:rPr>
                <w:sz w:val="18"/>
                <w:szCs w:val="18"/>
              </w:rPr>
            </w:pPr>
            <w:r w:rsidRPr="001674C3">
              <w:rPr>
                <w:rFonts w:ascii="ＭＳ 明朝" w:hAnsi="ＭＳ 明朝" w:cs="ＭＳ 明朝" w:hint="eastAsia"/>
                <w:sz w:val="18"/>
                <w:szCs w:val="18"/>
              </w:rPr>
              <w:t>③</w:t>
            </w:r>
            <w:r w:rsidRPr="001674C3">
              <w:rPr>
                <w:sz w:val="18"/>
                <w:szCs w:val="18"/>
              </w:rPr>
              <w:t>引越終了後に梱包用資材の回収が実施されていること。</w:t>
            </w:r>
          </w:p>
          <w:p w:rsidR="00B1254B" w:rsidRPr="001674C3" w:rsidRDefault="00B1254B" w:rsidP="001674C3">
            <w:pPr>
              <w:rPr>
                <w:sz w:val="18"/>
                <w:szCs w:val="18"/>
              </w:rPr>
            </w:pPr>
            <w:r w:rsidRPr="001674C3">
              <w:rPr>
                <w:rFonts w:ascii="ＭＳ 明朝" w:hAnsi="ＭＳ 明朝" w:cs="ＭＳ 明朝" w:hint="eastAsia"/>
                <w:sz w:val="18"/>
                <w:szCs w:val="18"/>
              </w:rPr>
              <w:t>④</w:t>
            </w:r>
            <w:r w:rsidRPr="001674C3">
              <w:rPr>
                <w:sz w:val="18"/>
                <w:szCs w:val="18"/>
              </w:rPr>
              <w:t>自動車による輸送を伴う場合には、次の要件を満たすこと。</w:t>
            </w:r>
          </w:p>
          <w:p w:rsidR="00B1254B" w:rsidRPr="001674C3" w:rsidRDefault="00B1254B" w:rsidP="001674C3">
            <w:pPr>
              <w:ind w:leftChars="90" w:left="360" w:hangingChars="100" w:hanging="180"/>
              <w:rPr>
                <w:sz w:val="18"/>
                <w:szCs w:val="18"/>
              </w:rPr>
            </w:pPr>
            <w:r w:rsidRPr="001674C3">
              <w:rPr>
                <w:sz w:val="18"/>
                <w:szCs w:val="18"/>
              </w:rPr>
              <w:t>ア．エネルギーの使用の実態、エネルギーの使用の合理化に係る取組効果の把握が定期的に行われていること。</w:t>
            </w:r>
          </w:p>
          <w:p w:rsidR="00D705F9" w:rsidRPr="001674C3" w:rsidRDefault="00D705F9" w:rsidP="001674C3">
            <w:pPr>
              <w:ind w:leftChars="90" w:left="360" w:hangingChars="100" w:hanging="180"/>
              <w:rPr>
                <w:sz w:val="18"/>
                <w:szCs w:val="18"/>
              </w:rPr>
            </w:pPr>
            <w:r w:rsidRPr="001674C3">
              <w:rPr>
                <w:rFonts w:cs="ＭＳゴシック"/>
                <w:sz w:val="18"/>
                <w:szCs w:val="18"/>
              </w:rPr>
              <w:t>イ．環境保全のための仕組み・体制が整備されていること。</w:t>
            </w:r>
          </w:p>
          <w:p w:rsidR="00B1254B" w:rsidRPr="001674C3" w:rsidRDefault="00D705F9" w:rsidP="001674C3">
            <w:pPr>
              <w:ind w:firstLineChars="100" w:firstLine="180"/>
              <w:rPr>
                <w:sz w:val="18"/>
                <w:szCs w:val="18"/>
              </w:rPr>
            </w:pPr>
            <w:r w:rsidRPr="001674C3">
              <w:rPr>
                <w:sz w:val="18"/>
                <w:szCs w:val="18"/>
              </w:rPr>
              <w:t>ウ</w:t>
            </w:r>
            <w:r w:rsidR="00B1254B" w:rsidRPr="001674C3">
              <w:rPr>
                <w:sz w:val="18"/>
                <w:szCs w:val="18"/>
              </w:rPr>
              <w:t>．エコドライブを推進するための措置が講じられていること。</w:t>
            </w:r>
          </w:p>
          <w:p w:rsidR="00B1254B" w:rsidRPr="001674C3" w:rsidRDefault="00D705F9" w:rsidP="001674C3">
            <w:pPr>
              <w:ind w:leftChars="90" w:left="360" w:hangingChars="100" w:hanging="180"/>
              <w:rPr>
                <w:sz w:val="18"/>
                <w:szCs w:val="18"/>
              </w:rPr>
            </w:pPr>
            <w:r w:rsidRPr="001674C3">
              <w:rPr>
                <w:sz w:val="18"/>
                <w:szCs w:val="18"/>
              </w:rPr>
              <w:t>エ</w:t>
            </w:r>
            <w:r w:rsidR="00B1254B" w:rsidRPr="001674C3">
              <w:rPr>
                <w:sz w:val="18"/>
                <w:szCs w:val="18"/>
              </w:rPr>
              <w:t>．大気汚染物質の排出削減、エネルギー効率を維持する等の環境の保全の観点から車両の点検・整備が実施されていること。</w:t>
            </w:r>
          </w:p>
          <w:p w:rsidR="00F7773A" w:rsidRPr="001674C3" w:rsidRDefault="00F7773A" w:rsidP="001674C3">
            <w:pPr>
              <w:ind w:leftChars="90" w:left="360" w:hangingChars="100" w:hanging="180"/>
              <w:rPr>
                <w:sz w:val="18"/>
                <w:szCs w:val="18"/>
              </w:rPr>
            </w:pPr>
          </w:p>
          <w:p w:rsidR="00B1254B" w:rsidRPr="001674C3" w:rsidRDefault="00B1254B" w:rsidP="001674C3">
            <w:pPr>
              <w:rPr>
                <w:sz w:val="18"/>
                <w:szCs w:val="18"/>
              </w:rPr>
            </w:pPr>
            <w:r w:rsidRPr="001674C3">
              <w:rPr>
                <w:sz w:val="18"/>
                <w:szCs w:val="18"/>
              </w:rPr>
              <w:t>【配慮事項】</w:t>
            </w:r>
          </w:p>
          <w:p w:rsidR="00B1254B" w:rsidRPr="001674C3" w:rsidRDefault="00B1254B" w:rsidP="001674C3">
            <w:pPr>
              <w:ind w:left="180" w:hangingChars="100" w:hanging="180"/>
              <w:rPr>
                <w:sz w:val="18"/>
                <w:szCs w:val="18"/>
              </w:rPr>
            </w:pPr>
            <w:r w:rsidRPr="001674C3">
              <w:rPr>
                <w:rFonts w:ascii="ＭＳ 明朝" w:hAnsi="ＭＳ 明朝" w:cs="ＭＳ 明朝" w:hint="eastAsia"/>
                <w:sz w:val="18"/>
                <w:szCs w:val="18"/>
              </w:rPr>
              <w:t>①</w:t>
            </w:r>
            <w:r w:rsidRPr="001674C3">
              <w:rPr>
                <w:sz w:val="18"/>
                <w:szCs w:val="18"/>
              </w:rPr>
              <w:t>環境負荷低減に資する引越輸送の方法に関する適切な提案が行われるものであること。</w:t>
            </w:r>
          </w:p>
          <w:p w:rsidR="00B1254B" w:rsidRPr="001674C3" w:rsidRDefault="00B1254B" w:rsidP="001674C3">
            <w:pPr>
              <w:ind w:left="180" w:hangingChars="100" w:hanging="180"/>
              <w:rPr>
                <w:sz w:val="18"/>
                <w:szCs w:val="18"/>
              </w:rPr>
            </w:pPr>
            <w:r w:rsidRPr="001674C3">
              <w:rPr>
                <w:rFonts w:ascii="ＭＳ 明朝" w:hAnsi="ＭＳ 明朝" w:cs="ＭＳ 明朝" w:hint="eastAsia"/>
                <w:sz w:val="18"/>
                <w:szCs w:val="18"/>
              </w:rPr>
              <w:t>②</w:t>
            </w:r>
            <w:r w:rsidRPr="001674C3">
              <w:rPr>
                <w:sz w:val="18"/>
                <w:szCs w:val="18"/>
              </w:rPr>
              <w:t>梱包用資材及び養生用資材について、一括梱包や資材の使用削減を図るなど省資源化に配慮されていること。</w:t>
            </w:r>
          </w:p>
          <w:p w:rsidR="003B6A13" w:rsidRPr="001674C3" w:rsidRDefault="003B6A13" w:rsidP="001674C3">
            <w:pPr>
              <w:ind w:left="180" w:hangingChars="100" w:hanging="180"/>
              <w:rPr>
                <w:sz w:val="18"/>
                <w:szCs w:val="18"/>
              </w:rPr>
            </w:pPr>
            <w:r w:rsidRPr="001674C3">
              <w:rPr>
                <w:rFonts w:ascii="ＭＳ 明朝" w:hAnsi="ＭＳ 明朝" w:cs="ＭＳ 明朝" w:hint="eastAsia"/>
                <w:sz w:val="18"/>
                <w:szCs w:val="18"/>
              </w:rPr>
              <w:t>③</w:t>
            </w:r>
            <w:r w:rsidR="00BC6FE6" w:rsidRPr="001674C3">
              <w:rPr>
                <w:sz w:val="18"/>
                <w:szCs w:val="18"/>
              </w:rPr>
              <w:t>梱包用資材及び養生用資材には、再生材料又は、植物を原料としたプラスチックであって環境負荷低減効果が確認されたものが使用されていること。また、再生利用の容易さ及び廃棄時の負荷低減に配慮されていること。</w:t>
            </w:r>
          </w:p>
          <w:p w:rsidR="00B1254B" w:rsidRPr="001674C3" w:rsidRDefault="003B6A13" w:rsidP="001674C3">
            <w:pPr>
              <w:rPr>
                <w:sz w:val="18"/>
                <w:szCs w:val="18"/>
              </w:rPr>
            </w:pPr>
            <w:r w:rsidRPr="001674C3">
              <w:rPr>
                <w:rFonts w:ascii="ＭＳ 明朝" w:hAnsi="ＭＳ 明朝" w:cs="ＭＳ 明朝" w:hint="eastAsia"/>
                <w:sz w:val="18"/>
                <w:szCs w:val="18"/>
              </w:rPr>
              <w:t>④</w:t>
            </w:r>
            <w:r w:rsidR="00B1254B" w:rsidRPr="001674C3">
              <w:rPr>
                <w:sz w:val="18"/>
                <w:szCs w:val="18"/>
              </w:rPr>
              <w:t>自動車による輸送を伴う場合には、次の事項に配慮されていること。</w:t>
            </w:r>
          </w:p>
          <w:p w:rsidR="00B1254B" w:rsidRPr="001674C3" w:rsidRDefault="00B1254B" w:rsidP="001674C3">
            <w:pPr>
              <w:ind w:leftChars="90" w:left="360" w:hangingChars="100" w:hanging="180"/>
              <w:rPr>
                <w:sz w:val="18"/>
                <w:szCs w:val="18"/>
              </w:rPr>
            </w:pPr>
            <w:r w:rsidRPr="001674C3">
              <w:rPr>
                <w:sz w:val="18"/>
                <w:szCs w:val="18"/>
              </w:rPr>
              <w:t>ア．エネルギーの使用の合理化</w:t>
            </w:r>
            <w:r w:rsidR="000C0F87">
              <w:rPr>
                <w:rFonts w:hint="eastAsia"/>
                <w:sz w:val="18"/>
                <w:szCs w:val="18"/>
              </w:rPr>
              <w:t>等</w:t>
            </w:r>
            <w:r w:rsidRPr="001674C3">
              <w:rPr>
                <w:sz w:val="18"/>
                <w:szCs w:val="18"/>
              </w:rPr>
              <w:t>に関する法律（昭和</w:t>
            </w:r>
            <w:r w:rsidRPr="001674C3">
              <w:rPr>
                <w:sz w:val="18"/>
                <w:szCs w:val="18"/>
              </w:rPr>
              <w:t>54</w:t>
            </w:r>
            <w:r w:rsidRPr="001674C3">
              <w:rPr>
                <w:sz w:val="18"/>
                <w:szCs w:val="18"/>
              </w:rPr>
              <w:t>年法律第</w:t>
            </w:r>
            <w:r w:rsidRPr="001674C3">
              <w:rPr>
                <w:sz w:val="18"/>
                <w:szCs w:val="18"/>
              </w:rPr>
              <w:t>49</w:t>
            </w:r>
            <w:r w:rsidRPr="001674C3">
              <w:rPr>
                <w:sz w:val="18"/>
                <w:szCs w:val="18"/>
              </w:rPr>
              <w:t>号）に基づく「貨物の輸送に係るエネルギーの使用の合理化に関する貨物輸送事業者の</w:t>
            </w:r>
            <w:r w:rsidR="00071685" w:rsidRPr="001674C3">
              <w:rPr>
                <w:sz w:val="18"/>
                <w:szCs w:val="18"/>
              </w:rPr>
              <w:t>判断基準</w:t>
            </w:r>
            <w:r w:rsidRPr="001674C3">
              <w:rPr>
                <w:sz w:val="18"/>
                <w:szCs w:val="18"/>
              </w:rPr>
              <w:t>（経済産業省・国土交通省告示第７号（平成</w:t>
            </w:r>
            <w:r w:rsidRPr="001674C3">
              <w:rPr>
                <w:sz w:val="18"/>
                <w:szCs w:val="18"/>
              </w:rPr>
              <w:t>18</w:t>
            </w:r>
            <w:r w:rsidRPr="001674C3">
              <w:rPr>
                <w:sz w:val="18"/>
                <w:szCs w:val="18"/>
              </w:rPr>
              <w:t>年</w:t>
            </w:r>
            <w:r w:rsidRPr="001674C3">
              <w:rPr>
                <w:sz w:val="18"/>
                <w:szCs w:val="18"/>
              </w:rPr>
              <w:t>3</w:t>
            </w:r>
            <w:r w:rsidRPr="001674C3">
              <w:rPr>
                <w:sz w:val="18"/>
                <w:szCs w:val="18"/>
              </w:rPr>
              <w:t>月</w:t>
            </w:r>
            <w:r w:rsidRPr="001674C3">
              <w:rPr>
                <w:sz w:val="18"/>
                <w:szCs w:val="18"/>
              </w:rPr>
              <w:t>31</w:t>
            </w:r>
            <w:r w:rsidRPr="001674C3">
              <w:rPr>
                <w:sz w:val="18"/>
                <w:szCs w:val="18"/>
              </w:rPr>
              <w:t>日）」を踏まえ、輸送におけるエネルギーの使用の合理化の適切かつ有効な実施が図られていること。</w:t>
            </w:r>
          </w:p>
          <w:p w:rsidR="00B1254B" w:rsidRPr="001674C3" w:rsidRDefault="00B1254B" w:rsidP="001674C3">
            <w:pPr>
              <w:ind w:leftChars="90" w:left="360" w:hangingChars="100" w:hanging="180"/>
              <w:rPr>
                <w:sz w:val="18"/>
                <w:szCs w:val="18"/>
              </w:rPr>
            </w:pPr>
            <w:r w:rsidRPr="001674C3">
              <w:rPr>
                <w:sz w:val="18"/>
                <w:szCs w:val="18"/>
              </w:rPr>
              <w:t>イ．低燃費・低公害車の導入を推進するとともに、可能な限り低燃費・低公害車による輸送が実施されていること。</w:t>
            </w:r>
          </w:p>
          <w:p w:rsidR="00B1254B" w:rsidRPr="001674C3" w:rsidRDefault="00B1254B" w:rsidP="001674C3">
            <w:pPr>
              <w:ind w:firstLineChars="100" w:firstLine="180"/>
              <w:rPr>
                <w:sz w:val="18"/>
                <w:szCs w:val="18"/>
              </w:rPr>
            </w:pPr>
            <w:r w:rsidRPr="001674C3">
              <w:rPr>
                <w:sz w:val="18"/>
                <w:szCs w:val="18"/>
              </w:rPr>
              <w:t>ウ．輸送効率の向上のための措置が講じられていること。</w:t>
            </w:r>
          </w:p>
          <w:p w:rsidR="00B1254B" w:rsidRPr="001674C3" w:rsidRDefault="00B1254B" w:rsidP="001674C3">
            <w:pPr>
              <w:ind w:leftChars="90" w:left="360" w:hangingChars="100" w:hanging="180"/>
              <w:rPr>
                <w:sz w:val="18"/>
                <w:szCs w:val="18"/>
              </w:rPr>
            </w:pPr>
            <w:r w:rsidRPr="001674C3">
              <w:rPr>
                <w:sz w:val="18"/>
                <w:szCs w:val="18"/>
              </w:rPr>
              <w:t>エ．エコドライブを推進するための装置が可能な限り導入されていること。</w:t>
            </w:r>
          </w:p>
          <w:p w:rsidR="00B1254B" w:rsidRPr="001674C3" w:rsidRDefault="00B1254B" w:rsidP="001674C3">
            <w:pPr>
              <w:ind w:leftChars="90" w:left="360" w:hangingChars="100" w:hanging="180"/>
              <w:rPr>
                <w:sz w:val="18"/>
                <w:szCs w:val="18"/>
              </w:rPr>
            </w:pPr>
            <w:r w:rsidRPr="001674C3">
              <w:rPr>
                <w:sz w:val="18"/>
                <w:szCs w:val="18"/>
              </w:rPr>
              <w:t>オ．道路交通情報通信システム（</w:t>
            </w:r>
            <w:r w:rsidRPr="001674C3">
              <w:rPr>
                <w:sz w:val="18"/>
                <w:szCs w:val="18"/>
              </w:rPr>
              <w:t>VICS</w:t>
            </w:r>
            <w:r w:rsidRPr="001674C3">
              <w:rPr>
                <w:sz w:val="18"/>
                <w:szCs w:val="18"/>
              </w:rPr>
              <w:t>）対応カーナビゲーションシステムや自動料金収受システム（</w:t>
            </w:r>
            <w:r w:rsidRPr="001674C3">
              <w:rPr>
                <w:sz w:val="18"/>
                <w:szCs w:val="18"/>
              </w:rPr>
              <w:t>ETC</w:t>
            </w:r>
            <w:r w:rsidRPr="001674C3">
              <w:rPr>
                <w:sz w:val="18"/>
                <w:szCs w:val="18"/>
              </w:rPr>
              <w:t>）等、高度道路交通システム（</w:t>
            </w:r>
            <w:r w:rsidRPr="001674C3">
              <w:rPr>
                <w:sz w:val="18"/>
                <w:szCs w:val="18"/>
              </w:rPr>
              <w:t>ITS</w:t>
            </w:r>
            <w:r w:rsidRPr="001674C3">
              <w:rPr>
                <w:sz w:val="18"/>
                <w:szCs w:val="18"/>
              </w:rPr>
              <w:t>）の導入に努めていること。</w:t>
            </w:r>
          </w:p>
          <w:p w:rsidR="00B1254B" w:rsidRPr="001674C3" w:rsidRDefault="00B1254B" w:rsidP="001674C3">
            <w:pPr>
              <w:ind w:leftChars="90" w:left="360" w:hangingChars="100" w:hanging="180"/>
              <w:rPr>
                <w:sz w:val="18"/>
                <w:szCs w:val="18"/>
              </w:rPr>
            </w:pPr>
            <w:r w:rsidRPr="001674C3">
              <w:rPr>
                <w:sz w:val="18"/>
                <w:szCs w:val="18"/>
              </w:rPr>
              <w:t>カ．自動車から排出される窒素酸化物及び粒子状物質の特定地域における総量の削減等に関する特別措置法（平成</w:t>
            </w:r>
            <w:r w:rsidRPr="001674C3">
              <w:rPr>
                <w:sz w:val="18"/>
                <w:szCs w:val="18"/>
              </w:rPr>
              <w:t>4</w:t>
            </w:r>
            <w:r w:rsidRPr="001674C3">
              <w:rPr>
                <w:sz w:val="18"/>
                <w:szCs w:val="18"/>
              </w:rPr>
              <w:t>年</w:t>
            </w:r>
            <w:r w:rsidRPr="001674C3">
              <w:rPr>
                <w:sz w:val="18"/>
                <w:szCs w:val="18"/>
              </w:rPr>
              <w:t>6</w:t>
            </w:r>
            <w:r w:rsidRPr="001674C3">
              <w:rPr>
                <w:sz w:val="18"/>
                <w:szCs w:val="18"/>
              </w:rPr>
              <w:t>月</w:t>
            </w:r>
            <w:r w:rsidRPr="001674C3">
              <w:rPr>
                <w:sz w:val="18"/>
                <w:szCs w:val="18"/>
              </w:rPr>
              <w:t>3</w:t>
            </w:r>
            <w:r w:rsidRPr="001674C3">
              <w:rPr>
                <w:sz w:val="18"/>
                <w:szCs w:val="18"/>
              </w:rPr>
              <w:t>日法律第</w:t>
            </w:r>
            <w:r w:rsidRPr="001674C3">
              <w:rPr>
                <w:sz w:val="18"/>
                <w:szCs w:val="18"/>
              </w:rPr>
              <w:t>70</w:t>
            </w:r>
            <w:r w:rsidRPr="001674C3">
              <w:rPr>
                <w:sz w:val="18"/>
                <w:szCs w:val="18"/>
              </w:rPr>
              <w:t>号）の対策地域を走行する輸送にあっては、可能な限り排出基準を満たした自動車による輸送が行われていること。</w:t>
            </w:r>
          </w:p>
        </w:tc>
        <w:tc>
          <w:tcPr>
            <w:tcW w:w="1737" w:type="dxa"/>
          </w:tcPr>
          <w:p w:rsidR="00B1254B" w:rsidRPr="001674C3" w:rsidRDefault="00710A9B" w:rsidP="001674C3">
            <w:pPr>
              <w:pStyle w:val="aa"/>
              <w:ind w:left="37" w:right="20" w:hanging="17"/>
              <w:rPr>
                <w:rFonts w:ascii="Century" w:eastAsia="ＭＳ 明朝" w:hAnsi="Century"/>
                <w:color w:val="auto"/>
                <w:kern w:val="0"/>
                <w:sz w:val="18"/>
                <w:szCs w:val="18"/>
                <w:lang w:val="en-US" w:eastAsia="ja-JP"/>
              </w:rPr>
            </w:pPr>
            <w:r w:rsidRPr="001674C3">
              <w:rPr>
                <w:rFonts w:ascii="Century" w:eastAsia="ＭＳ 明朝" w:hAnsi="Century"/>
                <w:color w:val="auto"/>
                <w:kern w:val="0"/>
                <w:sz w:val="18"/>
                <w:szCs w:val="18"/>
                <w:lang w:val="en-US" w:eastAsia="ja-JP"/>
              </w:rPr>
              <w:t>平成</w:t>
            </w:r>
            <w:r w:rsidR="002B2835" w:rsidRPr="001674C3">
              <w:rPr>
                <w:rFonts w:ascii="Century" w:eastAsia="ＭＳ 明朝" w:hAnsi="Century"/>
                <w:color w:val="auto"/>
                <w:kern w:val="0"/>
                <w:sz w:val="18"/>
                <w:szCs w:val="18"/>
                <w:lang w:val="en-US" w:eastAsia="ja-JP"/>
              </w:rPr>
              <w:t>３</w:t>
            </w:r>
            <w:r w:rsidR="003F4F83" w:rsidRPr="001674C3">
              <w:rPr>
                <w:rFonts w:ascii="Century" w:eastAsia="ＭＳ 明朝" w:hAnsi="Century"/>
                <w:color w:val="auto"/>
                <w:kern w:val="0"/>
                <w:sz w:val="18"/>
                <w:szCs w:val="18"/>
                <w:lang w:val="en-US" w:eastAsia="ja-JP"/>
              </w:rPr>
              <w:t>１</w:t>
            </w:r>
            <w:r w:rsidR="00B1254B" w:rsidRPr="001674C3">
              <w:rPr>
                <w:rFonts w:ascii="Century" w:eastAsia="ＭＳ 明朝" w:hAnsi="Century"/>
                <w:color w:val="auto"/>
                <w:kern w:val="0"/>
                <w:sz w:val="18"/>
                <w:szCs w:val="18"/>
                <w:lang w:val="en-US" w:eastAsia="ja-JP"/>
              </w:rPr>
              <w:t>年度は、実施の可能性、予算及び委託業者の対応状況を勘案し、調達の推進に努める。</w:t>
            </w:r>
          </w:p>
        </w:tc>
      </w:tr>
    </w:tbl>
    <w:p w:rsidR="00B1254B" w:rsidRPr="001674C3" w:rsidRDefault="00B1254B" w:rsidP="001674C3">
      <w:pPr>
        <w:ind w:left="707" w:hangingChars="393" w:hanging="707"/>
        <w:rPr>
          <w:sz w:val="18"/>
          <w:szCs w:val="18"/>
        </w:rPr>
      </w:pPr>
      <w:r w:rsidRPr="001674C3">
        <w:rPr>
          <w:sz w:val="18"/>
          <w:szCs w:val="18"/>
        </w:rPr>
        <w:t>備考）１</w:t>
      </w:r>
      <w:r w:rsidR="005F6EF8" w:rsidRPr="001674C3">
        <w:rPr>
          <w:sz w:val="18"/>
          <w:szCs w:val="18"/>
        </w:rPr>
        <w:t xml:space="preserve">　</w:t>
      </w:r>
      <w:r w:rsidRPr="001674C3">
        <w:rPr>
          <w:sz w:val="18"/>
          <w:szCs w:val="18"/>
        </w:rPr>
        <w:t>判断基準の対象とする「引越輸送」とは、庁舎移転等（庁舎・ビル間移転、庁舎・ビル内移動、フロア内移動を含む。）に伴う什器、物品、書類等の引越輸送業務及びこれに附帯する梱包・開梱、配置、養生等の役務をいう。ただし、美術品、精密機器、動植物等の特殊な梱包・運送、管理等が必要となる品目は除く。</w:t>
      </w:r>
    </w:p>
    <w:p w:rsidR="005F6EF8" w:rsidRPr="001674C3" w:rsidRDefault="00B1254B" w:rsidP="001674C3">
      <w:pPr>
        <w:ind w:leftChars="270" w:left="707" w:hangingChars="93" w:hanging="167"/>
        <w:rPr>
          <w:sz w:val="18"/>
          <w:szCs w:val="18"/>
        </w:rPr>
      </w:pPr>
      <w:r w:rsidRPr="001674C3">
        <w:rPr>
          <w:sz w:val="18"/>
          <w:szCs w:val="18"/>
        </w:rPr>
        <w:t>２</w:t>
      </w:r>
      <w:r w:rsidR="005F6EF8" w:rsidRPr="001674C3">
        <w:rPr>
          <w:sz w:val="18"/>
          <w:szCs w:val="18"/>
        </w:rPr>
        <w:t xml:space="preserve">　</w:t>
      </w:r>
      <w:r w:rsidRPr="001674C3">
        <w:rPr>
          <w:sz w:val="18"/>
          <w:szCs w:val="18"/>
        </w:rPr>
        <w:t>判断基準</w:t>
      </w:r>
      <w:r w:rsidRPr="001674C3">
        <w:rPr>
          <w:rFonts w:ascii="ＭＳ 明朝" w:hAnsi="ＭＳ 明朝" w:cs="ＭＳ 明朝" w:hint="eastAsia"/>
          <w:sz w:val="18"/>
          <w:szCs w:val="18"/>
        </w:rPr>
        <w:t>③</w:t>
      </w:r>
      <w:r w:rsidRPr="001674C3">
        <w:rPr>
          <w:sz w:val="18"/>
          <w:szCs w:val="18"/>
        </w:rPr>
        <w:t>は、段ボール等紙製の梱包用資材が業務提供者によって提供される場合に適用し、発注者の求めに応じ回収を実施する。ただし、あらかじめ回収期限及び回数を定めるものとする。</w:t>
      </w:r>
    </w:p>
    <w:p w:rsidR="005F6EF8" w:rsidRPr="001674C3" w:rsidRDefault="00B1254B" w:rsidP="001674C3">
      <w:pPr>
        <w:ind w:leftChars="270" w:left="707" w:hangingChars="93" w:hanging="167"/>
        <w:rPr>
          <w:sz w:val="18"/>
          <w:szCs w:val="18"/>
        </w:rPr>
      </w:pPr>
      <w:r w:rsidRPr="001674C3">
        <w:rPr>
          <w:sz w:val="18"/>
          <w:szCs w:val="18"/>
        </w:rPr>
        <w:t>３</w:t>
      </w:r>
      <w:r w:rsidR="005F6EF8" w:rsidRPr="001674C3">
        <w:rPr>
          <w:sz w:val="18"/>
          <w:szCs w:val="18"/>
        </w:rPr>
        <w:t xml:space="preserve">　</w:t>
      </w:r>
      <w:r w:rsidRPr="001674C3">
        <w:rPr>
          <w:sz w:val="18"/>
          <w:szCs w:val="18"/>
        </w:rPr>
        <w:t>判断基準</w:t>
      </w:r>
      <w:r w:rsidRPr="001674C3">
        <w:rPr>
          <w:rFonts w:ascii="ＭＳ 明朝" w:hAnsi="ＭＳ 明朝" w:cs="ＭＳ 明朝" w:hint="eastAsia"/>
          <w:sz w:val="18"/>
          <w:szCs w:val="18"/>
        </w:rPr>
        <w:t>④</w:t>
      </w:r>
      <w:r w:rsidRPr="001674C3">
        <w:rPr>
          <w:sz w:val="18"/>
          <w:szCs w:val="18"/>
        </w:rPr>
        <w:t>及び配慮事項</w:t>
      </w:r>
      <w:r w:rsidR="00BC6FE6" w:rsidRPr="001674C3">
        <w:rPr>
          <w:rFonts w:ascii="ＭＳ 明朝" w:hAnsi="ＭＳ 明朝" w:cs="ＭＳ 明朝" w:hint="eastAsia"/>
          <w:sz w:val="18"/>
          <w:szCs w:val="18"/>
        </w:rPr>
        <w:t>④</w:t>
      </w:r>
      <w:r w:rsidRPr="001674C3">
        <w:rPr>
          <w:sz w:val="18"/>
          <w:szCs w:val="18"/>
        </w:rPr>
        <w:t>は、引越輸送の元請、下請を問わず、自動車による輸送を</w:t>
      </w:r>
      <w:r w:rsidR="005F6EF8" w:rsidRPr="001674C3">
        <w:rPr>
          <w:sz w:val="18"/>
          <w:szCs w:val="18"/>
        </w:rPr>
        <w:t>行う者に適用する。</w:t>
      </w:r>
    </w:p>
    <w:p w:rsidR="00D705F9" w:rsidRPr="001674C3" w:rsidRDefault="00D705F9" w:rsidP="001674C3">
      <w:pPr>
        <w:autoSpaceDE w:val="0"/>
        <w:autoSpaceDN w:val="0"/>
        <w:adjustRightInd w:val="0"/>
        <w:ind w:leftChars="283" w:left="706" w:hangingChars="78" w:hanging="140"/>
        <w:jc w:val="left"/>
        <w:rPr>
          <w:sz w:val="18"/>
          <w:szCs w:val="18"/>
        </w:rPr>
      </w:pPr>
      <w:r w:rsidRPr="001674C3">
        <w:rPr>
          <w:rFonts w:cs="ＭＳゴシック"/>
          <w:sz w:val="18"/>
          <w:szCs w:val="18"/>
        </w:rPr>
        <w:t>４</w:t>
      </w:r>
      <w:r w:rsidRPr="001674C3">
        <w:rPr>
          <w:rFonts w:cs="ＭＳゴシック"/>
          <w:sz w:val="18"/>
          <w:szCs w:val="18"/>
        </w:rPr>
        <w:t xml:space="preserve"> </w:t>
      </w:r>
      <w:r w:rsidRPr="001674C3">
        <w:rPr>
          <w:rFonts w:cs="ＭＳゴシック"/>
          <w:sz w:val="18"/>
          <w:szCs w:val="18"/>
        </w:rPr>
        <w:t>「環境保全のための仕組み・体制の整備」とは、環境に関する計画・目標を策定するとともに、当該計画等の実施体制を定め、環境保全に向けた取組を推進することをいう。</w:t>
      </w:r>
    </w:p>
    <w:p w:rsidR="005F6EF8" w:rsidRPr="001674C3" w:rsidRDefault="00D705F9" w:rsidP="001674C3">
      <w:pPr>
        <w:ind w:leftChars="270" w:left="707" w:hangingChars="93" w:hanging="167"/>
        <w:rPr>
          <w:sz w:val="18"/>
          <w:szCs w:val="18"/>
        </w:rPr>
      </w:pPr>
      <w:r w:rsidRPr="001674C3">
        <w:rPr>
          <w:sz w:val="18"/>
          <w:szCs w:val="18"/>
        </w:rPr>
        <w:lastRenderedPageBreak/>
        <w:t>５</w:t>
      </w:r>
      <w:r w:rsidR="00B1254B" w:rsidRPr="001674C3">
        <w:rPr>
          <w:sz w:val="18"/>
          <w:szCs w:val="18"/>
        </w:rPr>
        <w:t xml:space="preserve"> </w:t>
      </w:r>
      <w:r w:rsidR="00B1254B" w:rsidRPr="001674C3">
        <w:rPr>
          <w:sz w:val="18"/>
          <w:szCs w:val="18"/>
        </w:rPr>
        <w:t>「エコドライブ」とは、エコドライブ普及連絡会作成「エコドライブ</w:t>
      </w:r>
      <w:r w:rsidR="0043681D" w:rsidRPr="001674C3">
        <w:rPr>
          <w:sz w:val="18"/>
          <w:szCs w:val="18"/>
        </w:rPr>
        <w:t>10</w:t>
      </w:r>
      <w:r w:rsidR="00B1254B" w:rsidRPr="001674C3">
        <w:rPr>
          <w:sz w:val="18"/>
          <w:szCs w:val="18"/>
        </w:rPr>
        <w:t>のすすめ」（平成</w:t>
      </w:r>
      <w:r w:rsidR="0043681D" w:rsidRPr="001674C3">
        <w:rPr>
          <w:sz w:val="18"/>
          <w:szCs w:val="18"/>
        </w:rPr>
        <w:t>24</w:t>
      </w:r>
      <w:r w:rsidR="00B1254B" w:rsidRPr="001674C3">
        <w:rPr>
          <w:sz w:val="18"/>
          <w:szCs w:val="18"/>
        </w:rPr>
        <w:t>年</w:t>
      </w:r>
      <w:r w:rsidR="0043681D" w:rsidRPr="001674C3">
        <w:rPr>
          <w:sz w:val="18"/>
          <w:szCs w:val="18"/>
        </w:rPr>
        <w:t>10</w:t>
      </w:r>
      <w:r w:rsidR="00B1254B" w:rsidRPr="001674C3">
        <w:rPr>
          <w:sz w:val="18"/>
          <w:szCs w:val="18"/>
        </w:rPr>
        <w:t>月）に基づく運転をいう。</w:t>
      </w:r>
    </w:p>
    <w:p w:rsidR="005F6EF8" w:rsidRPr="001674C3" w:rsidRDefault="00B1254B" w:rsidP="001674C3">
      <w:pPr>
        <w:ind w:leftChars="270" w:left="707" w:hangingChars="93" w:hanging="167"/>
        <w:rPr>
          <w:sz w:val="18"/>
          <w:szCs w:val="18"/>
        </w:rPr>
      </w:pPr>
      <w:r w:rsidRPr="001674C3">
        <w:rPr>
          <w:sz w:val="18"/>
          <w:szCs w:val="18"/>
        </w:rPr>
        <w:t>（参考）</w:t>
      </w:r>
      <w:r w:rsidRPr="001674C3">
        <w:rPr>
          <w:rFonts w:ascii="ＭＳ 明朝" w:hAnsi="ＭＳ 明朝" w:cs="ＭＳ 明朝" w:hint="eastAsia"/>
          <w:sz w:val="18"/>
          <w:szCs w:val="18"/>
        </w:rPr>
        <w:t>①</w:t>
      </w:r>
      <w:r w:rsidRPr="001674C3">
        <w:rPr>
          <w:sz w:val="18"/>
          <w:szCs w:val="18"/>
        </w:rPr>
        <w:t>ふんわりアクセル『ｅスタート』</w:t>
      </w:r>
      <w:r w:rsidRPr="001674C3">
        <w:rPr>
          <w:rFonts w:ascii="ＭＳ 明朝" w:hAnsi="ＭＳ 明朝" w:cs="ＭＳ 明朝" w:hint="eastAsia"/>
          <w:sz w:val="18"/>
          <w:szCs w:val="18"/>
        </w:rPr>
        <w:t>②</w:t>
      </w:r>
      <w:r w:rsidRPr="001674C3">
        <w:rPr>
          <w:sz w:val="18"/>
          <w:szCs w:val="18"/>
        </w:rPr>
        <w:t>車間距離にゆとりをもって、加速・減速の少ない運転</w:t>
      </w:r>
      <w:r w:rsidRPr="001674C3">
        <w:rPr>
          <w:rFonts w:ascii="ＭＳ 明朝" w:hAnsi="ＭＳ 明朝" w:cs="ＭＳ 明朝" w:hint="eastAsia"/>
          <w:sz w:val="18"/>
          <w:szCs w:val="18"/>
        </w:rPr>
        <w:t>③</w:t>
      </w:r>
      <w:r w:rsidRPr="001674C3">
        <w:rPr>
          <w:sz w:val="18"/>
          <w:szCs w:val="18"/>
        </w:rPr>
        <w:t>減速時は早めにアクセルを離そう</w:t>
      </w:r>
      <w:r w:rsidRPr="001674C3">
        <w:rPr>
          <w:rFonts w:ascii="ＭＳ 明朝" w:hAnsi="ＭＳ 明朝" w:cs="ＭＳ 明朝" w:hint="eastAsia"/>
          <w:sz w:val="18"/>
          <w:szCs w:val="18"/>
        </w:rPr>
        <w:t>④</w:t>
      </w:r>
      <w:r w:rsidRPr="001674C3">
        <w:rPr>
          <w:sz w:val="18"/>
          <w:szCs w:val="18"/>
        </w:rPr>
        <w:t>エアコンの使用は適切に</w:t>
      </w:r>
      <w:r w:rsidRPr="001674C3">
        <w:rPr>
          <w:rFonts w:ascii="ＭＳ 明朝" w:hAnsi="ＭＳ 明朝" w:cs="ＭＳ 明朝" w:hint="eastAsia"/>
          <w:sz w:val="18"/>
          <w:szCs w:val="18"/>
        </w:rPr>
        <w:t>⑤</w:t>
      </w:r>
      <w:r w:rsidRPr="001674C3">
        <w:rPr>
          <w:sz w:val="18"/>
          <w:szCs w:val="18"/>
        </w:rPr>
        <w:t>ムダなアイドリングはやめよう</w:t>
      </w:r>
      <w:r w:rsidRPr="001674C3">
        <w:rPr>
          <w:rFonts w:ascii="ＭＳ 明朝" w:hAnsi="ＭＳ 明朝" w:cs="ＭＳ 明朝" w:hint="eastAsia"/>
          <w:sz w:val="18"/>
          <w:szCs w:val="18"/>
        </w:rPr>
        <w:t>⑥</w:t>
      </w:r>
      <w:r w:rsidRPr="001674C3">
        <w:rPr>
          <w:sz w:val="18"/>
          <w:szCs w:val="18"/>
        </w:rPr>
        <w:t>渋滞を避け、余裕をもって出発しよう</w:t>
      </w:r>
      <w:r w:rsidRPr="001674C3">
        <w:rPr>
          <w:rFonts w:ascii="ＭＳ 明朝" w:hAnsi="ＭＳ 明朝" w:cs="ＭＳ 明朝" w:hint="eastAsia"/>
          <w:sz w:val="18"/>
          <w:szCs w:val="18"/>
        </w:rPr>
        <w:t>⑦</w:t>
      </w:r>
      <w:r w:rsidRPr="001674C3">
        <w:rPr>
          <w:sz w:val="18"/>
          <w:szCs w:val="18"/>
        </w:rPr>
        <w:t>タイヤの空気圧から始める点検・整備</w:t>
      </w:r>
      <w:r w:rsidRPr="001674C3">
        <w:rPr>
          <w:rFonts w:ascii="ＭＳ 明朝" w:hAnsi="ＭＳ 明朝" w:cs="ＭＳ 明朝" w:hint="eastAsia"/>
          <w:sz w:val="18"/>
          <w:szCs w:val="18"/>
        </w:rPr>
        <w:t>⑧</w:t>
      </w:r>
      <w:r w:rsidRPr="001674C3">
        <w:rPr>
          <w:sz w:val="18"/>
          <w:szCs w:val="18"/>
        </w:rPr>
        <w:t>不要な荷物はおろそう</w:t>
      </w:r>
      <w:r w:rsidRPr="001674C3">
        <w:rPr>
          <w:rFonts w:ascii="ＭＳ 明朝" w:hAnsi="ＭＳ 明朝" w:cs="ＭＳ 明朝" w:hint="eastAsia"/>
          <w:sz w:val="18"/>
          <w:szCs w:val="18"/>
        </w:rPr>
        <w:t>⑨</w:t>
      </w:r>
      <w:r w:rsidRPr="001674C3">
        <w:rPr>
          <w:sz w:val="18"/>
          <w:szCs w:val="18"/>
        </w:rPr>
        <w:t>走行の妨げとなる駐車はやめよう</w:t>
      </w:r>
      <w:r w:rsidRPr="001674C3">
        <w:rPr>
          <w:rFonts w:ascii="ＭＳ 明朝" w:hAnsi="ＭＳ 明朝" w:cs="ＭＳ 明朝" w:hint="eastAsia"/>
          <w:sz w:val="18"/>
          <w:szCs w:val="18"/>
        </w:rPr>
        <w:t>⑩</w:t>
      </w:r>
      <w:r w:rsidRPr="001674C3">
        <w:rPr>
          <w:sz w:val="18"/>
          <w:szCs w:val="18"/>
        </w:rPr>
        <w:t>自分の燃費を把握しよう</w:t>
      </w:r>
    </w:p>
    <w:p w:rsidR="005F6EF8" w:rsidRPr="001674C3" w:rsidRDefault="00D705F9" w:rsidP="001674C3">
      <w:pPr>
        <w:ind w:leftChars="270" w:left="707" w:hangingChars="93" w:hanging="167"/>
        <w:rPr>
          <w:sz w:val="18"/>
          <w:szCs w:val="18"/>
        </w:rPr>
      </w:pPr>
      <w:r w:rsidRPr="001674C3">
        <w:rPr>
          <w:sz w:val="18"/>
          <w:szCs w:val="18"/>
        </w:rPr>
        <w:t>６</w:t>
      </w:r>
      <w:r w:rsidR="00B1254B" w:rsidRPr="001674C3">
        <w:rPr>
          <w:sz w:val="18"/>
          <w:szCs w:val="18"/>
        </w:rPr>
        <w:t xml:space="preserve"> </w:t>
      </w:r>
      <w:r w:rsidR="00B1254B" w:rsidRPr="001674C3">
        <w:rPr>
          <w:sz w:val="18"/>
          <w:szCs w:val="18"/>
        </w:rPr>
        <w:t>判断基準</w:t>
      </w:r>
      <w:r w:rsidR="00B1254B" w:rsidRPr="001674C3">
        <w:rPr>
          <w:rFonts w:ascii="ＭＳ 明朝" w:hAnsi="ＭＳ 明朝" w:cs="ＭＳ 明朝" w:hint="eastAsia"/>
          <w:sz w:val="18"/>
          <w:szCs w:val="18"/>
        </w:rPr>
        <w:t>④</w:t>
      </w:r>
      <w:r w:rsidRPr="001674C3">
        <w:rPr>
          <w:sz w:val="18"/>
          <w:szCs w:val="18"/>
        </w:rPr>
        <w:t>ウ</w:t>
      </w:r>
      <w:r w:rsidR="00B1254B" w:rsidRPr="001674C3">
        <w:rPr>
          <w:sz w:val="18"/>
          <w:szCs w:val="18"/>
        </w:rPr>
        <w:t>の「エコドライブを推進するための措置」とは、次の要件をすべて満たすことをいう。</w:t>
      </w:r>
    </w:p>
    <w:p w:rsidR="005F6EF8" w:rsidRPr="001674C3" w:rsidRDefault="00B1254B" w:rsidP="001674C3">
      <w:pPr>
        <w:ind w:leftChars="353" w:left="706"/>
        <w:rPr>
          <w:sz w:val="18"/>
          <w:szCs w:val="18"/>
        </w:rPr>
      </w:pPr>
      <w:r w:rsidRPr="001674C3">
        <w:rPr>
          <w:sz w:val="18"/>
          <w:szCs w:val="18"/>
        </w:rPr>
        <w:t>ア．エコドライブについて運転者への周知がなされていること。</w:t>
      </w:r>
    </w:p>
    <w:p w:rsidR="005F6EF8" w:rsidRPr="001674C3" w:rsidRDefault="00B1254B" w:rsidP="001674C3">
      <w:pPr>
        <w:ind w:leftChars="353" w:left="886" w:hangingChars="100" w:hanging="180"/>
        <w:rPr>
          <w:sz w:val="18"/>
          <w:szCs w:val="18"/>
        </w:rPr>
      </w:pPr>
      <w:r w:rsidRPr="001674C3">
        <w:rPr>
          <w:sz w:val="18"/>
          <w:szCs w:val="18"/>
        </w:rPr>
        <w:t>イ．エコドライブに係る管理責任者の設置、マニュアルの作成（既存マニュアルの活用を含む）、エコドライブの推進体制を整備していること。</w:t>
      </w:r>
    </w:p>
    <w:p w:rsidR="005F6EF8" w:rsidRPr="001674C3" w:rsidRDefault="00B1254B" w:rsidP="001674C3">
      <w:pPr>
        <w:ind w:leftChars="353" w:left="886" w:hangingChars="100" w:hanging="180"/>
        <w:rPr>
          <w:sz w:val="18"/>
          <w:szCs w:val="18"/>
        </w:rPr>
      </w:pPr>
      <w:r w:rsidRPr="001674C3">
        <w:rPr>
          <w:sz w:val="18"/>
          <w:szCs w:val="18"/>
        </w:rPr>
        <w:t>ウ．エコドライブに係る教育・研修等を実施していること。</w:t>
      </w:r>
    </w:p>
    <w:p w:rsidR="00B1254B" w:rsidRPr="001674C3" w:rsidRDefault="00B1254B" w:rsidP="001674C3">
      <w:pPr>
        <w:ind w:leftChars="353" w:left="886" w:hangingChars="100" w:hanging="180"/>
        <w:rPr>
          <w:sz w:val="18"/>
          <w:szCs w:val="18"/>
        </w:rPr>
      </w:pPr>
      <w:r w:rsidRPr="001674C3">
        <w:rPr>
          <w:sz w:val="18"/>
          <w:szCs w:val="18"/>
        </w:rPr>
        <w:t>エ．運行記録を運転者別・車種別等の適切な単位で把握し、エネルギーの使用の管理を行っていること。</w:t>
      </w:r>
    </w:p>
    <w:p w:rsidR="005F6EF8" w:rsidRPr="001674C3" w:rsidRDefault="00D705F9" w:rsidP="001674C3">
      <w:pPr>
        <w:ind w:leftChars="270" w:left="707" w:hangingChars="93" w:hanging="167"/>
        <w:rPr>
          <w:sz w:val="18"/>
          <w:szCs w:val="18"/>
        </w:rPr>
      </w:pPr>
      <w:r w:rsidRPr="001674C3">
        <w:rPr>
          <w:sz w:val="18"/>
          <w:szCs w:val="18"/>
        </w:rPr>
        <w:t>７</w:t>
      </w:r>
      <w:r w:rsidR="005F6EF8" w:rsidRPr="001674C3">
        <w:rPr>
          <w:sz w:val="18"/>
          <w:szCs w:val="18"/>
        </w:rPr>
        <w:t xml:space="preserve">　</w:t>
      </w:r>
      <w:r w:rsidR="00B1254B" w:rsidRPr="001674C3">
        <w:rPr>
          <w:sz w:val="18"/>
          <w:szCs w:val="18"/>
        </w:rPr>
        <w:t>判断基準</w:t>
      </w:r>
      <w:r w:rsidR="00B1254B" w:rsidRPr="001674C3">
        <w:rPr>
          <w:rFonts w:ascii="ＭＳ 明朝" w:hAnsi="ＭＳ 明朝" w:cs="ＭＳ 明朝" w:hint="eastAsia"/>
          <w:sz w:val="18"/>
          <w:szCs w:val="18"/>
        </w:rPr>
        <w:t>④</w:t>
      </w:r>
      <w:r w:rsidRPr="001674C3">
        <w:rPr>
          <w:sz w:val="18"/>
          <w:szCs w:val="18"/>
        </w:rPr>
        <w:t>エ</w:t>
      </w:r>
      <w:r w:rsidR="00B1254B" w:rsidRPr="001674C3">
        <w:rPr>
          <w:sz w:val="18"/>
          <w:szCs w:val="18"/>
        </w:rPr>
        <w:t>の「車両の点検・整備」とは、日常点検、定期点検の実施等道路運送車両法等において規定されている事項を遵守するほか、車両のエネルギー効率を維持する等環境の保全を目的に、別表に示した点検・整備項目に係る自主的な管理基準を定め、実施していることをいう。</w:t>
      </w:r>
    </w:p>
    <w:p w:rsidR="005F6EF8" w:rsidRPr="001674C3" w:rsidRDefault="00D705F9" w:rsidP="001674C3">
      <w:pPr>
        <w:ind w:leftChars="270" w:left="707" w:hangingChars="93" w:hanging="167"/>
        <w:rPr>
          <w:sz w:val="18"/>
          <w:szCs w:val="18"/>
        </w:rPr>
      </w:pPr>
      <w:r w:rsidRPr="001674C3">
        <w:rPr>
          <w:sz w:val="18"/>
          <w:szCs w:val="18"/>
        </w:rPr>
        <w:t>８</w:t>
      </w:r>
      <w:r w:rsidR="005F6EF8" w:rsidRPr="001674C3">
        <w:rPr>
          <w:sz w:val="18"/>
          <w:szCs w:val="18"/>
        </w:rPr>
        <w:t xml:space="preserve">　</w:t>
      </w:r>
      <w:r w:rsidR="00B1254B" w:rsidRPr="001674C3">
        <w:rPr>
          <w:sz w:val="18"/>
          <w:szCs w:val="18"/>
        </w:rPr>
        <w:t>配慮事項</w:t>
      </w:r>
      <w:r w:rsidR="00B1254B" w:rsidRPr="001674C3">
        <w:rPr>
          <w:rFonts w:ascii="ＭＳ 明朝" w:hAnsi="ＭＳ 明朝" w:cs="ＭＳ 明朝" w:hint="eastAsia"/>
          <w:sz w:val="18"/>
          <w:szCs w:val="18"/>
        </w:rPr>
        <w:t>①</w:t>
      </w:r>
      <w:r w:rsidR="00B1254B" w:rsidRPr="001674C3">
        <w:rPr>
          <w:sz w:val="18"/>
          <w:szCs w:val="18"/>
        </w:rPr>
        <w:t>の「引越輸送の方法に関する適切な提案」は、発注者に対し、具体的な提案が可能となる契約方式の場合に適用する。</w:t>
      </w:r>
    </w:p>
    <w:p w:rsidR="00BC6FE6" w:rsidRPr="001674C3" w:rsidRDefault="00D705F9" w:rsidP="001674C3">
      <w:pPr>
        <w:ind w:leftChars="270" w:left="707" w:hangingChars="93" w:hanging="167"/>
        <w:rPr>
          <w:sz w:val="18"/>
          <w:szCs w:val="18"/>
        </w:rPr>
      </w:pPr>
      <w:r w:rsidRPr="001674C3">
        <w:rPr>
          <w:sz w:val="18"/>
          <w:szCs w:val="18"/>
        </w:rPr>
        <w:t>９</w:t>
      </w:r>
      <w:r w:rsidR="00BC6FE6" w:rsidRPr="001674C3">
        <w:rPr>
          <w:sz w:val="18"/>
          <w:szCs w:val="18"/>
        </w:rPr>
        <w:t xml:space="preserve">　「再生材料」とは、使用された後に廃棄された製品の全部若しくは一部又は製品の製造工程の廃棄ルートから発生する端材若しくは不良品を再生利用したものをいう（ただし、原料として同一工程内で再生利用されるものは除く。）。</w:t>
      </w:r>
    </w:p>
    <w:p w:rsidR="00BC6FE6" w:rsidRPr="001674C3" w:rsidRDefault="00D705F9" w:rsidP="001674C3">
      <w:pPr>
        <w:ind w:leftChars="270" w:left="707" w:hangingChars="93" w:hanging="167"/>
        <w:rPr>
          <w:sz w:val="18"/>
          <w:szCs w:val="18"/>
        </w:rPr>
      </w:pPr>
      <w:r w:rsidRPr="001674C3">
        <w:rPr>
          <w:sz w:val="18"/>
          <w:szCs w:val="18"/>
        </w:rPr>
        <w:t>１０</w:t>
      </w:r>
      <w:r w:rsidR="00BC6FE6" w:rsidRPr="001674C3">
        <w:rPr>
          <w:sz w:val="18"/>
          <w:szCs w:val="18"/>
        </w:rPr>
        <w:t xml:space="preserve">　「環境負荷低減効果が確認されたもの」とは、製品のライフサイクル全般にわたる環境負荷についてトレードオフを含め定量的、客観的かつ科学的に分析・評価し、第三者の</w:t>
      </w:r>
      <w:r w:rsidR="00BC6FE6" w:rsidRPr="001674C3">
        <w:rPr>
          <w:sz w:val="18"/>
          <w:szCs w:val="18"/>
        </w:rPr>
        <w:t>LCA</w:t>
      </w:r>
      <w:r w:rsidR="00BC6FE6" w:rsidRPr="001674C3">
        <w:rPr>
          <w:sz w:val="18"/>
          <w:szCs w:val="18"/>
        </w:rPr>
        <w:t>専門家等により環境負荷低減効果が確認されたものをいう。</w:t>
      </w:r>
    </w:p>
    <w:p w:rsidR="005F6EF8" w:rsidRPr="001674C3" w:rsidRDefault="00D705F9" w:rsidP="001674C3">
      <w:pPr>
        <w:ind w:leftChars="270" w:left="707" w:hangingChars="93" w:hanging="167"/>
        <w:rPr>
          <w:sz w:val="18"/>
          <w:szCs w:val="18"/>
        </w:rPr>
      </w:pPr>
      <w:r w:rsidRPr="001674C3">
        <w:rPr>
          <w:sz w:val="18"/>
          <w:szCs w:val="18"/>
        </w:rPr>
        <w:t>１１</w:t>
      </w:r>
      <w:r w:rsidR="005F6EF8" w:rsidRPr="001674C3">
        <w:rPr>
          <w:sz w:val="18"/>
          <w:szCs w:val="18"/>
        </w:rPr>
        <w:t xml:space="preserve">　</w:t>
      </w:r>
      <w:r w:rsidR="00B1254B" w:rsidRPr="001674C3">
        <w:rPr>
          <w:sz w:val="18"/>
          <w:szCs w:val="18"/>
        </w:rPr>
        <w:t>配慮事項</w:t>
      </w:r>
      <w:r w:rsidR="00BC6FE6" w:rsidRPr="001674C3">
        <w:rPr>
          <w:rFonts w:ascii="ＭＳ 明朝" w:hAnsi="ＭＳ 明朝" w:cs="ＭＳ 明朝" w:hint="eastAsia"/>
          <w:sz w:val="18"/>
          <w:szCs w:val="18"/>
        </w:rPr>
        <w:t>④</w:t>
      </w:r>
      <w:r w:rsidR="00B1254B" w:rsidRPr="001674C3">
        <w:rPr>
          <w:sz w:val="18"/>
          <w:szCs w:val="18"/>
        </w:rPr>
        <w:t>イの低燃費・低公害車とは、本基本方針に示した「</w:t>
      </w:r>
      <w:r w:rsidR="00BC6FE6" w:rsidRPr="001674C3">
        <w:rPr>
          <w:sz w:val="18"/>
          <w:szCs w:val="18"/>
        </w:rPr>
        <w:t>１３</w:t>
      </w:r>
      <w:r w:rsidR="00B1254B" w:rsidRPr="001674C3">
        <w:rPr>
          <w:sz w:val="18"/>
          <w:szCs w:val="18"/>
        </w:rPr>
        <w:t>－１</w:t>
      </w:r>
      <w:r w:rsidR="00B1254B" w:rsidRPr="001674C3">
        <w:rPr>
          <w:sz w:val="18"/>
          <w:szCs w:val="18"/>
        </w:rPr>
        <w:t xml:space="preserve"> </w:t>
      </w:r>
      <w:r w:rsidR="00B1254B" w:rsidRPr="001674C3">
        <w:rPr>
          <w:sz w:val="18"/>
          <w:szCs w:val="18"/>
        </w:rPr>
        <w:t>自動車」を対象とする。</w:t>
      </w:r>
    </w:p>
    <w:p w:rsidR="005F6EF8" w:rsidRPr="001674C3" w:rsidRDefault="00D705F9" w:rsidP="001674C3">
      <w:pPr>
        <w:ind w:leftChars="270" w:left="707" w:hangingChars="93" w:hanging="167"/>
        <w:rPr>
          <w:sz w:val="18"/>
          <w:szCs w:val="18"/>
        </w:rPr>
      </w:pPr>
      <w:r w:rsidRPr="001674C3">
        <w:rPr>
          <w:sz w:val="18"/>
          <w:szCs w:val="18"/>
        </w:rPr>
        <w:t>１２</w:t>
      </w:r>
      <w:r w:rsidR="005F6EF8" w:rsidRPr="001674C3">
        <w:rPr>
          <w:sz w:val="18"/>
          <w:szCs w:val="18"/>
        </w:rPr>
        <w:t xml:space="preserve">　</w:t>
      </w:r>
      <w:r w:rsidR="00B1254B" w:rsidRPr="001674C3">
        <w:rPr>
          <w:sz w:val="18"/>
          <w:szCs w:val="18"/>
        </w:rPr>
        <w:t>配慮事項</w:t>
      </w:r>
      <w:r w:rsidR="00BC6FE6" w:rsidRPr="001674C3">
        <w:rPr>
          <w:rFonts w:ascii="ＭＳ 明朝" w:hAnsi="ＭＳ 明朝" w:cs="ＭＳ 明朝" w:hint="eastAsia"/>
          <w:sz w:val="18"/>
          <w:szCs w:val="18"/>
        </w:rPr>
        <w:t>④</w:t>
      </w:r>
      <w:r w:rsidR="00B1254B" w:rsidRPr="001674C3">
        <w:rPr>
          <w:sz w:val="18"/>
          <w:szCs w:val="18"/>
        </w:rPr>
        <w:t>ウの「輸送効率の向上のための措置」とは、次の事項に配慮することをいう。</w:t>
      </w:r>
    </w:p>
    <w:p w:rsidR="005F6EF8" w:rsidRPr="001674C3" w:rsidRDefault="00B1254B" w:rsidP="001674C3">
      <w:pPr>
        <w:ind w:leftChars="353" w:left="706"/>
        <w:rPr>
          <w:sz w:val="18"/>
          <w:szCs w:val="18"/>
        </w:rPr>
      </w:pPr>
      <w:r w:rsidRPr="001674C3">
        <w:rPr>
          <w:sz w:val="18"/>
          <w:szCs w:val="18"/>
        </w:rPr>
        <w:t>ア．エネルギーの使用に関して効率的な輸送経路を事前に選択し、運転者に周知していること。</w:t>
      </w:r>
    </w:p>
    <w:p w:rsidR="005F6EF8" w:rsidRPr="001674C3" w:rsidRDefault="00B1254B" w:rsidP="001674C3">
      <w:pPr>
        <w:ind w:leftChars="353" w:left="706"/>
        <w:rPr>
          <w:sz w:val="18"/>
          <w:szCs w:val="18"/>
        </w:rPr>
      </w:pPr>
      <w:r w:rsidRPr="001674C3">
        <w:rPr>
          <w:sz w:val="18"/>
          <w:szCs w:val="18"/>
        </w:rPr>
        <w:t>イ．渋滞情報等を把握することにより、適切な輸送経路を選択できる仕組みを有していること。</w:t>
      </w:r>
    </w:p>
    <w:p w:rsidR="005F6EF8" w:rsidRPr="001674C3" w:rsidRDefault="00B1254B" w:rsidP="001674C3">
      <w:pPr>
        <w:ind w:leftChars="353" w:left="706"/>
        <w:rPr>
          <w:sz w:val="18"/>
          <w:szCs w:val="18"/>
        </w:rPr>
      </w:pPr>
      <w:r w:rsidRPr="001674C3">
        <w:rPr>
          <w:sz w:val="18"/>
          <w:szCs w:val="18"/>
        </w:rPr>
        <w:t>ウ．輸送量、地域の特性に応じた適正車種の選択をしていること。</w:t>
      </w:r>
    </w:p>
    <w:p w:rsidR="005F6EF8" w:rsidRPr="001674C3" w:rsidRDefault="00D705F9" w:rsidP="001674C3">
      <w:pPr>
        <w:ind w:firstLineChars="300" w:firstLine="540"/>
        <w:rPr>
          <w:sz w:val="18"/>
          <w:szCs w:val="18"/>
        </w:rPr>
      </w:pPr>
      <w:r w:rsidRPr="001674C3">
        <w:rPr>
          <w:sz w:val="18"/>
          <w:szCs w:val="18"/>
        </w:rPr>
        <w:t>１３</w:t>
      </w:r>
      <w:r w:rsidR="005F6EF8" w:rsidRPr="001674C3">
        <w:rPr>
          <w:sz w:val="18"/>
          <w:szCs w:val="18"/>
        </w:rPr>
        <w:t xml:space="preserve">　</w:t>
      </w:r>
      <w:r w:rsidR="00B1254B" w:rsidRPr="001674C3">
        <w:rPr>
          <w:sz w:val="18"/>
          <w:szCs w:val="18"/>
        </w:rPr>
        <w:t>調達を行う</w:t>
      </w:r>
      <w:r w:rsidR="005F6EF8" w:rsidRPr="001674C3">
        <w:rPr>
          <w:sz w:val="18"/>
          <w:szCs w:val="18"/>
        </w:rPr>
        <w:t>所属</w:t>
      </w:r>
      <w:r w:rsidR="00B1254B" w:rsidRPr="001674C3">
        <w:rPr>
          <w:sz w:val="18"/>
          <w:szCs w:val="18"/>
        </w:rPr>
        <w:t>は、次の事項に十分留意すること。</w:t>
      </w:r>
    </w:p>
    <w:p w:rsidR="005F6EF8" w:rsidRPr="001674C3" w:rsidRDefault="00B1254B" w:rsidP="001674C3">
      <w:pPr>
        <w:ind w:leftChars="360" w:left="900" w:hangingChars="100" w:hanging="180"/>
        <w:rPr>
          <w:sz w:val="18"/>
          <w:szCs w:val="18"/>
        </w:rPr>
      </w:pPr>
      <w:r w:rsidRPr="001674C3">
        <w:rPr>
          <w:sz w:val="18"/>
          <w:szCs w:val="18"/>
        </w:rPr>
        <w:t>ア．引越に伴い発生する不要となった廃棄物の収集又は運搬及び処分を第三者に依頼する場合には、一般廃棄物については市町村又は一般廃棄物処理業者（廃棄物処理法施行規則第</w:t>
      </w:r>
      <w:r w:rsidRPr="001674C3">
        <w:rPr>
          <w:sz w:val="18"/>
          <w:szCs w:val="18"/>
        </w:rPr>
        <w:t>2</w:t>
      </w:r>
      <w:r w:rsidRPr="001674C3">
        <w:rPr>
          <w:sz w:val="18"/>
          <w:szCs w:val="18"/>
        </w:rPr>
        <w:t>条第</w:t>
      </w:r>
      <w:r w:rsidRPr="001674C3">
        <w:rPr>
          <w:sz w:val="18"/>
          <w:szCs w:val="18"/>
        </w:rPr>
        <w:t>1</w:t>
      </w:r>
      <w:r w:rsidRPr="001674C3">
        <w:rPr>
          <w:sz w:val="18"/>
          <w:szCs w:val="18"/>
        </w:rPr>
        <w:t>項及び第</w:t>
      </w:r>
      <w:r w:rsidRPr="001674C3">
        <w:rPr>
          <w:sz w:val="18"/>
          <w:szCs w:val="18"/>
        </w:rPr>
        <w:t>2</w:t>
      </w:r>
      <w:r w:rsidRPr="001674C3">
        <w:rPr>
          <w:sz w:val="18"/>
          <w:szCs w:val="18"/>
        </w:rPr>
        <w:t>条の</w:t>
      </w:r>
      <w:r w:rsidRPr="001674C3">
        <w:rPr>
          <w:sz w:val="18"/>
          <w:szCs w:val="18"/>
        </w:rPr>
        <w:t>3</w:t>
      </w:r>
      <w:r w:rsidRPr="001674C3">
        <w:rPr>
          <w:sz w:val="18"/>
          <w:szCs w:val="18"/>
        </w:rPr>
        <w:t>第</w:t>
      </w:r>
      <w:r w:rsidRPr="001674C3">
        <w:rPr>
          <w:sz w:val="18"/>
          <w:szCs w:val="18"/>
        </w:rPr>
        <w:t>1</w:t>
      </w:r>
      <w:r w:rsidRPr="001674C3">
        <w:rPr>
          <w:sz w:val="18"/>
          <w:szCs w:val="18"/>
        </w:rPr>
        <w:t>項に該当するものを含む）に、産業廃棄物については産業廃棄物処理業者（同法施行規則第</w:t>
      </w:r>
      <w:r w:rsidRPr="001674C3">
        <w:rPr>
          <w:sz w:val="18"/>
          <w:szCs w:val="18"/>
        </w:rPr>
        <w:t>9</w:t>
      </w:r>
      <w:r w:rsidRPr="001674C3">
        <w:rPr>
          <w:sz w:val="18"/>
          <w:szCs w:val="18"/>
        </w:rPr>
        <w:t>条第</w:t>
      </w:r>
      <w:r w:rsidRPr="001674C3">
        <w:rPr>
          <w:sz w:val="18"/>
          <w:szCs w:val="18"/>
        </w:rPr>
        <w:t>1</w:t>
      </w:r>
      <w:r w:rsidRPr="001674C3">
        <w:rPr>
          <w:sz w:val="18"/>
          <w:szCs w:val="18"/>
        </w:rPr>
        <w:t>項及び第</w:t>
      </w:r>
      <w:r w:rsidRPr="001674C3">
        <w:rPr>
          <w:sz w:val="18"/>
          <w:szCs w:val="18"/>
        </w:rPr>
        <w:t>10</w:t>
      </w:r>
      <w:r w:rsidRPr="001674C3">
        <w:rPr>
          <w:sz w:val="18"/>
          <w:szCs w:val="18"/>
        </w:rPr>
        <w:t>条の</w:t>
      </w:r>
      <w:r w:rsidRPr="001674C3">
        <w:rPr>
          <w:sz w:val="18"/>
          <w:szCs w:val="18"/>
        </w:rPr>
        <w:t>3</w:t>
      </w:r>
      <w:r w:rsidRPr="001674C3">
        <w:rPr>
          <w:sz w:val="18"/>
          <w:szCs w:val="18"/>
        </w:rPr>
        <w:t>第</w:t>
      </w:r>
      <w:r w:rsidRPr="001674C3">
        <w:rPr>
          <w:sz w:val="18"/>
          <w:szCs w:val="18"/>
        </w:rPr>
        <w:t>1</w:t>
      </w:r>
      <w:r w:rsidRPr="001674C3">
        <w:rPr>
          <w:sz w:val="18"/>
          <w:szCs w:val="18"/>
        </w:rPr>
        <w:t>項に該当するものを含む）にそれぞれ収集又は運搬及び処分を委託する必要がある。なお、一般廃棄物の収集又は運搬については委任状を交付した上で引越事業者に依頼することも可能である。</w:t>
      </w:r>
    </w:p>
    <w:p w:rsidR="005F6EF8" w:rsidRPr="001674C3" w:rsidRDefault="00B1254B" w:rsidP="001674C3">
      <w:pPr>
        <w:ind w:leftChars="360" w:left="900" w:hangingChars="100" w:hanging="180"/>
        <w:rPr>
          <w:sz w:val="18"/>
          <w:szCs w:val="18"/>
        </w:rPr>
      </w:pPr>
      <w:r w:rsidRPr="001674C3">
        <w:rPr>
          <w:sz w:val="18"/>
          <w:szCs w:val="18"/>
        </w:rPr>
        <w:t>イ．引越輸送業務と併せて廃棄物の収集又は運搬及び処分を委託する場合には、委託基準に従う必要があり、産業廃棄物については、収集又は運搬を委託する産業廃棄物収集運搬業者及び処分を委託する産業廃棄物処分業者とあらかじめ契約し、運搬先である産業廃棄物処理施設の所在地、処分方法を確認するとともに、最終処分される場合には最終処分場の所在地の確認が必要である。また一般廃棄物についても、産業廃棄物に準じた確認を行うことが望ましい。</w:t>
      </w:r>
    </w:p>
    <w:p w:rsidR="00B1254B" w:rsidRPr="001674C3" w:rsidRDefault="00B1254B" w:rsidP="001674C3">
      <w:pPr>
        <w:ind w:leftChars="360" w:left="900" w:hangingChars="100" w:hanging="180"/>
        <w:rPr>
          <w:sz w:val="18"/>
          <w:szCs w:val="18"/>
        </w:rPr>
      </w:pPr>
      <w:r w:rsidRPr="001674C3">
        <w:rPr>
          <w:sz w:val="18"/>
          <w:szCs w:val="18"/>
        </w:rPr>
        <w:t>ウ．廃棄物の引渡しにおいて、産業廃棄物については、引渡しと同時に産業廃棄物管理票（マニフェスト）を交付し、運搬、処分の終了後に処理業者からその旨を記載した産業廃棄物管理票（マニフェスト）の写しの送付を受け、委託内容どおりに運搬、処分されたことを確認する必要がある。また一般廃棄物についても、産業廃棄物に準じた確認を行うことが望ましい。</w:t>
      </w:r>
    </w:p>
    <w:p w:rsidR="00B1254B" w:rsidRPr="001674C3" w:rsidRDefault="00B1254B" w:rsidP="001674C3">
      <w:pPr>
        <w:ind w:left="1071" w:hangingChars="595" w:hanging="1071"/>
        <w:rPr>
          <w:sz w:val="18"/>
          <w:szCs w:val="18"/>
        </w:rPr>
      </w:pPr>
    </w:p>
    <w:p w:rsidR="005D3E3A" w:rsidRDefault="005D3E3A" w:rsidP="001674C3">
      <w:pPr>
        <w:ind w:leftChars="270" w:left="1071" w:hangingChars="295" w:hanging="531"/>
        <w:rPr>
          <w:sz w:val="18"/>
          <w:szCs w:val="18"/>
        </w:rPr>
      </w:pPr>
      <w:r>
        <w:rPr>
          <w:sz w:val="18"/>
          <w:szCs w:val="18"/>
        </w:rPr>
        <w:br w:type="page"/>
      </w:r>
    </w:p>
    <w:p w:rsidR="00B1254B" w:rsidRPr="001674C3" w:rsidRDefault="00B1254B" w:rsidP="001674C3">
      <w:pPr>
        <w:ind w:leftChars="270" w:left="1071" w:hangingChars="295" w:hanging="531"/>
        <w:rPr>
          <w:sz w:val="18"/>
          <w:szCs w:val="18"/>
        </w:rPr>
      </w:pPr>
      <w:r w:rsidRPr="001674C3">
        <w:rPr>
          <w:sz w:val="18"/>
          <w:szCs w:val="18"/>
        </w:rPr>
        <w:lastRenderedPageBreak/>
        <w:t>別表</w:t>
      </w:r>
      <w:r w:rsidR="005352B7" w:rsidRPr="001674C3">
        <w:rPr>
          <w:sz w:val="18"/>
          <w:szCs w:val="18"/>
        </w:rPr>
        <w:t xml:space="preserve">　　</w:t>
      </w:r>
      <w:r w:rsidRPr="001674C3">
        <w:rPr>
          <w:sz w:val="18"/>
          <w:szCs w:val="18"/>
        </w:rPr>
        <w:t>車両のエネルギー効率の維持等環境の保全に係る点検・整備項目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66"/>
      </w:tblGrid>
      <w:tr w:rsidR="00A37D85" w:rsidRPr="001674C3" w:rsidTr="00223731">
        <w:trPr>
          <w:trHeight w:val="395"/>
        </w:trPr>
        <w:tc>
          <w:tcPr>
            <w:tcW w:w="8533" w:type="dxa"/>
            <w:gridSpan w:val="2"/>
            <w:shd w:val="clear" w:color="auto" w:fill="auto"/>
            <w:vAlign w:val="center"/>
          </w:tcPr>
          <w:p w:rsidR="00A37D85" w:rsidRPr="001674C3" w:rsidRDefault="00A37D85" w:rsidP="001674C3">
            <w:pPr>
              <w:rPr>
                <w:sz w:val="18"/>
                <w:szCs w:val="18"/>
              </w:rPr>
            </w:pPr>
            <w:r w:rsidRPr="001674C3">
              <w:rPr>
                <w:sz w:val="18"/>
                <w:szCs w:val="18"/>
              </w:rPr>
              <w:t>【点検・整備の推進体制】</w:t>
            </w:r>
          </w:p>
        </w:tc>
      </w:tr>
      <w:tr w:rsidR="00A37D85" w:rsidRPr="001674C3" w:rsidTr="00223731">
        <w:trPr>
          <w:trHeight w:val="526"/>
        </w:trPr>
        <w:tc>
          <w:tcPr>
            <w:tcW w:w="567" w:type="dxa"/>
            <w:vMerge w:val="restart"/>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A37D85" w:rsidP="001674C3">
            <w:pPr>
              <w:ind w:left="360" w:hangingChars="200" w:hanging="360"/>
              <w:rPr>
                <w:rFonts w:ascii="ＭＳ 明朝" w:hAnsi="ＭＳ 明朝"/>
                <w:sz w:val="18"/>
                <w:szCs w:val="18"/>
              </w:rPr>
            </w:pPr>
            <w:r w:rsidRPr="001457C4">
              <w:rPr>
                <w:rFonts w:ascii="ＭＳ 明朝" w:hAnsi="ＭＳ 明朝"/>
                <w:sz w:val="18"/>
                <w:szCs w:val="18"/>
              </w:rPr>
              <w:t>□　点検・整備は、明示された実施計画に基づき、その結果を把握し、記録として残していること。</w:t>
            </w:r>
          </w:p>
        </w:tc>
      </w:tr>
      <w:tr w:rsidR="00A37D85" w:rsidRPr="001674C3" w:rsidTr="00223731">
        <w:trPr>
          <w:trHeight w:val="547"/>
        </w:trPr>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A37D85" w:rsidP="001674C3">
            <w:pPr>
              <w:ind w:left="360" w:hangingChars="200" w:hanging="360"/>
              <w:rPr>
                <w:rFonts w:ascii="ＭＳ 明朝" w:hAnsi="ＭＳ 明朝"/>
                <w:sz w:val="18"/>
                <w:szCs w:val="18"/>
              </w:rPr>
            </w:pPr>
            <w:r w:rsidRPr="001457C4">
              <w:rPr>
                <w:rFonts w:ascii="ＭＳ 明朝" w:hAnsi="ＭＳ 明朝"/>
                <w:sz w:val="18"/>
                <w:szCs w:val="18"/>
              </w:rPr>
              <w:t>□　点検・整備結果に基づき、点検・整備体制や取組内容について見直しを行う仕組みを有すること。</w:t>
            </w:r>
          </w:p>
        </w:tc>
      </w:tr>
      <w:tr w:rsidR="00A37D85" w:rsidRPr="001674C3" w:rsidTr="00223731">
        <w:trPr>
          <w:trHeight w:val="457"/>
        </w:trPr>
        <w:tc>
          <w:tcPr>
            <w:tcW w:w="8533" w:type="dxa"/>
            <w:gridSpan w:val="2"/>
            <w:shd w:val="clear" w:color="auto" w:fill="auto"/>
            <w:vAlign w:val="center"/>
          </w:tcPr>
          <w:p w:rsidR="00A37D85" w:rsidRPr="001457C4" w:rsidRDefault="00A37D85" w:rsidP="001674C3">
            <w:pPr>
              <w:rPr>
                <w:rFonts w:ascii="ＭＳ 明朝" w:hAnsi="ＭＳ 明朝"/>
                <w:sz w:val="18"/>
                <w:szCs w:val="18"/>
              </w:rPr>
            </w:pPr>
            <w:r w:rsidRPr="001457C4">
              <w:rPr>
                <w:rFonts w:ascii="ＭＳ 明朝" w:hAnsi="ＭＳ 明朝"/>
                <w:sz w:val="18"/>
                <w:szCs w:val="18"/>
              </w:rPr>
              <w:t>【車両の適切な点検・整備】</w:t>
            </w:r>
          </w:p>
        </w:tc>
      </w:tr>
      <w:tr w:rsidR="00A37D85" w:rsidRPr="001674C3" w:rsidTr="00223731">
        <w:trPr>
          <w:trHeight w:val="557"/>
        </w:trPr>
        <w:tc>
          <w:tcPr>
            <w:tcW w:w="567" w:type="dxa"/>
            <w:vMerge w:val="restart"/>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A37D85" w:rsidP="001674C3">
            <w:pPr>
              <w:ind w:left="360" w:hangingChars="200" w:hanging="360"/>
              <w:rPr>
                <w:rFonts w:ascii="ＭＳ 明朝" w:hAnsi="ＭＳ 明朝"/>
                <w:sz w:val="18"/>
                <w:szCs w:val="18"/>
              </w:rPr>
            </w:pPr>
            <w:r w:rsidRPr="001457C4">
              <w:rPr>
                <w:rFonts w:ascii="ＭＳ 明朝" w:hAnsi="ＭＳ 明朝"/>
                <w:sz w:val="18"/>
                <w:szCs w:val="18"/>
              </w:rPr>
              <w:t>■　点検・整備を整備事業者に依頼するに当たっては、車両の状態を日常から把握し、その状況について伝えていること。</w:t>
            </w:r>
          </w:p>
        </w:tc>
      </w:tr>
      <w:tr w:rsidR="00A37D85" w:rsidRPr="001674C3" w:rsidTr="00223731">
        <w:trPr>
          <w:trHeight w:val="554"/>
        </w:trPr>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A37D85" w:rsidP="001674C3">
            <w:pPr>
              <w:ind w:left="360" w:hangingChars="200" w:hanging="360"/>
              <w:rPr>
                <w:rFonts w:ascii="ＭＳ 明朝" w:hAnsi="ＭＳ 明朝"/>
                <w:sz w:val="18"/>
                <w:szCs w:val="18"/>
              </w:rPr>
            </w:pPr>
            <w:r w:rsidRPr="001457C4">
              <w:rPr>
                <w:rFonts w:ascii="ＭＳ 明朝" w:hAnsi="ＭＳ 明朝"/>
                <w:sz w:val="18"/>
                <w:szCs w:val="18"/>
              </w:rPr>
              <w:t>■　目視により黒煙が増加してきたと判断された場合には、点検・整備を実施していること。</w:t>
            </w:r>
          </w:p>
        </w:tc>
      </w:tr>
      <w:tr w:rsidR="00A37D85" w:rsidRPr="001674C3" w:rsidTr="00223731">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A37D85" w:rsidP="001674C3">
            <w:pPr>
              <w:ind w:left="360" w:hangingChars="200" w:hanging="360"/>
              <w:rPr>
                <w:rFonts w:ascii="ＭＳ 明朝" w:hAnsi="ＭＳ 明朝"/>
                <w:sz w:val="18"/>
                <w:szCs w:val="18"/>
              </w:rPr>
            </w:pPr>
            <w:r w:rsidRPr="001457C4">
              <w:rPr>
                <w:rFonts w:ascii="ＭＳ 明朝" w:hAnsi="ＭＳ 明朝"/>
                <w:sz w:val="18"/>
                <w:szCs w:val="18"/>
              </w:rPr>
              <w:t>■　フロン類の大気中への放出を抑制するため、カーエアコンの効き具合等により、エアコンガスが減っている（漏れている）と判断された場合には、カーエアコンの点検・整備を実施していること。</w:t>
            </w:r>
          </w:p>
        </w:tc>
      </w:tr>
      <w:tr w:rsidR="00A37D85" w:rsidRPr="001674C3" w:rsidTr="00223731">
        <w:trPr>
          <w:trHeight w:val="405"/>
        </w:trPr>
        <w:tc>
          <w:tcPr>
            <w:tcW w:w="8533" w:type="dxa"/>
            <w:gridSpan w:val="2"/>
            <w:shd w:val="clear" w:color="auto" w:fill="auto"/>
            <w:vAlign w:val="center"/>
          </w:tcPr>
          <w:p w:rsidR="00A37D85" w:rsidRPr="001674C3" w:rsidRDefault="007460D9" w:rsidP="001674C3">
            <w:pPr>
              <w:rPr>
                <w:sz w:val="18"/>
                <w:szCs w:val="18"/>
              </w:rPr>
            </w:pPr>
            <w:r w:rsidRPr="001674C3">
              <w:rPr>
                <w:sz w:val="18"/>
                <w:szCs w:val="18"/>
              </w:rPr>
              <w:t>【自主的な管理基準による点検・整備】</w:t>
            </w:r>
          </w:p>
        </w:tc>
      </w:tr>
      <w:tr w:rsidR="00A37D85" w:rsidRPr="001674C3" w:rsidTr="00223731">
        <w:trPr>
          <w:trHeight w:val="255"/>
        </w:trPr>
        <w:tc>
          <w:tcPr>
            <w:tcW w:w="567" w:type="dxa"/>
            <w:vMerge w:val="restart"/>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674C3" w:rsidRDefault="007460D9" w:rsidP="001674C3">
            <w:pPr>
              <w:rPr>
                <w:sz w:val="18"/>
                <w:szCs w:val="18"/>
              </w:rPr>
            </w:pPr>
            <w:r w:rsidRPr="001674C3">
              <w:rPr>
                <w:sz w:val="18"/>
                <w:szCs w:val="18"/>
              </w:rPr>
              <w:t>（エア・クリーナ・エレメント関連）</w:t>
            </w:r>
          </w:p>
        </w:tc>
      </w:tr>
      <w:tr w:rsidR="00A37D85" w:rsidRPr="001674C3" w:rsidTr="00223731">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7460D9" w:rsidP="001674C3">
            <w:pPr>
              <w:ind w:left="360" w:hangingChars="200" w:hanging="360"/>
              <w:rPr>
                <w:rFonts w:ascii="ＭＳ 明朝" w:hAnsi="ＭＳ 明朝"/>
                <w:sz w:val="18"/>
                <w:szCs w:val="18"/>
              </w:rPr>
            </w:pPr>
            <w:r w:rsidRPr="001457C4">
              <w:rPr>
                <w:rFonts w:ascii="ＭＳ 明朝" w:hAnsi="ＭＳ 明朝"/>
                <w:sz w:val="18"/>
                <w:szCs w:val="18"/>
              </w:rPr>
              <w:t>■　エア・クリーナ・エレメントの清掃・交換に当たっては、メーカーのメンテナンスノート等を参考に、走行距離又は使用期間による自主的な管理基準を設定し、実施していること。</w:t>
            </w:r>
          </w:p>
        </w:tc>
      </w:tr>
      <w:tr w:rsidR="00A37D85" w:rsidRPr="001674C3" w:rsidTr="00223731">
        <w:trPr>
          <w:trHeight w:val="260"/>
        </w:trPr>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7460D9" w:rsidP="001674C3">
            <w:pPr>
              <w:rPr>
                <w:rFonts w:ascii="ＭＳ 明朝" w:hAnsi="ＭＳ 明朝"/>
                <w:sz w:val="18"/>
                <w:szCs w:val="18"/>
              </w:rPr>
            </w:pPr>
            <w:r w:rsidRPr="001457C4">
              <w:rPr>
                <w:rFonts w:ascii="ＭＳ 明朝" w:hAnsi="ＭＳ 明朝"/>
                <w:sz w:val="18"/>
                <w:szCs w:val="18"/>
              </w:rPr>
              <w:t>（エンジンオイル関連）</w:t>
            </w:r>
          </w:p>
        </w:tc>
      </w:tr>
      <w:tr w:rsidR="00A37D85" w:rsidRPr="001674C3" w:rsidTr="00223731">
        <w:trPr>
          <w:trHeight w:val="603"/>
        </w:trPr>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7460D9" w:rsidP="001674C3">
            <w:pPr>
              <w:ind w:left="360" w:hangingChars="200" w:hanging="360"/>
              <w:rPr>
                <w:rFonts w:ascii="ＭＳ 明朝" w:hAnsi="ＭＳ 明朝"/>
                <w:sz w:val="18"/>
                <w:szCs w:val="18"/>
              </w:rPr>
            </w:pPr>
            <w:r w:rsidRPr="001457C4">
              <w:rPr>
                <w:rFonts w:ascii="ＭＳ 明朝" w:hAnsi="ＭＳ 明朝"/>
                <w:sz w:val="18"/>
                <w:szCs w:val="18"/>
              </w:rPr>
              <w:t>■　エンジンオイルの交換に当たっては、メーカーのメンテナンスノート等を参考に、走行距離又は使用期間による自主的な管理基準を設定し、実施していること。</w:t>
            </w:r>
          </w:p>
        </w:tc>
      </w:tr>
      <w:tr w:rsidR="00A37D85" w:rsidRPr="001674C3" w:rsidTr="00223731">
        <w:trPr>
          <w:trHeight w:val="568"/>
        </w:trPr>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7460D9" w:rsidP="001674C3">
            <w:pPr>
              <w:ind w:left="360" w:hangingChars="200" w:hanging="360"/>
              <w:rPr>
                <w:rFonts w:ascii="ＭＳ 明朝" w:hAnsi="ＭＳ 明朝"/>
                <w:sz w:val="18"/>
                <w:szCs w:val="18"/>
              </w:rPr>
            </w:pPr>
            <w:r w:rsidRPr="001457C4">
              <w:rPr>
                <w:rFonts w:ascii="ＭＳ 明朝" w:hAnsi="ＭＳ 明朝"/>
                <w:sz w:val="18"/>
                <w:szCs w:val="18"/>
              </w:rPr>
              <w:t>■　エンジンオイルフィルタの交換に当たっては、メーカーのメンテナンスノート等を参考に、走行距離又は使用期間による自主的な管理基準を設定し、実施していること。</w:t>
            </w:r>
          </w:p>
        </w:tc>
      </w:tr>
      <w:tr w:rsidR="00A37D85" w:rsidRPr="001674C3" w:rsidTr="00223731">
        <w:trPr>
          <w:trHeight w:val="255"/>
        </w:trPr>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7460D9" w:rsidP="001674C3">
            <w:pPr>
              <w:rPr>
                <w:rFonts w:ascii="ＭＳ 明朝" w:hAnsi="ＭＳ 明朝"/>
                <w:sz w:val="18"/>
                <w:szCs w:val="18"/>
              </w:rPr>
            </w:pPr>
            <w:r w:rsidRPr="001457C4">
              <w:rPr>
                <w:rFonts w:ascii="ＭＳ 明朝" w:hAnsi="ＭＳ 明朝"/>
                <w:sz w:val="18"/>
                <w:szCs w:val="18"/>
              </w:rPr>
              <w:t>（燃料装置関連）</w:t>
            </w:r>
          </w:p>
        </w:tc>
      </w:tr>
      <w:tr w:rsidR="00A37D85" w:rsidRPr="001674C3" w:rsidTr="00223731">
        <w:trPr>
          <w:trHeight w:val="521"/>
        </w:trPr>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7460D9" w:rsidP="001674C3">
            <w:pPr>
              <w:ind w:left="360" w:hangingChars="200" w:hanging="360"/>
              <w:rPr>
                <w:rFonts w:ascii="ＭＳ 明朝" w:hAnsi="ＭＳ 明朝"/>
                <w:sz w:val="18"/>
                <w:szCs w:val="18"/>
              </w:rPr>
            </w:pPr>
            <w:r w:rsidRPr="001457C4">
              <w:rPr>
                <w:rFonts w:ascii="ＭＳ 明朝" w:hAnsi="ＭＳ 明朝"/>
                <w:sz w:val="18"/>
                <w:szCs w:val="18"/>
              </w:rPr>
              <w:t>□　燃料装置のオーバーホールや交換に当たっては、メーカーのメンテナンスノート等を参考に、走行距離又は使用期間による自主的な管理基準を設定し、実施していること。</w:t>
            </w:r>
          </w:p>
        </w:tc>
      </w:tr>
      <w:tr w:rsidR="00A37D85" w:rsidRPr="001674C3" w:rsidTr="00223731">
        <w:trPr>
          <w:trHeight w:val="255"/>
        </w:trPr>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674C3" w:rsidRDefault="007460D9" w:rsidP="001674C3">
            <w:pPr>
              <w:rPr>
                <w:sz w:val="18"/>
                <w:szCs w:val="18"/>
              </w:rPr>
            </w:pPr>
            <w:r w:rsidRPr="001674C3">
              <w:rPr>
                <w:sz w:val="18"/>
                <w:szCs w:val="18"/>
              </w:rPr>
              <w:t>（排出ガス減少装置関連）</w:t>
            </w:r>
          </w:p>
        </w:tc>
      </w:tr>
      <w:tr w:rsidR="00A37D85" w:rsidRPr="001674C3" w:rsidTr="00223731">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674C3" w:rsidRDefault="007460D9" w:rsidP="001674C3">
            <w:pPr>
              <w:ind w:left="360" w:hangingChars="200" w:hanging="360"/>
              <w:rPr>
                <w:sz w:val="18"/>
                <w:szCs w:val="18"/>
              </w:rPr>
            </w:pPr>
            <w:r w:rsidRPr="001457C4">
              <w:rPr>
                <w:rFonts w:ascii="ＭＳ 明朝" w:hAnsi="ＭＳ 明朝"/>
                <w:sz w:val="18"/>
                <w:szCs w:val="18"/>
              </w:rPr>
              <w:t xml:space="preserve">■　</w:t>
            </w:r>
            <w:r w:rsidRPr="001674C3">
              <w:rPr>
                <w:sz w:val="18"/>
                <w:szCs w:val="18"/>
              </w:rPr>
              <w:t>排出ガス減少装置（</w:t>
            </w:r>
            <w:r w:rsidRPr="001674C3">
              <w:rPr>
                <w:sz w:val="18"/>
                <w:szCs w:val="18"/>
              </w:rPr>
              <w:t>DPF</w:t>
            </w:r>
            <w:r w:rsidRPr="001674C3">
              <w:rPr>
                <w:sz w:val="18"/>
                <w:szCs w:val="18"/>
              </w:rPr>
              <w:t>、酸化触媒）の点検に当たっては、メーカーのメンテナンスノート等を参考に、走行距離又は使用期間による自主的な管理基準を設定し、実施していること。</w:t>
            </w:r>
          </w:p>
        </w:tc>
      </w:tr>
      <w:tr w:rsidR="00A37D85" w:rsidRPr="001674C3" w:rsidTr="00223731">
        <w:trPr>
          <w:trHeight w:val="255"/>
        </w:trPr>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674C3" w:rsidRDefault="007460D9" w:rsidP="001674C3">
            <w:pPr>
              <w:rPr>
                <w:sz w:val="18"/>
                <w:szCs w:val="18"/>
              </w:rPr>
            </w:pPr>
            <w:r w:rsidRPr="001674C3">
              <w:rPr>
                <w:sz w:val="18"/>
                <w:szCs w:val="18"/>
              </w:rPr>
              <w:t>（その他）</w:t>
            </w:r>
          </w:p>
        </w:tc>
      </w:tr>
      <w:tr w:rsidR="00A37D85" w:rsidRPr="001674C3" w:rsidTr="00223731">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7460D9" w:rsidP="001674C3">
            <w:pPr>
              <w:ind w:left="360" w:hangingChars="200" w:hanging="360"/>
              <w:rPr>
                <w:rFonts w:ascii="ＭＳ 明朝" w:hAnsi="ＭＳ 明朝"/>
                <w:sz w:val="18"/>
                <w:szCs w:val="18"/>
              </w:rPr>
            </w:pPr>
            <w:r w:rsidRPr="001457C4">
              <w:rPr>
                <w:rFonts w:ascii="ＭＳ 明朝" w:hAnsi="ＭＳ 明朝"/>
                <w:sz w:val="18"/>
                <w:szCs w:val="18"/>
              </w:rPr>
              <w:t>■　タイヤの空気圧の点検・調整は、メーカーのメンテナンスノート等を参考に、走行距離又は使用期間による自主的な管理基準を設定し、空気圧の測定に基づき実施していること。</w:t>
            </w:r>
          </w:p>
        </w:tc>
      </w:tr>
      <w:tr w:rsidR="00A37D85" w:rsidRPr="001674C3" w:rsidTr="00223731">
        <w:trPr>
          <w:trHeight w:val="607"/>
        </w:trPr>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7460D9" w:rsidP="001674C3">
            <w:pPr>
              <w:ind w:left="360" w:hangingChars="200" w:hanging="360"/>
              <w:rPr>
                <w:rFonts w:ascii="ＭＳ 明朝" w:hAnsi="ＭＳ 明朝"/>
                <w:sz w:val="18"/>
                <w:szCs w:val="18"/>
              </w:rPr>
            </w:pPr>
            <w:r w:rsidRPr="001457C4">
              <w:rPr>
                <w:rFonts w:ascii="ＭＳ 明朝" w:hAnsi="ＭＳ 明朝"/>
                <w:sz w:val="18"/>
                <w:szCs w:val="18"/>
              </w:rPr>
              <w:t>□　トランスミッションオイルの漏れの点検は、メーカーのメンテナンスノート等を参考に、走行距離又は使用期間による自主的な管理基準を設定し、実施していること。</w:t>
            </w:r>
          </w:p>
        </w:tc>
      </w:tr>
      <w:tr w:rsidR="00A37D85" w:rsidRPr="001674C3" w:rsidTr="00223731">
        <w:trPr>
          <w:trHeight w:val="563"/>
        </w:trPr>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7460D9" w:rsidP="001674C3">
            <w:pPr>
              <w:ind w:left="360" w:hangingChars="200" w:hanging="360"/>
              <w:rPr>
                <w:rFonts w:ascii="ＭＳ 明朝" w:hAnsi="ＭＳ 明朝"/>
                <w:sz w:val="18"/>
                <w:szCs w:val="18"/>
              </w:rPr>
            </w:pPr>
            <w:r w:rsidRPr="001457C4">
              <w:rPr>
                <w:rFonts w:ascii="ＭＳ 明朝" w:hAnsi="ＭＳ 明朝"/>
                <w:sz w:val="18"/>
                <w:szCs w:val="18"/>
              </w:rPr>
              <w:t>□　トランスミッションオイルの交換は、メーカーのメンテナンスノート等を参考に、走行距離又は使用期間による自主的な管理基準を設定し、実施していること。</w:t>
            </w:r>
          </w:p>
        </w:tc>
      </w:tr>
      <w:tr w:rsidR="00A37D85" w:rsidRPr="001674C3" w:rsidTr="00223731">
        <w:trPr>
          <w:trHeight w:val="557"/>
        </w:trPr>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7460D9" w:rsidP="001674C3">
            <w:pPr>
              <w:ind w:left="360" w:hangingChars="200" w:hanging="360"/>
              <w:rPr>
                <w:rFonts w:ascii="ＭＳ 明朝" w:hAnsi="ＭＳ 明朝"/>
                <w:sz w:val="18"/>
                <w:szCs w:val="18"/>
              </w:rPr>
            </w:pPr>
            <w:r w:rsidRPr="001457C4">
              <w:rPr>
                <w:rFonts w:ascii="ＭＳ 明朝" w:hAnsi="ＭＳ 明朝"/>
                <w:sz w:val="18"/>
                <w:szCs w:val="18"/>
              </w:rPr>
              <w:t>□　デファレンシャルオイルの漏れの点検は、メーカーのメンテナンスノート等を参考に、走行距離又は使用期間による自主的な管理基準を設定し、実施していること。</w:t>
            </w:r>
          </w:p>
        </w:tc>
      </w:tr>
      <w:tr w:rsidR="00A37D85" w:rsidRPr="001674C3" w:rsidTr="00223731">
        <w:trPr>
          <w:trHeight w:val="548"/>
        </w:trPr>
        <w:tc>
          <w:tcPr>
            <w:tcW w:w="567" w:type="dxa"/>
            <w:vMerge/>
            <w:shd w:val="clear" w:color="auto" w:fill="auto"/>
            <w:vAlign w:val="center"/>
          </w:tcPr>
          <w:p w:rsidR="00A37D85" w:rsidRPr="001674C3" w:rsidRDefault="00A37D85" w:rsidP="001674C3">
            <w:pPr>
              <w:rPr>
                <w:sz w:val="18"/>
                <w:szCs w:val="18"/>
              </w:rPr>
            </w:pPr>
          </w:p>
        </w:tc>
        <w:tc>
          <w:tcPr>
            <w:tcW w:w="7966" w:type="dxa"/>
            <w:shd w:val="clear" w:color="auto" w:fill="auto"/>
            <w:vAlign w:val="center"/>
          </w:tcPr>
          <w:p w:rsidR="00A37D85" w:rsidRPr="001457C4" w:rsidRDefault="007460D9" w:rsidP="001674C3">
            <w:pPr>
              <w:ind w:left="360" w:hangingChars="200" w:hanging="360"/>
              <w:rPr>
                <w:rFonts w:ascii="ＭＳ 明朝" w:hAnsi="ＭＳ 明朝"/>
                <w:sz w:val="18"/>
                <w:szCs w:val="18"/>
              </w:rPr>
            </w:pPr>
            <w:r w:rsidRPr="001457C4">
              <w:rPr>
                <w:rFonts w:ascii="ＭＳ 明朝" w:hAnsi="ＭＳ 明朝"/>
                <w:sz w:val="18"/>
                <w:szCs w:val="18"/>
              </w:rPr>
              <w:t>□　デファレンシャルオイルの交換は、メーカーのメンテナンスノート等を参考に、走行距離又は使用期間による自主的な管理基準を設定し、実施していること。</w:t>
            </w:r>
          </w:p>
        </w:tc>
      </w:tr>
    </w:tbl>
    <w:p w:rsidR="007460D9" w:rsidRPr="001457C4" w:rsidRDefault="007460D9" w:rsidP="001674C3">
      <w:pPr>
        <w:ind w:left="1071" w:hangingChars="595" w:hanging="1071"/>
        <w:rPr>
          <w:rFonts w:ascii="ＭＳ 明朝" w:hAnsi="ＭＳ 明朝"/>
          <w:sz w:val="18"/>
          <w:szCs w:val="18"/>
        </w:rPr>
      </w:pPr>
      <w:r w:rsidRPr="001674C3">
        <w:rPr>
          <w:sz w:val="18"/>
          <w:szCs w:val="18"/>
        </w:rPr>
        <w:t xml:space="preserve">　　　注：「</w:t>
      </w:r>
      <w:r w:rsidRPr="001457C4">
        <w:rPr>
          <w:rFonts w:ascii="ＭＳ 明朝" w:hAnsi="ＭＳ 明朝"/>
          <w:sz w:val="18"/>
          <w:szCs w:val="18"/>
        </w:rPr>
        <w:t>■」は車両の点検・整備に当たって必ず実施すべき項目</w:t>
      </w:r>
    </w:p>
    <w:p w:rsidR="00B1254B" w:rsidRPr="001674C3" w:rsidRDefault="007460D9" w:rsidP="001674C3">
      <w:pPr>
        <w:ind w:leftChars="450" w:left="1071" w:hangingChars="95" w:hanging="171"/>
        <w:rPr>
          <w:sz w:val="18"/>
          <w:szCs w:val="18"/>
        </w:rPr>
      </w:pPr>
      <w:r w:rsidRPr="001457C4">
        <w:rPr>
          <w:rFonts w:ascii="ＭＳ 明朝" w:hAnsi="ＭＳ 明朝"/>
          <w:sz w:val="18"/>
          <w:szCs w:val="18"/>
        </w:rPr>
        <w:t>「□</w:t>
      </w:r>
      <w:r w:rsidRPr="001674C3">
        <w:rPr>
          <w:sz w:val="18"/>
          <w:szCs w:val="18"/>
        </w:rPr>
        <w:t>」は車両の点検・整備に当たって実施するよう努めるべき項目</w:t>
      </w:r>
    </w:p>
    <w:p w:rsidR="00DD62A1" w:rsidRPr="001674C3" w:rsidRDefault="00DD62A1" w:rsidP="001674C3">
      <w:pPr>
        <w:overflowPunct w:val="0"/>
        <w:snapToGrid w:val="0"/>
        <w:ind w:leftChars="1" w:left="2"/>
      </w:pPr>
    </w:p>
    <w:p w:rsidR="009459F3" w:rsidRPr="001674C3" w:rsidRDefault="009459F3" w:rsidP="001674C3">
      <w:pPr>
        <w:overflowPunct w:val="0"/>
        <w:snapToGrid w:val="0"/>
        <w:ind w:leftChars="1" w:left="2"/>
      </w:pPr>
      <w:r w:rsidRPr="001674C3">
        <w:br w:type="page"/>
      </w:r>
    </w:p>
    <w:p w:rsidR="004552A9" w:rsidRPr="001674C3" w:rsidRDefault="0004780A" w:rsidP="001674C3">
      <w:pPr>
        <w:overflowPunct w:val="0"/>
        <w:snapToGrid w:val="0"/>
        <w:ind w:leftChars="1" w:left="2"/>
      </w:pPr>
      <w:r w:rsidRPr="001674C3">
        <w:lastRenderedPageBreak/>
        <w:t>２２</w:t>
      </w:r>
      <w:r w:rsidR="004552A9" w:rsidRPr="001674C3">
        <w:t>－１４</w:t>
      </w:r>
      <w:r w:rsidR="004552A9" w:rsidRPr="001674C3">
        <w:t xml:space="preserve"> </w:t>
      </w:r>
      <w:r w:rsidR="004552A9" w:rsidRPr="001674C3">
        <w:t>会議運営</w:t>
      </w:r>
      <w:r w:rsidR="004552A9" w:rsidRPr="001674C3">
        <w:t xml:space="preserve"> </w:t>
      </w:r>
    </w:p>
    <w:tbl>
      <w:tblPr>
        <w:tblW w:w="9636" w:type="dxa"/>
        <w:tblInd w:w="13" w:type="dxa"/>
        <w:tblLayout w:type="fixed"/>
        <w:tblCellMar>
          <w:left w:w="0" w:type="dxa"/>
          <w:right w:w="0" w:type="dxa"/>
        </w:tblCellMar>
        <w:tblLook w:val="0000" w:firstRow="0" w:lastRow="0" w:firstColumn="0" w:lastColumn="0" w:noHBand="0" w:noVBand="0"/>
      </w:tblPr>
      <w:tblGrid>
        <w:gridCol w:w="902"/>
        <w:gridCol w:w="565"/>
        <w:gridCol w:w="6468"/>
        <w:gridCol w:w="1701"/>
      </w:tblGrid>
      <w:tr w:rsidR="004552A9" w:rsidRPr="001674C3" w:rsidTr="00223731">
        <w:trPr>
          <w:trHeight w:hRule="exact" w:val="373"/>
        </w:trPr>
        <w:tc>
          <w:tcPr>
            <w:tcW w:w="1467" w:type="dxa"/>
            <w:gridSpan w:val="2"/>
            <w:tcBorders>
              <w:top w:val="single" w:sz="8" w:space="0" w:color="000000"/>
              <w:left w:val="single" w:sz="8" w:space="0" w:color="000000"/>
              <w:bottom w:val="single" w:sz="8" w:space="0" w:color="000000"/>
              <w:right w:val="single" w:sz="8" w:space="0" w:color="000000"/>
            </w:tcBorders>
            <w:vAlign w:val="center"/>
          </w:tcPr>
          <w:p w:rsidR="004552A9" w:rsidRPr="001674C3" w:rsidRDefault="004552A9" w:rsidP="001674C3">
            <w:pPr>
              <w:jc w:val="center"/>
              <w:rPr>
                <w:sz w:val="18"/>
                <w:szCs w:val="18"/>
              </w:rPr>
            </w:pPr>
            <w:r w:rsidRPr="001674C3">
              <w:rPr>
                <w:sz w:val="18"/>
                <w:szCs w:val="18"/>
              </w:rPr>
              <w:t>品</w:t>
            </w:r>
            <w:r w:rsidRPr="001674C3">
              <w:rPr>
                <w:sz w:val="18"/>
                <w:szCs w:val="18"/>
              </w:rPr>
              <w:t xml:space="preserve"> </w:t>
            </w:r>
            <w:r w:rsidRPr="001674C3">
              <w:rPr>
                <w:sz w:val="18"/>
                <w:szCs w:val="18"/>
              </w:rPr>
              <w:tab/>
            </w:r>
            <w:r w:rsidRPr="001674C3">
              <w:rPr>
                <w:sz w:val="18"/>
                <w:szCs w:val="18"/>
              </w:rPr>
              <w:t>目</w:t>
            </w:r>
          </w:p>
        </w:tc>
        <w:tc>
          <w:tcPr>
            <w:tcW w:w="6468" w:type="dxa"/>
            <w:tcBorders>
              <w:top w:val="single" w:sz="8" w:space="0" w:color="000000"/>
              <w:left w:val="single" w:sz="8" w:space="0" w:color="000000"/>
              <w:bottom w:val="single" w:sz="8" w:space="0" w:color="000000"/>
              <w:right w:val="single" w:sz="8" w:space="0" w:color="000000"/>
            </w:tcBorders>
            <w:vAlign w:val="center"/>
          </w:tcPr>
          <w:p w:rsidR="004552A9" w:rsidRPr="001674C3" w:rsidRDefault="004552A9"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701" w:type="dxa"/>
            <w:tcBorders>
              <w:top w:val="single" w:sz="8" w:space="0" w:color="000000"/>
              <w:left w:val="single" w:sz="8" w:space="0" w:color="000000"/>
              <w:bottom w:val="single" w:sz="8" w:space="0" w:color="000000"/>
              <w:right w:val="single" w:sz="8" w:space="0" w:color="000000"/>
            </w:tcBorders>
            <w:vAlign w:val="center"/>
          </w:tcPr>
          <w:p w:rsidR="004552A9" w:rsidRPr="001674C3" w:rsidRDefault="004552A9" w:rsidP="001674C3">
            <w:pPr>
              <w:jc w:val="center"/>
              <w:rPr>
                <w:sz w:val="18"/>
                <w:szCs w:val="18"/>
              </w:rPr>
            </w:pPr>
            <w:r w:rsidRPr="001674C3">
              <w:rPr>
                <w:sz w:val="18"/>
                <w:szCs w:val="18"/>
              </w:rPr>
              <w:t>目</w:t>
            </w:r>
            <w:r w:rsidRPr="001674C3">
              <w:rPr>
                <w:sz w:val="18"/>
                <w:szCs w:val="18"/>
              </w:rPr>
              <w:t xml:space="preserve"> </w:t>
            </w:r>
            <w:r w:rsidRPr="001674C3">
              <w:rPr>
                <w:sz w:val="18"/>
                <w:szCs w:val="18"/>
              </w:rPr>
              <w:t>標</w:t>
            </w:r>
          </w:p>
        </w:tc>
      </w:tr>
      <w:tr w:rsidR="004552A9" w:rsidRPr="001674C3" w:rsidTr="00A426CA">
        <w:trPr>
          <w:cantSplit/>
          <w:trHeight w:hRule="exact" w:val="8039"/>
        </w:trPr>
        <w:tc>
          <w:tcPr>
            <w:tcW w:w="1467" w:type="dxa"/>
            <w:gridSpan w:val="2"/>
            <w:tcBorders>
              <w:top w:val="single" w:sz="8" w:space="0" w:color="000000"/>
              <w:left w:val="single" w:sz="8" w:space="0" w:color="000000"/>
              <w:bottom w:val="single" w:sz="8" w:space="0" w:color="000000"/>
              <w:right w:val="single" w:sz="8" w:space="0" w:color="000000"/>
            </w:tcBorders>
          </w:tcPr>
          <w:p w:rsidR="004552A9" w:rsidRPr="001674C3" w:rsidRDefault="004552A9" w:rsidP="001674C3">
            <w:pPr>
              <w:ind w:firstLineChars="100" w:firstLine="180"/>
              <w:rPr>
                <w:sz w:val="18"/>
                <w:szCs w:val="18"/>
              </w:rPr>
            </w:pPr>
            <w:r w:rsidRPr="001674C3">
              <w:rPr>
                <w:sz w:val="18"/>
                <w:szCs w:val="18"/>
              </w:rPr>
              <w:t>会議運営</w:t>
            </w:r>
          </w:p>
          <w:p w:rsidR="004552A9" w:rsidRPr="001674C3" w:rsidRDefault="004552A9" w:rsidP="001674C3">
            <w:pPr>
              <w:overflowPunct w:val="0"/>
              <w:snapToGrid w:val="0"/>
              <w:ind w:leftChars="38" w:left="76"/>
              <w:rPr>
                <w:spacing w:val="-2"/>
                <w:w w:val="99"/>
                <w:sz w:val="18"/>
                <w:szCs w:val="18"/>
              </w:rPr>
            </w:pPr>
          </w:p>
        </w:tc>
        <w:tc>
          <w:tcPr>
            <w:tcW w:w="6468" w:type="dxa"/>
            <w:tcBorders>
              <w:top w:val="single" w:sz="8" w:space="0" w:color="000000"/>
              <w:left w:val="single" w:sz="8" w:space="0" w:color="000000"/>
              <w:bottom w:val="single" w:sz="8" w:space="0" w:color="000000"/>
              <w:right w:val="single" w:sz="8" w:space="0" w:color="000000"/>
            </w:tcBorders>
          </w:tcPr>
          <w:p w:rsidR="004552A9" w:rsidRPr="001674C3" w:rsidRDefault="004552A9" w:rsidP="001674C3">
            <w:pPr>
              <w:overflowPunct w:val="0"/>
              <w:snapToGrid w:val="0"/>
              <w:ind w:leftChars="38" w:left="76" w:rightChars="28" w:right="56"/>
              <w:rPr>
                <w:sz w:val="18"/>
                <w:szCs w:val="18"/>
              </w:rPr>
            </w:pPr>
            <w:r w:rsidRPr="001674C3">
              <w:rPr>
                <w:sz w:val="18"/>
                <w:szCs w:val="18"/>
              </w:rPr>
              <w:t>【判断基準】</w:t>
            </w:r>
          </w:p>
          <w:p w:rsidR="004552A9" w:rsidRPr="001674C3" w:rsidRDefault="009459F3" w:rsidP="001674C3">
            <w:pPr>
              <w:overflowPunct w:val="0"/>
              <w:snapToGrid w:val="0"/>
              <w:ind w:leftChars="18" w:left="209" w:rightChars="28" w:right="56" w:hangingChars="96" w:hanging="173"/>
              <w:rPr>
                <w:sz w:val="18"/>
                <w:szCs w:val="18"/>
              </w:rPr>
            </w:pPr>
            <w:r w:rsidRPr="001457C4">
              <w:rPr>
                <w:rFonts w:ascii="ＭＳ 明朝" w:hAnsi="ＭＳ 明朝"/>
                <w:sz w:val="18"/>
                <w:szCs w:val="18"/>
              </w:rPr>
              <w:t>○</w:t>
            </w:r>
            <w:r w:rsidR="004552A9" w:rsidRPr="001674C3">
              <w:rPr>
                <w:sz w:val="18"/>
                <w:szCs w:val="18"/>
              </w:rPr>
              <w:t>委託契約等により会議の運営を含む業務の実施に当たって、次の項目に該当する場合は、該当する項目に掲げられた要件を満たすこと。</w:t>
            </w:r>
          </w:p>
          <w:p w:rsidR="004552A9" w:rsidRPr="001674C3" w:rsidRDefault="004552A9" w:rsidP="001674C3">
            <w:pPr>
              <w:pStyle w:val="aff"/>
              <w:numPr>
                <w:ilvl w:val="0"/>
                <w:numId w:val="129"/>
              </w:numPr>
              <w:overflowPunct w:val="0"/>
              <w:snapToGrid w:val="0"/>
              <w:ind w:leftChars="0" w:rightChars="28" w:right="56" w:hanging="236"/>
              <w:rPr>
                <w:sz w:val="18"/>
                <w:szCs w:val="18"/>
              </w:rPr>
            </w:pPr>
            <w:r w:rsidRPr="001674C3">
              <w:rPr>
                <w:sz w:val="18"/>
                <w:szCs w:val="18"/>
              </w:rPr>
              <w:t>紙の資料を配布する場合は、適正部数の印刷、両面印刷等により、紙の使用量の削減が図られていること。また、紙の資料として配布される用紙が</w:t>
            </w:r>
            <w:r w:rsidR="008D061B" w:rsidRPr="001674C3">
              <w:rPr>
                <w:sz w:val="18"/>
                <w:szCs w:val="18"/>
              </w:rPr>
              <w:t>本調達方針対象</w:t>
            </w:r>
            <w:r w:rsidRPr="001674C3">
              <w:rPr>
                <w:sz w:val="18"/>
                <w:szCs w:val="18"/>
              </w:rPr>
              <w:t>品目に該当する場合は、当該品目に係る</w:t>
            </w:r>
            <w:r w:rsidR="00071685" w:rsidRPr="001674C3">
              <w:rPr>
                <w:sz w:val="18"/>
                <w:szCs w:val="18"/>
              </w:rPr>
              <w:t>判断基準</w:t>
            </w:r>
            <w:r w:rsidRPr="001674C3">
              <w:rPr>
                <w:sz w:val="18"/>
                <w:szCs w:val="18"/>
              </w:rPr>
              <w:t>を満たすこと。</w:t>
            </w:r>
          </w:p>
          <w:p w:rsidR="009459F3" w:rsidRPr="001674C3" w:rsidRDefault="004552A9" w:rsidP="001674C3">
            <w:pPr>
              <w:pStyle w:val="aff"/>
              <w:numPr>
                <w:ilvl w:val="0"/>
                <w:numId w:val="129"/>
              </w:numPr>
              <w:overflowPunct w:val="0"/>
              <w:snapToGrid w:val="0"/>
              <w:ind w:leftChars="0" w:rightChars="28" w:right="56" w:hanging="236"/>
              <w:rPr>
                <w:sz w:val="18"/>
                <w:szCs w:val="18"/>
              </w:rPr>
            </w:pPr>
            <w:r w:rsidRPr="001674C3">
              <w:rPr>
                <w:sz w:val="18"/>
                <w:szCs w:val="18"/>
              </w:rPr>
              <w:t>ポスター、チラシ、パンフレット等の印刷物を印刷する場合は、印刷に係る</w:t>
            </w:r>
            <w:r w:rsidR="00071685" w:rsidRPr="001674C3">
              <w:rPr>
                <w:sz w:val="18"/>
                <w:szCs w:val="18"/>
              </w:rPr>
              <w:t>判断基準</w:t>
            </w:r>
            <w:r w:rsidRPr="001674C3">
              <w:rPr>
                <w:sz w:val="18"/>
                <w:szCs w:val="18"/>
              </w:rPr>
              <w:t>を満たすこと。</w:t>
            </w:r>
          </w:p>
          <w:p w:rsidR="004A4B72" w:rsidRPr="001674C3" w:rsidRDefault="004A4B72" w:rsidP="001674C3">
            <w:pPr>
              <w:pStyle w:val="aff"/>
              <w:numPr>
                <w:ilvl w:val="0"/>
                <w:numId w:val="129"/>
              </w:numPr>
              <w:overflowPunct w:val="0"/>
              <w:snapToGrid w:val="0"/>
              <w:ind w:leftChars="0" w:rightChars="28" w:right="56" w:hanging="236"/>
              <w:rPr>
                <w:sz w:val="18"/>
                <w:szCs w:val="18"/>
              </w:rPr>
            </w:pPr>
            <w:r w:rsidRPr="001674C3">
              <w:rPr>
                <w:sz w:val="18"/>
                <w:szCs w:val="18"/>
              </w:rPr>
              <w:t>紙の資料及び印刷物等の残部のうち、不要なものについてはリサイクルを行うこと。</w:t>
            </w:r>
          </w:p>
          <w:p w:rsidR="00B27FEE" w:rsidRPr="001674C3" w:rsidRDefault="004A4B72" w:rsidP="001674C3">
            <w:pPr>
              <w:pStyle w:val="aff"/>
              <w:numPr>
                <w:ilvl w:val="0"/>
                <w:numId w:val="129"/>
              </w:numPr>
              <w:overflowPunct w:val="0"/>
              <w:snapToGrid w:val="0"/>
              <w:ind w:leftChars="0" w:rightChars="28" w:right="56" w:hanging="236"/>
              <w:rPr>
                <w:sz w:val="18"/>
                <w:szCs w:val="18"/>
              </w:rPr>
            </w:pPr>
            <w:r w:rsidRPr="001674C3">
              <w:rPr>
                <w:sz w:val="18"/>
                <w:szCs w:val="18"/>
              </w:rPr>
              <w:t>会議参加者に対し、会議への参加に当たり、環境負荷低減に資する次の取組の奨励を行うこと。</w:t>
            </w:r>
          </w:p>
          <w:p w:rsidR="00B27FEE" w:rsidRPr="001674C3" w:rsidRDefault="00B27FEE" w:rsidP="001674C3">
            <w:pPr>
              <w:overflowPunct w:val="0"/>
              <w:snapToGrid w:val="0"/>
              <w:ind w:leftChars="247" w:left="494" w:rightChars="28" w:right="56"/>
              <w:rPr>
                <w:sz w:val="18"/>
                <w:szCs w:val="18"/>
              </w:rPr>
            </w:pPr>
            <w:r w:rsidRPr="001674C3">
              <w:rPr>
                <w:sz w:val="18"/>
                <w:szCs w:val="18"/>
              </w:rPr>
              <w:t>ア．公共交通機関の利用</w:t>
            </w:r>
          </w:p>
          <w:p w:rsidR="00B27FEE" w:rsidRPr="001674C3" w:rsidRDefault="00B27FEE" w:rsidP="001674C3">
            <w:pPr>
              <w:overflowPunct w:val="0"/>
              <w:snapToGrid w:val="0"/>
              <w:ind w:leftChars="247" w:left="494" w:rightChars="28" w:right="56"/>
              <w:rPr>
                <w:sz w:val="18"/>
                <w:szCs w:val="18"/>
              </w:rPr>
            </w:pPr>
            <w:r w:rsidRPr="001674C3">
              <w:rPr>
                <w:sz w:val="18"/>
                <w:szCs w:val="18"/>
              </w:rPr>
              <w:t>イ．クールビズ及びウォームビズ</w:t>
            </w:r>
          </w:p>
          <w:p w:rsidR="00B27FEE" w:rsidRPr="001674C3" w:rsidRDefault="00B27FEE" w:rsidP="001674C3">
            <w:pPr>
              <w:overflowPunct w:val="0"/>
              <w:snapToGrid w:val="0"/>
              <w:ind w:leftChars="247" w:left="494" w:rightChars="28" w:right="56"/>
              <w:rPr>
                <w:sz w:val="18"/>
                <w:szCs w:val="18"/>
              </w:rPr>
            </w:pPr>
            <w:r w:rsidRPr="001674C3">
              <w:rPr>
                <w:sz w:val="18"/>
                <w:szCs w:val="18"/>
              </w:rPr>
              <w:t>ウ．筆記具等の持参</w:t>
            </w:r>
          </w:p>
          <w:p w:rsidR="00B27FEE" w:rsidRPr="001674C3" w:rsidRDefault="004A4B72" w:rsidP="001674C3">
            <w:pPr>
              <w:pStyle w:val="aff"/>
              <w:numPr>
                <w:ilvl w:val="0"/>
                <w:numId w:val="129"/>
              </w:numPr>
              <w:overflowPunct w:val="0"/>
              <w:snapToGrid w:val="0"/>
              <w:ind w:leftChars="0" w:rightChars="28" w:right="56" w:hanging="222"/>
              <w:rPr>
                <w:sz w:val="18"/>
                <w:szCs w:val="18"/>
              </w:rPr>
            </w:pPr>
            <w:r w:rsidRPr="001674C3">
              <w:rPr>
                <w:sz w:val="18"/>
                <w:szCs w:val="18"/>
              </w:rPr>
              <w:t>飲料を提供する場合は、次の要件を満たすこと。</w:t>
            </w:r>
          </w:p>
          <w:p w:rsidR="004A4B72" w:rsidRPr="001674C3" w:rsidRDefault="004A4B72" w:rsidP="001674C3">
            <w:pPr>
              <w:overflowPunct w:val="0"/>
              <w:snapToGrid w:val="0"/>
              <w:ind w:leftChars="248" w:left="921" w:rightChars="28" w:right="56" w:hangingChars="236" w:hanging="425"/>
              <w:rPr>
                <w:sz w:val="18"/>
                <w:szCs w:val="18"/>
              </w:rPr>
            </w:pPr>
            <w:r w:rsidRPr="001674C3">
              <w:rPr>
                <w:sz w:val="18"/>
                <w:szCs w:val="18"/>
              </w:rPr>
              <w:t>ア．ワンウェイのプラスチック製の製品及び容器包装を使用しないこと。</w:t>
            </w:r>
          </w:p>
          <w:p w:rsidR="004552A9" w:rsidRPr="001674C3" w:rsidRDefault="004A4B72" w:rsidP="001674C3">
            <w:pPr>
              <w:overflowPunct w:val="0"/>
              <w:snapToGrid w:val="0"/>
              <w:ind w:leftChars="248" w:left="921" w:rightChars="28" w:right="56" w:hangingChars="236" w:hanging="425"/>
              <w:rPr>
                <w:sz w:val="18"/>
                <w:szCs w:val="18"/>
              </w:rPr>
            </w:pPr>
            <w:r w:rsidRPr="001674C3">
              <w:rPr>
                <w:sz w:val="18"/>
                <w:szCs w:val="18"/>
              </w:rPr>
              <w:t>イ．繰り返し利用可能な容器等を使用すること又は容器包装の返却・回収が行われること。</w:t>
            </w:r>
          </w:p>
          <w:p w:rsidR="004A4B72" w:rsidRPr="001674C3" w:rsidRDefault="004A4B72" w:rsidP="001674C3">
            <w:pPr>
              <w:overflowPunct w:val="0"/>
              <w:snapToGrid w:val="0"/>
              <w:ind w:leftChars="38" w:left="76" w:rightChars="28" w:right="56"/>
              <w:rPr>
                <w:sz w:val="18"/>
                <w:szCs w:val="18"/>
              </w:rPr>
            </w:pPr>
          </w:p>
          <w:p w:rsidR="004552A9" w:rsidRPr="001674C3" w:rsidRDefault="004552A9" w:rsidP="001674C3">
            <w:pPr>
              <w:overflowPunct w:val="0"/>
              <w:snapToGrid w:val="0"/>
              <w:ind w:leftChars="38" w:left="76" w:rightChars="28" w:right="56"/>
              <w:rPr>
                <w:sz w:val="18"/>
                <w:szCs w:val="18"/>
              </w:rPr>
            </w:pPr>
            <w:r w:rsidRPr="001674C3">
              <w:rPr>
                <w:sz w:val="18"/>
                <w:szCs w:val="18"/>
              </w:rPr>
              <w:t>【配慮事項】</w:t>
            </w:r>
          </w:p>
          <w:p w:rsidR="00816888" w:rsidRDefault="00B27FEE" w:rsidP="00816888">
            <w:pPr>
              <w:pStyle w:val="aff"/>
              <w:numPr>
                <w:ilvl w:val="0"/>
                <w:numId w:val="130"/>
              </w:numPr>
              <w:overflowPunct w:val="0"/>
              <w:snapToGrid w:val="0"/>
              <w:ind w:leftChars="0" w:left="353" w:rightChars="28" w:right="56" w:hanging="238"/>
              <w:rPr>
                <w:sz w:val="18"/>
                <w:szCs w:val="18"/>
              </w:rPr>
            </w:pPr>
            <w:r w:rsidRPr="00816888">
              <w:rPr>
                <w:sz w:val="18"/>
                <w:szCs w:val="18"/>
              </w:rPr>
              <w:t>会議に供する物品については、可能な限り既存の物品を使用すること。また、新規に購入する物品が特定調達品目に該当する場合は、当該品目に係る判断の基準を満たすこと。</w:t>
            </w:r>
          </w:p>
          <w:p w:rsidR="00B27FEE" w:rsidRPr="00816888" w:rsidRDefault="00B27FEE" w:rsidP="00816888">
            <w:pPr>
              <w:pStyle w:val="aff"/>
              <w:numPr>
                <w:ilvl w:val="0"/>
                <w:numId w:val="130"/>
              </w:numPr>
              <w:overflowPunct w:val="0"/>
              <w:snapToGrid w:val="0"/>
              <w:ind w:leftChars="0" w:left="353" w:rightChars="28" w:right="56" w:hanging="238"/>
              <w:rPr>
                <w:sz w:val="18"/>
                <w:szCs w:val="18"/>
              </w:rPr>
            </w:pPr>
            <w:r w:rsidRPr="00816888">
              <w:rPr>
                <w:sz w:val="18"/>
                <w:szCs w:val="18"/>
              </w:rPr>
              <w:t>ノートパソコン、タブレット等の端末を使用することにより紙資源の削減を行っていること。</w:t>
            </w:r>
          </w:p>
          <w:p w:rsidR="009459F3" w:rsidRPr="001674C3" w:rsidRDefault="00BC51E2" w:rsidP="00816888">
            <w:pPr>
              <w:pStyle w:val="aff"/>
              <w:numPr>
                <w:ilvl w:val="0"/>
                <w:numId w:val="130"/>
              </w:numPr>
              <w:overflowPunct w:val="0"/>
              <w:snapToGrid w:val="0"/>
              <w:ind w:leftChars="0" w:left="353" w:rightChars="28" w:right="56" w:hanging="238"/>
              <w:rPr>
                <w:sz w:val="18"/>
                <w:szCs w:val="18"/>
              </w:rPr>
            </w:pPr>
            <w:r w:rsidRPr="001674C3">
              <w:rPr>
                <w:sz w:val="18"/>
                <w:szCs w:val="18"/>
              </w:rPr>
              <w:t>自動車により資機材の搬送、参加者の送迎等を行う場合は、可能な限り、低燃費・低公害車が使用されていること。また、エコドライブに努めている</w:t>
            </w:r>
            <w:r w:rsidR="004552A9" w:rsidRPr="001674C3">
              <w:rPr>
                <w:sz w:val="18"/>
                <w:szCs w:val="18"/>
              </w:rPr>
              <w:t>こと。</w:t>
            </w:r>
          </w:p>
          <w:p w:rsidR="00B27FEE" w:rsidRPr="001674C3" w:rsidRDefault="00B27FEE" w:rsidP="00816888">
            <w:pPr>
              <w:pStyle w:val="aff"/>
              <w:numPr>
                <w:ilvl w:val="0"/>
                <w:numId w:val="130"/>
              </w:numPr>
              <w:overflowPunct w:val="0"/>
              <w:snapToGrid w:val="0"/>
              <w:ind w:leftChars="0" w:left="353" w:rightChars="28" w:right="56" w:hanging="238"/>
              <w:rPr>
                <w:sz w:val="18"/>
                <w:szCs w:val="18"/>
              </w:rPr>
            </w:pPr>
            <w:r w:rsidRPr="001674C3">
              <w:rPr>
                <w:sz w:val="18"/>
                <w:szCs w:val="18"/>
              </w:rPr>
              <w:t>食事を提供する場合は、ワンウェイのプラスチック製の製品及び容器包装を使用しないこと。</w:t>
            </w:r>
          </w:p>
          <w:p w:rsidR="004552A9" w:rsidRPr="001674C3" w:rsidRDefault="00BC51E2" w:rsidP="00816888">
            <w:pPr>
              <w:pStyle w:val="aff"/>
              <w:numPr>
                <w:ilvl w:val="0"/>
                <w:numId w:val="130"/>
              </w:numPr>
              <w:overflowPunct w:val="0"/>
              <w:snapToGrid w:val="0"/>
              <w:ind w:leftChars="0" w:left="353" w:rightChars="28" w:right="56" w:hanging="238"/>
              <w:rPr>
                <w:sz w:val="18"/>
                <w:szCs w:val="18"/>
              </w:rPr>
            </w:pPr>
            <w:r w:rsidRPr="001674C3">
              <w:rPr>
                <w:sz w:val="18"/>
                <w:szCs w:val="18"/>
              </w:rPr>
              <w:t>資機材の搬送に使用する梱包用資材については、可能な限り簡易であって、再生利用の容易さ及び廃棄時の負荷低減に配慮されていること。</w:t>
            </w:r>
          </w:p>
        </w:tc>
        <w:tc>
          <w:tcPr>
            <w:tcW w:w="1701" w:type="dxa"/>
            <w:tcBorders>
              <w:top w:val="single" w:sz="8" w:space="0" w:color="000000"/>
              <w:left w:val="single" w:sz="8" w:space="0" w:color="000000"/>
              <w:bottom w:val="single" w:sz="8" w:space="0" w:color="000000"/>
              <w:right w:val="single" w:sz="8" w:space="0" w:color="000000"/>
            </w:tcBorders>
          </w:tcPr>
          <w:p w:rsidR="004552A9" w:rsidRPr="001674C3" w:rsidRDefault="004552A9" w:rsidP="001674C3">
            <w:pPr>
              <w:overflowPunct w:val="0"/>
              <w:snapToGrid w:val="0"/>
              <w:ind w:leftChars="38" w:left="76"/>
              <w:rPr>
                <w:spacing w:val="-3"/>
                <w:w w:val="101"/>
                <w:sz w:val="18"/>
                <w:szCs w:val="18"/>
              </w:rPr>
            </w:pPr>
          </w:p>
          <w:p w:rsidR="004552A9" w:rsidRPr="001674C3" w:rsidRDefault="00710A9B" w:rsidP="001674C3">
            <w:pPr>
              <w:overflowPunct w:val="0"/>
              <w:snapToGrid w:val="0"/>
              <w:ind w:leftChars="38" w:left="76"/>
              <w:rPr>
                <w:spacing w:val="-3"/>
                <w:w w:val="101"/>
                <w:sz w:val="18"/>
                <w:szCs w:val="18"/>
              </w:rPr>
            </w:pPr>
            <w:r w:rsidRPr="001674C3">
              <w:rPr>
                <w:sz w:val="18"/>
                <w:szCs w:val="18"/>
              </w:rPr>
              <w:t>平成</w:t>
            </w:r>
            <w:r w:rsidR="002B2835" w:rsidRPr="001674C3">
              <w:rPr>
                <w:sz w:val="18"/>
                <w:szCs w:val="18"/>
              </w:rPr>
              <w:t>３</w:t>
            </w:r>
            <w:r w:rsidR="003F4F83" w:rsidRPr="001674C3">
              <w:rPr>
                <w:sz w:val="18"/>
                <w:szCs w:val="18"/>
              </w:rPr>
              <w:t>１</w:t>
            </w:r>
            <w:r w:rsidR="004552A9" w:rsidRPr="001674C3">
              <w:rPr>
                <w:sz w:val="18"/>
                <w:szCs w:val="18"/>
              </w:rPr>
              <w:t>年度は、調達の可能性及び必要性並びに予算を勘案し、調達の推進に努める。</w:t>
            </w:r>
          </w:p>
        </w:tc>
      </w:tr>
      <w:tr w:rsidR="00223731" w:rsidRPr="001674C3" w:rsidTr="009459F3">
        <w:trPr>
          <w:cantSplit/>
          <w:trHeight w:hRule="exact" w:val="2348"/>
        </w:trPr>
        <w:tc>
          <w:tcPr>
            <w:tcW w:w="902" w:type="dxa"/>
            <w:tcBorders>
              <w:top w:val="single" w:sz="8" w:space="0" w:color="000000"/>
              <w:bottom w:val="nil"/>
            </w:tcBorders>
          </w:tcPr>
          <w:p w:rsidR="00223731" w:rsidRPr="001674C3" w:rsidRDefault="009459F3" w:rsidP="001674C3">
            <w:pPr>
              <w:overflowPunct w:val="0"/>
              <w:snapToGrid w:val="0"/>
              <w:ind w:leftChars="38" w:left="76"/>
              <w:rPr>
                <w:spacing w:val="-3"/>
                <w:w w:val="101"/>
                <w:sz w:val="18"/>
                <w:szCs w:val="18"/>
              </w:rPr>
            </w:pPr>
            <w:r w:rsidRPr="001674C3">
              <w:rPr>
                <w:sz w:val="18"/>
                <w:szCs w:val="18"/>
              </w:rPr>
              <w:t>（</w:t>
            </w:r>
            <w:r w:rsidR="00223731" w:rsidRPr="001674C3">
              <w:rPr>
                <w:sz w:val="18"/>
                <w:szCs w:val="18"/>
              </w:rPr>
              <w:t>備考）</w:t>
            </w:r>
          </w:p>
        </w:tc>
        <w:tc>
          <w:tcPr>
            <w:tcW w:w="8734" w:type="dxa"/>
            <w:gridSpan w:val="3"/>
            <w:tcBorders>
              <w:top w:val="single" w:sz="8" w:space="0" w:color="000000"/>
              <w:left w:val="nil"/>
              <w:bottom w:val="nil"/>
            </w:tcBorders>
          </w:tcPr>
          <w:p w:rsidR="00A426CA" w:rsidRDefault="00A426CA" w:rsidP="001674C3">
            <w:pPr>
              <w:pStyle w:val="ae"/>
              <w:numPr>
                <w:ilvl w:val="0"/>
                <w:numId w:val="132"/>
              </w:numPr>
              <w:spacing w:beforeLines="0" w:before="0" w:afterLines="0" w:after="0"/>
              <w:ind w:leftChars="0" w:left="277" w:rightChars="-108" w:right="-216" w:firstLineChars="0" w:hanging="182"/>
              <w:rPr>
                <w:rFonts w:ascii="Century" w:eastAsia="ＭＳ 明朝" w:hAnsi="Century"/>
                <w:sz w:val="18"/>
                <w:szCs w:val="18"/>
                <w:lang w:val="en-US"/>
              </w:rPr>
            </w:pPr>
            <w:r>
              <w:rPr>
                <w:rFonts w:ascii="Century" w:eastAsia="ＭＳ 明朝" w:hAnsi="Century" w:hint="eastAsia"/>
                <w:sz w:val="18"/>
                <w:szCs w:val="18"/>
                <w:lang w:val="en-US" w:eastAsia="ja-JP"/>
              </w:rPr>
              <w:t xml:space="preserve">　大阪府が行う会議については、当該判断基準</w:t>
            </w:r>
            <w:r w:rsidR="002D0892">
              <w:rPr>
                <w:rFonts w:ascii="Century" w:eastAsia="ＭＳ 明朝" w:hAnsi="Century" w:hint="eastAsia"/>
                <w:sz w:val="18"/>
                <w:szCs w:val="18"/>
                <w:lang w:val="en-US" w:eastAsia="ja-JP"/>
              </w:rPr>
              <w:t>等</w:t>
            </w:r>
            <w:r>
              <w:rPr>
                <w:rFonts w:ascii="Century" w:eastAsia="ＭＳ 明朝" w:hAnsi="Century" w:hint="eastAsia"/>
                <w:sz w:val="18"/>
                <w:szCs w:val="18"/>
                <w:lang w:val="en-US" w:eastAsia="ja-JP"/>
              </w:rPr>
              <w:t>を遵守するものとする。</w:t>
            </w:r>
            <w:r w:rsidR="001714D2">
              <w:rPr>
                <w:rFonts w:ascii="Century" w:eastAsia="ＭＳ 明朝" w:hAnsi="Century" w:hint="eastAsia"/>
                <w:sz w:val="18"/>
                <w:szCs w:val="18"/>
                <w:lang w:val="en-US" w:eastAsia="ja-JP"/>
              </w:rPr>
              <w:t>【府独自】</w:t>
            </w:r>
          </w:p>
          <w:p w:rsidR="009459F3" w:rsidRPr="001674C3" w:rsidRDefault="009459F3" w:rsidP="001674C3">
            <w:pPr>
              <w:pStyle w:val="ae"/>
              <w:numPr>
                <w:ilvl w:val="0"/>
                <w:numId w:val="132"/>
              </w:numPr>
              <w:spacing w:beforeLines="0" w:before="0" w:afterLines="0" w:after="0"/>
              <w:ind w:leftChars="0" w:left="277" w:rightChars="-108" w:right="-216" w:firstLineChars="0" w:hanging="182"/>
              <w:rPr>
                <w:rFonts w:ascii="Century" w:eastAsia="ＭＳ 明朝" w:hAnsi="Century"/>
                <w:sz w:val="18"/>
                <w:szCs w:val="18"/>
                <w:lang w:val="en-US"/>
              </w:rPr>
            </w:pPr>
            <w:r w:rsidRPr="001674C3">
              <w:rPr>
                <w:rFonts w:ascii="Century" w:eastAsia="ＭＳ 明朝" w:hAnsi="Century"/>
                <w:sz w:val="18"/>
                <w:szCs w:val="18"/>
                <w:lang w:val="en-US" w:eastAsia="ja-JP"/>
              </w:rPr>
              <w:t xml:space="preserve">　</w:t>
            </w:r>
            <w:r w:rsidRPr="001674C3">
              <w:rPr>
                <w:rFonts w:ascii="Century" w:eastAsia="ＭＳ 明朝" w:hAnsi="Century"/>
                <w:sz w:val="18"/>
                <w:szCs w:val="18"/>
                <w:lang w:val="en-US"/>
              </w:rPr>
              <w:t>「低燃費・低公害車」とは、本調達方針に示した「１３－１自動車」を対象とする。</w:t>
            </w:r>
          </w:p>
          <w:p w:rsidR="009459F3" w:rsidRPr="001674C3" w:rsidRDefault="009459F3" w:rsidP="001674C3">
            <w:pPr>
              <w:pStyle w:val="ae"/>
              <w:numPr>
                <w:ilvl w:val="0"/>
                <w:numId w:val="132"/>
              </w:numPr>
              <w:spacing w:beforeLines="0" w:before="0" w:afterLines="0" w:after="0"/>
              <w:ind w:leftChars="0" w:left="277" w:rightChars="-108" w:right="-216" w:firstLineChars="0" w:hanging="182"/>
              <w:rPr>
                <w:rFonts w:ascii="Century" w:eastAsia="ＭＳ 明朝" w:hAnsi="Century"/>
                <w:sz w:val="18"/>
                <w:szCs w:val="18"/>
                <w:lang w:val="en-US"/>
              </w:rPr>
            </w:pPr>
            <w:r w:rsidRPr="001674C3">
              <w:rPr>
                <w:rFonts w:ascii="Century" w:eastAsia="ＭＳ 明朝" w:hAnsi="Century"/>
                <w:sz w:val="18"/>
                <w:szCs w:val="18"/>
                <w:lang w:val="en-US" w:eastAsia="ja-JP"/>
              </w:rPr>
              <w:t xml:space="preserve">　</w:t>
            </w:r>
            <w:r w:rsidRPr="001674C3">
              <w:rPr>
                <w:rFonts w:ascii="Century" w:eastAsia="ＭＳ 明朝" w:hAnsi="Century"/>
                <w:sz w:val="18"/>
                <w:szCs w:val="18"/>
                <w:lang w:val="en-US"/>
              </w:rPr>
              <w:t>「エコドライブ」とは、エコドライブ普及連絡会作成「エコドライブ</w:t>
            </w:r>
            <w:r w:rsidRPr="001674C3">
              <w:rPr>
                <w:rFonts w:ascii="Century" w:eastAsia="ＭＳ 明朝" w:hAnsi="Century"/>
                <w:sz w:val="18"/>
                <w:szCs w:val="18"/>
                <w:lang w:val="en-US"/>
              </w:rPr>
              <w:t>10</w:t>
            </w:r>
            <w:r w:rsidRPr="001674C3">
              <w:rPr>
                <w:rFonts w:ascii="Century" w:eastAsia="ＭＳ 明朝" w:hAnsi="Century"/>
                <w:sz w:val="18"/>
                <w:szCs w:val="18"/>
                <w:lang w:val="en-US"/>
              </w:rPr>
              <w:t>のすすめ」（平成</w:t>
            </w:r>
            <w:r w:rsidRPr="001674C3">
              <w:rPr>
                <w:rFonts w:ascii="Century" w:eastAsia="ＭＳ 明朝" w:hAnsi="Century"/>
                <w:sz w:val="18"/>
                <w:szCs w:val="18"/>
                <w:lang w:val="en-US"/>
              </w:rPr>
              <w:t>24</w:t>
            </w:r>
            <w:r w:rsidRPr="001674C3">
              <w:rPr>
                <w:rFonts w:ascii="Century" w:eastAsia="ＭＳ 明朝" w:hAnsi="Century"/>
                <w:sz w:val="18"/>
                <w:szCs w:val="18"/>
                <w:lang w:val="en-US"/>
              </w:rPr>
              <w:t>年</w:t>
            </w:r>
            <w:r w:rsidRPr="001674C3">
              <w:rPr>
                <w:rFonts w:ascii="Century" w:eastAsia="ＭＳ 明朝" w:hAnsi="Century"/>
                <w:sz w:val="18"/>
                <w:szCs w:val="18"/>
                <w:lang w:val="en-US"/>
              </w:rPr>
              <w:t>10</w:t>
            </w:r>
            <w:r w:rsidRPr="001674C3">
              <w:rPr>
                <w:rFonts w:ascii="Century" w:eastAsia="ＭＳ 明朝" w:hAnsi="Century"/>
                <w:sz w:val="18"/>
                <w:szCs w:val="18"/>
                <w:lang w:val="en-US"/>
              </w:rPr>
              <w:t>月）に基づく運転をいう。</w:t>
            </w:r>
          </w:p>
          <w:p w:rsidR="00223731" w:rsidRPr="001674C3" w:rsidRDefault="009459F3" w:rsidP="001674C3">
            <w:pPr>
              <w:pStyle w:val="ae"/>
              <w:spacing w:beforeLines="0" w:before="0" w:afterLines="0" w:after="0"/>
              <w:ind w:leftChars="88" w:left="1058" w:rightChars="149" w:right="298" w:hangingChars="490" w:hanging="882"/>
              <w:rPr>
                <w:rFonts w:ascii="Century" w:eastAsia="ＭＳ 明朝" w:hAnsi="Century"/>
                <w:sz w:val="18"/>
                <w:szCs w:val="18"/>
                <w:lang w:val="en-US"/>
              </w:rPr>
            </w:pPr>
            <w:r w:rsidRPr="001674C3">
              <w:rPr>
                <w:rFonts w:ascii="Century" w:eastAsia="ＭＳ 明朝" w:hAnsi="Century"/>
                <w:sz w:val="18"/>
                <w:szCs w:val="18"/>
                <w:lang w:val="en-US"/>
              </w:rPr>
              <w:t xml:space="preserve">　（参考）</w:t>
            </w:r>
            <w:r w:rsidRPr="001674C3">
              <w:rPr>
                <w:rFonts w:ascii="ＭＳ 明朝" w:eastAsia="ＭＳ 明朝" w:hAnsi="ＭＳ 明朝" w:cs="ＭＳ 明朝" w:hint="eastAsia"/>
                <w:sz w:val="18"/>
                <w:szCs w:val="18"/>
                <w:lang w:val="en-US"/>
              </w:rPr>
              <w:t>①</w:t>
            </w:r>
            <w:r w:rsidRPr="001674C3">
              <w:rPr>
                <w:rFonts w:ascii="Century" w:eastAsia="ＭＳ 明朝" w:hAnsi="Century"/>
                <w:sz w:val="18"/>
                <w:szCs w:val="18"/>
                <w:lang w:val="en-US"/>
              </w:rPr>
              <w:t>ふんわりアクセル『</w:t>
            </w:r>
            <w:r w:rsidRPr="001674C3">
              <w:rPr>
                <w:rFonts w:ascii="Century" w:eastAsia="ＭＳ 明朝" w:hAnsi="Century"/>
                <w:sz w:val="18"/>
                <w:szCs w:val="18"/>
                <w:lang w:val="en-US"/>
              </w:rPr>
              <w:t>e</w:t>
            </w:r>
            <w:r w:rsidRPr="001674C3">
              <w:rPr>
                <w:rFonts w:ascii="Century" w:eastAsia="ＭＳ 明朝" w:hAnsi="Century"/>
                <w:sz w:val="18"/>
                <w:szCs w:val="18"/>
                <w:lang w:val="en-US"/>
              </w:rPr>
              <w:t>スタート』</w:t>
            </w:r>
            <w:r w:rsidRPr="001674C3">
              <w:rPr>
                <w:rFonts w:ascii="ＭＳ 明朝" w:eastAsia="ＭＳ 明朝" w:hAnsi="ＭＳ 明朝" w:cs="ＭＳ 明朝" w:hint="eastAsia"/>
                <w:sz w:val="18"/>
                <w:szCs w:val="18"/>
                <w:lang w:val="en-US"/>
              </w:rPr>
              <w:t>②</w:t>
            </w:r>
            <w:r w:rsidRPr="001674C3">
              <w:rPr>
                <w:rFonts w:ascii="Century" w:eastAsia="ＭＳ 明朝" w:hAnsi="Century"/>
                <w:sz w:val="18"/>
                <w:szCs w:val="18"/>
                <w:lang w:val="en-US"/>
              </w:rPr>
              <w:t>車間距離にゆとりをもって、加速・減速の少ない運転</w:t>
            </w:r>
            <w:r w:rsidRPr="001674C3">
              <w:rPr>
                <w:rFonts w:ascii="ＭＳ 明朝" w:eastAsia="ＭＳ 明朝" w:hAnsi="ＭＳ 明朝" w:cs="ＭＳ 明朝" w:hint="eastAsia"/>
                <w:sz w:val="18"/>
                <w:szCs w:val="18"/>
                <w:lang w:val="en-US"/>
              </w:rPr>
              <w:t>③</w:t>
            </w:r>
            <w:r w:rsidRPr="001674C3">
              <w:rPr>
                <w:rFonts w:ascii="Century" w:eastAsia="ＭＳ 明朝" w:hAnsi="Century"/>
                <w:sz w:val="18"/>
                <w:szCs w:val="18"/>
                <w:lang w:val="en-US"/>
              </w:rPr>
              <w:t>減速時は早めにアクセルを離そう</w:t>
            </w:r>
            <w:r w:rsidRPr="001674C3">
              <w:rPr>
                <w:rFonts w:ascii="ＭＳ 明朝" w:eastAsia="ＭＳ 明朝" w:hAnsi="ＭＳ 明朝" w:cs="ＭＳ 明朝" w:hint="eastAsia"/>
                <w:sz w:val="18"/>
                <w:szCs w:val="18"/>
                <w:lang w:val="en-US"/>
              </w:rPr>
              <w:t>④</w:t>
            </w:r>
            <w:r w:rsidRPr="001674C3">
              <w:rPr>
                <w:rFonts w:ascii="Century" w:eastAsia="ＭＳ 明朝" w:hAnsi="Century"/>
                <w:sz w:val="18"/>
                <w:szCs w:val="18"/>
                <w:lang w:val="en-US"/>
              </w:rPr>
              <w:t>エアコンの使用は適切に</w:t>
            </w:r>
            <w:r w:rsidRPr="001674C3">
              <w:rPr>
                <w:rFonts w:ascii="ＭＳ 明朝" w:eastAsia="ＭＳ 明朝" w:hAnsi="ＭＳ 明朝" w:cs="ＭＳ 明朝" w:hint="eastAsia"/>
                <w:sz w:val="18"/>
                <w:szCs w:val="18"/>
                <w:lang w:val="en-US"/>
              </w:rPr>
              <w:t>⑤</w:t>
            </w:r>
            <w:r w:rsidRPr="001674C3">
              <w:rPr>
                <w:rFonts w:ascii="Century" w:eastAsia="ＭＳ 明朝" w:hAnsi="Century"/>
                <w:sz w:val="18"/>
                <w:szCs w:val="18"/>
                <w:lang w:val="en-US"/>
              </w:rPr>
              <w:t>ムダなアイドリングはやめよう</w:t>
            </w:r>
            <w:r w:rsidRPr="001674C3">
              <w:rPr>
                <w:rFonts w:ascii="ＭＳ 明朝" w:eastAsia="ＭＳ 明朝" w:hAnsi="ＭＳ 明朝" w:cs="ＭＳ 明朝" w:hint="eastAsia"/>
                <w:sz w:val="18"/>
                <w:szCs w:val="18"/>
                <w:lang w:val="en-US"/>
              </w:rPr>
              <w:t>⑥</w:t>
            </w:r>
            <w:r w:rsidRPr="001674C3">
              <w:rPr>
                <w:rFonts w:ascii="Century" w:eastAsia="ＭＳ 明朝" w:hAnsi="Century"/>
                <w:sz w:val="18"/>
                <w:szCs w:val="18"/>
                <w:lang w:val="en-US"/>
              </w:rPr>
              <w:t>渋滞をさけ、余裕をもって出発しよう</w:t>
            </w:r>
            <w:r w:rsidRPr="001674C3">
              <w:rPr>
                <w:rFonts w:ascii="ＭＳ 明朝" w:eastAsia="ＭＳ 明朝" w:hAnsi="ＭＳ 明朝" w:cs="ＭＳ 明朝" w:hint="eastAsia"/>
                <w:sz w:val="18"/>
                <w:szCs w:val="18"/>
                <w:lang w:val="en-US"/>
              </w:rPr>
              <w:t>⑦</w:t>
            </w:r>
            <w:r w:rsidRPr="001674C3">
              <w:rPr>
                <w:rFonts w:ascii="Century" w:eastAsia="ＭＳ 明朝" w:hAnsi="Century"/>
                <w:sz w:val="18"/>
                <w:szCs w:val="18"/>
                <w:lang w:val="en-US"/>
              </w:rPr>
              <w:t>タイヤの空気圧から始める点検・整備</w:t>
            </w:r>
            <w:r w:rsidRPr="001674C3">
              <w:rPr>
                <w:rFonts w:ascii="ＭＳ 明朝" w:eastAsia="ＭＳ 明朝" w:hAnsi="ＭＳ 明朝" w:cs="ＭＳ 明朝" w:hint="eastAsia"/>
                <w:sz w:val="18"/>
                <w:szCs w:val="18"/>
                <w:lang w:val="en-US"/>
              </w:rPr>
              <w:t>⑧</w:t>
            </w:r>
            <w:r w:rsidRPr="001674C3">
              <w:rPr>
                <w:rFonts w:ascii="Century" w:eastAsia="ＭＳ 明朝" w:hAnsi="Century"/>
                <w:sz w:val="18"/>
                <w:szCs w:val="18"/>
                <w:lang w:val="en-US"/>
              </w:rPr>
              <w:t>不要な荷物はおろそう</w:t>
            </w:r>
            <w:r w:rsidRPr="001674C3">
              <w:rPr>
                <w:rFonts w:ascii="ＭＳ 明朝" w:eastAsia="ＭＳ 明朝" w:hAnsi="ＭＳ 明朝" w:cs="ＭＳ 明朝" w:hint="eastAsia"/>
                <w:sz w:val="18"/>
                <w:szCs w:val="18"/>
                <w:lang w:val="en-US"/>
              </w:rPr>
              <w:t>⑨</w:t>
            </w:r>
            <w:r w:rsidRPr="001674C3">
              <w:rPr>
                <w:rFonts w:ascii="Century" w:eastAsia="ＭＳ 明朝" w:hAnsi="Century"/>
                <w:sz w:val="18"/>
                <w:szCs w:val="18"/>
                <w:lang w:val="en-US"/>
              </w:rPr>
              <w:t>走行の妨げとなる駐車はやめよう</w:t>
            </w:r>
            <w:r w:rsidRPr="001674C3">
              <w:rPr>
                <w:rFonts w:ascii="ＭＳ 明朝" w:eastAsia="ＭＳ 明朝" w:hAnsi="ＭＳ 明朝" w:cs="ＭＳ 明朝" w:hint="eastAsia"/>
                <w:sz w:val="18"/>
                <w:szCs w:val="18"/>
                <w:lang w:val="en-US"/>
              </w:rPr>
              <w:t>⑩</w:t>
            </w:r>
            <w:r w:rsidRPr="001674C3">
              <w:rPr>
                <w:rFonts w:ascii="Century" w:eastAsia="ＭＳ 明朝" w:hAnsi="Century"/>
                <w:sz w:val="18"/>
                <w:szCs w:val="18"/>
                <w:lang w:val="en-US"/>
              </w:rPr>
              <w:t>自分の燃費を把握しよう</w:t>
            </w:r>
          </w:p>
        </w:tc>
      </w:tr>
    </w:tbl>
    <w:p w:rsidR="00471229" w:rsidRPr="001674C3" w:rsidRDefault="004552A9" w:rsidP="001674C3">
      <w:pPr>
        <w:rPr>
          <w:sz w:val="18"/>
          <w:szCs w:val="18"/>
        </w:rPr>
      </w:pPr>
      <w:r w:rsidRPr="001674C3">
        <w:br w:type="page"/>
      </w:r>
    </w:p>
    <w:p w:rsidR="00885AA6" w:rsidRPr="001674C3" w:rsidRDefault="00885AA6" w:rsidP="001674C3">
      <w:pPr>
        <w:overflowPunct w:val="0"/>
        <w:snapToGrid w:val="0"/>
        <w:ind w:leftChars="1" w:left="2"/>
      </w:pPr>
      <w:r w:rsidRPr="001674C3">
        <w:lastRenderedPageBreak/>
        <w:t>２２－１５</w:t>
      </w:r>
      <w:r w:rsidRPr="001674C3">
        <w:t xml:space="preserve"> </w:t>
      </w:r>
      <w:r w:rsidRPr="001674C3">
        <w:t>印刷機能等提供業務</w:t>
      </w:r>
    </w:p>
    <w:tbl>
      <w:tblPr>
        <w:tblW w:w="9636" w:type="dxa"/>
        <w:tblInd w:w="13" w:type="dxa"/>
        <w:tblLayout w:type="fixed"/>
        <w:tblCellMar>
          <w:left w:w="0" w:type="dxa"/>
          <w:right w:w="0" w:type="dxa"/>
        </w:tblCellMar>
        <w:tblLook w:val="0000" w:firstRow="0" w:lastRow="0" w:firstColumn="0" w:lastColumn="0" w:noHBand="0" w:noVBand="0"/>
      </w:tblPr>
      <w:tblGrid>
        <w:gridCol w:w="747"/>
        <w:gridCol w:w="720"/>
        <w:gridCol w:w="6468"/>
        <w:gridCol w:w="1701"/>
      </w:tblGrid>
      <w:tr w:rsidR="00885AA6" w:rsidRPr="001674C3" w:rsidTr="00BA1155">
        <w:trPr>
          <w:trHeight w:hRule="exact" w:val="373"/>
        </w:trPr>
        <w:tc>
          <w:tcPr>
            <w:tcW w:w="1467" w:type="dxa"/>
            <w:gridSpan w:val="2"/>
            <w:tcBorders>
              <w:top w:val="single" w:sz="8" w:space="0" w:color="000000"/>
              <w:left w:val="single" w:sz="8" w:space="0" w:color="000000"/>
              <w:bottom w:val="single" w:sz="8" w:space="0" w:color="000000"/>
              <w:right w:val="single" w:sz="8" w:space="0" w:color="000000"/>
            </w:tcBorders>
            <w:vAlign w:val="center"/>
          </w:tcPr>
          <w:p w:rsidR="00885AA6" w:rsidRPr="001674C3" w:rsidRDefault="00885AA6" w:rsidP="001674C3">
            <w:pPr>
              <w:jc w:val="center"/>
              <w:rPr>
                <w:sz w:val="18"/>
                <w:szCs w:val="18"/>
              </w:rPr>
            </w:pPr>
            <w:r w:rsidRPr="001674C3">
              <w:rPr>
                <w:sz w:val="18"/>
                <w:szCs w:val="18"/>
              </w:rPr>
              <w:t>品</w:t>
            </w:r>
            <w:r w:rsidRPr="001674C3">
              <w:rPr>
                <w:sz w:val="18"/>
                <w:szCs w:val="18"/>
              </w:rPr>
              <w:t xml:space="preserve"> </w:t>
            </w:r>
            <w:r w:rsidRPr="001674C3">
              <w:rPr>
                <w:sz w:val="18"/>
                <w:szCs w:val="18"/>
              </w:rPr>
              <w:tab/>
            </w:r>
            <w:r w:rsidRPr="001674C3">
              <w:rPr>
                <w:sz w:val="18"/>
                <w:szCs w:val="18"/>
              </w:rPr>
              <w:t>目</w:t>
            </w:r>
          </w:p>
        </w:tc>
        <w:tc>
          <w:tcPr>
            <w:tcW w:w="6468" w:type="dxa"/>
            <w:tcBorders>
              <w:top w:val="single" w:sz="8" w:space="0" w:color="000000"/>
              <w:left w:val="single" w:sz="8" w:space="0" w:color="000000"/>
              <w:bottom w:val="single" w:sz="8" w:space="0" w:color="000000"/>
              <w:right w:val="single" w:sz="8" w:space="0" w:color="000000"/>
            </w:tcBorders>
            <w:vAlign w:val="center"/>
          </w:tcPr>
          <w:p w:rsidR="00885AA6" w:rsidRPr="001674C3" w:rsidRDefault="00885AA6" w:rsidP="001674C3">
            <w:pPr>
              <w:jc w:val="center"/>
              <w:rPr>
                <w:sz w:val="18"/>
                <w:szCs w:val="18"/>
              </w:rPr>
            </w:pPr>
            <w:r w:rsidRPr="001674C3">
              <w:rPr>
                <w:sz w:val="18"/>
                <w:szCs w:val="18"/>
              </w:rPr>
              <w:t>判　断</w:t>
            </w:r>
            <w:r w:rsidRPr="001674C3">
              <w:rPr>
                <w:sz w:val="18"/>
                <w:szCs w:val="18"/>
              </w:rPr>
              <w:t xml:space="preserve"> </w:t>
            </w:r>
            <w:r w:rsidRPr="001674C3">
              <w:rPr>
                <w:sz w:val="18"/>
                <w:szCs w:val="18"/>
              </w:rPr>
              <w:t>基</w:t>
            </w:r>
            <w:r w:rsidRPr="001674C3">
              <w:rPr>
                <w:sz w:val="18"/>
                <w:szCs w:val="18"/>
              </w:rPr>
              <w:t xml:space="preserve"> </w:t>
            </w:r>
            <w:r w:rsidRPr="001674C3">
              <w:rPr>
                <w:sz w:val="18"/>
                <w:szCs w:val="18"/>
              </w:rPr>
              <w:t>準</w:t>
            </w:r>
            <w:r w:rsidRPr="001674C3">
              <w:rPr>
                <w:sz w:val="18"/>
                <w:szCs w:val="18"/>
              </w:rPr>
              <w:t xml:space="preserve"> </w:t>
            </w:r>
            <w:r w:rsidRPr="001674C3">
              <w:rPr>
                <w:sz w:val="18"/>
                <w:szCs w:val="18"/>
              </w:rPr>
              <w:t>等</w:t>
            </w:r>
          </w:p>
        </w:tc>
        <w:tc>
          <w:tcPr>
            <w:tcW w:w="1701" w:type="dxa"/>
            <w:tcBorders>
              <w:top w:val="single" w:sz="8" w:space="0" w:color="000000"/>
              <w:left w:val="single" w:sz="8" w:space="0" w:color="000000"/>
              <w:bottom w:val="single" w:sz="8" w:space="0" w:color="000000"/>
              <w:right w:val="single" w:sz="8" w:space="0" w:color="000000"/>
            </w:tcBorders>
            <w:vAlign w:val="center"/>
          </w:tcPr>
          <w:p w:rsidR="00885AA6" w:rsidRPr="001674C3" w:rsidRDefault="00885AA6" w:rsidP="001674C3">
            <w:pPr>
              <w:jc w:val="center"/>
              <w:rPr>
                <w:sz w:val="18"/>
                <w:szCs w:val="18"/>
              </w:rPr>
            </w:pPr>
            <w:r w:rsidRPr="001674C3">
              <w:rPr>
                <w:sz w:val="18"/>
                <w:szCs w:val="18"/>
              </w:rPr>
              <w:t>目</w:t>
            </w:r>
            <w:r w:rsidRPr="001674C3">
              <w:rPr>
                <w:sz w:val="18"/>
                <w:szCs w:val="18"/>
              </w:rPr>
              <w:t xml:space="preserve"> </w:t>
            </w:r>
            <w:r w:rsidRPr="001674C3">
              <w:rPr>
                <w:sz w:val="18"/>
                <w:szCs w:val="18"/>
              </w:rPr>
              <w:t>標</w:t>
            </w:r>
          </w:p>
        </w:tc>
      </w:tr>
      <w:tr w:rsidR="00885AA6" w:rsidRPr="001674C3" w:rsidTr="00BA1155">
        <w:trPr>
          <w:cantSplit/>
          <w:trHeight w:hRule="exact" w:val="8592"/>
        </w:trPr>
        <w:tc>
          <w:tcPr>
            <w:tcW w:w="1467" w:type="dxa"/>
            <w:gridSpan w:val="2"/>
            <w:tcBorders>
              <w:top w:val="single" w:sz="8" w:space="0" w:color="000000"/>
              <w:left w:val="single" w:sz="8" w:space="0" w:color="000000"/>
              <w:bottom w:val="single" w:sz="8" w:space="0" w:color="000000"/>
              <w:right w:val="single" w:sz="8" w:space="0" w:color="000000"/>
            </w:tcBorders>
          </w:tcPr>
          <w:p w:rsidR="00885AA6" w:rsidRPr="001674C3" w:rsidRDefault="00885AA6" w:rsidP="001674C3">
            <w:pPr>
              <w:ind w:rightChars="101" w:right="202" w:firstLineChars="100" w:firstLine="180"/>
              <w:rPr>
                <w:sz w:val="18"/>
                <w:szCs w:val="18"/>
              </w:rPr>
            </w:pPr>
            <w:r w:rsidRPr="001674C3">
              <w:rPr>
                <w:sz w:val="18"/>
                <w:szCs w:val="18"/>
              </w:rPr>
              <w:t>印刷機能等</w:t>
            </w:r>
          </w:p>
          <w:p w:rsidR="00885AA6" w:rsidRPr="001674C3" w:rsidRDefault="00885AA6" w:rsidP="001674C3">
            <w:pPr>
              <w:ind w:rightChars="101" w:right="202" w:firstLineChars="100" w:firstLine="180"/>
              <w:rPr>
                <w:spacing w:val="-2"/>
                <w:w w:val="99"/>
                <w:sz w:val="18"/>
                <w:szCs w:val="18"/>
              </w:rPr>
            </w:pPr>
            <w:r w:rsidRPr="001674C3">
              <w:rPr>
                <w:sz w:val="18"/>
                <w:szCs w:val="18"/>
              </w:rPr>
              <w:t>提供業務</w:t>
            </w:r>
          </w:p>
        </w:tc>
        <w:tc>
          <w:tcPr>
            <w:tcW w:w="6468" w:type="dxa"/>
            <w:tcBorders>
              <w:top w:val="single" w:sz="8" w:space="0" w:color="000000"/>
              <w:left w:val="single" w:sz="8" w:space="0" w:color="000000"/>
              <w:bottom w:val="single" w:sz="8" w:space="0" w:color="000000"/>
              <w:right w:val="single" w:sz="8" w:space="0" w:color="000000"/>
            </w:tcBorders>
          </w:tcPr>
          <w:p w:rsidR="00885AA6" w:rsidRPr="001674C3" w:rsidRDefault="00885AA6" w:rsidP="001674C3">
            <w:pPr>
              <w:overflowPunct w:val="0"/>
              <w:snapToGrid w:val="0"/>
              <w:ind w:leftChars="38" w:left="76" w:rightChars="28" w:right="56"/>
              <w:rPr>
                <w:sz w:val="18"/>
                <w:szCs w:val="18"/>
              </w:rPr>
            </w:pPr>
            <w:r w:rsidRPr="001674C3">
              <w:rPr>
                <w:sz w:val="18"/>
                <w:szCs w:val="18"/>
              </w:rPr>
              <w:t>【判断基準】</w:t>
            </w:r>
          </w:p>
          <w:p w:rsidR="00885AA6" w:rsidRPr="001674C3" w:rsidRDefault="00885AA6" w:rsidP="001674C3">
            <w:pPr>
              <w:pStyle w:val="aff"/>
              <w:numPr>
                <w:ilvl w:val="0"/>
                <w:numId w:val="135"/>
              </w:numPr>
              <w:overflowPunct w:val="0"/>
              <w:snapToGrid w:val="0"/>
              <w:ind w:leftChars="0" w:left="260" w:rightChars="28" w:right="56" w:hanging="210"/>
              <w:rPr>
                <w:sz w:val="18"/>
                <w:szCs w:val="18"/>
              </w:rPr>
            </w:pPr>
            <w:r w:rsidRPr="001674C3">
              <w:rPr>
                <w:sz w:val="18"/>
                <w:szCs w:val="18"/>
              </w:rPr>
              <w:t>印刷機能等提供業務に係る機器を導入する場合は、以下の要件を満たすこと。</w:t>
            </w:r>
          </w:p>
          <w:p w:rsidR="00885AA6" w:rsidRPr="001674C3" w:rsidRDefault="00885AA6" w:rsidP="001674C3">
            <w:pPr>
              <w:overflowPunct w:val="0"/>
              <w:snapToGrid w:val="0"/>
              <w:ind w:leftChars="124" w:left="610" w:rightChars="28" w:right="56" w:hangingChars="201" w:hanging="362"/>
              <w:rPr>
                <w:sz w:val="18"/>
                <w:szCs w:val="18"/>
              </w:rPr>
            </w:pPr>
            <w:r w:rsidRPr="001674C3">
              <w:rPr>
                <w:sz w:val="18"/>
                <w:szCs w:val="18"/>
              </w:rPr>
              <w:t>ア．コピー機、複合機又は拡張性のあるデジタルコピー機にあっては、当該品目に係る判断の基準を満たすこと。</w:t>
            </w:r>
          </w:p>
          <w:p w:rsidR="00885AA6" w:rsidRPr="001674C3" w:rsidRDefault="00885AA6" w:rsidP="001674C3">
            <w:pPr>
              <w:overflowPunct w:val="0"/>
              <w:snapToGrid w:val="0"/>
              <w:ind w:leftChars="124" w:left="610" w:rightChars="28" w:right="56" w:hangingChars="201" w:hanging="362"/>
              <w:rPr>
                <w:sz w:val="18"/>
                <w:szCs w:val="18"/>
              </w:rPr>
            </w:pPr>
            <w:r w:rsidRPr="001674C3">
              <w:rPr>
                <w:sz w:val="18"/>
                <w:szCs w:val="18"/>
              </w:rPr>
              <w:t>イ．プリンタ又はプリンタ複合機にあっては、当該品目に係る判断の基準を満たすこと。</w:t>
            </w:r>
          </w:p>
          <w:p w:rsidR="00885AA6" w:rsidRPr="001674C3" w:rsidRDefault="00885AA6" w:rsidP="001674C3">
            <w:pPr>
              <w:overflowPunct w:val="0"/>
              <w:snapToGrid w:val="0"/>
              <w:ind w:leftChars="124" w:left="610" w:rightChars="28" w:right="56" w:hangingChars="201" w:hanging="362"/>
              <w:rPr>
                <w:sz w:val="18"/>
                <w:szCs w:val="18"/>
              </w:rPr>
            </w:pPr>
            <w:r w:rsidRPr="001674C3">
              <w:rPr>
                <w:sz w:val="18"/>
                <w:szCs w:val="18"/>
              </w:rPr>
              <w:t>ウ．ファクシミリにあっては、ファクシミリに係る判断の基準を満たすこと。</w:t>
            </w:r>
          </w:p>
          <w:p w:rsidR="00885AA6" w:rsidRPr="001674C3" w:rsidRDefault="00885AA6" w:rsidP="001674C3">
            <w:pPr>
              <w:overflowPunct w:val="0"/>
              <w:snapToGrid w:val="0"/>
              <w:ind w:leftChars="124" w:left="610" w:rightChars="28" w:right="56" w:hangingChars="201" w:hanging="362"/>
              <w:rPr>
                <w:sz w:val="18"/>
                <w:szCs w:val="18"/>
              </w:rPr>
            </w:pPr>
            <w:r w:rsidRPr="001674C3">
              <w:rPr>
                <w:sz w:val="18"/>
                <w:szCs w:val="18"/>
              </w:rPr>
              <w:t>エ．スキャナにあっては、スキャナに係る判断の基準を満たすこと。</w:t>
            </w:r>
          </w:p>
          <w:p w:rsidR="00885AA6" w:rsidRPr="001674C3" w:rsidRDefault="00885AA6" w:rsidP="001674C3">
            <w:pPr>
              <w:overflowPunct w:val="0"/>
              <w:snapToGrid w:val="0"/>
              <w:ind w:leftChars="124" w:left="610" w:rightChars="28" w:right="56" w:hangingChars="201" w:hanging="362"/>
              <w:rPr>
                <w:sz w:val="18"/>
                <w:szCs w:val="18"/>
              </w:rPr>
            </w:pPr>
            <w:r w:rsidRPr="001674C3">
              <w:rPr>
                <w:sz w:val="18"/>
                <w:szCs w:val="18"/>
              </w:rPr>
              <w:t>オ．デジタル印刷機にあっては、デジタル印刷機に係る判断の基準を満たすこと。</w:t>
            </w:r>
          </w:p>
          <w:p w:rsidR="00885AA6" w:rsidRPr="001674C3" w:rsidRDefault="00885AA6" w:rsidP="001674C3">
            <w:pPr>
              <w:overflowPunct w:val="0"/>
              <w:snapToGrid w:val="0"/>
              <w:ind w:leftChars="124" w:left="610" w:rightChars="28" w:right="56" w:hangingChars="201" w:hanging="362"/>
              <w:rPr>
                <w:sz w:val="18"/>
                <w:szCs w:val="18"/>
              </w:rPr>
            </w:pPr>
            <w:r w:rsidRPr="001674C3">
              <w:rPr>
                <w:sz w:val="18"/>
                <w:szCs w:val="18"/>
              </w:rPr>
              <w:t>カ．契約終了後に使用済の印刷機能等提供業務に係る機器を回収すること。また、回収した部品の再使用又は材料の再生利用が行われること。なお、回収した機器の再使用又は再生利用できない部分については、減量化等が行われた上で、適正処理され、単純埋立てされないこと。</w:t>
            </w:r>
          </w:p>
          <w:p w:rsidR="00885AA6" w:rsidRPr="001674C3" w:rsidRDefault="00885AA6" w:rsidP="001674C3">
            <w:pPr>
              <w:pStyle w:val="aff"/>
              <w:numPr>
                <w:ilvl w:val="0"/>
                <w:numId w:val="135"/>
              </w:numPr>
              <w:overflowPunct w:val="0"/>
              <w:snapToGrid w:val="0"/>
              <w:ind w:leftChars="0" w:left="260" w:rightChars="28" w:right="56" w:hanging="210"/>
              <w:rPr>
                <w:sz w:val="18"/>
                <w:szCs w:val="18"/>
              </w:rPr>
            </w:pPr>
            <w:r w:rsidRPr="001674C3">
              <w:rPr>
                <w:sz w:val="18"/>
                <w:szCs w:val="18"/>
              </w:rPr>
              <w:t>カートリッジ等を供給する場合は、カートリッジ等に係る判断の基準を満たすこと。</w:t>
            </w:r>
          </w:p>
          <w:p w:rsidR="00885AA6" w:rsidRPr="001674C3" w:rsidRDefault="00885AA6" w:rsidP="001674C3">
            <w:pPr>
              <w:pStyle w:val="aff"/>
              <w:numPr>
                <w:ilvl w:val="0"/>
                <w:numId w:val="135"/>
              </w:numPr>
              <w:overflowPunct w:val="0"/>
              <w:snapToGrid w:val="0"/>
              <w:ind w:leftChars="0" w:left="260" w:rightChars="28" w:right="56" w:hanging="210"/>
              <w:rPr>
                <w:sz w:val="18"/>
                <w:szCs w:val="18"/>
              </w:rPr>
            </w:pPr>
            <w:r w:rsidRPr="001674C3">
              <w:rPr>
                <w:sz w:val="18"/>
                <w:szCs w:val="18"/>
              </w:rPr>
              <w:t>用紙を供給する場合であって、特定調達品目に該当する用紙は、当該品目に係る判断の基準を満たすこと。</w:t>
            </w:r>
          </w:p>
          <w:p w:rsidR="00885AA6" w:rsidRPr="001674C3" w:rsidRDefault="00885AA6" w:rsidP="001674C3">
            <w:pPr>
              <w:pStyle w:val="aff"/>
              <w:numPr>
                <w:ilvl w:val="0"/>
                <w:numId w:val="135"/>
              </w:numPr>
              <w:overflowPunct w:val="0"/>
              <w:snapToGrid w:val="0"/>
              <w:ind w:leftChars="0" w:left="260" w:rightChars="28" w:right="56" w:hanging="210"/>
              <w:rPr>
                <w:sz w:val="18"/>
                <w:szCs w:val="18"/>
              </w:rPr>
            </w:pPr>
            <w:r w:rsidRPr="001674C3">
              <w:rPr>
                <w:sz w:val="18"/>
                <w:szCs w:val="18"/>
              </w:rPr>
              <w:t>印刷機能等提供業務に係る機器の使用実績等を把握し、その状況を踏まえ、以下の提案を行うこと。</w:t>
            </w:r>
          </w:p>
          <w:p w:rsidR="00885AA6" w:rsidRPr="001674C3" w:rsidRDefault="00885AA6" w:rsidP="001674C3">
            <w:pPr>
              <w:overflowPunct w:val="0"/>
              <w:snapToGrid w:val="0"/>
              <w:ind w:leftChars="124" w:left="610" w:rightChars="28" w:right="56" w:hangingChars="201" w:hanging="362"/>
              <w:rPr>
                <w:sz w:val="18"/>
                <w:szCs w:val="18"/>
              </w:rPr>
            </w:pPr>
            <w:r w:rsidRPr="001674C3">
              <w:rPr>
                <w:sz w:val="18"/>
                <w:szCs w:val="18"/>
              </w:rPr>
              <w:t>ア．コピー機能又はプリント機能を有する印刷機能等提供業務に係る機器の場合、紙及びトナー又はインクの使用量の削減対策。</w:t>
            </w:r>
          </w:p>
          <w:p w:rsidR="00885AA6" w:rsidRPr="001674C3" w:rsidRDefault="00885AA6" w:rsidP="001674C3">
            <w:pPr>
              <w:overflowPunct w:val="0"/>
              <w:snapToGrid w:val="0"/>
              <w:ind w:leftChars="124" w:left="610" w:rightChars="28" w:right="56" w:hangingChars="201" w:hanging="362"/>
              <w:rPr>
                <w:sz w:val="18"/>
                <w:szCs w:val="18"/>
              </w:rPr>
            </w:pPr>
            <w:r w:rsidRPr="001674C3">
              <w:rPr>
                <w:sz w:val="18"/>
                <w:szCs w:val="18"/>
              </w:rPr>
              <w:t>イ．環境負荷低減に向けた適切な印刷機能等提供業務に係る機器の製品仕様及び設置台数。</w:t>
            </w:r>
          </w:p>
          <w:p w:rsidR="00885AA6" w:rsidRPr="001674C3" w:rsidRDefault="00885AA6" w:rsidP="001674C3">
            <w:pPr>
              <w:overflowPunct w:val="0"/>
              <w:snapToGrid w:val="0"/>
              <w:ind w:leftChars="18" w:left="209" w:rightChars="28" w:right="56" w:hangingChars="96" w:hanging="173"/>
              <w:rPr>
                <w:sz w:val="18"/>
                <w:szCs w:val="18"/>
              </w:rPr>
            </w:pPr>
          </w:p>
          <w:p w:rsidR="00885AA6" w:rsidRPr="001674C3" w:rsidRDefault="00885AA6" w:rsidP="001674C3">
            <w:pPr>
              <w:overflowPunct w:val="0"/>
              <w:snapToGrid w:val="0"/>
              <w:ind w:leftChars="18" w:left="209" w:rightChars="28" w:right="56" w:hangingChars="96" w:hanging="173"/>
              <w:rPr>
                <w:sz w:val="18"/>
                <w:szCs w:val="18"/>
              </w:rPr>
            </w:pPr>
            <w:r w:rsidRPr="001674C3">
              <w:rPr>
                <w:sz w:val="18"/>
                <w:szCs w:val="18"/>
              </w:rPr>
              <w:t>【配慮事項】</w:t>
            </w:r>
          </w:p>
          <w:p w:rsidR="00885AA6" w:rsidRPr="001674C3" w:rsidRDefault="00885AA6" w:rsidP="001674C3">
            <w:pPr>
              <w:pStyle w:val="aff"/>
              <w:numPr>
                <w:ilvl w:val="0"/>
                <w:numId w:val="137"/>
              </w:numPr>
              <w:overflowPunct w:val="0"/>
              <w:snapToGrid w:val="0"/>
              <w:ind w:leftChars="0" w:left="288" w:rightChars="28" w:right="56" w:hanging="219"/>
              <w:rPr>
                <w:sz w:val="18"/>
                <w:szCs w:val="18"/>
              </w:rPr>
            </w:pPr>
            <w:r w:rsidRPr="001674C3">
              <w:rPr>
                <w:sz w:val="18"/>
                <w:szCs w:val="18"/>
              </w:rPr>
              <w:t>コピー機、複合機及び拡張性のあるデジタルコピー機の導入に当たっては、可能な限り再生型機又は部品リユース型機を利用すること。</w:t>
            </w:r>
          </w:p>
          <w:p w:rsidR="00885AA6" w:rsidRPr="001674C3" w:rsidRDefault="00885AA6" w:rsidP="001674C3">
            <w:pPr>
              <w:pStyle w:val="aff"/>
              <w:numPr>
                <w:ilvl w:val="0"/>
                <w:numId w:val="137"/>
              </w:numPr>
              <w:overflowPunct w:val="0"/>
              <w:snapToGrid w:val="0"/>
              <w:ind w:leftChars="0" w:left="288" w:rightChars="28" w:right="56" w:hanging="219"/>
              <w:rPr>
                <w:sz w:val="18"/>
                <w:szCs w:val="18"/>
              </w:rPr>
            </w:pPr>
            <w:r w:rsidRPr="001674C3">
              <w:rPr>
                <w:sz w:val="18"/>
                <w:szCs w:val="18"/>
              </w:rPr>
              <w:t>使用済のカートリッジ等、トナー容器、インク容器又は感光体を回収し、回収した部品の再使用又は再生利用を行うこと。また、回収した使用済のカートリッジ等、トナー容器、インク容器又は感光体の再使用又は再生利用できない部分については、減量化等が行われた上で、適正処理され、単純埋立てされないこと。</w:t>
            </w:r>
          </w:p>
          <w:p w:rsidR="00885AA6" w:rsidRPr="001674C3" w:rsidRDefault="00885AA6" w:rsidP="001674C3">
            <w:pPr>
              <w:pStyle w:val="aff"/>
              <w:numPr>
                <w:ilvl w:val="0"/>
                <w:numId w:val="137"/>
              </w:numPr>
              <w:overflowPunct w:val="0"/>
              <w:snapToGrid w:val="0"/>
              <w:ind w:leftChars="0" w:left="288" w:rightChars="28" w:right="56" w:hanging="219"/>
              <w:rPr>
                <w:sz w:val="18"/>
                <w:szCs w:val="18"/>
              </w:rPr>
            </w:pPr>
            <w:r w:rsidRPr="001674C3">
              <w:rPr>
                <w:sz w:val="18"/>
                <w:szCs w:val="18"/>
              </w:rPr>
              <w:t>印刷機能等提供業務に係る機器の導入又は消耗品の供給に使用する梱包用資材については、再使用に努めるとともに、可能な限り簡易であって、再生利用の容易さ及び廃棄時の負荷低減に配慮されていること。</w:t>
            </w:r>
          </w:p>
        </w:tc>
        <w:tc>
          <w:tcPr>
            <w:tcW w:w="1701" w:type="dxa"/>
            <w:tcBorders>
              <w:top w:val="single" w:sz="8" w:space="0" w:color="000000"/>
              <w:left w:val="single" w:sz="8" w:space="0" w:color="000000"/>
              <w:bottom w:val="single" w:sz="8" w:space="0" w:color="000000"/>
              <w:right w:val="single" w:sz="8" w:space="0" w:color="000000"/>
            </w:tcBorders>
          </w:tcPr>
          <w:p w:rsidR="00885AA6" w:rsidRPr="001674C3" w:rsidRDefault="00885AA6" w:rsidP="001674C3">
            <w:pPr>
              <w:overflowPunct w:val="0"/>
              <w:snapToGrid w:val="0"/>
              <w:ind w:leftChars="38" w:left="76"/>
              <w:rPr>
                <w:spacing w:val="-3"/>
                <w:w w:val="101"/>
                <w:sz w:val="18"/>
                <w:szCs w:val="18"/>
              </w:rPr>
            </w:pPr>
          </w:p>
          <w:p w:rsidR="00885AA6" w:rsidRPr="001674C3" w:rsidRDefault="00885AA6" w:rsidP="001674C3">
            <w:pPr>
              <w:overflowPunct w:val="0"/>
              <w:snapToGrid w:val="0"/>
              <w:ind w:leftChars="38" w:left="76"/>
              <w:rPr>
                <w:spacing w:val="-3"/>
                <w:w w:val="101"/>
                <w:sz w:val="18"/>
                <w:szCs w:val="18"/>
              </w:rPr>
            </w:pPr>
            <w:r w:rsidRPr="001674C3">
              <w:rPr>
                <w:sz w:val="18"/>
                <w:szCs w:val="18"/>
              </w:rPr>
              <w:t>平成３１年度は、調達の可能性及び必要性並びに予算を勘案し、調達の推進に努める。</w:t>
            </w:r>
          </w:p>
        </w:tc>
      </w:tr>
      <w:tr w:rsidR="00885AA6" w:rsidRPr="001674C3" w:rsidTr="00BA1155">
        <w:trPr>
          <w:cantSplit/>
          <w:trHeight w:hRule="exact" w:val="5539"/>
        </w:trPr>
        <w:tc>
          <w:tcPr>
            <w:tcW w:w="747" w:type="dxa"/>
            <w:tcBorders>
              <w:top w:val="single" w:sz="8" w:space="0" w:color="000000"/>
            </w:tcBorders>
          </w:tcPr>
          <w:p w:rsidR="00885AA6" w:rsidRPr="001674C3" w:rsidRDefault="00885AA6" w:rsidP="001674C3">
            <w:pPr>
              <w:overflowPunct w:val="0"/>
              <w:snapToGrid w:val="0"/>
              <w:ind w:leftChars="38" w:left="76"/>
              <w:rPr>
                <w:spacing w:val="-3"/>
                <w:w w:val="101"/>
                <w:sz w:val="18"/>
                <w:szCs w:val="18"/>
              </w:rPr>
            </w:pPr>
            <w:r w:rsidRPr="001674C3">
              <w:rPr>
                <w:sz w:val="18"/>
                <w:szCs w:val="18"/>
              </w:rPr>
              <w:t>（備考）</w:t>
            </w:r>
          </w:p>
        </w:tc>
        <w:tc>
          <w:tcPr>
            <w:tcW w:w="8889" w:type="dxa"/>
            <w:gridSpan w:val="3"/>
            <w:tcBorders>
              <w:top w:val="single" w:sz="8" w:space="0" w:color="000000"/>
              <w:left w:val="nil"/>
            </w:tcBorders>
          </w:tcPr>
          <w:p w:rsidR="00885AA6" w:rsidRPr="001674C3" w:rsidRDefault="00885AA6" w:rsidP="001674C3">
            <w:pPr>
              <w:pStyle w:val="ae"/>
              <w:numPr>
                <w:ilvl w:val="0"/>
                <w:numId w:val="138"/>
              </w:numPr>
              <w:spacing w:beforeLines="0" w:before="0" w:afterLines="0" w:after="0"/>
              <w:ind w:leftChars="0" w:left="291" w:rightChars="78" w:right="156" w:firstLineChars="0" w:hanging="213"/>
              <w:rPr>
                <w:rFonts w:ascii="Century" w:eastAsia="ＭＳ 明朝" w:hAnsi="Century"/>
                <w:sz w:val="18"/>
                <w:szCs w:val="18"/>
                <w:lang w:val="en-US"/>
              </w:rPr>
            </w:pPr>
            <w:r w:rsidRPr="001674C3">
              <w:rPr>
                <w:rFonts w:ascii="Century" w:eastAsia="ＭＳ 明朝" w:hAnsi="Century"/>
                <w:sz w:val="18"/>
                <w:szCs w:val="18"/>
                <w:lang w:val="en-US" w:eastAsia="ja-JP"/>
              </w:rPr>
              <w:t xml:space="preserve">　</w:t>
            </w:r>
            <w:r w:rsidRPr="001674C3">
              <w:rPr>
                <w:rFonts w:ascii="Century" w:eastAsia="ＭＳ 明朝" w:hAnsi="Century"/>
                <w:sz w:val="18"/>
                <w:szCs w:val="18"/>
                <w:lang w:val="en-US"/>
              </w:rPr>
              <w:t>「印刷機能等提供業務に係る機器」とは、本方針「５．画像機器等」に示すコピー機、複合機、拡張性のあるデジタルコピー機、プリンタ、プリンタ複合機、ファクシミリ及びスキャナ並びに「７．オフィス機器等」に示すデジタル印刷機の対象になるものをいう。</w:t>
            </w:r>
          </w:p>
          <w:p w:rsidR="00885AA6" w:rsidRPr="001674C3" w:rsidRDefault="00885AA6" w:rsidP="001674C3">
            <w:pPr>
              <w:pStyle w:val="ae"/>
              <w:numPr>
                <w:ilvl w:val="0"/>
                <w:numId w:val="138"/>
              </w:numPr>
              <w:spacing w:beforeLines="0" w:before="0" w:afterLines="0" w:after="0"/>
              <w:ind w:leftChars="0" w:left="291" w:rightChars="78" w:right="156" w:firstLineChars="0" w:hanging="213"/>
              <w:rPr>
                <w:rFonts w:ascii="Century" w:eastAsia="ＭＳ 明朝" w:hAnsi="Century"/>
                <w:sz w:val="18"/>
                <w:szCs w:val="18"/>
                <w:lang w:val="en-US"/>
              </w:rPr>
            </w:pPr>
            <w:r w:rsidRPr="001674C3">
              <w:rPr>
                <w:rFonts w:ascii="Century" w:eastAsia="ＭＳ 明朝" w:hAnsi="Century"/>
                <w:sz w:val="18"/>
                <w:szCs w:val="18"/>
                <w:lang w:val="en-US" w:eastAsia="ja-JP"/>
              </w:rPr>
              <w:t xml:space="preserve">　</w:t>
            </w:r>
            <w:r w:rsidRPr="001674C3">
              <w:rPr>
                <w:rFonts w:ascii="Century" w:eastAsia="ＭＳ 明朝" w:hAnsi="Century"/>
                <w:sz w:val="18"/>
                <w:szCs w:val="18"/>
                <w:lang w:val="en-US"/>
              </w:rPr>
              <w:t>「カートリッジ等」とは、本方針「５－６</w:t>
            </w:r>
            <w:r w:rsidRPr="001674C3">
              <w:rPr>
                <w:rFonts w:ascii="Century" w:eastAsia="ＭＳ 明朝" w:hAnsi="Century"/>
                <w:sz w:val="18"/>
                <w:szCs w:val="18"/>
                <w:lang w:val="en-US"/>
              </w:rPr>
              <w:t xml:space="preserve"> </w:t>
            </w:r>
            <w:r w:rsidRPr="001674C3">
              <w:rPr>
                <w:rFonts w:ascii="Century" w:eastAsia="ＭＳ 明朝" w:hAnsi="Century"/>
                <w:sz w:val="18"/>
                <w:szCs w:val="18"/>
                <w:lang w:val="en-US"/>
              </w:rPr>
              <w:t>カートリッジ等」の対象であるトナーカートリッジ及びインクカートリッジをいう。</w:t>
            </w:r>
          </w:p>
          <w:p w:rsidR="00885AA6" w:rsidRPr="001674C3" w:rsidRDefault="00885AA6" w:rsidP="001674C3">
            <w:pPr>
              <w:pStyle w:val="ae"/>
              <w:numPr>
                <w:ilvl w:val="0"/>
                <w:numId w:val="138"/>
              </w:numPr>
              <w:spacing w:beforeLines="0" w:before="0" w:afterLines="0" w:after="0"/>
              <w:ind w:leftChars="0" w:left="277" w:rightChars="78" w:right="156" w:firstLineChars="0" w:hanging="182"/>
              <w:rPr>
                <w:rFonts w:ascii="Century" w:eastAsia="ＭＳ 明朝" w:hAnsi="Century"/>
                <w:sz w:val="18"/>
                <w:szCs w:val="18"/>
                <w:lang w:val="en-US"/>
              </w:rPr>
            </w:pPr>
            <w:r w:rsidRPr="001674C3">
              <w:rPr>
                <w:rFonts w:ascii="Century" w:eastAsia="ＭＳ 明朝" w:hAnsi="Century"/>
                <w:sz w:val="18"/>
                <w:szCs w:val="18"/>
                <w:lang w:val="en-US" w:eastAsia="ja-JP"/>
              </w:rPr>
              <w:t xml:space="preserve">　</w:t>
            </w:r>
            <w:r w:rsidRPr="001674C3">
              <w:rPr>
                <w:rFonts w:ascii="Century" w:eastAsia="ＭＳ 明朝" w:hAnsi="Century"/>
                <w:sz w:val="18"/>
                <w:szCs w:val="18"/>
                <w:lang w:val="en-US"/>
              </w:rPr>
              <w:t>印刷機能等提供業務に係る機器の「導入」とは、受注者が印刷機能等提供業務に係る機器の全部又は一部を導入することをいい、受注者が当該機器以外の物品を同時に導入する場合も含む。</w:t>
            </w:r>
          </w:p>
          <w:p w:rsidR="00885AA6" w:rsidRPr="001674C3" w:rsidRDefault="00885AA6" w:rsidP="001674C3">
            <w:pPr>
              <w:pStyle w:val="ae"/>
              <w:numPr>
                <w:ilvl w:val="0"/>
                <w:numId w:val="138"/>
              </w:numPr>
              <w:spacing w:beforeLines="0" w:before="0" w:afterLines="0" w:after="0"/>
              <w:ind w:leftChars="0" w:left="277" w:rightChars="78" w:right="156" w:firstLineChars="0" w:hanging="182"/>
              <w:rPr>
                <w:rFonts w:ascii="Century" w:eastAsia="ＭＳ 明朝" w:hAnsi="Century"/>
                <w:sz w:val="18"/>
                <w:szCs w:val="18"/>
                <w:lang w:val="en-US"/>
              </w:rPr>
            </w:pPr>
            <w:r w:rsidRPr="001674C3">
              <w:rPr>
                <w:rFonts w:ascii="Century" w:eastAsia="ＭＳ 明朝" w:hAnsi="Century"/>
                <w:sz w:val="18"/>
                <w:szCs w:val="18"/>
                <w:lang w:val="en-US" w:eastAsia="ja-JP"/>
              </w:rPr>
              <w:t xml:space="preserve">　</w:t>
            </w:r>
            <w:r w:rsidRPr="001674C3">
              <w:rPr>
                <w:rFonts w:ascii="Century" w:eastAsia="ＭＳ 明朝" w:hAnsi="Century"/>
                <w:sz w:val="18"/>
                <w:szCs w:val="18"/>
                <w:lang w:val="en-US"/>
              </w:rPr>
              <w:t>本項の判断の基準の対象とする「印刷機能等提供業務」とは、印刷機能等提供業務に係る機器による印刷・出力に係る機能の提供及び関連する業務であって、以下のいずれかの業務をいう。</w:t>
            </w:r>
          </w:p>
          <w:p w:rsidR="00885AA6" w:rsidRPr="001674C3" w:rsidRDefault="00885AA6" w:rsidP="001674C3">
            <w:pPr>
              <w:pStyle w:val="ae"/>
              <w:spacing w:beforeLines="0" w:before="0" w:afterLines="0" w:after="0"/>
              <w:ind w:leftChars="143" w:left="633" w:rightChars="78" w:right="156" w:hangingChars="193" w:hanging="347"/>
              <w:rPr>
                <w:rFonts w:ascii="Century" w:eastAsia="ＭＳ 明朝" w:hAnsi="Century"/>
                <w:sz w:val="18"/>
                <w:szCs w:val="18"/>
                <w:lang w:val="en-US"/>
              </w:rPr>
            </w:pPr>
            <w:r w:rsidRPr="001674C3">
              <w:rPr>
                <w:rFonts w:ascii="Century" w:eastAsia="ＭＳ 明朝" w:hAnsi="Century"/>
                <w:sz w:val="18"/>
                <w:szCs w:val="18"/>
                <w:lang w:val="en-US"/>
              </w:rPr>
              <w:t>ア．印刷機能等提供業務に係る機器の導入、導入した当該機器の保守業務及び導入した当該機器で使用する消耗品の供給業務</w:t>
            </w:r>
          </w:p>
          <w:p w:rsidR="00885AA6" w:rsidRPr="001674C3" w:rsidRDefault="00885AA6" w:rsidP="001674C3">
            <w:pPr>
              <w:pStyle w:val="ae"/>
              <w:spacing w:beforeLines="0" w:before="0" w:afterLines="0" w:after="0"/>
              <w:ind w:leftChars="143" w:left="633" w:rightChars="78" w:right="156" w:hangingChars="193" w:hanging="347"/>
              <w:rPr>
                <w:rFonts w:ascii="Century" w:eastAsia="ＭＳ 明朝" w:hAnsi="Century"/>
                <w:sz w:val="18"/>
                <w:szCs w:val="18"/>
                <w:lang w:val="en-US"/>
              </w:rPr>
            </w:pPr>
            <w:r w:rsidRPr="001674C3">
              <w:rPr>
                <w:rFonts w:ascii="Century" w:eastAsia="ＭＳ 明朝" w:hAnsi="Century"/>
                <w:sz w:val="18"/>
                <w:szCs w:val="18"/>
                <w:lang w:val="en-US"/>
              </w:rPr>
              <w:t>イ．印刷機能等提供業務に係る機器の導入及び導入した当該機器の保守業務</w:t>
            </w:r>
          </w:p>
          <w:p w:rsidR="00885AA6" w:rsidRPr="001674C3" w:rsidRDefault="00885AA6" w:rsidP="001674C3">
            <w:pPr>
              <w:pStyle w:val="ae"/>
              <w:spacing w:beforeLines="0" w:before="0" w:afterLines="0" w:after="0"/>
              <w:ind w:leftChars="143" w:left="633" w:rightChars="78" w:right="156" w:hangingChars="193" w:hanging="347"/>
              <w:rPr>
                <w:rFonts w:ascii="Century" w:eastAsia="ＭＳ 明朝" w:hAnsi="Century"/>
                <w:sz w:val="18"/>
                <w:szCs w:val="18"/>
                <w:lang w:val="en-US"/>
              </w:rPr>
            </w:pPr>
            <w:r w:rsidRPr="001674C3">
              <w:rPr>
                <w:rFonts w:ascii="Century" w:eastAsia="ＭＳ 明朝" w:hAnsi="Century"/>
                <w:sz w:val="18"/>
                <w:szCs w:val="18"/>
                <w:lang w:val="en-US"/>
              </w:rPr>
              <w:t>ウ．印刷機能等提供業務に係る機器の保守業務及び当該機器で使用する消耗品の供給業務</w:t>
            </w:r>
          </w:p>
          <w:p w:rsidR="00885AA6" w:rsidRPr="001674C3" w:rsidRDefault="00885AA6" w:rsidP="001674C3">
            <w:pPr>
              <w:pStyle w:val="ae"/>
              <w:numPr>
                <w:ilvl w:val="0"/>
                <w:numId w:val="138"/>
              </w:numPr>
              <w:spacing w:beforeLines="0" w:before="0" w:afterLines="0" w:after="0"/>
              <w:ind w:leftChars="0" w:left="277" w:rightChars="78" w:right="156" w:firstLineChars="0" w:hanging="182"/>
              <w:rPr>
                <w:rFonts w:ascii="Century" w:eastAsia="ＭＳ 明朝" w:hAnsi="Century"/>
                <w:sz w:val="18"/>
                <w:szCs w:val="18"/>
                <w:lang w:val="en-US"/>
              </w:rPr>
            </w:pPr>
            <w:r w:rsidRPr="001674C3">
              <w:rPr>
                <w:rFonts w:ascii="Century" w:eastAsia="ＭＳ 明朝" w:hAnsi="Century"/>
                <w:sz w:val="18"/>
                <w:szCs w:val="18"/>
                <w:lang w:val="en-US" w:eastAsia="ja-JP"/>
              </w:rPr>
              <w:t xml:space="preserve">　</w:t>
            </w:r>
            <w:r w:rsidRPr="001674C3">
              <w:rPr>
                <w:rFonts w:ascii="Century" w:eastAsia="ＭＳ 明朝" w:hAnsi="Century"/>
                <w:sz w:val="18"/>
                <w:szCs w:val="18"/>
                <w:lang w:val="en-US"/>
              </w:rPr>
              <w:t>判断基準</w:t>
            </w:r>
            <w:r w:rsidRPr="001674C3">
              <w:rPr>
                <w:rFonts w:ascii="ＭＳ 明朝" w:eastAsia="ＭＳ 明朝" w:hAnsi="ＭＳ 明朝" w:cs="ＭＳ 明朝" w:hint="eastAsia"/>
                <w:sz w:val="18"/>
                <w:szCs w:val="18"/>
                <w:lang w:val="en-US"/>
              </w:rPr>
              <w:t>①</w:t>
            </w:r>
            <w:r w:rsidRPr="001674C3">
              <w:rPr>
                <w:rFonts w:ascii="Century" w:eastAsia="ＭＳ 明朝" w:hAnsi="Century"/>
                <w:sz w:val="18"/>
                <w:szCs w:val="18"/>
                <w:lang w:val="en-US"/>
              </w:rPr>
              <w:t>カは、資源有効利用促進法に基づく特定再利用業種の機器に適用する。</w:t>
            </w:r>
          </w:p>
          <w:p w:rsidR="00885AA6" w:rsidRPr="001674C3" w:rsidRDefault="00885AA6" w:rsidP="001674C3">
            <w:pPr>
              <w:pStyle w:val="ae"/>
              <w:numPr>
                <w:ilvl w:val="0"/>
                <w:numId w:val="138"/>
              </w:numPr>
              <w:spacing w:beforeLines="0" w:before="0" w:afterLines="0" w:after="0"/>
              <w:ind w:leftChars="0" w:left="277" w:rightChars="78" w:right="156" w:firstLineChars="0" w:hanging="182"/>
              <w:rPr>
                <w:rFonts w:ascii="Century" w:eastAsia="ＭＳ 明朝" w:hAnsi="Century"/>
                <w:sz w:val="18"/>
                <w:szCs w:val="18"/>
                <w:lang w:val="en-US"/>
              </w:rPr>
            </w:pPr>
            <w:r w:rsidRPr="001674C3">
              <w:rPr>
                <w:rFonts w:ascii="Century" w:eastAsia="ＭＳ 明朝" w:hAnsi="Century"/>
                <w:sz w:val="18"/>
                <w:szCs w:val="18"/>
                <w:lang w:val="en-US" w:eastAsia="ja-JP"/>
              </w:rPr>
              <w:t xml:space="preserve">　</w:t>
            </w:r>
            <w:r w:rsidRPr="001674C3">
              <w:rPr>
                <w:rFonts w:ascii="Century" w:eastAsia="ＭＳ 明朝" w:hAnsi="Century"/>
                <w:sz w:val="18"/>
                <w:szCs w:val="18"/>
                <w:lang w:val="en-US"/>
              </w:rPr>
              <w:t>判断基準</w:t>
            </w:r>
            <w:r w:rsidRPr="001674C3">
              <w:rPr>
                <w:rFonts w:ascii="ＭＳ 明朝" w:eastAsia="ＭＳ 明朝" w:hAnsi="ＭＳ 明朝" w:cs="ＭＳ 明朝" w:hint="eastAsia"/>
                <w:sz w:val="18"/>
                <w:szCs w:val="18"/>
                <w:lang w:val="en-US"/>
              </w:rPr>
              <w:t>④</w:t>
            </w:r>
            <w:r w:rsidRPr="001674C3">
              <w:rPr>
                <w:rFonts w:ascii="Century" w:eastAsia="ＭＳ 明朝" w:hAnsi="Century"/>
                <w:sz w:val="18"/>
                <w:szCs w:val="18"/>
                <w:lang w:val="en-US"/>
              </w:rPr>
              <w:t>ア及びイの提案については、発注者及び受注者双方協議の上、提案可能である場合は、業務の履行期間内の適切な時期又は定期的に実施すること。</w:t>
            </w:r>
          </w:p>
          <w:p w:rsidR="00885AA6" w:rsidRPr="001674C3" w:rsidRDefault="00885AA6" w:rsidP="001674C3">
            <w:pPr>
              <w:pStyle w:val="ae"/>
              <w:numPr>
                <w:ilvl w:val="0"/>
                <w:numId w:val="138"/>
              </w:numPr>
              <w:spacing w:beforeLines="0" w:before="0" w:afterLines="0" w:after="0"/>
              <w:ind w:leftChars="0" w:left="277" w:rightChars="78" w:right="156" w:firstLineChars="0" w:hanging="182"/>
              <w:rPr>
                <w:rFonts w:ascii="Century" w:eastAsia="ＭＳ 明朝" w:hAnsi="Century"/>
                <w:sz w:val="18"/>
                <w:szCs w:val="18"/>
                <w:lang w:val="en-US"/>
              </w:rPr>
            </w:pPr>
            <w:r w:rsidRPr="001674C3">
              <w:rPr>
                <w:rFonts w:ascii="Century" w:eastAsia="ＭＳ 明朝" w:hAnsi="Century"/>
                <w:sz w:val="18"/>
                <w:szCs w:val="18"/>
                <w:lang w:val="en-US" w:eastAsia="ja-JP"/>
              </w:rPr>
              <w:t xml:space="preserve">　</w:t>
            </w:r>
            <w:r w:rsidRPr="001674C3">
              <w:rPr>
                <w:rFonts w:ascii="Century" w:eastAsia="ＭＳ 明朝" w:hAnsi="Century"/>
                <w:sz w:val="18"/>
                <w:szCs w:val="18"/>
                <w:lang w:val="en-US"/>
              </w:rPr>
              <w:t>判断基準</w:t>
            </w:r>
            <w:r w:rsidRPr="001674C3">
              <w:rPr>
                <w:rFonts w:ascii="ＭＳ 明朝" w:eastAsia="ＭＳ 明朝" w:hAnsi="ＭＳ 明朝" w:cs="ＭＳ 明朝" w:hint="eastAsia"/>
                <w:sz w:val="18"/>
                <w:szCs w:val="18"/>
                <w:lang w:val="en-US"/>
              </w:rPr>
              <w:t>④</w:t>
            </w:r>
            <w:r w:rsidRPr="001674C3">
              <w:rPr>
                <w:rFonts w:ascii="Century" w:eastAsia="ＭＳ 明朝" w:hAnsi="Century"/>
                <w:sz w:val="18"/>
                <w:szCs w:val="18"/>
                <w:lang w:val="en-US"/>
              </w:rPr>
              <w:t>アの「紙及びトナー又はインクの使用量の削減対策」には、両面印刷（自動両面機能の要件が適用されない機器の場合に限る。）、縮小印刷、集約印刷の促進、機器パネルによる環境負荷情報（印刷枚数、カラー印刷率、両面利用率、集約利用率、用紙削減率等）の可視化、用紙の再利用機能、ソフトウェアによるトナー又はインクの節約、ユーザ認証による管理の実施等を含む。</w:t>
            </w:r>
          </w:p>
          <w:p w:rsidR="00885AA6" w:rsidRPr="001674C3" w:rsidRDefault="00885AA6" w:rsidP="001674C3">
            <w:pPr>
              <w:pStyle w:val="ae"/>
              <w:numPr>
                <w:ilvl w:val="0"/>
                <w:numId w:val="138"/>
              </w:numPr>
              <w:spacing w:beforeLines="0" w:before="0" w:afterLines="0" w:after="0"/>
              <w:ind w:leftChars="0" w:left="277" w:rightChars="78" w:right="156" w:firstLineChars="0" w:hanging="182"/>
              <w:rPr>
                <w:rFonts w:ascii="Century" w:eastAsia="ＭＳ 明朝" w:hAnsi="Century"/>
                <w:sz w:val="18"/>
                <w:szCs w:val="18"/>
                <w:lang w:val="en-US"/>
              </w:rPr>
            </w:pPr>
            <w:r w:rsidRPr="001674C3">
              <w:rPr>
                <w:rFonts w:ascii="Century" w:eastAsia="ＭＳ 明朝" w:hAnsi="Century"/>
                <w:sz w:val="18"/>
                <w:szCs w:val="18"/>
                <w:lang w:val="en-US" w:eastAsia="ja-JP"/>
              </w:rPr>
              <w:t xml:space="preserve">　</w:t>
            </w:r>
            <w:r w:rsidRPr="001674C3">
              <w:rPr>
                <w:rFonts w:ascii="Century" w:eastAsia="ＭＳ 明朝" w:hAnsi="Century"/>
                <w:sz w:val="18"/>
                <w:szCs w:val="18"/>
                <w:lang w:val="en-US"/>
              </w:rPr>
              <w:t>判断基準</w:t>
            </w:r>
            <w:r w:rsidRPr="001674C3">
              <w:rPr>
                <w:rFonts w:ascii="ＭＳ 明朝" w:eastAsia="ＭＳ 明朝" w:hAnsi="ＭＳ 明朝" w:cs="ＭＳ 明朝" w:hint="eastAsia"/>
                <w:sz w:val="18"/>
                <w:szCs w:val="18"/>
                <w:lang w:val="en-US"/>
              </w:rPr>
              <w:t>④</w:t>
            </w:r>
            <w:r w:rsidRPr="001674C3">
              <w:rPr>
                <w:rFonts w:ascii="Century" w:eastAsia="ＭＳ 明朝" w:hAnsi="Century"/>
                <w:sz w:val="18"/>
                <w:szCs w:val="18"/>
                <w:lang w:val="en-US"/>
              </w:rPr>
              <w:t>イについては、環境負荷低減効果（消費電力量の削減、温室効果ガス排出量の削減、消耗品の使用量の削減等）、費用対効果及び調達事務の効率化等を勘案し、定量的な提案が可能な場合に実施する。</w:t>
            </w:r>
          </w:p>
        </w:tc>
      </w:tr>
      <w:tr w:rsidR="00885AA6" w:rsidRPr="001674C3" w:rsidTr="00BA1155">
        <w:trPr>
          <w:cantSplit/>
          <w:trHeight w:hRule="exact" w:val="994"/>
        </w:trPr>
        <w:tc>
          <w:tcPr>
            <w:tcW w:w="747" w:type="dxa"/>
            <w:tcBorders>
              <w:bottom w:val="nil"/>
            </w:tcBorders>
          </w:tcPr>
          <w:p w:rsidR="00885AA6" w:rsidRPr="001674C3" w:rsidRDefault="00885AA6" w:rsidP="001674C3">
            <w:pPr>
              <w:overflowPunct w:val="0"/>
              <w:snapToGrid w:val="0"/>
              <w:ind w:leftChars="38" w:left="76"/>
              <w:rPr>
                <w:sz w:val="18"/>
                <w:szCs w:val="18"/>
              </w:rPr>
            </w:pPr>
          </w:p>
        </w:tc>
        <w:tc>
          <w:tcPr>
            <w:tcW w:w="8889" w:type="dxa"/>
            <w:gridSpan w:val="3"/>
            <w:tcBorders>
              <w:left w:val="nil"/>
              <w:bottom w:val="nil"/>
            </w:tcBorders>
          </w:tcPr>
          <w:p w:rsidR="00885AA6" w:rsidRPr="001674C3" w:rsidRDefault="00885AA6" w:rsidP="001674C3">
            <w:pPr>
              <w:pStyle w:val="ae"/>
              <w:numPr>
                <w:ilvl w:val="0"/>
                <w:numId w:val="138"/>
              </w:numPr>
              <w:spacing w:beforeLines="0" w:before="0" w:afterLines="0" w:after="0"/>
              <w:ind w:leftChars="0" w:left="277" w:rightChars="78" w:right="156" w:firstLineChars="0" w:hanging="182"/>
              <w:rPr>
                <w:rFonts w:ascii="Century" w:eastAsia="ＭＳ 明朝" w:hAnsi="Century"/>
                <w:sz w:val="18"/>
                <w:szCs w:val="18"/>
                <w:lang w:val="en-US"/>
              </w:rPr>
            </w:pPr>
            <w:r w:rsidRPr="001674C3">
              <w:rPr>
                <w:rFonts w:ascii="Century" w:eastAsia="ＭＳ 明朝" w:hAnsi="Century"/>
                <w:sz w:val="18"/>
                <w:szCs w:val="18"/>
                <w:lang w:val="en-US" w:eastAsia="ja-JP"/>
              </w:rPr>
              <w:t xml:space="preserve">　</w:t>
            </w:r>
            <w:r w:rsidRPr="001674C3">
              <w:rPr>
                <w:rFonts w:ascii="Century" w:eastAsia="ＭＳ 明朝" w:hAnsi="Century"/>
                <w:sz w:val="18"/>
                <w:szCs w:val="18"/>
                <w:lang w:val="en-US"/>
              </w:rPr>
              <w:t>配慮事項</w:t>
            </w:r>
            <w:r w:rsidRPr="001674C3">
              <w:rPr>
                <w:rFonts w:ascii="ＭＳ 明朝" w:eastAsia="ＭＳ 明朝" w:hAnsi="ＭＳ 明朝" w:cs="ＭＳ 明朝" w:hint="eastAsia"/>
                <w:sz w:val="18"/>
                <w:szCs w:val="18"/>
                <w:lang w:val="en-US"/>
              </w:rPr>
              <w:t>②</w:t>
            </w:r>
            <w:r w:rsidRPr="001674C3">
              <w:rPr>
                <w:rFonts w:ascii="Century" w:eastAsia="ＭＳ 明朝" w:hAnsi="Century"/>
                <w:sz w:val="18"/>
                <w:szCs w:val="18"/>
                <w:lang w:val="en-US"/>
              </w:rPr>
              <w:t>は、受注者がカートリッジ等、トナー容器、インク容器又は感光体を供給した場合に適用する。</w:t>
            </w:r>
          </w:p>
          <w:p w:rsidR="00885AA6" w:rsidRPr="001674C3" w:rsidRDefault="00885AA6" w:rsidP="001674C3">
            <w:pPr>
              <w:pStyle w:val="ae"/>
              <w:numPr>
                <w:ilvl w:val="0"/>
                <w:numId w:val="138"/>
              </w:numPr>
              <w:spacing w:beforeLines="0" w:before="0" w:afterLines="0" w:after="0"/>
              <w:ind w:leftChars="0" w:left="277" w:rightChars="78" w:right="156" w:firstLineChars="0" w:hanging="257"/>
              <w:rPr>
                <w:rFonts w:ascii="Century" w:eastAsia="ＭＳ 明朝" w:hAnsi="Century"/>
                <w:sz w:val="18"/>
                <w:szCs w:val="18"/>
                <w:lang w:val="en-US"/>
              </w:rPr>
            </w:pPr>
            <w:r w:rsidRPr="001674C3">
              <w:rPr>
                <w:rFonts w:ascii="Century" w:eastAsia="ＭＳ 明朝" w:hAnsi="Century"/>
                <w:sz w:val="18"/>
                <w:szCs w:val="18"/>
                <w:lang w:val="en-US" w:eastAsia="ja-JP"/>
              </w:rPr>
              <w:t xml:space="preserve">　</w:t>
            </w:r>
            <w:r w:rsidRPr="001674C3">
              <w:rPr>
                <w:rFonts w:ascii="Century" w:eastAsia="ＭＳ 明朝" w:hAnsi="Century"/>
                <w:sz w:val="18"/>
                <w:szCs w:val="18"/>
                <w:lang w:val="en-US"/>
              </w:rPr>
              <w:t>調達を行う各機関は、ユーザ認証による管理の実施等、用紙の使用量の抑制等の環境負荷低減に係る対策の検討に努めること。</w:t>
            </w:r>
          </w:p>
        </w:tc>
      </w:tr>
    </w:tbl>
    <w:p w:rsidR="00885AA6" w:rsidRPr="001674C3" w:rsidRDefault="00885AA6" w:rsidP="001674C3">
      <w:pPr>
        <w:rPr>
          <w:sz w:val="18"/>
          <w:szCs w:val="18"/>
        </w:rPr>
      </w:pPr>
      <w:r w:rsidRPr="001674C3">
        <w:br w:type="page"/>
      </w:r>
    </w:p>
    <w:p w:rsidR="00471229" w:rsidRPr="00AB11C0" w:rsidRDefault="00885AA6" w:rsidP="009E7DE7">
      <w:r w:rsidRPr="00AB11C0">
        <w:rPr>
          <w:rFonts w:ascii="ＭＳ 明朝" w:hAnsi="ＭＳ 明朝" w:hint="eastAsia"/>
          <w:noProof/>
          <w:sz w:val="18"/>
          <w:szCs w:val="18"/>
        </w:rPr>
        <w:lastRenderedPageBreak/>
        <mc:AlternateContent>
          <mc:Choice Requires="wps">
            <w:drawing>
              <wp:anchor distT="0" distB="0" distL="0" distR="0" simplePos="0" relativeHeight="251682304" behindDoc="0" locked="0" layoutInCell="1" allowOverlap="1">
                <wp:simplePos x="0" y="0"/>
                <wp:positionH relativeFrom="page">
                  <wp:posOffset>3072736</wp:posOffset>
                </wp:positionH>
                <wp:positionV relativeFrom="page">
                  <wp:posOffset>627070</wp:posOffset>
                </wp:positionV>
                <wp:extent cx="3733800" cy="627321"/>
                <wp:effectExtent l="0" t="0" r="19050" b="20955"/>
                <wp:wrapNone/>
                <wp:docPr id="1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27321"/>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0892" w:rsidRPr="00356480" w:rsidRDefault="002D0892" w:rsidP="004E4DDD">
                            <w:pPr>
                              <w:spacing w:line="200" w:lineRule="exact"/>
                              <w:ind w:left="160" w:hangingChars="100" w:hanging="160"/>
                              <w:rPr>
                                <w:rFonts w:ascii="ＭＳ ゴシック" w:eastAsia="ＭＳ ゴシック" w:hAnsi="ＭＳ ゴシック"/>
                                <w:sz w:val="16"/>
                                <w:szCs w:val="16"/>
                              </w:rPr>
                            </w:pPr>
                            <w:r w:rsidRPr="00356480">
                              <w:rPr>
                                <w:rFonts w:ascii="ＭＳ ゴシック" w:eastAsia="ＭＳ ゴシック" w:hAnsi="ＭＳ ゴシック" w:hint="eastAsia"/>
                                <w:sz w:val="16"/>
                                <w:szCs w:val="16"/>
                              </w:rPr>
                              <w:t>方針本文の</w:t>
                            </w:r>
                          </w:p>
                          <w:p w:rsidR="002D0892" w:rsidRPr="00356480" w:rsidRDefault="002D0892" w:rsidP="004E4DDD">
                            <w:pPr>
                              <w:spacing w:line="200" w:lineRule="exact"/>
                              <w:ind w:leftChars="86" w:left="332" w:hangingChars="100" w:hanging="160"/>
                              <w:rPr>
                                <w:rFonts w:ascii="ＭＳ ゴシック" w:eastAsia="ＭＳ ゴシック" w:hAnsi="ＭＳ ゴシック"/>
                                <w:sz w:val="16"/>
                                <w:szCs w:val="16"/>
                              </w:rPr>
                            </w:pPr>
                            <w:r w:rsidRPr="00356480">
                              <w:rPr>
                                <w:rFonts w:ascii="ＭＳ ゴシック" w:eastAsia="ＭＳ ゴシック" w:hAnsi="ＭＳ ゴシック" w:hint="eastAsia"/>
                                <w:sz w:val="16"/>
                                <w:szCs w:val="16"/>
                              </w:rPr>
                              <w:t>『４取組む物品等及び環境に配慮した契約の推進</w:t>
                            </w:r>
                          </w:p>
                          <w:p w:rsidR="002D0892" w:rsidRPr="00356480" w:rsidRDefault="002D0892" w:rsidP="004E4DDD">
                            <w:pPr>
                              <w:adjustRightInd w:val="0"/>
                              <w:spacing w:line="200" w:lineRule="exact"/>
                              <w:ind w:firstLineChars="200" w:firstLine="320"/>
                              <w:jc w:val="left"/>
                              <w:rPr>
                                <w:rFonts w:ascii="ＭＳ ゴシック" w:eastAsia="ＭＳ ゴシック" w:hAnsi="ＭＳ ゴシック" w:cs="ＭＳ明朝"/>
                                <w:sz w:val="16"/>
                                <w:szCs w:val="16"/>
                              </w:rPr>
                            </w:pPr>
                            <w:r w:rsidRPr="00356480">
                              <w:rPr>
                                <w:rFonts w:ascii="ＭＳ ゴシック" w:eastAsia="ＭＳ ゴシック" w:hAnsi="ＭＳ ゴシック" w:hint="eastAsia"/>
                                <w:sz w:val="16"/>
                                <w:szCs w:val="16"/>
                              </w:rPr>
                              <w:t xml:space="preserve">（３）　</w:t>
                            </w:r>
                            <w:r w:rsidRPr="00356480">
                              <w:rPr>
                                <w:rFonts w:ascii="ＭＳ ゴシック" w:eastAsia="ＭＳ ゴシック" w:hAnsi="ＭＳ ゴシック" w:cs="ＭＳ明朝" w:hint="eastAsia"/>
                                <w:sz w:val="16"/>
                                <w:szCs w:val="16"/>
                              </w:rPr>
                              <w:t>環境配慮契約の推進（入札等に付する契約のみ該当）</w:t>
                            </w:r>
                          </w:p>
                          <w:p w:rsidR="002D0892" w:rsidRPr="00356480" w:rsidRDefault="002D0892" w:rsidP="004E4DDD">
                            <w:pPr>
                              <w:adjustRightInd w:val="0"/>
                              <w:spacing w:line="200" w:lineRule="exact"/>
                              <w:ind w:firstLineChars="100" w:firstLine="160"/>
                              <w:jc w:val="left"/>
                              <w:rPr>
                                <w:rFonts w:ascii="ＭＳ ゴシック" w:eastAsia="ＭＳ ゴシック" w:hAnsi="ＭＳ ゴシック" w:cs="ＭＳ明朝"/>
                                <w:sz w:val="16"/>
                                <w:szCs w:val="16"/>
                              </w:rPr>
                            </w:pPr>
                            <w:r w:rsidRPr="00356480">
                              <w:rPr>
                                <w:rFonts w:ascii="ＭＳ ゴシック" w:eastAsia="ＭＳ ゴシック" w:hAnsi="ＭＳ ゴシック" w:cs="ＭＳ明朝" w:hint="eastAsia"/>
                                <w:sz w:val="16"/>
                                <w:szCs w:val="16"/>
                              </w:rPr>
                              <w:t xml:space="preserve">　　②　自動車の購入に係る契約』　関係</w:t>
                            </w:r>
                          </w:p>
                          <w:p w:rsidR="002D0892" w:rsidRPr="00B1051E" w:rsidRDefault="002D0892" w:rsidP="00471229">
                            <w:pPr>
                              <w:spacing w:line="2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57" style="position:absolute;left:0;text-align:left;margin-left:241.95pt;margin-top:49.4pt;width:294pt;height:49.4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" filled="f" strokeweight="1.5pt">
                <v:textbox>
                  <w:txbxContent>
                    <w:p w:rsidR="002D0892" w:rsidRPr="00356480" w:rsidRDefault="002D0892" w:rsidP="004E4DDD">
                      <w:pPr>
                        <w:spacing w:line="200" w:lineRule="exact"/>
                        <w:ind w:left="160" w:hangingChars="100" w:hanging="160"/>
                        <w:rPr>
                          <w:rFonts w:ascii="ＭＳ ゴシック" w:eastAsia="ＭＳ ゴシック" w:hAnsi="ＭＳ ゴシック"/>
                          <w:sz w:val="16"/>
                          <w:szCs w:val="16"/>
                        </w:rPr>
                      </w:pPr>
                      <w:r w:rsidRPr="00356480">
                        <w:rPr>
                          <w:rFonts w:ascii="ＭＳ ゴシック" w:eastAsia="ＭＳ ゴシック" w:hAnsi="ＭＳ ゴシック" w:hint="eastAsia"/>
                          <w:sz w:val="16"/>
                          <w:szCs w:val="16"/>
                        </w:rPr>
                        <w:t>方針本文の</w:t>
                      </w:r>
                    </w:p>
                    <w:p w:rsidR="002D0892" w:rsidRPr="00356480" w:rsidRDefault="002D0892" w:rsidP="004E4DDD">
                      <w:pPr>
                        <w:spacing w:line="200" w:lineRule="exact"/>
                        <w:ind w:leftChars="86" w:left="332" w:hangingChars="100" w:hanging="160"/>
                        <w:rPr>
                          <w:rFonts w:ascii="ＭＳ ゴシック" w:eastAsia="ＭＳ ゴシック" w:hAnsi="ＭＳ ゴシック"/>
                          <w:sz w:val="16"/>
                          <w:szCs w:val="16"/>
                        </w:rPr>
                      </w:pPr>
                      <w:r w:rsidRPr="00356480">
                        <w:rPr>
                          <w:rFonts w:ascii="ＭＳ ゴシック" w:eastAsia="ＭＳ ゴシック" w:hAnsi="ＭＳ ゴシック" w:hint="eastAsia"/>
                          <w:sz w:val="16"/>
                          <w:szCs w:val="16"/>
                        </w:rPr>
                        <w:t>『４取組む物品等及び環境に配慮した契約の推進</w:t>
                      </w:r>
                    </w:p>
                    <w:p w:rsidR="002D0892" w:rsidRPr="00356480" w:rsidRDefault="002D0892" w:rsidP="004E4DDD">
                      <w:pPr>
                        <w:adjustRightInd w:val="0"/>
                        <w:spacing w:line="200" w:lineRule="exact"/>
                        <w:ind w:firstLineChars="200" w:firstLine="320"/>
                        <w:jc w:val="left"/>
                        <w:rPr>
                          <w:rFonts w:ascii="ＭＳ ゴシック" w:eastAsia="ＭＳ ゴシック" w:hAnsi="ＭＳ ゴシック" w:cs="ＭＳ明朝"/>
                          <w:sz w:val="16"/>
                          <w:szCs w:val="16"/>
                        </w:rPr>
                      </w:pPr>
                      <w:r w:rsidRPr="00356480">
                        <w:rPr>
                          <w:rFonts w:ascii="ＭＳ ゴシック" w:eastAsia="ＭＳ ゴシック" w:hAnsi="ＭＳ ゴシック" w:hint="eastAsia"/>
                          <w:sz w:val="16"/>
                          <w:szCs w:val="16"/>
                        </w:rPr>
                        <w:t xml:space="preserve">（３）　</w:t>
                      </w:r>
                      <w:r w:rsidRPr="00356480">
                        <w:rPr>
                          <w:rFonts w:ascii="ＭＳ ゴシック" w:eastAsia="ＭＳ ゴシック" w:hAnsi="ＭＳ ゴシック" w:cs="ＭＳ明朝" w:hint="eastAsia"/>
                          <w:sz w:val="16"/>
                          <w:szCs w:val="16"/>
                        </w:rPr>
                        <w:t>環境配慮契約の推進（入札等に付する契約のみ該当）</w:t>
                      </w:r>
                    </w:p>
                    <w:p w:rsidR="002D0892" w:rsidRPr="00356480" w:rsidRDefault="002D0892" w:rsidP="004E4DDD">
                      <w:pPr>
                        <w:adjustRightInd w:val="0"/>
                        <w:spacing w:line="200" w:lineRule="exact"/>
                        <w:ind w:firstLineChars="100" w:firstLine="160"/>
                        <w:jc w:val="left"/>
                        <w:rPr>
                          <w:rFonts w:ascii="ＭＳ ゴシック" w:eastAsia="ＭＳ ゴシック" w:hAnsi="ＭＳ ゴシック" w:cs="ＭＳ明朝"/>
                          <w:sz w:val="16"/>
                          <w:szCs w:val="16"/>
                        </w:rPr>
                      </w:pPr>
                      <w:r w:rsidRPr="00356480">
                        <w:rPr>
                          <w:rFonts w:ascii="ＭＳ ゴシック" w:eastAsia="ＭＳ ゴシック" w:hAnsi="ＭＳ ゴシック" w:cs="ＭＳ明朝" w:hint="eastAsia"/>
                          <w:sz w:val="16"/>
                          <w:szCs w:val="16"/>
                        </w:rPr>
                        <w:t xml:space="preserve">　　②　自動車の購入に係る契約』　関係</w:t>
                      </w:r>
                    </w:p>
                    <w:p w:rsidR="002D0892" w:rsidRPr="00B1051E" w:rsidRDefault="002D0892" w:rsidP="00471229">
                      <w:pPr>
                        <w:spacing w:line="200" w:lineRule="exact"/>
                      </w:pPr>
                    </w:p>
                  </w:txbxContent>
                </v:textbox>
                <w10:wrap anchorx="page" anchory="page"/>
              </v:rect>
            </w:pict>
          </mc:Fallback>
        </mc:AlternateContent>
      </w:r>
      <w:r w:rsidR="00471229" w:rsidRPr="00AB11C0">
        <w:rPr>
          <w:rFonts w:hint="eastAsia"/>
        </w:rPr>
        <w:t>大阪府自動車の調達に係る契約方針</w:t>
      </w:r>
    </w:p>
    <w:p w:rsidR="00471229" w:rsidRDefault="00471229" w:rsidP="009E7DE7"/>
    <w:p w:rsidR="009E7DE7" w:rsidRDefault="009E7DE7" w:rsidP="009E7DE7"/>
    <w:p w:rsidR="009E7DE7" w:rsidRPr="00AB11C0" w:rsidRDefault="009E7DE7" w:rsidP="009E7DE7"/>
    <w:p w:rsidR="00471229" w:rsidRPr="00AB11C0" w:rsidRDefault="00471229" w:rsidP="009E7DE7">
      <w:r w:rsidRPr="00AB11C0">
        <w:rPr>
          <w:rFonts w:hint="eastAsia"/>
        </w:rPr>
        <w:t>１．基本的考え方</w:t>
      </w:r>
    </w:p>
    <w:p w:rsidR="00471229" w:rsidRPr="00AB11C0" w:rsidRDefault="00471229" w:rsidP="009E7DE7">
      <w:pPr>
        <w:ind w:firstLineChars="100" w:firstLine="200"/>
      </w:pPr>
      <w:r w:rsidRPr="00AB11C0">
        <w:rPr>
          <w:rFonts w:hint="eastAsia"/>
        </w:rPr>
        <w:t>自動車の調達に係る契約に当たっては、初期費用のみを考慮した調達を行うのではなく、供用期間中における燃料の使用に伴う温室効果ガス等の排出や燃料費用の支出等についても適切に判断した上で契約を締結することが必要である。このため、入札価格に係る評価点のほかに、温室効果ガスに関する環境性能に係る評価点を加えて、品質を総合的に評価し、環境性能と価格の両面から評価した結果が最も優れた者を落札者として決定する（総合評価落札方式）。</w:t>
      </w:r>
    </w:p>
    <w:p w:rsidR="00471229" w:rsidRPr="00AB11C0" w:rsidRDefault="00471229" w:rsidP="009E7DE7">
      <w:pPr>
        <w:ind w:firstLineChars="100" w:firstLine="200"/>
      </w:pPr>
      <w:r w:rsidRPr="00AB11C0">
        <w:rPr>
          <w:rFonts w:hint="eastAsia"/>
        </w:rPr>
        <w:t>ここで、価格以外の要素として評価する環境性能は、燃費</w:t>
      </w:r>
      <w:r w:rsidRPr="00AB11C0">
        <w:rPr>
          <w:rFonts w:hint="eastAsia"/>
        </w:rPr>
        <w:t>(km</w:t>
      </w:r>
      <w:r w:rsidRPr="00AB11C0">
        <w:rPr>
          <w:rFonts w:hint="eastAsia"/>
        </w:rPr>
        <w:t>／</w:t>
      </w:r>
      <w:r w:rsidRPr="00AB11C0">
        <w:rPr>
          <w:rFonts w:hint="eastAsia"/>
        </w:rPr>
        <w:t>L)</w:t>
      </w:r>
      <w:r w:rsidRPr="00AB11C0">
        <w:rPr>
          <w:rFonts w:hint="eastAsia"/>
        </w:rPr>
        <w:t>とする。</w:t>
      </w:r>
    </w:p>
    <w:p w:rsidR="00471229" w:rsidRPr="00AB11C0" w:rsidRDefault="00471229" w:rsidP="009E7DE7"/>
    <w:p w:rsidR="00471229" w:rsidRPr="00AB11C0" w:rsidRDefault="00471229" w:rsidP="009E7DE7">
      <w:r w:rsidRPr="00AB11C0">
        <w:rPr>
          <w:rFonts w:hint="eastAsia"/>
        </w:rPr>
        <w:t>２．対象となる車種等</w:t>
      </w:r>
    </w:p>
    <w:p w:rsidR="00471229" w:rsidRPr="00AB11C0" w:rsidRDefault="00471229" w:rsidP="009E7DE7">
      <w:pPr>
        <w:ind w:firstLineChars="100" w:firstLine="200"/>
      </w:pPr>
      <w:r w:rsidRPr="00AB11C0">
        <w:rPr>
          <w:rFonts w:hint="eastAsia"/>
        </w:rPr>
        <w:t>「大阪府グリーン調達方針別記</w:t>
      </w:r>
      <w:r w:rsidR="00BC6FE6">
        <w:rPr>
          <w:rFonts w:hint="eastAsia"/>
        </w:rPr>
        <w:t>１３－１</w:t>
      </w:r>
      <w:r w:rsidRPr="00AB11C0">
        <w:rPr>
          <w:rFonts w:hint="eastAsia"/>
        </w:rPr>
        <w:t xml:space="preserve"> </w:t>
      </w:r>
      <w:r w:rsidRPr="00AB11C0">
        <w:rPr>
          <w:rFonts w:hint="eastAsia"/>
        </w:rPr>
        <w:t>自動車」に記載する燃費基準の対象自動車に限る。ただし、以下の場合は、当該総合評価落札方式を適用しないものとする。</w:t>
      </w:r>
    </w:p>
    <w:p w:rsidR="00471229" w:rsidRPr="00AB11C0" w:rsidRDefault="00471229" w:rsidP="009E7DE7">
      <w:pPr>
        <w:ind w:firstLineChars="100" w:firstLine="200"/>
      </w:pPr>
      <w:r w:rsidRPr="00AB11C0">
        <w:rPr>
          <w:rFonts w:hint="eastAsia"/>
        </w:rPr>
        <w:t>①緊急用車両及び特別仕様車</w:t>
      </w:r>
      <w:r w:rsidRPr="00AB11C0">
        <w:rPr>
          <w:rFonts w:hint="eastAsia"/>
          <w:vertAlign w:val="superscript"/>
        </w:rPr>
        <w:t>＊</w:t>
      </w:r>
      <w:r w:rsidRPr="00AB11C0">
        <w:rPr>
          <w:rFonts w:hint="eastAsia"/>
        </w:rPr>
        <w:t>を調達する場合</w:t>
      </w:r>
    </w:p>
    <w:p w:rsidR="00471229" w:rsidRPr="00AB11C0" w:rsidRDefault="00471229" w:rsidP="009E7DE7">
      <w:pPr>
        <w:ind w:left="210"/>
      </w:pPr>
      <w:r w:rsidRPr="00AB11C0">
        <w:rPr>
          <w:rFonts w:hint="eastAsia"/>
        </w:rPr>
        <w:t>②リースの場合</w:t>
      </w:r>
    </w:p>
    <w:p w:rsidR="00471229" w:rsidRPr="00AB11C0" w:rsidRDefault="00471229" w:rsidP="009E7DE7">
      <w:pPr>
        <w:ind w:left="210"/>
      </w:pPr>
      <w:r w:rsidRPr="00AB11C0">
        <w:rPr>
          <w:rFonts w:hint="eastAsia"/>
        </w:rPr>
        <w:t>③燃料種が異なる自動車が同時に応札する場合</w:t>
      </w:r>
    </w:p>
    <w:p w:rsidR="00471229" w:rsidRPr="00AB11C0" w:rsidRDefault="00471229" w:rsidP="009E7DE7">
      <w:pPr>
        <w:ind w:left="210"/>
      </w:pPr>
      <w:r w:rsidRPr="00AB11C0">
        <w:rPr>
          <w:rFonts w:hint="eastAsia"/>
        </w:rPr>
        <w:t>ただし、ガソリン自動車及びディーゼル自動車であって、発熱量換算燃費値により、同一の燃費基準に係る車両重量区分として比較可能な場合にあってはこの限りではない。</w:t>
      </w:r>
    </w:p>
    <w:p w:rsidR="00471229" w:rsidRPr="00AB11C0" w:rsidRDefault="00471229" w:rsidP="009E7DE7">
      <w:pPr>
        <w:ind w:left="600" w:hangingChars="300" w:hanging="600"/>
        <w:rPr>
          <w:sz w:val="18"/>
        </w:rPr>
      </w:pPr>
      <w:r w:rsidRPr="00AB11C0">
        <w:rPr>
          <w:rFonts w:hint="eastAsia"/>
        </w:rPr>
        <w:t xml:space="preserve">　</w:t>
      </w:r>
      <w:r w:rsidRPr="00AB11C0">
        <w:rPr>
          <w:rFonts w:hint="eastAsia"/>
          <w:sz w:val="18"/>
        </w:rPr>
        <w:t>＊「緊急用車両及び特別仕様車」とは、以下の車をさす。</w:t>
      </w:r>
    </w:p>
    <w:p w:rsidR="00471229" w:rsidRPr="00AB11C0" w:rsidRDefault="00471229" w:rsidP="009E7DE7">
      <w:pPr>
        <w:ind w:leftChars="300" w:left="600"/>
        <w:rPr>
          <w:sz w:val="18"/>
        </w:rPr>
      </w:pPr>
      <w:r w:rsidRPr="00AB11C0">
        <w:rPr>
          <w:rFonts w:hint="eastAsia"/>
          <w:sz w:val="18"/>
        </w:rPr>
        <w:t>１）警察本部で使用する緊急用車両及び特別仕様車</w:t>
      </w:r>
    </w:p>
    <w:p w:rsidR="00471229" w:rsidRPr="00AB11C0" w:rsidRDefault="00471229" w:rsidP="009E7DE7">
      <w:pPr>
        <w:ind w:leftChars="300" w:left="960" w:hangingChars="200" w:hanging="360"/>
        <w:rPr>
          <w:sz w:val="18"/>
        </w:rPr>
      </w:pPr>
      <w:r w:rsidRPr="00AB11C0">
        <w:rPr>
          <w:rFonts w:hint="eastAsia"/>
          <w:sz w:val="18"/>
        </w:rPr>
        <w:t>２）警察本部以外で使用する車で、</w:t>
      </w:r>
    </w:p>
    <w:p w:rsidR="00471229" w:rsidRPr="00AB11C0" w:rsidRDefault="00471229" w:rsidP="009E7DE7">
      <w:pPr>
        <w:ind w:leftChars="496" w:left="992"/>
        <w:rPr>
          <w:sz w:val="18"/>
        </w:rPr>
      </w:pPr>
      <w:r w:rsidRPr="00AB11C0">
        <w:rPr>
          <w:rFonts w:hint="eastAsia"/>
          <w:sz w:val="18"/>
        </w:rPr>
        <w:t>①緊急目的で使用するもの（救急用、消防用、災害用、その他緊急性が認められるもの）</w:t>
      </w:r>
    </w:p>
    <w:p w:rsidR="00471229" w:rsidRPr="00AB11C0" w:rsidRDefault="00471229" w:rsidP="009E7DE7">
      <w:pPr>
        <w:ind w:leftChars="496" w:left="992"/>
        <w:rPr>
          <w:sz w:val="18"/>
        </w:rPr>
      </w:pPr>
      <w:r w:rsidRPr="00AB11C0">
        <w:rPr>
          <w:rFonts w:hint="eastAsia"/>
          <w:sz w:val="18"/>
        </w:rPr>
        <w:t>または、②架装を施したもの（軽微なものを除く）</w:t>
      </w:r>
    </w:p>
    <w:p w:rsidR="00471229" w:rsidRPr="00AB11C0" w:rsidRDefault="00471229" w:rsidP="009E7DE7"/>
    <w:p w:rsidR="00471229" w:rsidRPr="00AB11C0" w:rsidRDefault="00471229" w:rsidP="009E7DE7">
      <w:r w:rsidRPr="00AB11C0">
        <w:rPr>
          <w:rFonts w:hint="eastAsia"/>
        </w:rPr>
        <w:t>３．選定方法</w:t>
      </w:r>
    </w:p>
    <w:p w:rsidR="00471229" w:rsidRPr="00AB11C0" w:rsidRDefault="00471229" w:rsidP="009E7DE7">
      <w:pPr>
        <w:ind w:firstLineChars="100" w:firstLine="200"/>
      </w:pPr>
      <w:r w:rsidRPr="00AB11C0">
        <w:rPr>
          <w:rFonts w:hint="eastAsia"/>
        </w:rPr>
        <w:t>落札者の選定は、入札参加者が示すそれぞれの提案について最低要件の確認を実施し、評価値の算定を行った後、その算定結果が最も高いものとする。</w:t>
      </w:r>
    </w:p>
    <w:p w:rsidR="00471229" w:rsidRPr="00AB11C0" w:rsidRDefault="00471229" w:rsidP="009E7DE7"/>
    <w:p w:rsidR="00471229" w:rsidRPr="00AB11C0" w:rsidRDefault="00471229" w:rsidP="009E7DE7">
      <w:r w:rsidRPr="00AB11C0">
        <w:rPr>
          <w:rFonts w:hint="eastAsia"/>
        </w:rPr>
        <w:t>３－１．最低要件の確認</w:t>
      </w:r>
    </w:p>
    <w:p w:rsidR="00471229" w:rsidRPr="00AB11C0" w:rsidRDefault="00471229" w:rsidP="009E7DE7">
      <w:r w:rsidRPr="00AB11C0">
        <w:rPr>
          <w:rFonts w:hint="eastAsia"/>
        </w:rPr>
        <w:t xml:space="preserve">　以下の３点を満足していることを確認する。</w:t>
      </w:r>
    </w:p>
    <w:p w:rsidR="00471229" w:rsidRPr="00AB11C0" w:rsidRDefault="00471229" w:rsidP="009E7DE7">
      <w:pPr>
        <w:ind w:left="210"/>
      </w:pPr>
      <w:r w:rsidRPr="00AB11C0">
        <w:rPr>
          <w:rFonts w:hint="eastAsia"/>
        </w:rPr>
        <w:t>①　入札価格が予定価格の制限の範囲内であること。</w:t>
      </w:r>
    </w:p>
    <w:p w:rsidR="00471229" w:rsidRPr="00AB11C0" w:rsidRDefault="00471229" w:rsidP="009E7DE7">
      <w:pPr>
        <w:ind w:left="210"/>
      </w:pPr>
      <w:r w:rsidRPr="00AB11C0">
        <w:rPr>
          <w:rFonts w:hint="eastAsia"/>
        </w:rPr>
        <w:t>②　技術提案が評価項目に関する最低限の要求要件を満たしていること。</w:t>
      </w:r>
    </w:p>
    <w:p w:rsidR="00471229" w:rsidRPr="00AB11C0" w:rsidRDefault="00471229" w:rsidP="009E7DE7">
      <w:pPr>
        <w:ind w:left="570"/>
      </w:pPr>
      <w:r w:rsidRPr="00AB11C0">
        <w:rPr>
          <w:rFonts w:hint="eastAsia"/>
        </w:rPr>
        <w:t>「大阪府グリーン調達方針別記</w:t>
      </w:r>
      <w:r w:rsidR="00BC6FE6">
        <w:rPr>
          <w:rFonts w:hint="eastAsia"/>
        </w:rPr>
        <w:t>１３－１</w:t>
      </w:r>
      <w:r w:rsidRPr="00AB11C0">
        <w:rPr>
          <w:rFonts w:hint="eastAsia"/>
        </w:rPr>
        <w:t xml:space="preserve"> </w:t>
      </w:r>
      <w:r w:rsidRPr="00AB11C0">
        <w:rPr>
          <w:rFonts w:hint="eastAsia"/>
        </w:rPr>
        <w:t>自動車」の判断基準等を満足していることを前提として、使用状況を踏まえ、調達者において設定する。</w:t>
      </w:r>
    </w:p>
    <w:p w:rsidR="00471229" w:rsidRPr="00AB11C0" w:rsidRDefault="00471229" w:rsidP="009E7DE7">
      <w:pPr>
        <w:ind w:left="210"/>
      </w:pPr>
      <w:r w:rsidRPr="00AB11C0">
        <w:rPr>
          <w:rFonts w:hint="eastAsia"/>
        </w:rPr>
        <w:t xml:space="preserve">③　その他、行政目的に応じて設定された基準に合致していること。　　</w:t>
      </w:r>
    </w:p>
    <w:p w:rsidR="00471229" w:rsidRPr="00AB11C0" w:rsidRDefault="00471229" w:rsidP="009E7DE7"/>
    <w:p w:rsidR="00471229" w:rsidRPr="00AB11C0" w:rsidRDefault="00471229" w:rsidP="009E7DE7">
      <w:r w:rsidRPr="00AB11C0">
        <w:rPr>
          <w:rFonts w:hint="eastAsia"/>
        </w:rPr>
        <w:t>３－２．評価値の算定</w:t>
      </w:r>
    </w:p>
    <w:p w:rsidR="00471229" w:rsidRPr="00AB11C0" w:rsidRDefault="00471229" w:rsidP="009E7DE7">
      <w:r w:rsidRPr="00AB11C0">
        <w:rPr>
          <w:rFonts w:hint="eastAsia"/>
        </w:rPr>
        <w:t xml:space="preserve">　以下の算定式により、評価値を算定する。</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tblGrid>
      <w:tr w:rsidR="00471229" w:rsidRPr="00AB11C0" w:rsidTr="009E7DE7">
        <w:trPr>
          <w:trHeight w:val="352"/>
        </w:trPr>
        <w:tc>
          <w:tcPr>
            <w:tcW w:w="4860" w:type="dxa"/>
          </w:tcPr>
          <w:p w:rsidR="00471229" w:rsidRPr="00AB11C0" w:rsidRDefault="00471229" w:rsidP="001C48E3">
            <w:pPr>
              <w:spacing w:line="400" w:lineRule="exact"/>
              <w:ind w:firstLineChars="250" w:firstLine="500"/>
            </w:pPr>
            <w:r w:rsidRPr="00AB11C0">
              <w:rPr>
                <w:rFonts w:hint="eastAsia"/>
              </w:rPr>
              <w:t>評価値＝燃費の点数／入札価格の点数</w:t>
            </w:r>
          </w:p>
        </w:tc>
      </w:tr>
    </w:tbl>
    <w:p w:rsidR="00471229" w:rsidRPr="00AB11C0" w:rsidRDefault="00471229" w:rsidP="009E7DE7">
      <w:pPr>
        <w:ind w:left="210"/>
      </w:pPr>
      <w:r w:rsidRPr="00AB11C0">
        <w:rPr>
          <w:rFonts w:hint="eastAsia"/>
        </w:rPr>
        <w:t>●　燃費の点数</w:t>
      </w:r>
    </w:p>
    <w:p w:rsidR="00471229" w:rsidRPr="00AB11C0" w:rsidRDefault="00471229" w:rsidP="009E7DE7">
      <w:pPr>
        <w:ind w:leftChars="300" w:left="600"/>
      </w:pPr>
      <w:r w:rsidRPr="00AB11C0">
        <w:rPr>
          <w:rFonts w:hint="eastAsia"/>
        </w:rPr>
        <w:t>燃費の点数とは、その燃費</w:t>
      </w:r>
      <w:r w:rsidRPr="00AB11C0">
        <w:rPr>
          <w:rFonts w:hint="eastAsia"/>
        </w:rPr>
        <w:t>(km</w:t>
      </w:r>
      <w:r w:rsidRPr="00AB11C0">
        <w:rPr>
          <w:rFonts w:hint="eastAsia"/>
        </w:rPr>
        <w:t>／</w:t>
      </w:r>
      <w:r w:rsidRPr="00AB11C0">
        <w:rPr>
          <w:rFonts w:hint="eastAsia"/>
        </w:rPr>
        <w:t>L)</w:t>
      </w:r>
      <w:r w:rsidRPr="00AB11C0">
        <w:rPr>
          <w:rFonts w:hint="eastAsia"/>
        </w:rPr>
        <w:t>に応じて点数化したもので、燃費基準値にある状態を</w:t>
      </w:r>
      <w:r w:rsidRPr="00AB11C0">
        <w:rPr>
          <w:rFonts w:hint="eastAsia"/>
        </w:rPr>
        <w:t>100</w:t>
      </w:r>
      <w:r w:rsidRPr="00AB11C0">
        <w:rPr>
          <w:rFonts w:hint="eastAsia"/>
        </w:rPr>
        <w:t>点、提案車のうちの最高の燃費値を示すものを最大</w:t>
      </w:r>
      <w:r w:rsidRPr="00AB11C0">
        <w:rPr>
          <w:rFonts w:hint="eastAsia"/>
        </w:rPr>
        <w:t>150</w:t>
      </w:r>
      <w:r w:rsidRPr="00AB11C0">
        <w:rPr>
          <w:rFonts w:hint="eastAsia"/>
        </w:rPr>
        <w:t>点として割り当て、下の式で表す。</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tblGrid>
      <w:tr w:rsidR="00471229" w:rsidRPr="00AB11C0" w:rsidTr="009E7DE7">
        <w:trPr>
          <w:trHeight w:val="360"/>
        </w:trPr>
        <w:tc>
          <w:tcPr>
            <w:tcW w:w="3960" w:type="dxa"/>
          </w:tcPr>
          <w:p w:rsidR="00471229" w:rsidRPr="00AB11C0" w:rsidRDefault="00471229" w:rsidP="009E7DE7">
            <w:pPr>
              <w:ind w:leftChars="100" w:left="200"/>
            </w:pPr>
            <w:r w:rsidRPr="00AB11C0">
              <w:rPr>
                <w:rFonts w:hint="eastAsia"/>
              </w:rPr>
              <w:t>燃費の点数＝標準点＋加算点</w:t>
            </w:r>
          </w:p>
        </w:tc>
      </w:tr>
    </w:tbl>
    <w:p w:rsidR="00471229" w:rsidRPr="00AB11C0" w:rsidRDefault="00471229" w:rsidP="009E7DE7">
      <w:pPr>
        <w:ind w:firstLineChars="200" w:firstLine="400"/>
      </w:pPr>
      <w:r w:rsidRPr="00AB11C0">
        <w:rPr>
          <w:rFonts w:hint="eastAsia"/>
        </w:rPr>
        <w:t>標準点＝</w:t>
      </w:r>
      <w:r w:rsidRPr="00AB11C0">
        <w:rPr>
          <w:rFonts w:hint="eastAsia"/>
        </w:rPr>
        <w:t>100</w:t>
      </w:r>
      <w:r w:rsidRPr="00AB11C0">
        <w:rPr>
          <w:rFonts w:hint="eastAsia"/>
        </w:rPr>
        <w:t xml:space="preserve">　　　</w:t>
      </w:r>
    </w:p>
    <w:p w:rsidR="00471229" w:rsidRPr="00AB11C0" w:rsidRDefault="00471229" w:rsidP="009E7DE7">
      <w:pPr>
        <w:ind w:firstLineChars="200" w:firstLine="400"/>
      </w:pPr>
      <w:r w:rsidRPr="00AB11C0">
        <w:rPr>
          <w:rFonts w:hint="eastAsia"/>
        </w:rPr>
        <w:t>加算点＝加算点</w:t>
      </w:r>
      <w:r w:rsidRPr="00AB11C0">
        <w:rPr>
          <w:rFonts w:hint="eastAsia"/>
          <w:vertAlign w:val="subscript"/>
        </w:rPr>
        <w:t xml:space="preserve">ｆ　　</w:t>
      </w:r>
      <w:r w:rsidRPr="00AB11C0">
        <w:rPr>
          <w:rFonts w:hint="eastAsia"/>
        </w:rPr>
        <w:t>×　（</w:t>
      </w:r>
      <w:r w:rsidRPr="00AB11C0">
        <w:rPr>
          <w:rFonts w:hint="eastAsia"/>
        </w:rPr>
        <w:t>X</w:t>
      </w:r>
      <w:r w:rsidRPr="00AB11C0">
        <w:rPr>
          <w:rFonts w:hint="eastAsia"/>
        </w:rPr>
        <w:t>－</w:t>
      </w:r>
      <w:r w:rsidRPr="00AB11C0">
        <w:rPr>
          <w:rFonts w:hint="eastAsia"/>
        </w:rPr>
        <w:t>A</w:t>
      </w:r>
      <w:r w:rsidRPr="00AB11C0">
        <w:rPr>
          <w:rFonts w:hint="eastAsia"/>
        </w:rPr>
        <w:t>）／（</w:t>
      </w:r>
      <w:r w:rsidRPr="00AB11C0">
        <w:rPr>
          <w:rFonts w:hint="eastAsia"/>
        </w:rPr>
        <w:t>X</w:t>
      </w:r>
      <w:r w:rsidRPr="00AB11C0">
        <w:rPr>
          <w:rFonts w:hint="eastAsia"/>
          <w:vertAlign w:val="subscript"/>
        </w:rPr>
        <w:t xml:space="preserve"> hi</w:t>
      </w:r>
      <w:r w:rsidRPr="00AB11C0">
        <w:rPr>
          <w:rFonts w:hint="eastAsia"/>
        </w:rPr>
        <w:t>－</w:t>
      </w:r>
      <w:r w:rsidRPr="00AB11C0">
        <w:rPr>
          <w:rFonts w:hint="eastAsia"/>
        </w:rPr>
        <w:t>A</w:t>
      </w:r>
      <w:r w:rsidRPr="00AB11C0">
        <w:rPr>
          <w:rFonts w:hint="eastAsia"/>
        </w:rPr>
        <w:t>）</w:t>
      </w:r>
    </w:p>
    <w:p w:rsidR="00471229" w:rsidRPr="00AB11C0" w:rsidRDefault="00471229" w:rsidP="009E7DE7">
      <w:pPr>
        <w:ind w:leftChars="100" w:left="2200" w:hangingChars="1000" w:hanging="2000"/>
        <w:rPr>
          <w:vertAlign w:val="superscript"/>
        </w:rPr>
      </w:pPr>
      <w:r w:rsidRPr="00AB11C0">
        <w:rPr>
          <w:rFonts w:hint="eastAsia"/>
        </w:rPr>
        <w:t xml:space="preserve">　　　　　</w:t>
      </w:r>
      <w:r w:rsidRPr="00AB11C0">
        <w:rPr>
          <w:rFonts w:hint="eastAsia"/>
          <w:vertAlign w:val="superscript"/>
        </w:rPr>
        <w:t>加算点の満点　　　　　　提案車の加算点の満点に対する割合</w:t>
      </w:r>
    </w:p>
    <w:p w:rsidR="00471229" w:rsidRPr="00AB11C0" w:rsidRDefault="00471229" w:rsidP="009E7DE7">
      <w:pPr>
        <w:ind w:leftChars="200" w:left="2200" w:hangingChars="900" w:hanging="1800"/>
      </w:pPr>
      <w:r w:rsidRPr="00AB11C0">
        <w:rPr>
          <w:rFonts w:hint="eastAsia"/>
        </w:rPr>
        <w:t>加算点</w:t>
      </w:r>
      <w:r w:rsidRPr="00AB11C0">
        <w:rPr>
          <w:rFonts w:hint="eastAsia"/>
          <w:vertAlign w:val="subscript"/>
        </w:rPr>
        <w:t xml:space="preserve"> f</w:t>
      </w:r>
      <w:r w:rsidRPr="00AB11C0">
        <w:rPr>
          <w:rFonts w:hint="eastAsia"/>
          <w:vertAlign w:val="subscript"/>
        </w:rPr>
        <w:t xml:space="preserve">　</w:t>
      </w:r>
      <w:r w:rsidRPr="00AB11C0">
        <w:rPr>
          <w:rFonts w:hint="eastAsia"/>
        </w:rPr>
        <w:t xml:space="preserve">＝　　</w:t>
      </w:r>
      <w:r w:rsidRPr="00AB11C0">
        <w:rPr>
          <w:rFonts w:hint="eastAsia"/>
        </w:rPr>
        <w:t>50</w:t>
      </w:r>
      <w:r w:rsidRPr="00AB11C0">
        <w:rPr>
          <w:rFonts w:hint="eastAsia"/>
        </w:rPr>
        <w:t xml:space="preserve">　　　×　　　　（</w:t>
      </w:r>
      <w:r w:rsidRPr="00AB11C0">
        <w:rPr>
          <w:rFonts w:hint="eastAsia"/>
        </w:rPr>
        <w:t>X</w:t>
      </w:r>
      <w:r w:rsidRPr="00AB11C0">
        <w:rPr>
          <w:rFonts w:hint="eastAsia"/>
          <w:vertAlign w:val="subscript"/>
        </w:rPr>
        <w:t xml:space="preserve"> hi</w:t>
      </w:r>
      <w:r w:rsidRPr="00AB11C0">
        <w:rPr>
          <w:rFonts w:hint="eastAsia"/>
        </w:rPr>
        <w:t xml:space="preserve"> </w:t>
      </w:r>
      <w:r w:rsidRPr="00AB11C0">
        <w:rPr>
          <w:rFonts w:hint="eastAsia"/>
        </w:rPr>
        <w:t>／</w:t>
      </w:r>
      <w:r w:rsidRPr="00AB11C0">
        <w:rPr>
          <w:rFonts w:hint="eastAsia"/>
        </w:rPr>
        <w:t>A</w:t>
      </w:r>
      <w:r w:rsidRPr="00AB11C0">
        <w:rPr>
          <w:rFonts w:hint="eastAsia"/>
        </w:rPr>
        <w:t>－１）</w:t>
      </w:r>
    </w:p>
    <w:p w:rsidR="00471229" w:rsidRPr="00AB11C0" w:rsidRDefault="00471229" w:rsidP="009E7DE7">
      <w:pPr>
        <w:ind w:leftChars="200" w:left="2200" w:hangingChars="900" w:hanging="1800"/>
        <w:rPr>
          <w:vertAlign w:val="superscript"/>
        </w:rPr>
      </w:pPr>
      <w:r w:rsidRPr="00AB11C0">
        <w:rPr>
          <w:rFonts w:hint="eastAsia"/>
        </w:rPr>
        <w:t xml:space="preserve">　　　　　</w:t>
      </w:r>
      <w:r w:rsidRPr="00AB11C0">
        <w:rPr>
          <w:rFonts w:hint="eastAsia"/>
          <w:vertAlign w:val="superscript"/>
        </w:rPr>
        <w:t>加算点の満点の上限　　　　　　　最高の燃費値の燃費基準値に対する改善割合</w:t>
      </w:r>
    </w:p>
    <w:p w:rsidR="00471229" w:rsidRPr="00AB11C0" w:rsidRDefault="00471229" w:rsidP="009E7DE7">
      <w:pPr>
        <w:ind w:leftChars="700" w:left="2200" w:hangingChars="400" w:hanging="800"/>
      </w:pPr>
      <w:r w:rsidRPr="00AB11C0">
        <w:rPr>
          <w:rFonts w:hint="eastAsia"/>
        </w:rPr>
        <w:t>ただし、計算値が</w:t>
      </w:r>
      <w:r w:rsidRPr="00AB11C0">
        <w:rPr>
          <w:rFonts w:hint="eastAsia"/>
        </w:rPr>
        <w:t>50</w:t>
      </w:r>
      <w:r w:rsidRPr="00AB11C0">
        <w:rPr>
          <w:rFonts w:hint="eastAsia"/>
        </w:rPr>
        <w:t>を超える場合は、</w:t>
      </w:r>
      <w:r w:rsidRPr="00AB11C0">
        <w:rPr>
          <w:rFonts w:hint="eastAsia"/>
        </w:rPr>
        <w:t>50</w:t>
      </w:r>
      <w:r w:rsidRPr="00AB11C0">
        <w:rPr>
          <w:rFonts w:hint="eastAsia"/>
        </w:rPr>
        <w:t>とする。</w:t>
      </w:r>
    </w:p>
    <w:p w:rsidR="00471229" w:rsidRPr="00AB11C0" w:rsidRDefault="00471229" w:rsidP="009E7DE7"/>
    <w:p w:rsidR="00471229" w:rsidRPr="00AB11C0" w:rsidRDefault="00471229" w:rsidP="009E7DE7">
      <w:pPr>
        <w:ind w:firstLineChars="200" w:firstLine="400"/>
      </w:pPr>
      <w:r w:rsidRPr="00AB11C0">
        <w:t>A</w:t>
      </w:r>
      <w:r w:rsidRPr="00AB11C0">
        <w:rPr>
          <w:rFonts w:hint="eastAsia"/>
        </w:rPr>
        <w:t>：燃費基準値</w:t>
      </w:r>
      <w:r w:rsidRPr="00AB11C0">
        <w:rPr>
          <w:rFonts w:hint="eastAsia"/>
        </w:rPr>
        <w:t>(km</w:t>
      </w:r>
      <w:r w:rsidRPr="00AB11C0">
        <w:rPr>
          <w:rFonts w:hint="eastAsia"/>
        </w:rPr>
        <w:t>／</w:t>
      </w:r>
      <w:r w:rsidRPr="00AB11C0">
        <w:rPr>
          <w:rFonts w:hint="eastAsia"/>
        </w:rPr>
        <w:t xml:space="preserve">L) </w:t>
      </w:r>
      <w:r w:rsidRPr="00AB11C0">
        <w:rPr>
          <w:rFonts w:hint="eastAsia"/>
        </w:rPr>
        <w:t xml:space="preserve">　</w:t>
      </w:r>
    </w:p>
    <w:p w:rsidR="00471229" w:rsidRPr="00AB11C0" w:rsidRDefault="00471229" w:rsidP="009E7DE7">
      <w:pPr>
        <w:ind w:leftChars="400" w:left="800"/>
      </w:pPr>
      <w:r w:rsidRPr="00AB11C0">
        <w:rPr>
          <w:rFonts w:hint="eastAsia"/>
        </w:rPr>
        <w:t>「別表</w:t>
      </w:r>
      <w:r w:rsidRPr="00AB11C0">
        <w:rPr>
          <w:rFonts w:hint="eastAsia"/>
        </w:rPr>
        <w:t xml:space="preserve">11-1 </w:t>
      </w:r>
      <w:r w:rsidRPr="00AB11C0">
        <w:rPr>
          <w:rFonts w:hint="eastAsia"/>
        </w:rPr>
        <w:t>自動車」に記載する燃費基準を参照</w:t>
      </w:r>
    </w:p>
    <w:p w:rsidR="00471229" w:rsidRPr="00AB11C0" w:rsidRDefault="00471229" w:rsidP="009E7DE7">
      <w:pPr>
        <w:ind w:firstLineChars="200" w:firstLine="400"/>
      </w:pPr>
      <w:r w:rsidRPr="00AB11C0">
        <w:rPr>
          <w:rFonts w:hint="eastAsia"/>
        </w:rPr>
        <w:t>X</w:t>
      </w:r>
      <w:r w:rsidRPr="00AB11C0">
        <w:rPr>
          <w:rFonts w:hint="eastAsia"/>
        </w:rPr>
        <w:t>：提案車の燃費値</w:t>
      </w:r>
      <w:r w:rsidRPr="00AB11C0">
        <w:rPr>
          <w:rFonts w:hint="eastAsia"/>
        </w:rPr>
        <w:t>(km</w:t>
      </w:r>
      <w:r w:rsidRPr="00AB11C0">
        <w:rPr>
          <w:rFonts w:hint="eastAsia"/>
        </w:rPr>
        <w:t>／</w:t>
      </w:r>
      <w:r w:rsidRPr="00AB11C0">
        <w:rPr>
          <w:rFonts w:hint="eastAsia"/>
        </w:rPr>
        <w:t>L)</w:t>
      </w:r>
    </w:p>
    <w:p w:rsidR="00471229" w:rsidRPr="00AB11C0" w:rsidRDefault="00471229" w:rsidP="009E7DE7">
      <w:pPr>
        <w:ind w:firstLineChars="100" w:firstLine="200"/>
      </w:pPr>
      <w:r w:rsidRPr="00AB11C0">
        <w:rPr>
          <w:rFonts w:hint="eastAsia"/>
        </w:rPr>
        <w:t>X</w:t>
      </w:r>
      <w:r w:rsidRPr="00AB11C0">
        <w:rPr>
          <w:rFonts w:hint="eastAsia"/>
          <w:vertAlign w:val="subscript"/>
        </w:rPr>
        <w:t xml:space="preserve"> hi</w:t>
      </w:r>
      <w:r w:rsidRPr="00AB11C0">
        <w:rPr>
          <w:rFonts w:hint="eastAsia"/>
        </w:rPr>
        <w:t xml:space="preserve"> </w:t>
      </w:r>
      <w:r w:rsidRPr="00AB11C0">
        <w:rPr>
          <w:rFonts w:hint="eastAsia"/>
        </w:rPr>
        <w:t>：提案車の燃費値のうちの最高値</w:t>
      </w:r>
      <w:r w:rsidRPr="00AB11C0">
        <w:rPr>
          <w:rFonts w:hint="eastAsia"/>
        </w:rPr>
        <w:t>(km</w:t>
      </w:r>
      <w:r w:rsidRPr="00AB11C0">
        <w:rPr>
          <w:rFonts w:hint="eastAsia"/>
        </w:rPr>
        <w:t>／</w:t>
      </w:r>
      <w:r w:rsidRPr="00AB11C0">
        <w:rPr>
          <w:rFonts w:hint="eastAsia"/>
        </w:rPr>
        <w:t>L)</w:t>
      </w:r>
    </w:p>
    <w:p w:rsidR="002928B6" w:rsidRDefault="002928B6" w:rsidP="009E7DE7">
      <w:pPr>
        <w:ind w:left="400" w:hangingChars="200" w:hanging="400"/>
      </w:pPr>
    </w:p>
    <w:p w:rsidR="00471229" w:rsidRPr="00AB11C0" w:rsidRDefault="00471229" w:rsidP="009E7DE7">
      <w:pPr>
        <w:ind w:left="400" w:hangingChars="200" w:hanging="400"/>
      </w:pPr>
      <w:r w:rsidRPr="00AB11C0">
        <w:rPr>
          <w:rFonts w:hint="eastAsia"/>
        </w:rPr>
        <w:lastRenderedPageBreak/>
        <w:t>注１）燃費基準値が異なる車同士を比較する必要が生じる場合は、数値の最も低い燃費基準値に基づいて上述の計算を行うものとする。</w:t>
      </w:r>
    </w:p>
    <w:p w:rsidR="00471229" w:rsidRPr="00AB11C0" w:rsidRDefault="00471229" w:rsidP="009E7DE7">
      <w:pPr>
        <w:ind w:left="1600" w:hangingChars="800" w:hanging="1600"/>
      </w:pPr>
      <w:r w:rsidRPr="00AB11C0">
        <w:rPr>
          <w:rFonts w:hint="eastAsia"/>
        </w:rPr>
        <w:t>注２）燃費は、その表示モードに注意すること。車両総重量</w:t>
      </w:r>
      <w:r w:rsidRPr="00AB11C0">
        <w:rPr>
          <w:rFonts w:hint="eastAsia"/>
        </w:rPr>
        <w:t>3.5</w:t>
      </w:r>
      <w:r w:rsidRPr="00AB11C0">
        <w:rPr>
          <w:rFonts w:hint="eastAsia"/>
        </w:rPr>
        <w:t>トン以下の自動車について、</w:t>
      </w:r>
    </w:p>
    <w:p w:rsidR="00471229" w:rsidRPr="00AB11C0" w:rsidRDefault="00471229" w:rsidP="009E7DE7">
      <w:pPr>
        <w:ind w:leftChars="200" w:left="1600" w:hangingChars="600" w:hanging="1200"/>
      </w:pPr>
      <w:r w:rsidRPr="00AB11C0">
        <w:rPr>
          <w:rFonts w:hint="eastAsia"/>
        </w:rPr>
        <w:t>10</w:t>
      </w:r>
      <w:r w:rsidRPr="00AB11C0">
        <w:rPr>
          <w:rFonts w:hint="eastAsia"/>
        </w:rPr>
        <w:t>・</w:t>
      </w:r>
      <w:r w:rsidRPr="00AB11C0">
        <w:rPr>
          <w:rFonts w:hint="eastAsia"/>
        </w:rPr>
        <w:t>15</w:t>
      </w:r>
      <w:r w:rsidRPr="00AB11C0">
        <w:rPr>
          <w:rFonts w:hint="eastAsia"/>
        </w:rPr>
        <w:t>モードによる燃費と</w:t>
      </w:r>
      <w:r w:rsidRPr="00AB11C0">
        <w:rPr>
          <w:rFonts w:hint="eastAsia"/>
        </w:rPr>
        <w:t>JC08</w:t>
      </w:r>
      <w:r w:rsidRPr="00AB11C0">
        <w:rPr>
          <w:rFonts w:hint="eastAsia"/>
        </w:rPr>
        <w:t>モードによる燃費を比較する必要が生じる場合は、</w:t>
      </w:r>
    </w:p>
    <w:p w:rsidR="00471229" w:rsidRPr="00AB11C0" w:rsidRDefault="00471229" w:rsidP="009E7DE7">
      <w:pPr>
        <w:ind w:leftChars="200" w:left="1600" w:hangingChars="600" w:hanging="1200"/>
      </w:pPr>
      <w:r w:rsidRPr="00AB11C0">
        <w:rPr>
          <w:rFonts w:hint="eastAsia"/>
        </w:rPr>
        <w:t>当面、</w:t>
      </w:r>
      <w:r w:rsidRPr="00AB11C0">
        <w:rPr>
          <w:rFonts w:hint="eastAsia"/>
        </w:rPr>
        <w:t>10</w:t>
      </w:r>
      <w:r w:rsidRPr="00AB11C0">
        <w:rPr>
          <w:rFonts w:hint="eastAsia"/>
        </w:rPr>
        <w:t>・</w:t>
      </w:r>
      <w:r w:rsidRPr="00AB11C0">
        <w:rPr>
          <w:rFonts w:hint="eastAsia"/>
        </w:rPr>
        <w:t>15</w:t>
      </w:r>
      <w:r w:rsidRPr="00AB11C0">
        <w:rPr>
          <w:rFonts w:hint="eastAsia"/>
        </w:rPr>
        <w:t>モードの燃費に</w:t>
      </w:r>
      <w:r w:rsidRPr="00AB11C0">
        <w:rPr>
          <w:rFonts w:hint="eastAsia"/>
        </w:rPr>
        <w:t>0.9</w:t>
      </w:r>
      <w:r w:rsidRPr="00AB11C0">
        <w:rPr>
          <w:rFonts w:hint="eastAsia"/>
        </w:rPr>
        <w:t>を乗じて</w:t>
      </w:r>
      <w:r w:rsidRPr="00AB11C0">
        <w:rPr>
          <w:rFonts w:hint="eastAsia"/>
        </w:rPr>
        <w:t>JC08</w:t>
      </w:r>
      <w:r w:rsidRPr="00AB11C0">
        <w:rPr>
          <w:rFonts w:hint="eastAsia"/>
        </w:rPr>
        <w:t>モードの燃費とみなすこととする。</w:t>
      </w:r>
    </w:p>
    <w:p w:rsidR="00471229" w:rsidRPr="00AB11C0" w:rsidRDefault="00471229" w:rsidP="009E7DE7">
      <w:pPr>
        <w:ind w:left="1600" w:hangingChars="800" w:hanging="1600"/>
      </w:pPr>
      <w:r w:rsidRPr="00AB11C0">
        <w:rPr>
          <w:rFonts w:hint="eastAsia"/>
        </w:rPr>
        <w:t>注３）ディーゼル自動車の燃費は、</w:t>
      </w:r>
      <w:r w:rsidRPr="00AB11C0">
        <w:rPr>
          <w:rFonts w:hint="eastAsia"/>
        </w:rPr>
        <w:t>JC08</w:t>
      </w:r>
      <w:r w:rsidRPr="00AB11C0">
        <w:rPr>
          <w:rFonts w:hint="eastAsia"/>
        </w:rPr>
        <w:t>モードの数値を</w:t>
      </w:r>
      <w:r w:rsidRPr="00AB11C0">
        <w:rPr>
          <w:rFonts w:hint="eastAsia"/>
        </w:rPr>
        <w:t>1.1</w:t>
      </w:r>
      <w:r w:rsidRPr="00AB11C0">
        <w:rPr>
          <w:rFonts w:hint="eastAsia"/>
        </w:rPr>
        <w:t>で除したものとする。</w:t>
      </w:r>
    </w:p>
    <w:p w:rsidR="00471229" w:rsidRPr="00AB11C0" w:rsidRDefault="00471229" w:rsidP="009E7DE7">
      <w:pPr>
        <w:ind w:left="210"/>
      </w:pPr>
      <w:r w:rsidRPr="00AB11C0">
        <w:rPr>
          <w:rFonts w:hint="eastAsia"/>
        </w:rPr>
        <w:t>●　入札価格の点数</w:t>
      </w:r>
    </w:p>
    <w:p w:rsidR="00471229" w:rsidRPr="00AB11C0" w:rsidRDefault="00471229" w:rsidP="009E7DE7">
      <w:pPr>
        <w:ind w:leftChars="100" w:left="200" w:firstLineChars="100" w:firstLine="200"/>
      </w:pPr>
      <w:r w:rsidRPr="00AB11C0">
        <w:rPr>
          <w:rFonts w:hint="eastAsia"/>
        </w:rPr>
        <w:t>入札価格の点数は、その入札価格（円）に応じて点数化したもので１万円を１点とし、下の式で表す。</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471229" w:rsidRPr="00AB11C0" w:rsidTr="009E7DE7">
        <w:trPr>
          <w:trHeight w:val="360"/>
        </w:trPr>
        <w:tc>
          <w:tcPr>
            <w:tcW w:w="4680" w:type="dxa"/>
          </w:tcPr>
          <w:p w:rsidR="00471229" w:rsidRPr="00AB11C0" w:rsidRDefault="00471229" w:rsidP="009E7DE7">
            <w:pPr>
              <w:ind w:firstLineChars="100" w:firstLine="200"/>
            </w:pPr>
            <w:r w:rsidRPr="00AB11C0">
              <w:rPr>
                <w:rFonts w:hint="eastAsia"/>
              </w:rPr>
              <w:t>入札価格の点数＝入札価格（円）／</w:t>
            </w:r>
            <w:r w:rsidRPr="00AB11C0">
              <w:rPr>
                <w:rFonts w:hint="eastAsia"/>
              </w:rPr>
              <w:t>10,000</w:t>
            </w:r>
          </w:p>
        </w:tc>
      </w:tr>
    </w:tbl>
    <w:p w:rsidR="00471229" w:rsidRPr="00AB11C0" w:rsidRDefault="00471229" w:rsidP="009E7DE7"/>
    <w:p w:rsidR="00471229" w:rsidRPr="00AB11C0" w:rsidRDefault="00471229" w:rsidP="009E7DE7">
      <w:r w:rsidRPr="00AB11C0">
        <w:rPr>
          <w:rFonts w:hint="eastAsia"/>
        </w:rPr>
        <w:t>３－３．落札者の選定</w:t>
      </w:r>
    </w:p>
    <w:p w:rsidR="00471229" w:rsidRPr="00AB11C0" w:rsidRDefault="00471229" w:rsidP="009E7DE7">
      <w:r w:rsidRPr="00AB11C0">
        <w:rPr>
          <w:rFonts w:hint="eastAsia"/>
        </w:rPr>
        <w:t xml:space="preserve">　</w:t>
      </w:r>
      <w:r w:rsidRPr="00AB11C0">
        <w:rPr>
          <w:rFonts w:hint="eastAsia"/>
        </w:rPr>
        <w:t>3-2.</w:t>
      </w:r>
      <w:r w:rsidRPr="00AB11C0">
        <w:rPr>
          <w:rFonts w:hint="eastAsia"/>
        </w:rPr>
        <w:t>の評価値の算定結果が、最も高いものを落札者とする。</w:t>
      </w:r>
    </w:p>
    <w:p w:rsidR="00471229" w:rsidRPr="00AB11C0" w:rsidRDefault="00471229" w:rsidP="009E7DE7"/>
    <w:p w:rsidR="00471229" w:rsidRPr="00AB11C0" w:rsidRDefault="00471229" w:rsidP="009E7DE7">
      <w:r w:rsidRPr="00AB11C0">
        <w:rPr>
          <w:rFonts w:hint="eastAsia"/>
        </w:rPr>
        <w:t>３－４．算定例</w:t>
      </w:r>
    </w:p>
    <w:p w:rsidR="00471229" w:rsidRPr="002928B6" w:rsidRDefault="00471229" w:rsidP="002928B6">
      <w:pPr>
        <w:ind w:firstLineChars="100" w:firstLine="200"/>
      </w:pPr>
      <w:r w:rsidRPr="00AB11C0">
        <w:rPr>
          <w:rFonts w:hint="eastAsia"/>
        </w:rPr>
        <w:t>2,000cc</w:t>
      </w:r>
      <w:r w:rsidRPr="00AB11C0">
        <w:rPr>
          <w:rFonts w:hint="eastAsia"/>
        </w:rPr>
        <w:t>クラス（概ね車両重量</w:t>
      </w:r>
      <w:r w:rsidRPr="00AB11C0">
        <w:rPr>
          <w:rFonts w:hint="eastAsia"/>
        </w:rPr>
        <w:t>1,516kg</w:t>
      </w:r>
      <w:r w:rsidRPr="00AB11C0">
        <w:rPr>
          <w:rFonts w:hint="eastAsia"/>
        </w:rPr>
        <w:t>以上</w:t>
      </w:r>
      <w:r w:rsidRPr="00AB11C0">
        <w:rPr>
          <w:rFonts w:hint="eastAsia"/>
        </w:rPr>
        <w:t>1,766kg</w:t>
      </w:r>
      <w:r w:rsidRPr="00AB11C0">
        <w:rPr>
          <w:rFonts w:hint="eastAsia"/>
        </w:rPr>
        <w:t>未満）のガソリン乗用車およびディーゼル自動車について評価値の算定例を示す。</w:t>
      </w:r>
    </w:p>
    <w:tbl>
      <w:tblPr>
        <w:tblW w:w="8777" w:type="dxa"/>
        <w:jc w:val="center"/>
        <w:tblCellMar>
          <w:left w:w="99" w:type="dxa"/>
          <w:right w:w="99" w:type="dxa"/>
        </w:tblCellMar>
        <w:tblLook w:val="0000" w:firstRow="0" w:lastRow="0" w:firstColumn="0" w:lastColumn="0" w:noHBand="0" w:noVBand="0"/>
      </w:tblPr>
      <w:tblGrid>
        <w:gridCol w:w="503"/>
        <w:gridCol w:w="728"/>
        <w:gridCol w:w="910"/>
        <w:gridCol w:w="910"/>
        <w:gridCol w:w="728"/>
        <w:gridCol w:w="910"/>
        <w:gridCol w:w="728"/>
        <w:gridCol w:w="589"/>
        <w:gridCol w:w="684"/>
        <w:gridCol w:w="728"/>
        <w:gridCol w:w="728"/>
        <w:gridCol w:w="631"/>
      </w:tblGrid>
      <w:tr w:rsidR="00471229" w:rsidRPr="00AB11C0" w:rsidTr="000C5C1E">
        <w:trPr>
          <w:trHeight w:val="1095"/>
          <w:jc w:val="center"/>
        </w:trPr>
        <w:tc>
          <w:tcPr>
            <w:tcW w:w="497" w:type="dxa"/>
            <w:tcBorders>
              <w:top w:val="single" w:sz="8" w:space="0" w:color="auto"/>
              <w:left w:val="single" w:sz="8" w:space="0" w:color="auto"/>
              <w:bottom w:val="single" w:sz="8" w:space="0" w:color="auto"/>
              <w:right w:val="single" w:sz="4" w:space="0" w:color="auto"/>
            </w:tcBorders>
            <w:shd w:val="clear" w:color="auto" w:fill="auto"/>
            <w:vAlign w:val="center"/>
          </w:tcPr>
          <w:p w:rsidR="00471229" w:rsidRPr="00AB11C0" w:rsidRDefault="00471229" w:rsidP="000C5C1E">
            <w:pPr>
              <w:widowControl/>
              <w:spacing w:line="180" w:lineRule="exact"/>
              <w:jc w:val="center"/>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車名</w:t>
            </w:r>
          </w:p>
        </w:tc>
        <w:tc>
          <w:tcPr>
            <w:tcW w:w="720" w:type="dxa"/>
            <w:tcBorders>
              <w:top w:val="single" w:sz="8" w:space="0" w:color="auto"/>
              <w:left w:val="nil"/>
              <w:bottom w:val="single" w:sz="8" w:space="0" w:color="auto"/>
              <w:right w:val="single" w:sz="4" w:space="0" w:color="auto"/>
            </w:tcBorders>
            <w:shd w:val="clear" w:color="auto" w:fill="auto"/>
            <w:vAlign w:val="center"/>
          </w:tcPr>
          <w:p w:rsidR="00471229" w:rsidRPr="00AB11C0" w:rsidRDefault="00471229" w:rsidP="000C5C1E">
            <w:pPr>
              <w:widowControl/>
              <w:spacing w:line="180" w:lineRule="exact"/>
              <w:jc w:val="left"/>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車両重量(kg)</w:t>
            </w:r>
          </w:p>
        </w:tc>
        <w:tc>
          <w:tcPr>
            <w:tcW w:w="900" w:type="dxa"/>
            <w:tcBorders>
              <w:top w:val="single" w:sz="8" w:space="0" w:color="auto"/>
              <w:left w:val="nil"/>
              <w:bottom w:val="single" w:sz="8" w:space="0" w:color="auto"/>
              <w:right w:val="single" w:sz="4" w:space="0" w:color="auto"/>
            </w:tcBorders>
            <w:shd w:val="clear" w:color="auto" w:fill="auto"/>
            <w:vAlign w:val="center"/>
          </w:tcPr>
          <w:p w:rsidR="00471229" w:rsidRPr="00AB11C0" w:rsidRDefault="00471229" w:rsidP="000C5C1E">
            <w:pPr>
              <w:widowControl/>
              <w:spacing w:line="180" w:lineRule="exact"/>
              <w:jc w:val="left"/>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10・15モード燃費 (km/L)</w:t>
            </w:r>
          </w:p>
        </w:tc>
        <w:tc>
          <w:tcPr>
            <w:tcW w:w="900" w:type="dxa"/>
            <w:tcBorders>
              <w:top w:val="single" w:sz="8" w:space="0" w:color="auto"/>
              <w:left w:val="nil"/>
              <w:bottom w:val="single" w:sz="8" w:space="0" w:color="auto"/>
              <w:right w:val="nil"/>
            </w:tcBorders>
            <w:shd w:val="clear" w:color="auto" w:fill="auto"/>
            <w:vAlign w:val="center"/>
          </w:tcPr>
          <w:p w:rsidR="00471229" w:rsidRPr="00AB11C0" w:rsidRDefault="00471229" w:rsidP="000C5C1E">
            <w:pPr>
              <w:widowControl/>
              <w:spacing w:line="180" w:lineRule="exact"/>
              <w:jc w:val="left"/>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JC08モード燃費(km/L)</w:t>
            </w:r>
            <w:r w:rsidRPr="00AB11C0">
              <w:rPr>
                <w:rFonts w:ascii="ＭＳ Ｐゴシック" w:eastAsia="ＭＳ Ｐゴシック" w:hAnsi="ＭＳ Ｐゴシック" w:cs="ＭＳ Ｐゴシック" w:hint="eastAsia"/>
                <w:spacing w:val="-20"/>
                <w:sz w:val="16"/>
                <w:szCs w:val="16"/>
              </w:rPr>
              <w:br/>
              <w:t>・・・X</w:t>
            </w: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471229" w:rsidRPr="00AB11C0" w:rsidRDefault="00471229" w:rsidP="000C5C1E">
            <w:pPr>
              <w:widowControl/>
              <w:spacing w:line="180" w:lineRule="exact"/>
              <w:jc w:val="left"/>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入札価格(万円）</w:t>
            </w:r>
          </w:p>
        </w:tc>
        <w:tc>
          <w:tcPr>
            <w:tcW w:w="900" w:type="dxa"/>
            <w:tcBorders>
              <w:top w:val="single" w:sz="8" w:space="0" w:color="auto"/>
              <w:left w:val="nil"/>
              <w:bottom w:val="single" w:sz="8" w:space="0" w:color="auto"/>
              <w:right w:val="single" w:sz="8" w:space="0" w:color="auto"/>
            </w:tcBorders>
            <w:shd w:val="clear" w:color="auto" w:fill="auto"/>
            <w:vAlign w:val="center"/>
          </w:tcPr>
          <w:p w:rsidR="00471229" w:rsidRPr="00AB11C0" w:rsidRDefault="00471229" w:rsidP="000C5C1E">
            <w:pPr>
              <w:widowControl/>
              <w:spacing w:line="180" w:lineRule="exact"/>
              <w:jc w:val="left"/>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燃費基準値（JC08モード：ｋm/L）</w:t>
            </w:r>
            <w:r w:rsidRPr="00AB11C0">
              <w:rPr>
                <w:rFonts w:ascii="ＭＳ Ｐゴシック" w:eastAsia="ＭＳ Ｐゴシック" w:hAnsi="ＭＳ Ｐゴシック" w:cs="ＭＳ Ｐゴシック" w:hint="eastAsia"/>
                <w:spacing w:val="-20"/>
                <w:sz w:val="16"/>
                <w:szCs w:val="16"/>
              </w:rPr>
              <w:br/>
              <w:t>・・・A</w:t>
            </w:r>
          </w:p>
        </w:tc>
        <w:tc>
          <w:tcPr>
            <w:tcW w:w="720" w:type="dxa"/>
            <w:tcBorders>
              <w:top w:val="single" w:sz="8" w:space="0" w:color="auto"/>
              <w:left w:val="nil"/>
              <w:bottom w:val="single" w:sz="8" w:space="0" w:color="auto"/>
              <w:right w:val="single" w:sz="4" w:space="0" w:color="auto"/>
            </w:tcBorders>
            <w:shd w:val="clear" w:color="auto" w:fill="auto"/>
            <w:vAlign w:val="center"/>
          </w:tcPr>
          <w:p w:rsidR="00471229" w:rsidRPr="00AB11C0" w:rsidRDefault="00471229" w:rsidP="000C5C1E">
            <w:pPr>
              <w:widowControl/>
              <w:spacing w:line="180" w:lineRule="exact"/>
              <w:jc w:val="left"/>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加算点 ｆ</w:t>
            </w:r>
          </w:p>
        </w:tc>
        <w:tc>
          <w:tcPr>
            <w:tcW w:w="583" w:type="dxa"/>
            <w:tcBorders>
              <w:top w:val="single" w:sz="8" w:space="0" w:color="auto"/>
              <w:left w:val="nil"/>
              <w:bottom w:val="single" w:sz="8" w:space="0" w:color="auto"/>
              <w:right w:val="single" w:sz="4" w:space="0" w:color="auto"/>
            </w:tcBorders>
            <w:shd w:val="clear" w:color="auto" w:fill="auto"/>
            <w:vAlign w:val="center"/>
          </w:tcPr>
          <w:p w:rsidR="00471229" w:rsidRPr="00AB11C0" w:rsidRDefault="00471229" w:rsidP="000C5C1E">
            <w:pPr>
              <w:widowControl/>
              <w:spacing w:line="180" w:lineRule="exact"/>
              <w:jc w:val="left"/>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加算点</w:t>
            </w:r>
          </w:p>
        </w:tc>
        <w:tc>
          <w:tcPr>
            <w:tcW w:w="677" w:type="dxa"/>
            <w:tcBorders>
              <w:top w:val="single" w:sz="8" w:space="0" w:color="auto"/>
              <w:left w:val="nil"/>
              <w:bottom w:val="single" w:sz="8" w:space="0" w:color="auto"/>
              <w:right w:val="single" w:sz="4" w:space="0" w:color="auto"/>
            </w:tcBorders>
            <w:shd w:val="clear" w:color="auto" w:fill="auto"/>
            <w:vAlign w:val="center"/>
          </w:tcPr>
          <w:p w:rsidR="00471229" w:rsidRPr="00AB11C0" w:rsidRDefault="00471229" w:rsidP="000C5C1E">
            <w:pPr>
              <w:widowControl/>
              <w:spacing w:line="180" w:lineRule="exact"/>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①</w:t>
            </w:r>
          </w:p>
          <w:p w:rsidR="00471229" w:rsidRPr="00AB11C0" w:rsidRDefault="00471229" w:rsidP="000C5C1E">
            <w:pPr>
              <w:widowControl/>
              <w:spacing w:line="180" w:lineRule="exact"/>
              <w:jc w:val="left"/>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燃費の点数</w:t>
            </w:r>
          </w:p>
        </w:tc>
        <w:tc>
          <w:tcPr>
            <w:tcW w:w="720" w:type="dxa"/>
            <w:tcBorders>
              <w:top w:val="single" w:sz="8" w:space="0" w:color="auto"/>
              <w:left w:val="nil"/>
              <w:bottom w:val="single" w:sz="8" w:space="0" w:color="auto"/>
              <w:right w:val="nil"/>
            </w:tcBorders>
            <w:shd w:val="clear" w:color="auto" w:fill="auto"/>
            <w:vAlign w:val="center"/>
          </w:tcPr>
          <w:p w:rsidR="00471229" w:rsidRPr="00AB11C0" w:rsidRDefault="00471229" w:rsidP="000C5C1E">
            <w:pPr>
              <w:widowControl/>
              <w:spacing w:line="180" w:lineRule="exact"/>
              <w:jc w:val="left"/>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②</w:t>
            </w:r>
          </w:p>
          <w:p w:rsidR="00471229" w:rsidRPr="00AB11C0" w:rsidRDefault="00471229" w:rsidP="000C5C1E">
            <w:pPr>
              <w:widowControl/>
              <w:spacing w:line="180" w:lineRule="exact"/>
              <w:jc w:val="left"/>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入札価格の点数</w:t>
            </w:r>
          </w:p>
        </w:tc>
        <w:tc>
          <w:tcPr>
            <w:tcW w:w="720" w:type="dxa"/>
            <w:tcBorders>
              <w:top w:val="single" w:sz="8" w:space="0" w:color="auto"/>
              <w:left w:val="single" w:sz="8" w:space="0" w:color="auto"/>
              <w:bottom w:val="single" w:sz="8" w:space="0" w:color="auto"/>
              <w:right w:val="single" w:sz="4" w:space="0" w:color="auto"/>
            </w:tcBorders>
            <w:shd w:val="clear" w:color="auto" w:fill="auto"/>
            <w:vAlign w:val="center"/>
          </w:tcPr>
          <w:p w:rsidR="00471229" w:rsidRPr="00AB11C0" w:rsidRDefault="00471229" w:rsidP="000C5C1E">
            <w:pPr>
              <w:widowControl/>
              <w:spacing w:line="180" w:lineRule="exact"/>
              <w:jc w:val="center"/>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①／②</w:t>
            </w:r>
          </w:p>
          <w:p w:rsidR="00471229" w:rsidRPr="00AB11C0" w:rsidRDefault="00471229" w:rsidP="000C5C1E">
            <w:pPr>
              <w:widowControl/>
              <w:spacing w:line="180" w:lineRule="exact"/>
              <w:jc w:val="center"/>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評価値</w:t>
            </w:r>
          </w:p>
        </w:tc>
        <w:tc>
          <w:tcPr>
            <w:tcW w:w="624" w:type="dxa"/>
            <w:tcBorders>
              <w:top w:val="single" w:sz="8" w:space="0" w:color="auto"/>
              <w:left w:val="nil"/>
              <w:bottom w:val="single" w:sz="8" w:space="0" w:color="auto"/>
              <w:right w:val="single" w:sz="8" w:space="0" w:color="auto"/>
            </w:tcBorders>
            <w:shd w:val="clear" w:color="auto" w:fill="auto"/>
            <w:vAlign w:val="center"/>
          </w:tcPr>
          <w:p w:rsidR="00471229" w:rsidRPr="00AB11C0" w:rsidRDefault="00471229" w:rsidP="000C5C1E">
            <w:pPr>
              <w:widowControl/>
              <w:spacing w:line="180" w:lineRule="exact"/>
              <w:jc w:val="center"/>
              <w:rPr>
                <w:rFonts w:ascii="ＭＳ Ｐゴシック" w:eastAsia="ＭＳ Ｐゴシック" w:hAnsi="ＭＳ Ｐゴシック" w:cs="ＭＳ Ｐゴシック"/>
                <w:spacing w:val="-20"/>
                <w:sz w:val="16"/>
                <w:szCs w:val="16"/>
              </w:rPr>
            </w:pPr>
            <w:r w:rsidRPr="00AB11C0">
              <w:rPr>
                <w:rFonts w:ascii="ＭＳ Ｐゴシック" w:eastAsia="ＭＳ Ｐゴシック" w:hAnsi="ＭＳ Ｐゴシック" w:cs="ＭＳ Ｐゴシック" w:hint="eastAsia"/>
                <w:spacing w:val="-20"/>
                <w:sz w:val="16"/>
                <w:szCs w:val="16"/>
              </w:rPr>
              <w:t>落札者</w:t>
            </w:r>
          </w:p>
        </w:tc>
      </w:tr>
      <w:tr w:rsidR="00471229" w:rsidRPr="00AB11C0" w:rsidTr="000C5C1E">
        <w:trPr>
          <w:trHeight w:val="402"/>
          <w:jc w:val="center"/>
        </w:trPr>
        <w:tc>
          <w:tcPr>
            <w:tcW w:w="497" w:type="dxa"/>
            <w:tcBorders>
              <w:top w:val="nil"/>
              <w:left w:val="single" w:sz="8" w:space="0" w:color="auto"/>
              <w:bottom w:val="single" w:sz="4" w:space="0" w:color="auto"/>
              <w:right w:val="single" w:sz="4" w:space="0" w:color="auto"/>
            </w:tcBorders>
            <w:shd w:val="clear" w:color="auto" w:fill="auto"/>
            <w:noWrap/>
            <w:vAlign w:val="center"/>
          </w:tcPr>
          <w:p w:rsidR="00471229" w:rsidRPr="00AB11C0" w:rsidRDefault="00471229" w:rsidP="000C5C1E">
            <w:pPr>
              <w:widowControl/>
              <w:jc w:val="center"/>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A</w:t>
            </w:r>
          </w:p>
        </w:tc>
        <w:tc>
          <w:tcPr>
            <w:tcW w:w="72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 xml:space="preserve">1,520 </w:t>
            </w:r>
          </w:p>
        </w:tc>
        <w:tc>
          <w:tcPr>
            <w:tcW w:w="90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lef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w:t>
            </w:r>
          </w:p>
        </w:tc>
        <w:tc>
          <w:tcPr>
            <w:tcW w:w="900" w:type="dxa"/>
            <w:tcBorders>
              <w:top w:val="single" w:sz="8" w:space="0" w:color="auto"/>
              <w:left w:val="nil"/>
              <w:bottom w:val="single" w:sz="4" w:space="0" w:color="auto"/>
              <w:right w:val="nil"/>
            </w:tcBorders>
            <w:shd w:val="clear" w:color="auto" w:fill="auto"/>
            <w:noWrap/>
            <w:vAlign w:val="center"/>
          </w:tcPr>
          <w:p w:rsidR="00471229" w:rsidRPr="00AB11C0" w:rsidRDefault="00471229" w:rsidP="000C5C1E">
            <w:pPr>
              <w:widowControl/>
              <w:jc w:val="lef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11.2</w:t>
            </w:r>
          </w:p>
        </w:tc>
        <w:tc>
          <w:tcPr>
            <w:tcW w:w="720" w:type="dxa"/>
            <w:tcBorders>
              <w:top w:val="nil"/>
              <w:left w:val="single" w:sz="8" w:space="0" w:color="auto"/>
              <w:bottom w:val="single" w:sz="4" w:space="0" w:color="auto"/>
              <w:right w:val="single" w:sz="8"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278</w:t>
            </w:r>
          </w:p>
        </w:tc>
        <w:tc>
          <w:tcPr>
            <w:tcW w:w="900" w:type="dxa"/>
            <w:tcBorders>
              <w:top w:val="nil"/>
              <w:left w:val="nil"/>
              <w:bottom w:val="single" w:sz="4" w:space="0" w:color="auto"/>
              <w:right w:val="single" w:sz="8"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9.5</w:t>
            </w:r>
          </w:p>
        </w:tc>
        <w:tc>
          <w:tcPr>
            <w:tcW w:w="72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17.89</w:t>
            </w:r>
          </w:p>
        </w:tc>
        <w:tc>
          <w:tcPr>
            <w:tcW w:w="583"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8.95</w:t>
            </w:r>
          </w:p>
        </w:tc>
        <w:tc>
          <w:tcPr>
            <w:tcW w:w="677"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108.95</w:t>
            </w:r>
          </w:p>
        </w:tc>
        <w:tc>
          <w:tcPr>
            <w:tcW w:w="720" w:type="dxa"/>
            <w:tcBorders>
              <w:top w:val="nil"/>
              <w:left w:val="nil"/>
              <w:bottom w:val="single" w:sz="4" w:space="0" w:color="auto"/>
              <w:right w:val="nil"/>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278</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0.392</w:t>
            </w:r>
          </w:p>
        </w:tc>
        <w:tc>
          <w:tcPr>
            <w:tcW w:w="624" w:type="dxa"/>
            <w:tcBorders>
              <w:top w:val="nil"/>
              <w:left w:val="nil"/>
              <w:bottom w:val="single" w:sz="4" w:space="0" w:color="auto"/>
              <w:right w:val="single" w:sz="8" w:space="0" w:color="auto"/>
            </w:tcBorders>
            <w:shd w:val="clear" w:color="auto" w:fill="auto"/>
            <w:noWrap/>
            <w:vAlign w:val="center"/>
          </w:tcPr>
          <w:p w:rsidR="00471229" w:rsidRPr="00AB11C0" w:rsidRDefault="00471229" w:rsidP="000C5C1E">
            <w:pPr>
              <w:widowControl/>
              <w:jc w:val="center"/>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 xml:space="preserve">　</w:t>
            </w:r>
          </w:p>
        </w:tc>
      </w:tr>
      <w:tr w:rsidR="00471229" w:rsidRPr="00AB11C0" w:rsidTr="000C5C1E">
        <w:trPr>
          <w:trHeight w:val="402"/>
          <w:jc w:val="center"/>
        </w:trPr>
        <w:tc>
          <w:tcPr>
            <w:tcW w:w="497" w:type="dxa"/>
            <w:tcBorders>
              <w:top w:val="nil"/>
              <w:left w:val="single" w:sz="8" w:space="0" w:color="auto"/>
              <w:bottom w:val="single" w:sz="4" w:space="0" w:color="auto"/>
              <w:right w:val="single" w:sz="4" w:space="0" w:color="auto"/>
            </w:tcBorders>
            <w:shd w:val="clear" w:color="auto" w:fill="auto"/>
            <w:noWrap/>
            <w:vAlign w:val="center"/>
          </w:tcPr>
          <w:p w:rsidR="00471229" w:rsidRPr="00AB11C0" w:rsidRDefault="00471229" w:rsidP="000C5C1E">
            <w:pPr>
              <w:widowControl/>
              <w:jc w:val="center"/>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B</w:t>
            </w:r>
          </w:p>
        </w:tc>
        <w:tc>
          <w:tcPr>
            <w:tcW w:w="72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 xml:space="preserve">1,600 </w:t>
            </w:r>
          </w:p>
        </w:tc>
        <w:tc>
          <w:tcPr>
            <w:tcW w:w="90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lef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12.6</w:t>
            </w:r>
          </w:p>
        </w:tc>
        <w:tc>
          <w:tcPr>
            <w:tcW w:w="900" w:type="dxa"/>
            <w:tcBorders>
              <w:top w:val="single" w:sz="4" w:space="0" w:color="auto"/>
              <w:left w:val="nil"/>
              <w:bottom w:val="single" w:sz="4" w:space="0" w:color="auto"/>
              <w:right w:val="nil"/>
            </w:tcBorders>
            <w:shd w:val="clear" w:color="auto" w:fill="auto"/>
            <w:noWrap/>
            <w:vAlign w:val="center"/>
          </w:tcPr>
          <w:p w:rsidR="00471229" w:rsidRPr="00AB11C0" w:rsidRDefault="00471229" w:rsidP="000C5C1E">
            <w:pPr>
              <w:widowControl/>
              <w:jc w:val="lef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11.3</w:t>
            </w:r>
          </w:p>
        </w:tc>
        <w:tc>
          <w:tcPr>
            <w:tcW w:w="720" w:type="dxa"/>
            <w:tcBorders>
              <w:top w:val="nil"/>
              <w:left w:val="single" w:sz="8" w:space="0" w:color="auto"/>
              <w:bottom w:val="single" w:sz="4" w:space="0" w:color="auto"/>
              <w:right w:val="single" w:sz="8"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279</w:t>
            </w:r>
          </w:p>
        </w:tc>
        <w:tc>
          <w:tcPr>
            <w:tcW w:w="900" w:type="dxa"/>
            <w:tcBorders>
              <w:top w:val="nil"/>
              <w:left w:val="nil"/>
              <w:bottom w:val="single" w:sz="4" w:space="0" w:color="auto"/>
              <w:right w:val="single" w:sz="8"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9.5</w:t>
            </w:r>
          </w:p>
        </w:tc>
        <w:tc>
          <w:tcPr>
            <w:tcW w:w="72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17.89</w:t>
            </w:r>
          </w:p>
        </w:tc>
        <w:tc>
          <w:tcPr>
            <w:tcW w:w="583"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9.47</w:t>
            </w:r>
          </w:p>
        </w:tc>
        <w:tc>
          <w:tcPr>
            <w:tcW w:w="677"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109.47</w:t>
            </w:r>
          </w:p>
        </w:tc>
        <w:tc>
          <w:tcPr>
            <w:tcW w:w="720" w:type="dxa"/>
            <w:tcBorders>
              <w:top w:val="nil"/>
              <w:left w:val="nil"/>
              <w:bottom w:val="single" w:sz="4" w:space="0" w:color="auto"/>
              <w:right w:val="nil"/>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279</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0.392</w:t>
            </w:r>
          </w:p>
        </w:tc>
        <w:tc>
          <w:tcPr>
            <w:tcW w:w="624" w:type="dxa"/>
            <w:tcBorders>
              <w:top w:val="nil"/>
              <w:left w:val="nil"/>
              <w:bottom w:val="single" w:sz="4" w:space="0" w:color="auto"/>
              <w:right w:val="single" w:sz="8" w:space="0" w:color="auto"/>
            </w:tcBorders>
            <w:shd w:val="clear" w:color="auto" w:fill="auto"/>
            <w:noWrap/>
            <w:vAlign w:val="center"/>
          </w:tcPr>
          <w:p w:rsidR="00471229" w:rsidRPr="00AB11C0" w:rsidRDefault="00471229" w:rsidP="000C5C1E">
            <w:pPr>
              <w:widowControl/>
              <w:jc w:val="center"/>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 xml:space="preserve">　</w:t>
            </w:r>
          </w:p>
        </w:tc>
      </w:tr>
      <w:tr w:rsidR="00471229" w:rsidRPr="00AB11C0" w:rsidTr="000C5C1E">
        <w:trPr>
          <w:trHeight w:val="402"/>
          <w:jc w:val="center"/>
        </w:trPr>
        <w:tc>
          <w:tcPr>
            <w:tcW w:w="497" w:type="dxa"/>
            <w:tcBorders>
              <w:top w:val="nil"/>
              <w:left w:val="single" w:sz="8" w:space="0" w:color="auto"/>
              <w:bottom w:val="single" w:sz="4" w:space="0" w:color="auto"/>
              <w:right w:val="single" w:sz="4" w:space="0" w:color="auto"/>
            </w:tcBorders>
            <w:shd w:val="clear" w:color="auto" w:fill="auto"/>
            <w:noWrap/>
            <w:vAlign w:val="center"/>
          </w:tcPr>
          <w:p w:rsidR="00471229" w:rsidRPr="00AB11C0" w:rsidRDefault="00471229" w:rsidP="000C5C1E">
            <w:pPr>
              <w:widowControl/>
              <w:jc w:val="center"/>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C</w:t>
            </w:r>
          </w:p>
        </w:tc>
        <w:tc>
          <w:tcPr>
            <w:tcW w:w="72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 xml:space="preserve">1,590 </w:t>
            </w:r>
          </w:p>
        </w:tc>
        <w:tc>
          <w:tcPr>
            <w:tcW w:w="90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lef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13.2</w:t>
            </w:r>
          </w:p>
        </w:tc>
        <w:tc>
          <w:tcPr>
            <w:tcW w:w="900" w:type="dxa"/>
            <w:tcBorders>
              <w:top w:val="single" w:sz="4" w:space="0" w:color="auto"/>
              <w:left w:val="nil"/>
              <w:bottom w:val="single" w:sz="4" w:space="0" w:color="auto"/>
              <w:right w:val="nil"/>
            </w:tcBorders>
            <w:shd w:val="clear" w:color="auto" w:fill="auto"/>
            <w:noWrap/>
            <w:vAlign w:val="center"/>
          </w:tcPr>
          <w:p w:rsidR="00471229" w:rsidRPr="00AB11C0" w:rsidRDefault="00471229" w:rsidP="000C5C1E">
            <w:pPr>
              <w:widowControl/>
              <w:jc w:val="lef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11.9</w:t>
            </w:r>
          </w:p>
        </w:tc>
        <w:tc>
          <w:tcPr>
            <w:tcW w:w="720" w:type="dxa"/>
            <w:tcBorders>
              <w:top w:val="nil"/>
              <w:left w:val="single" w:sz="8" w:space="0" w:color="auto"/>
              <w:bottom w:val="single" w:sz="4" w:space="0" w:color="auto"/>
              <w:right w:val="single" w:sz="8"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274</w:t>
            </w:r>
          </w:p>
        </w:tc>
        <w:tc>
          <w:tcPr>
            <w:tcW w:w="900" w:type="dxa"/>
            <w:tcBorders>
              <w:top w:val="nil"/>
              <w:left w:val="nil"/>
              <w:bottom w:val="single" w:sz="4" w:space="0" w:color="auto"/>
              <w:right w:val="single" w:sz="8"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9.5</w:t>
            </w:r>
          </w:p>
        </w:tc>
        <w:tc>
          <w:tcPr>
            <w:tcW w:w="72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17.89</w:t>
            </w:r>
          </w:p>
        </w:tc>
        <w:tc>
          <w:tcPr>
            <w:tcW w:w="583"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12.63</w:t>
            </w:r>
          </w:p>
        </w:tc>
        <w:tc>
          <w:tcPr>
            <w:tcW w:w="677"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112.63</w:t>
            </w:r>
          </w:p>
        </w:tc>
        <w:tc>
          <w:tcPr>
            <w:tcW w:w="720" w:type="dxa"/>
            <w:tcBorders>
              <w:top w:val="nil"/>
              <w:left w:val="nil"/>
              <w:bottom w:val="single" w:sz="4" w:space="0" w:color="auto"/>
              <w:right w:val="nil"/>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274</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0.411</w:t>
            </w:r>
          </w:p>
        </w:tc>
        <w:tc>
          <w:tcPr>
            <w:tcW w:w="624" w:type="dxa"/>
            <w:tcBorders>
              <w:top w:val="nil"/>
              <w:left w:val="nil"/>
              <w:bottom w:val="single" w:sz="4" w:space="0" w:color="auto"/>
              <w:right w:val="single" w:sz="8" w:space="0" w:color="auto"/>
            </w:tcBorders>
            <w:shd w:val="clear" w:color="auto" w:fill="auto"/>
            <w:noWrap/>
            <w:vAlign w:val="center"/>
          </w:tcPr>
          <w:p w:rsidR="00471229" w:rsidRPr="00AB11C0" w:rsidRDefault="00471229" w:rsidP="000C5C1E">
            <w:pPr>
              <w:widowControl/>
              <w:jc w:val="center"/>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 xml:space="preserve">　</w:t>
            </w:r>
          </w:p>
        </w:tc>
      </w:tr>
      <w:tr w:rsidR="00471229" w:rsidRPr="00AB11C0" w:rsidTr="000C5C1E">
        <w:trPr>
          <w:trHeight w:val="402"/>
          <w:jc w:val="center"/>
        </w:trPr>
        <w:tc>
          <w:tcPr>
            <w:tcW w:w="497" w:type="dxa"/>
            <w:tcBorders>
              <w:top w:val="nil"/>
              <w:left w:val="single" w:sz="8" w:space="0" w:color="auto"/>
              <w:bottom w:val="single" w:sz="4" w:space="0" w:color="auto"/>
              <w:right w:val="single" w:sz="4" w:space="0" w:color="auto"/>
            </w:tcBorders>
            <w:shd w:val="clear" w:color="auto" w:fill="auto"/>
            <w:noWrap/>
            <w:vAlign w:val="center"/>
          </w:tcPr>
          <w:p w:rsidR="00471229" w:rsidRPr="00AB11C0" w:rsidRDefault="00471229" w:rsidP="000C5C1E">
            <w:pPr>
              <w:widowControl/>
              <w:jc w:val="center"/>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D</w:t>
            </w:r>
          </w:p>
        </w:tc>
        <w:tc>
          <w:tcPr>
            <w:tcW w:w="72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 xml:space="preserve">1,540 </w:t>
            </w:r>
          </w:p>
        </w:tc>
        <w:tc>
          <w:tcPr>
            <w:tcW w:w="90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lef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12.2</w:t>
            </w:r>
          </w:p>
        </w:tc>
        <w:tc>
          <w:tcPr>
            <w:tcW w:w="900" w:type="dxa"/>
            <w:tcBorders>
              <w:top w:val="single" w:sz="4" w:space="0" w:color="auto"/>
              <w:left w:val="nil"/>
              <w:bottom w:val="single" w:sz="4" w:space="0" w:color="auto"/>
              <w:right w:val="nil"/>
            </w:tcBorders>
            <w:shd w:val="clear" w:color="auto" w:fill="auto"/>
            <w:noWrap/>
            <w:vAlign w:val="center"/>
          </w:tcPr>
          <w:p w:rsidR="00471229" w:rsidRPr="00AB11C0" w:rsidRDefault="00471229" w:rsidP="000C5C1E">
            <w:pPr>
              <w:widowControl/>
              <w:jc w:val="lef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11</w:t>
            </w:r>
          </w:p>
        </w:tc>
        <w:tc>
          <w:tcPr>
            <w:tcW w:w="720" w:type="dxa"/>
            <w:tcBorders>
              <w:top w:val="nil"/>
              <w:left w:val="single" w:sz="8" w:space="0" w:color="auto"/>
              <w:bottom w:val="single" w:sz="4" w:space="0" w:color="auto"/>
              <w:right w:val="single" w:sz="8"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260</w:t>
            </w:r>
          </w:p>
        </w:tc>
        <w:tc>
          <w:tcPr>
            <w:tcW w:w="900" w:type="dxa"/>
            <w:tcBorders>
              <w:top w:val="nil"/>
              <w:left w:val="nil"/>
              <w:bottom w:val="single" w:sz="4" w:space="0" w:color="auto"/>
              <w:right w:val="single" w:sz="8"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9.5</w:t>
            </w:r>
          </w:p>
        </w:tc>
        <w:tc>
          <w:tcPr>
            <w:tcW w:w="72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17.89</w:t>
            </w:r>
          </w:p>
        </w:tc>
        <w:tc>
          <w:tcPr>
            <w:tcW w:w="583"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7.89</w:t>
            </w:r>
          </w:p>
        </w:tc>
        <w:tc>
          <w:tcPr>
            <w:tcW w:w="677"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107.89</w:t>
            </w:r>
          </w:p>
        </w:tc>
        <w:tc>
          <w:tcPr>
            <w:tcW w:w="720" w:type="dxa"/>
            <w:tcBorders>
              <w:top w:val="nil"/>
              <w:left w:val="nil"/>
              <w:bottom w:val="single" w:sz="4" w:space="0" w:color="auto"/>
              <w:right w:val="nil"/>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260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0.415</w:t>
            </w:r>
          </w:p>
        </w:tc>
        <w:tc>
          <w:tcPr>
            <w:tcW w:w="624" w:type="dxa"/>
            <w:tcBorders>
              <w:top w:val="nil"/>
              <w:left w:val="nil"/>
              <w:bottom w:val="single" w:sz="4" w:space="0" w:color="auto"/>
              <w:right w:val="single" w:sz="8" w:space="0" w:color="auto"/>
            </w:tcBorders>
            <w:shd w:val="clear" w:color="auto" w:fill="auto"/>
            <w:noWrap/>
            <w:vAlign w:val="center"/>
          </w:tcPr>
          <w:p w:rsidR="00471229" w:rsidRPr="00AB11C0" w:rsidRDefault="00471229" w:rsidP="000C5C1E">
            <w:pPr>
              <w:widowControl/>
              <w:jc w:val="center"/>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w:t>
            </w:r>
          </w:p>
        </w:tc>
      </w:tr>
      <w:tr w:rsidR="00471229" w:rsidRPr="00AB11C0" w:rsidTr="000C5C1E">
        <w:trPr>
          <w:trHeight w:val="402"/>
          <w:jc w:val="center"/>
        </w:trPr>
        <w:tc>
          <w:tcPr>
            <w:tcW w:w="497" w:type="dxa"/>
            <w:tcBorders>
              <w:top w:val="nil"/>
              <w:left w:val="single" w:sz="8" w:space="0" w:color="auto"/>
              <w:bottom w:val="single" w:sz="4" w:space="0" w:color="auto"/>
              <w:right w:val="single" w:sz="4" w:space="0" w:color="auto"/>
            </w:tcBorders>
            <w:shd w:val="clear" w:color="auto" w:fill="auto"/>
            <w:noWrap/>
            <w:vAlign w:val="center"/>
          </w:tcPr>
          <w:p w:rsidR="00471229" w:rsidRPr="00AB11C0" w:rsidRDefault="00471229" w:rsidP="000C5C1E">
            <w:pPr>
              <w:widowControl/>
              <w:jc w:val="center"/>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E</w:t>
            </w:r>
          </w:p>
        </w:tc>
        <w:tc>
          <w:tcPr>
            <w:tcW w:w="72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 xml:space="preserve">1,680 </w:t>
            </w:r>
          </w:p>
        </w:tc>
        <w:tc>
          <w:tcPr>
            <w:tcW w:w="90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lef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w:t>
            </w:r>
          </w:p>
        </w:tc>
        <w:tc>
          <w:tcPr>
            <w:tcW w:w="900" w:type="dxa"/>
            <w:tcBorders>
              <w:top w:val="single" w:sz="4" w:space="0" w:color="auto"/>
              <w:left w:val="nil"/>
              <w:bottom w:val="single" w:sz="4" w:space="0" w:color="auto"/>
              <w:right w:val="nil"/>
            </w:tcBorders>
            <w:shd w:val="clear" w:color="auto" w:fill="auto"/>
            <w:noWrap/>
            <w:vAlign w:val="center"/>
          </w:tcPr>
          <w:p w:rsidR="00471229" w:rsidRPr="00AB11C0" w:rsidRDefault="00471229" w:rsidP="000C5C1E">
            <w:pPr>
              <w:widowControl/>
              <w:jc w:val="lef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12.9・・Xhi</w:t>
            </w:r>
          </w:p>
        </w:tc>
        <w:tc>
          <w:tcPr>
            <w:tcW w:w="720" w:type="dxa"/>
            <w:tcBorders>
              <w:top w:val="nil"/>
              <w:left w:val="single" w:sz="8" w:space="0" w:color="auto"/>
              <w:bottom w:val="single" w:sz="4" w:space="0" w:color="auto"/>
              <w:right w:val="single" w:sz="8"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294</w:t>
            </w:r>
          </w:p>
        </w:tc>
        <w:tc>
          <w:tcPr>
            <w:tcW w:w="900" w:type="dxa"/>
            <w:tcBorders>
              <w:top w:val="nil"/>
              <w:left w:val="nil"/>
              <w:bottom w:val="single" w:sz="4" w:space="0" w:color="auto"/>
              <w:right w:val="single" w:sz="8"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9.5</w:t>
            </w:r>
          </w:p>
        </w:tc>
        <w:tc>
          <w:tcPr>
            <w:tcW w:w="720"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17.89</w:t>
            </w:r>
          </w:p>
        </w:tc>
        <w:tc>
          <w:tcPr>
            <w:tcW w:w="583"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17.89</w:t>
            </w:r>
          </w:p>
        </w:tc>
        <w:tc>
          <w:tcPr>
            <w:tcW w:w="677" w:type="dxa"/>
            <w:tcBorders>
              <w:top w:val="nil"/>
              <w:left w:val="nil"/>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117.89</w:t>
            </w:r>
          </w:p>
        </w:tc>
        <w:tc>
          <w:tcPr>
            <w:tcW w:w="720" w:type="dxa"/>
            <w:tcBorders>
              <w:top w:val="nil"/>
              <w:left w:val="nil"/>
              <w:bottom w:val="single" w:sz="4" w:space="0" w:color="auto"/>
              <w:right w:val="nil"/>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294</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0.401</w:t>
            </w:r>
          </w:p>
        </w:tc>
        <w:tc>
          <w:tcPr>
            <w:tcW w:w="624" w:type="dxa"/>
            <w:tcBorders>
              <w:top w:val="nil"/>
              <w:left w:val="nil"/>
              <w:bottom w:val="single" w:sz="4" w:space="0" w:color="auto"/>
              <w:right w:val="single" w:sz="8" w:space="0" w:color="auto"/>
            </w:tcBorders>
            <w:shd w:val="clear" w:color="auto" w:fill="auto"/>
            <w:noWrap/>
            <w:vAlign w:val="center"/>
          </w:tcPr>
          <w:p w:rsidR="00471229" w:rsidRPr="00AB11C0" w:rsidRDefault="00471229" w:rsidP="000C5C1E">
            <w:pPr>
              <w:widowControl/>
              <w:jc w:val="center"/>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 xml:space="preserve">　</w:t>
            </w:r>
          </w:p>
        </w:tc>
      </w:tr>
      <w:tr w:rsidR="00471229" w:rsidRPr="00AB11C0" w:rsidTr="000C5C1E">
        <w:trPr>
          <w:trHeight w:val="402"/>
          <w:jc w:val="center"/>
        </w:trPr>
        <w:tc>
          <w:tcPr>
            <w:tcW w:w="497" w:type="dxa"/>
            <w:tcBorders>
              <w:top w:val="nil"/>
              <w:left w:val="single" w:sz="8" w:space="0" w:color="auto"/>
              <w:bottom w:val="single" w:sz="8" w:space="0" w:color="auto"/>
              <w:right w:val="single" w:sz="4" w:space="0" w:color="auto"/>
            </w:tcBorders>
            <w:shd w:val="clear" w:color="auto" w:fill="auto"/>
            <w:noWrap/>
            <w:vAlign w:val="center"/>
          </w:tcPr>
          <w:p w:rsidR="00471229" w:rsidRPr="00AB11C0" w:rsidRDefault="00471229" w:rsidP="000C5C1E">
            <w:pPr>
              <w:widowControl/>
              <w:jc w:val="center"/>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F</w:t>
            </w:r>
          </w:p>
        </w:tc>
        <w:tc>
          <w:tcPr>
            <w:tcW w:w="720" w:type="dxa"/>
            <w:tcBorders>
              <w:top w:val="nil"/>
              <w:left w:val="nil"/>
              <w:bottom w:val="single" w:sz="8"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 xml:space="preserve">1,550 </w:t>
            </w:r>
          </w:p>
        </w:tc>
        <w:tc>
          <w:tcPr>
            <w:tcW w:w="900" w:type="dxa"/>
            <w:tcBorders>
              <w:top w:val="nil"/>
              <w:left w:val="nil"/>
              <w:bottom w:val="single" w:sz="8" w:space="0" w:color="auto"/>
              <w:right w:val="single" w:sz="4" w:space="0" w:color="auto"/>
            </w:tcBorders>
            <w:shd w:val="clear" w:color="auto" w:fill="auto"/>
            <w:noWrap/>
            <w:vAlign w:val="center"/>
          </w:tcPr>
          <w:p w:rsidR="00471229" w:rsidRPr="00AB11C0" w:rsidRDefault="00471229" w:rsidP="000C5C1E">
            <w:pPr>
              <w:widowControl/>
              <w:jc w:val="lef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11.6</w:t>
            </w:r>
          </w:p>
        </w:tc>
        <w:tc>
          <w:tcPr>
            <w:tcW w:w="900" w:type="dxa"/>
            <w:tcBorders>
              <w:top w:val="single" w:sz="4" w:space="0" w:color="auto"/>
              <w:left w:val="nil"/>
              <w:bottom w:val="single" w:sz="8" w:space="0" w:color="auto"/>
              <w:right w:val="nil"/>
            </w:tcBorders>
            <w:shd w:val="clear" w:color="auto" w:fill="auto"/>
            <w:noWrap/>
            <w:vAlign w:val="center"/>
          </w:tcPr>
          <w:p w:rsidR="00471229" w:rsidRPr="00AB11C0" w:rsidRDefault="00471229" w:rsidP="000C5C1E">
            <w:pPr>
              <w:widowControl/>
              <w:jc w:val="lef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10.4</w:t>
            </w:r>
          </w:p>
        </w:tc>
        <w:tc>
          <w:tcPr>
            <w:tcW w:w="720" w:type="dxa"/>
            <w:tcBorders>
              <w:top w:val="nil"/>
              <w:left w:val="single" w:sz="8" w:space="0" w:color="auto"/>
              <w:bottom w:val="single" w:sz="8" w:space="0" w:color="auto"/>
              <w:right w:val="single" w:sz="8"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262</w:t>
            </w:r>
          </w:p>
        </w:tc>
        <w:tc>
          <w:tcPr>
            <w:tcW w:w="900" w:type="dxa"/>
            <w:tcBorders>
              <w:top w:val="nil"/>
              <w:left w:val="nil"/>
              <w:bottom w:val="single" w:sz="8" w:space="0" w:color="auto"/>
              <w:right w:val="single" w:sz="8"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9.5</w:t>
            </w:r>
          </w:p>
        </w:tc>
        <w:tc>
          <w:tcPr>
            <w:tcW w:w="720" w:type="dxa"/>
            <w:tcBorders>
              <w:top w:val="nil"/>
              <w:left w:val="nil"/>
              <w:bottom w:val="single" w:sz="8"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17.89</w:t>
            </w:r>
          </w:p>
        </w:tc>
        <w:tc>
          <w:tcPr>
            <w:tcW w:w="583" w:type="dxa"/>
            <w:tcBorders>
              <w:top w:val="nil"/>
              <w:left w:val="nil"/>
              <w:bottom w:val="single" w:sz="8"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4.74</w:t>
            </w:r>
          </w:p>
        </w:tc>
        <w:tc>
          <w:tcPr>
            <w:tcW w:w="677" w:type="dxa"/>
            <w:tcBorders>
              <w:top w:val="nil"/>
              <w:left w:val="nil"/>
              <w:bottom w:val="single" w:sz="8"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104.74</w:t>
            </w:r>
          </w:p>
        </w:tc>
        <w:tc>
          <w:tcPr>
            <w:tcW w:w="720" w:type="dxa"/>
            <w:tcBorders>
              <w:top w:val="nil"/>
              <w:left w:val="nil"/>
              <w:bottom w:val="single" w:sz="8" w:space="0" w:color="auto"/>
              <w:right w:val="nil"/>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262</w:t>
            </w:r>
          </w:p>
        </w:tc>
        <w:tc>
          <w:tcPr>
            <w:tcW w:w="720" w:type="dxa"/>
            <w:tcBorders>
              <w:top w:val="nil"/>
              <w:left w:val="single" w:sz="8" w:space="0" w:color="auto"/>
              <w:bottom w:val="single" w:sz="8" w:space="0" w:color="auto"/>
              <w:right w:val="single" w:sz="4" w:space="0" w:color="auto"/>
            </w:tcBorders>
            <w:shd w:val="clear" w:color="auto" w:fill="auto"/>
            <w:noWrap/>
            <w:vAlign w:val="center"/>
          </w:tcPr>
          <w:p w:rsidR="00471229" w:rsidRPr="00AB11C0" w:rsidRDefault="00471229" w:rsidP="000C5C1E">
            <w:pPr>
              <w:widowControl/>
              <w:jc w:val="right"/>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0.4</w:t>
            </w:r>
          </w:p>
        </w:tc>
        <w:tc>
          <w:tcPr>
            <w:tcW w:w="624" w:type="dxa"/>
            <w:tcBorders>
              <w:top w:val="nil"/>
              <w:left w:val="nil"/>
              <w:bottom w:val="single" w:sz="8" w:space="0" w:color="auto"/>
              <w:right w:val="single" w:sz="8" w:space="0" w:color="auto"/>
            </w:tcBorders>
            <w:shd w:val="clear" w:color="auto" w:fill="auto"/>
            <w:noWrap/>
            <w:vAlign w:val="center"/>
          </w:tcPr>
          <w:p w:rsidR="00471229" w:rsidRPr="00AB11C0" w:rsidRDefault="00471229" w:rsidP="000C5C1E">
            <w:pPr>
              <w:widowControl/>
              <w:jc w:val="center"/>
              <w:rPr>
                <w:rFonts w:ascii="ＭＳ Ｐゴシック" w:eastAsia="ＭＳ Ｐゴシック" w:hAnsi="ＭＳ Ｐゴシック" w:cs="ＭＳ Ｐゴシック"/>
                <w:spacing w:val="-20"/>
              </w:rPr>
            </w:pPr>
            <w:r w:rsidRPr="00AB11C0">
              <w:rPr>
                <w:rFonts w:ascii="ＭＳ Ｐゴシック" w:eastAsia="ＭＳ Ｐゴシック" w:hAnsi="ＭＳ Ｐゴシック" w:cs="ＭＳ Ｐゴシック" w:hint="eastAsia"/>
                <w:spacing w:val="-20"/>
              </w:rPr>
              <w:t xml:space="preserve">　</w:t>
            </w:r>
          </w:p>
        </w:tc>
      </w:tr>
    </w:tbl>
    <w:p w:rsidR="00471229" w:rsidRPr="00AB11C0" w:rsidRDefault="00471229" w:rsidP="009E7DE7">
      <w:pPr>
        <w:ind w:left="400" w:right="420" w:hangingChars="200" w:hanging="400"/>
        <w:rPr>
          <w:rFonts w:ascii="ＭＳ 明朝" w:hAnsi="ＭＳ 明朝"/>
          <w:szCs w:val="21"/>
        </w:rPr>
      </w:pPr>
      <w:r w:rsidRPr="00AB11C0">
        <w:rPr>
          <w:rFonts w:ascii="ＭＳ 明朝" w:hAnsi="ＭＳ 明朝" w:hint="eastAsia"/>
          <w:szCs w:val="21"/>
        </w:rPr>
        <w:t>注）車名Ｂ、Ｃ、ＤはJC08モードを公表していないガソリン自動車であり、10・15モードの燃費に0.9を乗じて設定している</w:t>
      </w:r>
    </w:p>
    <w:p w:rsidR="00471229" w:rsidRPr="00AB11C0" w:rsidRDefault="00471229" w:rsidP="009E7DE7">
      <w:pPr>
        <w:ind w:right="420" w:firstLineChars="200" w:firstLine="400"/>
        <w:rPr>
          <w:rFonts w:ascii="ＭＳ 明朝" w:hAnsi="ＭＳ 明朝"/>
          <w:szCs w:val="21"/>
        </w:rPr>
      </w:pPr>
      <w:r w:rsidRPr="00AB11C0">
        <w:rPr>
          <w:rFonts w:ascii="ＭＳ 明朝" w:hAnsi="ＭＳ 明朝" w:hint="eastAsia"/>
          <w:szCs w:val="21"/>
        </w:rPr>
        <w:t>車名Ｅはディーゼル自動車であり、JC08モードの燃費を1.1で除して設定している</w:t>
      </w:r>
    </w:p>
    <w:p w:rsidR="00CA0962" w:rsidRPr="00AB11C0" w:rsidRDefault="00CA0962" w:rsidP="00EE5F35"/>
    <w:sectPr w:rsidR="00CA0962" w:rsidRPr="00AB11C0" w:rsidSect="00265563">
      <w:footerReference w:type="default" r:id="rId42"/>
      <w:type w:val="continuous"/>
      <w:pgSz w:w="11906" w:h="16838" w:code="9"/>
      <w:pgMar w:top="964" w:right="1247" w:bottom="1077" w:left="1247" w:header="851" w:footer="794" w:gutter="0"/>
      <w:pgNumType w:fmt="numberInDash" w:start="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41" w:rsidRDefault="00372A41" w:rsidP="00CA0962">
      <w:r>
        <w:separator/>
      </w:r>
    </w:p>
  </w:endnote>
  <w:endnote w:type="continuationSeparator" w:id="0">
    <w:p w:rsidR="00372A41" w:rsidRDefault="00372A41" w:rsidP="00CA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92" w:rsidRDefault="002D0892" w:rsidP="00F20782">
    <w:pPr>
      <w:pStyle w:val="a7"/>
      <w:jc w:val="center"/>
    </w:pPr>
    <w:r>
      <w:fldChar w:fldCharType="begin"/>
    </w:r>
    <w:r>
      <w:instrText xml:space="preserve"> PAGE  \* ArabicDash  \* MERGEFORMAT </w:instrText>
    </w:r>
    <w:r>
      <w:fldChar w:fldCharType="separate"/>
    </w:r>
    <w:r w:rsidR="00C06FFA">
      <w:rPr>
        <w:noProof/>
      </w:rPr>
      <w:t>- 165 -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41" w:rsidRDefault="00372A41" w:rsidP="00CA0962">
      <w:r>
        <w:separator/>
      </w:r>
    </w:p>
  </w:footnote>
  <w:footnote w:type="continuationSeparator" w:id="0">
    <w:p w:rsidR="00372A41" w:rsidRDefault="00372A41" w:rsidP="00CA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DA68BCC"/>
    <w:lvl w:ilvl="0">
      <w:start w:val="1"/>
      <w:numFmt w:val="bullet"/>
      <w:pStyle w:val="a"/>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613C3A"/>
    <w:multiLevelType w:val="hybridMultilevel"/>
    <w:tmpl w:val="9B14D5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 w15:restartNumberingAfterBreak="0">
    <w:nsid w:val="011D75DA"/>
    <w:multiLevelType w:val="hybridMultilevel"/>
    <w:tmpl w:val="EE2EEE04"/>
    <w:lvl w:ilvl="0" w:tplc="04090011">
      <w:start w:val="1"/>
      <w:numFmt w:val="decimalEnclosedCircle"/>
      <w:lvlText w:val="%1"/>
      <w:lvlJc w:val="left"/>
      <w:pPr>
        <w:ind w:left="524" w:hanging="420"/>
      </w:p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4" w15:restartNumberingAfterBreak="0">
    <w:nsid w:val="013D2E38"/>
    <w:multiLevelType w:val="hybridMultilevel"/>
    <w:tmpl w:val="9C98E5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1803EAC"/>
    <w:multiLevelType w:val="hybridMultilevel"/>
    <w:tmpl w:val="011AB1F6"/>
    <w:lvl w:ilvl="0" w:tplc="2B7805CC">
      <w:start w:val="1"/>
      <w:numFmt w:val="aiueoFullWidth"/>
      <w:lvlText w:val="%1．"/>
      <w:lvlJc w:val="left"/>
      <w:pPr>
        <w:ind w:left="656" w:hanging="420"/>
      </w:pPr>
      <w:rPr>
        <w:rFonts w:hint="eastAsia"/>
        <w:b w:val="0"/>
        <w:i w:val="0"/>
        <w:caps w:val="0"/>
        <w:strike w:val="0"/>
        <w:dstrike w:val="0"/>
        <w:vanish w:val="0"/>
        <w:color w:val="auto"/>
        <w:sz w:val="18"/>
        <w:u w:val="none"/>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1F07876"/>
    <w:multiLevelType w:val="hybridMultilevel"/>
    <w:tmpl w:val="0D6EAAF8"/>
    <w:lvl w:ilvl="0" w:tplc="04090011">
      <w:start w:val="1"/>
      <w:numFmt w:val="decimalEnclosedCircle"/>
      <w:lvlText w:val="%1"/>
      <w:lvlJc w:val="left"/>
      <w:pPr>
        <w:ind w:left="926" w:hanging="420"/>
      </w:p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7" w15:restartNumberingAfterBreak="0">
    <w:nsid w:val="020B1E41"/>
    <w:multiLevelType w:val="hybridMultilevel"/>
    <w:tmpl w:val="CF8CE00A"/>
    <w:lvl w:ilvl="0" w:tplc="04090011">
      <w:start w:val="1"/>
      <w:numFmt w:val="decimalEnclosedCircle"/>
      <w:lvlText w:val="%1"/>
      <w:lvlJc w:val="left"/>
      <w:pPr>
        <w:ind w:left="430"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8" w15:restartNumberingAfterBreak="0">
    <w:nsid w:val="032E3B46"/>
    <w:multiLevelType w:val="hybridMultilevel"/>
    <w:tmpl w:val="8D28BD8C"/>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9" w15:restartNumberingAfterBreak="0">
    <w:nsid w:val="0339459C"/>
    <w:multiLevelType w:val="hybridMultilevel"/>
    <w:tmpl w:val="EE1C4584"/>
    <w:lvl w:ilvl="0" w:tplc="118C82A4">
      <w:start w:val="1"/>
      <w:numFmt w:val="decimalEnclosedCircle"/>
      <w:lvlText w:val="%1"/>
      <w:lvlJc w:val="left"/>
      <w:pPr>
        <w:ind w:left="1218" w:hanging="420"/>
      </w:pPr>
      <w:rPr>
        <w:rFonts w:hint="eastAsia"/>
      </w:rPr>
    </w:lvl>
    <w:lvl w:ilvl="1" w:tplc="118C82A4">
      <w:start w:val="1"/>
      <w:numFmt w:val="decimalEnclosedCircle"/>
      <w:lvlText w:val="%2"/>
      <w:lvlJc w:val="left"/>
      <w:pPr>
        <w:ind w:left="1638" w:hanging="420"/>
      </w:pPr>
      <w:rPr>
        <w:rFonts w:hint="eastAsia"/>
      </w:r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0399232A"/>
    <w:multiLevelType w:val="hybridMultilevel"/>
    <w:tmpl w:val="5FC6B9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E21CE7"/>
    <w:multiLevelType w:val="hybridMultilevel"/>
    <w:tmpl w:val="6FA2F9BA"/>
    <w:lvl w:ilvl="0" w:tplc="04090011">
      <w:start w:val="1"/>
      <w:numFmt w:val="decimalEnclosedCircle"/>
      <w:lvlText w:val="%1"/>
      <w:lvlJc w:val="left"/>
      <w:pPr>
        <w:ind w:left="440" w:hanging="420"/>
      </w:pPr>
    </w:lvl>
    <w:lvl w:ilvl="1" w:tplc="04090011">
      <w:start w:val="1"/>
      <w:numFmt w:val="decimalEnclosedCircle"/>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2" w15:restartNumberingAfterBreak="0">
    <w:nsid w:val="05507725"/>
    <w:multiLevelType w:val="hybridMultilevel"/>
    <w:tmpl w:val="10B08018"/>
    <w:lvl w:ilvl="0" w:tplc="6C1A98B0">
      <w:start w:val="9"/>
      <w:numFmt w:val="decimal"/>
      <w:lvlText w:val="%1."/>
      <w:lvlJc w:val="left"/>
      <w:pPr>
        <w:ind w:left="43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5D4533F"/>
    <w:multiLevelType w:val="hybridMultilevel"/>
    <w:tmpl w:val="B1FCB53E"/>
    <w:lvl w:ilvl="0" w:tplc="04090011">
      <w:start w:val="1"/>
      <w:numFmt w:val="decimalEnclosedCircle"/>
      <w:lvlText w:val="%1"/>
      <w:lvlJc w:val="left"/>
      <w:pPr>
        <w:ind w:left="506" w:hanging="420"/>
      </w:p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4" w15:restartNumberingAfterBreak="0">
    <w:nsid w:val="067441C7"/>
    <w:multiLevelType w:val="hybridMultilevel"/>
    <w:tmpl w:val="363C2ECA"/>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0A103189"/>
    <w:multiLevelType w:val="hybridMultilevel"/>
    <w:tmpl w:val="20F0E4B8"/>
    <w:lvl w:ilvl="0" w:tplc="04090011">
      <w:start w:val="1"/>
      <w:numFmt w:val="decimalEnclosedCircle"/>
      <w:lvlText w:val="%1"/>
      <w:lvlJc w:val="left"/>
      <w:pPr>
        <w:ind w:left="506" w:hanging="420"/>
      </w:pPr>
    </w:lvl>
    <w:lvl w:ilvl="1" w:tplc="04090011">
      <w:start w:val="1"/>
      <w:numFmt w:val="decimalEnclosedCircle"/>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6" w15:restartNumberingAfterBreak="0">
    <w:nsid w:val="0B806D8C"/>
    <w:multiLevelType w:val="hybridMultilevel"/>
    <w:tmpl w:val="B178EC7C"/>
    <w:lvl w:ilvl="0" w:tplc="04090011">
      <w:start w:val="1"/>
      <w:numFmt w:val="decimalEnclosedCircle"/>
      <w:lvlText w:val="%1"/>
      <w:lvlJc w:val="left"/>
      <w:pPr>
        <w:ind w:left="518" w:hanging="420"/>
      </w:p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17" w15:restartNumberingAfterBreak="0">
    <w:nsid w:val="0CCE71B1"/>
    <w:multiLevelType w:val="hybridMultilevel"/>
    <w:tmpl w:val="D38642BC"/>
    <w:lvl w:ilvl="0" w:tplc="04090011">
      <w:start w:val="1"/>
      <w:numFmt w:val="decimalEnclosedCircle"/>
      <w:lvlText w:val="%1"/>
      <w:lvlJc w:val="left"/>
      <w:pPr>
        <w:ind w:left="926" w:hanging="420"/>
      </w:pPr>
    </w:lvl>
    <w:lvl w:ilvl="1" w:tplc="04090017">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8" w15:restartNumberingAfterBreak="0">
    <w:nsid w:val="0D117D95"/>
    <w:multiLevelType w:val="hybridMultilevel"/>
    <w:tmpl w:val="83A82808"/>
    <w:lvl w:ilvl="0" w:tplc="04090011">
      <w:start w:val="1"/>
      <w:numFmt w:val="decimalEnclosedCircle"/>
      <w:lvlText w:val="%1"/>
      <w:lvlJc w:val="left"/>
      <w:pPr>
        <w:ind w:left="506" w:hanging="420"/>
      </w:pPr>
    </w:lvl>
    <w:lvl w:ilvl="1" w:tplc="04090011">
      <w:start w:val="1"/>
      <w:numFmt w:val="decimalEnclosedCircle"/>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9" w15:restartNumberingAfterBreak="0">
    <w:nsid w:val="0DE94CB8"/>
    <w:multiLevelType w:val="hybridMultilevel"/>
    <w:tmpl w:val="8D28BD8C"/>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20" w15:restartNumberingAfterBreak="0">
    <w:nsid w:val="0E3E1289"/>
    <w:multiLevelType w:val="hybridMultilevel"/>
    <w:tmpl w:val="725A8A6E"/>
    <w:lvl w:ilvl="0" w:tplc="04090011">
      <w:start w:val="1"/>
      <w:numFmt w:val="decimalEnclosedCircle"/>
      <w:lvlText w:val="%1"/>
      <w:lvlJc w:val="left"/>
      <w:pPr>
        <w:ind w:left="440" w:hanging="420"/>
      </w:p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21" w15:restartNumberingAfterBreak="0">
    <w:nsid w:val="0E865941"/>
    <w:multiLevelType w:val="hybridMultilevel"/>
    <w:tmpl w:val="B9C68750"/>
    <w:lvl w:ilvl="0" w:tplc="0409000F">
      <w:start w:val="1"/>
      <w:numFmt w:val="decimal"/>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2" w15:restartNumberingAfterBreak="0">
    <w:nsid w:val="10C45BC1"/>
    <w:multiLevelType w:val="hybridMultilevel"/>
    <w:tmpl w:val="816A2E5C"/>
    <w:lvl w:ilvl="0" w:tplc="6DEA3604">
      <w:start w:val="4"/>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1342ACD"/>
    <w:multiLevelType w:val="hybridMultilevel"/>
    <w:tmpl w:val="9C98E5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1DF4228"/>
    <w:multiLevelType w:val="hybridMultilevel"/>
    <w:tmpl w:val="6C64AF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1F33890"/>
    <w:multiLevelType w:val="hybridMultilevel"/>
    <w:tmpl w:val="770683A0"/>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26" w15:restartNumberingAfterBreak="0">
    <w:nsid w:val="1225442E"/>
    <w:multiLevelType w:val="hybridMultilevel"/>
    <w:tmpl w:val="6E66D9AC"/>
    <w:lvl w:ilvl="0" w:tplc="6F8A9C08">
      <w:start w:val="1"/>
      <w:numFmt w:val="decimalEnclosedCircle"/>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7" w15:restartNumberingAfterBreak="0">
    <w:nsid w:val="136C5721"/>
    <w:multiLevelType w:val="hybridMultilevel"/>
    <w:tmpl w:val="18F6D708"/>
    <w:lvl w:ilvl="0" w:tplc="34FC2B50">
      <w:numFmt w:val="bullet"/>
      <w:lvlText w:val="※"/>
      <w:lvlJc w:val="left"/>
      <w:pPr>
        <w:ind w:left="446" w:hanging="360"/>
      </w:pPr>
      <w:rPr>
        <w:rFonts w:ascii="ＭＳ 明朝" w:eastAsia="ＭＳ 明朝" w:hAnsi="ＭＳ 明朝" w:cs="Times New Roman"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28" w15:restartNumberingAfterBreak="0">
    <w:nsid w:val="139F6A09"/>
    <w:multiLevelType w:val="hybridMultilevel"/>
    <w:tmpl w:val="688C1D3A"/>
    <w:lvl w:ilvl="0" w:tplc="04090011">
      <w:start w:val="1"/>
      <w:numFmt w:val="decimalEnclosedCircle"/>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14134A88"/>
    <w:multiLevelType w:val="hybridMultilevel"/>
    <w:tmpl w:val="11B23F28"/>
    <w:lvl w:ilvl="0" w:tplc="100AA724">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49663A1"/>
    <w:multiLevelType w:val="hybridMultilevel"/>
    <w:tmpl w:val="CD364368"/>
    <w:lvl w:ilvl="0" w:tplc="04090011">
      <w:start w:val="1"/>
      <w:numFmt w:val="decimalEnclosedCircle"/>
      <w:lvlText w:val="%1"/>
      <w:lvlJc w:val="left"/>
      <w:pPr>
        <w:ind w:left="926" w:hanging="420"/>
      </w:pPr>
    </w:lvl>
    <w:lvl w:ilvl="1" w:tplc="04090017">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31" w15:restartNumberingAfterBreak="0">
    <w:nsid w:val="15C02A0A"/>
    <w:multiLevelType w:val="hybridMultilevel"/>
    <w:tmpl w:val="EE2EEE04"/>
    <w:lvl w:ilvl="0" w:tplc="04090011">
      <w:start w:val="1"/>
      <w:numFmt w:val="decimalEnclosedCircle"/>
      <w:lvlText w:val="%1"/>
      <w:lvlJc w:val="left"/>
      <w:pPr>
        <w:ind w:left="524" w:hanging="420"/>
      </w:p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32" w15:restartNumberingAfterBreak="0">
    <w:nsid w:val="16E925F2"/>
    <w:multiLevelType w:val="hybridMultilevel"/>
    <w:tmpl w:val="688C1D3A"/>
    <w:lvl w:ilvl="0" w:tplc="04090011">
      <w:start w:val="1"/>
      <w:numFmt w:val="decimalEnclosedCircle"/>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16EB5EAA"/>
    <w:multiLevelType w:val="hybridMultilevel"/>
    <w:tmpl w:val="8D28BD8C"/>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34" w15:restartNumberingAfterBreak="0">
    <w:nsid w:val="17A832E3"/>
    <w:multiLevelType w:val="hybridMultilevel"/>
    <w:tmpl w:val="ED402FCC"/>
    <w:lvl w:ilvl="0" w:tplc="04090011">
      <w:start w:val="1"/>
      <w:numFmt w:val="decimalEnclosedCircle"/>
      <w:lvlText w:val="%1"/>
      <w:lvlJc w:val="left"/>
      <w:pPr>
        <w:ind w:left="518" w:hanging="420"/>
      </w:pPr>
    </w:lvl>
    <w:lvl w:ilvl="1" w:tplc="228005C0">
      <w:start w:val="1"/>
      <w:numFmt w:val="decimalEnclosedCircle"/>
      <w:lvlText w:val="%2"/>
      <w:lvlJc w:val="left"/>
      <w:pPr>
        <w:ind w:left="878" w:hanging="360"/>
      </w:pPr>
      <w:rPr>
        <w:rFonts w:ascii="ＭＳ 明朝" w:hAnsi="ＭＳ 明朝" w:cs="ＭＳ 明朝" w:hint="eastAsia"/>
      </w:r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5" w15:restartNumberingAfterBreak="0">
    <w:nsid w:val="1865005C"/>
    <w:multiLevelType w:val="hybridMultilevel"/>
    <w:tmpl w:val="C9568F66"/>
    <w:lvl w:ilvl="0" w:tplc="04090011">
      <w:start w:val="1"/>
      <w:numFmt w:val="decimalEnclosedCircle"/>
      <w:lvlText w:val="%1"/>
      <w:lvlJc w:val="left"/>
      <w:pPr>
        <w:ind w:left="506" w:hanging="420"/>
      </w:p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36" w15:restartNumberingAfterBreak="0">
    <w:nsid w:val="18A352D8"/>
    <w:multiLevelType w:val="hybridMultilevel"/>
    <w:tmpl w:val="F70884A6"/>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37" w15:restartNumberingAfterBreak="0">
    <w:nsid w:val="19E804DB"/>
    <w:multiLevelType w:val="hybridMultilevel"/>
    <w:tmpl w:val="C93693C2"/>
    <w:lvl w:ilvl="0" w:tplc="04090011">
      <w:start w:val="1"/>
      <w:numFmt w:val="decimalEnclosedCircle"/>
      <w:lvlText w:val="%1"/>
      <w:lvlJc w:val="left"/>
      <w:pPr>
        <w:ind w:left="524" w:hanging="420"/>
      </w:p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38" w15:restartNumberingAfterBreak="0">
    <w:nsid w:val="1A8D3C8A"/>
    <w:multiLevelType w:val="hybridMultilevel"/>
    <w:tmpl w:val="568A6226"/>
    <w:lvl w:ilvl="0" w:tplc="04090011">
      <w:start w:val="1"/>
      <w:numFmt w:val="decimalEnclosedCircle"/>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9" w15:restartNumberingAfterBreak="0">
    <w:nsid w:val="1A8E6D3D"/>
    <w:multiLevelType w:val="hybridMultilevel"/>
    <w:tmpl w:val="E722AA34"/>
    <w:lvl w:ilvl="0" w:tplc="04090011">
      <w:start w:val="1"/>
      <w:numFmt w:val="decimalEnclosedCircle"/>
      <w:lvlText w:val="%1"/>
      <w:lvlJc w:val="left"/>
      <w:pPr>
        <w:ind w:left="496" w:hanging="420"/>
      </w:pPr>
    </w:lvl>
    <w:lvl w:ilvl="1" w:tplc="04090017" w:tentative="1">
      <w:start w:val="1"/>
      <w:numFmt w:val="aiueoFullWidth"/>
      <w:lvlText w:val="(%2)"/>
      <w:lvlJc w:val="left"/>
      <w:pPr>
        <w:ind w:left="916" w:hanging="420"/>
      </w:pPr>
    </w:lvl>
    <w:lvl w:ilvl="2" w:tplc="04090011" w:tentative="1">
      <w:start w:val="1"/>
      <w:numFmt w:val="decimalEnclosedCircle"/>
      <w:lvlText w:val="%3"/>
      <w:lvlJc w:val="left"/>
      <w:pPr>
        <w:ind w:left="1336" w:hanging="420"/>
      </w:pPr>
    </w:lvl>
    <w:lvl w:ilvl="3" w:tplc="0409000F" w:tentative="1">
      <w:start w:val="1"/>
      <w:numFmt w:val="decimal"/>
      <w:lvlText w:val="%4."/>
      <w:lvlJc w:val="left"/>
      <w:pPr>
        <w:ind w:left="1756" w:hanging="420"/>
      </w:pPr>
    </w:lvl>
    <w:lvl w:ilvl="4" w:tplc="04090017" w:tentative="1">
      <w:start w:val="1"/>
      <w:numFmt w:val="aiueoFullWidth"/>
      <w:lvlText w:val="(%5)"/>
      <w:lvlJc w:val="left"/>
      <w:pPr>
        <w:ind w:left="2176" w:hanging="420"/>
      </w:pPr>
    </w:lvl>
    <w:lvl w:ilvl="5" w:tplc="04090011" w:tentative="1">
      <w:start w:val="1"/>
      <w:numFmt w:val="decimalEnclosedCircle"/>
      <w:lvlText w:val="%6"/>
      <w:lvlJc w:val="left"/>
      <w:pPr>
        <w:ind w:left="2596" w:hanging="420"/>
      </w:pPr>
    </w:lvl>
    <w:lvl w:ilvl="6" w:tplc="0409000F" w:tentative="1">
      <w:start w:val="1"/>
      <w:numFmt w:val="decimal"/>
      <w:lvlText w:val="%7."/>
      <w:lvlJc w:val="left"/>
      <w:pPr>
        <w:ind w:left="3016" w:hanging="420"/>
      </w:pPr>
    </w:lvl>
    <w:lvl w:ilvl="7" w:tplc="04090017" w:tentative="1">
      <w:start w:val="1"/>
      <w:numFmt w:val="aiueoFullWidth"/>
      <w:lvlText w:val="(%8)"/>
      <w:lvlJc w:val="left"/>
      <w:pPr>
        <w:ind w:left="3436" w:hanging="420"/>
      </w:pPr>
    </w:lvl>
    <w:lvl w:ilvl="8" w:tplc="04090011" w:tentative="1">
      <w:start w:val="1"/>
      <w:numFmt w:val="decimalEnclosedCircle"/>
      <w:lvlText w:val="%9"/>
      <w:lvlJc w:val="left"/>
      <w:pPr>
        <w:ind w:left="3856" w:hanging="420"/>
      </w:pPr>
    </w:lvl>
  </w:abstractNum>
  <w:abstractNum w:abstractNumId="40" w15:restartNumberingAfterBreak="0">
    <w:nsid w:val="1E4C04A2"/>
    <w:multiLevelType w:val="hybridMultilevel"/>
    <w:tmpl w:val="E0BE84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1FC461FC"/>
    <w:multiLevelType w:val="hybridMultilevel"/>
    <w:tmpl w:val="A0CA1494"/>
    <w:lvl w:ilvl="0" w:tplc="0409000F">
      <w:start w:val="1"/>
      <w:numFmt w:val="decimal"/>
      <w:lvlText w:val="%1."/>
      <w:lvlJc w:val="left"/>
      <w:pPr>
        <w:ind w:left="920" w:hanging="420"/>
      </w:p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42" w15:restartNumberingAfterBreak="0">
    <w:nsid w:val="209B1C21"/>
    <w:multiLevelType w:val="hybridMultilevel"/>
    <w:tmpl w:val="2B62A558"/>
    <w:lvl w:ilvl="0" w:tplc="DC58A652">
      <w:start w:val="1"/>
      <w:numFmt w:val="decimal"/>
      <w:lvlText w:val="%1."/>
      <w:lvlJc w:val="left"/>
      <w:pPr>
        <w:ind w:left="43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1B72EF6"/>
    <w:multiLevelType w:val="hybridMultilevel"/>
    <w:tmpl w:val="C270D428"/>
    <w:lvl w:ilvl="0" w:tplc="6F8A9C0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2A261F1"/>
    <w:multiLevelType w:val="hybridMultilevel"/>
    <w:tmpl w:val="EE2EEE04"/>
    <w:lvl w:ilvl="0" w:tplc="04090011">
      <w:start w:val="1"/>
      <w:numFmt w:val="decimalEnclosedCircle"/>
      <w:lvlText w:val="%1"/>
      <w:lvlJc w:val="left"/>
      <w:pPr>
        <w:ind w:left="524" w:hanging="420"/>
      </w:p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45" w15:restartNumberingAfterBreak="0">
    <w:nsid w:val="23FE12EC"/>
    <w:multiLevelType w:val="hybridMultilevel"/>
    <w:tmpl w:val="3514AB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6F1CA4"/>
    <w:multiLevelType w:val="hybridMultilevel"/>
    <w:tmpl w:val="D78A8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6B92E06"/>
    <w:multiLevelType w:val="hybridMultilevel"/>
    <w:tmpl w:val="E0BE84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3D7E3E"/>
    <w:multiLevelType w:val="hybridMultilevel"/>
    <w:tmpl w:val="50C89E44"/>
    <w:lvl w:ilvl="0" w:tplc="8724F85E">
      <w:start w:val="1"/>
      <w:numFmt w:val="decimalEnclosedCircle"/>
      <w:lvlText w:val="%1"/>
      <w:lvlJc w:val="left"/>
      <w:pPr>
        <w:ind w:left="496" w:hanging="420"/>
      </w:pPr>
      <w:rPr>
        <w:rFonts w:hint="eastAsia"/>
      </w:rPr>
    </w:lvl>
    <w:lvl w:ilvl="1" w:tplc="04090017" w:tentative="1">
      <w:start w:val="1"/>
      <w:numFmt w:val="aiueoFullWidth"/>
      <w:lvlText w:val="(%2)"/>
      <w:lvlJc w:val="left"/>
      <w:pPr>
        <w:ind w:left="916" w:hanging="420"/>
      </w:pPr>
    </w:lvl>
    <w:lvl w:ilvl="2" w:tplc="04090011" w:tentative="1">
      <w:start w:val="1"/>
      <w:numFmt w:val="decimalEnclosedCircle"/>
      <w:lvlText w:val="%3"/>
      <w:lvlJc w:val="left"/>
      <w:pPr>
        <w:ind w:left="1336" w:hanging="420"/>
      </w:pPr>
    </w:lvl>
    <w:lvl w:ilvl="3" w:tplc="0409000F" w:tentative="1">
      <w:start w:val="1"/>
      <w:numFmt w:val="decimal"/>
      <w:lvlText w:val="%4."/>
      <w:lvlJc w:val="left"/>
      <w:pPr>
        <w:ind w:left="1756" w:hanging="420"/>
      </w:pPr>
    </w:lvl>
    <w:lvl w:ilvl="4" w:tplc="04090017" w:tentative="1">
      <w:start w:val="1"/>
      <w:numFmt w:val="aiueoFullWidth"/>
      <w:lvlText w:val="(%5)"/>
      <w:lvlJc w:val="left"/>
      <w:pPr>
        <w:ind w:left="2176" w:hanging="420"/>
      </w:pPr>
    </w:lvl>
    <w:lvl w:ilvl="5" w:tplc="04090011" w:tentative="1">
      <w:start w:val="1"/>
      <w:numFmt w:val="decimalEnclosedCircle"/>
      <w:lvlText w:val="%6"/>
      <w:lvlJc w:val="left"/>
      <w:pPr>
        <w:ind w:left="2596" w:hanging="420"/>
      </w:pPr>
    </w:lvl>
    <w:lvl w:ilvl="6" w:tplc="0409000F" w:tentative="1">
      <w:start w:val="1"/>
      <w:numFmt w:val="decimal"/>
      <w:lvlText w:val="%7."/>
      <w:lvlJc w:val="left"/>
      <w:pPr>
        <w:ind w:left="3016" w:hanging="420"/>
      </w:pPr>
    </w:lvl>
    <w:lvl w:ilvl="7" w:tplc="04090017" w:tentative="1">
      <w:start w:val="1"/>
      <w:numFmt w:val="aiueoFullWidth"/>
      <w:lvlText w:val="(%8)"/>
      <w:lvlJc w:val="left"/>
      <w:pPr>
        <w:ind w:left="3436" w:hanging="420"/>
      </w:pPr>
    </w:lvl>
    <w:lvl w:ilvl="8" w:tplc="04090011" w:tentative="1">
      <w:start w:val="1"/>
      <w:numFmt w:val="decimalEnclosedCircle"/>
      <w:lvlText w:val="%9"/>
      <w:lvlJc w:val="left"/>
      <w:pPr>
        <w:ind w:left="3856" w:hanging="420"/>
      </w:pPr>
    </w:lvl>
  </w:abstractNum>
  <w:abstractNum w:abstractNumId="49" w15:restartNumberingAfterBreak="0">
    <w:nsid w:val="287A158D"/>
    <w:multiLevelType w:val="hybridMultilevel"/>
    <w:tmpl w:val="D3D4EE92"/>
    <w:lvl w:ilvl="0" w:tplc="07D4B2EA">
      <w:start w:val="9"/>
      <w:numFmt w:val="decimal"/>
      <w:lvlText w:val="%1."/>
      <w:lvlJc w:val="left"/>
      <w:pPr>
        <w:ind w:left="3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89D467C"/>
    <w:multiLevelType w:val="hybridMultilevel"/>
    <w:tmpl w:val="A6409754"/>
    <w:lvl w:ilvl="0" w:tplc="0409000F">
      <w:start w:val="1"/>
      <w:numFmt w:val="decimal"/>
      <w:lvlText w:val="%1."/>
      <w:lvlJc w:val="left"/>
      <w:pPr>
        <w:ind w:left="484" w:hanging="420"/>
      </w:pPr>
    </w:lvl>
    <w:lvl w:ilvl="1" w:tplc="04090017" w:tentative="1">
      <w:start w:val="1"/>
      <w:numFmt w:val="aiueoFullWidth"/>
      <w:lvlText w:val="(%2)"/>
      <w:lvlJc w:val="left"/>
      <w:pPr>
        <w:ind w:left="904" w:hanging="420"/>
      </w:pPr>
    </w:lvl>
    <w:lvl w:ilvl="2" w:tplc="04090011" w:tentative="1">
      <w:start w:val="1"/>
      <w:numFmt w:val="decimalEnclosedCircle"/>
      <w:lvlText w:val="%3"/>
      <w:lvlJc w:val="left"/>
      <w:pPr>
        <w:ind w:left="1324" w:hanging="420"/>
      </w:pPr>
    </w:lvl>
    <w:lvl w:ilvl="3" w:tplc="0409000F" w:tentative="1">
      <w:start w:val="1"/>
      <w:numFmt w:val="decimal"/>
      <w:lvlText w:val="%4."/>
      <w:lvlJc w:val="left"/>
      <w:pPr>
        <w:ind w:left="1744" w:hanging="420"/>
      </w:pPr>
    </w:lvl>
    <w:lvl w:ilvl="4" w:tplc="04090017" w:tentative="1">
      <w:start w:val="1"/>
      <w:numFmt w:val="aiueoFullWidth"/>
      <w:lvlText w:val="(%5)"/>
      <w:lvlJc w:val="left"/>
      <w:pPr>
        <w:ind w:left="2164" w:hanging="420"/>
      </w:pPr>
    </w:lvl>
    <w:lvl w:ilvl="5" w:tplc="04090011" w:tentative="1">
      <w:start w:val="1"/>
      <w:numFmt w:val="decimalEnclosedCircle"/>
      <w:lvlText w:val="%6"/>
      <w:lvlJc w:val="left"/>
      <w:pPr>
        <w:ind w:left="2584" w:hanging="420"/>
      </w:pPr>
    </w:lvl>
    <w:lvl w:ilvl="6" w:tplc="0409000F" w:tentative="1">
      <w:start w:val="1"/>
      <w:numFmt w:val="decimal"/>
      <w:lvlText w:val="%7."/>
      <w:lvlJc w:val="left"/>
      <w:pPr>
        <w:ind w:left="3004" w:hanging="420"/>
      </w:pPr>
    </w:lvl>
    <w:lvl w:ilvl="7" w:tplc="04090017" w:tentative="1">
      <w:start w:val="1"/>
      <w:numFmt w:val="aiueoFullWidth"/>
      <w:lvlText w:val="(%8)"/>
      <w:lvlJc w:val="left"/>
      <w:pPr>
        <w:ind w:left="3424" w:hanging="420"/>
      </w:pPr>
    </w:lvl>
    <w:lvl w:ilvl="8" w:tplc="04090011" w:tentative="1">
      <w:start w:val="1"/>
      <w:numFmt w:val="decimalEnclosedCircle"/>
      <w:lvlText w:val="%9"/>
      <w:lvlJc w:val="left"/>
      <w:pPr>
        <w:ind w:left="3844" w:hanging="420"/>
      </w:pPr>
    </w:lvl>
  </w:abstractNum>
  <w:abstractNum w:abstractNumId="51" w15:restartNumberingAfterBreak="0">
    <w:nsid w:val="29FA0D8A"/>
    <w:multiLevelType w:val="hybridMultilevel"/>
    <w:tmpl w:val="0D6EAAF8"/>
    <w:lvl w:ilvl="0" w:tplc="04090011">
      <w:start w:val="1"/>
      <w:numFmt w:val="decimalEnclosedCircle"/>
      <w:lvlText w:val="%1"/>
      <w:lvlJc w:val="left"/>
      <w:pPr>
        <w:ind w:left="926" w:hanging="420"/>
      </w:p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52" w15:restartNumberingAfterBreak="0">
    <w:nsid w:val="2A507C77"/>
    <w:multiLevelType w:val="hybridMultilevel"/>
    <w:tmpl w:val="491898C4"/>
    <w:lvl w:ilvl="0" w:tplc="1DDE2B66">
      <w:start w:val="1"/>
      <w:numFmt w:val="decimal"/>
      <w:lvlText w:val="%1."/>
      <w:lvlJc w:val="left"/>
      <w:pPr>
        <w:ind w:left="540" w:hanging="420"/>
      </w:pPr>
      <w:rPr>
        <w:rFonts w:ascii="Century"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3" w15:restartNumberingAfterBreak="0">
    <w:nsid w:val="2B5B0155"/>
    <w:multiLevelType w:val="hybridMultilevel"/>
    <w:tmpl w:val="B06CC816"/>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54" w15:restartNumberingAfterBreak="0">
    <w:nsid w:val="2DD62440"/>
    <w:multiLevelType w:val="hybridMultilevel"/>
    <w:tmpl w:val="D1E60402"/>
    <w:lvl w:ilvl="0" w:tplc="04090011">
      <w:start w:val="1"/>
      <w:numFmt w:val="decimalEnclosedCircle"/>
      <w:lvlText w:val="%1"/>
      <w:lvlJc w:val="left"/>
      <w:pPr>
        <w:ind w:left="506" w:hanging="420"/>
      </w:pPr>
    </w:lvl>
    <w:lvl w:ilvl="1" w:tplc="04090011">
      <w:start w:val="1"/>
      <w:numFmt w:val="decimalEnclosedCircle"/>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55" w15:restartNumberingAfterBreak="0">
    <w:nsid w:val="2DE863A1"/>
    <w:multiLevelType w:val="hybridMultilevel"/>
    <w:tmpl w:val="CDBAF470"/>
    <w:lvl w:ilvl="0" w:tplc="0409000F">
      <w:start w:val="1"/>
      <w:numFmt w:val="decimal"/>
      <w:lvlText w:val="%1."/>
      <w:lvlJc w:val="left"/>
      <w:pPr>
        <w:ind w:left="771" w:hanging="420"/>
      </w:p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56" w15:restartNumberingAfterBreak="0">
    <w:nsid w:val="2E7C7824"/>
    <w:multiLevelType w:val="hybridMultilevel"/>
    <w:tmpl w:val="DA5C7D4C"/>
    <w:lvl w:ilvl="0" w:tplc="1630AD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B90AC1"/>
    <w:multiLevelType w:val="hybridMultilevel"/>
    <w:tmpl w:val="3198010E"/>
    <w:lvl w:ilvl="0" w:tplc="100AA724">
      <w:start w:val="1"/>
      <w:numFmt w:val="bullet"/>
      <w:lvlText w:val="○"/>
      <w:lvlJc w:val="left"/>
      <w:pPr>
        <w:ind w:left="440" w:hanging="420"/>
      </w:pPr>
      <w:rPr>
        <w:rFonts w:ascii="ＭＳ 明朝" w:eastAsia="ＭＳ 明朝" w:hAnsi="ＭＳ 明朝" w:cs="Times New Roman" w:hint="eastAsia"/>
      </w:rPr>
    </w:lvl>
    <w:lvl w:ilvl="1" w:tplc="0409000B" w:tentative="1">
      <w:start w:val="1"/>
      <w:numFmt w:val="bullet"/>
      <w:lvlText w:val=""/>
      <w:lvlJc w:val="left"/>
      <w:pPr>
        <w:ind w:left="860" w:hanging="420"/>
      </w:pPr>
      <w:rPr>
        <w:rFonts w:ascii="Wingdings" w:hAnsi="Wingdings" w:hint="default"/>
      </w:rPr>
    </w:lvl>
    <w:lvl w:ilvl="2" w:tplc="0409000D"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B" w:tentative="1">
      <w:start w:val="1"/>
      <w:numFmt w:val="bullet"/>
      <w:lvlText w:val=""/>
      <w:lvlJc w:val="left"/>
      <w:pPr>
        <w:ind w:left="2120" w:hanging="420"/>
      </w:pPr>
      <w:rPr>
        <w:rFonts w:ascii="Wingdings" w:hAnsi="Wingdings" w:hint="default"/>
      </w:rPr>
    </w:lvl>
    <w:lvl w:ilvl="5" w:tplc="0409000D"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B" w:tentative="1">
      <w:start w:val="1"/>
      <w:numFmt w:val="bullet"/>
      <w:lvlText w:val=""/>
      <w:lvlJc w:val="left"/>
      <w:pPr>
        <w:ind w:left="3380" w:hanging="420"/>
      </w:pPr>
      <w:rPr>
        <w:rFonts w:ascii="Wingdings" w:hAnsi="Wingdings" w:hint="default"/>
      </w:rPr>
    </w:lvl>
    <w:lvl w:ilvl="8" w:tplc="0409000D" w:tentative="1">
      <w:start w:val="1"/>
      <w:numFmt w:val="bullet"/>
      <w:lvlText w:val=""/>
      <w:lvlJc w:val="left"/>
      <w:pPr>
        <w:ind w:left="3800" w:hanging="420"/>
      </w:pPr>
      <w:rPr>
        <w:rFonts w:ascii="Wingdings" w:hAnsi="Wingdings" w:hint="default"/>
      </w:rPr>
    </w:lvl>
  </w:abstractNum>
  <w:abstractNum w:abstractNumId="58" w15:restartNumberingAfterBreak="0">
    <w:nsid w:val="309D2AAD"/>
    <w:multiLevelType w:val="hybridMultilevel"/>
    <w:tmpl w:val="2B56D8E8"/>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5B564A0A">
      <w:numFmt w:val="bullet"/>
      <w:lvlText w:val="※"/>
      <w:lvlJc w:val="left"/>
      <w:pPr>
        <w:tabs>
          <w:tab w:val="num" w:pos="1651"/>
        </w:tabs>
        <w:ind w:left="1651" w:hanging="360"/>
      </w:pPr>
      <w:rPr>
        <w:rFonts w:ascii="ＭＳ 明朝" w:eastAsia="ＭＳ 明朝" w:hAnsi="ＭＳ 明朝" w:cs="Times New Roman" w:hint="eastAsia"/>
      </w:rPr>
    </w:lvl>
    <w:lvl w:ilvl="2" w:tplc="CC30E4E4">
      <w:start w:val="4"/>
      <w:numFmt w:val="bullet"/>
      <w:lvlText w:val="○"/>
      <w:lvlJc w:val="left"/>
      <w:pPr>
        <w:ind w:left="2071" w:hanging="360"/>
      </w:pPr>
      <w:rPr>
        <w:rFonts w:ascii="ＭＳ 明朝" w:eastAsia="ＭＳ 明朝" w:hAnsi="ＭＳ 明朝" w:cs="ＭＳゴシック" w:hint="eastAsia"/>
        <w:color w:val="B6082E"/>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59" w15:restartNumberingAfterBreak="0">
    <w:nsid w:val="318201C3"/>
    <w:multiLevelType w:val="hybridMultilevel"/>
    <w:tmpl w:val="7136C226"/>
    <w:lvl w:ilvl="0" w:tplc="04090011">
      <w:start w:val="1"/>
      <w:numFmt w:val="decimalEnclosedCircle"/>
      <w:lvlText w:val="%1"/>
      <w:lvlJc w:val="left"/>
      <w:pPr>
        <w:ind w:left="506" w:hanging="420"/>
      </w:pPr>
    </w:lvl>
    <w:lvl w:ilvl="1" w:tplc="04090017">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60" w15:restartNumberingAfterBreak="0">
    <w:nsid w:val="31CC1E3F"/>
    <w:multiLevelType w:val="hybridMultilevel"/>
    <w:tmpl w:val="BEBA8AF8"/>
    <w:lvl w:ilvl="0" w:tplc="B4940D7C">
      <w:start w:val="1"/>
      <w:numFmt w:val="bullet"/>
      <w:lvlText w:val="○"/>
      <w:lvlJc w:val="left"/>
      <w:pPr>
        <w:ind w:left="412" w:hanging="360"/>
      </w:pPr>
      <w:rPr>
        <w:rFonts w:ascii="ＭＳ 明朝" w:eastAsia="ＭＳ 明朝" w:hAnsi="ＭＳ 明朝" w:cs="Times New Roman" w:hint="eastAsia"/>
      </w:rPr>
    </w:lvl>
    <w:lvl w:ilvl="1" w:tplc="0409000B" w:tentative="1">
      <w:start w:val="1"/>
      <w:numFmt w:val="bullet"/>
      <w:lvlText w:val=""/>
      <w:lvlJc w:val="left"/>
      <w:pPr>
        <w:ind w:left="892" w:hanging="420"/>
      </w:pPr>
      <w:rPr>
        <w:rFonts w:ascii="Wingdings" w:hAnsi="Wingdings" w:hint="default"/>
      </w:rPr>
    </w:lvl>
    <w:lvl w:ilvl="2" w:tplc="0409000D"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B" w:tentative="1">
      <w:start w:val="1"/>
      <w:numFmt w:val="bullet"/>
      <w:lvlText w:val=""/>
      <w:lvlJc w:val="left"/>
      <w:pPr>
        <w:ind w:left="2152" w:hanging="420"/>
      </w:pPr>
      <w:rPr>
        <w:rFonts w:ascii="Wingdings" w:hAnsi="Wingdings" w:hint="default"/>
      </w:rPr>
    </w:lvl>
    <w:lvl w:ilvl="5" w:tplc="0409000D"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B" w:tentative="1">
      <w:start w:val="1"/>
      <w:numFmt w:val="bullet"/>
      <w:lvlText w:val=""/>
      <w:lvlJc w:val="left"/>
      <w:pPr>
        <w:ind w:left="3412" w:hanging="420"/>
      </w:pPr>
      <w:rPr>
        <w:rFonts w:ascii="Wingdings" w:hAnsi="Wingdings" w:hint="default"/>
      </w:rPr>
    </w:lvl>
    <w:lvl w:ilvl="8" w:tplc="0409000D" w:tentative="1">
      <w:start w:val="1"/>
      <w:numFmt w:val="bullet"/>
      <w:lvlText w:val=""/>
      <w:lvlJc w:val="left"/>
      <w:pPr>
        <w:ind w:left="3832" w:hanging="420"/>
      </w:pPr>
      <w:rPr>
        <w:rFonts w:ascii="Wingdings" w:hAnsi="Wingdings" w:hint="default"/>
      </w:rPr>
    </w:lvl>
  </w:abstractNum>
  <w:abstractNum w:abstractNumId="61" w15:restartNumberingAfterBreak="0">
    <w:nsid w:val="321F0EE7"/>
    <w:multiLevelType w:val="hybridMultilevel"/>
    <w:tmpl w:val="2A0A1084"/>
    <w:lvl w:ilvl="0" w:tplc="0C382508">
      <w:start w:val="1"/>
      <w:numFmt w:val="decimalEnclosedCircle"/>
      <w:lvlText w:val="%1"/>
      <w:lvlJc w:val="left"/>
      <w:pPr>
        <w:ind w:left="450" w:hanging="360"/>
      </w:pPr>
      <w:rPr>
        <w:rFonts w:hint="eastAsia"/>
        <w:lang w:val="en-US"/>
      </w:rPr>
    </w:lvl>
    <w:lvl w:ilvl="1" w:tplc="CA86EACC">
      <w:start w:val="1"/>
      <w:numFmt w:val="aiueoFullWidth"/>
      <w:lvlText w:val="%2．"/>
      <w:lvlJc w:val="left"/>
      <w:pPr>
        <w:ind w:left="870" w:hanging="360"/>
      </w:pPr>
      <w:rPr>
        <w:rFonts w:hint="eastAsia"/>
        <w:color w:val="FF0000"/>
        <w:u w:val="single"/>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2" w15:restartNumberingAfterBreak="0">
    <w:nsid w:val="34C76129"/>
    <w:multiLevelType w:val="hybridMultilevel"/>
    <w:tmpl w:val="CA2A31CE"/>
    <w:lvl w:ilvl="0" w:tplc="04090011">
      <w:start w:val="1"/>
      <w:numFmt w:val="decimalEnclosedCircle"/>
      <w:lvlText w:val="%1"/>
      <w:lvlJc w:val="left"/>
      <w:pPr>
        <w:ind w:left="496" w:hanging="420"/>
      </w:pPr>
    </w:lvl>
    <w:lvl w:ilvl="1" w:tplc="04090011">
      <w:start w:val="1"/>
      <w:numFmt w:val="decimalEnclosedCircle"/>
      <w:lvlText w:val="%2"/>
      <w:lvlJc w:val="left"/>
      <w:pPr>
        <w:ind w:left="916" w:hanging="420"/>
      </w:pPr>
    </w:lvl>
    <w:lvl w:ilvl="2" w:tplc="04090011" w:tentative="1">
      <w:start w:val="1"/>
      <w:numFmt w:val="decimalEnclosedCircle"/>
      <w:lvlText w:val="%3"/>
      <w:lvlJc w:val="left"/>
      <w:pPr>
        <w:ind w:left="1336" w:hanging="420"/>
      </w:pPr>
    </w:lvl>
    <w:lvl w:ilvl="3" w:tplc="0409000F" w:tentative="1">
      <w:start w:val="1"/>
      <w:numFmt w:val="decimal"/>
      <w:lvlText w:val="%4."/>
      <w:lvlJc w:val="left"/>
      <w:pPr>
        <w:ind w:left="1756" w:hanging="420"/>
      </w:pPr>
    </w:lvl>
    <w:lvl w:ilvl="4" w:tplc="04090017" w:tentative="1">
      <w:start w:val="1"/>
      <w:numFmt w:val="aiueoFullWidth"/>
      <w:lvlText w:val="(%5)"/>
      <w:lvlJc w:val="left"/>
      <w:pPr>
        <w:ind w:left="2176" w:hanging="420"/>
      </w:pPr>
    </w:lvl>
    <w:lvl w:ilvl="5" w:tplc="04090011" w:tentative="1">
      <w:start w:val="1"/>
      <w:numFmt w:val="decimalEnclosedCircle"/>
      <w:lvlText w:val="%6"/>
      <w:lvlJc w:val="left"/>
      <w:pPr>
        <w:ind w:left="2596" w:hanging="420"/>
      </w:pPr>
    </w:lvl>
    <w:lvl w:ilvl="6" w:tplc="0409000F" w:tentative="1">
      <w:start w:val="1"/>
      <w:numFmt w:val="decimal"/>
      <w:lvlText w:val="%7."/>
      <w:lvlJc w:val="left"/>
      <w:pPr>
        <w:ind w:left="3016" w:hanging="420"/>
      </w:pPr>
    </w:lvl>
    <w:lvl w:ilvl="7" w:tplc="04090017" w:tentative="1">
      <w:start w:val="1"/>
      <w:numFmt w:val="aiueoFullWidth"/>
      <w:lvlText w:val="(%8)"/>
      <w:lvlJc w:val="left"/>
      <w:pPr>
        <w:ind w:left="3436" w:hanging="420"/>
      </w:pPr>
    </w:lvl>
    <w:lvl w:ilvl="8" w:tplc="04090011" w:tentative="1">
      <w:start w:val="1"/>
      <w:numFmt w:val="decimalEnclosedCircle"/>
      <w:lvlText w:val="%9"/>
      <w:lvlJc w:val="left"/>
      <w:pPr>
        <w:ind w:left="3856" w:hanging="420"/>
      </w:pPr>
    </w:lvl>
  </w:abstractNum>
  <w:abstractNum w:abstractNumId="63" w15:restartNumberingAfterBreak="0">
    <w:nsid w:val="356A69AB"/>
    <w:multiLevelType w:val="hybridMultilevel"/>
    <w:tmpl w:val="2AAEA8F4"/>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64" w15:restartNumberingAfterBreak="0">
    <w:nsid w:val="35FF29E6"/>
    <w:multiLevelType w:val="hybridMultilevel"/>
    <w:tmpl w:val="8D28BD8C"/>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65" w15:restartNumberingAfterBreak="0">
    <w:nsid w:val="36290182"/>
    <w:multiLevelType w:val="hybridMultilevel"/>
    <w:tmpl w:val="0DEC613C"/>
    <w:lvl w:ilvl="0" w:tplc="8D1E512A">
      <w:start w:val="1"/>
      <w:numFmt w:val="bullet"/>
      <w:lvlText w:val="※"/>
      <w:lvlJc w:val="left"/>
      <w:pPr>
        <w:ind w:left="526" w:hanging="420"/>
      </w:pPr>
      <w:rPr>
        <w:rFonts w:ascii="HG丸ｺﾞｼｯｸM-PRO" w:eastAsia="HG丸ｺﾞｼｯｸM-PRO" w:hAnsi="HG丸ｺﾞｼｯｸM-PRO"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66" w15:restartNumberingAfterBreak="0">
    <w:nsid w:val="39B51276"/>
    <w:multiLevelType w:val="hybridMultilevel"/>
    <w:tmpl w:val="B9766FC8"/>
    <w:lvl w:ilvl="0" w:tplc="F0661130">
      <w:start w:val="3"/>
      <w:numFmt w:val="bullet"/>
      <w:lvlText w:val="●"/>
      <w:lvlJc w:val="left"/>
      <w:pPr>
        <w:tabs>
          <w:tab w:val="num" w:pos="471"/>
        </w:tabs>
        <w:ind w:left="471"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67" w15:restartNumberingAfterBreak="0">
    <w:nsid w:val="3A3F3EF6"/>
    <w:multiLevelType w:val="hybridMultilevel"/>
    <w:tmpl w:val="2C227934"/>
    <w:lvl w:ilvl="0" w:tplc="6F8A9C0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A410A9F"/>
    <w:multiLevelType w:val="hybridMultilevel"/>
    <w:tmpl w:val="725A8A6E"/>
    <w:lvl w:ilvl="0" w:tplc="04090011">
      <w:start w:val="1"/>
      <w:numFmt w:val="decimalEnclosedCircle"/>
      <w:lvlText w:val="%1"/>
      <w:lvlJc w:val="left"/>
      <w:pPr>
        <w:ind w:left="440" w:hanging="420"/>
      </w:p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69" w15:restartNumberingAfterBreak="0">
    <w:nsid w:val="3A6B53BD"/>
    <w:multiLevelType w:val="hybridMultilevel"/>
    <w:tmpl w:val="7FDC7900"/>
    <w:lvl w:ilvl="0" w:tplc="8D1E512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B15452E"/>
    <w:multiLevelType w:val="hybridMultilevel"/>
    <w:tmpl w:val="C0EE0000"/>
    <w:lvl w:ilvl="0" w:tplc="6DEA3604">
      <w:start w:val="4"/>
      <w:numFmt w:val="bullet"/>
      <w:lvlText w:val="○"/>
      <w:lvlJc w:val="left"/>
      <w:pPr>
        <w:ind w:left="496"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71" w15:restartNumberingAfterBreak="0">
    <w:nsid w:val="3B393813"/>
    <w:multiLevelType w:val="hybridMultilevel"/>
    <w:tmpl w:val="D20E1C12"/>
    <w:lvl w:ilvl="0" w:tplc="0409000F">
      <w:start w:val="1"/>
      <w:numFmt w:val="decimal"/>
      <w:lvlText w:val="%1."/>
      <w:lvlJc w:val="left"/>
      <w:pPr>
        <w:ind w:left="592" w:hanging="420"/>
      </w:p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72" w15:restartNumberingAfterBreak="0">
    <w:nsid w:val="3BF025C5"/>
    <w:multiLevelType w:val="hybridMultilevel"/>
    <w:tmpl w:val="414EADDE"/>
    <w:lvl w:ilvl="0" w:tplc="0409000F">
      <w:start w:val="1"/>
      <w:numFmt w:val="decimal"/>
      <w:lvlText w:val="%1."/>
      <w:lvlJc w:val="left"/>
      <w:pPr>
        <w:ind w:left="592" w:hanging="420"/>
      </w:p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73" w15:restartNumberingAfterBreak="0">
    <w:nsid w:val="3C2C370F"/>
    <w:multiLevelType w:val="hybridMultilevel"/>
    <w:tmpl w:val="EDD0D2E0"/>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74" w15:restartNumberingAfterBreak="0">
    <w:nsid w:val="3D2F627D"/>
    <w:multiLevelType w:val="hybridMultilevel"/>
    <w:tmpl w:val="568A6226"/>
    <w:lvl w:ilvl="0" w:tplc="04090011">
      <w:start w:val="1"/>
      <w:numFmt w:val="decimalEnclosedCircle"/>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5" w15:restartNumberingAfterBreak="0">
    <w:nsid w:val="3DF63D68"/>
    <w:multiLevelType w:val="hybridMultilevel"/>
    <w:tmpl w:val="DCB6B9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E6A1EDC"/>
    <w:multiLevelType w:val="hybridMultilevel"/>
    <w:tmpl w:val="6E66D9AC"/>
    <w:lvl w:ilvl="0" w:tplc="6F8A9C08">
      <w:start w:val="1"/>
      <w:numFmt w:val="decimalEnclosedCircle"/>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7" w15:restartNumberingAfterBreak="0">
    <w:nsid w:val="3FE16A30"/>
    <w:multiLevelType w:val="hybridMultilevel"/>
    <w:tmpl w:val="EC3A2F78"/>
    <w:lvl w:ilvl="0" w:tplc="04090011">
      <w:start w:val="1"/>
      <w:numFmt w:val="decimalEnclosedCircle"/>
      <w:lvlText w:val="%1"/>
      <w:lvlJc w:val="left"/>
      <w:pPr>
        <w:ind w:left="876" w:hanging="420"/>
      </w:p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78" w15:restartNumberingAfterBreak="0">
    <w:nsid w:val="41BF1075"/>
    <w:multiLevelType w:val="hybridMultilevel"/>
    <w:tmpl w:val="0D6EAAF8"/>
    <w:lvl w:ilvl="0" w:tplc="04090011">
      <w:start w:val="1"/>
      <w:numFmt w:val="decimalEnclosedCircle"/>
      <w:lvlText w:val="%1"/>
      <w:lvlJc w:val="left"/>
      <w:pPr>
        <w:ind w:left="926" w:hanging="420"/>
      </w:p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79" w15:restartNumberingAfterBreak="0">
    <w:nsid w:val="42D93123"/>
    <w:multiLevelType w:val="hybridMultilevel"/>
    <w:tmpl w:val="4B101194"/>
    <w:lvl w:ilvl="0" w:tplc="04090011">
      <w:start w:val="1"/>
      <w:numFmt w:val="decimalEnclosedCircle"/>
      <w:lvlText w:val="%1"/>
      <w:lvlJc w:val="left"/>
      <w:pPr>
        <w:ind w:left="436" w:hanging="420"/>
      </w:p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80" w15:restartNumberingAfterBreak="0">
    <w:nsid w:val="43846988"/>
    <w:multiLevelType w:val="hybridMultilevel"/>
    <w:tmpl w:val="9A0C4592"/>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81" w15:restartNumberingAfterBreak="0">
    <w:nsid w:val="43A42F11"/>
    <w:multiLevelType w:val="hybridMultilevel"/>
    <w:tmpl w:val="DCCE63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456D3821"/>
    <w:multiLevelType w:val="hybridMultilevel"/>
    <w:tmpl w:val="8D28BD8C"/>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83" w15:restartNumberingAfterBreak="0">
    <w:nsid w:val="472C3895"/>
    <w:multiLevelType w:val="hybridMultilevel"/>
    <w:tmpl w:val="77542C30"/>
    <w:lvl w:ilvl="0" w:tplc="04090011">
      <w:start w:val="1"/>
      <w:numFmt w:val="decimalEnclosedCircle"/>
      <w:lvlText w:val="%1"/>
      <w:lvlJc w:val="left"/>
      <w:pPr>
        <w:ind w:left="456" w:hanging="420"/>
      </w:p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84" w15:restartNumberingAfterBreak="0">
    <w:nsid w:val="478D3803"/>
    <w:multiLevelType w:val="hybridMultilevel"/>
    <w:tmpl w:val="F2AC6D44"/>
    <w:lvl w:ilvl="0" w:tplc="04090011">
      <w:start w:val="1"/>
      <w:numFmt w:val="decimalEnclosedCircle"/>
      <w:lvlText w:val="%1"/>
      <w:lvlJc w:val="left"/>
      <w:pPr>
        <w:ind w:left="507" w:hanging="420"/>
      </w:p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85" w15:restartNumberingAfterBreak="0">
    <w:nsid w:val="49A465B0"/>
    <w:multiLevelType w:val="hybridMultilevel"/>
    <w:tmpl w:val="363C2ECA"/>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6" w15:restartNumberingAfterBreak="0">
    <w:nsid w:val="4C2C6A72"/>
    <w:multiLevelType w:val="hybridMultilevel"/>
    <w:tmpl w:val="E884C04E"/>
    <w:lvl w:ilvl="0" w:tplc="6F8A9C08">
      <w:start w:val="1"/>
      <w:numFmt w:val="decimalEnclosedCircle"/>
      <w:lvlText w:val="%1"/>
      <w:lvlJc w:val="left"/>
      <w:pPr>
        <w:ind w:left="441" w:hanging="42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87" w15:restartNumberingAfterBreak="0">
    <w:nsid w:val="4D8E03EC"/>
    <w:multiLevelType w:val="hybridMultilevel"/>
    <w:tmpl w:val="67F824EA"/>
    <w:lvl w:ilvl="0" w:tplc="04090011">
      <w:start w:val="1"/>
      <w:numFmt w:val="decimalEnclosedCircle"/>
      <w:lvlText w:val="%1"/>
      <w:lvlJc w:val="left"/>
      <w:pPr>
        <w:ind w:left="500" w:hanging="420"/>
      </w:p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88" w15:restartNumberingAfterBreak="0">
    <w:nsid w:val="4E2E6D6F"/>
    <w:multiLevelType w:val="hybridMultilevel"/>
    <w:tmpl w:val="FBB032C6"/>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89" w15:restartNumberingAfterBreak="0">
    <w:nsid w:val="4EDE693B"/>
    <w:multiLevelType w:val="hybridMultilevel"/>
    <w:tmpl w:val="8DD6EC20"/>
    <w:lvl w:ilvl="0" w:tplc="04090011">
      <w:start w:val="1"/>
      <w:numFmt w:val="decimalEnclosedCircle"/>
      <w:lvlText w:val="%1"/>
      <w:lvlJc w:val="left"/>
      <w:pPr>
        <w:ind w:left="506" w:hanging="420"/>
      </w:pPr>
    </w:lvl>
    <w:lvl w:ilvl="1" w:tplc="04090017">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90" w15:restartNumberingAfterBreak="0">
    <w:nsid w:val="4FE1301B"/>
    <w:multiLevelType w:val="hybridMultilevel"/>
    <w:tmpl w:val="A60C8304"/>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91" w15:restartNumberingAfterBreak="0">
    <w:nsid w:val="50312F9C"/>
    <w:multiLevelType w:val="hybridMultilevel"/>
    <w:tmpl w:val="E0BE84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08F5210"/>
    <w:multiLevelType w:val="hybridMultilevel"/>
    <w:tmpl w:val="E722AA34"/>
    <w:lvl w:ilvl="0" w:tplc="04090011">
      <w:start w:val="1"/>
      <w:numFmt w:val="decimalEnclosedCircle"/>
      <w:lvlText w:val="%1"/>
      <w:lvlJc w:val="left"/>
      <w:pPr>
        <w:ind w:left="496" w:hanging="420"/>
      </w:pPr>
    </w:lvl>
    <w:lvl w:ilvl="1" w:tplc="04090017" w:tentative="1">
      <w:start w:val="1"/>
      <w:numFmt w:val="aiueoFullWidth"/>
      <w:lvlText w:val="(%2)"/>
      <w:lvlJc w:val="left"/>
      <w:pPr>
        <w:ind w:left="916" w:hanging="420"/>
      </w:pPr>
    </w:lvl>
    <w:lvl w:ilvl="2" w:tplc="04090011" w:tentative="1">
      <w:start w:val="1"/>
      <w:numFmt w:val="decimalEnclosedCircle"/>
      <w:lvlText w:val="%3"/>
      <w:lvlJc w:val="left"/>
      <w:pPr>
        <w:ind w:left="1336" w:hanging="420"/>
      </w:pPr>
    </w:lvl>
    <w:lvl w:ilvl="3" w:tplc="0409000F" w:tentative="1">
      <w:start w:val="1"/>
      <w:numFmt w:val="decimal"/>
      <w:lvlText w:val="%4."/>
      <w:lvlJc w:val="left"/>
      <w:pPr>
        <w:ind w:left="1756" w:hanging="420"/>
      </w:pPr>
    </w:lvl>
    <w:lvl w:ilvl="4" w:tplc="04090017" w:tentative="1">
      <w:start w:val="1"/>
      <w:numFmt w:val="aiueoFullWidth"/>
      <w:lvlText w:val="(%5)"/>
      <w:lvlJc w:val="left"/>
      <w:pPr>
        <w:ind w:left="2176" w:hanging="420"/>
      </w:pPr>
    </w:lvl>
    <w:lvl w:ilvl="5" w:tplc="04090011" w:tentative="1">
      <w:start w:val="1"/>
      <w:numFmt w:val="decimalEnclosedCircle"/>
      <w:lvlText w:val="%6"/>
      <w:lvlJc w:val="left"/>
      <w:pPr>
        <w:ind w:left="2596" w:hanging="420"/>
      </w:pPr>
    </w:lvl>
    <w:lvl w:ilvl="6" w:tplc="0409000F" w:tentative="1">
      <w:start w:val="1"/>
      <w:numFmt w:val="decimal"/>
      <w:lvlText w:val="%7."/>
      <w:lvlJc w:val="left"/>
      <w:pPr>
        <w:ind w:left="3016" w:hanging="420"/>
      </w:pPr>
    </w:lvl>
    <w:lvl w:ilvl="7" w:tplc="04090017" w:tentative="1">
      <w:start w:val="1"/>
      <w:numFmt w:val="aiueoFullWidth"/>
      <w:lvlText w:val="(%8)"/>
      <w:lvlJc w:val="left"/>
      <w:pPr>
        <w:ind w:left="3436" w:hanging="420"/>
      </w:pPr>
    </w:lvl>
    <w:lvl w:ilvl="8" w:tplc="04090011" w:tentative="1">
      <w:start w:val="1"/>
      <w:numFmt w:val="decimalEnclosedCircle"/>
      <w:lvlText w:val="%9"/>
      <w:lvlJc w:val="left"/>
      <w:pPr>
        <w:ind w:left="3856" w:hanging="420"/>
      </w:pPr>
    </w:lvl>
  </w:abstractNum>
  <w:abstractNum w:abstractNumId="93" w15:restartNumberingAfterBreak="0">
    <w:nsid w:val="50F92B05"/>
    <w:multiLevelType w:val="hybridMultilevel"/>
    <w:tmpl w:val="363C2ECA"/>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4" w15:restartNumberingAfterBreak="0">
    <w:nsid w:val="529615C3"/>
    <w:multiLevelType w:val="hybridMultilevel"/>
    <w:tmpl w:val="A60C8304"/>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95" w15:restartNumberingAfterBreak="0">
    <w:nsid w:val="536F0858"/>
    <w:multiLevelType w:val="hybridMultilevel"/>
    <w:tmpl w:val="CA4C7472"/>
    <w:lvl w:ilvl="0" w:tplc="6F8A9C08">
      <w:start w:val="1"/>
      <w:numFmt w:val="decimalEnclosedCircle"/>
      <w:lvlText w:val="%1"/>
      <w:lvlJc w:val="left"/>
      <w:pPr>
        <w:ind w:left="436" w:hanging="420"/>
      </w:pPr>
      <w:rPr>
        <w:rFonts w:hint="default"/>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96" w15:restartNumberingAfterBreak="0">
    <w:nsid w:val="54384174"/>
    <w:multiLevelType w:val="hybridMultilevel"/>
    <w:tmpl w:val="8D28BD8C"/>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97" w15:restartNumberingAfterBreak="0">
    <w:nsid w:val="54D64F2E"/>
    <w:multiLevelType w:val="hybridMultilevel"/>
    <w:tmpl w:val="A13E40E4"/>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8" w15:restartNumberingAfterBreak="0">
    <w:nsid w:val="55E02C8C"/>
    <w:multiLevelType w:val="hybridMultilevel"/>
    <w:tmpl w:val="EDD0D2E0"/>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99" w15:restartNumberingAfterBreak="0">
    <w:nsid w:val="55F7293D"/>
    <w:multiLevelType w:val="hybridMultilevel"/>
    <w:tmpl w:val="7C9E2E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62230FE"/>
    <w:multiLevelType w:val="hybridMultilevel"/>
    <w:tmpl w:val="93FA8B34"/>
    <w:lvl w:ilvl="0" w:tplc="AD6C73B0">
      <w:start w:val="2"/>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01" w15:restartNumberingAfterBreak="0">
    <w:nsid w:val="56CA59FD"/>
    <w:multiLevelType w:val="hybridMultilevel"/>
    <w:tmpl w:val="4B101194"/>
    <w:lvl w:ilvl="0" w:tplc="04090011">
      <w:start w:val="1"/>
      <w:numFmt w:val="decimalEnclosedCircle"/>
      <w:lvlText w:val="%1"/>
      <w:lvlJc w:val="left"/>
      <w:pPr>
        <w:ind w:left="436" w:hanging="420"/>
      </w:p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102" w15:restartNumberingAfterBreak="0">
    <w:nsid w:val="57744A6A"/>
    <w:multiLevelType w:val="hybridMultilevel"/>
    <w:tmpl w:val="83E45100"/>
    <w:lvl w:ilvl="0" w:tplc="04090011">
      <w:start w:val="1"/>
      <w:numFmt w:val="decimalEnclosedCircle"/>
      <w:lvlText w:val="%1"/>
      <w:lvlJc w:val="left"/>
      <w:pPr>
        <w:ind w:left="926" w:hanging="420"/>
      </w:pPr>
    </w:lvl>
    <w:lvl w:ilvl="1" w:tplc="04090011">
      <w:start w:val="1"/>
      <w:numFmt w:val="decimalEnclosedCircle"/>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03" w15:restartNumberingAfterBreak="0">
    <w:nsid w:val="58434C79"/>
    <w:multiLevelType w:val="hybridMultilevel"/>
    <w:tmpl w:val="1DE4F4A2"/>
    <w:lvl w:ilvl="0" w:tplc="2A24207C">
      <w:start w:val="10"/>
      <w:numFmt w:val="decimal"/>
      <w:lvlText w:val="%1."/>
      <w:lvlJc w:val="left"/>
      <w:pPr>
        <w:ind w:left="3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886520F"/>
    <w:multiLevelType w:val="hybridMultilevel"/>
    <w:tmpl w:val="AA9E07D2"/>
    <w:lvl w:ilvl="0" w:tplc="04090011">
      <w:start w:val="1"/>
      <w:numFmt w:val="decimalEnclosedCircle"/>
      <w:lvlText w:val="%1"/>
      <w:lvlJc w:val="left"/>
      <w:pPr>
        <w:ind w:left="916" w:hanging="420"/>
      </w:p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105" w15:restartNumberingAfterBreak="0">
    <w:nsid w:val="59B54526"/>
    <w:multiLevelType w:val="hybridMultilevel"/>
    <w:tmpl w:val="CBB809F4"/>
    <w:lvl w:ilvl="0" w:tplc="04090011">
      <w:start w:val="1"/>
      <w:numFmt w:val="decimalEnclosedCircle"/>
      <w:lvlText w:val="%1"/>
      <w:lvlJc w:val="left"/>
      <w:pPr>
        <w:ind w:left="440" w:hanging="420"/>
      </w:pPr>
    </w:lvl>
    <w:lvl w:ilvl="1" w:tplc="04090011">
      <w:start w:val="1"/>
      <w:numFmt w:val="decimalEnclosedCircle"/>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06" w15:restartNumberingAfterBreak="0">
    <w:nsid w:val="5B022D43"/>
    <w:multiLevelType w:val="hybridMultilevel"/>
    <w:tmpl w:val="EF1ED524"/>
    <w:lvl w:ilvl="0" w:tplc="6F8A9C08">
      <w:start w:val="1"/>
      <w:numFmt w:val="decimalEnclosedCircle"/>
      <w:lvlText w:val="%1"/>
      <w:lvlJc w:val="left"/>
      <w:pPr>
        <w:ind w:left="506" w:hanging="420"/>
      </w:pPr>
      <w:rPr>
        <w:rFonts w:hint="default"/>
      </w:rPr>
    </w:lvl>
    <w:lvl w:ilvl="1" w:tplc="04090011">
      <w:start w:val="1"/>
      <w:numFmt w:val="decimalEnclosedCircle"/>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07" w15:restartNumberingAfterBreak="0">
    <w:nsid w:val="5B115E10"/>
    <w:multiLevelType w:val="hybridMultilevel"/>
    <w:tmpl w:val="8D4871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C2B361B"/>
    <w:multiLevelType w:val="hybridMultilevel"/>
    <w:tmpl w:val="8788052A"/>
    <w:lvl w:ilvl="0" w:tplc="96DAD85C">
      <w:start w:val="1"/>
      <w:numFmt w:val="decimalEnclosedCircle"/>
      <w:lvlText w:val="%1"/>
      <w:lvlJc w:val="left"/>
      <w:pPr>
        <w:ind w:left="540" w:hanging="360"/>
      </w:pPr>
      <w:rPr>
        <w:rFonts w:hint="eastAsia"/>
        <w:color w:val="auto"/>
        <w:u w:val="none"/>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9" w15:restartNumberingAfterBreak="0">
    <w:nsid w:val="5D4F7998"/>
    <w:multiLevelType w:val="hybridMultilevel"/>
    <w:tmpl w:val="283614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5DF728A7"/>
    <w:multiLevelType w:val="hybridMultilevel"/>
    <w:tmpl w:val="86109FD0"/>
    <w:lvl w:ilvl="0" w:tplc="04090011">
      <w:start w:val="1"/>
      <w:numFmt w:val="decimalEnclosedCircle"/>
      <w:lvlText w:val="%1"/>
      <w:lvlJc w:val="left"/>
      <w:pPr>
        <w:ind w:left="456" w:hanging="420"/>
      </w:pPr>
    </w:lvl>
    <w:lvl w:ilvl="1" w:tplc="04090017">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11" w15:restartNumberingAfterBreak="0">
    <w:nsid w:val="5EEB20C6"/>
    <w:multiLevelType w:val="hybridMultilevel"/>
    <w:tmpl w:val="20AA9A54"/>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12" w15:restartNumberingAfterBreak="0">
    <w:nsid w:val="5F46441F"/>
    <w:multiLevelType w:val="hybridMultilevel"/>
    <w:tmpl w:val="24FAF0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F4B03EE"/>
    <w:multiLevelType w:val="hybridMultilevel"/>
    <w:tmpl w:val="16FE5672"/>
    <w:lvl w:ilvl="0" w:tplc="04090011">
      <w:start w:val="1"/>
      <w:numFmt w:val="decimalEnclosedCircle"/>
      <w:lvlText w:val="%1"/>
      <w:lvlJc w:val="left"/>
      <w:pPr>
        <w:ind w:left="436" w:hanging="420"/>
      </w:p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114" w15:restartNumberingAfterBreak="0">
    <w:nsid w:val="61D90165"/>
    <w:multiLevelType w:val="hybridMultilevel"/>
    <w:tmpl w:val="16FE5672"/>
    <w:lvl w:ilvl="0" w:tplc="04090011">
      <w:start w:val="1"/>
      <w:numFmt w:val="decimalEnclosedCircle"/>
      <w:lvlText w:val="%1"/>
      <w:lvlJc w:val="left"/>
      <w:pPr>
        <w:ind w:left="436" w:hanging="420"/>
      </w:p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115" w15:restartNumberingAfterBreak="0">
    <w:nsid w:val="62A515D2"/>
    <w:multiLevelType w:val="hybridMultilevel"/>
    <w:tmpl w:val="AAA28A92"/>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16" w15:restartNumberingAfterBreak="0">
    <w:nsid w:val="62C43E30"/>
    <w:multiLevelType w:val="hybridMultilevel"/>
    <w:tmpl w:val="E2F8DCA8"/>
    <w:lvl w:ilvl="0" w:tplc="04090011">
      <w:start w:val="1"/>
      <w:numFmt w:val="decimalEnclosedCircle"/>
      <w:lvlText w:val="%1"/>
      <w:lvlJc w:val="left"/>
      <w:pPr>
        <w:ind w:left="504" w:hanging="420"/>
      </w:p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17" w15:restartNumberingAfterBreak="0">
    <w:nsid w:val="6357452F"/>
    <w:multiLevelType w:val="hybridMultilevel"/>
    <w:tmpl w:val="AAECAEA4"/>
    <w:lvl w:ilvl="0" w:tplc="04090011">
      <w:start w:val="1"/>
      <w:numFmt w:val="decimalEnclosedCircle"/>
      <w:lvlText w:val="%1"/>
      <w:lvlJc w:val="left"/>
      <w:pPr>
        <w:ind w:left="540" w:hanging="420"/>
      </w:pPr>
    </w:lvl>
    <w:lvl w:ilvl="1" w:tplc="04090011">
      <w:start w:val="1"/>
      <w:numFmt w:val="decimalEnclosedCircle"/>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8" w15:restartNumberingAfterBreak="0">
    <w:nsid w:val="643A5980"/>
    <w:multiLevelType w:val="hybridMultilevel"/>
    <w:tmpl w:val="8D28BD8C"/>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19" w15:restartNumberingAfterBreak="0">
    <w:nsid w:val="6443234B"/>
    <w:multiLevelType w:val="hybridMultilevel"/>
    <w:tmpl w:val="282C9CA8"/>
    <w:lvl w:ilvl="0" w:tplc="04090011">
      <w:start w:val="1"/>
      <w:numFmt w:val="decimalEnclosedCircle"/>
      <w:lvlText w:val="%1"/>
      <w:lvlJc w:val="left"/>
      <w:pPr>
        <w:ind w:left="506" w:hanging="420"/>
      </w:pPr>
    </w:lvl>
    <w:lvl w:ilvl="1" w:tplc="04090011">
      <w:start w:val="1"/>
      <w:numFmt w:val="decimalEnclosedCircle"/>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20" w15:restartNumberingAfterBreak="0">
    <w:nsid w:val="644875A3"/>
    <w:multiLevelType w:val="hybridMultilevel"/>
    <w:tmpl w:val="CDBAF470"/>
    <w:lvl w:ilvl="0" w:tplc="0409000F">
      <w:start w:val="1"/>
      <w:numFmt w:val="decimal"/>
      <w:lvlText w:val="%1."/>
      <w:lvlJc w:val="left"/>
      <w:pPr>
        <w:ind w:left="771" w:hanging="420"/>
      </w:p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21" w15:restartNumberingAfterBreak="0">
    <w:nsid w:val="664E162D"/>
    <w:multiLevelType w:val="hybridMultilevel"/>
    <w:tmpl w:val="DBCA89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D65F18"/>
    <w:multiLevelType w:val="hybridMultilevel"/>
    <w:tmpl w:val="D6309672"/>
    <w:lvl w:ilvl="0" w:tplc="04090011">
      <w:start w:val="1"/>
      <w:numFmt w:val="decimalEnclosedCircle"/>
      <w:lvlText w:val="%1"/>
      <w:lvlJc w:val="left"/>
      <w:pPr>
        <w:ind w:left="882" w:hanging="420"/>
      </w:pPr>
    </w:lvl>
    <w:lvl w:ilvl="1" w:tplc="04090011">
      <w:start w:val="1"/>
      <w:numFmt w:val="decimalEnclosedCircle"/>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23" w15:restartNumberingAfterBreak="0">
    <w:nsid w:val="673241E4"/>
    <w:multiLevelType w:val="hybridMultilevel"/>
    <w:tmpl w:val="140ECBAE"/>
    <w:lvl w:ilvl="0" w:tplc="0409000F">
      <w:start w:val="1"/>
      <w:numFmt w:val="decimal"/>
      <w:lvlText w:val="%1."/>
      <w:lvlJc w:val="left"/>
      <w:pPr>
        <w:ind w:left="430"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24" w15:restartNumberingAfterBreak="0">
    <w:nsid w:val="68BC3E65"/>
    <w:multiLevelType w:val="hybridMultilevel"/>
    <w:tmpl w:val="DF487658"/>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25" w15:restartNumberingAfterBreak="0">
    <w:nsid w:val="68E26AB5"/>
    <w:multiLevelType w:val="hybridMultilevel"/>
    <w:tmpl w:val="8D28BD8C"/>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26" w15:restartNumberingAfterBreak="0">
    <w:nsid w:val="6A131A1E"/>
    <w:multiLevelType w:val="hybridMultilevel"/>
    <w:tmpl w:val="562E9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24191B"/>
    <w:multiLevelType w:val="hybridMultilevel"/>
    <w:tmpl w:val="C2A82FF4"/>
    <w:lvl w:ilvl="0" w:tplc="04090011">
      <w:start w:val="1"/>
      <w:numFmt w:val="decimalEnclosedCircle"/>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8" w15:restartNumberingAfterBreak="0">
    <w:nsid w:val="6BA14449"/>
    <w:multiLevelType w:val="hybridMultilevel"/>
    <w:tmpl w:val="5D2E2B64"/>
    <w:lvl w:ilvl="0" w:tplc="EE365530">
      <w:start w:val="1"/>
      <w:numFmt w:val="decimalEnclosedCircle"/>
      <w:pStyle w:val="3"/>
      <w:lvlText w:val="%1"/>
      <w:lvlJc w:val="left"/>
      <w:pPr>
        <w:ind w:left="467" w:hanging="360"/>
      </w:pPr>
      <w:rPr>
        <w:rFonts w:hint="eastAsia"/>
        <w:lang w:val="en-US"/>
      </w:rPr>
    </w:lvl>
    <w:lvl w:ilvl="1" w:tplc="6F34AC7E">
      <w:start w:val="1"/>
      <w:numFmt w:val="decimalEnclosedCircle"/>
      <w:lvlText w:val="%2"/>
      <w:lvlJc w:val="left"/>
      <w:pPr>
        <w:ind w:left="887" w:hanging="360"/>
      </w:pPr>
      <w:rPr>
        <w:rFonts w:hint="eastAsia"/>
      </w:rPr>
    </w:lvl>
    <w:lvl w:ilvl="2" w:tplc="13C826F8">
      <w:start w:val="1"/>
      <w:numFmt w:val="aiueoFullWidth"/>
      <w:lvlText w:val="%3．"/>
      <w:lvlJc w:val="left"/>
      <w:pPr>
        <w:ind w:left="1307" w:hanging="360"/>
      </w:pPr>
      <w:rPr>
        <w:rFonts w:hint="eastAsia"/>
        <w:color w:val="FF0000"/>
        <w:u w:val="single"/>
      </w:r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29" w15:restartNumberingAfterBreak="0">
    <w:nsid w:val="6BBB2D77"/>
    <w:multiLevelType w:val="hybridMultilevel"/>
    <w:tmpl w:val="770683A0"/>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30" w15:restartNumberingAfterBreak="0">
    <w:nsid w:val="6C30378B"/>
    <w:multiLevelType w:val="hybridMultilevel"/>
    <w:tmpl w:val="011AB1F6"/>
    <w:lvl w:ilvl="0" w:tplc="2B7805CC">
      <w:start w:val="1"/>
      <w:numFmt w:val="aiueoFullWidth"/>
      <w:lvlText w:val="%1．"/>
      <w:lvlJc w:val="left"/>
      <w:pPr>
        <w:ind w:left="656" w:hanging="420"/>
      </w:pPr>
      <w:rPr>
        <w:rFonts w:hint="eastAsia"/>
        <w:b w:val="0"/>
        <w:i w:val="0"/>
        <w:caps w:val="0"/>
        <w:strike w:val="0"/>
        <w:dstrike w:val="0"/>
        <w:vanish w:val="0"/>
        <w:color w:val="auto"/>
        <w:sz w:val="18"/>
        <w:u w:val="none"/>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AF74D9"/>
    <w:multiLevelType w:val="hybridMultilevel"/>
    <w:tmpl w:val="DBEA3126"/>
    <w:lvl w:ilvl="0" w:tplc="04090011">
      <w:start w:val="1"/>
      <w:numFmt w:val="decimalEnclosedCircle"/>
      <w:lvlText w:val="%1"/>
      <w:lvlJc w:val="left"/>
      <w:pPr>
        <w:ind w:left="926" w:hanging="420"/>
      </w:p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32" w15:restartNumberingAfterBreak="0">
    <w:nsid w:val="6EC54C37"/>
    <w:multiLevelType w:val="hybridMultilevel"/>
    <w:tmpl w:val="2C18DD20"/>
    <w:lvl w:ilvl="0" w:tplc="974CC1D2">
      <w:start w:val="1"/>
      <w:numFmt w:val="decimalEnclosedCircle"/>
      <w:lvlText w:val="%1"/>
      <w:lvlJc w:val="left"/>
      <w:pPr>
        <w:tabs>
          <w:tab w:val="num" w:pos="450"/>
        </w:tabs>
        <w:ind w:left="454" w:hanging="364"/>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33" w15:restartNumberingAfterBreak="0">
    <w:nsid w:val="6F8B696F"/>
    <w:multiLevelType w:val="hybridMultilevel"/>
    <w:tmpl w:val="2D2C7252"/>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34" w15:restartNumberingAfterBreak="0">
    <w:nsid w:val="6F961790"/>
    <w:multiLevelType w:val="hybridMultilevel"/>
    <w:tmpl w:val="26DAD792"/>
    <w:lvl w:ilvl="0" w:tplc="04090011">
      <w:start w:val="1"/>
      <w:numFmt w:val="decimalEnclosedCircle"/>
      <w:lvlText w:val="%1"/>
      <w:lvlJc w:val="left"/>
      <w:pPr>
        <w:ind w:left="436" w:hanging="420"/>
      </w:p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135" w15:restartNumberingAfterBreak="0">
    <w:nsid w:val="6FCB7CD2"/>
    <w:multiLevelType w:val="hybridMultilevel"/>
    <w:tmpl w:val="B1FCB53E"/>
    <w:lvl w:ilvl="0" w:tplc="04090011">
      <w:start w:val="1"/>
      <w:numFmt w:val="decimalEnclosedCircle"/>
      <w:lvlText w:val="%1"/>
      <w:lvlJc w:val="left"/>
      <w:pPr>
        <w:ind w:left="506" w:hanging="420"/>
      </w:p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36" w15:restartNumberingAfterBreak="0">
    <w:nsid w:val="70583BDE"/>
    <w:multiLevelType w:val="hybridMultilevel"/>
    <w:tmpl w:val="F5BE06A0"/>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37" w15:restartNumberingAfterBreak="0">
    <w:nsid w:val="70EF4C6C"/>
    <w:multiLevelType w:val="hybridMultilevel"/>
    <w:tmpl w:val="CA4C7472"/>
    <w:lvl w:ilvl="0" w:tplc="6F8A9C08">
      <w:start w:val="1"/>
      <w:numFmt w:val="decimalEnclosedCircle"/>
      <w:lvlText w:val="%1"/>
      <w:lvlJc w:val="left"/>
      <w:pPr>
        <w:ind w:left="436" w:hanging="420"/>
      </w:pPr>
      <w:rPr>
        <w:rFonts w:hint="default"/>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138" w15:restartNumberingAfterBreak="0">
    <w:nsid w:val="716D2577"/>
    <w:multiLevelType w:val="hybridMultilevel"/>
    <w:tmpl w:val="9258B706"/>
    <w:lvl w:ilvl="0" w:tplc="04090011">
      <w:start w:val="1"/>
      <w:numFmt w:val="decimalEnclosedCircle"/>
      <w:lvlText w:val="%1"/>
      <w:lvlJc w:val="left"/>
      <w:pPr>
        <w:ind w:left="436" w:hanging="420"/>
      </w:pPr>
    </w:lvl>
    <w:lvl w:ilvl="1" w:tplc="064AA16E">
      <w:numFmt w:val="bullet"/>
      <w:lvlText w:val="●"/>
      <w:lvlJc w:val="left"/>
      <w:pPr>
        <w:ind w:left="796" w:hanging="360"/>
      </w:pPr>
      <w:rPr>
        <w:rFonts w:ascii="ＭＳ 明朝" w:eastAsia="ＭＳ 明朝" w:hAnsi="ＭＳ 明朝" w:cs="Times New Roman" w:hint="eastAsia"/>
      </w:r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139" w15:restartNumberingAfterBreak="0">
    <w:nsid w:val="724E6196"/>
    <w:multiLevelType w:val="hybridMultilevel"/>
    <w:tmpl w:val="E04A0E62"/>
    <w:lvl w:ilvl="0" w:tplc="6F8A9C08">
      <w:start w:val="1"/>
      <w:numFmt w:val="decimalEnclosedCircle"/>
      <w:lvlText w:val="%1"/>
      <w:lvlJc w:val="left"/>
      <w:pPr>
        <w:ind w:left="436" w:hanging="420"/>
      </w:pPr>
      <w:rPr>
        <w:rFonts w:hint="default"/>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140" w15:restartNumberingAfterBreak="0">
    <w:nsid w:val="7279674C"/>
    <w:multiLevelType w:val="hybridMultilevel"/>
    <w:tmpl w:val="CA4C7472"/>
    <w:lvl w:ilvl="0" w:tplc="6F8A9C08">
      <w:start w:val="1"/>
      <w:numFmt w:val="decimalEnclosedCircle"/>
      <w:lvlText w:val="%1"/>
      <w:lvlJc w:val="left"/>
      <w:pPr>
        <w:ind w:left="436" w:hanging="420"/>
      </w:pPr>
      <w:rPr>
        <w:rFonts w:hint="default"/>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141" w15:restartNumberingAfterBreak="0">
    <w:nsid w:val="72EB7F57"/>
    <w:multiLevelType w:val="hybridMultilevel"/>
    <w:tmpl w:val="010801C8"/>
    <w:lvl w:ilvl="0" w:tplc="2620F09A">
      <w:start w:val="1"/>
      <w:numFmt w:val="decimal"/>
      <w:lvlText w:val="%1."/>
      <w:lvlJc w:val="left"/>
      <w:pPr>
        <w:ind w:left="4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30D0EE1"/>
    <w:multiLevelType w:val="hybridMultilevel"/>
    <w:tmpl w:val="0F720E54"/>
    <w:lvl w:ilvl="0" w:tplc="6DEA3604">
      <w:start w:val="4"/>
      <w:numFmt w:val="bullet"/>
      <w:lvlText w:val="○"/>
      <w:lvlJc w:val="left"/>
      <w:pPr>
        <w:ind w:left="462" w:hanging="420"/>
      </w:pPr>
      <w:rPr>
        <w:rFonts w:ascii="HG丸ｺﾞｼｯｸM-PRO" w:eastAsia="HG丸ｺﾞｼｯｸM-PRO" w:hAnsi="HG丸ｺﾞｼｯｸM-PRO" w:cs="Times New Roman" w:hint="eastAsia"/>
        <w:strike/>
        <w:dstrike w:val="0"/>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143" w15:restartNumberingAfterBreak="0">
    <w:nsid w:val="74AF2634"/>
    <w:multiLevelType w:val="hybridMultilevel"/>
    <w:tmpl w:val="D20E1C12"/>
    <w:lvl w:ilvl="0" w:tplc="0409000F">
      <w:start w:val="1"/>
      <w:numFmt w:val="decimal"/>
      <w:lvlText w:val="%1."/>
      <w:lvlJc w:val="left"/>
      <w:pPr>
        <w:ind w:left="592" w:hanging="420"/>
      </w:p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44" w15:restartNumberingAfterBreak="0">
    <w:nsid w:val="752A1A27"/>
    <w:multiLevelType w:val="hybridMultilevel"/>
    <w:tmpl w:val="B17C6268"/>
    <w:lvl w:ilvl="0" w:tplc="100AA7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5" w15:restartNumberingAfterBreak="0">
    <w:nsid w:val="75CF50FE"/>
    <w:multiLevelType w:val="hybridMultilevel"/>
    <w:tmpl w:val="C93693C2"/>
    <w:lvl w:ilvl="0" w:tplc="04090011">
      <w:start w:val="1"/>
      <w:numFmt w:val="decimalEnclosedCircle"/>
      <w:lvlText w:val="%1"/>
      <w:lvlJc w:val="left"/>
      <w:pPr>
        <w:ind w:left="524" w:hanging="420"/>
      </w:p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46" w15:restartNumberingAfterBreak="0">
    <w:nsid w:val="77C46722"/>
    <w:multiLevelType w:val="hybridMultilevel"/>
    <w:tmpl w:val="7C9E2E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9074130"/>
    <w:multiLevelType w:val="hybridMultilevel"/>
    <w:tmpl w:val="16E83446"/>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48" w15:restartNumberingAfterBreak="0">
    <w:nsid w:val="79964ECA"/>
    <w:multiLevelType w:val="hybridMultilevel"/>
    <w:tmpl w:val="16FE5672"/>
    <w:lvl w:ilvl="0" w:tplc="04090011">
      <w:start w:val="1"/>
      <w:numFmt w:val="decimalEnclosedCircle"/>
      <w:lvlText w:val="%1"/>
      <w:lvlJc w:val="left"/>
      <w:pPr>
        <w:ind w:left="436" w:hanging="420"/>
      </w:p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149" w15:restartNumberingAfterBreak="0">
    <w:nsid w:val="79E6334F"/>
    <w:multiLevelType w:val="hybridMultilevel"/>
    <w:tmpl w:val="336E5B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A45788D"/>
    <w:multiLevelType w:val="hybridMultilevel"/>
    <w:tmpl w:val="26DAD792"/>
    <w:lvl w:ilvl="0" w:tplc="04090011">
      <w:start w:val="1"/>
      <w:numFmt w:val="decimalEnclosedCircle"/>
      <w:lvlText w:val="%1"/>
      <w:lvlJc w:val="left"/>
      <w:pPr>
        <w:ind w:left="436" w:hanging="420"/>
      </w:p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151" w15:restartNumberingAfterBreak="0">
    <w:nsid w:val="7B3730FE"/>
    <w:multiLevelType w:val="hybridMultilevel"/>
    <w:tmpl w:val="5D2CC5CE"/>
    <w:lvl w:ilvl="0" w:tplc="EB386AC6">
      <w:start w:val="4"/>
      <w:numFmt w:val="bullet"/>
      <w:lvlText w:val="○"/>
      <w:lvlJc w:val="left"/>
      <w:pPr>
        <w:ind w:left="441" w:hanging="420"/>
      </w:pPr>
      <w:rPr>
        <w:rFonts w:ascii="HG丸ｺﾞｼｯｸM-PRO" w:eastAsia="HG丸ｺﾞｼｯｸM-PRO" w:hAnsi="HG丸ｺﾞｼｯｸM-PRO" w:cs="Times New Roman" w:hint="eastAsia"/>
        <w:strike/>
        <w:dstrike w:val="0"/>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152" w15:restartNumberingAfterBreak="0">
    <w:nsid w:val="7B606472"/>
    <w:multiLevelType w:val="hybridMultilevel"/>
    <w:tmpl w:val="8F1476EA"/>
    <w:lvl w:ilvl="0" w:tplc="6F8A9C08">
      <w:start w:val="1"/>
      <w:numFmt w:val="decimalEnclosedCircle"/>
      <w:lvlText w:val="%1"/>
      <w:lvlJc w:val="left"/>
      <w:pPr>
        <w:ind w:left="436" w:hanging="420"/>
      </w:pPr>
      <w:rPr>
        <w:rFonts w:hint="default"/>
      </w:rPr>
    </w:lvl>
    <w:lvl w:ilvl="1" w:tplc="04090017">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153" w15:restartNumberingAfterBreak="0">
    <w:nsid w:val="7B89093A"/>
    <w:multiLevelType w:val="hybridMultilevel"/>
    <w:tmpl w:val="D814338C"/>
    <w:lvl w:ilvl="0" w:tplc="04090011">
      <w:start w:val="1"/>
      <w:numFmt w:val="decimalEnclosedCircle"/>
      <w:lvlText w:val="%1"/>
      <w:lvlJc w:val="left"/>
      <w:pPr>
        <w:ind w:left="506" w:hanging="420"/>
      </w:pPr>
    </w:lvl>
    <w:lvl w:ilvl="1" w:tplc="04090011">
      <w:start w:val="1"/>
      <w:numFmt w:val="decimalEnclosedCircle"/>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54" w15:restartNumberingAfterBreak="0">
    <w:nsid w:val="7BEE1E7A"/>
    <w:multiLevelType w:val="hybridMultilevel"/>
    <w:tmpl w:val="EF58C234"/>
    <w:lvl w:ilvl="0" w:tplc="04090011">
      <w:start w:val="1"/>
      <w:numFmt w:val="decimalEnclosedCircle"/>
      <w:lvlText w:val="%1"/>
      <w:lvlJc w:val="left"/>
      <w:pPr>
        <w:ind w:left="436" w:hanging="420"/>
      </w:p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155" w15:restartNumberingAfterBreak="0">
    <w:nsid w:val="7C8D0E52"/>
    <w:multiLevelType w:val="hybridMultilevel"/>
    <w:tmpl w:val="0FFA57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6" w15:restartNumberingAfterBreak="0">
    <w:nsid w:val="7CAB0772"/>
    <w:multiLevelType w:val="hybridMultilevel"/>
    <w:tmpl w:val="568A6226"/>
    <w:lvl w:ilvl="0" w:tplc="04090011">
      <w:start w:val="1"/>
      <w:numFmt w:val="decimalEnclosedCircle"/>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57" w15:restartNumberingAfterBreak="0">
    <w:nsid w:val="7D046223"/>
    <w:multiLevelType w:val="hybridMultilevel"/>
    <w:tmpl w:val="2E12CB3E"/>
    <w:lvl w:ilvl="0" w:tplc="F0661130">
      <w:start w:val="3"/>
      <w:numFmt w:val="bullet"/>
      <w:lvlText w:val="●"/>
      <w:lvlJc w:val="left"/>
      <w:pPr>
        <w:ind w:left="526" w:hanging="420"/>
      </w:pPr>
      <w:rPr>
        <w:rFonts w:ascii="ＭＳ 明朝" w:eastAsia="ＭＳ 明朝" w:hAnsi="ＭＳ 明朝" w:cs="Times New Roman" w:hint="eastAsia"/>
        <w:color w:val="auto"/>
      </w:rPr>
    </w:lvl>
    <w:lvl w:ilvl="1" w:tplc="AAD43950">
      <w:start w:val="3"/>
      <w:numFmt w:val="bullet"/>
      <w:lvlText w:val="●"/>
      <w:lvlJc w:val="left"/>
      <w:pPr>
        <w:ind w:left="946" w:hanging="420"/>
      </w:pPr>
      <w:rPr>
        <w:rFonts w:ascii="ＭＳ 明朝" w:eastAsia="ＭＳ 明朝" w:hAnsi="ＭＳ 明朝" w:cs="Times New Roman" w:hint="eastAsia"/>
        <w:color w:val="auto"/>
        <w:sz w:val="18"/>
        <w:szCs w:val="18"/>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158" w15:restartNumberingAfterBreak="0">
    <w:nsid w:val="7D24113C"/>
    <w:multiLevelType w:val="hybridMultilevel"/>
    <w:tmpl w:val="DCD8D668"/>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59" w15:restartNumberingAfterBreak="0">
    <w:nsid w:val="7DA16F72"/>
    <w:multiLevelType w:val="hybridMultilevel"/>
    <w:tmpl w:val="91DACBCE"/>
    <w:lvl w:ilvl="0" w:tplc="8D1E512A">
      <w:start w:val="1"/>
      <w:numFmt w:val="bullet"/>
      <w:lvlText w:val="※"/>
      <w:lvlJc w:val="left"/>
      <w:pPr>
        <w:ind w:left="506" w:hanging="420"/>
      </w:pPr>
      <w:rPr>
        <w:rFonts w:ascii="HG丸ｺﾞｼｯｸM-PRO" w:eastAsia="HG丸ｺﾞｼｯｸM-PRO" w:hAnsi="HG丸ｺﾞｼｯｸM-PRO"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160" w15:restartNumberingAfterBreak="0">
    <w:nsid w:val="7DC708B9"/>
    <w:multiLevelType w:val="hybridMultilevel"/>
    <w:tmpl w:val="921CB574"/>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61" w15:restartNumberingAfterBreak="0">
    <w:nsid w:val="7DDE0639"/>
    <w:multiLevelType w:val="hybridMultilevel"/>
    <w:tmpl w:val="B34C20F8"/>
    <w:lvl w:ilvl="0" w:tplc="04090011">
      <w:start w:val="1"/>
      <w:numFmt w:val="decimalEnclosedCircle"/>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62" w15:restartNumberingAfterBreak="0">
    <w:nsid w:val="7DFD30DD"/>
    <w:multiLevelType w:val="hybridMultilevel"/>
    <w:tmpl w:val="E722AA34"/>
    <w:lvl w:ilvl="0" w:tplc="04090011">
      <w:start w:val="1"/>
      <w:numFmt w:val="decimalEnclosedCircle"/>
      <w:lvlText w:val="%1"/>
      <w:lvlJc w:val="left"/>
      <w:pPr>
        <w:ind w:left="496" w:hanging="420"/>
      </w:pPr>
    </w:lvl>
    <w:lvl w:ilvl="1" w:tplc="04090017" w:tentative="1">
      <w:start w:val="1"/>
      <w:numFmt w:val="aiueoFullWidth"/>
      <w:lvlText w:val="(%2)"/>
      <w:lvlJc w:val="left"/>
      <w:pPr>
        <w:ind w:left="916" w:hanging="420"/>
      </w:pPr>
    </w:lvl>
    <w:lvl w:ilvl="2" w:tplc="04090011" w:tentative="1">
      <w:start w:val="1"/>
      <w:numFmt w:val="decimalEnclosedCircle"/>
      <w:lvlText w:val="%3"/>
      <w:lvlJc w:val="left"/>
      <w:pPr>
        <w:ind w:left="1336" w:hanging="420"/>
      </w:pPr>
    </w:lvl>
    <w:lvl w:ilvl="3" w:tplc="0409000F" w:tentative="1">
      <w:start w:val="1"/>
      <w:numFmt w:val="decimal"/>
      <w:lvlText w:val="%4."/>
      <w:lvlJc w:val="left"/>
      <w:pPr>
        <w:ind w:left="1756" w:hanging="420"/>
      </w:pPr>
    </w:lvl>
    <w:lvl w:ilvl="4" w:tplc="04090017" w:tentative="1">
      <w:start w:val="1"/>
      <w:numFmt w:val="aiueoFullWidth"/>
      <w:lvlText w:val="(%5)"/>
      <w:lvlJc w:val="left"/>
      <w:pPr>
        <w:ind w:left="2176" w:hanging="420"/>
      </w:pPr>
    </w:lvl>
    <w:lvl w:ilvl="5" w:tplc="04090011" w:tentative="1">
      <w:start w:val="1"/>
      <w:numFmt w:val="decimalEnclosedCircle"/>
      <w:lvlText w:val="%6"/>
      <w:lvlJc w:val="left"/>
      <w:pPr>
        <w:ind w:left="2596" w:hanging="420"/>
      </w:pPr>
    </w:lvl>
    <w:lvl w:ilvl="6" w:tplc="0409000F" w:tentative="1">
      <w:start w:val="1"/>
      <w:numFmt w:val="decimal"/>
      <w:lvlText w:val="%7."/>
      <w:lvlJc w:val="left"/>
      <w:pPr>
        <w:ind w:left="3016" w:hanging="420"/>
      </w:pPr>
    </w:lvl>
    <w:lvl w:ilvl="7" w:tplc="04090017" w:tentative="1">
      <w:start w:val="1"/>
      <w:numFmt w:val="aiueoFullWidth"/>
      <w:lvlText w:val="(%8)"/>
      <w:lvlJc w:val="left"/>
      <w:pPr>
        <w:ind w:left="3436" w:hanging="420"/>
      </w:pPr>
    </w:lvl>
    <w:lvl w:ilvl="8" w:tplc="04090011" w:tentative="1">
      <w:start w:val="1"/>
      <w:numFmt w:val="decimalEnclosedCircle"/>
      <w:lvlText w:val="%9"/>
      <w:lvlJc w:val="left"/>
      <w:pPr>
        <w:ind w:left="3856" w:hanging="420"/>
      </w:pPr>
    </w:lvl>
  </w:abstractNum>
  <w:abstractNum w:abstractNumId="163" w15:restartNumberingAfterBreak="0">
    <w:nsid w:val="7E4B5444"/>
    <w:multiLevelType w:val="hybridMultilevel"/>
    <w:tmpl w:val="F6D6261C"/>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64" w15:restartNumberingAfterBreak="0">
    <w:nsid w:val="7F5F363A"/>
    <w:multiLevelType w:val="hybridMultilevel"/>
    <w:tmpl w:val="0D6EAAF8"/>
    <w:lvl w:ilvl="0" w:tplc="04090011">
      <w:start w:val="1"/>
      <w:numFmt w:val="decimalEnclosedCircle"/>
      <w:lvlText w:val="%1"/>
      <w:lvlJc w:val="left"/>
      <w:pPr>
        <w:ind w:left="926" w:hanging="420"/>
      </w:p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num w:numId="1">
    <w:abstractNumId w:val="144"/>
  </w:num>
  <w:num w:numId="2">
    <w:abstractNumId w:val="26"/>
  </w:num>
  <w:num w:numId="3">
    <w:abstractNumId w:val="66"/>
  </w:num>
  <w:num w:numId="4">
    <w:abstractNumId w:val="61"/>
  </w:num>
  <w:num w:numId="5">
    <w:abstractNumId w:val="58"/>
  </w:num>
  <w:num w:numId="6">
    <w:abstractNumId w:val="2"/>
  </w:num>
  <w:num w:numId="7">
    <w:abstractNumId w:val="128"/>
  </w:num>
  <w:num w:numId="8">
    <w:abstractNumId w:val="0"/>
  </w:num>
  <w:num w:numId="9">
    <w:abstractNumId w:val="108"/>
  </w:num>
  <w:num w:numId="10">
    <w:abstractNumId w:val="56"/>
  </w:num>
  <w:num w:numId="11">
    <w:abstractNumId w:val="100"/>
  </w:num>
  <w:num w:numId="12">
    <w:abstractNumId w:val="76"/>
  </w:num>
  <w:num w:numId="13">
    <w:abstractNumId w:val="132"/>
  </w:num>
  <w:num w:numId="14">
    <w:abstractNumId w:val="67"/>
  </w:num>
  <w:num w:numId="15">
    <w:abstractNumId w:val="86"/>
  </w:num>
  <w:num w:numId="16">
    <w:abstractNumId w:val="43"/>
  </w:num>
  <w:num w:numId="17">
    <w:abstractNumId w:val="139"/>
  </w:num>
  <w:num w:numId="18">
    <w:abstractNumId w:val="140"/>
  </w:num>
  <w:num w:numId="19">
    <w:abstractNumId w:val="118"/>
  </w:num>
  <w:num w:numId="20">
    <w:abstractNumId w:val="60"/>
  </w:num>
  <w:num w:numId="21">
    <w:abstractNumId w:val="137"/>
  </w:num>
  <w:num w:numId="22">
    <w:abstractNumId w:val="95"/>
  </w:num>
  <w:num w:numId="23">
    <w:abstractNumId w:val="33"/>
  </w:num>
  <w:num w:numId="24">
    <w:abstractNumId w:val="121"/>
  </w:num>
  <w:num w:numId="25">
    <w:abstractNumId w:val="154"/>
  </w:num>
  <w:num w:numId="26">
    <w:abstractNumId w:val="116"/>
  </w:num>
  <w:num w:numId="27">
    <w:abstractNumId w:val="87"/>
  </w:num>
  <w:num w:numId="28">
    <w:abstractNumId w:val="82"/>
  </w:num>
  <w:num w:numId="29">
    <w:abstractNumId w:val="125"/>
  </w:num>
  <w:num w:numId="30">
    <w:abstractNumId w:val="134"/>
  </w:num>
  <w:num w:numId="31">
    <w:abstractNumId w:val="83"/>
  </w:num>
  <w:num w:numId="32">
    <w:abstractNumId w:val="81"/>
  </w:num>
  <w:num w:numId="33">
    <w:abstractNumId w:val="150"/>
  </w:num>
  <w:num w:numId="34">
    <w:abstractNumId w:val="79"/>
  </w:num>
  <w:num w:numId="35">
    <w:abstractNumId w:val="138"/>
  </w:num>
  <w:num w:numId="36">
    <w:abstractNumId w:val="8"/>
  </w:num>
  <w:num w:numId="37">
    <w:abstractNumId w:val="19"/>
  </w:num>
  <w:num w:numId="38">
    <w:abstractNumId w:val="80"/>
  </w:num>
  <w:num w:numId="39">
    <w:abstractNumId w:val="148"/>
  </w:num>
  <w:num w:numId="40">
    <w:abstractNumId w:val="114"/>
  </w:num>
  <w:num w:numId="41">
    <w:abstractNumId w:val="113"/>
  </w:num>
  <w:num w:numId="42">
    <w:abstractNumId w:val="97"/>
  </w:num>
  <w:num w:numId="43">
    <w:abstractNumId w:val="49"/>
  </w:num>
  <w:num w:numId="44">
    <w:abstractNumId w:val="42"/>
  </w:num>
  <w:num w:numId="45">
    <w:abstractNumId w:val="12"/>
  </w:num>
  <w:num w:numId="46">
    <w:abstractNumId w:val="57"/>
  </w:num>
  <w:num w:numId="47">
    <w:abstractNumId w:val="101"/>
  </w:num>
  <w:num w:numId="48">
    <w:abstractNumId w:val="149"/>
  </w:num>
  <w:num w:numId="49">
    <w:abstractNumId w:val="157"/>
  </w:num>
  <w:num w:numId="50">
    <w:abstractNumId w:val="159"/>
  </w:num>
  <w:num w:numId="51">
    <w:abstractNumId w:val="27"/>
  </w:num>
  <w:num w:numId="52">
    <w:abstractNumId w:val="69"/>
  </w:num>
  <w:num w:numId="53">
    <w:abstractNumId w:val="3"/>
  </w:num>
  <w:num w:numId="54">
    <w:abstractNumId w:val="44"/>
  </w:num>
  <w:num w:numId="55">
    <w:abstractNumId w:val="31"/>
  </w:num>
  <w:num w:numId="56">
    <w:abstractNumId w:val="7"/>
  </w:num>
  <w:num w:numId="57">
    <w:abstractNumId w:val="161"/>
  </w:num>
  <w:num w:numId="58">
    <w:abstractNumId w:val="65"/>
  </w:num>
  <w:num w:numId="59">
    <w:abstractNumId w:val="45"/>
  </w:num>
  <w:num w:numId="60">
    <w:abstractNumId w:val="64"/>
  </w:num>
  <w:num w:numId="61">
    <w:abstractNumId w:val="34"/>
  </w:num>
  <w:num w:numId="62">
    <w:abstractNumId w:val="16"/>
  </w:num>
  <w:num w:numId="63">
    <w:abstractNumId w:val="96"/>
  </w:num>
  <w:num w:numId="64">
    <w:abstractNumId w:val="122"/>
  </w:num>
  <w:num w:numId="65">
    <w:abstractNumId w:val="25"/>
  </w:num>
  <w:num w:numId="66">
    <w:abstractNumId w:val="53"/>
  </w:num>
  <w:num w:numId="67">
    <w:abstractNumId w:val="129"/>
  </w:num>
  <w:num w:numId="68">
    <w:abstractNumId w:val="111"/>
  </w:num>
  <w:num w:numId="69">
    <w:abstractNumId w:val="124"/>
  </w:num>
  <w:num w:numId="70">
    <w:abstractNumId w:val="112"/>
  </w:num>
  <w:num w:numId="71">
    <w:abstractNumId w:val="28"/>
  </w:num>
  <w:num w:numId="72">
    <w:abstractNumId w:val="32"/>
  </w:num>
  <w:num w:numId="73">
    <w:abstractNumId w:val="88"/>
  </w:num>
  <w:num w:numId="74">
    <w:abstractNumId w:val="103"/>
  </w:num>
  <w:num w:numId="75">
    <w:abstractNumId w:val="141"/>
  </w:num>
  <w:num w:numId="76">
    <w:abstractNumId w:val="13"/>
  </w:num>
  <w:num w:numId="77">
    <w:abstractNumId w:val="135"/>
  </w:num>
  <w:num w:numId="78">
    <w:abstractNumId w:val="115"/>
  </w:num>
  <w:num w:numId="79">
    <w:abstractNumId w:val="155"/>
  </w:num>
  <w:num w:numId="80">
    <w:abstractNumId w:val="74"/>
  </w:num>
  <w:num w:numId="81">
    <w:abstractNumId w:val="156"/>
  </w:num>
  <w:num w:numId="82">
    <w:abstractNumId w:val="38"/>
  </w:num>
  <w:num w:numId="83">
    <w:abstractNumId w:val="123"/>
  </w:num>
  <w:num w:numId="84">
    <w:abstractNumId w:val="98"/>
  </w:num>
  <w:num w:numId="85">
    <w:abstractNumId w:val="133"/>
  </w:num>
  <w:num w:numId="86">
    <w:abstractNumId w:val="73"/>
  </w:num>
  <w:num w:numId="87">
    <w:abstractNumId w:val="40"/>
  </w:num>
  <w:num w:numId="88">
    <w:abstractNumId w:val="47"/>
  </w:num>
  <w:num w:numId="89">
    <w:abstractNumId w:val="91"/>
  </w:num>
  <w:num w:numId="90">
    <w:abstractNumId w:val="54"/>
  </w:num>
  <w:num w:numId="91">
    <w:abstractNumId w:val="131"/>
  </w:num>
  <w:num w:numId="92">
    <w:abstractNumId w:val="41"/>
  </w:num>
  <w:num w:numId="93">
    <w:abstractNumId w:val="55"/>
  </w:num>
  <w:num w:numId="94">
    <w:abstractNumId w:val="120"/>
  </w:num>
  <w:num w:numId="95">
    <w:abstractNumId w:val="105"/>
  </w:num>
  <w:num w:numId="96">
    <w:abstractNumId w:val="93"/>
  </w:num>
  <w:num w:numId="97">
    <w:abstractNumId w:val="14"/>
  </w:num>
  <w:num w:numId="98">
    <w:abstractNumId w:val="85"/>
  </w:num>
  <w:num w:numId="99">
    <w:abstractNumId w:val="107"/>
  </w:num>
  <w:num w:numId="100">
    <w:abstractNumId w:val="18"/>
  </w:num>
  <w:num w:numId="101">
    <w:abstractNumId w:val="51"/>
  </w:num>
  <w:num w:numId="102">
    <w:abstractNumId w:val="78"/>
  </w:num>
  <w:num w:numId="103">
    <w:abstractNumId w:val="6"/>
  </w:num>
  <w:num w:numId="104">
    <w:abstractNumId w:val="164"/>
  </w:num>
  <w:num w:numId="105">
    <w:abstractNumId w:val="126"/>
  </w:num>
  <w:num w:numId="106">
    <w:abstractNumId w:val="163"/>
  </w:num>
  <w:num w:numId="107">
    <w:abstractNumId w:val="1"/>
  </w:num>
  <w:num w:numId="108">
    <w:abstractNumId w:val="136"/>
  </w:num>
  <w:num w:numId="109">
    <w:abstractNumId w:val="72"/>
  </w:num>
  <w:num w:numId="110">
    <w:abstractNumId w:val="29"/>
  </w:num>
  <w:num w:numId="111">
    <w:abstractNumId w:val="151"/>
  </w:num>
  <w:num w:numId="112">
    <w:abstractNumId w:val="142"/>
  </w:num>
  <w:num w:numId="113">
    <w:abstractNumId w:val="37"/>
  </w:num>
  <w:num w:numId="114">
    <w:abstractNumId w:val="145"/>
  </w:num>
  <w:num w:numId="115">
    <w:abstractNumId w:val="75"/>
  </w:num>
  <w:num w:numId="116">
    <w:abstractNumId w:val="62"/>
  </w:num>
  <w:num w:numId="117">
    <w:abstractNumId w:val="104"/>
  </w:num>
  <w:num w:numId="118">
    <w:abstractNumId w:val="21"/>
  </w:num>
  <w:num w:numId="119">
    <w:abstractNumId w:val="52"/>
  </w:num>
  <w:num w:numId="120">
    <w:abstractNumId w:val="35"/>
  </w:num>
  <w:num w:numId="121">
    <w:abstractNumId w:val="84"/>
  </w:num>
  <w:num w:numId="122">
    <w:abstractNumId w:val="24"/>
  </w:num>
  <w:num w:numId="123">
    <w:abstractNumId w:val="68"/>
  </w:num>
  <w:num w:numId="124">
    <w:abstractNumId w:val="11"/>
  </w:num>
  <w:num w:numId="125">
    <w:abstractNumId w:val="20"/>
  </w:num>
  <w:num w:numId="126">
    <w:abstractNumId w:val="63"/>
  </w:num>
  <w:num w:numId="127">
    <w:abstractNumId w:val="70"/>
  </w:num>
  <w:num w:numId="128">
    <w:abstractNumId w:val="22"/>
  </w:num>
  <w:num w:numId="129">
    <w:abstractNumId w:val="48"/>
  </w:num>
  <w:num w:numId="130">
    <w:abstractNumId w:val="92"/>
  </w:num>
  <w:num w:numId="131">
    <w:abstractNumId w:val="50"/>
  </w:num>
  <w:num w:numId="132">
    <w:abstractNumId w:val="146"/>
  </w:num>
  <w:num w:numId="133">
    <w:abstractNumId w:val="39"/>
  </w:num>
  <w:num w:numId="134">
    <w:abstractNumId w:val="162"/>
  </w:num>
  <w:num w:numId="135">
    <w:abstractNumId w:val="10"/>
  </w:num>
  <w:num w:numId="136">
    <w:abstractNumId w:val="110"/>
  </w:num>
  <w:num w:numId="137">
    <w:abstractNumId w:val="77"/>
  </w:num>
  <w:num w:numId="138">
    <w:abstractNumId w:val="99"/>
  </w:num>
  <w:num w:numId="139">
    <w:abstractNumId w:val="71"/>
  </w:num>
  <w:num w:numId="140">
    <w:abstractNumId w:val="143"/>
  </w:num>
  <w:num w:numId="141">
    <w:abstractNumId w:val="147"/>
  </w:num>
  <w:num w:numId="142">
    <w:abstractNumId w:val="153"/>
  </w:num>
  <w:num w:numId="143">
    <w:abstractNumId w:val="119"/>
  </w:num>
  <w:num w:numId="144">
    <w:abstractNumId w:val="36"/>
  </w:num>
  <w:num w:numId="145">
    <w:abstractNumId w:val="46"/>
  </w:num>
  <w:num w:numId="146">
    <w:abstractNumId w:val="158"/>
  </w:num>
  <w:num w:numId="147">
    <w:abstractNumId w:val="160"/>
  </w:num>
  <w:num w:numId="148">
    <w:abstractNumId w:val="89"/>
  </w:num>
  <w:num w:numId="149">
    <w:abstractNumId w:val="15"/>
  </w:num>
  <w:num w:numId="150">
    <w:abstractNumId w:val="59"/>
  </w:num>
  <w:num w:numId="151">
    <w:abstractNumId w:val="152"/>
  </w:num>
  <w:num w:numId="152">
    <w:abstractNumId w:val="30"/>
  </w:num>
  <w:num w:numId="153">
    <w:abstractNumId w:val="17"/>
  </w:num>
  <w:num w:numId="154">
    <w:abstractNumId w:val="102"/>
  </w:num>
  <w:num w:numId="155">
    <w:abstractNumId w:val="106"/>
  </w:num>
  <w:num w:numId="156">
    <w:abstractNumId w:val="90"/>
  </w:num>
  <w:num w:numId="157">
    <w:abstractNumId w:val="130"/>
  </w:num>
  <w:num w:numId="158">
    <w:abstractNumId w:val="5"/>
  </w:num>
  <w:num w:numId="159">
    <w:abstractNumId w:val="9"/>
  </w:num>
  <w:num w:numId="160">
    <w:abstractNumId w:val="94"/>
  </w:num>
  <w:num w:numId="161">
    <w:abstractNumId w:val="109"/>
  </w:num>
  <w:num w:numId="162">
    <w:abstractNumId w:val="4"/>
  </w:num>
  <w:num w:numId="163">
    <w:abstractNumId w:val="23"/>
  </w:num>
  <w:num w:numId="164">
    <w:abstractNumId w:val="117"/>
  </w:num>
  <w:num w:numId="165">
    <w:abstractNumId w:val="127"/>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C2"/>
    <w:rsid w:val="00000AC6"/>
    <w:rsid w:val="00002C51"/>
    <w:rsid w:val="00004332"/>
    <w:rsid w:val="000045E3"/>
    <w:rsid w:val="0000468C"/>
    <w:rsid w:val="000068D5"/>
    <w:rsid w:val="0000739A"/>
    <w:rsid w:val="00010943"/>
    <w:rsid w:val="000110D1"/>
    <w:rsid w:val="00011E27"/>
    <w:rsid w:val="0001264B"/>
    <w:rsid w:val="00015A82"/>
    <w:rsid w:val="00015B99"/>
    <w:rsid w:val="00016E92"/>
    <w:rsid w:val="00021704"/>
    <w:rsid w:val="000224E1"/>
    <w:rsid w:val="000234C0"/>
    <w:rsid w:val="000237C2"/>
    <w:rsid w:val="00023B45"/>
    <w:rsid w:val="00023DE8"/>
    <w:rsid w:val="0002433C"/>
    <w:rsid w:val="00026105"/>
    <w:rsid w:val="00027D7C"/>
    <w:rsid w:val="00030671"/>
    <w:rsid w:val="00032401"/>
    <w:rsid w:val="00032A0C"/>
    <w:rsid w:val="000379D1"/>
    <w:rsid w:val="00040C27"/>
    <w:rsid w:val="00040F12"/>
    <w:rsid w:val="0004185A"/>
    <w:rsid w:val="00041D11"/>
    <w:rsid w:val="00043662"/>
    <w:rsid w:val="00043A20"/>
    <w:rsid w:val="00043AF4"/>
    <w:rsid w:val="0004780A"/>
    <w:rsid w:val="00051451"/>
    <w:rsid w:val="000523F7"/>
    <w:rsid w:val="000526AA"/>
    <w:rsid w:val="00052B40"/>
    <w:rsid w:val="00055CC7"/>
    <w:rsid w:val="00055F8B"/>
    <w:rsid w:val="00055FDC"/>
    <w:rsid w:val="00057557"/>
    <w:rsid w:val="0006137E"/>
    <w:rsid w:val="000649C7"/>
    <w:rsid w:val="00064FD8"/>
    <w:rsid w:val="000650E4"/>
    <w:rsid w:val="000712C4"/>
    <w:rsid w:val="00071685"/>
    <w:rsid w:val="000717B7"/>
    <w:rsid w:val="00072236"/>
    <w:rsid w:val="0007284D"/>
    <w:rsid w:val="00072AFF"/>
    <w:rsid w:val="00073D10"/>
    <w:rsid w:val="000761D7"/>
    <w:rsid w:val="000762E2"/>
    <w:rsid w:val="00076923"/>
    <w:rsid w:val="00083138"/>
    <w:rsid w:val="000854F3"/>
    <w:rsid w:val="0008557A"/>
    <w:rsid w:val="00091774"/>
    <w:rsid w:val="000918A8"/>
    <w:rsid w:val="000934EE"/>
    <w:rsid w:val="0009469F"/>
    <w:rsid w:val="0009785E"/>
    <w:rsid w:val="000A2671"/>
    <w:rsid w:val="000A4339"/>
    <w:rsid w:val="000A4D8A"/>
    <w:rsid w:val="000A5367"/>
    <w:rsid w:val="000A5E56"/>
    <w:rsid w:val="000A60D8"/>
    <w:rsid w:val="000A772A"/>
    <w:rsid w:val="000B0BFD"/>
    <w:rsid w:val="000B303F"/>
    <w:rsid w:val="000B3056"/>
    <w:rsid w:val="000B30AE"/>
    <w:rsid w:val="000B4909"/>
    <w:rsid w:val="000B563A"/>
    <w:rsid w:val="000B6181"/>
    <w:rsid w:val="000B7F6A"/>
    <w:rsid w:val="000C0F87"/>
    <w:rsid w:val="000C161A"/>
    <w:rsid w:val="000C3034"/>
    <w:rsid w:val="000C5C1E"/>
    <w:rsid w:val="000C6BCE"/>
    <w:rsid w:val="000C7FC7"/>
    <w:rsid w:val="000D2615"/>
    <w:rsid w:val="000D2B5D"/>
    <w:rsid w:val="000D2DA7"/>
    <w:rsid w:val="000D3FD8"/>
    <w:rsid w:val="000D699A"/>
    <w:rsid w:val="000D712F"/>
    <w:rsid w:val="000E02BC"/>
    <w:rsid w:val="000E099C"/>
    <w:rsid w:val="000E1D67"/>
    <w:rsid w:val="000E2598"/>
    <w:rsid w:val="000E6000"/>
    <w:rsid w:val="000E603C"/>
    <w:rsid w:val="000E6522"/>
    <w:rsid w:val="000E6B02"/>
    <w:rsid w:val="000E7690"/>
    <w:rsid w:val="000F0BEF"/>
    <w:rsid w:val="000F0D38"/>
    <w:rsid w:val="000F4DBF"/>
    <w:rsid w:val="000F4EDA"/>
    <w:rsid w:val="000F5221"/>
    <w:rsid w:val="000F7065"/>
    <w:rsid w:val="000F7916"/>
    <w:rsid w:val="0010146E"/>
    <w:rsid w:val="0010178C"/>
    <w:rsid w:val="001018D8"/>
    <w:rsid w:val="00102FF4"/>
    <w:rsid w:val="00103C35"/>
    <w:rsid w:val="001057C3"/>
    <w:rsid w:val="00105D6C"/>
    <w:rsid w:val="001070BB"/>
    <w:rsid w:val="001075C6"/>
    <w:rsid w:val="001115FA"/>
    <w:rsid w:val="00112BAC"/>
    <w:rsid w:val="001139F8"/>
    <w:rsid w:val="0011524A"/>
    <w:rsid w:val="0011562E"/>
    <w:rsid w:val="0011588C"/>
    <w:rsid w:val="001171F8"/>
    <w:rsid w:val="00120B87"/>
    <w:rsid w:val="00130D11"/>
    <w:rsid w:val="00131A5F"/>
    <w:rsid w:val="0013240C"/>
    <w:rsid w:val="00133E62"/>
    <w:rsid w:val="0013578E"/>
    <w:rsid w:val="00135911"/>
    <w:rsid w:val="001369EC"/>
    <w:rsid w:val="00137333"/>
    <w:rsid w:val="00137550"/>
    <w:rsid w:val="00137667"/>
    <w:rsid w:val="00140D18"/>
    <w:rsid w:val="001448AB"/>
    <w:rsid w:val="00144EFE"/>
    <w:rsid w:val="00145340"/>
    <w:rsid w:val="001457C4"/>
    <w:rsid w:val="001463AA"/>
    <w:rsid w:val="00146F1E"/>
    <w:rsid w:val="00146F5F"/>
    <w:rsid w:val="00151A1C"/>
    <w:rsid w:val="00152043"/>
    <w:rsid w:val="0015238D"/>
    <w:rsid w:val="001528EB"/>
    <w:rsid w:val="00155B99"/>
    <w:rsid w:val="00156B95"/>
    <w:rsid w:val="00157870"/>
    <w:rsid w:val="00157ED5"/>
    <w:rsid w:val="00163AA8"/>
    <w:rsid w:val="00166B78"/>
    <w:rsid w:val="00166C33"/>
    <w:rsid w:val="0016714C"/>
    <w:rsid w:val="001674C3"/>
    <w:rsid w:val="001714D2"/>
    <w:rsid w:val="001729F0"/>
    <w:rsid w:val="0017550F"/>
    <w:rsid w:val="00175633"/>
    <w:rsid w:val="00175DC3"/>
    <w:rsid w:val="001768B6"/>
    <w:rsid w:val="001777E1"/>
    <w:rsid w:val="001819A4"/>
    <w:rsid w:val="00183BCE"/>
    <w:rsid w:val="0018750E"/>
    <w:rsid w:val="001937D9"/>
    <w:rsid w:val="00196B0D"/>
    <w:rsid w:val="001971E8"/>
    <w:rsid w:val="001A029F"/>
    <w:rsid w:val="001A04DD"/>
    <w:rsid w:val="001A05F3"/>
    <w:rsid w:val="001A216B"/>
    <w:rsid w:val="001A27D8"/>
    <w:rsid w:val="001A2ABB"/>
    <w:rsid w:val="001A343F"/>
    <w:rsid w:val="001A5246"/>
    <w:rsid w:val="001A57E7"/>
    <w:rsid w:val="001B1269"/>
    <w:rsid w:val="001B1F16"/>
    <w:rsid w:val="001B4215"/>
    <w:rsid w:val="001B72A4"/>
    <w:rsid w:val="001C11E6"/>
    <w:rsid w:val="001C34E5"/>
    <w:rsid w:val="001C3619"/>
    <w:rsid w:val="001C3A69"/>
    <w:rsid w:val="001C48E3"/>
    <w:rsid w:val="001C5C5C"/>
    <w:rsid w:val="001D138A"/>
    <w:rsid w:val="001D66D1"/>
    <w:rsid w:val="001D7583"/>
    <w:rsid w:val="001E09F7"/>
    <w:rsid w:val="001E0C9C"/>
    <w:rsid w:val="001E1090"/>
    <w:rsid w:val="001E17DA"/>
    <w:rsid w:val="001E557E"/>
    <w:rsid w:val="001E5EFE"/>
    <w:rsid w:val="001E6F77"/>
    <w:rsid w:val="001F2EE4"/>
    <w:rsid w:val="001F59A5"/>
    <w:rsid w:val="001F5A31"/>
    <w:rsid w:val="001F5C44"/>
    <w:rsid w:val="001F72F1"/>
    <w:rsid w:val="002002AA"/>
    <w:rsid w:val="00201F7F"/>
    <w:rsid w:val="0020276C"/>
    <w:rsid w:val="002031C9"/>
    <w:rsid w:val="0020507B"/>
    <w:rsid w:val="00205515"/>
    <w:rsid w:val="00205C0B"/>
    <w:rsid w:val="002077A8"/>
    <w:rsid w:val="00210068"/>
    <w:rsid w:val="00210BAC"/>
    <w:rsid w:val="002125D5"/>
    <w:rsid w:val="00214173"/>
    <w:rsid w:val="002147C7"/>
    <w:rsid w:val="00214C49"/>
    <w:rsid w:val="00216095"/>
    <w:rsid w:val="00216DEB"/>
    <w:rsid w:val="002175EA"/>
    <w:rsid w:val="00217716"/>
    <w:rsid w:val="00217D45"/>
    <w:rsid w:val="00220046"/>
    <w:rsid w:val="00222569"/>
    <w:rsid w:val="00222981"/>
    <w:rsid w:val="00223731"/>
    <w:rsid w:val="00224130"/>
    <w:rsid w:val="00224C3B"/>
    <w:rsid w:val="002266AA"/>
    <w:rsid w:val="0022699D"/>
    <w:rsid w:val="002308EC"/>
    <w:rsid w:val="00232927"/>
    <w:rsid w:val="00233379"/>
    <w:rsid w:val="002341ED"/>
    <w:rsid w:val="00234993"/>
    <w:rsid w:val="00235196"/>
    <w:rsid w:val="002363E4"/>
    <w:rsid w:val="002370BF"/>
    <w:rsid w:val="00237D9E"/>
    <w:rsid w:val="00241675"/>
    <w:rsid w:val="002421D9"/>
    <w:rsid w:val="00244040"/>
    <w:rsid w:val="0025066A"/>
    <w:rsid w:val="00252EFD"/>
    <w:rsid w:val="00254A9C"/>
    <w:rsid w:val="002554DD"/>
    <w:rsid w:val="00255A64"/>
    <w:rsid w:val="00255CF3"/>
    <w:rsid w:val="0025669A"/>
    <w:rsid w:val="002601B9"/>
    <w:rsid w:val="002619FF"/>
    <w:rsid w:val="00262FC0"/>
    <w:rsid w:val="00264ADA"/>
    <w:rsid w:val="00264D5D"/>
    <w:rsid w:val="00265563"/>
    <w:rsid w:val="00266748"/>
    <w:rsid w:val="00266EB0"/>
    <w:rsid w:val="0026774F"/>
    <w:rsid w:val="00270D6F"/>
    <w:rsid w:val="002743B7"/>
    <w:rsid w:val="002745B0"/>
    <w:rsid w:val="00274F82"/>
    <w:rsid w:val="002774AD"/>
    <w:rsid w:val="00280DFD"/>
    <w:rsid w:val="00283D8F"/>
    <w:rsid w:val="00283E86"/>
    <w:rsid w:val="002846B4"/>
    <w:rsid w:val="00285079"/>
    <w:rsid w:val="00286092"/>
    <w:rsid w:val="00286351"/>
    <w:rsid w:val="00286BBE"/>
    <w:rsid w:val="0028774D"/>
    <w:rsid w:val="00292708"/>
    <w:rsid w:val="002928B6"/>
    <w:rsid w:val="0029477D"/>
    <w:rsid w:val="00294EEB"/>
    <w:rsid w:val="00296E56"/>
    <w:rsid w:val="00297A7B"/>
    <w:rsid w:val="00297C8B"/>
    <w:rsid w:val="002A1416"/>
    <w:rsid w:val="002A2A35"/>
    <w:rsid w:val="002A3C10"/>
    <w:rsid w:val="002A3F88"/>
    <w:rsid w:val="002A50DB"/>
    <w:rsid w:val="002A78FC"/>
    <w:rsid w:val="002A7E60"/>
    <w:rsid w:val="002B186E"/>
    <w:rsid w:val="002B1A04"/>
    <w:rsid w:val="002B2667"/>
    <w:rsid w:val="002B2835"/>
    <w:rsid w:val="002B32A6"/>
    <w:rsid w:val="002B3C47"/>
    <w:rsid w:val="002B577F"/>
    <w:rsid w:val="002B5F33"/>
    <w:rsid w:val="002B68B6"/>
    <w:rsid w:val="002B7B2A"/>
    <w:rsid w:val="002B7DAD"/>
    <w:rsid w:val="002C055F"/>
    <w:rsid w:val="002C0FAB"/>
    <w:rsid w:val="002C5E76"/>
    <w:rsid w:val="002C6D5B"/>
    <w:rsid w:val="002C76CC"/>
    <w:rsid w:val="002D03F1"/>
    <w:rsid w:val="002D0892"/>
    <w:rsid w:val="002D3A4B"/>
    <w:rsid w:val="002E011F"/>
    <w:rsid w:val="002E366A"/>
    <w:rsid w:val="002E499E"/>
    <w:rsid w:val="002E57E6"/>
    <w:rsid w:val="002F2970"/>
    <w:rsid w:val="002F3723"/>
    <w:rsid w:val="002F41FC"/>
    <w:rsid w:val="002F4618"/>
    <w:rsid w:val="002F4BE2"/>
    <w:rsid w:val="002F75CB"/>
    <w:rsid w:val="002F76C6"/>
    <w:rsid w:val="00303B17"/>
    <w:rsid w:val="0030433A"/>
    <w:rsid w:val="003055FB"/>
    <w:rsid w:val="003067CA"/>
    <w:rsid w:val="003077C2"/>
    <w:rsid w:val="00314506"/>
    <w:rsid w:val="00314985"/>
    <w:rsid w:val="003174D2"/>
    <w:rsid w:val="0032104D"/>
    <w:rsid w:val="00321079"/>
    <w:rsid w:val="0032162C"/>
    <w:rsid w:val="00321F1F"/>
    <w:rsid w:val="00323155"/>
    <w:rsid w:val="003231F8"/>
    <w:rsid w:val="00323DE0"/>
    <w:rsid w:val="00324D42"/>
    <w:rsid w:val="00325E6C"/>
    <w:rsid w:val="0032629A"/>
    <w:rsid w:val="00331680"/>
    <w:rsid w:val="003324E5"/>
    <w:rsid w:val="00334C7C"/>
    <w:rsid w:val="00335342"/>
    <w:rsid w:val="00336CCD"/>
    <w:rsid w:val="00336FF4"/>
    <w:rsid w:val="0033793D"/>
    <w:rsid w:val="0034065F"/>
    <w:rsid w:val="00344F16"/>
    <w:rsid w:val="00345129"/>
    <w:rsid w:val="003452A9"/>
    <w:rsid w:val="00345D5A"/>
    <w:rsid w:val="00346085"/>
    <w:rsid w:val="00346274"/>
    <w:rsid w:val="00350458"/>
    <w:rsid w:val="003516E4"/>
    <w:rsid w:val="003529C6"/>
    <w:rsid w:val="003530E2"/>
    <w:rsid w:val="003539E1"/>
    <w:rsid w:val="0035571A"/>
    <w:rsid w:val="00356272"/>
    <w:rsid w:val="00360F83"/>
    <w:rsid w:val="00361BFA"/>
    <w:rsid w:val="00364A54"/>
    <w:rsid w:val="00365E4E"/>
    <w:rsid w:val="00370B1E"/>
    <w:rsid w:val="00372A41"/>
    <w:rsid w:val="00375DD4"/>
    <w:rsid w:val="00375E95"/>
    <w:rsid w:val="00380D92"/>
    <w:rsid w:val="00381DE1"/>
    <w:rsid w:val="00381ECE"/>
    <w:rsid w:val="003825C6"/>
    <w:rsid w:val="00383B87"/>
    <w:rsid w:val="00383EB3"/>
    <w:rsid w:val="003842A8"/>
    <w:rsid w:val="00384876"/>
    <w:rsid w:val="00385897"/>
    <w:rsid w:val="0038655B"/>
    <w:rsid w:val="00390268"/>
    <w:rsid w:val="0039208F"/>
    <w:rsid w:val="003927FE"/>
    <w:rsid w:val="00393FE5"/>
    <w:rsid w:val="00397529"/>
    <w:rsid w:val="003A0E2B"/>
    <w:rsid w:val="003A4B72"/>
    <w:rsid w:val="003A4E0B"/>
    <w:rsid w:val="003A4FBF"/>
    <w:rsid w:val="003A66FF"/>
    <w:rsid w:val="003B3D64"/>
    <w:rsid w:val="003B436D"/>
    <w:rsid w:val="003B6A13"/>
    <w:rsid w:val="003B767B"/>
    <w:rsid w:val="003B7703"/>
    <w:rsid w:val="003C196B"/>
    <w:rsid w:val="003C20FD"/>
    <w:rsid w:val="003C2C96"/>
    <w:rsid w:val="003C329E"/>
    <w:rsid w:val="003C3C35"/>
    <w:rsid w:val="003C5416"/>
    <w:rsid w:val="003C613D"/>
    <w:rsid w:val="003D01BA"/>
    <w:rsid w:val="003D4903"/>
    <w:rsid w:val="003D4B4C"/>
    <w:rsid w:val="003D5984"/>
    <w:rsid w:val="003D5EEC"/>
    <w:rsid w:val="003D69F4"/>
    <w:rsid w:val="003E06A3"/>
    <w:rsid w:val="003E103F"/>
    <w:rsid w:val="003E127F"/>
    <w:rsid w:val="003E31C7"/>
    <w:rsid w:val="003E3A88"/>
    <w:rsid w:val="003E51DE"/>
    <w:rsid w:val="003E72E9"/>
    <w:rsid w:val="003F0899"/>
    <w:rsid w:val="003F100E"/>
    <w:rsid w:val="003F1D43"/>
    <w:rsid w:val="003F30C3"/>
    <w:rsid w:val="003F4F83"/>
    <w:rsid w:val="003F6445"/>
    <w:rsid w:val="003F7FD5"/>
    <w:rsid w:val="00400A5B"/>
    <w:rsid w:val="004019DB"/>
    <w:rsid w:val="00404983"/>
    <w:rsid w:val="00405312"/>
    <w:rsid w:val="00407F85"/>
    <w:rsid w:val="00411238"/>
    <w:rsid w:val="00412F15"/>
    <w:rsid w:val="00415135"/>
    <w:rsid w:val="00417098"/>
    <w:rsid w:val="004226CA"/>
    <w:rsid w:val="00422926"/>
    <w:rsid w:val="004233B7"/>
    <w:rsid w:val="00426A03"/>
    <w:rsid w:val="00427881"/>
    <w:rsid w:val="0043663A"/>
    <w:rsid w:val="0043681D"/>
    <w:rsid w:val="004374B0"/>
    <w:rsid w:val="004376AA"/>
    <w:rsid w:val="00440482"/>
    <w:rsid w:val="0044052F"/>
    <w:rsid w:val="004409DD"/>
    <w:rsid w:val="00441C93"/>
    <w:rsid w:val="00441FA4"/>
    <w:rsid w:val="0044371A"/>
    <w:rsid w:val="0044371F"/>
    <w:rsid w:val="004444A4"/>
    <w:rsid w:val="004453BB"/>
    <w:rsid w:val="00446BCF"/>
    <w:rsid w:val="0044784F"/>
    <w:rsid w:val="0045006F"/>
    <w:rsid w:val="00454371"/>
    <w:rsid w:val="0045509B"/>
    <w:rsid w:val="004552A9"/>
    <w:rsid w:val="00455E32"/>
    <w:rsid w:val="00456896"/>
    <w:rsid w:val="004615CF"/>
    <w:rsid w:val="004638B4"/>
    <w:rsid w:val="00465D99"/>
    <w:rsid w:val="00466274"/>
    <w:rsid w:val="004704CB"/>
    <w:rsid w:val="00470B7A"/>
    <w:rsid w:val="00471229"/>
    <w:rsid w:val="0047211E"/>
    <w:rsid w:val="00472362"/>
    <w:rsid w:val="00476C1A"/>
    <w:rsid w:val="00477A8F"/>
    <w:rsid w:val="00477AF8"/>
    <w:rsid w:val="00477FB0"/>
    <w:rsid w:val="0048058F"/>
    <w:rsid w:val="00482A64"/>
    <w:rsid w:val="004844FB"/>
    <w:rsid w:val="0048496E"/>
    <w:rsid w:val="00485241"/>
    <w:rsid w:val="00485E5E"/>
    <w:rsid w:val="00487499"/>
    <w:rsid w:val="00491967"/>
    <w:rsid w:val="00491B87"/>
    <w:rsid w:val="00491F61"/>
    <w:rsid w:val="0049416F"/>
    <w:rsid w:val="004951A7"/>
    <w:rsid w:val="00495A37"/>
    <w:rsid w:val="00496542"/>
    <w:rsid w:val="004A2142"/>
    <w:rsid w:val="004A4B72"/>
    <w:rsid w:val="004A5190"/>
    <w:rsid w:val="004A7AA0"/>
    <w:rsid w:val="004A7E2D"/>
    <w:rsid w:val="004B2E90"/>
    <w:rsid w:val="004B33BE"/>
    <w:rsid w:val="004B3790"/>
    <w:rsid w:val="004B3A5F"/>
    <w:rsid w:val="004B3F7C"/>
    <w:rsid w:val="004B6F94"/>
    <w:rsid w:val="004C1C9D"/>
    <w:rsid w:val="004C25FC"/>
    <w:rsid w:val="004C6845"/>
    <w:rsid w:val="004C757C"/>
    <w:rsid w:val="004D0E5A"/>
    <w:rsid w:val="004D0F98"/>
    <w:rsid w:val="004D1697"/>
    <w:rsid w:val="004D4589"/>
    <w:rsid w:val="004D46B7"/>
    <w:rsid w:val="004D4735"/>
    <w:rsid w:val="004D5C4E"/>
    <w:rsid w:val="004E1168"/>
    <w:rsid w:val="004E1834"/>
    <w:rsid w:val="004E483A"/>
    <w:rsid w:val="004E4DDD"/>
    <w:rsid w:val="004E5A77"/>
    <w:rsid w:val="004E66AE"/>
    <w:rsid w:val="004E6E3F"/>
    <w:rsid w:val="004E745E"/>
    <w:rsid w:val="004F0C4A"/>
    <w:rsid w:val="004F4EF6"/>
    <w:rsid w:val="004F7E02"/>
    <w:rsid w:val="004F7F60"/>
    <w:rsid w:val="00500D94"/>
    <w:rsid w:val="005037A3"/>
    <w:rsid w:val="005067A1"/>
    <w:rsid w:val="00511170"/>
    <w:rsid w:val="00511FC9"/>
    <w:rsid w:val="0052181F"/>
    <w:rsid w:val="005252C7"/>
    <w:rsid w:val="0052575B"/>
    <w:rsid w:val="005279DF"/>
    <w:rsid w:val="00530A4E"/>
    <w:rsid w:val="00530EC4"/>
    <w:rsid w:val="00531691"/>
    <w:rsid w:val="005321F4"/>
    <w:rsid w:val="00533475"/>
    <w:rsid w:val="00534B98"/>
    <w:rsid w:val="005352B7"/>
    <w:rsid w:val="00536923"/>
    <w:rsid w:val="00542756"/>
    <w:rsid w:val="0054752C"/>
    <w:rsid w:val="005521FA"/>
    <w:rsid w:val="0055608C"/>
    <w:rsid w:val="00556198"/>
    <w:rsid w:val="0055629C"/>
    <w:rsid w:val="005573E0"/>
    <w:rsid w:val="00560B5B"/>
    <w:rsid w:val="00562B60"/>
    <w:rsid w:val="00563BED"/>
    <w:rsid w:val="00563DDF"/>
    <w:rsid w:val="0056560F"/>
    <w:rsid w:val="00567732"/>
    <w:rsid w:val="00567D66"/>
    <w:rsid w:val="0057084A"/>
    <w:rsid w:val="0057161C"/>
    <w:rsid w:val="00574600"/>
    <w:rsid w:val="00576BDB"/>
    <w:rsid w:val="00576E0F"/>
    <w:rsid w:val="0058589A"/>
    <w:rsid w:val="005901F8"/>
    <w:rsid w:val="00590F60"/>
    <w:rsid w:val="00595541"/>
    <w:rsid w:val="005957DB"/>
    <w:rsid w:val="00595D46"/>
    <w:rsid w:val="005962CB"/>
    <w:rsid w:val="00596E71"/>
    <w:rsid w:val="005A0A94"/>
    <w:rsid w:val="005A5763"/>
    <w:rsid w:val="005A67FC"/>
    <w:rsid w:val="005A7530"/>
    <w:rsid w:val="005B14CB"/>
    <w:rsid w:val="005B68DC"/>
    <w:rsid w:val="005B6BD1"/>
    <w:rsid w:val="005C07F1"/>
    <w:rsid w:val="005C2667"/>
    <w:rsid w:val="005C2994"/>
    <w:rsid w:val="005C34B2"/>
    <w:rsid w:val="005C524B"/>
    <w:rsid w:val="005C5B23"/>
    <w:rsid w:val="005C670D"/>
    <w:rsid w:val="005C743E"/>
    <w:rsid w:val="005D1167"/>
    <w:rsid w:val="005D1EDB"/>
    <w:rsid w:val="005D3C91"/>
    <w:rsid w:val="005D3E3A"/>
    <w:rsid w:val="005D5CBE"/>
    <w:rsid w:val="005E0427"/>
    <w:rsid w:val="005E05E5"/>
    <w:rsid w:val="005E2C87"/>
    <w:rsid w:val="005E37F6"/>
    <w:rsid w:val="005E3AE0"/>
    <w:rsid w:val="005E4A7A"/>
    <w:rsid w:val="005E4F34"/>
    <w:rsid w:val="005E5D6C"/>
    <w:rsid w:val="005F4784"/>
    <w:rsid w:val="005F4B94"/>
    <w:rsid w:val="005F5023"/>
    <w:rsid w:val="005F5C67"/>
    <w:rsid w:val="005F6131"/>
    <w:rsid w:val="005F6D4C"/>
    <w:rsid w:val="005F6EF8"/>
    <w:rsid w:val="006009DC"/>
    <w:rsid w:val="0060110C"/>
    <w:rsid w:val="00603EB4"/>
    <w:rsid w:val="00604C69"/>
    <w:rsid w:val="00606135"/>
    <w:rsid w:val="006079C8"/>
    <w:rsid w:val="00607F02"/>
    <w:rsid w:val="00610AAA"/>
    <w:rsid w:val="0061368F"/>
    <w:rsid w:val="00613FB3"/>
    <w:rsid w:val="006155A1"/>
    <w:rsid w:val="00616863"/>
    <w:rsid w:val="00616991"/>
    <w:rsid w:val="0062164A"/>
    <w:rsid w:val="0062423B"/>
    <w:rsid w:val="006244AA"/>
    <w:rsid w:val="006251AA"/>
    <w:rsid w:val="006267DF"/>
    <w:rsid w:val="00631BFF"/>
    <w:rsid w:val="00632163"/>
    <w:rsid w:val="00632CC0"/>
    <w:rsid w:val="006366EF"/>
    <w:rsid w:val="00636D71"/>
    <w:rsid w:val="006408B4"/>
    <w:rsid w:val="00640B8E"/>
    <w:rsid w:val="00642349"/>
    <w:rsid w:val="00643E05"/>
    <w:rsid w:val="0064559B"/>
    <w:rsid w:val="00645893"/>
    <w:rsid w:val="006470DF"/>
    <w:rsid w:val="00652000"/>
    <w:rsid w:val="00652E60"/>
    <w:rsid w:val="00653A34"/>
    <w:rsid w:val="006550ED"/>
    <w:rsid w:val="00657277"/>
    <w:rsid w:val="00661939"/>
    <w:rsid w:val="00663FFA"/>
    <w:rsid w:val="00664117"/>
    <w:rsid w:val="0066436D"/>
    <w:rsid w:val="00664414"/>
    <w:rsid w:val="006703A6"/>
    <w:rsid w:val="00670D34"/>
    <w:rsid w:val="0067183B"/>
    <w:rsid w:val="00671F55"/>
    <w:rsid w:val="00672458"/>
    <w:rsid w:val="00675E2D"/>
    <w:rsid w:val="0067692C"/>
    <w:rsid w:val="00676BF0"/>
    <w:rsid w:val="0067743D"/>
    <w:rsid w:val="00677602"/>
    <w:rsid w:val="00680465"/>
    <w:rsid w:val="00683A75"/>
    <w:rsid w:val="006842BB"/>
    <w:rsid w:val="0068614B"/>
    <w:rsid w:val="00686BAC"/>
    <w:rsid w:val="006876C7"/>
    <w:rsid w:val="006916FF"/>
    <w:rsid w:val="0069223B"/>
    <w:rsid w:val="00692FA3"/>
    <w:rsid w:val="00693F4B"/>
    <w:rsid w:val="006949DB"/>
    <w:rsid w:val="00696940"/>
    <w:rsid w:val="006971B8"/>
    <w:rsid w:val="00697582"/>
    <w:rsid w:val="006A0655"/>
    <w:rsid w:val="006A0C69"/>
    <w:rsid w:val="006A0CBF"/>
    <w:rsid w:val="006A16C2"/>
    <w:rsid w:val="006A1B37"/>
    <w:rsid w:val="006A2286"/>
    <w:rsid w:val="006A2779"/>
    <w:rsid w:val="006A53CB"/>
    <w:rsid w:val="006A58A3"/>
    <w:rsid w:val="006A63B1"/>
    <w:rsid w:val="006A69EA"/>
    <w:rsid w:val="006B4542"/>
    <w:rsid w:val="006B6428"/>
    <w:rsid w:val="006C0CD6"/>
    <w:rsid w:val="006C2A81"/>
    <w:rsid w:val="006C3354"/>
    <w:rsid w:val="006C37DE"/>
    <w:rsid w:val="006C3E4B"/>
    <w:rsid w:val="006C5E3D"/>
    <w:rsid w:val="006D088C"/>
    <w:rsid w:val="006D67BA"/>
    <w:rsid w:val="006D706D"/>
    <w:rsid w:val="006E4149"/>
    <w:rsid w:val="006E4455"/>
    <w:rsid w:val="006E6217"/>
    <w:rsid w:val="006E70CD"/>
    <w:rsid w:val="006F1575"/>
    <w:rsid w:val="006F28EE"/>
    <w:rsid w:val="006F368A"/>
    <w:rsid w:val="006F3B24"/>
    <w:rsid w:val="007000A4"/>
    <w:rsid w:val="00700890"/>
    <w:rsid w:val="007017F6"/>
    <w:rsid w:val="007019FA"/>
    <w:rsid w:val="00710A9B"/>
    <w:rsid w:val="00713533"/>
    <w:rsid w:val="00713AF1"/>
    <w:rsid w:val="00715B4C"/>
    <w:rsid w:val="00715EAB"/>
    <w:rsid w:val="00716C95"/>
    <w:rsid w:val="007232DC"/>
    <w:rsid w:val="007237BE"/>
    <w:rsid w:val="007246EC"/>
    <w:rsid w:val="0072477B"/>
    <w:rsid w:val="007274E3"/>
    <w:rsid w:val="007319BF"/>
    <w:rsid w:val="007331A2"/>
    <w:rsid w:val="00735E48"/>
    <w:rsid w:val="007401D7"/>
    <w:rsid w:val="00741711"/>
    <w:rsid w:val="00742147"/>
    <w:rsid w:val="00742CCC"/>
    <w:rsid w:val="00743127"/>
    <w:rsid w:val="00745A67"/>
    <w:rsid w:val="007460D9"/>
    <w:rsid w:val="00750A6F"/>
    <w:rsid w:val="00752E11"/>
    <w:rsid w:val="00756B3D"/>
    <w:rsid w:val="007644C9"/>
    <w:rsid w:val="00766E4B"/>
    <w:rsid w:val="00771999"/>
    <w:rsid w:val="00772D28"/>
    <w:rsid w:val="00783DFD"/>
    <w:rsid w:val="00784EDC"/>
    <w:rsid w:val="00785841"/>
    <w:rsid w:val="007907C7"/>
    <w:rsid w:val="00790A16"/>
    <w:rsid w:val="007957CF"/>
    <w:rsid w:val="00796070"/>
    <w:rsid w:val="007A06DD"/>
    <w:rsid w:val="007A0BDC"/>
    <w:rsid w:val="007A17D7"/>
    <w:rsid w:val="007A31D3"/>
    <w:rsid w:val="007A323E"/>
    <w:rsid w:val="007A44EC"/>
    <w:rsid w:val="007A52E8"/>
    <w:rsid w:val="007A6735"/>
    <w:rsid w:val="007B0741"/>
    <w:rsid w:val="007B0EA1"/>
    <w:rsid w:val="007B4A70"/>
    <w:rsid w:val="007B4F3F"/>
    <w:rsid w:val="007B50F5"/>
    <w:rsid w:val="007B5498"/>
    <w:rsid w:val="007B661B"/>
    <w:rsid w:val="007B7C5E"/>
    <w:rsid w:val="007B7F9E"/>
    <w:rsid w:val="007C2DBE"/>
    <w:rsid w:val="007C31BB"/>
    <w:rsid w:val="007C4395"/>
    <w:rsid w:val="007C480D"/>
    <w:rsid w:val="007C60D8"/>
    <w:rsid w:val="007C6191"/>
    <w:rsid w:val="007C61F4"/>
    <w:rsid w:val="007C797E"/>
    <w:rsid w:val="007C7A0E"/>
    <w:rsid w:val="007D49FF"/>
    <w:rsid w:val="007D53A3"/>
    <w:rsid w:val="007E0D04"/>
    <w:rsid w:val="007E1480"/>
    <w:rsid w:val="007E17B3"/>
    <w:rsid w:val="007E1A8C"/>
    <w:rsid w:val="007E205B"/>
    <w:rsid w:val="007E254A"/>
    <w:rsid w:val="007E450D"/>
    <w:rsid w:val="007E5455"/>
    <w:rsid w:val="007E55A9"/>
    <w:rsid w:val="007E5BE6"/>
    <w:rsid w:val="007E616D"/>
    <w:rsid w:val="007E7605"/>
    <w:rsid w:val="007F167C"/>
    <w:rsid w:val="007F285D"/>
    <w:rsid w:val="00801C4C"/>
    <w:rsid w:val="00803B54"/>
    <w:rsid w:val="00803FCA"/>
    <w:rsid w:val="008043CA"/>
    <w:rsid w:val="00805222"/>
    <w:rsid w:val="00805723"/>
    <w:rsid w:val="0080781A"/>
    <w:rsid w:val="00807E12"/>
    <w:rsid w:val="00810E41"/>
    <w:rsid w:val="00810F3C"/>
    <w:rsid w:val="00815E72"/>
    <w:rsid w:val="00816888"/>
    <w:rsid w:val="00821DA6"/>
    <w:rsid w:val="008238C9"/>
    <w:rsid w:val="00823E3B"/>
    <w:rsid w:val="0083239C"/>
    <w:rsid w:val="00836076"/>
    <w:rsid w:val="0083663A"/>
    <w:rsid w:val="008369F7"/>
    <w:rsid w:val="00841B09"/>
    <w:rsid w:val="008433EF"/>
    <w:rsid w:val="00844741"/>
    <w:rsid w:val="00847E71"/>
    <w:rsid w:val="0085102C"/>
    <w:rsid w:val="00851877"/>
    <w:rsid w:val="008531E4"/>
    <w:rsid w:val="00854393"/>
    <w:rsid w:val="00857647"/>
    <w:rsid w:val="00861497"/>
    <w:rsid w:val="008619F0"/>
    <w:rsid w:val="0086364C"/>
    <w:rsid w:val="0087172F"/>
    <w:rsid w:val="00871A43"/>
    <w:rsid w:val="00871A4A"/>
    <w:rsid w:val="0087215B"/>
    <w:rsid w:val="0087237A"/>
    <w:rsid w:val="008729D8"/>
    <w:rsid w:val="00873FFC"/>
    <w:rsid w:val="0087439F"/>
    <w:rsid w:val="00874F4D"/>
    <w:rsid w:val="008750B0"/>
    <w:rsid w:val="00881E9C"/>
    <w:rsid w:val="00882306"/>
    <w:rsid w:val="00884922"/>
    <w:rsid w:val="00884C95"/>
    <w:rsid w:val="00885AA6"/>
    <w:rsid w:val="00886BB9"/>
    <w:rsid w:val="00886C5A"/>
    <w:rsid w:val="00890715"/>
    <w:rsid w:val="0089092A"/>
    <w:rsid w:val="00890FAC"/>
    <w:rsid w:val="00891027"/>
    <w:rsid w:val="0089555F"/>
    <w:rsid w:val="008973C2"/>
    <w:rsid w:val="0089797C"/>
    <w:rsid w:val="008A33B6"/>
    <w:rsid w:val="008A3858"/>
    <w:rsid w:val="008A3C37"/>
    <w:rsid w:val="008A45F0"/>
    <w:rsid w:val="008A574A"/>
    <w:rsid w:val="008A7674"/>
    <w:rsid w:val="008A7AA9"/>
    <w:rsid w:val="008B17C1"/>
    <w:rsid w:val="008B1E54"/>
    <w:rsid w:val="008B1F00"/>
    <w:rsid w:val="008B4510"/>
    <w:rsid w:val="008B7681"/>
    <w:rsid w:val="008C069C"/>
    <w:rsid w:val="008C13A8"/>
    <w:rsid w:val="008C369E"/>
    <w:rsid w:val="008D02D4"/>
    <w:rsid w:val="008D061B"/>
    <w:rsid w:val="008D2C46"/>
    <w:rsid w:val="008D59AB"/>
    <w:rsid w:val="008E0557"/>
    <w:rsid w:val="008E0C93"/>
    <w:rsid w:val="008E2F14"/>
    <w:rsid w:val="008E6958"/>
    <w:rsid w:val="008E776C"/>
    <w:rsid w:val="008F120D"/>
    <w:rsid w:val="008F3C3D"/>
    <w:rsid w:val="008F5954"/>
    <w:rsid w:val="008F6161"/>
    <w:rsid w:val="00900351"/>
    <w:rsid w:val="00902986"/>
    <w:rsid w:val="009045D5"/>
    <w:rsid w:val="009076D5"/>
    <w:rsid w:val="009102E5"/>
    <w:rsid w:val="009118F6"/>
    <w:rsid w:val="00912EEE"/>
    <w:rsid w:val="009149E8"/>
    <w:rsid w:val="00914C31"/>
    <w:rsid w:val="009160C1"/>
    <w:rsid w:val="00916355"/>
    <w:rsid w:val="0091713E"/>
    <w:rsid w:val="00917E0F"/>
    <w:rsid w:val="00920FB5"/>
    <w:rsid w:val="00921682"/>
    <w:rsid w:val="00922416"/>
    <w:rsid w:val="009227FD"/>
    <w:rsid w:val="00922A08"/>
    <w:rsid w:val="00925993"/>
    <w:rsid w:val="00931C5D"/>
    <w:rsid w:val="00934835"/>
    <w:rsid w:val="00935BAE"/>
    <w:rsid w:val="00937846"/>
    <w:rsid w:val="00937AEF"/>
    <w:rsid w:val="00940E55"/>
    <w:rsid w:val="009419D4"/>
    <w:rsid w:val="00941DD3"/>
    <w:rsid w:val="009422EB"/>
    <w:rsid w:val="009425DD"/>
    <w:rsid w:val="00942979"/>
    <w:rsid w:val="0094431B"/>
    <w:rsid w:val="009459F3"/>
    <w:rsid w:val="0094640F"/>
    <w:rsid w:val="00946433"/>
    <w:rsid w:val="0094650D"/>
    <w:rsid w:val="00950077"/>
    <w:rsid w:val="00950D1F"/>
    <w:rsid w:val="00951BFA"/>
    <w:rsid w:val="009559A9"/>
    <w:rsid w:val="00956121"/>
    <w:rsid w:val="00957F5C"/>
    <w:rsid w:val="00960855"/>
    <w:rsid w:val="00960CD9"/>
    <w:rsid w:val="0096373D"/>
    <w:rsid w:val="009669AD"/>
    <w:rsid w:val="00967D69"/>
    <w:rsid w:val="00970A84"/>
    <w:rsid w:val="009729A4"/>
    <w:rsid w:val="009731D2"/>
    <w:rsid w:val="0097657C"/>
    <w:rsid w:val="009801A7"/>
    <w:rsid w:val="00983A67"/>
    <w:rsid w:val="00984290"/>
    <w:rsid w:val="009855A0"/>
    <w:rsid w:val="0098691B"/>
    <w:rsid w:val="00986F3A"/>
    <w:rsid w:val="009936D7"/>
    <w:rsid w:val="009A215B"/>
    <w:rsid w:val="009A43DB"/>
    <w:rsid w:val="009A4EFA"/>
    <w:rsid w:val="009A563F"/>
    <w:rsid w:val="009B09E2"/>
    <w:rsid w:val="009B0B64"/>
    <w:rsid w:val="009B291D"/>
    <w:rsid w:val="009B2B2F"/>
    <w:rsid w:val="009B3C60"/>
    <w:rsid w:val="009B7385"/>
    <w:rsid w:val="009C054D"/>
    <w:rsid w:val="009C1183"/>
    <w:rsid w:val="009C13D1"/>
    <w:rsid w:val="009C2387"/>
    <w:rsid w:val="009C5278"/>
    <w:rsid w:val="009C62D7"/>
    <w:rsid w:val="009C7CAB"/>
    <w:rsid w:val="009D031A"/>
    <w:rsid w:val="009D1394"/>
    <w:rsid w:val="009D2CBE"/>
    <w:rsid w:val="009D31C1"/>
    <w:rsid w:val="009D4384"/>
    <w:rsid w:val="009D4956"/>
    <w:rsid w:val="009D7FBD"/>
    <w:rsid w:val="009E2268"/>
    <w:rsid w:val="009E245D"/>
    <w:rsid w:val="009E25AC"/>
    <w:rsid w:val="009E4EBF"/>
    <w:rsid w:val="009E5748"/>
    <w:rsid w:val="009E5B7C"/>
    <w:rsid w:val="009E5E32"/>
    <w:rsid w:val="009E625A"/>
    <w:rsid w:val="009E7DE7"/>
    <w:rsid w:val="009F1B5C"/>
    <w:rsid w:val="009F20EA"/>
    <w:rsid w:val="009F590B"/>
    <w:rsid w:val="00A04510"/>
    <w:rsid w:val="00A06B90"/>
    <w:rsid w:val="00A077A3"/>
    <w:rsid w:val="00A10CC5"/>
    <w:rsid w:val="00A10DA4"/>
    <w:rsid w:val="00A10DB2"/>
    <w:rsid w:val="00A1216C"/>
    <w:rsid w:val="00A1285D"/>
    <w:rsid w:val="00A163D4"/>
    <w:rsid w:val="00A23C32"/>
    <w:rsid w:val="00A25629"/>
    <w:rsid w:val="00A26810"/>
    <w:rsid w:val="00A26D60"/>
    <w:rsid w:val="00A27DEC"/>
    <w:rsid w:val="00A3142B"/>
    <w:rsid w:val="00A3194D"/>
    <w:rsid w:val="00A3349C"/>
    <w:rsid w:val="00A344BF"/>
    <w:rsid w:val="00A34F4B"/>
    <w:rsid w:val="00A35939"/>
    <w:rsid w:val="00A35B76"/>
    <w:rsid w:val="00A376D7"/>
    <w:rsid w:val="00A37D85"/>
    <w:rsid w:val="00A37DB0"/>
    <w:rsid w:val="00A403A2"/>
    <w:rsid w:val="00A426CA"/>
    <w:rsid w:val="00A42D2A"/>
    <w:rsid w:val="00A43B8E"/>
    <w:rsid w:val="00A450ED"/>
    <w:rsid w:val="00A473C5"/>
    <w:rsid w:val="00A4788B"/>
    <w:rsid w:val="00A50DB3"/>
    <w:rsid w:val="00A51015"/>
    <w:rsid w:val="00A5144E"/>
    <w:rsid w:val="00A51B89"/>
    <w:rsid w:val="00A52675"/>
    <w:rsid w:val="00A530C5"/>
    <w:rsid w:val="00A53395"/>
    <w:rsid w:val="00A55741"/>
    <w:rsid w:val="00A56110"/>
    <w:rsid w:val="00A569EF"/>
    <w:rsid w:val="00A6382B"/>
    <w:rsid w:val="00A63E59"/>
    <w:rsid w:val="00A6732F"/>
    <w:rsid w:val="00A70B05"/>
    <w:rsid w:val="00A70BA2"/>
    <w:rsid w:val="00A73AA5"/>
    <w:rsid w:val="00A73C81"/>
    <w:rsid w:val="00A73DDA"/>
    <w:rsid w:val="00A7445B"/>
    <w:rsid w:val="00A7517F"/>
    <w:rsid w:val="00A75BFE"/>
    <w:rsid w:val="00A7654D"/>
    <w:rsid w:val="00A8135D"/>
    <w:rsid w:val="00A81B06"/>
    <w:rsid w:val="00A825C7"/>
    <w:rsid w:val="00A83676"/>
    <w:rsid w:val="00A8430E"/>
    <w:rsid w:val="00A845BB"/>
    <w:rsid w:val="00A84B82"/>
    <w:rsid w:val="00A864E5"/>
    <w:rsid w:val="00A86512"/>
    <w:rsid w:val="00A86B15"/>
    <w:rsid w:val="00A86EAE"/>
    <w:rsid w:val="00A86FC8"/>
    <w:rsid w:val="00A9223B"/>
    <w:rsid w:val="00A929B4"/>
    <w:rsid w:val="00A93658"/>
    <w:rsid w:val="00AA22C0"/>
    <w:rsid w:val="00AA3894"/>
    <w:rsid w:val="00AA5DA1"/>
    <w:rsid w:val="00AB026B"/>
    <w:rsid w:val="00AB041F"/>
    <w:rsid w:val="00AB11C0"/>
    <w:rsid w:val="00AB1CDC"/>
    <w:rsid w:val="00AB2449"/>
    <w:rsid w:val="00AB3278"/>
    <w:rsid w:val="00AB32BB"/>
    <w:rsid w:val="00AB39EE"/>
    <w:rsid w:val="00AB3B36"/>
    <w:rsid w:val="00AB70A7"/>
    <w:rsid w:val="00AC05AE"/>
    <w:rsid w:val="00AC30FE"/>
    <w:rsid w:val="00AC3309"/>
    <w:rsid w:val="00AC46B2"/>
    <w:rsid w:val="00AC4C3D"/>
    <w:rsid w:val="00AC644B"/>
    <w:rsid w:val="00AD2A0C"/>
    <w:rsid w:val="00AD3231"/>
    <w:rsid w:val="00AD3731"/>
    <w:rsid w:val="00AD3D8B"/>
    <w:rsid w:val="00AD4F7A"/>
    <w:rsid w:val="00AD69A2"/>
    <w:rsid w:val="00AE01F1"/>
    <w:rsid w:val="00AE0627"/>
    <w:rsid w:val="00AE2CE2"/>
    <w:rsid w:val="00AE3081"/>
    <w:rsid w:val="00AE52A9"/>
    <w:rsid w:val="00AE5A64"/>
    <w:rsid w:val="00AE615D"/>
    <w:rsid w:val="00AE74D6"/>
    <w:rsid w:val="00AE782D"/>
    <w:rsid w:val="00AF00A6"/>
    <w:rsid w:val="00AF5F49"/>
    <w:rsid w:val="00AF61FB"/>
    <w:rsid w:val="00AF7127"/>
    <w:rsid w:val="00AF7E95"/>
    <w:rsid w:val="00B00706"/>
    <w:rsid w:val="00B01A21"/>
    <w:rsid w:val="00B03728"/>
    <w:rsid w:val="00B0477B"/>
    <w:rsid w:val="00B10307"/>
    <w:rsid w:val="00B119BD"/>
    <w:rsid w:val="00B122DC"/>
    <w:rsid w:val="00B1254B"/>
    <w:rsid w:val="00B125DF"/>
    <w:rsid w:val="00B12948"/>
    <w:rsid w:val="00B13740"/>
    <w:rsid w:val="00B13F3F"/>
    <w:rsid w:val="00B147B8"/>
    <w:rsid w:val="00B14A3E"/>
    <w:rsid w:val="00B14B25"/>
    <w:rsid w:val="00B17025"/>
    <w:rsid w:val="00B17394"/>
    <w:rsid w:val="00B23779"/>
    <w:rsid w:val="00B258BB"/>
    <w:rsid w:val="00B26652"/>
    <w:rsid w:val="00B270FE"/>
    <w:rsid w:val="00B27F44"/>
    <w:rsid w:val="00B27FEE"/>
    <w:rsid w:val="00B31CC2"/>
    <w:rsid w:val="00B320D7"/>
    <w:rsid w:val="00B32E3D"/>
    <w:rsid w:val="00B330AB"/>
    <w:rsid w:val="00B34402"/>
    <w:rsid w:val="00B34480"/>
    <w:rsid w:val="00B351C5"/>
    <w:rsid w:val="00B40CA6"/>
    <w:rsid w:val="00B44803"/>
    <w:rsid w:val="00B44A92"/>
    <w:rsid w:val="00B458F3"/>
    <w:rsid w:val="00B527CE"/>
    <w:rsid w:val="00B5327A"/>
    <w:rsid w:val="00B5339B"/>
    <w:rsid w:val="00B5345D"/>
    <w:rsid w:val="00B535CA"/>
    <w:rsid w:val="00B60746"/>
    <w:rsid w:val="00B6125F"/>
    <w:rsid w:val="00B62EF9"/>
    <w:rsid w:val="00B66E9F"/>
    <w:rsid w:val="00B7295B"/>
    <w:rsid w:val="00B7383F"/>
    <w:rsid w:val="00B73EF9"/>
    <w:rsid w:val="00B74000"/>
    <w:rsid w:val="00B801AD"/>
    <w:rsid w:val="00B8031A"/>
    <w:rsid w:val="00B832F8"/>
    <w:rsid w:val="00B8443D"/>
    <w:rsid w:val="00B8777D"/>
    <w:rsid w:val="00B91FE3"/>
    <w:rsid w:val="00B9202A"/>
    <w:rsid w:val="00BA096D"/>
    <w:rsid w:val="00BA1155"/>
    <w:rsid w:val="00BA15CA"/>
    <w:rsid w:val="00BA2ADD"/>
    <w:rsid w:val="00BA38FA"/>
    <w:rsid w:val="00BA505F"/>
    <w:rsid w:val="00BA53F4"/>
    <w:rsid w:val="00BA644D"/>
    <w:rsid w:val="00BA6808"/>
    <w:rsid w:val="00BB00CE"/>
    <w:rsid w:val="00BB0E4A"/>
    <w:rsid w:val="00BB288C"/>
    <w:rsid w:val="00BB30E3"/>
    <w:rsid w:val="00BB41F3"/>
    <w:rsid w:val="00BB4A06"/>
    <w:rsid w:val="00BB6437"/>
    <w:rsid w:val="00BC2F34"/>
    <w:rsid w:val="00BC5045"/>
    <w:rsid w:val="00BC51E2"/>
    <w:rsid w:val="00BC6770"/>
    <w:rsid w:val="00BC692D"/>
    <w:rsid w:val="00BC6FE6"/>
    <w:rsid w:val="00BD3269"/>
    <w:rsid w:val="00BD350F"/>
    <w:rsid w:val="00BD436B"/>
    <w:rsid w:val="00BD4D42"/>
    <w:rsid w:val="00BD6A77"/>
    <w:rsid w:val="00BD7BC7"/>
    <w:rsid w:val="00BE2BA9"/>
    <w:rsid w:val="00BE4854"/>
    <w:rsid w:val="00BE627F"/>
    <w:rsid w:val="00BE7B50"/>
    <w:rsid w:val="00BF0768"/>
    <w:rsid w:val="00BF2742"/>
    <w:rsid w:val="00BF2946"/>
    <w:rsid w:val="00BF37C9"/>
    <w:rsid w:val="00BF3F5E"/>
    <w:rsid w:val="00BF4DDE"/>
    <w:rsid w:val="00BF7DC6"/>
    <w:rsid w:val="00C0136F"/>
    <w:rsid w:val="00C05F4F"/>
    <w:rsid w:val="00C06DBA"/>
    <w:rsid w:val="00C06FFA"/>
    <w:rsid w:val="00C07C67"/>
    <w:rsid w:val="00C1264E"/>
    <w:rsid w:val="00C128E8"/>
    <w:rsid w:val="00C12F1F"/>
    <w:rsid w:val="00C14194"/>
    <w:rsid w:val="00C143DF"/>
    <w:rsid w:val="00C15BB4"/>
    <w:rsid w:val="00C1602F"/>
    <w:rsid w:val="00C1780C"/>
    <w:rsid w:val="00C208BF"/>
    <w:rsid w:val="00C21378"/>
    <w:rsid w:val="00C22328"/>
    <w:rsid w:val="00C23DC3"/>
    <w:rsid w:val="00C25189"/>
    <w:rsid w:val="00C25D6D"/>
    <w:rsid w:val="00C2727B"/>
    <w:rsid w:val="00C2794D"/>
    <w:rsid w:val="00C27FAC"/>
    <w:rsid w:val="00C31A28"/>
    <w:rsid w:val="00C3595B"/>
    <w:rsid w:val="00C41703"/>
    <w:rsid w:val="00C4222D"/>
    <w:rsid w:val="00C44621"/>
    <w:rsid w:val="00C477A6"/>
    <w:rsid w:val="00C47E7D"/>
    <w:rsid w:val="00C53BCB"/>
    <w:rsid w:val="00C54BC4"/>
    <w:rsid w:val="00C55F0F"/>
    <w:rsid w:val="00C57C82"/>
    <w:rsid w:val="00C57D37"/>
    <w:rsid w:val="00C63D2E"/>
    <w:rsid w:val="00C64928"/>
    <w:rsid w:val="00C65A65"/>
    <w:rsid w:val="00C675FD"/>
    <w:rsid w:val="00C67681"/>
    <w:rsid w:val="00C7006D"/>
    <w:rsid w:val="00C721C2"/>
    <w:rsid w:val="00C7371C"/>
    <w:rsid w:val="00C73DF8"/>
    <w:rsid w:val="00C740C0"/>
    <w:rsid w:val="00C84622"/>
    <w:rsid w:val="00C85606"/>
    <w:rsid w:val="00C872DC"/>
    <w:rsid w:val="00C90862"/>
    <w:rsid w:val="00C9210C"/>
    <w:rsid w:val="00C92B7C"/>
    <w:rsid w:val="00C95761"/>
    <w:rsid w:val="00C95CCE"/>
    <w:rsid w:val="00C95FAE"/>
    <w:rsid w:val="00C97981"/>
    <w:rsid w:val="00CA0962"/>
    <w:rsid w:val="00CA266B"/>
    <w:rsid w:val="00CA2BEB"/>
    <w:rsid w:val="00CA2DF4"/>
    <w:rsid w:val="00CA316C"/>
    <w:rsid w:val="00CA59F6"/>
    <w:rsid w:val="00CB4D5D"/>
    <w:rsid w:val="00CB6DE4"/>
    <w:rsid w:val="00CC05ED"/>
    <w:rsid w:val="00CC0912"/>
    <w:rsid w:val="00CC0C86"/>
    <w:rsid w:val="00CC28A2"/>
    <w:rsid w:val="00CC5DF0"/>
    <w:rsid w:val="00CC5E05"/>
    <w:rsid w:val="00CC753F"/>
    <w:rsid w:val="00CC7628"/>
    <w:rsid w:val="00CD3552"/>
    <w:rsid w:val="00CD469E"/>
    <w:rsid w:val="00CD7193"/>
    <w:rsid w:val="00CE338B"/>
    <w:rsid w:val="00CE3533"/>
    <w:rsid w:val="00CE6F7D"/>
    <w:rsid w:val="00CE7B8F"/>
    <w:rsid w:val="00CF188F"/>
    <w:rsid w:val="00CF1A2C"/>
    <w:rsid w:val="00CF205F"/>
    <w:rsid w:val="00CF395D"/>
    <w:rsid w:val="00CF506F"/>
    <w:rsid w:val="00CF5D15"/>
    <w:rsid w:val="00CF7533"/>
    <w:rsid w:val="00D0092A"/>
    <w:rsid w:val="00D038E2"/>
    <w:rsid w:val="00D10957"/>
    <w:rsid w:val="00D121C8"/>
    <w:rsid w:val="00D12A1F"/>
    <w:rsid w:val="00D15A1C"/>
    <w:rsid w:val="00D15A83"/>
    <w:rsid w:val="00D1639D"/>
    <w:rsid w:val="00D17092"/>
    <w:rsid w:val="00D217D2"/>
    <w:rsid w:val="00D2247A"/>
    <w:rsid w:val="00D234E4"/>
    <w:rsid w:val="00D235AE"/>
    <w:rsid w:val="00D32D37"/>
    <w:rsid w:val="00D333D0"/>
    <w:rsid w:val="00D34D70"/>
    <w:rsid w:val="00D36878"/>
    <w:rsid w:val="00D36FD3"/>
    <w:rsid w:val="00D3731C"/>
    <w:rsid w:val="00D375B2"/>
    <w:rsid w:val="00D448FC"/>
    <w:rsid w:val="00D46DF8"/>
    <w:rsid w:val="00D51C64"/>
    <w:rsid w:val="00D52100"/>
    <w:rsid w:val="00D53729"/>
    <w:rsid w:val="00D54C71"/>
    <w:rsid w:val="00D57D25"/>
    <w:rsid w:val="00D6142F"/>
    <w:rsid w:val="00D61B1A"/>
    <w:rsid w:val="00D623D1"/>
    <w:rsid w:val="00D62891"/>
    <w:rsid w:val="00D63742"/>
    <w:rsid w:val="00D655E4"/>
    <w:rsid w:val="00D65898"/>
    <w:rsid w:val="00D65A19"/>
    <w:rsid w:val="00D705F9"/>
    <w:rsid w:val="00D70A44"/>
    <w:rsid w:val="00D70EE9"/>
    <w:rsid w:val="00D73704"/>
    <w:rsid w:val="00D73BB9"/>
    <w:rsid w:val="00D74CC0"/>
    <w:rsid w:val="00D74F7D"/>
    <w:rsid w:val="00D75776"/>
    <w:rsid w:val="00D76709"/>
    <w:rsid w:val="00D76AEE"/>
    <w:rsid w:val="00D80515"/>
    <w:rsid w:val="00D82176"/>
    <w:rsid w:val="00D84715"/>
    <w:rsid w:val="00D84957"/>
    <w:rsid w:val="00D84BC8"/>
    <w:rsid w:val="00D84CEC"/>
    <w:rsid w:val="00D8634A"/>
    <w:rsid w:val="00D871B8"/>
    <w:rsid w:val="00D8736B"/>
    <w:rsid w:val="00D87885"/>
    <w:rsid w:val="00D87E6B"/>
    <w:rsid w:val="00D9085D"/>
    <w:rsid w:val="00D921B4"/>
    <w:rsid w:val="00D92FFC"/>
    <w:rsid w:val="00D94AF6"/>
    <w:rsid w:val="00D96923"/>
    <w:rsid w:val="00D96B66"/>
    <w:rsid w:val="00DA137F"/>
    <w:rsid w:val="00DA1397"/>
    <w:rsid w:val="00DA2890"/>
    <w:rsid w:val="00DA2C95"/>
    <w:rsid w:val="00DA3201"/>
    <w:rsid w:val="00DA5046"/>
    <w:rsid w:val="00DA69F0"/>
    <w:rsid w:val="00DA6A86"/>
    <w:rsid w:val="00DB0E66"/>
    <w:rsid w:val="00DB1555"/>
    <w:rsid w:val="00DB2306"/>
    <w:rsid w:val="00DB3688"/>
    <w:rsid w:val="00DB4DDE"/>
    <w:rsid w:val="00DB6929"/>
    <w:rsid w:val="00DB73B5"/>
    <w:rsid w:val="00DB74C2"/>
    <w:rsid w:val="00DC0725"/>
    <w:rsid w:val="00DC0CF2"/>
    <w:rsid w:val="00DC48C4"/>
    <w:rsid w:val="00DC5606"/>
    <w:rsid w:val="00DC57F9"/>
    <w:rsid w:val="00DC5930"/>
    <w:rsid w:val="00DC59A8"/>
    <w:rsid w:val="00DC726D"/>
    <w:rsid w:val="00DD2E0D"/>
    <w:rsid w:val="00DD4EFC"/>
    <w:rsid w:val="00DD5173"/>
    <w:rsid w:val="00DD55D9"/>
    <w:rsid w:val="00DD62A1"/>
    <w:rsid w:val="00DD65BA"/>
    <w:rsid w:val="00DE230A"/>
    <w:rsid w:val="00DE2E7B"/>
    <w:rsid w:val="00DE3E37"/>
    <w:rsid w:val="00DE544C"/>
    <w:rsid w:val="00DF0E5C"/>
    <w:rsid w:val="00DF1E74"/>
    <w:rsid w:val="00DF1EA7"/>
    <w:rsid w:val="00DF5D9F"/>
    <w:rsid w:val="00DF5F1A"/>
    <w:rsid w:val="00DF748A"/>
    <w:rsid w:val="00E01A9F"/>
    <w:rsid w:val="00E0227F"/>
    <w:rsid w:val="00E028C2"/>
    <w:rsid w:val="00E0618F"/>
    <w:rsid w:val="00E065CD"/>
    <w:rsid w:val="00E10F51"/>
    <w:rsid w:val="00E14B22"/>
    <w:rsid w:val="00E1526E"/>
    <w:rsid w:val="00E15FAF"/>
    <w:rsid w:val="00E220FD"/>
    <w:rsid w:val="00E23F43"/>
    <w:rsid w:val="00E2438C"/>
    <w:rsid w:val="00E302A3"/>
    <w:rsid w:val="00E30B37"/>
    <w:rsid w:val="00E313CD"/>
    <w:rsid w:val="00E32E0E"/>
    <w:rsid w:val="00E33567"/>
    <w:rsid w:val="00E35060"/>
    <w:rsid w:val="00E35225"/>
    <w:rsid w:val="00E35A71"/>
    <w:rsid w:val="00E372F4"/>
    <w:rsid w:val="00E40607"/>
    <w:rsid w:val="00E42A7B"/>
    <w:rsid w:val="00E430FB"/>
    <w:rsid w:val="00E43BB9"/>
    <w:rsid w:val="00E46D18"/>
    <w:rsid w:val="00E5078C"/>
    <w:rsid w:val="00E50803"/>
    <w:rsid w:val="00E52124"/>
    <w:rsid w:val="00E5458F"/>
    <w:rsid w:val="00E54F6A"/>
    <w:rsid w:val="00E563F0"/>
    <w:rsid w:val="00E5675D"/>
    <w:rsid w:val="00E572CD"/>
    <w:rsid w:val="00E57C24"/>
    <w:rsid w:val="00E6112F"/>
    <w:rsid w:val="00E627BF"/>
    <w:rsid w:val="00E7276B"/>
    <w:rsid w:val="00E74287"/>
    <w:rsid w:val="00E74529"/>
    <w:rsid w:val="00E75662"/>
    <w:rsid w:val="00E8011A"/>
    <w:rsid w:val="00E80C4B"/>
    <w:rsid w:val="00E82331"/>
    <w:rsid w:val="00E85C13"/>
    <w:rsid w:val="00E91430"/>
    <w:rsid w:val="00E91A8C"/>
    <w:rsid w:val="00E93AD3"/>
    <w:rsid w:val="00E9404D"/>
    <w:rsid w:val="00E94D97"/>
    <w:rsid w:val="00E95A6C"/>
    <w:rsid w:val="00E97958"/>
    <w:rsid w:val="00EA0743"/>
    <w:rsid w:val="00EA2D7C"/>
    <w:rsid w:val="00EA38C0"/>
    <w:rsid w:val="00EA3EE3"/>
    <w:rsid w:val="00EA5EF2"/>
    <w:rsid w:val="00EA636B"/>
    <w:rsid w:val="00EA6C92"/>
    <w:rsid w:val="00EA776A"/>
    <w:rsid w:val="00EB0D76"/>
    <w:rsid w:val="00EB124A"/>
    <w:rsid w:val="00EB2AB0"/>
    <w:rsid w:val="00EB2EDC"/>
    <w:rsid w:val="00EB4F14"/>
    <w:rsid w:val="00EB6C00"/>
    <w:rsid w:val="00EB7305"/>
    <w:rsid w:val="00EC0A77"/>
    <w:rsid w:val="00EC1BA9"/>
    <w:rsid w:val="00EC432C"/>
    <w:rsid w:val="00ED1040"/>
    <w:rsid w:val="00ED2D9D"/>
    <w:rsid w:val="00ED3708"/>
    <w:rsid w:val="00ED38F5"/>
    <w:rsid w:val="00ED3A3D"/>
    <w:rsid w:val="00ED7236"/>
    <w:rsid w:val="00ED7550"/>
    <w:rsid w:val="00ED778D"/>
    <w:rsid w:val="00EE15C9"/>
    <w:rsid w:val="00EE1894"/>
    <w:rsid w:val="00EE351F"/>
    <w:rsid w:val="00EE3E85"/>
    <w:rsid w:val="00EE5F35"/>
    <w:rsid w:val="00EE5FE8"/>
    <w:rsid w:val="00EF21F5"/>
    <w:rsid w:val="00EF4B41"/>
    <w:rsid w:val="00EF5A38"/>
    <w:rsid w:val="00EF5F92"/>
    <w:rsid w:val="00F004FC"/>
    <w:rsid w:val="00F01246"/>
    <w:rsid w:val="00F01BD6"/>
    <w:rsid w:val="00F0589E"/>
    <w:rsid w:val="00F110F1"/>
    <w:rsid w:val="00F11CAD"/>
    <w:rsid w:val="00F146F5"/>
    <w:rsid w:val="00F14735"/>
    <w:rsid w:val="00F1517E"/>
    <w:rsid w:val="00F15582"/>
    <w:rsid w:val="00F174C3"/>
    <w:rsid w:val="00F20782"/>
    <w:rsid w:val="00F226AA"/>
    <w:rsid w:val="00F244E4"/>
    <w:rsid w:val="00F31E68"/>
    <w:rsid w:val="00F33EA1"/>
    <w:rsid w:val="00F356C6"/>
    <w:rsid w:val="00F37EA6"/>
    <w:rsid w:val="00F430B7"/>
    <w:rsid w:val="00F432EC"/>
    <w:rsid w:val="00F43571"/>
    <w:rsid w:val="00F453F9"/>
    <w:rsid w:val="00F459DF"/>
    <w:rsid w:val="00F472B3"/>
    <w:rsid w:val="00F50EDF"/>
    <w:rsid w:val="00F52111"/>
    <w:rsid w:val="00F52182"/>
    <w:rsid w:val="00F545D2"/>
    <w:rsid w:val="00F54DAF"/>
    <w:rsid w:val="00F54E70"/>
    <w:rsid w:val="00F550A0"/>
    <w:rsid w:val="00F564B6"/>
    <w:rsid w:val="00F5706D"/>
    <w:rsid w:val="00F60316"/>
    <w:rsid w:val="00F6185E"/>
    <w:rsid w:val="00F61C94"/>
    <w:rsid w:val="00F6405F"/>
    <w:rsid w:val="00F70690"/>
    <w:rsid w:val="00F70CFE"/>
    <w:rsid w:val="00F723D8"/>
    <w:rsid w:val="00F72E2A"/>
    <w:rsid w:val="00F7615A"/>
    <w:rsid w:val="00F76A8C"/>
    <w:rsid w:val="00F7773A"/>
    <w:rsid w:val="00F82F03"/>
    <w:rsid w:val="00F842A7"/>
    <w:rsid w:val="00F84A1C"/>
    <w:rsid w:val="00F867C4"/>
    <w:rsid w:val="00F87E90"/>
    <w:rsid w:val="00F92D15"/>
    <w:rsid w:val="00F93511"/>
    <w:rsid w:val="00F939B1"/>
    <w:rsid w:val="00F94933"/>
    <w:rsid w:val="00F951AB"/>
    <w:rsid w:val="00F9674C"/>
    <w:rsid w:val="00F96755"/>
    <w:rsid w:val="00F96F8B"/>
    <w:rsid w:val="00FA0A6E"/>
    <w:rsid w:val="00FA0FDC"/>
    <w:rsid w:val="00FA2240"/>
    <w:rsid w:val="00FA23A6"/>
    <w:rsid w:val="00FA285C"/>
    <w:rsid w:val="00FA2F02"/>
    <w:rsid w:val="00FA38C3"/>
    <w:rsid w:val="00FA563E"/>
    <w:rsid w:val="00FA6C63"/>
    <w:rsid w:val="00FA7155"/>
    <w:rsid w:val="00FB0E20"/>
    <w:rsid w:val="00FB1E25"/>
    <w:rsid w:val="00FC00CA"/>
    <w:rsid w:val="00FC0EB4"/>
    <w:rsid w:val="00FC108C"/>
    <w:rsid w:val="00FC1D51"/>
    <w:rsid w:val="00FC4179"/>
    <w:rsid w:val="00FC4D23"/>
    <w:rsid w:val="00FC6A30"/>
    <w:rsid w:val="00FD18E8"/>
    <w:rsid w:val="00FD2BC2"/>
    <w:rsid w:val="00FD4F1A"/>
    <w:rsid w:val="00FD4F7D"/>
    <w:rsid w:val="00FD6B18"/>
    <w:rsid w:val="00FD6BFA"/>
    <w:rsid w:val="00FD6DF9"/>
    <w:rsid w:val="00FE37BB"/>
    <w:rsid w:val="00FE4BE1"/>
    <w:rsid w:val="00FE6D9C"/>
    <w:rsid w:val="00FE6E78"/>
    <w:rsid w:val="00FE7309"/>
    <w:rsid w:val="00FF0104"/>
    <w:rsid w:val="00FF1222"/>
    <w:rsid w:val="00FF5D8E"/>
    <w:rsid w:val="00FF6E21"/>
    <w:rsid w:val="00FF7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096A0A"/>
  <w15:chartTrackingRefBased/>
  <w15:docId w15:val="{64D2B28F-A576-44AB-86DA-5C96125F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5A31"/>
    <w:pPr>
      <w:widowControl w:val="0"/>
      <w:jc w:val="both"/>
    </w:pPr>
  </w:style>
  <w:style w:type="paragraph" w:styleId="1">
    <w:name w:val="heading 1"/>
    <w:basedOn w:val="a0"/>
    <w:next w:val="a0"/>
    <w:link w:val="10"/>
    <w:qFormat/>
    <w:rsid w:val="00EE5F35"/>
    <w:pPr>
      <w:keepNext/>
      <w:autoSpaceDE w:val="0"/>
      <w:autoSpaceDN w:val="0"/>
      <w:spacing w:line="210" w:lineRule="exact"/>
      <w:outlineLvl w:val="0"/>
    </w:pPr>
    <w:rPr>
      <w:rFonts w:ascii="Arial" w:eastAsia="ＭＳ ゴシック" w:hAnsi="Arial"/>
      <w:sz w:val="24"/>
      <w:szCs w:val="24"/>
      <w:lang w:val="x-none" w:eastAsia="x-none"/>
    </w:rPr>
  </w:style>
  <w:style w:type="paragraph" w:styleId="2">
    <w:name w:val="heading 2"/>
    <w:basedOn w:val="a0"/>
    <w:next w:val="a0"/>
    <w:link w:val="20"/>
    <w:qFormat/>
    <w:rsid w:val="00EE5F35"/>
    <w:pPr>
      <w:keepNext/>
      <w:autoSpaceDE w:val="0"/>
      <w:autoSpaceDN w:val="0"/>
      <w:spacing w:line="210" w:lineRule="exact"/>
      <w:outlineLvl w:val="1"/>
    </w:pPr>
    <w:rPr>
      <w:rFonts w:ascii="Arial" w:eastAsia="ＭＳ ゴシック" w:hAnsi="Arial"/>
      <w:sz w:val="21"/>
      <w:lang w:val="x-none" w:eastAsia="x-none"/>
    </w:rPr>
  </w:style>
  <w:style w:type="paragraph" w:styleId="30">
    <w:name w:val="heading 3"/>
    <w:basedOn w:val="a0"/>
    <w:next w:val="a1"/>
    <w:link w:val="31"/>
    <w:qFormat/>
    <w:rsid w:val="00FE4BE1"/>
    <w:pPr>
      <w:keepNext/>
      <w:spacing w:before="60"/>
      <w:ind w:leftChars="10" w:left="21"/>
      <w:jc w:val="left"/>
      <w:outlineLvl w:val="2"/>
    </w:pPr>
    <w:rPr>
      <w:rFonts w:ascii="ＭＳ ゴシック" w:eastAsia="ＭＳ ゴシック" w:hAnsi="Arial"/>
      <w:kern w:val="2"/>
      <w:sz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rsid w:val="00EE5F35"/>
    <w:rPr>
      <w:rFonts w:ascii="Arial" w:eastAsia="ＭＳ ゴシック" w:hAnsi="Arial"/>
      <w:sz w:val="24"/>
      <w:szCs w:val="24"/>
    </w:rPr>
  </w:style>
  <w:style w:type="character" w:customStyle="1" w:styleId="20">
    <w:name w:val="見出し 2 (文字)"/>
    <w:link w:val="2"/>
    <w:rsid w:val="00EE5F35"/>
    <w:rPr>
      <w:rFonts w:ascii="Arial" w:eastAsia="ＭＳ ゴシック" w:hAnsi="Arial"/>
      <w:sz w:val="21"/>
    </w:rPr>
  </w:style>
  <w:style w:type="paragraph" w:styleId="a1">
    <w:name w:val="Normal Indent"/>
    <w:basedOn w:val="a0"/>
    <w:unhideWhenUsed/>
    <w:rsid w:val="00FE4BE1"/>
    <w:pPr>
      <w:ind w:leftChars="400" w:left="840"/>
    </w:pPr>
  </w:style>
  <w:style w:type="character" w:customStyle="1" w:styleId="31">
    <w:name w:val="見出し 3 (文字)"/>
    <w:link w:val="30"/>
    <w:rsid w:val="00FE4BE1"/>
    <w:rPr>
      <w:rFonts w:ascii="ＭＳ ゴシック" w:eastAsia="ＭＳ ゴシック" w:hAnsi="Arial"/>
      <w:kern w:val="2"/>
      <w:sz w:val="22"/>
    </w:rPr>
  </w:style>
  <w:style w:type="paragraph" w:styleId="a5">
    <w:name w:val="header"/>
    <w:basedOn w:val="a0"/>
    <w:link w:val="a6"/>
    <w:unhideWhenUsed/>
    <w:rsid w:val="00CA0962"/>
    <w:pPr>
      <w:tabs>
        <w:tab w:val="center" w:pos="4252"/>
        <w:tab w:val="right" w:pos="8504"/>
      </w:tabs>
      <w:snapToGrid w:val="0"/>
    </w:pPr>
    <w:rPr>
      <w:kern w:val="2"/>
      <w:sz w:val="21"/>
      <w:szCs w:val="22"/>
      <w:lang w:val="x-none" w:eastAsia="x-none"/>
    </w:rPr>
  </w:style>
  <w:style w:type="character" w:customStyle="1" w:styleId="a6">
    <w:name w:val="ヘッダー (文字)"/>
    <w:link w:val="a5"/>
    <w:rsid w:val="00CA0962"/>
    <w:rPr>
      <w:kern w:val="2"/>
      <w:sz w:val="21"/>
      <w:szCs w:val="22"/>
    </w:rPr>
  </w:style>
  <w:style w:type="paragraph" w:styleId="a7">
    <w:name w:val="footer"/>
    <w:basedOn w:val="a0"/>
    <w:link w:val="a8"/>
    <w:uiPriority w:val="99"/>
    <w:unhideWhenUsed/>
    <w:rsid w:val="00CA0962"/>
    <w:pPr>
      <w:tabs>
        <w:tab w:val="center" w:pos="4252"/>
        <w:tab w:val="right" w:pos="8504"/>
      </w:tabs>
      <w:snapToGrid w:val="0"/>
    </w:pPr>
    <w:rPr>
      <w:kern w:val="2"/>
      <w:sz w:val="21"/>
      <w:szCs w:val="22"/>
      <w:lang w:val="x-none" w:eastAsia="x-none"/>
    </w:rPr>
  </w:style>
  <w:style w:type="character" w:customStyle="1" w:styleId="a8">
    <w:name w:val="フッター (文字)"/>
    <w:link w:val="a7"/>
    <w:uiPriority w:val="99"/>
    <w:rsid w:val="00CA0962"/>
    <w:rPr>
      <w:kern w:val="2"/>
      <w:sz w:val="21"/>
      <w:szCs w:val="22"/>
    </w:rPr>
  </w:style>
  <w:style w:type="character" w:styleId="a9">
    <w:name w:val="Hyperlink"/>
    <w:rsid w:val="00CA0962"/>
    <w:rPr>
      <w:color w:val="0000FF"/>
      <w:u w:val="single"/>
    </w:rPr>
  </w:style>
  <w:style w:type="paragraph" w:styleId="aa">
    <w:name w:val="Body Text Indent"/>
    <w:basedOn w:val="a0"/>
    <w:link w:val="11"/>
    <w:rsid w:val="00FE4BE1"/>
    <w:pPr>
      <w:autoSpaceDE w:val="0"/>
      <w:autoSpaceDN w:val="0"/>
      <w:adjustRightInd w:val="0"/>
      <w:ind w:leftChars="10" w:left="248" w:rightChars="10" w:right="21" w:hanging="227"/>
    </w:pPr>
    <w:rPr>
      <w:rFonts w:ascii="ＭＳ ゴシック" w:eastAsia="ＭＳ ゴシック" w:hAnsi="ＭＳ ゴシック"/>
      <w:color w:val="000000"/>
      <w:kern w:val="2"/>
      <w:sz w:val="22"/>
      <w:lang w:val="x-none" w:eastAsia="x-none"/>
    </w:rPr>
  </w:style>
  <w:style w:type="character" w:customStyle="1" w:styleId="11">
    <w:name w:val="本文インデント (文字)1"/>
    <w:link w:val="aa"/>
    <w:locked/>
    <w:rsid w:val="00FE4BE1"/>
    <w:rPr>
      <w:rFonts w:ascii="ＭＳ ゴシック" w:eastAsia="ＭＳ ゴシック" w:hAnsi="ＭＳ ゴシック"/>
      <w:color w:val="000000"/>
      <w:kern w:val="2"/>
      <w:sz w:val="22"/>
    </w:rPr>
  </w:style>
  <w:style w:type="character" w:customStyle="1" w:styleId="ab">
    <w:name w:val="本文インデント (文字)"/>
    <w:rsid w:val="00FE4BE1"/>
    <w:rPr>
      <w:kern w:val="2"/>
      <w:sz w:val="21"/>
      <w:szCs w:val="22"/>
    </w:rPr>
  </w:style>
  <w:style w:type="paragraph" w:styleId="ac">
    <w:name w:val="Body Text"/>
    <w:basedOn w:val="a0"/>
    <w:link w:val="ad"/>
    <w:rsid w:val="00FE4BE1"/>
    <w:pPr>
      <w:autoSpaceDE w:val="0"/>
      <w:autoSpaceDN w:val="0"/>
      <w:spacing w:line="210" w:lineRule="exact"/>
    </w:pPr>
    <w:rPr>
      <w:rFonts w:ascii="Times New Roman" w:hAnsi="Times New Roman"/>
      <w:sz w:val="21"/>
      <w:lang w:val="x-none" w:eastAsia="x-none"/>
    </w:rPr>
  </w:style>
  <w:style w:type="character" w:customStyle="1" w:styleId="ad">
    <w:name w:val="本文 (文字)"/>
    <w:link w:val="ac"/>
    <w:rsid w:val="00FE4BE1"/>
    <w:rPr>
      <w:rFonts w:ascii="Times New Roman" w:hAnsi="Times New Roman"/>
      <w:sz w:val="21"/>
    </w:rPr>
  </w:style>
  <w:style w:type="paragraph" w:styleId="ae">
    <w:name w:val="annotation text"/>
    <w:basedOn w:val="a0"/>
    <w:link w:val="af"/>
    <w:rsid w:val="00FE4BE1"/>
    <w:pPr>
      <w:spacing w:beforeLines="20" w:before="72" w:afterLines="10" w:after="36"/>
      <w:ind w:leftChars="-50" w:left="95" w:rightChars="-10" w:right="-21" w:hangingChars="100" w:hanging="200"/>
    </w:pPr>
    <w:rPr>
      <w:rFonts w:ascii="ＭＳ ゴシック" w:eastAsia="ＭＳ ゴシック" w:hAnsi="ＭＳ ゴシック"/>
      <w:kern w:val="2"/>
      <w:lang w:val="x-none" w:eastAsia="x-none"/>
    </w:rPr>
  </w:style>
  <w:style w:type="character" w:customStyle="1" w:styleId="af">
    <w:name w:val="コメント文字列 (文字)"/>
    <w:link w:val="ae"/>
    <w:rsid w:val="00FE4BE1"/>
    <w:rPr>
      <w:rFonts w:ascii="ＭＳ ゴシック" w:eastAsia="ＭＳ ゴシック" w:hAnsi="ＭＳ ゴシック"/>
      <w:kern w:val="2"/>
    </w:rPr>
  </w:style>
  <w:style w:type="paragraph" w:styleId="32">
    <w:name w:val="Body Text Indent 3"/>
    <w:basedOn w:val="a0"/>
    <w:link w:val="33"/>
    <w:rsid w:val="00FC4D23"/>
    <w:pPr>
      <w:autoSpaceDE w:val="0"/>
      <w:autoSpaceDN w:val="0"/>
      <w:spacing w:line="210" w:lineRule="exact"/>
      <w:ind w:leftChars="400" w:left="851"/>
    </w:pPr>
    <w:rPr>
      <w:rFonts w:ascii="Times New Roman" w:hAnsi="Times New Roman"/>
      <w:sz w:val="16"/>
      <w:szCs w:val="16"/>
      <w:lang w:val="x-none" w:eastAsia="x-none"/>
    </w:rPr>
  </w:style>
  <w:style w:type="character" w:customStyle="1" w:styleId="33">
    <w:name w:val="本文インデント 3 (文字)"/>
    <w:link w:val="32"/>
    <w:rsid w:val="00FC4D23"/>
    <w:rPr>
      <w:rFonts w:ascii="Times New Roman" w:hAnsi="Times New Roman"/>
      <w:sz w:val="16"/>
      <w:szCs w:val="16"/>
    </w:rPr>
  </w:style>
  <w:style w:type="paragraph" w:styleId="4">
    <w:name w:val="List Bullet 4"/>
    <w:basedOn w:val="a0"/>
    <w:autoRedefine/>
    <w:rsid w:val="00F14735"/>
    <w:pPr>
      <w:spacing w:before="20" w:after="20" w:line="240" w:lineRule="atLeast"/>
      <w:ind w:left="1" w:firstLineChars="21" w:firstLine="38"/>
      <w:jc w:val="center"/>
    </w:pPr>
    <w:rPr>
      <w:rFonts w:ascii="ＭＳ 明朝" w:hAnsi="ＭＳ 明朝"/>
      <w:sz w:val="18"/>
      <w:szCs w:val="18"/>
    </w:rPr>
  </w:style>
  <w:style w:type="paragraph" w:customStyle="1" w:styleId="percent">
    <w:name w:val="percent"/>
    <w:basedOn w:val="a0"/>
    <w:rsid w:val="00F723D8"/>
    <w:pPr>
      <w:widowControl/>
      <w:spacing w:before="20" w:after="20" w:line="240" w:lineRule="atLeast"/>
      <w:ind w:left="40" w:right="40"/>
      <w:jc w:val="left"/>
    </w:pPr>
    <w:rPr>
      <w:rFonts w:ascii="ｺﾞｼｯｸ" w:eastAsia="ｺﾞｼｯｸ" w:hAnsi="ＭＳ ゴシック"/>
      <w:sz w:val="18"/>
    </w:rPr>
  </w:style>
  <w:style w:type="character" w:styleId="af0">
    <w:name w:val="annotation reference"/>
    <w:semiHidden/>
    <w:rsid w:val="00F723D8"/>
    <w:rPr>
      <w:sz w:val="18"/>
    </w:rPr>
  </w:style>
  <w:style w:type="paragraph" w:styleId="12">
    <w:name w:val="toc 1"/>
    <w:basedOn w:val="a0"/>
    <w:next w:val="a0"/>
    <w:autoRedefine/>
    <w:semiHidden/>
    <w:rsid w:val="00F723D8"/>
    <w:pPr>
      <w:framePr w:hSpace="142" w:wrap="around" w:vAnchor="text" w:hAnchor="margin" w:x="99" w:y="49"/>
      <w:jc w:val="center"/>
    </w:pPr>
    <w:rPr>
      <w:rFonts w:eastAsia="ＭＳ ゴシック"/>
      <w:noProof/>
    </w:rPr>
  </w:style>
  <w:style w:type="paragraph" w:styleId="af1">
    <w:name w:val="Block Text"/>
    <w:basedOn w:val="a0"/>
    <w:rsid w:val="00F723D8"/>
    <w:pPr>
      <w:spacing w:line="300" w:lineRule="exact"/>
      <w:ind w:leftChars="239" w:left="622" w:hangingChars="60" w:hanging="120"/>
    </w:pPr>
    <w:rPr>
      <w:rFonts w:ascii="HGPｺﾞｼｯｸE" w:eastAsia="HGPｺﾞｼｯｸE" w:hAnsi="ＭＳ ゴシック"/>
      <w:snapToGrid w:val="0"/>
    </w:rPr>
  </w:style>
  <w:style w:type="paragraph" w:styleId="af2">
    <w:name w:val="Date"/>
    <w:basedOn w:val="a0"/>
    <w:next w:val="a0"/>
    <w:link w:val="af3"/>
    <w:rsid w:val="00DD65BA"/>
    <w:rPr>
      <w:rFonts w:ascii="ＭＳ ゴシック" w:eastAsia="ＭＳ ゴシック"/>
      <w:kern w:val="2"/>
      <w:sz w:val="22"/>
      <w:lang w:val="x-none" w:eastAsia="x-none"/>
    </w:rPr>
  </w:style>
  <w:style w:type="character" w:customStyle="1" w:styleId="af3">
    <w:name w:val="日付 (文字)"/>
    <w:link w:val="af2"/>
    <w:rsid w:val="00DD65BA"/>
    <w:rPr>
      <w:rFonts w:ascii="ＭＳ ゴシック" w:eastAsia="ＭＳ ゴシック"/>
      <w:kern w:val="2"/>
      <w:sz w:val="22"/>
    </w:rPr>
  </w:style>
  <w:style w:type="character" w:styleId="af4">
    <w:name w:val="FollowedHyperlink"/>
    <w:rsid w:val="00EE5F35"/>
    <w:rPr>
      <w:color w:val="800080"/>
      <w:u w:val="single"/>
    </w:rPr>
  </w:style>
  <w:style w:type="character" w:styleId="af5">
    <w:name w:val="page number"/>
    <w:rsid w:val="00EE5F35"/>
  </w:style>
  <w:style w:type="paragraph" w:customStyle="1" w:styleId="af6">
    <w:name w:val="備考"/>
    <w:basedOn w:val="a0"/>
    <w:rsid w:val="00EE5F35"/>
    <w:pPr>
      <w:spacing w:line="300" w:lineRule="exact"/>
      <w:ind w:left="193" w:hanging="193"/>
    </w:pPr>
    <w:rPr>
      <w:rFonts w:ascii="HGPｺﾞｼｯｸE" w:eastAsia="HGPｺﾞｼｯｸE" w:hAnsi="ＭＳ ゴシック"/>
    </w:rPr>
  </w:style>
  <w:style w:type="paragraph" w:customStyle="1" w:styleId="af7">
    <w:name w:val="一太郎８"/>
    <w:rsid w:val="00EE5F35"/>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9">
    <w:name w:val="toc 9"/>
    <w:basedOn w:val="a0"/>
    <w:next w:val="a0"/>
    <w:autoRedefine/>
    <w:semiHidden/>
    <w:rsid w:val="00AD3731"/>
    <w:pPr>
      <w:jc w:val="center"/>
    </w:pPr>
    <w:rPr>
      <w:rFonts w:ascii="ＭＳ ゴシック" w:eastAsia="ＭＳ ゴシック" w:hAnsi="ＭＳ ゴシック"/>
      <w:sz w:val="18"/>
      <w:szCs w:val="18"/>
    </w:rPr>
  </w:style>
  <w:style w:type="paragraph" w:styleId="a">
    <w:name w:val="Balloon Text"/>
    <w:basedOn w:val="a0"/>
    <w:link w:val="af8"/>
    <w:semiHidden/>
    <w:rsid w:val="00EE5F35"/>
    <w:pPr>
      <w:numPr>
        <w:numId w:val="8"/>
      </w:numPr>
      <w:tabs>
        <w:tab w:val="clear" w:pos="1211"/>
      </w:tabs>
      <w:autoSpaceDE w:val="0"/>
      <w:autoSpaceDN w:val="0"/>
      <w:spacing w:line="210" w:lineRule="exact"/>
      <w:ind w:leftChars="0" w:left="0" w:firstLineChars="0" w:firstLine="0"/>
    </w:pPr>
    <w:rPr>
      <w:rFonts w:ascii="Arial" w:eastAsia="ＭＳ ゴシック" w:hAnsi="Arial"/>
      <w:sz w:val="18"/>
      <w:szCs w:val="18"/>
      <w:lang w:val="x-none" w:eastAsia="x-none"/>
    </w:rPr>
  </w:style>
  <w:style w:type="character" w:customStyle="1" w:styleId="af8">
    <w:name w:val="吹き出し (文字)"/>
    <w:link w:val="a"/>
    <w:semiHidden/>
    <w:rsid w:val="00EE5F35"/>
    <w:rPr>
      <w:rFonts w:ascii="Arial" w:eastAsia="ＭＳ ゴシック" w:hAnsi="Arial"/>
      <w:sz w:val="18"/>
      <w:szCs w:val="18"/>
      <w:lang w:val="x-none" w:eastAsia="x-none"/>
    </w:rPr>
  </w:style>
  <w:style w:type="paragraph" w:styleId="3">
    <w:name w:val="List Bullet 3"/>
    <w:basedOn w:val="a0"/>
    <w:rsid w:val="00EE5F35"/>
    <w:pPr>
      <w:numPr>
        <w:numId w:val="7"/>
      </w:numPr>
    </w:pPr>
  </w:style>
  <w:style w:type="paragraph" w:styleId="21">
    <w:name w:val="Body Text Indent 2"/>
    <w:basedOn w:val="a0"/>
    <w:link w:val="22"/>
    <w:rsid w:val="00EE5F35"/>
    <w:pPr>
      <w:autoSpaceDE w:val="0"/>
      <w:autoSpaceDN w:val="0"/>
      <w:spacing w:line="480" w:lineRule="auto"/>
      <w:ind w:leftChars="400" w:left="851"/>
    </w:pPr>
    <w:rPr>
      <w:rFonts w:ascii="Times New Roman" w:hAnsi="Times New Roman"/>
      <w:sz w:val="21"/>
      <w:lang w:val="x-none" w:eastAsia="x-none"/>
    </w:rPr>
  </w:style>
  <w:style w:type="character" w:customStyle="1" w:styleId="22">
    <w:name w:val="本文インデント 2 (文字)"/>
    <w:link w:val="21"/>
    <w:rsid w:val="00EE5F35"/>
    <w:rPr>
      <w:rFonts w:ascii="Times New Roman" w:hAnsi="Times New Roman"/>
      <w:sz w:val="21"/>
    </w:rPr>
  </w:style>
  <w:style w:type="paragraph" w:styleId="23">
    <w:name w:val="Body Text 2"/>
    <w:basedOn w:val="a0"/>
    <w:link w:val="24"/>
    <w:rsid w:val="00EE5F35"/>
    <w:pPr>
      <w:autoSpaceDE w:val="0"/>
      <w:autoSpaceDN w:val="0"/>
      <w:spacing w:line="480" w:lineRule="auto"/>
    </w:pPr>
    <w:rPr>
      <w:rFonts w:ascii="Times New Roman" w:hAnsi="Times New Roman"/>
      <w:sz w:val="21"/>
      <w:lang w:val="x-none" w:eastAsia="x-none"/>
    </w:rPr>
  </w:style>
  <w:style w:type="character" w:customStyle="1" w:styleId="24">
    <w:name w:val="本文 2 (文字)"/>
    <w:link w:val="23"/>
    <w:rsid w:val="00EE5F35"/>
    <w:rPr>
      <w:rFonts w:ascii="Times New Roman" w:hAnsi="Times New Roman"/>
      <w:sz w:val="21"/>
    </w:rPr>
  </w:style>
  <w:style w:type="paragraph" w:styleId="34">
    <w:name w:val="toc 3"/>
    <w:basedOn w:val="a0"/>
    <w:next w:val="a0"/>
    <w:autoRedefine/>
    <w:rsid w:val="00EE5F35"/>
    <w:pPr>
      <w:autoSpaceDE w:val="0"/>
      <w:autoSpaceDN w:val="0"/>
      <w:spacing w:line="210" w:lineRule="exact"/>
      <w:ind w:leftChars="200" w:left="420"/>
    </w:pPr>
    <w:rPr>
      <w:rFonts w:ascii="Times New Roman" w:hAnsi="Times New Roman"/>
    </w:rPr>
  </w:style>
  <w:style w:type="paragraph" w:styleId="af9">
    <w:name w:val="Note Heading"/>
    <w:basedOn w:val="a0"/>
    <w:next w:val="a0"/>
    <w:link w:val="afa"/>
    <w:rsid w:val="00EE5F35"/>
    <w:pPr>
      <w:autoSpaceDE w:val="0"/>
      <w:autoSpaceDN w:val="0"/>
      <w:spacing w:line="210" w:lineRule="exact"/>
      <w:jc w:val="center"/>
    </w:pPr>
    <w:rPr>
      <w:rFonts w:ascii="HG丸ｺﾞｼｯｸM-PRO" w:eastAsia="HG丸ｺﾞｼｯｸM-PRO" w:hAnsi="Times New Roman"/>
      <w:spacing w:val="20"/>
      <w:w w:val="99"/>
      <w:sz w:val="47"/>
      <w:lang w:val="x-none" w:eastAsia="x-none"/>
    </w:rPr>
  </w:style>
  <w:style w:type="character" w:customStyle="1" w:styleId="afa">
    <w:name w:val="記 (文字)"/>
    <w:link w:val="af9"/>
    <w:rsid w:val="00EE5F35"/>
    <w:rPr>
      <w:rFonts w:ascii="HG丸ｺﾞｼｯｸM-PRO" w:eastAsia="HG丸ｺﾞｼｯｸM-PRO" w:hAnsi="Times New Roman"/>
      <w:spacing w:val="20"/>
      <w:w w:val="99"/>
      <w:sz w:val="47"/>
    </w:rPr>
  </w:style>
  <w:style w:type="paragraph" w:styleId="afb">
    <w:name w:val="Closing"/>
    <w:basedOn w:val="a0"/>
    <w:link w:val="afc"/>
    <w:rsid w:val="00EE5F35"/>
    <w:pPr>
      <w:autoSpaceDE w:val="0"/>
      <w:autoSpaceDN w:val="0"/>
      <w:spacing w:line="210" w:lineRule="exact"/>
      <w:jc w:val="right"/>
    </w:pPr>
    <w:rPr>
      <w:rFonts w:ascii="HG丸ｺﾞｼｯｸM-PRO" w:eastAsia="HG丸ｺﾞｼｯｸM-PRO" w:hAnsi="Times New Roman"/>
      <w:spacing w:val="20"/>
      <w:w w:val="99"/>
      <w:sz w:val="47"/>
      <w:lang w:val="x-none" w:eastAsia="x-none"/>
    </w:rPr>
  </w:style>
  <w:style w:type="character" w:customStyle="1" w:styleId="afc">
    <w:name w:val="結語 (文字)"/>
    <w:link w:val="afb"/>
    <w:rsid w:val="00EE5F35"/>
    <w:rPr>
      <w:rFonts w:ascii="HG丸ｺﾞｼｯｸM-PRO" w:eastAsia="HG丸ｺﾞｼｯｸM-PRO" w:hAnsi="Times New Roman"/>
      <w:spacing w:val="20"/>
      <w:w w:val="99"/>
      <w:sz w:val="47"/>
    </w:rPr>
  </w:style>
  <w:style w:type="table" w:styleId="afd">
    <w:name w:val="Table Grid"/>
    <w:basedOn w:val="a3"/>
    <w:rsid w:val="00BF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166B78"/>
  </w:style>
  <w:style w:type="paragraph" w:styleId="aff">
    <w:name w:val="List Paragraph"/>
    <w:basedOn w:val="a0"/>
    <w:uiPriority w:val="34"/>
    <w:qFormat/>
    <w:rsid w:val="00040F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13985">
      <w:bodyDiv w:val="1"/>
      <w:marLeft w:val="0"/>
      <w:marRight w:val="0"/>
      <w:marTop w:val="0"/>
      <w:marBottom w:val="0"/>
      <w:divBdr>
        <w:top w:val="none" w:sz="0" w:space="0" w:color="auto"/>
        <w:left w:val="none" w:sz="0" w:space="0" w:color="auto"/>
        <w:bottom w:val="none" w:sz="0" w:space="0" w:color="auto"/>
        <w:right w:val="none" w:sz="0" w:space="0" w:color="auto"/>
      </w:divBdr>
      <w:divsChild>
        <w:div w:id="1433285916">
          <w:marLeft w:val="2760"/>
          <w:marRight w:val="0"/>
          <w:marTop w:val="0"/>
          <w:marBottom w:val="0"/>
          <w:divBdr>
            <w:top w:val="none" w:sz="0" w:space="0" w:color="auto"/>
            <w:left w:val="none" w:sz="0" w:space="0" w:color="auto"/>
            <w:bottom w:val="none" w:sz="0" w:space="0" w:color="auto"/>
            <w:right w:val="none" w:sz="0" w:space="0" w:color="auto"/>
          </w:divBdr>
          <w:divsChild>
            <w:div w:id="1319576874">
              <w:marLeft w:val="0"/>
              <w:marRight w:val="0"/>
              <w:marTop w:val="0"/>
              <w:marBottom w:val="0"/>
              <w:divBdr>
                <w:top w:val="none" w:sz="0" w:space="0" w:color="auto"/>
                <w:left w:val="none" w:sz="0" w:space="0" w:color="auto"/>
                <w:bottom w:val="none" w:sz="0" w:space="0" w:color="auto"/>
                <w:right w:val="none" w:sz="0" w:space="0" w:color="auto"/>
              </w:divBdr>
              <w:divsChild>
                <w:div w:id="20748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8682">
      <w:bodyDiv w:val="1"/>
      <w:marLeft w:val="0"/>
      <w:marRight w:val="0"/>
      <w:marTop w:val="0"/>
      <w:marBottom w:val="0"/>
      <w:divBdr>
        <w:top w:val="none" w:sz="0" w:space="0" w:color="auto"/>
        <w:left w:val="none" w:sz="0" w:space="0" w:color="auto"/>
        <w:bottom w:val="none" w:sz="0" w:space="0" w:color="auto"/>
        <w:right w:val="none" w:sz="0" w:space="0" w:color="auto"/>
      </w:divBdr>
      <w:divsChild>
        <w:div w:id="1289818392">
          <w:marLeft w:val="2760"/>
          <w:marRight w:val="0"/>
          <w:marTop w:val="0"/>
          <w:marBottom w:val="0"/>
          <w:divBdr>
            <w:top w:val="none" w:sz="0" w:space="0" w:color="auto"/>
            <w:left w:val="none" w:sz="0" w:space="0" w:color="auto"/>
            <w:bottom w:val="none" w:sz="0" w:space="0" w:color="auto"/>
            <w:right w:val="none" w:sz="0" w:space="0" w:color="auto"/>
          </w:divBdr>
          <w:divsChild>
            <w:div w:id="911306605">
              <w:marLeft w:val="0"/>
              <w:marRight w:val="0"/>
              <w:marTop w:val="0"/>
              <w:marBottom w:val="0"/>
              <w:divBdr>
                <w:top w:val="none" w:sz="0" w:space="0" w:color="auto"/>
                <w:left w:val="none" w:sz="0" w:space="0" w:color="auto"/>
                <w:bottom w:val="none" w:sz="0" w:space="0" w:color="auto"/>
                <w:right w:val="none" w:sz="0" w:space="0" w:color="auto"/>
              </w:divBdr>
              <w:divsChild>
                <w:div w:id="12051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niwaeco.jp/" TargetMode="External"/><Relationship Id="rId18" Type="http://schemas.openxmlformats.org/officeDocument/2006/relationships/hyperlink" Target="http://www.greenstation.net/" TargetMode="External"/><Relationship Id="rId26" Type="http://schemas.openxmlformats.org/officeDocument/2006/relationships/hyperlink" Target="http://www.prpc.or.jp/menu03/cont09.html" TargetMode="External"/><Relationship Id="rId39" Type="http://schemas.openxmlformats.org/officeDocument/2006/relationships/hyperlink" Target="http://www.pref.osaka.lg.jp/chikyukankyo/jigyotoppage/greenchotatsu.html" TargetMode="External"/><Relationship Id="rId21" Type="http://schemas.openxmlformats.org/officeDocument/2006/relationships/hyperlink" Target="http://www.greenstation.net/" TargetMode="External"/><Relationship Id="rId34" Type="http://schemas.openxmlformats.org/officeDocument/2006/relationships/image" Target="media/image8.jpe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pn.jp/econet/" TargetMode="External"/><Relationship Id="rId20" Type="http://schemas.openxmlformats.org/officeDocument/2006/relationships/hyperlink" Target="http://www.ecomark.jp/" TargetMode="External"/><Relationship Id="rId29" Type="http://schemas.openxmlformats.org/officeDocument/2006/relationships/image" Target="media/image5.jpeg"/><Relationship Id="rId41" Type="http://schemas.openxmlformats.org/officeDocument/2006/relationships/hyperlink" Target="http://www.jfpi.or.jp/recycle/print_recycle/dat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niwaeco.jp/" TargetMode="External"/><Relationship Id="rId24" Type="http://schemas.openxmlformats.org/officeDocument/2006/relationships/image" Target="media/image2.jpeg"/><Relationship Id="rId32" Type="http://schemas.openxmlformats.org/officeDocument/2006/relationships/image" Target="media/image7.emf"/><Relationship Id="rId37" Type="http://schemas.openxmlformats.org/officeDocument/2006/relationships/hyperlink" Target="http://www.jcs.go.jp/index.html" TargetMode="External"/><Relationship Id="rId40" Type="http://schemas.openxmlformats.org/officeDocument/2006/relationships/hyperlink" Target="http://www.pref.osaka.lg.jp/chikyukankyo/jigyotoppage/greenchotatsu.html" TargetMode="External"/><Relationship Id="rId5" Type="http://schemas.openxmlformats.org/officeDocument/2006/relationships/webSettings" Target="webSettings.xml"/><Relationship Id="rId15" Type="http://schemas.openxmlformats.org/officeDocument/2006/relationships/hyperlink" Target="http://www.gpn.jp/econet/" TargetMode="External"/><Relationship Id="rId23" Type="http://schemas.openxmlformats.org/officeDocument/2006/relationships/hyperlink" Target="http://www.pref.osaka.lg.jp/shigenjunkan/recycle-products/" TargetMode="External"/><Relationship Id="rId28" Type="http://schemas.openxmlformats.org/officeDocument/2006/relationships/hyperlink" Target="http://www.petbottle-rec.gr.jp/product/" TargetMode="External"/><Relationship Id="rId36" Type="http://schemas.openxmlformats.org/officeDocument/2006/relationships/image" Target="media/image9.png"/><Relationship Id="rId10" Type="http://schemas.openxmlformats.org/officeDocument/2006/relationships/image" Target="media/image1.jpeg"/><Relationship Id="rId19" Type="http://schemas.openxmlformats.org/officeDocument/2006/relationships/hyperlink" Target="http://www.kensetsu-plaza.com/" TargetMode="External"/><Relationship Id="rId31" Type="http://schemas.openxmlformats.org/officeDocument/2006/relationships/image" Target="media/image6.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f.osaka.lg.jp/chikyukankyo/jigyotoppage/greenchotatsu.html" TargetMode="External"/><Relationship Id="rId14" Type="http://schemas.openxmlformats.org/officeDocument/2006/relationships/hyperlink" Target="http://www.pref.osaka.lg.jp/shigenjunkan/recycle-products/" TargetMode="External"/><Relationship Id="rId22" Type="http://schemas.openxmlformats.org/officeDocument/2006/relationships/hyperlink" Target="http://www.kensetsu-plaza.com/" TargetMode="External"/><Relationship Id="rId27" Type="http://schemas.openxmlformats.org/officeDocument/2006/relationships/image" Target="media/image4.jpeg"/><Relationship Id="rId30" Type="http://schemas.openxmlformats.org/officeDocument/2006/relationships/hyperlink" Target="http://www.zenmori.org/kanbatsu/mark/" TargetMode="External"/><Relationship Id="rId35" Type="http://schemas.openxmlformats.org/officeDocument/2006/relationships/hyperlink" Target="http://seihinjyoho.go.jp/" TargetMode="External"/><Relationship Id="rId43" Type="http://schemas.openxmlformats.org/officeDocument/2006/relationships/fontTable" Target="fontTable.xml"/><Relationship Id="rId8" Type="http://schemas.openxmlformats.org/officeDocument/2006/relationships/hyperlink" Target="http://www.pref.osaka.lg.jp/kotsukankyo/haigasu/green_index.html" TargetMode="External"/><Relationship Id="rId3" Type="http://schemas.openxmlformats.org/officeDocument/2006/relationships/styles" Target="styles.xml"/><Relationship Id="rId12" Type="http://schemas.openxmlformats.org/officeDocument/2006/relationships/hyperlink" Target="http://www.pref.osaka.lg.jp/shigenjunkan/recycle-products/" TargetMode="External"/><Relationship Id="rId17" Type="http://schemas.openxmlformats.org/officeDocument/2006/relationships/hyperlink" Target="http://www.ecomark.jp/" TargetMode="External"/><Relationship Id="rId25" Type="http://schemas.openxmlformats.org/officeDocument/2006/relationships/image" Target="media/image3.jpeg"/><Relationship Id="rId33" Type="http://schemas.openxmlformats.org/officeDocument/2006/relationships/hyperlink" Target="http://www.energystar.jp/" TargetMode="External"/><Relationship Id="rId38"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706D8-39D0-43DE-8C9D-4E52F8B6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184</Pages>
  <Words>37292</Words>
  <Characters>212571</Characters>
  <Application>Microsoft Office Word</Application>
  <DocSecurity>0</DocSecurity>
  <Lines>1771</Lines>
  <Paragraphs>498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249365</CharactersWithSpaces>
  <SharedDoc>false</SharedDoc>
  <HLinks>
    <vt:vector size="102" baseType="variant">
      <vt:variant>
        <vt:i4>7209033</vt:i4>
      </vt:variant>
      <vt:variant>
        <vt:i4>27</vt:i4>
      </vt:variant>
      <vt:variant>
        <vt:i4>0</vt:i4>
      </vt:variant>
      <vt:variant>
        <vt:i4>5</vt:i4>
      </vt:variant>
      <vt:variant>
        <vt:lpwstr>http://www.jfpi.or.jp/recycle/print_recycle/data.html</vt:lpwstr>
      </vt:variant>
      <vt:variant>
        <vt:lpwstr/>
      </vt:variant>
      <vt:variant>
        <vt:i4>8061030</vt:i4>
      </vt:variant>
      <vt:variant>
        <vt:i4>24</vt:i4>
      </vt:variant>
      <vt:variant>
        <vt:i4>0</vt:i4>
      </vt:variant>
      <vt:variant>
        <vt:i4>5</vt:i4>
      </vt:variant>
      <vt:variant>
        <vt:lpwstr>http://www.jcs.go.jp/index.html</vt:lpwstr>
      </vt:variant>
      <vt:variant>
        <vt:lpwstr/>
      </vt:variant>
      <vt:variant>
        <vt:i4>720976</vt:i4>
      </vt:variant>
      <vt:variant>
        <vt:i4>21</vt:i4>
      </vt:variant>
      <vt:variant>
        <vt:i4>0</vt:i4>
      </vt:variant>
      <vt:variant>
        <vt:i4>5</vt:i4>
      </vt:variant>
      <vt:variant>
        <vt:lpwstr>http://seihinjyoho.go.jp/</vt:lpwstr>
      </vt:variant>
      <vt:variant>
        <vt:lpwstr/>
      </vt:variant>
      <vt:variant>
        <vt:i4>89</vt:i4>
      </vt:variant>
      <vt:variant>
        <vt:i4>18</vt:i4>
      </vt:variant>
      <vt:variant>
        <vt:i4>0</vt:i4>
      </vt:variant>
      <vt:variant>
        <vt:i4>5</vt:i4>
      </vt:variant>
      <vt:variant>
        <vt:lpwstr>http://www.energystar.jp/</vt:lpwstr>
      </vt:variant>
      <vt:variant>
        <vt:lpwstr/>
      </vt:variant>
      <vt:variant>
        <vt:i4>196676</vt:i4>
      </vt:variant>
      <vt:variant>
        <vt:i4>15</vt:i4>
      </vt:variant>
      <vt:variant>
        <vt:i4>0</vt:i4>
      </vt:variant>
      <vt:variant>
        <vt:i4>5</vt:i4>
      </vt:variant>
      <vt:variant>
        <vt:lpwstr>http://www.zenmori.org/kanbatsu/mark/</vt:lpwstr>
      </vt:variant>
      <vt:variant>
        <vt:lpwstr/>
      </vt:variant>
      <vt:variant>
        <vt:i4>6750315</vt:i4>
      </vt:variant>
      <vt:variant>
        <vt:i4>12</vt:i4>
      </vt:variant>
      <vt:variant>
        <vt:i4>0</vt:i4>
      </vt:variant>
      <vt:variant>
        <vt:i4>5</vt:i4>
      </vt:variant>
      <vt:variant>
        <vt:lpwstr>http://www.petbottle-rec.gr.jp/product/</vt:lpwstr>
      </vt:variant>
      <vt:variant>
        <vt:lpwstr/>
      </vt:variant>
      <vt:variant>
        <vt:i4>1704011</vt:i4>
      </vt:variant>
      <vt:variant>
        <vt:i4>9</vt:i4>
      </vt:variant>
      <vt:variant>
        <vt:i4>0</vt:i4>
      </vt:variant>
      <vt:variant>
        <vt:i4>5</vt:i4>
      </vt:variant>
      <vt:variant>
        <vt:lpwstr>http://www.prpc.or.jp/menu03/cont09.html</vt:lpwstr>
      </vt:variant>
      <vt:variant>
        <vt:lpwstr/>
      </vt:variant>
      <vt:variant>
        <vt:i4>3342455</vt:i4>
      </vt:variant>
      <vt:variant>
        <vt:i4>6</vt:i4>
      </vt:variant>
      <vt:variant>
        <vt:i4>0</vt:i4>
      </vt:variant>
      <vt:variant>
        <vt:i4>5</vt:i4>
      </vt:variant>
      <vt:variant>
        <vt:lpwstr>http://www.pref.osaka.lg.jp/shigenjunkan/recycle-products/</vt:lpwstr>
      </vt:variant>
      <vt:variant>
        <vt:lpwstr/>
      </vt:variant>
      <vt:variant>
        <vt:i4>1900637</vt:i4>
      </vt:variant>
      <vt:variant>
        <vt:i4>3</vt:i4>
      </vt:variant>
      <vt:variant>
        <vt:i4>0</vt:i4>
      </vt:variant>
      <vt:variant>
        <vt:i4>5</vt:i4>
      </vt:variant>
      <vt:variant>
        <vt:lpwstr>http://www.pref.osaka.lg.jp/chikyukankyo/jigyotoppage/greenchotatsu.html</vt:lpwstr>
      </vt:variant>
      <vt:variant>
        <vt:lpwstr/>
      </vt:variant>
      <vt:variant>
        <vt:i4>6553631</vt:i4>
      </vt:variant>
      <vt:variant>
        <vt:i4>0</vt:i4>
      </vt:variant>
      <vt:variant>
        <vt:i4>0</vt:i4>
      </vt:variant>
      <vt:variant>
        <vt:i4>5</vt:i4>
      </vt:variant>
      <vt:variant>
        <vt:lpwstr>http://www.pref.osaka.lg.jp/kotsukankyo/haigasu/green_index.html</vt:lpwstr>
      </vt:variant>
      <vt:variant>
        <vt:lpwstr/>
      </vt:variant>
      <vt:variant>
        <vt:i4>1900637</vt:i4>
      </vt:variant>
      <vt:variant>
        <vt:i4>18</vt:i4>
      </vt:variant>
      <vt:variant>
        <vt:i4>0</vt:i4>
      </vt:variant>
      <vt:variant>
        <vt:i4>5</vt:i4>
      </vt:variant>
      <vt:variant>
        <vt:lpwstr>http://www.pref.osaka.lg.jp/chikyukankyo/jigyotoppage/greenchotatsu.html</vt:lpwstr>
      </vt:variant>
      <vt:variant>
        <vt:lpwstr/>
      </vt:variant>
      <vt:variant>
        <vt:i4>7143481</vt:i4>
      </vt:variant>
      <vt:variant>
        <vt:i4>15</vt:i4>
      </vt:variant>
      <vt:variant>
        <vt:i4>0</vt:i4>
      </vt:variant>
      <vt:variant>
        <vt:i4>5</vt:i4>
      </vt:variant>
      <vt:variant>
        <vt:lpwstr>http://www.kensetsu-plaza.com/</vt:lpwstr>
      </vt:variant>
      <vt:variant>
        <vt:lpwstr/>
      </vt:variant>
      <vt:variant>
        <vt:i4>4980808</vt:i4>
      </vt:variant>
      <vt:variant>
        <vt:i4>12</vt:i4>
      </vt:variant>
      <vt:variant>
        <vt:i4>0</vt:i4>
      </vt:variant>
      <vt:variant>
        <vt:i4>5</vt:i4>
      </vt:variant>
      <vt:variant>
        <vt:lpwstr>http://www.greenstation.net/</vt:lpwstr>
      </vt:variant>
      <vt:variant>
        <vt:lpwstr/>
      </vt:variant>
      <vt:variant>
        <vt:i4>7209074</vt:i4>
      </vt:variant>
      <vt:variant>
        <vt:i4>9</vt:i4>
      </vt:variant>
      <vt:variant>
        <vt:i4>0</vt:i4>
      </vt:variant>
      <vt:variant>
        <vt:i4>5</vt:i4>
      </vt:variant>
      <vt:variant>
        <vt:lpwstr>http://www.ecomark.jp/</vt:lpwstr>
      </vt:variant>
      <vt:variant>
        <vt:lpwstr/>
      </vt:variant>
      <vt:variant>
        <vt:i4>1966097</vt:i4>
      </vt:variant>
      <vt:variant>
        <vt:i4>6</vt:i4>
      </vt:variant>
      <vt:variant>
        <vt:i4>0</vt:i4>
      </vt:variant>
      <vt:variant>
        <vt:i4>5</vt:i4>
      </vt:variant>
      <vt:variant>
        <vt:lpwstr>http://www.gpn.jp/econet/</vt:lpwstr>
      </vt:variant>
      <vt:variant>
        <vt:lpwstr/>
      </vt:variant>
      <vt:variant>
        <vt:i4>3342455</vt:i4>
      </vt:variant>
      <vt:variant>
        <vt:i4>3</vt:i4>
      </vt:variant>
      <vt:variant>
        <vt:i4>0</vt:i4>
      </vt:variant>
      <vt:variant>
        <vt:i4>5</vt:i4>
      </vt:variant>
      <vt:variant>
        <vt:lpwstr>http://www.pref.osaka.lg.jp/shigenjunkan/recycle-products/</vt:lpwstr>
      </vt:variant>
      <vt:variant>
        <vt:lpwstr/>
      </vt:variant>
      <vt:variant>
        <vt:i4>1245188</vt:i4>
      </vt:variant>
      <vt:variant>
        <vt:i4>0</vt:i4>
      </vt:variant>
      <vt:variant>
        <vt:i4>0</vt:i4>
      </vt:variant>
      <vt:variant>
        <vt:i4>5</vt:i4>
      </vt:variant>
      <vt:variant>
        <vt:lpwstr>http://www.naniwaeco.jp/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智宏</dc:creator>
  <cp:keywords/>
  <dc:description/>
  <cp:lastModifiedBy>佐藤　智宏</cp:lastModifiedBy>
  <cp:revision>15</cp:revision>
  <cp:lastPrinted>2019-03-26T09:09:00Z</cp:lastPrinted>
  <dcterms:created xsi:type="dcterms:W3CDTF">2019-03-25T07:48:00Z</dcterms:created>
  <dcterms:modified xsi:type="dcterms:W3CDTF">2019-03-26T09:18:00Z</dcterms:modified>
</cp:coreProperties>
</file>