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E7B8" w14:textId="66A45C7D" w:rsidR="00A359FA" w:rsidRDefault="006B4A4D">
      <w:pPr>
        <w:rPr>
          <w:rFonts w:ascii="Meiryo UI" w:eastAsia="Meiryo UI" w:hAnsi="Meiryo UI"/>
          <w:sz w:val="22"/>
        </w:rPr>
      </w:pPr>
      <w:r>
        <w:rPr>
          <w:noProof/>
        </w:rPr>
        <mc:AlternateContent>
          <mc:Choice Requires="wps">
            <w:drawing>
              <wp:anchor distT="0" distB="0" distL="114300" distR="114300" simplePos="0" relativeHeight="251713536" behindDoc="0" locked="0" layoutInCell="1" allowOverlap="1" wp14:anchorId="6607CE97" wp14:editId="548D6C6B">
                <wp:simplePos x="0" y="0"/>
                <wp:positionH relativeFrom="margin">
                  <wp:posOffset>12727305</wp:posOffset>
                </wp:positionH>
                <wp:positionV relativeFrom="paragraph">
                  <wp:posOffset>-295910</wp:posOffset>
                </wp:positionV>
                <wp:extent cx="923925" cy="2381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923925" cy="238125"/>
                        </a:xfrm>
                        <a:prstGeom prst="rect">
                          <a:avLst/>
                        </a:prstGeom>
                        <a:solidFill>
                          <a:schemeClr val="lt1"/>
                        </a:solidFill>
                        <a:ln w="6350">
                          <a:solidFill>
                            <a:prstClr val="black"/>
                          </a:solidFill>
                        </a:ln>
                      </wps:spPr>
                      <wps:txbx>
                        <w:txbxContent>
                          <w:p w14:paraId="53B7F950" w14:textId="77777777" w:rsidR="006B4A4D" w:rsidRPr="00523B09" w:rsidRDefault="006B4A4D" w:rsidP="006B4A4D">
                            <w:pPr>
                              <w:spacing w:line="240" w:lineRule="exact"/>
                              <w:jc w:val="center"/>
                              <w:rPr>
                                <w:rFonts w:ascii="Meiryo UI" w:eastAsia="Meiryo UI" w:hAnsi="Meiryo UI"/>
                              </w:rPr>
                            </w:pPr>
                            <w:r w:rsidRPr="00523B09">
                              <w:rPr>
                                <w:rFonts w:ascii="Meiryo UI" w:eastAsia="Meiryo UI" w:hAnsi="Meiryo UI" w:hint="eastAsia"/>
                              </w:rPr>
                              <w:t>資料</w:t>
                            </w:r>
                            <w:r w:rsidRPr="00523B09">
                              <w:rPr>
                                <w:rFonts w:ascii="Meiryo UI" w:eastAsia="Meiryo UI" w:hAnsi="Meiryo UI"/>
                              </w:rPr>
                              <w:t>3</w:t>
                            </w:r>
                            <w:r>
                              <w:rPr>
                                <w:rFonts w:ascii="Meiryo UI" w:eastAsia="Meiryo UI" w:hAnsi="Meiryo UI" w:hint="eastAsia"/>
                              </w:rPr>
                              <w:t>ー１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6607CE97" id="_x0000_t202" coordsize="21600,21600" o:spt="202" path="m,l,21600r21600,l21600,xe">
                <v:stroke joinstyle="miter"/>
                <v:path gradientshapeok="t" o:connecttype="rect"/>
              </v:shapetype>
              <v:shape id="テキスト ボックス 9" o:spid="_x0000_s1026" type="#_x0000_t202" style="position:absolute;left:0;text-align:left;margin-left:1002.15pt;margin-top:-23.3pt;width:72.75pt;height:18.75pt;z-index:251713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" fillcolor="white [3201]" strokeweight=".5pt">
                <v:textbox>
                  <w:txbxContent>
                    <w:p w14:paraId="53B7F950" w14:textId="77777777" w:rsidR="006B4A4D" w:rsidRPr="00523B09" w:rsidRDefault="006B4A4D" w:rsidP="006B4A4D">
                      <w:pPr>
                        <w:spacing w:line="240" w:lineRule="exact"/>
                        <w:jc w:val="center"/>
                        <w:rPr>
                          <w:rFonts w:ascii="Meiryo UI" w:eastAsia="Meiryo UI" w:hAnsi="Meiryo UI"/>
                        </w:rPr>
                      </w:pPr>
                      <w:r w:rsidRPr="00523B09">
                        <w:rPr>
                          <w:rFonts w:ascii="Meiryo UI" w:eastAsia="Meiryo UI" w:hAnsi="Meiryo UI" w:hint="eastAsia"/>
                        </w:rPr>
                        <w:t>資料</w:t>
                      </w:r>
                      <w:r w:rsidRPr="00523B09">
                        <w:rPr>
                          <w:rFonts w:ascii="Meiryo UI" w:eastAsia="Meiryo UI" w:hAnsi="Meiryo UI"/>
                        </w:rPr>
                        <w:t>3</w:t>
                      </w:r>
                      <w:r>
                        <w:rPr>
                          <w:rFonts w:ascii="Meiryo UI" w:eastAsia="Meiryo UI" w:hAnsi="Meiryo UI" w:hint="eastAsia"/>
                        </w:rPr>
                        <w:t>ー１</w:t>
                      </w:r>
                    </w:p>
                  </w:txbxContent>
                </v:textbox>
                <w10:wrap anchorx="margin"/>
              </v:shape>
            </w:pict>
          </mc:Fallback>
        </mc:AlternateContent>
      </w:r>
      <w:r w:rsidR="00A359FA">
        <w:rPr>
          <w:noProof/>
        </w:rPr>
        <mc:AlternateContent>
          <mc:Choice Requires="wps">
            <w:drawing>
              <wp:anchor distT="0" distB="0" distL="114300" distR="114300" simplePos="0" relativeHeight="251648000" behindDoc="0" locked="0" layoutInCell="1" allowOverlap="1" wp14:anchorId="02FCCA1B" wp14:editId="4A7D0E10">
                <wp:simplePos x="0" y="0"/>
                <wp:positionH relativeFrom="margin">
                  <wp:align>right</wp:align>
                </wp:positionH>
                <wp:positionV relativeFrom="paragraph">
                  <wp:posOffset>-5715</wp:posOffset>
                </wp:positionV>
                <wp:extent cx="13677900" cy="394335"/>
                <wp:effectExtent l="0" t="0" r="19050" b="24765"/>
                <wp:wrapNone/>
                <wp:docPr id="28" name="正方形/長方形 28"/>
                <wp:cNvGraphicFramePr/>
                <a:graphic xmlns:a="http://schemas.openxmlformats.org/drawingml/2006/main">
                  <a:graphicData uri="http://schemas.microsoft.com/office/word/2010/wordprocessingShape">
                    <wps:wsp>
                      <wps:cNvSpPr/>
                      <wps:spPr>
                        <a:xfrm>
                          <a:off x="0" y="0"/>
                          <a:ext cx="13677900" cy="39433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394983" w14:textId="2247DE42" w:rsidR="00664580" w:rsidRPr="00664580" w:rsidRDefault="00FE7647" w:rsidP="00664580">
                            <w:pPr>
                              <w:spacing w:line="420" w:lineRule="exact"/>
                              <w:jc w:val="center"/>
                              <w:rPr>
                                <w:rFonts w:ascii="HG丸ｺﾞｼｯｸM-PRO" w:eastAsia="HG丸ｺﾞｼｯｸM-PRO" w:hAnsi="HG丸ｺﾞｼｯｸM-PRO"/>
                                <w:color w:val="FFFFFF" w:themeColor="background1"/>
                                <w:sz w:val="32"/>
                                <w:szCs w:val="32"/>
                              </w:rPr>
                            </w:pPr>
                            <w:r>
                              <w:rPr>
                                <w:rFonts w:ascii="HG丸ｺﾞｼｯｸM-PRO" w:eastAsia="HG丸ｺﾞｼｯｸM-PRO" w:hAnsi="HG丸ｺﾞｼｯｸM-PRO" w:hint="eastAsia"/>
                                <w:color w:val="FFFFFF" w:themeColor="background1"/>
                                <w:sz w:val="32"/>
                                <w:szCs w:val="32"/>
                              </w:rPr>
                              <w:t>万博</w:t>
                            </w:r>
                            <w:r>
                              <w:rPr>
                                <w:rFonts w:ascii="HG丸ｺﾞｼｯｸM-PRO" w:eastAsia="HG丸ｺﾞｼｯｸM-PRO" w:hAnsi="HG丸ｺﾞｼｯｸM-PRO"/>
                                <w:color w:val="FFFFFF" w:themeColor="background1"/>
                                <w:sz w:val="32"/>
                                <w:szCs w:val="32"/>
                              </w:rPr>
                              <w:t>の</w:t>
                            </w:r>
                            <w:r>
                              <w:rPr>
                                <w:rFonts w:ascii="HG丸ｺﾞｼｯｸM-PRO" w:eastAsia="HG丸ｺﾞｼｯｸM-PRO" w:hAnsi="HG丸ｺﾞｼｯｸM-PRO" w:hint="eastAsia"/>
                                <w:color w:val="FFFFFF" w:themeColor="background1"/>
                                <w:sz w:val="32"/>
                                <w:szCs w:val="32"/>
                              </w:rPr>
                              <w:t>森</w:t>
                            </w:r>
                            <w:r>
                              <w:rPr>
                                <w:rFonts w:ascii="HG丸ｺﾞｼｯｸM-PRO" w:eastAsia="HG丸ｺﾞｼｯｸM-PRO" w:hAnsi="HG丸ｺﾞｼｯｸM-PRO"/>
                                <w:color w:val="FFFFFF" w:themeColor="background1"/>
                                <w:sz w:val="32"/>
                                <w:szCs w:val="32"/>
                              </w:rPr>
                              <w:t>の</w:t>
                            </w:r>
                            <w:r>
                              <w:rPr>
                                <w:rFonts w:ascii="HG丸ｺﾞｼｯｸM-PRO" w:eastAsia="HG丸ｺﾞｼｯｸM-PRO" w:hAnsi="HG丸ｺﾞｼｯｸM-PRO" w:hint="eastAsia"/>
                                <w:color w:val="FFFFFF" w:themeColor="background1"/>
                                <w:sz w:val="32"/>
                                <w:szCs w:val="32"/>
                              </w:rPr>
                              <w:t>育成</w:t>
                            </w:r>
                            <w:r w:rsidR="00664580">
                              <w:rPr>
                                <w:rFonts w:ascii="HG丸ｺﾞｼｯｸM-PRO" w:eastAsia="HG丸ｺﾞｼｯｸM-PRO" w:hAnsi="HG丸ｺﾞｼｯｸM-PRO" w:hint="eastAsia"/>
                                <w:color w:val="FFFFFF" w:themeColor="background1"/>
                                <w:sz w:val="32"/>
                                <w:szCs w:val="32"/>
                              </w:rPr>
                              <w:t>の</w:t>
                            </w:r>
                            <w:r w:rsidR="00415F2D">
                              <w:rPr>
                                <w:rFonts w:ascii="HG丸ｺﾞｼｯｸM-PRO" w:eastAsia="HG丸ｺﾞｼｯｸM-PRO" w:hAnsi="HG丸ｺﾞｼｯｸM-PRO" w:hint="eastAsia"/>
                                <w:color w:val="FFFFFF" w:themeColor="background1"/>
                                <w:sz w:val="32"/>
                                <w:szCs w:val="32"/>
                              </w:rPr>
                              <w:t>検討</w:t>
                            </w:r>
                            <w:r w:rsidR="00664580">
                              <w:rPr>
                                <w:rFonts w:ascii="HG丸ｺﾞｼｯｸM-PRO" w:eastAsia="HG丸ｺﾞｼｯｸM-PRO" w:hAnsi="HG丸ｺﾞｼｯｸM-PRO" w:hint="eastAsia"/>
                                <w:color w:val="FFFFFF" w:themeColor="background1"/>
                                <w:sz w:val="32"/>
                                <w:szCs w:val="32"/>
                              </w:rPr>
                              <w:t>経緯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02FCCA1B" id="正方形/長方形 28" o:spid="_x0000_s1027" style="position:absolute;left:0;text-align:left;margin-left:1025.8pt;margin-top:-.45pt;width:1077pt;height:31.0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" fillcolor="#5b9bd5 [3204]" strokecolor="#1f4d78 [1604]" strokeweight="1pt">
                <v:textbox>
                  <w:txbxContent>
                    <w:p w14:paraId="34394983" w14:textId="2247DE42" w:rsidR="00664580" w:rsidRPr="00664580" w:rsidRDefault="00FE7647" w:rsidP="00664580">
                      <w:pPr>
                        <w:spacing w:line="420" w:lineRule="exact"/>
                        <w:jc w:val="center"/>
                        <w:rPr>
                          <w:rFonts w:ascii="HG丸ｺﾞｼｯｸM-PRO" w:eastAsia="HG丸ｺﾞｼｯｸM-PRO" w:hAnsi="HG丸ｺﾞｼｯｸM-PRO"/>
                          <w:color w:val="FFFFFF" w:themeColor="background1"/>
                          <w:sz w:val="32"/>
                          <w:szCs w:val="32"/>
                        </w:rPr>
                      </w:pPr>
                      <w:r>
                        <w:rPr>
                          <w:rFonts w:ascii="HG丸ｺﾞｼｯｸM-PRO" w:eastAsia="HG丸ｺﾞｼｯｸM-PRO" w:hAnsi="HG丸ｺﾞｼｯｸM-PRO" w:hint="eastAsia"/>
                          <w:color w:val="FFFFFF" w:themeColor="background1"/>
                          <w:sz w:val="32"/>
                          <w:szCs w:val="32"/>
                        </w:rPr>
                        <w:t>万博</w:t>
                      </w:r>
                      <w:r>
                        <w:rPr>
                          <w:rFonts w:ascii="HG丸ｺﾞｼｯｸM-PRO" w:eastAsia="HG丸ｺﾞｼｯｸM-PRO" w:hAnsi="HG丸ｺﾞｼｯｸM-PRO"/>
                          <w:color w:val="FFFFFF" w:themeColor="background1"/>
                          <w:sz w:val="32"/>
                          <w:szCs w:val="32"/>
                        </w:rPr>
                        <w:t>の</w:t>
                      </w:r>
                      <w:r>
                        <w:rPr>
                          <w:rFonts w:ascii="HG丸ｺﾞｼｯｸM-PRO" w:eastAsia="HG丸ｺﾞｼｯｸM-PRO" w:hAnsi="HG丸ｺﾞｼｯｸM-PRO" w:hint="eastAsia"/>
                          <w:color w:val="FFFFFF" w:themeColor="background1"/>
                          <w:sz w:val="32"/>
                          <w:szCs w:val="32"/>
                        </w:rPr>
                        <w:t>森</w:t>
                      </w:r>
                      <w:r>
                        <w:rPr>
                          <w:rFonts w:ascii="HG丸ｺﾞｼｯｸM-PRO" w:eastAsia="HG丸ｺﾞｼｯｸM-PRO" w:hAnsi="HG丸ｺﾞｼｯｸM-PRO"/>
                          <w:color w:val="FFFFFF" w:themeColor="background1"/>
                          <w:sz w:val="32"/>
                          <w:szCs w:val="32"/>
                        </w:rPr>
                        <w:t>の</w:t>
                      </w:r>
                      <w:r>
                        <w:rPr>
                          <w:rFonts w:ascii="HG丸ｺﾞｼｯｸM-PRO" w:eastAsia="HG丸ｺﾞｼｯｸM-PRO" w:hAnsi="HG丸ｺﾞｼｯｸM-PRO" w:hint="eastAsia"/>
                          <w:color w:val="FFFFFF" w:themeColor="background1"/>
                          <w:sz w:val="32"/>
                          <w:szCs w:val="32"/>
                        </w:rPr>
                        <w:t>育成</w:t>
                      </w:r>
                      <w:r w:rsidR="00664580">
                        <w:rPr>
                          <w:rFonts w:ascii="HG丸ｺﾞｼｯｸM-PRO" w:eastAsia="HG丸ｺﾞｼｯｸM-PRO" w:hAnsi="HG丸ｺﾞｼｯｸM-PRO" w:hint="eastAsia"/>
                          <w:color w:val="FFFFFF" w:themeColor="background1"/>
                          <w:sz w:val="32"/>
                          <w:szCs w:val="32"/>
                        </w:rPr>
                        <w:t>の</w:t>
                      </w:r>
                      <w:r w:rsidR="00415F2D">
                        <w:rPr>
                          <w:rFonts w:ascii="HG丸ｺﾞｼｯｸM-PRO" w:eastAsia="HG丸ｺﾞｼｯｸM-PRO" w:hAnsi="HG丸ｺﾞｼｯｸM-PRO" w:hint="eastAsia"/>
                          <w:color w:val="FFFFFF" w:themeColor="background1"/>
                          <w:sz w:val="32"/>
                          <w:szCs w:val="32"/>
                        </w:rPr>
                        <w:t>検討</w:t>
                      </w:r>
                      <w:r w:rsidR="00664580">
                        <w:rPr>
                          <w:rFonts w:ascii="HG丸ｺﾞｼｯｸM-PRO" w:eastAsia="HG丸ｺﾞｼｯｸM-PRO" w:hAnsi="HG丸ｺﾞｼｯｸM-PRO" w:hint="eastAsia"/>
                          <w:color w:val="FFFFFF" w:themeColor="background1"/>
                          <w:sz w:val="32"/>
                          <w:szCs w:val="32"/>
                        </w:rPr>
                        <w:t>経緯</w:t>
                      </w:r>
                    </w:p>
                  </w:txbxContent>
                </v:textbox>
                <w10:wrap anchorx="margin"/>
              </v:rect>
            </w:pict>
          </mc:Fallback>
        </mc:AlternateContent>
      </w:r>
    </w:p>
    <w:p w14:paraId="00682A45" w14:textId="537CF8E1" w:rsidR="00664580" w:rsidRPr="008C7B0B" w:rsidRDefault="00664580" w:rsidP="00664580">
      <w:pPr>
        <w:spacing w:line="400" w:lineRule="exact"/>
        <w:rPr>
          <w:rFonts w:ascii="Meiryo UI" w:eastAsia="Meiryo UI" w:hAnsi="Meiryo UI"/>
          <w:b/>
          <w:sz w:val="22"/>
        </w:rPr>
      </w:pPr>
      <w:r>
        <w:rPr>
          <w:rFonts w:ascii="Meiryo UI" w:eastAsia="Meiryo UI" w:hAnsi="Meiryo UI" w:hint="eastAsia"/>
          <w:b/>
          <w:sz w:val="24"/>
        </w:rPr>
        <w:t>○</w:t>
      </w:r>
      <w:r w:rsidRPr="00FC6A8F">
        <w:rPr>
          <w:rFonts w:ascii="Meiryo UI" w:eastAsia="Meiryo UI" w:hAnsi="Meiryo UI" w:hint="eastAsia"/>
          <w:b/>
          <w:sz w:val="24"/>
        </w:rPr>
        <w:t xml:space="preserve">　</w:t>
      </w:r>
      <w:r w:rsidRPr="00664580">
        <w:rPr>
          <w:rFonts w:ascii="Meiryo UI" w:eastAsia="Meiryo UI" w:hAnsi="Meiryo UI" w:hint="eastAsia"/>
          <w:b/>
          <w:sz w:val="24"/>
        </w:rPr>
        <w:t>モデルエリア試験施業の実施方針</w:t>
      </w:r>
    </w:p>
    <w:p w14:paraId="2D0701F6" w14:textId="5B337996" w:rsidR="00D1179A" w:rsidRDefault="00D1179A" w:rsidP="00783A98">
      <w:pPr>
        <w:spacing w:line="400" w:lineRule="exact"/>
        <w:ind w:firstLineChars="100" w:firstLine="220"/>
        <w:rPr>
          <w:rFonts w:ascii="Meiryo UI" w:eastAsia="Meiryo UI" w:hAnsi="Meiryo UI"/>
          <w:sz w:val="22"/>
        </w:rPr>
      </w:pPr>
      <w:r w:rsidRPr="00D1179A">
        <w:rPr>
          <w:rFonts w:ascii="Meiryo UI" w:eastAsia="Meiryo UI" w:hAnsi="Meiryo UI" w:hint="eastAsia"/>
          <w:sz w:val="22"/>
        </w:rPr>
        <w:t>万博の森づくりに関しては、</w:t>
      </w:r>
      <w:r w:rsidR="00783A98">
        <w:rPr>
          <w:rFonts w:ascii="Meiryo UI" w:eastAsia="Meiryo UI" w:hAnsi="Meiryo UI" w:hint="eastAsia"/>
          <w:sz w:val="22"/>
        </w:rPr>
        <w:t>表１に示すスケジュールが提示されている</w:t>
      </w:r>
      <w:r w:rsidRPr="00D1179A">
        <w:rPr>
          <w:rFonts w:ascii="Meiryo UI" w:eastAsia="Meiryo UI" w:hAnsi="Meiryo UI" w:hint="eastAsia"/>
          <w:sz w:val="22"/>
        </w:rPr>
        <w:t>。</w:t>
      </w:r>
    </w:p>
    <w:p w14:paraId="36925606" w14:textId="2C0A0937" w:rsidR="00A607F3" w:rsidRDefault="00A607F3" w:rsidP="00664580">
      <w:pPr>
        <w:spacing w:line="400" w:lineRule="exact"/>
        <w:ind w:leftChars="136" w:left="431" w:hangingChars="66" w:hanging="145"/>
        <w:rPr>
          <w:rFonts w:ascii="Meiryo UI" w:eastAsia="Meiryo UI" w:hAnsi="Meiryo UI"/>
          <w:sz w:val="22"/>
        </w:rPr>
      </w:pPr>
      <w:r>
        <w:rPr>
          <w:rFonts w:ascii="Meiryo UI" w:eastAsia="Meiryo UI" w:hAnsi="Meiryo UI" w:hint="eastAsia"/>
          <w:sz w:val="22"/>
        </w:rPr>
        <w:t>・平成27年度に</w:t>
      </w:r>
      <w:r w:rsidR="006B73DF">
        <w:rPr>
          <w:rFonts w:ascii="Meiryo UI" w:eastAsia="Meiryo UI" w:hAnsi="Meiryo UI" w:hint="eastAsia"/>
          <w:sz w:val="22"/>
        </w:rPr>
        <w:t>「</w:t>
      </w:r>
      <w:r w:rsidR="006B73DF" w:rsidRPr="006B73DF">
        <w:rPr>
          <w:rFonts w:ascii="Meiryo UI" w:eastAsia="Meiryo UI" w:hAnsi="Meiryo UI" w:hint="eastAsia"/>
          <w:sz w:val="22"/>
        </w:rPr>
        <w:t>日本万国博覧会記念公園の活性化に向けた将来ビジョン</w:t>
      </w:r>
      <w:r w:rsidR="006B73DF">
        <w:rPr>
          <w:rFonts w:ascii="Meiryo UI" w:eastAsia="Meiryo UI" w:hAnsi="Meiryo UI" w:hint="eastAsia"/>
          <w:sz w:val="22"/>
        </w:rPr>
        <w:t>」が策定される</w:t>
      </w:r>
      <w:r>
        <w:rPr>
          <w:rFonts w:ascii="Meiryo UI" w:eastAsia="Meiryo UI" w:hAnsi="Meiryo UI" w:hint="eastAsia"/>
          <w:sz w:val="22"/>
        </w:rPr>
        <w:t>。</w:t>
      </w:r>
    </w:p>
    <w:p w14:paraId="17FA0DAC" w14:textId="031662F9" w:rsidR="00664580" w:rsidRPr="00664580" w:rsidRDefault="00664580" w:rsidP="00664580">
      <w:pPr>
        <w:spacing w:line="400" w:lineRule="exact"/>
        <w:ind w:leftChars="136" w:left="431" w:hangingChars="66" w:hanging="145"/>
        <w:rPr>
          <w:rFonts w:ascii="Meiryo UI" w:eastAsia="Meiryo UI" w:hAnsi="Meiryo UI"/>
          <w:sz w:val="22"/>
        </w:rPr>
      </w:pPr>
      <w:r w:rsidRPr="00664580">
        <w:rPr>
          <w:rFonts w:ascii="Meiryo UI" w:eastAsia="Meiryo UI" w:hAnsi="Meiryo UI" w:hint="eastAsia"/>
          <w:sz w:val="22"/>
        </w:rPr>
        <w:t>・平成</w:t>
      </w:r>
      <w:r w:rsidRPr="00664580">
        <w:rPr>
          <w:rFonts w:ascii="Meiryo UI" w:eastAsia="Meiryo UI" w:hAnsi="Meiryo UI"/>
          <w:sz w:val="22"/>
        </w:rPr>
        <w:t>28年度に策定された「万博の森育成等計画」（</w:t>
      </w:r>
      <w:r w:rsidR="006B73DF">
        <w:rPr>
          <w:rFonts w:ascii="Meiryo UI" w:eastAsia="Meiryo UI" w:hAnsi="Meiryo UI" w:hint="eastAsia"/>
          <w:sz w:val="22"/>
        </w:rPr>
        <w:t>以下「計画」、</w:t>
      </w:r>
      <w:r w:rsidRPr="00664580">
        <w:rPr>
          <w:rFonts w:ascii="Meiryo UI" w:eastAsia="Meiryo UI" w:hAnsi="Meiryo UI"/>
          <w:sz w:val="22"/>
        </w:rPr>
        <w:t>図</w:t>
      </w:r>
      <w:r>
        <w:rPr>
          <w:rFonts w:ascii="Meiryo UI" w:eastAsia="Meiryo UI" w:hAnsi="Meiryo UI" w:hint="eastAsia"/>
          <w:sz w:val="22"/>
        </w:rPr>
        <w:t>１</w:t>
      </w:r>
      <w:r w:rsidRPr="00664580">
        <w:rPr>
          <w:rFonts w:ascii="Meiryo UI" w:eastAsia="Meiryo UI" w:hAnsi="Meiryo UI"/>
          <w:sz w:val="22"/>
        </w:rPr>
        <w:t>参照）で示された</w:t>
      </w:r>
      <w:r w:rsidR="006B73DF">
        <w:rPr>
          <w:rFonts w:ascii="Meiryo UI" w:eastAsia="Meiryo UI" w:hAnsi="Meiryo UI" w:hint="eastAsia"/>
          <w:sz w:val="22"/>
        </w:rPr>
        <w:t>目指すべき将来像に向け</w:t>
      </w:r>
      <w:r w:rsidRPr="00664580">
        <w:rPr>
          <w:rFonts w:ascii="Meiryo UI" w:eastAsia="Meiryo UI" w:hAnsi="Meiryo UI"/>
          <w:sz w:val="22"/>
        </w:rPr>
        <w:t>、試験的に施業を行う「モデルエリア」を設定し、施業</w:t>
      </w:r>
      <w:r w:rsidR="00A4665F">
        <w:rPr>
          <w:rFonts w:ascii="Meiryo UI" w:eastAsia="Meiryo UI" w:hAnsi="Meiryo UI" w:hint="eastAsia"/>
          <w:sz w:val="22"/>
        </w:rPr>
        <w:t>手法</w:t>
      </w:r>
      <w:r w:rsidRPr="00664580">
        <w:rPr>
          <w:rFonts w:ascii="Meiryo UI" w:eastAsia="Meiryo UI" w:hAnsi="Meiryo UI"/>
          <w:sz w:val="22"/>
        </w:rPr>
        <w:t>やモニタリング</w:t>
      </w:r>
      <w:r w:rsidR="00A4665F">
        <w:rPr>
          <w:rFonts w:ascii="Meiryo UI" w:eastAsia="Meiryo UI" w:hAnsi="Meiryo UI" w:hint="eastAsia"/>
          <w:sz w:val="22"/>
        </w:rPr>
        <w:t>の内容について方向性を決める</w:t>
      </w:r>
      <w:r w:rsidRPr="00664580">
        <w:rPr>
          <w:rFonts w:ascii="Meiryo UI" w:eastAsia="Meiryo UI" w:hAnsi="Meiryo UI"/>
          <w:sz w:val="22"/>
        </w:rPr>
        <w:t>。</w:t>
      </w:r>
    </w:p>
    <w:p w14:paraId="6EEB34D5" w14:textId="77777777" w:rsidR="00664580" w:rsidRPr="00664580" w:rsidRDefault="00664580" w:rsidP="00664580">
      <w:pPr>
        <w:spacing w:line="400" w:lineRule="exact"/>
        <w:ind w:leftChars="136" w:left="431" w:hangingChars="66" w:hanging="145"/>
        <w:rPr>
          <w:rFonts w:ascii="Meiryo UI" w:eastAsia="Meiryo UI" w:hAnsi="Meiryo UI"/>
          <w:sz w:val="22"/>
        </w:rPr>
      </w:pPr>
      <w:r w:rsidRPr="00664580">
        <w:rPr>
          <w:rFonts w:ascii="Meiryo UI" w:eastAsia="Meiryo UI" w:hAnsi="Meiryo UI" w:hint="eastAsia"/>
          <w:sz w:val="22"/>
        </w:rPr>
        <w:t>・施業試行後にモニタリングを行い、施業の効果を評価し、改善点などを抽出する。</w:t>
      </w:r>
    </w:p>
    <w:p w14:paraId="5056B5CE" w14:textId="77777777" w:rsidR="00664580" w:rsidRPr="00664580" w:rsidRDefault="00664580" w:rsidP="00664580">
      <w:pPr>
        <w:spacing w:line="400" w:lineRule="exact"/>
        <w:ind w:leftChars="136" w:left="431" w:hangingChars="66" w:hanging="145"/>
        <w:rPr>
          <w:rFonts w:ascii="Meiryo UI" w:eastAsia="Meiryo UI" w:hAnsi="Meiryo UI"/>
          <w:sz w:val="22"/>
        </w:rPr>
      </w:pPr>
      <w:r w:rsidRPr="00664580">
        <w:rPr>
          <w:rFonts w:ascii="Meiryo UI" w:eastAsia="Meiryo UI" w:hAnsi="Meiryo UI" w:hint="eastAsia"/>
          <w:sz w:val="22"/>
        </w:rPr>
        <w:t>・改善点については、可能な範囲で次期モデルエリアの施業に反映していく。</w:t>
      </w:r>
    </w:p>
    <w:p w14:paraId="456DA1E8" w14:textId="19F18A42" w:rsidR="00664580" w:rsidRDefault="00664580" w:rsidP="00664580">
      <w:pPr>
        <w:spacing w:line="400" w:lineRule="exact"/>
        <w:ind w:leftChars="136" w:left="431" w:hangingChars="66" w:hanging="145"/>
        <w:rPr>
          <w:rFonts w:ascii="Meiryo UI" w:eastAsia="Meiryo UI" w:hAnsi="Meiryo UI"/>
          <w:sz w:val="22"/>
        </w:rPr>
      </w:pPr>
      <w:r w:rsidRPr="00664580">
        <w:rPr>
          <w:rFonts w:ascii="Meiryo UI" w:eastAsia="Meiryo UI" w:hAnsi="Meiryo UI" w:hint="eastAsia"/>
          <w:sz w:val="22"/>
        </w:rPr>
        <w:t>・試行の成果を踏まえ、「計画」の付属プランとして「森づくりアクションプラン（素案）」の策定を目指す。</w:t>
      </w:r>
    </w:p>
    <w:p w14:paraId="3317E3CA" w14:textId="77CE2AD5" w:rsidR="00664580" w:rsidRDefault="00664580" w:rsidP="00D1179A">
      <w:pPr>
        <w:snapToGrid w:val="0"/>
        <w:spacing w:beforeLines="50" w:before="180"/>
        <w:jc w:val="center"/>
        <w:rPr>
          <w:rFonts w:ascii="Meiryo UI" w:eastAsia="Meiryo UI" w:hAnsi="Meiryo UI"/>
          <w:b/>
          <w:sz w:val="24"/>
        </w:rPr>
      </w:pPr>
      <w:r w:rsidRPr="00A26C57">
        <w:rPr>
          <w:noProof/>
        </w:rPr>
        <w:drawing>
          <wp:inline distT="0" distB="0" distL="0" distR="0" wp14:anchorId="43431607" wp14:editId="69B22EF9">
            <wp:extent cx="4133850" cy="3564890"/>
            <wp:effectExtent l="0" t="0" r="0" b="0"/>
            <wp:docPr id="18229171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6304" cy="3567006"/>
                    </a:xfrm>
                    <a:prstGeom prst="rect">
                      <a:avLst/>
                    </a:prstGeom>
                    <a:noFill/>
                    <a:ln>
                      <a:noFill/>
                    </a:ln>
                  </pic:spPr>
                </pic:pic>
              </a:graphicData>
            </a:graphic>
          </wp:inline>
        </w:drawing>
      </w:r>
    </w:p>
    <w:p w14:paraId="14A6429A" w14:textId="4387E250" w:rsidR="00664580" w:rsidRDefault="00664580" w:rsidP="00664580">
      <w:pPr>
        <w:spacing w:line="400" w:lineRule="exact"/>
        <w:jc w:val="center"/>
        <w:rPr>
          <w:rFonts w:ascii="Meiryo UI" w:eastAsia="Meiryo UI" w:hAnsi="Meiryo UI"/>
          <w:bCs/>
          <w:szCs w:val="21"/>
        </w:rPr>
      </w:pPr>
      <w:r w:rsidRPr="00664580">
        <w:rPr>
          <w:rFonts w:ascii="Meiryo UI" w:eastAsia="Meiryo UI" w:hAnsi="Meiryo UI" w:hint="eastAsia"/>
          <w:bCs/>
          <w:szCs w:val="21"/>
        </w:rPr>
        <w:t>図</w:t>
      </w:r>
      <w:r>
        <w:rPr>
          <w:rFonts w:ascii="Meiryo UI" w:eastAsia="Meiryo UI" w:hAnsi="Meiryo UI" w:hint="eastAsia"/>
          <w:bCs/>
          <w:szCs w:val="21"/>
        </w:rPr>
        <w:t>１</w:t>
      </w:r>
      <w:r w:rsidRPr="00664580">
        <w:rPr>
          <w:rFonts w:ascii="Meiryo UI" w:eastAsia="Meiryo UI" w:hAnsi="Meiryo UI" w:hint="eastAsia"/>
          <w:bCs/>
          <w:szCs w:val="21"/>
        </w:rPr>
        <w:t xml:space="preserve">　「万博の森育成等計画」の概要</w:t>
      </w:r>
    </w:p>
    <w:p w14:paraId="2F15AC90" w14:textId="77777777" w:rsidR="00664580" w:rsidRPr="00664580" w:rsidRDefault="00664580" w:rsidP="00783A98">
      <w:pPr>
        <w:spacing w:line="140" w:lineRule="exact"/>
        <w:jc w:val="center"/>
        <w:rPr>
          <w:rFonts w:ascii="Meiryo UI" w:eastAsia="Meiryo UI" w:hAnsi="Meiryo UI"/>
          <w:bCs/>
          <w:szCs w:val="21"/>
        </w:rPr>
      </w:pPr>
    </w:p>
    <w:p w14:paraId="780CA75F" w14:textId="51897FF7" w:rsidR="00664580" w:rsidRPr="00664580" w:rsidRDefault="00664580" w:rsidP="00783A98">
      <w:pPr>
        <w:spacing w:line="340" w:lineRule="exact"/>
        <w:jc w:val="center"/>
        <w:rPr>
          <w:rFonts w:ascii="Meiryo UI" w:eastAsia="Meiryo UI" w:hAnsi="Meiryo UI"/>
          <w:bCs/>
          <w:szCs w:val="21"/>
        </w:rPr>
      </w:pPr>
      <w:r>
        <w:rPr>
          <w:rFonts w:ascii="Meiryo UI" w:eastAsia="Meiryo UI" w:hAnsi="Meiryo UI" w:hint="eastAsia"/>
          <w:bCs/>
          <w:szCs w:val="21"/>
        </w:rPr>
        <w:t>表１　森づくりアクションプラン策定のスケジュール</w:t>
      </w:r>
    </w:p>
    <w:p w14:paraId="32EB416E" w14:textId="3B4E3320" w:rsidR="00664580" w:rsidRDefault="00B21310" w:rsidP="00664580">
      <w:pPr>
        <w:rPr>
          <w:rFonts w:ascii="Meiryo UI" w:eastAsia="Meiryo UI" w:hAnsi="Meiryo UI"/>
          <w:sz w:val="22"/>
        </w:rPr>
      </w:pPr>
      <w:r w:rsidRPr="00B21310">
        <w:rPr>
          <w:noProof/>
        </w:rPr>
        <w:drawing>
          <wp:inline distT="0" distB="0" distL="0" distR="0" wp14:anchorId="2DD9C09B" wp14:editId="626909D9">
            <wp:extent cx="6641668" cy="2627630"/>
            <wp:effectExtent l="0" t="0" r="6985" b="1270"/>
            <wp:docPr id="13077658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1668" cy="2627630"/>
                    </a:xfrm>
                    <a:prstGeom prst="rect">
                      <a:avLst/>
                    </a:prstGeom>
                    <a:noFill/>
                    <a:ln>
                      <a:noFill/>
                    </a:ln>
                  </pic:spPr>
                </pic:pic>
              </a:graphicData>
            </a:graphic>
          </wp:inline>
        </w:drawing>
      </w:r>
    </w:p>
    <w:p w14:paraId="0639DD4D" w14:textId="6C41B014" w:rsidR="00664580" w:rsidRPr="008C7B0B" w:rsidRDefault="00664580" w:rsidP="00664580">
      <w:pPr>
        <w:rPr>
          <w:rFonts w:ascii="Meiryo UI" w:eastAsia="Meiryo UI" w:hAnsi="Meiryo UI"/>
          <w:b/>
          <w:sz w:val="22"/>
        </w:rPr>
      </w:pPr>
      <w:r w:rsidRPr="00664580">
        <w:rPr>
          <w:rFonts w:ascii="Meiryo UI" w:eastAsia="Meiryo UI" w:hAnsi="Meiryo UI" w:hint="eastAsia"/>
          <w:b/>
          <w:sz w:val="24"/>
        </w:rPr>
        <w:t>モデルエリア試験施業の実施方針</w:t>
      </w:r>
    </w:p>
    <w:p w14:paraId="12BB9AED" w14:textId="12CEC0AB" w:rsidR="00901EA9" w:rsidRPr="008C7B0B" w:rsidRDefault="00664580" w:rsidP="00664580">
      <w:pPr>
        <w:spacing w:line="400" w:lineRule="exact"/>
        <w:rPr>
          <w:rFonts w:ascii="Meiryo UI" w:eastAsia="Meiryo UI" w:hAnsi="Meiryo UI"/>
          <w:b/>
          <w:sz w:val="22"/>
        </w:rPr>
      </w:pPr>
      <w:r>
        <w:rPr>
          <w:rFonts w:ascii="Meiryo UI" w:eastAsia="Meiryo UI" w:hAnsi="Meiryo UI" w:hint="eastAsia"/>
          <w:b/>
          <w:sz w:val="24"/>
        </w:rPr>
        <w:t>○</w:t>
      </w:r>
      <w:r w:rsidR="0099132A" w:rsidRPr="00FC6A8F">
        <w:rPr>
          <w:rFonts w:ascii="Meiryo UI" w:eastAsia="Meiryo UI" w:hAnsi="Meiryo UI" w:hint="eastAsia"/>
          <w:b/>
          <w:sz w:val="24"/>
        </w:rPr>
        <w:t xml:space="preserve">　</w:t>
      </w:r>
      <w:r w:rsidR="00D1179A" w:rsidRPr="00D1179A">
        <w:rPr>
          <w:rFonts w:ascii="Meiryo UI" w:eastAsia="Meiryo UI" w:hAnsi="Meiryo UI" w:hint="eastAsia"/>
          <w:b/>
          <w:sz w:val="24"/>
        </w:rPr>
        <w:t>万博の森</w:t>
      </w:r>
      <w:r w:rsidR="00F30B0C">
        <w:rPr>
          <w:rFonts w:ascii="Meiryo UI" w:eastAsia="Meiryo UI" w:hAnsi="Meiryo UI" w:hint="eastAsia"/>
          <w:b/>
          <w:sz w:val="24"/>
        </w:rPr>
        <w:t>育成等計画</w:t>
      </w:r>
      <w:r w:rsidR="00D1179A" w:rsidRPr="00D1179A">
        <w:rPr>
          <w:rFonts w:ascii="Meiryo UI" w:eastAsia="Meiryo UI" w:hAnsi="Meiryo UI" w:hint="eastAsia"/>
          <w:b/>
          <w:sz w:val="24"/>
        </w:rPr>
        <w:t>の検討経緯</w:t>
      </w:r>
    </w:p>
    <w:p w14:paraId="2AC877AD" w14:textId="306586BF" w:rsidR="00D1179A" w:rsidRPr="00D1179A" w:rsidRDefault="00E43261" w:rsidP="00D1179A">
      <w:pPr>
        <w:spacing w:line="400" w:lineRule="exact"/>
        <w:ind w:leftChars="136" w:left="431" w:hangingChars="66" w:hanging="145"/>
        <w:rPr>
          <w:rFonts w:ascii="Meiryo UI" w:eastAsia="Meiryo UI" w:hAnsi="Meiryo UI"/>
          <w:sz w:val="22"/>
        </w:rPr>
      </w:pPr>
      <w:r w:rsidRPr="002467A5">
        <w:rPr>
          <w:rFonts w:ascii="Meiryo UI" w:eastAsia="Meiryo UI" w:hAnsi="Meiryo UI" w:hint="eastAsia"/>
          <w:sz w:val="22"/>
        </w:rPr>
        <w:t>・</w:t>
      </w:r>
      <w:r w:rsidR="00D1179A" w:rsidRPr="00D1179A">
        <w:rPr>
          <w:rFonts w:ascii="Meiryo UI" w:eastAsia="Meiryo UI" w:hAnsi="Meiryo UI" w:hint="eastAsia"/>
          <w:sz w:val="22"/>
        </w:rPr>
        <w:t>令和元年度には、緑整備部会において試験的な施業を行うモデルエリアが選定され</w:t>
      </w:r>
      <w:r w:rsidR="005D78AD">
        <w:rPr>
          <w:rFonts w:ascii="Meiryo UI" w:eastAsia="Meiryo UI" w:hAnsi="Meiryo UI" w:hint="eastAsia"/>
          <w:sz w:val="22"/>
        </w:rPr>
        <w:t>た（第１期モデルエリア）。</w:t>
      </w:r>
      <w:r w:rsidR="00D1179A" w:rsidRPr="00D1179A">
        <w:rPr>
          <w:rFonts w:ascii="Meiryo UI" w:eastAsia="Meiryo UI" w:hAnsi="Meiryo UI" w:hint="eastAsia"/>
          <w:sz w:val="22"/>
        </w:rPr>
        <w:t>令和２年度には、各モデルエリアでの現地調査（モニタリング）</w:t>
      </w:r>
      <w:r w:rsidR="005D78AD">
        <w:rPr>
          <w:rFonts w:ascii="Meiryo UI" w:eastAsia="Meiryo UI" w:hAnsi="Meiryo UI" w:hint="eastAsia"/>
          <w:sz w:val="22"/>
        </w:rPr>
        <w:t>と</w:t>
      </w:r>
      <w:r w:rsidR="00D1179A" w:rsidRPr="00D1179A">
        <w:rPr>
          <w:rFonts w:ascii="Meiryo UI" w:eastAsia="Meiryo UI" w:hAnsi="Meiryo UI" w:hint="eastAsia"/>
          <w:sz w:val="22"/>
        </w:rPr>
        <w:t>モデルエリア</w:t>
      </w:r>
      <w:r w:rsidR="005D78AD">
        <w:rPr>
          <w:rFonts w:ascii="Meiryo UI" w:eastAsia="Meiryo UI" w:hAnsi="Meiryo UI" w:hint="eastAsia"/>
          <w:sz w:val="22"/>
        </w:rPr>
        <w:t>での</w:t>
      </w:r>
      <w:r w:rsidR="00D1179A" w:rsidRPr="00D1179A">
        <w:rPr>
          <w:rFonts w:ascii="Meiryo UI" w:eastAsia="Meiryo UI" w:hAnsi="Meiryo UI" w:hint="eastAsia"/>
          <w:sz w:val="22"/>
        </w:rPr>
        <w:t>整備</w:t>
      </w:r>
      <w:r w:rsidR="005D78AD">
        <w:rPr>
          <w:rFonts w:ascii="Meiryo UI" w:eastAsia="Meiryo UI" w:hAnsi="Meiryo UI" w:hint="eastAsia"/>
          <w:sz w:val="22"/>
        </w:rPr>
        <w:t>方法の</w:t>
      </w:r>
      <w:r w:rsidR="00D1179A" w:rsidRPr="00D1179A">
        <w:rPr>
          <w:rFonts w:ascii="Meiryo UI" w:eastAsia="Meiryo UI" w:hAnsi="Meiryo UI" w:hint="eastAsia"/>
          <w:sz w:val="22"/>
        </w:rPr>
        <w:t>検討が行われたうえで、</w:t>
      </w:r>
      <w:r w:rsidR="00E57404" w:rsidRPr="00E57404">
        <w:rPr>
          <w:rFonts w:ascii="Meiryo UI" w:eastAsia="Meiryo UI" w:hAnsi="Meiryo UI" w:hint="eastAsia"/>
          <w:sz w:val="22"/>
          <w:u w:val="single"/>
        </w:rPr>
        <w:t>「モデルエリア内の常緑樹を皆伐する」</w:t>
      </w:r>
      <w:r w:rsidR="00D1179A" w:rsidRPr="00D1179A">
        <w:rPr>
          <w:rFonts w:ascii="Meiryo UI" w:eastAsia="Meiryo UI" w:hAnsi="Meiryo UI" w:hint="eastAsia"/>
          <w:sz w:val="22"/>
        </w:rPr>
        <w:t>施業が行われた。</w:t>
      </w:r>
    </w:p>
    <w:p w14:paraId="67A3F6E5" w14:textId="17C8069C" w:rsidR="00D1179A" w:rsidRPr="00D1179A" w:rsidRDefault="00D1179A" w:rsidP="00D1179A">
      <w:pPr>
        <w:spacing w:line="400" w:lineRule="exact"/>
        <w:ind w:leftChars="136" w:left="431" w:hangingChars="66" w:hanging="145"/>
        <w:rPr>
          <w:rFonts w:ascii="Meiryo UI" w:eastAsia="Meiryo UI" w:hAnsi="Meiryo UI"/>
          <w:sz w:val="22"/>
        </w:rPr>
      </w:pPr>
      <w:r>
        <w:rPr>
          <w:rFonts w:ascii="Meiryo UI" w:eastAsia="Meiryo UI" w:hAnsi="Meiryo UI" w:hint="eastAsia"/>
          <w:sz w:val="22"/>
        </w:rPr>
        <w:t>・</w:t>
      </w:r>
      <w:r w:rsidRPr="00D1179A">
        <w:rPr>
          <w:rFonts w:ascii="Meiryo UI" w:eastAsia="Meiryo UI" w:hAnsi="Meiryo UI" w:hint="eastAsia"/>
          <w:sz w:val="22"/>
        </w:rPr>
        <w:t>令和３年度には、新たなモデルエリア（第２期モデルエリア）が選定され、</w:t>
      </w:r>
      <w:r w:rsidRPr="00E57404">
        <w:rPr>
          <w:rFonts w:ascii="Meiryo UI" w:eastAsia="Meiryo UI" w:hAnsi="Meiryo UI" w:hint="eastAsia"/>
          <w:sz w:val="22"/>
          <w:u w:val="single"/>
        </w:rPr>
        <w:t>第</w:t>
      </w:r>
      <w:r w:rsidR="005D78AD">
        <w:rPr>
          <w:rFonts w:ascii="Meiryo UI" w:eastAsia="Meiryo UI" w:hAnsi="Meiryo UI" w:hint="eastAsia"/>
          <w:sz w:val="22"/>
          <w:u w:val="single"/>
        </w:rPr>
        <w:t>１</w:t>
      </w:r>
      <w:r w:rsidRPr="00E57404">
        <w:rPr>
          <w:rFonts w:ascii="Meiryo UI" w:eastAsia="Meiryo UI" w:hAnsi="Meiryo UI" w:hint="eastAsia"/>
          <w:sz w:val="22"/>
          <w:u w:val="single"/>
        </w:rPr>
        <w:t>期モデルエリアと同様</w:t>
      </w:r>
      <w:r w:rsidR="000C7200">
        <w:rPr>
          <w:rFonts w:ascii="Meiryo UI" w:eastAsia="Meiryo UI" w:hAnsi="Meiryo UI" w:hint="eastAsia"/>
          <w:sz w:val="22"/>
          <w:u w:val="single"/>
        </w:rPr>
        <w:t>に</w:t>
      </w:r>
      <w:r w:rsidR="000C7200" w:rsidRPr="00E57404">
        <w:rPr>
          <w:rFonts w:ascii="Meiryo UI" w:eastAsia="Meiryo UI" w:hAnsi="Meiryo UI" w:hint="eastAsia"/>
          <w:sz w:val="22"/>
          <w:u w:val="single"/>
        </w:rPr>
        <w:t>「モデルエリア内の常緑樹を皆伐する」</w:t>
      </w:r>
      <w:r w:rsidRPr="00D1179A">
        <w:rPr>
          <w:rFonts w:ascii="Meiryo UI" w:eastAsia="Meiryo UI" w:hAnsi="Meiryo UI" w:hint="eastAsia"/>
          <w:sz w:val="22"/>
        </w:rPr>
        <w:t>施業が行われた。しかし、第２期モデルエリアは、第１期モデルエリアと比較して、落葉樹の生育</w:t>
      </w:r>
      <w:r w:rsidR="005D78AD">
        <w:rPr>
          <w:rFonts w:ascii="Meiryo UI" w:eastAsia="Meiryo UI" w:hAnsi="Meiryo UI" w:hint="eastAsia"/>
          <w:sz w:val="22"/>
        </w:rPr>
        <w:t>本</w:t>
      </w:r>
      <w:r w:rsidRPr="00D1179A">
        <w:rPr>
          <w:rFonts w:ascii="Meiryo UI" w:eastAsia="Meiryo UI" w:hAnsi="Meiryo UI" w:hint="eastAsia"/>
          <w:sz w:val="22"/>
        </w:rPr>
        <w:t>数が少なかったため、大規模なギャップが発生し</w:t>
      </w:r>
      <w:r w:rsidR="000C7200">
        <w:rPr>
          <w:rFonts w:ascii="Meiryo UI" w:eastAsia="Meiryo UI" w:hAnsi="Meiryo UI" w:hint="eastAsia"/>
          <w:sz w:val="22"/>
        </w:rPr>
        <w:t>て</w:t>
      </w:r>
      <w:r w:rsidRPr="00D1179A">
        <w:rPr>
          <w:rFonts w:ascii="Meiryo UI" w:eastAsia="Meiryo UI" w:hAnsi="Meiryo UI" w:hint="eastAsia"/>
          <w:sz w:val="22"/>
        </w:rPr>
        <w:t>林床に外来種が繁茂するとともに、周囲の支えがなくなった細く長い樹形の高木の倒木や幹折れが発生した。</w:t>
      </w:r>
    </w:p>
    <w:p w14:paraId="451D33AD" w14:textId="09FAA4BD" w:rsidR="00D31C3A" w:rsidRDefault="00D1179A" w:rsidP="00D1179A">
      <w:pPr>
        <w:spacing w:line="400" w:lineRule="exact"/>
        <w:ind w:leftChars="136" w:left="431" w:hangingChars="66" w:hanging="145"/>
        <w:rPr>
          <w:rFonts w:ascii="Meiryo UI" w:eastAsia="Meiryo UI" w:hAnsi="Meiryo UI"/>
          <w:sz w:val="22"/>
        </w:rPr>
      </w:pPr>
      <w:r>
        <w:rPr>
          <w:rFonts w:ascii="Meiryo UI" w:eastAsia="Meiryo UI" w:hAnsi="Meiryo UI" w:hint="eastAsia"/>
          <w:sz w:val="22"/>
        </w:rPr>
        <w:t>・</w:t>
      </w:r>
      <w:r w:rsidRPr="00D1179A">
        <w:rPr>
          <w:rFonts w:ascii="Meiryo UI" w:eastAsia="Meiryo UI" w:hAnsi="Meiryo UI" w:hint="eastAsia"/>
          <w:sz w:val="22"/>
        </w:rPr>
        <w:t>このような状況を踏まえ、令和５年度には第３期モデルエリアが選定され、</w:t>
      </w:r>
      <w:r w:rsidR="00E57404" w:rsidRPr="00E57404">
        <w:rPr>
          <w:rFonts w:ascii="Meiryo UI" w:eastAsia="Meiryo UI" w:hAnsi="Meiryo UI" w:hint="eastAsia"/>
          <w:sz w:val="22"/>
          <w:u w:val="single"/>
        </w:rPr>
        <w:t>「</w:t>
      </w:r>
      <w:r w:rsidRPr="00E57404">
        <w:rPr>
          <w:rFonts w:ascii="Meiryo UI" w:eastAsia="Meiryo UI" w:hAnsi="Meiryo UI" w:hint="eastAsia"/>
          <w:sz w:val="22"/>
          <w:u w:val="single"/>
        </w:rPr>
        <w:t>常緑樹を皆伐ではなく間伐する</w:t>
      </w:r>
      <w:r w:rsidR="00E57404" w:rsidRPr="00E57404">
        <w:rPr>
          <w:rFonts w:ascii="Meiryo UI" w:eastAsia="Meiryo UI" w:hAnsi="Meiryo UI" w:hint="eastAsia"/>
          <w:sz w:val="22"/>
          <w:u w:val="single"/>
        </w:rPr>
        <w:t>」方法</w:t>
      </w:r>
      <w:r w:rsidR="000C7200">
        <w:rPr>
          <w:rFonts w:ascii="Meiryo UI" w:eastAsia="Meiryo UI" w:hAnsi="Meiryo UI" w:hint="eastAsia"/>
          <w:sz w:val="22"/>
        </w:rPr>
        <w:t>が採用され、</w:t>
      </w:r>
      <w:r w:rsidRPr="00D1179A">
        <w:rPr>
          <w:rFonts w:ascii="Meiryo UI" w:eastAsia="Meiryo UI" w:hAnsi="Meiryo UI" w:hint="eastAsia"/>
          <w:sz w:val="22"/>
        </w:rPr>
        <w:t>モデルエリア内の樹冠面積を３割</w:t>
      </w:r>
      <w:r w:rsidR="0078770D">
        <w:rPr>
          <w:rFonts w:ascii="Meiryo UI" w:eastAsia="Meiryo UI" w:hAnsi="Meiryo UI" w:hint="eastAsia"/>
          <w:sz w:val="22"/>
        </w:rPr>
        <w:t>程度</w:t>
      </w:r>
      <w:r w:rsidRPr="00D1179A">
        <w:rPr>
          <w:rFonts w:ascii="Meiryo UI" w:eastAsia="Meiryo UI" w:hAnsi="Meiryo UI" w:hint="eastAsia"/>
          <w:sz w:val="22"/>
        </w:rPr>
        <w:t>削減する施業が</w:t>
      </w:r>
      <w:r w:rsidR="000C7200">
        <w:rPr>
          <w:rFonts w:ascii="Meiryo UI" w:eastAsia="Meiryo UI" w:hAnsi="Meiryo UI" w:hint="eastAsia"/>
          <w:sz w:val="22"/>
        </w:rPr>
        <w:t>行われ</w:t>
      </w:r>
      <w:r w:rsidRPr="00D1179A">
        <w:rPr>
          <w:rFonts w:ascii="Meiryo UI" w:eastAsia="Meiryo UI" w:hAnsi="Meiryo UI" w:hint="eastAsia"/>
          <w:sz w:val="22"/>
        </w:rPr>
        <w:t>た。</w:t>
      </w:r>
    </w:p>
    <w:p w14:paraId="46D5A6D7" w14:textId="77777777" w:rsidR="00D1179A" w:rsidRPr="00964A08" w:rsidRDefault="00D1179A" w:rsidP="00304F8B">
      <w:pPr>
        <w:spacing w:line="240" w:lineRule="exact"/>
        <w:ind w:leftChars="136" w:left="425" w:hangingChars="66" w:hanging="139"/>
        <w:rPr>
          <w:rFonts w:ascii="Meiryo UI" w:eastAsia="Meiryo UI" w:hAnsi="Meiryo UI"/>
        </w:rPr>
      </w:pPr>
    </w:p>
    <w:p w14:paraId="0C543C15" w14:textId="362C3A75" w:rsidR="00964A08" w:rsidRDefault="00664580" w:rsidP="001E28E9">
      <w:pPr>
        <w:spacing w:line="400" w:lineRule="exact"/>
        <w:rPr>
          <w:rFonts w:ascii="Meiryo UI" w:eastAsia="Meiryo UI" w:hAnsi="Meiryo UI"/>
          <w:b/>
          <w:sz w:val="24"/>
        </w:rPr>
      </w:pPr>
      <w:r>
        <w:rPr>
          <w:rFonts w:ascii="Meiryo UI" w:eastAsia="Meiryo UI" w:hAnsi="Meiryo UI" w:hint="eastAsia"/>
          <w:b/>
          <w:sz w:val="24"/>
        </w:rPr>
        <w:t>○</w:t>
      </w:r>
      <w:r w:rsidR="00964A08" w:rsidRPr="00FC6A8F">
        <w:rPr>
          <w:rFonts w:ascii="Meiryo UI" w:eastAsia="Meiryo UI" w:hAnsi="Meiryo UI" w:hint="eastAsia"/>
          <w:b/>
          <w:sz w:val="24"/>
        </w:rPr>
        <w:t xml:space="preserve">　</w:t>
      </w:r>
      <w:r w:rsidR="00D1179A">
        <w:rPr>
          <w:rFonts w:ascii="Meiryo UI" w:eastAsia="Meiryo UI" w:hAnsi="Meiryo UI" w:hint="eastAsia"/>
          <w:b/>
          <w:sz w:val="24"/>
        </w:rPr>
        <w:t>森づくりアクションプラン策定</w:t>
      </w:r>
      <w:r w:rsidR="000C7200">
        <w:rPr>
          <w:rFonts w:ascii="Meiryo UI" w:eastAsia="Meiryo UI" w:hAnsi="Meiryo UI" w:hint="eastAsia"/>
          <w:b/>
          <w:sz w:val="24"/>
        </w:rPr>
        <w:t>に関する</w:t>
      </w:r>
      <w:r w:rsidR="001E28E9">
        <w:rPr>
          <w:rFonts w:ascii="Meiryo UI" w:eastAsia="Meiryo UI" w:hAnsi="Meiryo UI" w:hint="eastAsia"/>
          <w:b/>
          <w:sz w:val="24"/>
        </w:rPr>
        <w:t>過年度</w:t>
      </w:r>
      <w:r w:rsidR="000C7200">
        <w:rPr>
          <w:rFonts w:ascii="Meiryo UI" w:eastAsia="Meiryo UI" w:hAnsi="Meiryo UI" w:hint="eastAsia"/>
          <w:b/>
          <w:sz w:val="24"/>
        </w:rPr>
        <w:t>の</w:t>
      </w:r>
      <w:r w:rsidR="001E28E9">
        <w:rPr>
          <w:rFonts w:ascii="Meiryo UI" w:eastAsia="Meiryo UI" w:hAnsi="Meiryo UI" w:hint="eastAsia"/>
          <w:b/>
          <w:sz w:val="24"/>
        </w:rPr>
        <w:t>緑整備部会</w:t>
      </w:r>
      <w:r w:rsidR="00965D28">
        <w:rPr>
          <w:rFonts w:ascii="Meiryo UI" w:eastAsia="Meiryo UI" w:hAnsi="Meiryo UI" w:hint="eastAsia"/>
          <w:b/>
          <w:sz w:val="24"/>
        </w:rPr>
        <w:t>等</w:t>
      </w:r>
      <w:r w:rsidR="000C7200">
        <w:rPr>
          <w:rFonts w:ascii="Meiryo UI" w:eastAsia="Meiryo UI" w:hAnsi="Meiryo UI" w:hint="eastAsia"/>
          <w:b/>
          <w:sz w:val="24"/>
        </w:rPr>
        <w:t>における</w:t>
      </w:r>
      <w:r w:rsidR="001E28E9">
        <w:rPr>
          <w:rFonts w:ascii="Meiryo UI" w:eastAsia="Meiryo UI" w:hAnsi="Meiryo UI" w:hint="eastAsia"/>
          <w:b/>
          <w:sz w:val="24"/>
        </w:rPr>
        <w:t>助言</w:t>
      </w:r>
    </w:p>
    <w:p w14:paraId="468FCE7B" w14:textId="6CEA4F98" w:rsidR="001650BB" w:rsidRDefault="00783A98" w:rsidP="00AB1A73">
      <w:pPr>
        <w:spacing w:line="400" w:lineRule="exact"/>
        <w:ind w:firstLineChars="100" w:firstLine="220"/>
        <w:rPr>
          <w:rFonts w:ascii="Meiryo UI" w:eastAsia="Meiryo UI" w:hAnsi="Meiryo UI"/>
          <w:sz w:val="22"/>
        </w:rPr>
      </w:pPr>
      <w:r>
        <w:rPr>
          <w:rFonts w:ascii="Meiryo UI" w:eastAsia="Meiryo UI" w:hAnsi="Meiryo UI" w:hint="eastAsia"/>
          <w:sz w:val="22"/>
        </w:rPr>
        <w:t>以上のとおり、森づくりアクションプラン策定に係る検討は、表１のスケジュール</w:t>
      </w:r>
      <w:r w:rsidR="008415D7">
        <w:rPr>
          <w:rFonts w:ascii="Meiryo UI" w:eastAsia="Meiryo UI" w:hAnsi="Meiryo UI" w:hint="eastAsia"/>
          <w:sz w:val="22"/>
        </w:rPr>
        <w:t>（令和3年に1年</w:t>
      </w:r>
      <w:r w:rsidR="00315BF7">
        <w:rPr>
          <w:rFonts w:ascii="Meiryo UI" w:eastAsia="Meiryo UI" w:hAnsi="Meiryo UI" w:hint="eastAsia"/>
          <w:sz w:val="22"/>
        </w:rPr>
        <w:t>延長</w:t>
      </w:r>
      <w:r w:rsidR="008415D7">
        <w:rPr>
          <w:rFonts w:ascii="Meiryo UI" w:eastAsia="Meiryo UI" w:hAnsi="Meiryo UI" w:hint="eastAsia"/>
          <w:sz w:val="22"/>
        </w:rPr>
        <w:t>）</w:t>
      </w:r>
      <w:r>
        <w:rPr>
          <w:rFonts w:ascii="Meiryo UI" w:eastAsia="Meiryo UI" w:hAnsi="Meiryo UI" w:hint="eastAsia"/>
          <w:sz w:val="22"/>
        </w:rPr>
        <w:t>に従って順次進められており、令和７年度にはアクションプランを</w:t>
      </w:r>
      <w:r w:rsidR="00965D28">
        <w:rPr>
          <w:rFonts w:ascii="Meiryo UI" w:eastAsia="Meiryo UI" w:hAnsi="Meiryo UI" w:hint="eastAsia"/>
          <w:sz w:val="22"/>
        </w:rPr>
        <w:t>策定</w:t>
      </w:r>
      <w:r>
        <w:rPr>
          <w:rFonts w:ascii="Meiryo UI" w:eastAsia="Meiryo UI" w:hAnsi="Meiryo UI" w:hint="eastAsia"/>
          <w:sz w:val="22"/>
        </w:rPr>
        <w:t>する計画となっている。ただし、</w:t>
      </w:r>
      <w:r w:rsidR="000C7200">
        <w:rPr>
          <w:rFonts w:ascii="Meiryo UI" w:eastAsia="Meiryo UI" w:hAnsi="Meiryo UI" w:hint="eastAsia"/>
          <w:sz w:val="22"/>
        </w:rPr>
        <w:t>森づくり</w:t>
      </w:r>
      <w:r w:rsidR="001D49BF">
        <w:rPr>
          <w:rFonts w:ascii="Meiryo UI" w:eastAsia="Meiryo UI" w:hAnsi="Meiryo UI" w:hint="eastAsia"/>
          <w:sz w:val="22"/>
        </w:rPr>
        <w:t>アクションプランの策定について</w:t>
      </w:r>
      <w:r w:rsidR="000C7200">
        <w:rPr>
          <w:rFonts w:ascii="Meiryo UI" w:eastAsia="Meiryo UI" w:hAnsi="Meiryo UI" w:hint="eastAsia"/>
          <w:sz w:val="22"/>
        </w:rPr>
        <w:t>は</w:t>
      </w:r>
      <w:r w:rsidR="001D49BF">
        <w:rPr>
          <w:rFonts w:ascii="Meiryo UI" w:eastAsia="Meiryo UI" w:hAnsi="Meiryo UI" w:hint="eastAsia"/>
          <w:sz w:val="22"/>
        </w:rPr>
        <w:t>、過年度</w:t>
      </w:r>
      <w:r w:rsidR="000C7200">
        <w:rPr>
          <w:rFonts w:ascii="Meiryo UI" w:eastAsia="Meiryo UI" w:hAnsi="Meiryo UI" w:hint="eastAsia"/>
          <w:sz w:val="22"/>
        </w:rPr>
        <w:t>の</w:t>
      </w:r>
      <w:r w:rsidR="001D49BF">
        <w:rPr>
          <w:rFonts w:ascii="Meiryo UI" w:eastAsia="Meiryo UI" w:hAnsi="Meiryo UI" w:hint="eastAsia"/>
          <w:sz w:val="22"/>
        </w:rPr>
        <w:t>緑整備部会</w:t>
      </w:r>
      <w:r w:rsidR="00AB0517">
        <w:rPr>
          <w:rFonts w:ascii="Meiryo UI" w:eastAsia="Meiryo UI" w:hAnsi="Meiryo UI" w:hint="eastAsia"/>
          <w:sz w:val="22"/>
        </w:rPr>
        <w:t>等</w:t>
      </w:r>
      <w:r w:rsidR="000C7200">
        <w:rPr>
          <w:rFonts w:ascii="Meiryo UI" w:eastAsia="Meiryo UI" w:hAnsi="Meiryo UI" w:hint="eastAsia"/>
          <w:sz w:val="22"/>
        </w:rPr>
        <w:t>において、</w:t>
      </w:r>
      <w:r w:rsidR="001D49BF">
        <w:rPr>
          <w:rFonts w:ascii="Meiryo UI" w:eastAsia="Meiryo UI" w:hAnsi="Meiryo UI" w:hint="eastAsia"/>
          <w:sz w:val="22"/>
        </w:rPr>
        <w:t>以下のような</w:t>
      </w:r>
      <w:r w:rsidR="001E28E9">
        <w:rPr>
          <w:rFonts w:ascii="Meiryo UI" w:eastAsia="Meiryo UI" w:hAnsi="Meiryo UI" w:hint="eastAsia"/>
          <w:sz w:val="22"/>
        </w:rPr>
        <w:t>助言を</w:t>
      </w:r>
      <w:r w:rsidR="000C7200">
        <w:rPr>
          <w:rFonts w:ascii="Meiryo UI" w:eastAsia="Meiryo UI" w:hAnsi="Meiryo UI" w:hint="eastAsia"/>
          <w:sz w:val="22"/>
        </w:rPr>
        <w:t>受けて</w:t>
      </w:r>
      <w:r w:rsidR="001E28E9">
        <w:rPr>
          <w:rFonts w:ascii="Meiryo UI" w:eastAsia="Meiryo UI" w:hAnsi="Meiryo UI" w:hint="eastAsia"/>
          <w:sz w:val="22"/>
        </w:rPr>
        <w:t>いる</w:t>
      </w:r>
      <w:r w:rsidR="001D49BF">
        <w:rPr>
          <w:rFonts w:ascii="Meiryo UI" w:eastAsia="Meiryo UI" w:hAnsi="Meiryo UI" w:hint="eastAsia"/>
          <w:sz w:val="22"/>
        </w:rPr>
        <w:t>。</w:t>
      </w:r>
    </w:p>
    <w:p w14:paraId="5D3B61BD" w14:textId="77777777" w:rsidR="00AB1A73" w:rsidRPr="0056265E" w:rsidRDefault="00AB1A73" w:rsidP="00AB1A73">
      <w:pPr>
        <w:spacing w:line="240" w:lineRule="exact"/>
        <w:ind w:firstLineChars="100" w:firstLine="220"/>
        <w:rPr>
          <w:rFonts w:ascii="Meiryo UI" w:eastAsia="Meiryo UI" w:hAnsi="Meiryo UI"/>
          <w:sz w:val="22"/>
        </w:rPr>
      </w:pPr>
    </w:p>
    <w:p w14:paraId="34FE966A" w14:textId="28E424F8" w:rsidR="004E7248" w:rsidRPr="004E7248" w:rsidRDefault="001D49BF" w:rsidP="001E28E9">
      <w:pPr>
        <w:ind w:left="145" w:hangingChars="66" w:hanging="145"/>
        <w:jc w:val="center"/>
        <w:rPr>
          <w:rFonts w:ascii="Meiryo UI" w:eastAsia="Meiryo UI" w:hAnsi="Meiryo UI"/>
          <w:sz w:val="22"/>
        </w:rPr>
      </w:pPr>
      <w:r>
        <w:rPr>
          <w:rFonts w:ascii="Meiryo UI" w:eastAsia="Meiryo UI" w:hAnsi="Meiryo UI" w:hint="eastAsia"/>
          <w:noProof/>
          <w:sz w:val="22"/>
        </w:rPr>
        <mc:AlternateContent>
          <mc:Choice Requires="wps">
            <w:drawing>
              <wp:inline distT="0" distB="0" distL="0" distR="0" wp14:anchorId="2948FEE6" wp14:editId="3F230A9D">
                <wp:extent cx="6578930" cy="4578350"/>
                <wp:effectExtent l="0" t="0" r="12700" b="12700"/>
                <wp:docPr id="345823008" name="テキスト ボックス 3"/>
                <wp:cNvGraphicFramePr/>
                <a:graphic xmlns:a="http://schemas.openxmlformats.org/drawingml/2006/main">
                  <a:graphicData uri="http://schemas.microsoft.com/office/word/2010/wordprocessingShape">
                    <wps:wsp>
                      <wps:cNvSpPr txBox="1"/>
                      <wps:spPr>
                        <a:xfrm>
                          <a:off x="0" y="0"/>
                          <a:ext cx="6578930" cy="4578350"/>
                        </a:xfrm>
                        <a:prstGeom prst="rect">
                          <a:avLst/>
                        </a:prstGeom>
                        <a:noFill/>
                        <a:ln w="19050">
                          <a:solidFill>
                            <a:srgbClr val="0070C0"/>
                          </a:solidFill>
                          <a:prstDash val="dash"/>
                        </a:ln>
                      </wps:spPr>
                      <wps:txbx>
                        <w:txbxContent>
                          <w:p w14:paraId="1D68053F" w14:textId="27C8C442" w:rsidR="001650BB" w:rsidRPr="009718A3" w:rsidRDefault="009718A3" w:rsidP="009718A3">
                            <w:pPr>
                              <w:spacing w:line="400" w:lineRule="exact"/>
                              <w:rPr>
                                <w:rFonts w:ascii="Meiryo UI" w:eastAsia="Meiryo UI" w:hAnsi="Meiryo UI"/>
                                <w:b/>
                                <w:bCs/>
                                <w:sz w:val="22"/>
                              </w:rPr>
                            </w:pPr>
                            <w:r>
                              <w:rPr>
                                <w:rFonts w:ascii="Meiryo UI" w:eastAsia="Meiryo UI" w:hAnsi="Meiryo UI" w:hint="eastAsia"/>
                                <w:b/>
                                <w:bCs/>
                                <w:sz w:val="22"/>
                              </w:rPr>
                              <w:t xml:space="preserve">● </w:t>
                            </w:r>
                            <w:r w:rsidR="0056265E" w:rsidRPr="0056265E">
                              <w:rPr>
                                <w:rFonts w:ascii="Meiryo UI" w:eastAsia="Meiryo UI" w:hAnsi="Meiryo UI" w:hint="eastAsia"/>
                                <w:b/>
                                <w:bCs/>
                                <w:sz w:val="22"/>
                              </w:rPr>
                              <w:t>過年度の緑整備部会における委員からの助言</w:t>
                            </w:r>
                            <w:r w:rsidR="001E28E9">
                              <w:rPr>
                                <w:rFonts w:ascii="Meiryo UI" w:eastAsia="Meiryo UI" w:hAnsi="Meiryo UI" w:hint="eastAsia"/>
                                <w:b/>
                                <w:bCs/>
                                <w:sz w:val="22"/>
                              </w:rPr>
                              <w:t>（スケジュールに関する助言を抜粋</w:t>
                            </w:r>
                            <w:r w:rsidR="001650BB">
                              <w:rPr>
                                <w:rFonts w:ascii="Meiryo UI" w:eastAsia="Meiryo UI" w:hAnsi="Meiryo UI" w:hint="eastAsia"/>
                                <w:b/>
                                <w:bCs/>
                                <w:sz w:val="22"/>
                              </w:rPr>
                              <w:t>・要約</w:t>
                            </w:r>
                            <w:r w:rsidR="001E28E9">
                              <w:rPr>
                                <w:rFonts w:ascii="Meiryo UI" w:eastAsia="Meiryo UI" w:hAnsi="Meiryo UI" w:hint="eastAsia"/>
                                <w:b/>
                                <w:bCs/>
                                <w:sz w:val="22"/>
                              </w:rPr>
                              <w:t>）</w:t>
                            </w:r>
                          </w:p>
                          <w:p w14:paraId="2B74AE32" w14:textId="691D0A9D" w:rsidR="00AB1A73" w:rsidRDefault="00AB1A73" w:rsidP="00AB1A73">
                            <w:pPr>
                              <w:spacing w:line="400" w:lineRule="exact"/>
                              <w:ind w:leftChars="136" w:left="431" w:hangingChars="66" w:hanging="145"/>
                              <w:rPr>
                                <w:rFonts w:ascii="Meiryo UI" w:eastAsia="Meiryo UI" w:hAnsi="Meiryo UI"/>
                                <w:sz w:val="22"/>
                              </w:rPr>
                            </w:pPr>
                            <w:r>
                              <w:rPr>
                                <w:rFonts w:ascii="Meiryo UI" w:eastAsia="Meiryo UI" w:hAnsi="Meiryo UI" w:hint="eastAsia"/>
                                <w:sz w:val="22"/>
                              </w:rPr>
                              <w:t>【令和２年度　第１回緑整備部会】</w:t>
                            </w:r>
                          </w:p>
                          <w:p w14:paraId="0F85AC7E" w14:textId="0BF417DC" w:rsidR="00AB1A73" w:rsidRDefault="00AB1A73" w:rsidP="00AB1A73">
                            <w:pPr>
                              <w:spacing w:line="400" w:lineRule="exact"/>
                              <w:ind w:leftChars="136" w:left="431" w:hangingChars="66" w:hanging="145"/>
                              <w:rPr>
                                <w:rFonts w:ascii="Meiryo UI" w:eastAsia="Meiryo UI" w:hAnsi="Meiryo UI"/>
                                <w:sz w:val="22"/>
                              </w:rPr>
                            </w:pPr>
                            <w:r>
                              <w:rPr>
                                <w:rFonts w:ascii="Meiryo UI" w:eastAsia="Meiryo UI" w:hAnsi="Meiryo UI" w:hint="eastAsia"/>
                                <w:sz w:val="22"/>
                              </w:rPr>
                              <w:t>・現段階での目安としてこのスケジュールでよい</w:t>
                            </w:r>
                            <w:r w:rsidR="009A44DD">
                              <w:rPr>
                                <w:rFonts w:ascii="Meiryo UI" w:eastAsia="Meiryo UI" w:hAnsi="Meiryo UI" w:hint="eastAsia"/>
                                <w:sz w:val="22"/>
                              </w:rPr>
                              <w:t>が、</w:t>
                            </w:r>
                            <w:r>
                              <w:rPr>
                                <w:rFonts w:ascii="Meiryo UI" w:eastAsia="Meiryo UI" w:hAnsi="Meiryo UI" w:hint="eastAsia"/>
                                <w:sz w:val="22"/>
                              </w:rPr>
                              <w:t>何らかの問題点があれば機動的に対応する。（山田委員）</w:t>
                            </w:r>
                          </w:p>
                          <w:p w14:paraId="7DA2EEE8" w14:textId="5AC3580A" w:rsidR="001D49BF" w:rsidRDefault="001D49BF" w:rsidP="001D49BF">
                            <w:pPr>
                              <w:spacing w:line="400" w:lineRule="exact"/>
                              <w:ind w:leftChars="136" w:left="431" w:hangingChars="66" w:hanging="145"/>
                              <w:rPr>
                                <w:rFonts w:ascii="Meiryo UI" w:eastAsia="Meiryo UI" w:hAnsi="Meiryo UI"/>
                                <w:sz w:val="22"/>
                              </w:rPr>
                            </w:pPr>
                            <w:r>
                              <w:rPr>
                                <w:rFonts w:ascii="Meiryo UI" w:eastAsia="Meiryo UI" w:hAnsi="Meiryo UI" w:hint="eastAsia"/>
                                <w:sz w:val="22"/>
                              </w:rPr>
                              <w:t>【令和４年度　第１回</w:t>
                            </w:r>
                            <w:r w:rsidRPr="00E84F75">
                              <w:rPr>
                                <w:rFonts w:ascii="Meiryo UI" w:eastAsia="Meiryo UI" w:hAnsi="Meiryo UI" w:hint="eastAsia"/>
                                <w:sz w:val="22"/>
                              </w:rPr>
                              <w:t>緑整備部会</w:t>
                            </w:r>
                            <w:r>
                              <w:rPr>
                                <w:rFonts w:ascii="Meiryo UI" w:eastAsia="Meiryo UI" w:hAnsi="Meiryo UI" w:hint="eastAsia"/>
                                <w:sz w:val="22"/>
                              </w:rPr>
                              <w:t>】</w:t>
                            </w:r>
                          </w:p>
                          <w:p w14:paraId="1077185A" w14:textId="607EFB15" w:rsidR="001D49BF" w:rsidRDefault="001D49BF" w:rsidP="001D49BF">
                            <w:pPr>
                              <w:spacing w:line="400" w:lineRule="exact"/>
                              <w:ind w:leftChars="136" w:left="431" w:hangingChars="66" w:hanging="145"/>
                              <w:rPr>
                                <w:rFonts w:ascii="Meiryo UI" w:eastAsia="Meiryo UI" w:hAnsi="Meiryo UI"/>
                                <w:sz w:val="22"/>
                              </w:rPr>
                            </w:pPr>
                            <w:r>
                              <w:rPr>
                                <w:rFonts w:ascii="Meiryo UI" w:eastAsia="Meiryo UI" w:hAnsi="Meiryo UI" w:hint="eastAsia"/>
                                <w:sz w:val="22"/>
                              </w:rPr>
                              <w:t>・モデルエリアの</w:t>
                            </w:r>
                            <w:r w:rsidRPr="001D34B2">
                              <w:rPr>
                                <w:rFonts w:ascii="Meiryo UI" w:eastAsia="Meiryo UI" w:hAnsi="Meiryo UI" w:hint="eastAsia"/>
                                <w:sz w:val="22"/>
                              </w:rPr>
                              <w:t>施業</w:t>
                            </w:r>
                            <w:r>
                              <w:rPr>
                                <w:rFonts w:ascii="Meiryo UI" w:eastAsia="Meiryo UI" w:hAnsi="Meiryo UI" w:hint="eastAsia"/>
                                <w:sz w:val="22"/>
                              </w:rPr>
                              <w:t>が</w:t>
                            </w:r>
                            <w:r w:rsidRPr="001D34B2">
                              <w:rPr>
                                <w:rFonts w:ascii="Meiryo UI" w:eastAsia="Meiryo UI" w:hAnsi="Meiryo UI" w:hint="eastAsia"/>
                                <w:sz w:val="22"/>
                              </w:rPr>
                              <w:t>最適だったか</w:t>
                            </w:r>
                            <w:r w:rsidR="00E71091">
                              <w:rPr>
                                <w:rFonts w:ascii="Meiryo UI" w:eastAsia="Meiryo UI" w:hAnsi="Meiryo UI" w:hint="eastAsia"/>
                                <w:sz w:val="22"/>
                              </w:rPr>
                              <w:t>どうか</w:t>
                            </w:r>
                            <w:r w:rsidRPr="001D34B2">
                              <w:rPr>
                                <w:rFonts w:ascii="Meiryo UI" w:eastAsia="Meiryo UI" w:hAnsi="Meiryo UI" w:hint="eastAsia"/>
                                <w:sz w:val="22"/>
                              </w:rPr>
                              <w:t>、１～２年で</w:t>
                            </w:r>
                            <w:r w:rsidR="00E71091" w:rsidRPr="001D34B2">
                              <w:rPr>
                                <w:rFonts w:ascii="Meiryo UI" w:eastAsia="Meiryo UI" w:hAnsi="Meiryo UI" w:hint="eastAsia"/>
                                <w:sz w:val="22"/>
                              </w:rPr>
                              <w:t>評価</w:t>
                            </w:r>
                            <w:r w:rsidR="00E71091">
                              <w:rPr>
                                <w:rFonts w:ascii="Meiryo UI" w:eastAsia="Meiryo UI" w:hAnsi="Meiryo UI" w:hint="eastAsia"/>
                                <w:sz w:val="22"/>
                              </w:rPr>
                              <w:t>を出すの</w:t>
                            </w:r>
                            <w:r w:rsidRPr="001D34B2">
                              <w:rPr>
                                <w:rFonts w:ascii="Meiryo UI" w:eastAsia="Meiryo UI" w:hAnsi="Meiryo UI" w:hint="eastAsia"/>
                                <w:sz w:val="22"/>
                              </w:rPr>
                              <w:t>は難しいと思っている。</w:t>
                            </w:r>
                            <w:r w:rsidR="001650BB">
                              <w:rPr>
                                <w:rFonts w:ascii="Meiryo UI" w:eastAsia="Meiryo UI" w:hAnsi="Meiryo UI" w:hint="eastAsia"/>
                                <w:sz w:val="22"/>
                              </w:rPr>
                              <w:t>今後も</w:t>
                            </w:r>
                            <w:r w:rsidRPr="001D34B2">
                              <w:rPr>
                                <w:rFonts w:ascii="Meiryo UI" w:eastAsia="Meiryo UI" w:hAnsi="Meiryo UI" w:hint="eastAsia"/>
                                <w:sz w:val="22"/>
                              </w:rPr>
                              <w:t>新たにモデルエリアを設けて森づくりの検討を行うスケジュールになっているが、森の反応の時間的スケールを考えるともう少しゆっくりと計画を進めてもよいのではないか。</w:t>
                            </w:r>
                            <w:r w:rsidR="001650BB">
                              <w:rPr>
                                <w:rFonts w:ascii="Meiryo UI" w:eastAsia="Meiryo UI" w:hAnsi="Meiryo UI" w:hint="eastAsia"/>
                                <w:sz w:val="22"/>
                              </w:rPr>
                              <w:t>（今西委員）</w:t>
                            </w:r>
                          </w:p>
                          <w:p w14:paraId="18DE5CD5" w14:textId="6EE66F1F" w:rsidR="001D49BF" w:rsidRDefault="001D49BF" w:rsidP="001E28E9">
                            <w:pPr>
                              <w:spacing w:line="400" w:lineRule="exact"/>
                              <w:ind w:leftChars="136" w:left="431" w:hangingChars="66" w:hanging="145"/>
                              <w:rPr>
                                <w:rFonts w:ascii="Meiryo UI" w:eastAsia="Meiryo UI" w:hAnsi="Meiryo UI"/>
                                <w:sz w:val="22"/>
                              </w:rPr>
                            </w:pPr>
                            <w:r>
                              <w:rPr>
                                <w:rFonts w:ascii="Meiryo UI" w:eastAsia="Meiryo UI" w:hAnsi="Meiryo UI" w:hint="eastAsia"/>
                                <w:sz w:val="22"/>
                              </w:rPr>
                              <w:t>・</w:t>
                            </w:r>
                            <w:r w:rsidRPr="00F75125">
                              <w:rPr>
                                <w:rFonts w:ascii="Meiryo UI" w:eastAsia="Meiryo UI" w:hAnsi="Meiryo UI"/>
                                <w:sz w:val="22"/>
                              </w:rPr>
                              <w:t>元々落葉樹が多い</w:t>
                            </w:r>
                            <w:r w:rsidR="001650BB">
                              <w:rPr>
                                <w:rFonts w:ascii="Meiryo UI" w:eastAsia="Meiryo UI" w:hAnsi="Meiryo UI" w:hint="eastAsia"/>
                                <w:sz w:val="22"/>
                              </w:rPr>
                              <w:t>モデルエリアで</w:t>
                            </w:r>
                            <w:r w:rsidRPr="00F75125">
                              <w:rPr>
                                <w:rFonts w:ascii="Meiryo UI" w:eastAsia="Meiryo UI" w:hAnsi="Meiryo UI"/>
                                <w:sz w:val="22"/>
                              </w:rPr>
                              <w:t>は施業が上手くいっているが、</w:t>
                            </w:r>
                            <w:r w:rsidR="001650BB">
                              <w:rPr>
                                <w:rFonts w:ascii="Meiryo UI" w:eastAsia="Meiryo UI" w:hAnsi="Meiryo UI" w:hint="eastAsia"/>
                                <w:sz w:val="22"/>
                              </w:rPr>
                              <w:t>落葉樹が少ないモデルエリアで</w:t>
                            </w:r>
                            <w:r w:rsidR="00E71091">
                              <w:rPr>
                                <w:rFonts w:ascii="Meiryo UI" w:eastAsia="Meiryo UI" w:hAnsi="Meiryo UI" w:hint="eastAsia"/>
                                <w:sz w:val="22"/>
                              </w:rPr>
                              <w:t>も同じ</w:t>
                            </w:r>
                            <w:r w:rsidRPr="00F75125">
                              <w:rPr>
                                <w:rFonts w:ascii="Meiryo UI" w:eastAsia="Meiryo UI" w:hAnsi="Meiryo UI"/>
                                <w:sz w:val="22"/>
                              </w:rPr>
                              <w:t>施業でよいのか、</w:t>
                            </w:r>
                            <w:r>
                              <w:rPr>
                                <w:rFonts w:ascii="Meiryo UI" w:eastAsia="Meiryo UI" w:hAnsi="Meiryo UI" w:hint="eastAsia"/>
                                <w:sz w:val="22"/>
                              </w:rPr>
                              <w:t>長期的な視点で</w:t>
                            </w:r>
                            <w:r w:rsidR="00E57404">
                              <w:rPr>
                                <w:rFonts w:ascii="Meiryo UI" w:eastAsia="Meiryo UI" w:hAnsi="Meiryo UI" w:hint="eastAsia"/>
                                <w:sz w:val="22"/>
                              </w:rPr>
                              <w:t>検討をお願いしたい</w:t>
                            </w:r>
                            <w:r>
                              <w:rPr>
                                <w:rFonts w:ascii="Meiryo UI" w:eastAsia="Meiryo UI" w:hAnsi="Meiryo UI" w:hint="eastAsia"/>
                                <w:sz w:val="22"/>
                              </w:rPr>
                              <w:t>。</w:t>
                            </w:r>
                            <w:r w:rsidR="001650BB">
                              <w:rPr>
                                <w:rFonts w:ascii="Meiryo UI" w:eastAsia="Meiryo UI" w:hAnsi="Meiryo UI" w:hint="eastAsia"/>
                                <w:sz w:val="22"/>
                              </w:rPr>
                              <w:t>（今西</w:t>
                            </w:r>
                            <w:r w:rsidR="00FF6EF4">
                              <w:rPr>
                                <w:rFonts w:ascii="Meiryo UI" w:eastAsia="Meiryo UI" w:hAnsi="Meiryo UI" w:hint="eastAsia"/>
                                <w:sz w:val="22"/>
                              </w:rPr>
                              <w:t>委員</w:t>
                            </w:r>
                            <w:r w:rsidR="001650BB">
                              <w:rPr>
                                <w:rFonts w:ascii="Meiryo UI" w:eastAsia="Meiryo UI" w:hAnsi="Meiryo UI" w:hint="eastAsia"/>
                                <w:sz w:val="22"/>
                              </w:rPr>
                              <w:t>）</w:t>
                            </w:r>
                          </w:p>
                          <w:p w14:paraId="1DEB88A5" w14:textId="255AFAAD" w:rsidR="009718A3" w:rsidRPr="009718A3" w:rsidRDefault="009718A3" w:rsidP="009718A3">
                            <w:pPr>
                              <w:spacing w:beforeLines="50" w:before="180" w:line="400" w:lineRule="exact"/>
                              <w:rPr>
                                <w:rFonts w:ascii="Meiryo UI" w:eastAsia="Meiryo UI" w:hAnsi="Meiryo UI"/>
                                <w:b/>
                                <w:bCs/>
                                <w:sz w:val="22"/>
                              </w:rPr>
                            </w:pPr>
                            <w:r>
                              <w:rPr>
                                <w:rFonts w:ascii="Meiryo UI" w:eastAsia="Meiryo UI" w:hAnsi="Meiryo UI" w:hint="eastAsia"/>
                                <w:b/>
                                <w:bCs/>
                                <w:sz w:val="22"/>
                              </w:rPr>
                              <w:t xml:space="preserve">● </w:t>
                            </w:r>
                            <w:r w:rsidR="006F6D16">
                              <w:rPr>
                                <w:rFonts w:ascii="Meiryo UI" w:eastAsia="Meiryo UI" w:hAnsi="Meiryo UI" w:hint="eastAsia"/>
                                <w:b/>
                                <w:bCs/>
                                <w:sz w:val="22"/>
                              </w:rPr>
                              <w:t>その他の</w:t>
                            </w:r>
                            <w:r>
                              <w:rPr>
                                <w:rFonts w:ascii="Meiryo UI" w:eastAsia="Meiryo UI" w:hAnsi="Meiryo UI" w:hint="eastAsia"/>
                                <w:b/>
                                <w:bCs/>
                                <w:sz w:val="22"/>
                              </w:rPr>
                              <w:t>学識者</w:t>
                            </w:r>
                            <w:r w:rsidRPr="0056265E">
                              <w:rPr>
                                <w:rFonts w:ascii="Meiryo UI" w:eastAsia="Meiryo UI" w:hAnsi="Meiryo UI" w:hint="eastAsia"/>
                                <w:b/>
                                <w:bCs/>
                                <w:sz w:val="22"/>
                              </w:rPr>
                              <w:t>からの助言</w:t>
                            </w:r>
                            <w:r>
                              <w:rPr>
                                <w:rFonts w:ascii="Meiryo UI" w:eastAsia="Meiryo UI" w:hAnsi="Meiryo UI" w:hint="eastAsia"/>
                                <w:b/>
                                <w:bCs/>
                                <w:sz w:val="22"/>
                              </w:rPr>
                              <w:t>（スケジュールに関する助言を抜粋・要約）</w:t>
                            </w:r>
                          </w:p>
                          <w:p w14:paraId="72EDEB32" w14:textId="6C528F3B" w:rsidR="009718A3" w:rsidRDefault="009718A3" w:rsidP="009718A3">
                            <w:pPr>
                              <w:spacing w:line="400" w:lineRule="exact"/>
                              <w:ind w:leftChars="136" w:left="431" w:hangingChars="66" w:hanging="145"/>
                              <w:rPr>
                                <w:rFonts w:ascii="Meiryo UI" w:eastAsia="Meiryo UI" w:hAnsi="Meiryo UI"/>
                                <w:sz w:val="22"/>
                              </w:rPr>
                            </w:pPr>
                            <w:r>
                              <w:rPr>
                                <w:rFonts w:ascii="Meiryo UI" w:eastAsia="Meiryo UI" w:hAnsi="Meiryo UI" w:hint="eastAsia"/>
                                <w:sz w:val="22"/>
                              </w:rPr>
                              <w:t>・</w:t>
                            </w:r>
                            <w:r w:rsidR="00EA1027">
                              <w:rPr>
                                <w:rFonts w:ascii="Meiryo UI" w:eastAsia="Meiryo UI" w:hAnsi="Meiryo UI" w:hint="eastAsia"/>
                                <w:sz w:val="22"/>
                              </w:rPr>
                              <w:t>アクションプランのスケジュールの策定当初は、</w:t>
                            </w:r>
                            <w:r w:rsidR="00E71091">
                              <w:rPr>
                                <w:rFonts w:ascii="Meiryo UI" w:eastAsia="Meiryo UI" w:hAnsi="Meiryo UI" w:hint="eastAsia"/>
                                <w:sz w:val="22"/>
                              </w:rPr>
                              <w:t>問題が発生することも予想しつつ、</w:t>
                            </w:r>
                            <w:r w:rsidR="00EA1027">
                              <w:rPr>
                                <w:rFonts w:ascii="Meiryo UI" w:eastAsia="Meiryo UI" w:hAnsi="Meiryo UI" w:hint="eastAsia"/>
                                <w:sz w:val="22"/>
                              </w:rPr>
                              <w:t>何か所か</w:t>
                            </w:r>
                            <w:r w:rsidRPr="009718A3">
                              <w:rPr>
                                <w:rFonts w:ascii="Meiryo UI" w:eastAsia="Meiryo UI" w:hAnsi="Meiryo UI" w:hint="eastAsia"/>
                                <w:sz w:val="22"/>
                              </w:rPr>
                              <w:t>施業をすることで見えてくることもあるということで進めてきた。モデル施業</w:t>
                            </w:r>
                            <w:r w:rsidR="00E71091">
                              <w:rPr>
                                <w:rFonts w:ascii="Meiryo UI" w:eastAsia="Meiryo UI" w:hAnsi="Meiryo UI" w:hint="eastAsia"/>
                                <w:sz w:val="22"/>
                              </w:rPr>
                              <w:t>で</w:t>
                            </w:r>
                            <w:r w:rsidRPr="009718A3">
                              <w:rPr>
                                <w:rFonts w:ascii="Meiryo UI" w:eastAsia="Meiryo UI" w:hAnsi="Meiryo UI" w:hint="eastAsia"/>
                                <w:sz w:val="22"/>
                              </w:rPr>
                              <w:t>齟齬をきたしている所が出てきた</w:t>
                            </w:r>
                            <w:r w:rsidR="00E71091">
                              <w:rPr>
                                <w:rFonts w:ascii="Meiryo UI" w:eastAsia="Meiryo UI" w:hAnsi="Meiryo UI" w:hint="eastAsia"/>
                                <w:sz w:val="22"/>
                              </w:rPr>
                              <w:t>からには、</w:t>
                            </w:r>
                            <w:r w:rsidR="00304F8B">
                              <w:rPr>
                                <w:rFonts w:ascii="Meiryo UI" w:eastAsia="Meiryo UI" w:hAnsi="Meiryo UI" w:hint="eastAsia"/>
                                <w:sz w:val="22"/>
                              </w:rPr>
                              <w:t>少し施業を一休みして、実施結果を含めて再検討するのがよいのではないか。</w:t>
                            </w:r>
                            <w:r>
                              <w:rPr>
                                <w:rFonts w:ascii="Meiryo UI" w:eastAsia="Meiryo UI" w:hAnsi="Meiryo UI" w:hint="eastAsia"/>
                                <w:sz w:val="22"/>
                              </w:rPr>
                              <w:t>（</w:t>
                            </w:r>
                            <w:r w:rsidR="00AC6CF3">
                              <w:rPr>
                                <w:rFonts w:ascii="Meiryo UI" w:eastAsia="Meiryo UI" w:hAnsi="Meiryo UI" w:hint="eastAsia"/>
                                <w:sz w:val="22"/>
                              </w:rPr>
                              <w:t xml:space="preserve">令和4年8月 京都先端科学大 </w:t>
                            </w:r>
                            <w:r>
                              <w:rPr>
                                <w:rFonts w:ascii="Meiryo UI" w:eastAsia="Meiryo UI" w:hAnsi="Meiryo UI" w:hint="eastAsia"/>
                                <w:sz w:val="22"/>
                              </w:rPr>
                              <w:t>丹羽</w:t>
                            </w:r>
                            <w:r w:rsidR="00AC6CF3">
                              <w:rPr>
                                <w:rFonts w:ascii="Meiryo UI" w:eastAsia="Meiryo UI" w:hAnsi="Meiryo UI" w:hint="eastAsia"/>
                                <w:sz w:val="22"/>
                              </w:rPr>
                              <w:t>准教授</w:t>
                            </w:r>
                            <w:r>
                              <w:rPr>
                                <w:rFonts w:ascii="Meiryo UI" w:eastAsia="Meiryo UI" w:hAnsi="Meiryo UI" w:hint="eastAsia"/>
                                <w:sz w:val="22"/>
                              </w:rPr>
                              <w:t>）</w:t>
                            </w:r>
                          </w:p>
                          <w:p w14:paraId="618BDF26" w14:textId="13AE49DB" w:rsidR="00975BB7" w:rsidRDefault="00D718D2" w:rsidP="00B91203">
                            <w:pPr>
                              <w:spacing w:line="400" w:lineRule="exact"/>
                              <w:ind w:leftChars="136" w:left="431" w:hangingChars="66" w:hanging="145"/>
                              <w:rPr>
                                <w:rFonts w:ascii="Meiryo UI" w:eastAsia="Meiryo UI" w:hAnsi="Meiryo UI" w:hint="eastAsia"/>
                                <w:sz w:val="22"/>
                              </w:rPr>
                            </w:pPr>
                            <w:r>
                              <w:rPr>
                                <w:rFonts w:ascii="Meiryo UI" w:eastAsia="Meiryo UI" w:hAnsi="Meiryo UI" w:hint="eastAsia"/>
                                <w:sz w:val="22"/>
                              </w:rPr>
                              <w:t>・</w:t>
                            </w:r>
                            <w:r w:rsidR="00304F8B">
                              <w:rPr>
                                <w:rFonts w:ascii="Meiryo UI" w:eastAsia="Meiryo UI" w:hAnsi="Meiryo UI" w:hint="eastAsia"/>
                                <w:sz w:val="22"/>
                              </w:rPr>
                              <w:t>少なくとも</w:t>
                            </w:r>
                            <w:r>
                              <w:rPr>
                                <w:rFonts w:ascii="Meiryo UI" w:eastAsia="Meiryo UI" w:hAnsi="Meiryo UI" w:hint="eastAsia"/>
                                <w:sz w:val="22"/>
                              </w:rPr>
                              <w:t>既存のモデルエリアについて</w:t>
                            </w:r>
                            <w:r w:rsidR="00304F8B">
                              <w:rPr>
                                <w:rFonts w:ascii="Meiryo UI" w:eastAsia="Meiryo UI" w:hAnsi="Meiryo UI" w:hint="eastAsia"/>
                                <w:sz w:val="22"/>
                              </w:rPr>
                              <w:t>は</w:t>
                            </w:r>
                            <w:r>
                              <w:rPr>
                                <w:rFonts w:ascii="Meiryo UI" w:eastAsia="Meiryo UI" w:hAnsi="Meiryo UI" w:hint="eastAsia"/>
                                <w:sz w:val="22"/>
                              </w:rPr>
                              <w:t>、</w:t>
                            </w:r>
                            <w:r w:rsidR="00E71091">
                              <w:rPr>
                                <w:rFonts w:ascii="Meiryo UI" w:eastAsia="Meiryo UI" w:hAnsi="Meiryo UI" w:hint="eastAsia"/>
                                <w:sz w:val="22"/>
                              </w:rPr>
                              <w:t>実施した施業とその結果の</w:t>
                            </w:r>
                            <w:r w:rsidRPr="00D718D2">
                              <w:rPr>
                                <w:rFonts w:ascii="Meiryo UI" w:eastAsia="Meiryo UI" w:hAnsi="Meiryo UI" w:hint="eastAsia"/>
                                <w:sz w:val="22"/>
                              </w:rPr>
                              <w:t>モニタリングデータを</w:t>
                            </w:r>
                            <w:r>
                              <w:rPr>
                                <w:rFonts w:ascii="Meiryo UI" w:eastAsia="Meiryo UI" w:hAnsi="Meiryo UI" w:hint="eastAsia"/>
                                <w:sz w:val="22"/>
                              </w:rPr>
                              <w:t>、</w:t>
                            </w:r>
                            <w:r w:rsidRPr="00D718D2">
                              <w:rPr>
                                <w:rFonts w:ascii="Meiryo UI" w:eastAsia="Meiryo UI" w:hAnsi="Meiryo UI" w:hint="eastAsia"/>
                                <w:sz w:val="22"/>
                              </w:rPr>
                              <w:t>苗木</w:t>
                            </w:r>
                            <w:r w:rsidR="00E71091">
                              <w:rPr>
                                <w:rFonts w:ascii="Meiryo UI" w:eastAsia="Meiryo UI" w:hAnsi="Meiryo UI" w:hint="eastAsia"/>
                                <w:sz w:val="22"/>
                              </w:rPr>
                              <w:t>補植</w:t>
                            </w:r>
                            <w:r w:rsidRPr="00D718D2">
                              <w:rPr>
                                <w:rFonts w:ascii="Meiryo UI" w:eastAsia="Meiryo UI" w:hAnsi="Meiryo UI" w:hint="eastAsia"/>
                                <w:sz w:val="22"/>
                              </w:rPr>
                              <w:t>の話も含めて蓄積する</w:t>
                            </w:r>
                            <w:r>
                              <w:rPr>
                                <w:rFonts w:ascii="Meiryo UI" w:eastAsia="Meiryo UI" w:hAnsi="Meiryo UI" w:hint="eastAsia"/>
                                <w:sz w:val="22"/>
                              </w:rPr>
                              <w:t>必要がある。（</w:t>
                            </w:r>
                            <w:r w:rsidR="00AC6CF3">
                              <w:rPr>
                                <w:rFonts w:ascii="Meiryo UI" w:eastAsia="Meiryo UI" w:hAnsi="Meiryo UI" w:hint="eastAsia"/>
                                <w:sz w:val="22"/>
                              </w:rPr>
                              <w:t>同上</w:t>
                            </w:r>
                            <w:r>
                              <w:rPr>
                                <w:rFonts w:ascii="Meiryo UI" w:eastAsia="Meiryo UI" w:hAnsi="Meiryo UI"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948FEE6" id="_x0000_t202" coordsize="21600,21600" o:spt="202" path="m,l,21600r21600,l21600,xe">
                <v:stroke joinstyle="miter"/>
                <v:path gradientshapeok="t" o:connecttype="rect"/>
              </v:shapetype>
              <v:shape id="テキスト ボックス 3" o:spid="_x0000_s1028" type="#_x0000_t202" style="width:518.05pt;height:3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" filled="f" strokecolor="#0070c0" strokeweight="1.5pt">
                <v:stroke dashstyle="dash"/>
                <v:textbox>
                  <w:txbxContent>
                    <w:p w14:paraId="1D68053F" w14:textId="27C8C442" w:rsidR="001650BB" w:rsidRPr="009718A3" w:rsidRDefault="009718A3" w:rsidP="009718A3">
                      <w:pPr>
                        <w:spacing w:line="400" w:lineRule="exact"/>
                        <w:rPr>
                          <w:rFonts w:ascii="Meiryo UI" w:eastAsia="Meiryo UI" w:hAnsi="Meiryo UI"/>
                          <w:b/>
                          <w:bCs/>
                          <w:sz w:val="22"/>
                        </w:rPr>
                      </w:pPr>
                      <w:r>
                        <w:rPr>
                          <w:rFonts w:ascii="Meiryo UI" w:eastAsia="Meiryo UI" w:hAnsi="Meiryo UI" w:hint="eastAsia"/>
                          <w:b/>
                          <w:bCs/>
                          <w:sz w:val="22"/>
                        </w:rPr>
                        <w:t xml:space="preserve">● </w:t>
                      </w:r>
                      <w:r w:rsidR="0056265E" w:rsidRPr="0056265E">
                        <w:rPr>
                          <w:rFonts w:ascii="Meiryo UI" w:eastAsia="Meiryo UI" w:hAnsi="Meiryo UI" w:hint="eastAsia"/>
                          <w:b/>
                          <w:bCs/>
                          <w:sz w:val="22"/>
                        </w:rPr>
                        <w:t>過年度の緑整備部会における委員からの助言</w:t>
                      </w:r>
                      <w:r w:rsidR="001E28E9">
                        <w:rPr>
                          <w:rFonts w:ascii="Meiryo UI" w:eastAsia="Meiryo UI" w:hAnsi="Meiryo UI" w:hint="eastAsia"/>
                          <w:b/>
                          <w:bCs/>
                          <w:sz w:val="22"/>
                        </w:rPr>
                        <w:t>（スケジュールに関する助言を抜粋</w:t>
                      </w:r>
                      <w:r w:rsidR="001650BB">
                        <w:rPr>
                          <w:rFonts w:ascii="Meiryo UI" w:eastAsia="Meiryo UI" w:hAnsi="Meiryo UI" w:hint="eastAsia"/>
                          <w:b/>
                          <w:bCs/>
                          <w:sz w:val="22"/>
                        </w:rPr>
                        <w:t>・要約</w:t>
                      </w:r>
                      <w:r w:rsidR="001E28E9">
                        <w:rPr>
                          <w:rFonts w:ascii="Meiryo UI" w:eastAsia="Meiryo UI" w:hAnsi="Meiryo UI" w:hint="eastAsia"/>
                          <w:b/>
                          <w:bCs/>
                          <w:sz w:val="22"/>
                        </w:rPr>
                        <w:t>）</w:t>
                      </w:r>
                    </w:p>
                    <w:p w14:paraId="2B74AE32" w14:textId="691D0A9D" w:rsidR="00AB1A73" w:rsidRDefault="00AB1A73" w:rsidP="00AB1A73">
                      <w:pPr>
                        <w:spacing w:line="400" w:lineRule="exact"/>
                        <w:ind w:leftChars="136" w:left="431" w:hangingChars="66" w:hanging="145"/>
                        <w:rPr>
                          <w:rFonts w:ascii="Meiryo UI" w:eastAsia="Meiryo UI" w:hAnsi="Meiryo UI"/>
                          <w:sz w:val="22"/>
                        </w:rPr>
                      </w:pPr>
                      <w:r>
                        <w:rPr>
                          <w:rFonts w:ascii="Meiryo UI" w:eastAsia="Meiryo UI" w:hAnsi="Meiryo UI" w:hint="eastAsia"/>
                          <w:sz w:val="22"/>
                        </w:rPr>
                        <w:t>【令和２年度　第１回緑整備部会】</w:t>
                      </w:r>
                    </w:p>
                    <w:p w14:paraId="0F85AC7E" w14:textId="0BF417DC" w:rsidR="00AB1A73" w:rsidRDefault="00AB1A73" w:rsidP="00AB1A73">
                      <w:pPr>
                        <w:spacing w:line="400" w:lineRule="exact"/>
                        <w:ind w:leftChars="136" w:left="431" w:hangingChars="66" w:hanging="145"/>
                        <w:rPr>
                          <w:rFonts w:ascii="Meiryo UI" w:eastAsia="Meiryo UI" w:hAnsi="Meiryo UI"/>
                          <w:sz w:val="22"/>
                        </w:rPr>
                      </w:pPr>
                      <w:r>
                        <w:rPr>
                          <w:rFonts w:ascii="Meiryo UI" w:eastAsia="Meiryo UI" w:hAnsi="Meiryo UI" w:hint="eastAsia"/>
                          <w:sz w:val="22"/>
                        </w:rPr>
                        <w:t>・現段階での目安としてこのスケジュールでよい</w:t>
                      </w:r>
                      <w:r w:rsidR="009A44DD">
                        <w:rPr>
                          <w:rFonts w:ascii="Meiryo UI" w:eastAsia="Meiryo UI" w:hAnsi="Meiryo UI" w:hint="eastAsia"/>
                          <w:sz w:val="22"/>
                        </w:rPr>
                        <w:t>が、</w:t>
                      </w:r>
                      <w:r>
                        <w:rPr>
                          <w:rFonts w:ascii="Meiryo UI" w:eastAsia="Meiryo UI" w:hAnsi="Meiryo UI" w:hint="eastAsia"/>
                          <w:sz w:val="22"/>
                        </w:rPr>
                        <w:t>何らかの問題点があれば機動的に対応する。（山田委員）</w:t>
                      </w:r>
                    </w:p>
                    <w:p w14:paraId="7DA2EEE8" w14:textId="5AC3580A" w:rsidR="001D49BF" w:rsidRDefault="001D49BF" w:rsidP="001D49BF">
                      <w:pPr>
                        <w:spacing w:line="400" w:lineRule="exact"/>
                        <w:ind w:leftChars="136" w:left="431" w:hangingChars="66" w:hanging="145"/>
                        <w:rPr>
                          <w:rFonts w:ascii="Meiryo UI" w:eastAsia="Meiryo UI" w:hAnsi="Meiryo UI"/>
                          <w:sz w:val="22"/>
                        </w:rPr>
                      </w:pPr>
                      <w:r>
                        <w:rPr>
                          <w:rFonts w:ascii="Meiryo UI" w:eastAsia="Meiryo UI" w:hAnsi="Meiryo UI" w:hint="eastAsia"/>
                          <w:sz w:val="22"/>
                        </w:rPr>
                        <w:t>【令和４年度　第１回</w:t>
                      </w:r>
                      <w:r w:rsidRPr="00E84F75">
                        <w:rPr>
                          <w:rFonts w:ascii="Meiryo UI" w:eastAsia="Meiryo UI" w:hAnsi="Meiryo UI" w:hint="eastAsia"/>
                          <w:sz w:val="22"/>
                        </w:rPr>
                        <w:t>緑整備部会</w:t>
                      </w:r>
                      <w:r>
                        <w:rPr>
                          <w:rFonts w:ascii="Meiryo UI" w:eastAsia="Meiryo UI" w:hAnsi="Meiryo UI" w:hint="eastAsia"/>
                          <w:sz w:val="22"/>
                        </w:rPr>
                        <w:t>】</w:t>
                      </w:r>
                    </w:p>
                    <w:p w14:paraId="1077185A" w14:textId="607EFB15" w:rsidR="001D49BF" w:rsidRDefault="001D49BF" w:rsidP="001D49BF">
                      <w:pPr>
                        <w:spacing w:line="400" w:lineRule="exact"/>
                        <w:ind w:leftChars="136" w:left="431" w:hangingChars="66" w:hanging="145"/>
                        <w:rPr>
                          <w:rFonts w:ascii="Meiryo UI" w:eastAsia="Meiryo UI" w:hAnsi="Meiryo UI"/>
                          <w:sz w:val="22"/>
                        </w:rPr>
                      </w:pPr>
                      <w:r>
                        <w:rPr>
                          <w:rFonts w:ascii="Meiryo UI" w:eastAsia="Meiryo UI" w:hAnsi="Meiryo UI" w:hint="eastAsia"/>
                          <w:sz w:val="22"/>
                        </w:rPr>
                        <w:t>・モデルエリアの</w:t>
                      </w:r>
                      <w:r w:rsidRPr="001D34B2">
                        <w:rPr>
                          <w:rFonts w:ascii="Meiryo UI" w:eastAsia="Meiryo UI" w:hAnsi="Meiryo UI" w:hint="eastAsia"/>
                          <w:sz w:val="22"/>
                        </w:rPr>
                        <w:t>施業</w:t>
                      </w:r>
                      <w:r>
                        <w:rPr>
                          <w:rFonts w:ascii="Meiryo UI" w:eastAsia="Meiryo UI" w:hAnsi="Meiryo UI" w:hint="eastAsia"/>
                          <w:sz w:val="22"/>
                        </w:rPr>
                        <w:t>が</w:t>
                      </w:r>
                      <w:r w:rsidRPr="001D34B2">
                        <w:rPr>
                          <w:rFonts w:ascii="Meiryo UI" w:eastAsia="Meiryo UI" w:hAnsi="Meiryo UI" w:hint="eastAsia"/>
                          <w:sz w:val="22"/>
                        </w:rPr>
                        <w:t>最適だったか</w:t>
                      </w:r>
                      <w:r w:rsidR="00E71091">
                        <w:rPr>
                          <w:rFonts w:ascii="Meiryo UI" w:eastAsia="Meiryo UI" w:hAnsi="Meiryo UI" w:hint="eastAsia"/>
                          <w:sz w:val="22"/>
                        </w:rPr>
                        <w:t>どうか</w:t>
                      </w:r>
                      <w:r w:rsidRPr="001D34B2">
                        <w:rPr>
                          <w:rFonts w:ascii="Meiryo UI" w:eastAsia="Meiryo UI" w:hAnsi="Meiryo UI" w:hint="eastAsia"/>
                          <w:sz w:val="22"/>
                        </w:rPr>
                        <w:t>、１～２年で</w:t>
                      </w:r>
                      <w:r w:rsidR="00E71091" w:rsidRPr="001D34B2">
                        <w:rPr>
                          <w:rFonts w:ascii="Meiryo UI" w:eastAsia="Meiryo UI" w:hAnsi="Meiryo UI" w:hint="eastAsia"/>
                          <w:sz w:val="22"/>
                        </w:rPr>
                        <w:t>評価</w:t>
                      </w:r>
                      <w:r w:rsidR="00E71091">
                        <w:rPr>
                          <w:rFonts w:ascii="Meiryo UI" w:eastAsia="Meiryo UI" w:hAnsi="Meiryo UI" w:hint="eastAsia"/>
                          <w:sz w:val="22"/>
                        </w:rPr>
                        <w:t>を出すの</w:t>
                      </w:r>
                      <w:r w:rsidRPr="001D34B2">
                        <w:rPr>
                          <w:rFonts w:ascii="Meiryo UI" w:eastAsia="Meiryo UI" w:hAnsi="Meiryo UI" w:hint="eastAsia"/>
                          <w:sz w:val="22"/>
                        </w:rPr>
                        <w:t>は難しいと思っている。</w:t>
                      </w:r>
                      <w:r w:rsidR="001650BB">
                        <w:rPr>
                          <w:rFonts w:ascii="Meiryo UI" w:eastAsia="Meiryo UI" w:hAnsi="Meiryo UI" w:hint="eastAsia"/>
                          <w:sz w:val="22"/>
                        </w:rPr>
                        <w:t>今後も</w:t>
                      </w:r>
                      <w:r w:rsidRPr="001D34B2">
                        <w:rPr>
                          <w:rFonts w:ascii="Meiryo UI" w:eastAsia="Meiryo UI" w:hAnsi="Meiryo UI" w:hint="eastAsia"/>
                          <w:sz w:val="22"/>
                        </w:rPr>
                        <w:t>新たにモデルエリアを設けて森づくりの検討を行うスケジュールになっているが、森の反応の時間的スケールを考えるともう少しゆっくりと計画を進めてもよいのではないか。</w:t>
                      </w:r>
                      <w:r w:rsidR="001650BB">
                        <w:rPr>
                          <w:rFonts w:ascii="Meiryo UI" w:eastAsia="Meiryo UI" w:hAnsi="Meiryo UI" w:hint="eastAsia"/>
                          <w:sz w:val="22"/>
                        </w:rPr>
                        <w:t>（今西委員）</w:t>
                      </w:r>
                    </w:p>
                    <w:p w14:paraId="18DE5CD5" w14:textId="6EE66F1F" w:rsidR="001D49BF" w:rsidRDefault="001D49BF" w:rsidP="001E28E9">
                      <w:pPr>
                        <w:spacing w:line="400" w:lineRule="exact"/>
                        <w:ind w:leftChars="136" w:left="431" w:hangingChars="66" w:hanging="145"/>
                        <w:rPr>
                          <w:rFonts w:ascii="Meiryo UI" w:eastAsia="Meiryo UI" w:hAnsi="Meiryo UI"/>
                          <w:sz w:val="22"/>
                        </w:rPr>
                      </w:pPr>
                      <w:r>
                        <w:rPr>
                          <w:rFonts w:ascii="Meiryo UI" w:eastAsia="Meiryo UI" w:hAnsi="Meiryo UI" w:hint="eastAsia"/>
                          <w:sz w:val="22"/>
                        </w:rPr>
                        <w:t>・</w:t>
                      </w:r>
                      <w:r w:rsidRPr="00F75125">
                        <w:rPr>
                          <w:rFonts w:ascii="Meiryo UI" w:eastAsia="Meiryo UI" w:hAnsi="Meiryo UI"/>
                          <w:sz w:val="22"/>
                        </w:rPr>
                        <w:t>元々落葉樹が多い</w:t>
                      </w:r>
                      <w:r w:rsidR="001650BB">
                        <w:rPr>
                          <w:rFonts w:ascii="Meiryo UI" w:eastAsia="Meiryo UI" w:hAnsi="Meiryo UI" w:hint="eastAsia"/>
                          <w:sz w:val="22"/>
                        </w:rPr>
                        <w:t>モデルエリアで</w:t>
                      </w:r>
                      <w:r w:rsidRPr="00F75125">
                        <w:rPr>
                          <w:rFonts w:ascii="Meiryo UI" w:eastAsia="Meiryo UI" w:hAnsi="Meiryo UI"/>
                          <w:sz w:val="22"/>
                        </w:rPr>
                        <w:t>は施業が上手くいっているが、</w:t>
                      </w:r>
                      <w:r w:rsidR="001650BB">
                        <w:rPr>
                          <w:rFonts w:ascii="Meiryo UI" w:eastAsia="Meiryo UI" w:hAnsi="Meiryo UI" w:hint="eastAsia"/>
                          <w:sz w:val="22"/>
                        </w:rPr>
                        <w:t>落葉樹が少ないモデルエリアで</w:t>
                      </w:r>
                      <w:r w:rsidR="00E71091">
                        <w:rPr>
                          <w:rFonts w:ascii="Meiryo UI" w:eastAsia="Meiryo UI" w:hAnsi="Meiryo UI" w:hint="eastAsia"/>
                          <w:sz w:val="22"/>
                        </w:rPr>
                        <w:t>も同じ</w:t>
                      </w:r>
                      <w:r w:rsidRPr="00F75125">
                        <w:rPr>
                          <w:rFonts w:ascii="Meiryo UI" w:eastAsia="Meiryo UI" w:hAnsi="Meiryo UI"/>
                          <w:sz w:val="22"/>
                        </w:rPr>
                        <w:t>施業でよいのか、</w:t>
                      </w:r>
                      <w:r>
                        <w:rPr>
                          <w:rFonts w:ascii="Meiryo UI" w:eastAsia="Meiryo UI" w:hAnsi="Meiryo UI" w:hint="eastAsia"/>
                          <w:sz w:val="22"/>
                        </w:rPr>
                        <w:t>長期的な視点で</w:t>
                      </w:r>
                      <w:r w:rsidR="00E57404">
                        <w:rPr>
                          <w:rFonts w:ascii="Meiryo UI" w:eastAsia="Meiryo UI" w:hAnsi="Meiryo UI" w:hint="eastAsia"/>
                          <w:sz w:val="22"/>
                        </w:rPr>
                        <w:t>検討をお願いしたい</w:t>
                      </w:r>
                      <w:r>
                        <w:rPr>
                          <w:rFonts w:ascii="Meiryo UI" w:eastAsia="Meiryo UI" w:hAnsi="Meiryo UI" w:hint="eastAsia"/>
                          <w:sz w:val="22"/>
                        </w:rPr>
                        <w:t>。</w:t>
                      </w:r>
                      <w:r w:rsidR="001650BB">
                        <w:rPr>
                          <w:rFonts w:ascii="Meiryo UI" w:eastAsia="Meiryo UI" w:hAnsi="Meiryo UI" w:hint="eastAsia"/>
                          <w:sz w:val="22"/>
                        </w:rPr>
                        <w:t>（今西</w:t>
                      </w:r>
                      <w:r w:rsidR="00FF6EF4">
                        <w:rPr>
                          <w:rFonts w:ascii="Meiryo UI" w:eastAsia="Meiryo UI" w:hAnsi="Meiryo UI" w:hint="eastAsia"/>
                          <w:sz w:val="22"/>
                        </w:rPr>
                        <w:t>委員</w:t>
                      </w:r>
                      <w:r w:rsidR="001650BB">
                        <w:rPr>
                          <w:rFonts w:ascii="Meiryo UI" w:eastAsia="Meiryo UI" w:hAnsi="Meiryo UI" w:hint="eastAsia"/>
                          <w:sz w:val="22"/>
                        </w:rPr>
                        <w:t>）</w:t>
                      </w:r>
                    </w:p>
                    <w:p w14:paraId="1DEB88A5" w14:textId="255AFAAD" w:rsidR="009718A3" w:rsidRPr="009718A3" w:rsidRDefault="009718A3" w:rsidP="009718A3">
                      <w:pPr>
                        <w:spacing w:beforeLines="50" w:before="180" w:line="400" w:lineRule="exact"/>
                        <w:rPr>
                          <w:rFonts w:ascii="Meiryo UI" w:eastAsia="Meiryo UI" w:hAnsi="Meiryo UI"/>
                          <w:b/>
                          <w:bCs/>
                          <w:sz w:val="22"/>
                        </w:rPr>
                      </w:pPr>
                      <w:r>
                        <w:rPr>
                          <w:rFonts w:ascii="Meiryo UI" w:eastAsia="Meiryo UI" w:hAnsi="Meiryo UI" w:hint="eastAsia"/>
                          <w:b/>
                          <w:bCs/>
                          <w:sz w:val="22"/>
                        </w:rPr>
                        <w:t xml:space="preserve">● </w:t>
                      </w:r>
                      <w:r w:rsidR="006F6D16">
                        <w:rPr>
                          <w:rFonts w:ascii="Meiryo UI" w:eastAsia="Meiryo UI" w:hAnsi="Meiryo UI" w:hint="eastAsia"/>
                          <w:b/>
                          <w:bCs/>
                          <w:sz w:val="22"/>
                        </w:rPr>
                        <w:t>その他の</w:t>
                      </w:r>
                      <w:r>
                        <w:rPr>
                          <w:rFonts w:ascii="Meiryo UI" w:eastAsia="Meiryo UI" w:hAnsi="Meiryo UI" w:hint="eastAsia"/>
                          <w:b/>
                          <w:bCs/>
                          <w:sz w:val="22"/>
                        </w:rPr>
                        <w:t>学識者</w:t>
                      </w:r>
                      <w:r w:rsidRPr="0056265E">
                        <w:rPr>
                          <w:rFonts w:ascii="Meiryo UI" w:eastAsia="Meiryo UI" w:hAnsi="Meiryo UI" w:hint="eastAsia"/>
                          <w:b/>
                          <w:bCs/>
                          <w:sz w:val="22"/>
                        </w:rPr>
                        <w:t>からの助言</w:t>
                      </w:r>
                      <w:r>
                        <w:rPr>
                          <w:rFonts w:ascii="Meiryo UI" w:eastAsia="Meiryo UI" w:hAnsi="Meiryo UI" w:hint="eastAsia"/>
                          <w:b/>
                          <w:bCs/>
                          <w:sz w:val="22"/>
                        </w:rPr>
                        <w:t>（スケジュールに関する助言を抜粋・要約）</w:t>
                      </w:r>
                    </w:p>
                    <w:p w14:paraId="72EDEB32" w14:textId="6C528F3B" w:rsidR="009718A3" w:rsidRDefault="009718A3" w:rsidP="009718A3">
                      <w:pPr>
                        <w:spacing w:line="400" w:lineRule="exact"/>
                        <w:ind w:leftChars="136" w:left="431" w:hangingChars="66" w:hanging="145"/>
                        <w:rPr>
                          <w:rFonts w:ascii="Meiryo UI" w:eastAsia="Meiryo UI" w:hAnsi="Meiryo UI"/>
                          <w:sz w:val="22"/>
                        </w:rPr>
                      </w:pPr>
                      <w:r>
                        <w:rPr>
                          <w:rFonts w:ascii="Meiryo UI" w:eastAsia="Meiryo UI" w:hAnsi="Meiryo UI" w:hint="eastAsia"/>
                          <w:sz w:val="22"/>
                        </w:rPr>
                        <w:t>・</w:t>
                      </w:r>
                      <w:r w:rsidR="00EA1027">
                        <w:rPr>
                          <w:rFonts w:ascii="Meiryo UI" w:eastAsia="Meiryo UI" w:hAnsi="Meiryo UI" w:hint="eastAsia"/>
                          <w:sz w:val="22"/>
                        </w:rPr>
                        <w:t>アクションプランのスケジュールの策定当初は、</w:t>
                      </w:r>
                      <w:r w:rsidR="00E71091">
                        <w:rPr>
                          <w:rFonts w:ascii="Meiryo UI" w:eastAsia="Meiryo UI" w:hAnsi="Meiryo UI" w:hint="eastAsia"/>
                          <w:sz w:val="22"/>
                        </w:rPr>
                        <w:t>問題が発生することも予想しつつ、</w:t>
                      </w:r>
                      <w:r w:rsidR="00EA1027">
                        <w:rPr>
                          <w:rFonts w:ascii="Meiryo UI" w:eastAsia="Meiryo UI" w:hAnsi="Meiryo UI" w:hint="eastAsia"/>
                          <w:sz w:val="22"/>
                        </w:rPr>
                        <w:t>何か所か</w:t>
                      </w:r>
                      <w:r w:rsidRPr="009718A3">
                        <w:rPr>
                          <w:rFonts w:ascii="Meiryo UI" w:eastAsia="Meiryo UI" w:hAnsi="Meiryo UI" w:hint="eastAsia"/>
                          <w:sz w:val="22"/>
                        </w:rPr>
                        <w:t>施業をすることで見えてくることもあるということで進めてきた。モデル施業</w:t>
                      </w:r>
                      <w:r w:rsidR="00E71091">
                        <w:rPr>
                          <w:rFonts w:ascii="Meiryo UI" w:eastAsia="Meiryo UI" w:hAnsi="Meiryo UI" w:hint="eastAsia"/>
                          <w:sz w:val="22"/>
                        </w:rPr>
                        <w:t>で</w:t>
                      </w:r>
                      <w:r w:rsidRPr="009718A3">
                        <w:rPr>
                          <w:rFonts w:ascii="Meiryo UI" w:eastAsia="Meiryo UI" w:hAnsi="Meiryo UI" w:hint="eastAsia"/>
                          <w:sz w:val="22"/>
                        </w:rPr>
                        <w:t>齟齬をきたしている所が出てきた</w:t>
                      </w:r>
                      <w:r w:rsidR="00E71091">
                        <w:rPr>
                          <w:rFonts w:ascii="Meiryo UI" w:eastAsia="Meiryo UI" w:hAnsi="Meiryo UI" w:hint="eastAsia"/>
                          <w:sz w:val="22"/>
                        </w:rPr>
                        <w:t>からには、</w:t>
                      </w:r>
                      <w:r w:rsidR="00304F8B">
                        <w:rPr>
                          <w:rFonts w:ascii="Meiryo UI" w:eastAsia="Meiryo UI" w:hAnsi="Meiryo UI" w:hint="eastAsia"/>
                          <w:sz w:val="22"/>
                        </w:rPr>
                        <w:t>少し施業を一休みして、実施結果を含めて再検討するのがよいのではないか。</w:t>
                      </w:r>
                      <w:r>
                        <w:rPr>
                          <w:rFonts w:ascii="Meiryo UI" w:eastAsia="Meiryo UI" w:hAnsi="Meiryo UI" w:hint="eastAsia"/>
                          <w:sz w:val="22"/>
                        </w:rPr>
                        <w:t>（</w:t>
                      </w:r>
                      <w:r w:rsidR="00AC6CF3">
                        <w:rPr>
                          <w:rFonts w:ascii="Meiryo UI" w:eastAsia="Meiryo UI" w:hAnsi="Meiryo UI" w:hint="eastAsia"/>
                          <w:sz w:val="22"/>
                        </w:rPr>
                        <w:t xml:space="preserve">令和4年8月 京都先端科学大 </w:t>
                      </w:r>
                      <w:r>
                        <w:rPr>
                          <w:rFonts w:ascii="Meiryo UI" w:eastAsia="Meiryo UI" w:hAnsi="Meiryo UI" w:hint="eastAsia"/>
                          <w:sz w:val="22"/>
                        </w:rPr>
                        <w:t>丹羽</w:t>
                      </w:r>
                      <w:r w:rsidR="00AC6CF3">
                        <w:rPr>
                          <w:rFonts w:ascii="Meiryo UI" w:eastAsia="Meiryo UI" w:hAnsi="Meiryo UI" w:hint="eastAsia"/>
                          <w:sz w:val="22"/>
                        </w:rPr>
                        <w:t>准教授</w:t>
                      </w:r>
                      <w:r>
                        <w:rPr>
                          <w:rFonts w:ascii="Meiryo UI" w:eastAsia="Meiryo UI" w:hAnsi="Meiryo UI" w:hint="eastAsia"/>
                          <w:sz w:val="22"/>
                        </w:rPr>
                        <w:t>）</w:t>
                      </w:r>
                    </w:p>
                    <w:p w14:paraId="618BDF26" w14:textId="13AE49DB" w:rsidR="00975BB7" w:rsidRDefault="00D718D2" w:rsidP="00B91203">
                      <w:pPr>
                        <w:spacing w:line="400" w:lineRule="exact"/>
                        <w:ind w:leftChars="136" w:left="431" w:hangingChars="66" w:hanging="145"/>
                        <w:rPr>
                          <w:rFonts w:ascii="Meiryo UI" w:eastAsia="Meiryo UI" w:hAnsi="Meiryo UI" w:hint="eastAsia"/>
                          <w:sz w:val="22"/>
                        </w:rPr>
                      </w:pPr>
                      <w:r>
                        <w:rPr>
                          <w:rFonts w:ascii="Meiryo UI" w:eastAsia="Meiryo UI" w:hAnsi="Meiryo UI" w:hint="eastAsia"/>
                          <w:sz w:val="22"/>
                        </w:rPr>
                        <w:t>・</w:t>
                      </w:r>
                      <w:r w:rsidR="00304F8B">
                        <w:rPr>
                          <w:rFonts w:ascii="Meiryo UI" w:eastAsia="Meiryo UI" w:hAnsi="Meiryo UI" w:hint="eastAsia"/>
                          <w:sz w:val="22"/>
                        </w:rPr>
                        <w:t>少なくとも</w:t>
                      </w:r>
                      <w:r>
                        <w:rPr>
                          <w:rFonts w:ascii="Meiryo UI" w:eastAsia="Meiryo UI" w:hAnsi="Meiryo UI" w:hint="eastAsia"/>
                          <w:sz w:val="22"/>
                        </w:rPr>
                        <w:t>既存のモデルエリアについて</w:t>
                      </w:r>
                      <w:r w:rsidR="00304F8B">
                        <w:rPr>
                          <w:rFonts w:ascii="Meiryo UI" w:eastAsia="Meiryo UI" w:hAnsi="Meiryo UI" w:hint="eastAsia"/>
                          <w:sz w:val="22"/>
                        </w:rPr>
                        <w:t>は</w:t>
                      </w:r>
                      <w:r>
                        <w:rPr>
                          <w:rFonts w:ascii="Meiryo UI" w:eastAsia="Meiryo UI" w:hAnsi="Meiryo UI" w:hint="eastAsia"/>
                          <w:sz w:val="22"/>
                        </w:rPr>
                        <w:t>、</w:t>
                      </w:r>
                      <w:r w:rsidR="00E71091">
                        <w:rPr>
                          <w:rFonts w:ascii="Meiryo UI" w:eastAsia="Meiryo UI" w:hAnsi="Meiryo UI" w:hint="eastAsia"/>
                          <w:sz w:val="22"/>
                        </w:rPr>
                        <w:t>実施した施業とその結果の</w:t>
                      </w:r>
                      <w:r w:rsidRPr="00D718D2">
                        <w:rPr>
                          <w:rFonts w:ascii="Meiryo UI" w:eastAsia="Meiryo UI" w:hAnsi="Meiryo UI" w:hint="eastAsia"/>
                          <w:sz w:val="22"/>
                        </w:rPr>
                        <w:t>モニタリングデータを</w:t>
                      </w:r>
                      <w:r>
                        <w:rPr>
                          <w:rFonts w:ascii="Meiryo UI" w:eastAsia="Meiryo UI" w:hAnsi="Meiryo UI" w:hint="eastAsia"/>
                          <w:sz w:val="22"/>
                        </w:rPr>
                        <w:t>、</w:t>
                      </w:r>
                      <w:r w:rsidRPr="00D718D2">
                        <w:rPr>
                          <w:rFonts w:ascii="Meiryo UI" w:eastAsia="Meiryo UI" w:hAnsi="Meiryo UI" w:hint="eastAsia"/>
                          <w:sz w:val="22"/>
                        </w:rPr>
                        <w:t>苗木</w:t>
                      </w:r>
                      <w:r w:rsidR="00E71091">
                        <w:rPr>
                          <w:rFonts w:ascii="Meiryo UI" w:eastAsia="Meiryo UI" w:hAnsi="Meiryo UI" w:hint="eastAsia"/>
                          <w:sz w:val="22"/>
                        </w:rPr>
                        <w:t>補植</w:t>
                      </w:r>
                      <w:r w:rsidRPr="00D718D2">
                        <w:rPr>
                          <w:rFonts w:ascii="Meiryo UI" w:eastAsia="Meiryo UI" w:hAnsi="Meiryo UI" w:hint="eastAsia"/>
                          <w:sz w:val="22"/>
                        </w:rPr>
                        <w:t>の話も含めて蓄積する</w:t>
                      </w:r>
                      <w:r>
                        <w:rPr>
                          <w:rFonts w:ascii="Meiryo UI" w:eastAsia="Meiryo UI" w:hAnsi="Meiryo UI" w:hint="eastAsia"/>
                          <w:sz w:val="22"/>
                        </w:rPr>
                        <w:t>必要がある。（</w:t>
                      </w:r>
                      <w:r w:rsidR="00AC6CF3">
                        <w:rPr>
                          <w:rFonts w:ascii="Meiryo UI" w:eastAsia="Meiryo UI" w:hAnsi="Meiryo UI" w:hint="eastAsia"/>
                          <w:sz w:val="22"/>
                        </w:rPr>
                        <w:t>同上</w:t>
                      </w:r>
                      <w:r>
                        <w:rPr>
                          <w:rFonts w:ascii="Meiryo UI" w:eastAsia="Meiryo UI" w:hAnsi="Meiryo UI" w:hint="eastAsia"/>
                          <w:sz w:val="22"/>
                        </w:rPr>
                        <w:t>）</w:t>
                      </w:r>
                    </w:p>
                  </w:txbxContent>
                </v:textbox>
                <w10:anchorlock/>
              </v:shape>
            </w:pict>
          </mc:Fallback>
        </mc:AlternateContent>
      </w:r>
    </w:p>
    <w:sectPr w:rsidR="004E7248" w:rsidRPr="004E7248" w:rsidSect="00415F2D">
      <w:pgSz w:w="23811" w:h="16838" w:orient="landscape" w:code="8"/>
      <w:pgMar w:top="1134" w:right="1134" w:bottom="851"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1FE4" w14:textId="77777777" w:rsidR="004D3F18" w:rsidRDefault="004D3F18" w:rsidP="004D3F18">
      <w:r>
        <w:separator/>
      </w:r>
    </w:p>
  </w:endnote>
  <w:endnote w:type="continuationSeparator" w:id="0">
    <w:p w14:paraId="5A1CCDC0" w14:textId="77777777" w:rsidR="004D3F18" w:rsidRDefault="004D3F18" w:rsidP="004D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2FF3" w14:textId="77777777" w:rsidR="004D3F18" w:rsidRDefault="004D3F18" w:rsidP="004D3F18">
      <w:r>
        <w:separator/>
      </w:r>
    </w:p>
  </w:footnote>
  <w:footnote w:type="continuationSeparator" w:id="0">
    <w:p w14:paraId="4ED4E85A" w14:textId="77777777" w:rsidR="004D3F18" w:rsidRDefault="004D3F18" w:rsidP="004D3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653C"/>
    <w:multiLevelType w:val="hybridMultilevel"/>
    <w:tmpl w:val="2A3459AE"/>
    <w:lvl w:ilvl="0" w:tplc="B866B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9059F"/>
    <w:multiLevelType w:val="hybridMultilevel"/>
    <w:tmpl w:val="B3E4A3DE"/>
    <w:lvl w:ilvl="0" w:tplc="FBB26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14"/>
    <w:rsid w:val="000145C9"/>
    <w:rsid w:val="00037BF3"/>
    <w:rsid w:val="000951E4"/>
    <w:rsid w:val="000B1161"/>
    <w:rsid w:val="000B1585"/>
    <w:rsid w:val="000B544E"/>
    <w:rsid w:val="000C7200"/>
    <w:rsid w:val="000E4F16"/>
    <w:rsid w:val="000F491C"/>
    <w:rsid w:val="00115F3E"/>
    <w:rsid w:val="00121B1F"/>
    <w:rsid w:val="00143DD5"/>
    <w:rsid w:val="001650BB"/>
    <w:rsid w:val="00165ED2"/>
    <w:rsid w:val="00177230"/>
    <w:rsid w:val="001859E7"/>
    <w:rsid w:val="001932D7"/>
    <w:rsid w:val="001A2C03"/>
    <w:rsid w:val="001A56DD"/>
    <w:rsid w:val="001C0C87"/>
    <w:rsid w:val="001C2647"/>
    <w:rsid w:val="001C7B4B"/>
    <w:rsid w:val="001D2618"/>
    <w:rsid w:val="001D34B2"/>
    <w:rsid w:val="001D49BF"/>
    <w:rsid w:val="001E28E9"/>
    <w:rsid w:val="001F03A4"/>
    <w:rsid w:val="002467A5"/>
    <w:rsid w:val="00255E18"/>
    <w:rsid w:val="00257108"/>
    <w:rsid w:val="0026283D"/>
    <w:rsid w:val="00273228"/>
    <w:rsid w:val="00276407"/>
    <w:rsid w:val="00280F0B"/>
    <w:rsid w:val="00292432"/>
    <w:rsid w:val="002A209E"/>
    <w:rsid w:val="002B1DC4"/>
    <w:rsid w:val="002C065E"/>
    <w:rsid w:val="002E7E8E"/>
    <w:rsid w:val="00304F8B"/>
    <w:rsid w:val="00315BF7"/>
    <w:rsid w:val="00327911"/>
    <w:rsid w:val="003561A1"/>
    <w:rsid w:val="0038433C"/>
    <w:rsid w:val="00384379"/>
    <w:rsid w:val="003863B1"/>
    <w:rsid w:val="003B0F75"/>
    <w:rsid w:val="003D6450"/>
    <w:rsid w:val="003F7BC0"/>
    <w:rsid w:val="004107CF"/>
    <w:rsid w:val="00415F2D"/>
    <w:rsid w:val="0042212C"/>
    <w:rsid w:val="0043400D"/>
    <w:rsid w:val="0043452D"/>
    <w:rsid w:val="00436C22"/>
    <w:rsid w:val="004502C9"/>
    <w:rsid w:val="004521DD"/>
    <w:rsid w:val="00452B22"/>
    <w:rsid w:val="004618D1"/>
    <w:rsid w:val="00476C64"/>
    <w:rsid w:val="004808EC"/>
    <w:rsid w:val="0048670C"/>
    <w:rsid w:val="004A6721"/>
    <w:rsid w:val="004C0DB8"/>
    <w:rsid w:val="004D3F18"/>
    <w:rsid w:val="004E4959"/>
    <w:rsid w:val="004E7248"/>
    <w:rsid w:val="00501F40"/>
    <w:rsid w:val="005116C8"/>
    <w:rsid w:val="00521F4C"/>
    <w:rsid w:val="00523B09"/>
    <w:rsid w:val="00544126"/>
    <w:rsid w:val="00554A9F"/>
    <w:rsid w:val="00555064"/>
    <w:rsid w:val="0056265E"/>
    <w:rsid w:val="00574C9A"/>
    <w:rsid w:val="00582207"/>
    <w:rsid w:val="005831B0"/>
    <w:rsid w:val="00592F2E"/>
    <w:rsid w:val="005A459E"/>
    <w:rsid w:val="005D21FD"/>
    <w:rsid w:val="005D3050"/>
    <w:rsid w:val="005D78AD"/>
    <w:rsid w:val="005E35AA"/>
    <w:rsid w:val="005E4063"/>
    <w:rsid w:val="005F098E"/>
    <w:rsid w:val="005F695B"/>
    <w:rsid w:val="00612C4F"/>
    <w:rsid w:val="0061394A"/>
    <w:rsid w:val="006201D2"/>
    <w:rsid w:val="0062070D"/>
    <w:rsid w:val="00632387"/>
    <w:rsid w:val="006352A4"/>
    <w:rsid w:val="00664580"/>
    <w:rsid w:val="00670EC9"/>
    <w:rsid w:val="00672903"/>
    <w:rsid w:val="006904FC"/>
    <w:rsid w:val="006B2012"/>
    <w:rsid w:val="006B32D7"/>
    <w:rsid w:val="006B4A4D"/>
    <w:rsid w:val="006B73DF"/>
    <w:rsid w:val="006C6BB0"/>
    <w:rsid w:val="006E23A0"/>
    <w:rsid w:val="006E6743"/>
    <w:rsid w:val="006F6D16"/>
    <w:rsid w:val="006F7689"/>
    <w:rsid w:val="007028D9"/>
    <w:rsid w:val="00713A4A"/>
    <w:rsid w:val="007335BF"/>
    <w:rsid w:val="00734C77"/>
    <w:rsid w:val="00754706"/>
    <w:rsid w:val="00756ED3"/>
    <w:rsid w:val="007825FB"/>
    <w:rsid w:val="00783A98"/>
    <w:rsid w:val="00784C74"/>
    <w:rsid w:val="0078770D"/>
    <w:rsid w:val="00791D19"/>
    <w:rsid w:val="007B1ADA"/>
    <w:rsid w:val="007B5FA6"/>
    <w:rsid w:val="007C0DBE"/>
    <w:rsid w:val="007C2407"/>
    <w:rsid w:val="007C7C85"/>
    <w:rsid w:val="007F6621"/>
    <w:rsid w:val="008255F0"/>
    <w:rsid w:val="008415D7"/>
    <w:rsid w:val="00843854"/>
    <w:rsid w:val="008A6EAC"/>
    <w:rsid w:val="008A722E"/>
    <w:rsid w:val="008C2FD4"/>
    <w:rsid w:val="008C713A"/>
    <w:rsid w:val="008C7B0B"/>
    <w:rsid w:val="008D0214"/>
    <w:rsid w:val="009004EC"/>
    <w:rsid w:val="00901EA9"/>
    <w:rsid w:val="0091214B"/>
    <w:rsid w:val="0091502D"/>
    <w:rsid w:val="00943889"/>
    <w:rsid w:val="00945098"/>
    <w:rsid w:val="00945F3D"/>
    <w:rsid w:val="00960662"/>
    <w:rsid w:val="00964A08"/>
    <w:rsid w:val="00965D28"/>
    <w:rsid w:val="00966E50"/>
    <w:rsid w:val="009718A3"/>
    <w:rsid w:val="00975BB7"/>
    <w:rsid w:val="00980D26"/>
    <w:rsid w:val="0099132A"/>
    <w:rsid w:val="009A44DD"/>
    <w:rsid w:val="009F3DE4"/>
    <w:rsid w:val="00A359FA"/>
    <w:rsid w:val="00A4665F"/>
    <w:rsid w:val="00A60172"/>
    <w:rsid w:val="00A607F3"/>
    <w:rsid w:val="00A83AB1"/>
    <w:rsid w:val="00A90208"/>
    <w:rsid w:val="00A97840"/>
    <w:rsid w:val="00AB0517"/>
    <w:rsid w:val="00AB1926"/>
    <w:rsid w:val="00AB1A73"/>
    <w:rsid w:val="00AC6CF3"/>
    <w:rsid w:val="00AD307C"/>
    <w:rsid w:val="00AD4675"/>
    <w:rsid w:val="00AF00E2"/>
    <w:rsid w:val="00B16C96"/>
    <w:rsid w:val="00B21310"/>
    <w:rsid w:val="00B21B39"/>
    <w:rsid w:val="00B45921"/>
    <w:rsid w:val="00B67124"/>
    <w:rsid w:val="00B808AC"/>
    <w:rsid w:val="00B91203"/>
    <w:rsid w:val="00B95752"/>
    <w:rsid w:val="00BA1ED3"/>
    <w:rsid w:val="00BC539C"/>
    <w:rsid w:val="00C266D4"/>
    <w:rsid w:val="00C542F7"/>
    <w:rsid w:val="00C65FF3"/>
    <w:rsid w:val="00C76522"/>
    <w:rsid w:val="00C91BCE"/>
    <w:rsid w:val="00C96A04"/>
    <w:rsid w:val="00C9792C"/>
    <w:rsid w:val="00CA759D"/>
    <w:rsid w:val="00CC7041"/>
    <w:rsid w:val="00CD0350"/>
    <w:rsid w:val="00D015E1"/>
    <w:rsid w:val="00D1179A"/>
    <w:rsid w:val="00D11AB7"/>
    <w:rsid w:val="00D201BA"/>
    <w:rsid w:val="00D31C3A"/>
    <w:rsid w:val="00D40499"/>
    <w:rsid w:val="00D718D2"/>
    <w:rsid w:val="00D72376"/>
    <w:rsid w:val="00D84CD6"/>
    <w:rsid w:val="00DA3FCA"/>
    <w:rsid w:val="00DB6A6A"/>
    <w:rsid w:val="00DD7189"/>
    <w:rsid w:val="00E04326"/>
    <w:rsid w:val="00E1402B"/>
    <w:rsid w:val="00E152A7"/>
    <w:rsid w:val="00E43261"/>
    <w:rsid w:val="00E44740"/>
    <w:rsid w:val="00E47252"/>
    <w:rsid w:val="00E57404"/>
    <w:rsid w:val="00E65E61"/>
    <w:rsid w:val="00E71091"/>
    <w:rsid w:val="00E84F75"/>
    <w:rsid w:val="00E94E86"/>
    <w:rsid w:val="00EA1027"/>
    <w:rsid w:val="00EB142C"/>
    <w:rsid w:val="00EB3A40"/>
    <w:rsid w:val="00EB4062"/>
    <w:rsid w:val="00ED3445"/>
    <w:rsid w:val="00EF02F8"/>
    <w:rsid w:val="00EF1CB5"/>
    <w:rsid w:val="00F00165"/>
    <w:rsid w:val="00F30083"/>
    <w:rsid w:val="00F30B0C"/>
    <w:rsid w:val="00F41D79"/>
    <w:rsid w:val="00F47448"/>
    <w:rsid w:val="00F65795"/>
    <w:rsid w:val="00F72941"/>
    <w:rsid w:val="00F7367E"/>
    <w:rsid w:val="00F75125"/>
    <w:rsid w:val="00F75798"/>
    <w:rsid w:val="00F779EA"/>
    <w:rsid w:val="00F929B1"/>
    <w:rsid w:val="00F92F19"/>
    <w:rsid w:val="00F948D8"/>
    <w:rsid w:val="00FB5CD5"/>
    <w:rsid w:val="00FC02B3"/>
    <w:rsid w:val="00FC3887"/>
    <w:rsid w:val="00FC4343"/>
    <w:rsid w:val="00FC6A8F"/>
    <w:rsid w:val="00FD2450"/>
    <w:rsid w:val="00FE5C0B"/>
    <w:rsid w:val="00FE7647"/>
    <w:rsid w:val="00FF6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27E573D"/>
  <w15:chartTrackingRefBased/>
  <w15:docId w15:val="{AC9160DF-9F0D-447A-8DF5-37BD829E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5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F18"/>
    <w:pPr>
      <w:tabs>
        <w:tab w:val="center" w:pos="4252"/>
        <w:tab w:val="right" w:pos="8504"/>
      </w:tabs>
      <w:snapToGrid w:val="0"/>
    </w:pPr>
  </w:style>
  <w:style w:type="character" w:customStyle="1" w:styleId="a4">
    <w:name w:val="ヘッダー (文字)"/>
    <w:basedOn w:val="a0"/>
    <w:link w:val="a3"/>
    <w:uiPriority w:val="99"/>
    <w:rsid w:val="004D3F18"/>
  </w:style>
  <w:style w:type="paragraph" w:styleId="a5">
    <w:name w:val="footer"/>
    <w:basedOn w:val="a"/>
    <w:link w:val="a6"/>
    <w:uiPriority w:val="99"/>
    <w:unhideWhenUsed/>
    <w:rsid w:val="004D3F18"/>
    <w:pPr>
      <w:tabs>
        <w:tab w:val="center" w:pos="4252"/>
        <w:tab w:val="right" w:pos="8504"/>
      </w:tabs>
      <w:snapToGrid w:val="0"/>
    </w:pPr>
  </w:style>
  <w:style w:type="character" w:customStyle="1" w:styleId="a6">
    <w:name w:val="フッター (文字)"/>
    <w:basedOn w:val="a0"/>
    <w:link w:val="a5"/>
    <w:uiPriority w:val="99"/>
    <w:rsid w:val="004D3F18"/>
  </w:style>
  <w:style w:type="paragraph" w:styleId="a7">
    <w:name w:val="Balloon Text"/>
    <w:basedOn w:val="a"/>
    <w:link w:val="a8"/>
    <w:uiPriority w:val="99"/>
    <w:semiHidden/>
    <w:unhideWhenUsed/>
    <w:rsid w:val="006904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04FC"/>
    <w:rPr>
      <w:rFonts w:asciiTheme="majorHAnsi" w:eastAsiaTheme="majorEastAsia" w:hAnsiTheme="majorHAnsi" w:cstheme="majorBidi"/>
      <w:sz w:val="18"/>
      <w:szCs w:val="18"/>
    </w:rPr>
  </w:style>
  <w:style w:type="paragraph" w:styleId="a9">
    <w:name w:val="List Paragraph"/>
    <w:basedOn w:val="a"/>
    <w:uiPriority w:val="34"/>
    <w:qFormat/>
    <w:rsid w:val="00544126"/>
    <w:pPr>
      <w:ind w:leftChars="400" w:left="840"/>
    </w:pPr>
  </w:style>
  <w:style w:type="table" w:styleId="aa">
    <w:name w:val="Table Grid"/>
    <w:basedOn w:val="a1"/>
    <w:uiPriority w:val="39"/>
    <w:rsid w:val="0054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C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5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陣門　泰輔</dc:creator>
  <cp:keywords/>
  <dc:description/>
  <cp:lastModifiedBy>馬場　玲子</cp:lastModifiedBy>
  <cp:revision>12</cp:revision>
  <cp:lastPrinted>2024-12-19T06:05:00Z</cp:lastPrinted>
  <dcterms:created xsi:type="dcterms:W3CDTF">2024-12-19T07:48:00Z</dcterms:created>
  <dcterms:modified xsi:type="dcterms:W3CDTF">2024-12-26T04:44:00Z</dcterms:modified>
</cp:coreProperties>
</file>