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Y="2986"/>
        <w:tblW w:w="0" w:type="auto"/>
        <w:tblLook w:val="04A0" w:firstRow="1" w:lastRow="0" w:firstColumn="1" w:lastColumn="0" w:noHBand="0" w:noVBand="1"/>
      </w:tblPr>
      <w:tblGrid>
        <w:gridCol w:w="4351"/>
        <w:gridCol w:w="4351"/>
      </w:tblGrid>
      <w:tr w:rsidR="00F639D0" w:rsidRPr="005E5AD3" w:rsidTr="00D44625">
        <w:tc>
          <w:tcPr>
            <w:tcW w:w="4351" w:type="dxa"/>
          </w:tcPr>
          <w:p w:rsidR="00F639D0" w:rsidRPr="00673A53" w:rsidRDefault="00FD1DBD" w:rsidP="00D44625">
            <w:pPr>
              <w:jc w:val="center"/>
              <w:rPr>
                <w:b/>
                <w:sz w:val="24"/>
                <w:szCs w:val="24"/>
              </w:rPr>
            </w:pPr>
            <w:r>
              <w:rPr>
                <w:rFonts w:hint="eastAsia"/>
                <w:b/>
                <w:sz w:val="24"/>
                <w:szCs w:val="24"/>
              </w:rPr>
              <w:t>改正後</w:t>
            </w:r>
          </w:p>
        </w:tc>
        <w:tc>
          <w:tcPr>
            <w:tcW w:w="4351" w:type="dxa"/>
          </w:tcPr>
          <w:p w:rsidR="00F639D0" w:rsidRPr="00673A53" w:rsidRDefault="00FD1DBD" w:rsidP="00D44625">
            <w:pPr>
              <w:jc w:val="center"/>
              <w:rPr>
                <w:b/>
                <w:sz w:val="24"/>
                <w:szCs w:val="24"/>
              </w:rPr>
            </w:pPr>
            <w:r>
              <w:rPr>
                <w:rFonts w:hint="eastAsia"/>
                <w:b/>
                <w:sz w:val="24"/>
                <w:szCs w:val="24"/>
              </w:rPr>
              <w:t>改正前</w:t>
            </w:r>
          </w:p>
        </w:tc>
      </w:tr>
      <w:tr w:rsidR="00F639D0" w:rsidTr="00D44625">
        <w:tc>
          <w:tcPr>
            <w:tcW w:w="4351" w:type="dxa"/>
          </w:tcPr>
          <w:p w:rsidR="00F639D0" w:rsidRPr="00673A53" w:rsidRDefault="00F639D0" w:rsidP="00D44625">
            <w:pPr>
              <w:rPr>
                <w:sz w:val="24"/>
                <w:szCs w:val="24"/>
              </w:rPr>
            </w:pPr>
            <w:r w:rsidRPr="00673A53">
              <w:rPr>
                <w:rFonts w:hint="eastAsia"/>
                <w:sz w:val="24"/>
                <w:szCs w:val="24"/>
              </w:rPr>
              <w:t>（部会の設置）</w:t>
            </w:r>
          </w:p>
          <w:p w:rsidR="00F639D0" w:rsidRPr="00673A53" w:rsidRDefault="00F639D0" w:rsidP="00D44625">
            <w:pPr>
              <w:rPr>
                <w:sz w:val="24"/>
                <w:szCs w:val="24"/>
              </w:rPr>
            </w:pPr>
            <w:r w:rsidRPr="00673A53">
              <w:rPr>
                <w:rFonts w:hint="eastAsia"/>
                <w:sz w:val="24"/>
                <w:szCs w:val="24"/>
              </w:rPr>
              <w:t>第２条　審議会に次に掲げる部会を置く。</w:t>
            </w:r>
          </w:p>
          <w:p w:rsidR="00F639D0" w:rsidRPr="00673A53" w:rsidRDefault="00F639D0" w:rsidP="00D44625">
            <w:pPr>
              <w:rPr>
                <w:sz w:val="24"/>
                <w:szCs w:val="24"/>
              </w:rPr>
            </w:pPr>
            <w:r w:rsidRPr="00673A53">
              <w:rPr>
                <w:rFonts w:hint="eastAsia"/>
                <w:sz w:val="24"/>
                <w:szCs w:val="24"/>
              </w:rPr>
              <w:t xml:space="preserve">　一　医療機器安全対策推進部会</w:t>
            </w:r>
          </w:p>
          <w:p w:rsidR="00F639D0" w:rsidRPr="00673A53" w:rsidRDefault="00FD1DBD" w:rsidP="00D44625">
            <w:pPr>
              <w:rPr>
                <w:sz w:val="24"/>
                <w:szCs w:val="24"/>
              </w:rPr>
            </w:pPr>
            <w:r>
              <w:rPr>
                <w:rFonts w:hint="eastAsia"/>
                <w:sz w:val="24"/>
                <w:szCs w:val="24"/>
              </w:rPr>
              <w:t xml:space="preserve">　二～四　</w:t>
            </w:r>
            <w:r w:rsidR="00F639D0">
              <w:rPr>
                <w:rFonts w:hint="eastAsia"/>
                <w:sz w:val="24"/>
                <w:szCs w:val="24"/>
              </w:rPr>
              <w:t>略</w:t>
            </w:r>
          </w:p>
          <w:p w:rsidR="00F639D0" w:rsidRDefault="00F639D0" w:rsidP="00D44625">
            <w:pPr>
              <w:rPr>
                <w:sz w:val="24"/>
                <w:szCs w:val="24"/>
              </w:rPr>
            </w:pPr>
          </w:p>
          <w:p w:rsidR="00FD1DBD" w:rsidRPr="00673A53" w:rsidRDefault="00FD1DBD" w:rsidP="00D44625">
            <w:pPr>
              <w:rPr>
                <w:sz w:val="24"/>
                <w:szCs w:val="24"/>
              </w:rPr>
            </w:pPr>
          </w:p>
          <w:p w:rsidR="00F639D0" w:rsidRPr="00673A53" w:rsidRDefault="00F639D0" w:rsidP="00D44625">
            <w:pPr>
              <w:rPr>
                <w:sz w:val="24"/>
                <w:szCs w:val="24"/>
              </w:rPr>
            </w:pPr>
            <w:r w:rsidRPr="00673A53">
              <w:rPr>
                <w:rFonts w:hint="eastAsia"/>
                <w:sz w:val="24"/>
                <w:szCs w:val="24"/>
              </w:rPr>
              <w:t>（所掌）</w:t>
            </w:r>
          </w:p>
          <w:p w:rsidR="00F639D0" w:rsidRPr="00673A53" w:rsidRDefault="00F639D0" w:rsidP="00D44625">
            <w:pPr>
              <w:rPr>
                <w:sz w:val="24"/>
                <w:szCs w:val="24"/>
              </w:rPr>
            </w:pPr>
            <w:r w:rsidRPr="00673A53">
              <w:rPr>
                <w:rFonts w:hint="eastAsia"/>
                <w:sz w:val="24"/>
                <w:szCs w:val="24"/>
              </w:rPr>
              <w:t>第４条　医療機器安全対策推進部会は、医療機器の適正使用を推進し、その安全性を確保するために、医療機器の現状を把握し、課題の整理・分析を行い、問題点の共有化を図り、医療機器の製造から使用段階における安全性確保のための施策について審議する。</w:t>
            </w:r>
          </w:p>
          <w:p w:rsidR="00F639D0" w:rsidRDefault="00F639D0" w:rsidP="00D44625">
            <w:pPr>
              <w:rPr>
                <w:sz w:val="24"/>
                <w:szCs w:val="24"/>
              </w:rPr>
            </w:pPr>
          </w:p>
          <w:p w:rsidR="00F639D0" w:rsidRDefault="00F639D0" w:rsidP="00D44625">
            <w:pPr>
              <w:rPr>
                <w:sz w:val="24"/>
                <w:szCs w:val="24"/>
              </w:rPr>
            </w:pPr>
          </w:p>
          <w:p w:rsidR="00F639D0" w:rsidRDefault="00F639D0" w:rsidP="00D44625">
            <w:pPr>
              <w:rPr>
                <w:sz w:val="24"/>
                <w:szCs w:val="24"/>
              </w:rPr>
            </w:pPr>
          </w:p>
          <w:p w:rsidR="00FD1DBD" w:rsidRDefault="00FD1DBD" w:rsidP="00D44625">
            <w:pPr>
              <w:rPr>
                <w:sz w:val="24"/>
                <w:szCs w:val="24"/>
              </w:rPr>
            </w:pPr>
          </w:p>
          <w:p w:rsidR="00F639D0" w:rsidRPr="00673A53" w:rsidRDefault="00F639D0" w:rsidP="00D44625">
            <w:pPr>
              <w:rPr>
                <w:sz w:val="24"/>
                <w:szCs w:val="24"/>
              </w:rPr>
            </w:pPr>
            <w:r w:rsidRPr="00673A53">
              <w:rPr>
                <w:rFonts w:hint="eastAsia"/>
                <w:sz w:val="24"/>
                <w:szCs w:val="24"/>
              </w:rPr>
              <w:t>附則</w:t>
            </w:r>
          </w:p>
          <w:p w:rsidR="00F639D0" w:rsidRPr="00673A53" w:rsidRDefault="00F639D0" w:rsidP="00D44625">
            <w:pPr>
              <w:rPr>
                <w:sz w:val="24"/>
                <w:szCs w:val="24"/>
              </w:rPr>
            </w:pPr>
            <w:r w:rsidRPr="00673A53">
              <w:rPr>
                <w:rFonts w:hint="eastAsia"/>
                <w:sz w:val="24"/>
                <w:szCs w:val="24"/>
              </w:rPr>
              <w:t>この要領は、平成</w:t>
            </w:r>
            <w:r w:rsidRPr="00673A53">
              <w:rPr>
                <w:rFonts w:hint="eastAsia"/>
                <w:sz w:val="24"/>
                <w:szCs w:val="24"/>
                <w:u w:val="thick"/>
              </w:rPr>
              <w:t>30</w:t>
            </w:r>
            <w:r>
              <w:rPr>
                <w:rFonts w:hint="eastAsia"/>
                <w:sz w:val="24"/>
                <w:szCs w:val="24"/>
              </w:rPr>
              <w:t>年</w:t>
            </w:r>
            <w:r w:rsidRPr="00673A53">
              <w:rPr>
                <w:rFonts w:hint="eastAsia"/>
                <w:sz w:val="24"/>
                <w:szCs w:val="24"/>
                <w:u w:val="thick"/>
              </w:rPr>
              <w:t xml:space="preserve">　</w:t>
            </w:r>
            <w:r w:rsidRPr="00673A53">
              <w:rPr>
                <w:rFonts w:hint="eastAsia"/>
                <w:sz w:val="24"/>
                <w:szCs w:val="24"/>
              </w:rPr>
              <w:t>月</w:t>
            </w:r>
            <w:r w:rsidRPr="00673A53">
              <w:rPr>
                <w:rFonts w:hint="eastAsia"/>
                <w:sz w:val="24"/>
                <w:szCs w:val="24"/>
                <w:u w:val="thick"/>
              </w:rPr>
              <w:t xml:space="preserve">　　</w:t>
            </w:r>
            <w:r w:rsidRPr="00673A53">
              <w:rPr>
                <w:rFonts w:hint="eastAsia"/>
                <w:sz w:val="24"/>
                <w:szCs w:val="24"/>
              </w:rPr>
              <w:t>日から施行する。</w:t>
            </w:r>
          </w:p>
          <w:p w:rsidR="00F639D0" w:rsidRPr="00673A53" w:rsidRDefault="00F639D0" w:rsidP="00D44625">
            <w:pPr>
              <w:rPr>
                <w:sz w:val="24"/>
                <w:szCs w:val="24"/>
              </w:rPr>
            </w:pPr>
          </w:p>
        </w:tc>
        <w:tc>
          <w:tcPr>
            <w:tcW w:w="4351" w:type="dxa"/>
          </w:tcPr>
          <w:p w:rsidR="00F639D0" w:rsidRPr="00673A53" w:rsidRDefault="00F639D0" w:rsidP="00D44625">
            <w:pPr>
              <w:rPr>
                <w:sz w:val="24"/>
                <w:szCs w:val="24"/>
              </w:rPr>
            </w:pPr>
            <w:r w:rsidRPr="00673A53">
              <w:rPr>
                <w:rFonts w:hint="eastAsia"/>
                <w:sz w:val="24"/>
                <w:szCs w:val="24"/>
              </w:rPr>
              <w:t>（部会の設置）</w:t>
            </w:r>
          </w:p>
          <w:p w:rsidR="00F639D0" w:rsidRPr="00673A53" w:rsidRDefault="00F639D0" w:rsidP="00D44625">
            <w:pPr>
              <w:rPr>
                <w:sz w:val="24"/>
                <w:szCs w:val="24"/>
              </w:rPr>
            </w:pPr>
            <w:r w:rsidRPr="00673A53">
              <w:rPr>
                <w:rFonts w:hint="eastAsia"/>
                <w:sz w:val="24"/>
                <w:szCs w:val="24"/>
              </w:rPr>
              <w:t>第２条　審議会に次に掲げる部会を置く。</w:t>
            </w:r>
          </w:p>
          <w:p w:rsidR="00F639D0" w:rsidRPr="00673A53" w:rsidRDefault="00F639D0" w:rsidP="00D44625">
            <w:pPr>
              <w:rPr>
                <w:sz w:val="24"/>
                <w:szCs w:val="24"/>
              </w:rPr>
            </w:pPr>
            <w:r w:rsidRPr="00673A53">
              <w:rPr>
                <w:rFonts w:hint="eastAsia"/>
                <w:sz w:val="24"/>
                <w:szCs w:val="24"/>
              </w:rPr>
              <w:t xml:space="preserve">　一　</w:t>
            </w:r>
            <w:r w:rsidRPr="00673A53">
              <w:rPr>
                <w:rFonts w:hint="eastAsia"/>
                <w:sz w:val="24"/>
                <w:szCs w:val="24"/>
                <w:u w:val="thick"/>
              </w:rPr>
              <w:t>在宅</w:t>
            </w:r>
            <w:r w:rsidRPr="00673A53">
              <w:rPr>
                <w:rFonts w:hint="eastAsia"/>
                <w:sz w:val="24"/>
                <w:szCs w:val="24"/>
              </w:rPr>
              <w:t>医療機器安全対策推進部会</w:t>
            </w:r>
          </w:p>
          <w:p w:rsidR="00F639D0" w:rsidRPr="00673A53" w:rsidRDefault="00F639D0" w:rsidP="00D44625">
            <w:pPr>
              <w:rPr>
                <w:sz w:val="24"/>
                <w:szCs w:val="24"/>
              </w:rPr>
            </w:pPr>
            <w:r w:rsidRPr="00673A53">
              <w:rPr>
                <w:rFonts w:hint="eastAsia"/>
                <w:sz w:val="24"/>
                <w:szCs w:val="24"/>
              </w:rPr>
              <w:t xml:space="preserve">　二</w:t>
            </w:r>
            <w:r w:rsidR="00FD1DBD">
              <w:rPr>
                <w:rFonts w:hint="eastAsia"/>
                <w:sz w:val="24"/>
                <w:szCs w:val="24"/>
              </w:rPr>
              <w:t>～四</w:t>
            </w:r>
            <w:r w:rsidRPr="00673A53">
              <w:rPr>
                <w:rFonts w:hint="eastAsia"/>
                <w:sz w:val="24"/>
                <w:szCs w:val="24"/>
              </w:rPr>
              <w:t xml:space="preserve">　</w:t>
            </w:r>
            <w:r w:rsidR="00FD1DBD">
              <w:rPr>
                <w:rFonts w:hint="eastAsia"/>
                <w:sz w:val="24"/>
                <w:szCs w:val="24"/>
              </w:rPr>
              <w:t>略</w:t>
            </w:r>
          </w:p>
          <w:p w:rsidR="00F639D0" w:rsidRDefault="00F639D0" w:rsidP="00D44625">
            <w:pPr>
              <w:rPr>
                <w:sz w:val="24"/>
                <w:szCs w:val="24"/>
              </w:rPr>
            </w:pPr>
          </w:p>
          <w:p w:rsidR="00FD1DBD" w:rsidRPr="00673A53" w:rsidRDefault="00FD1DBD" w:rsidP="00D44625">
            <w:pPr>
              <w:rPr>
                <w:sz w:val="24"/>
                <w:szCs w:val="24"/>
              </w:rPr>
            </w:pPr>
          </w:p>
          <w:p w:rsidR="00F639D0" w:rsidRPr="00673A53" w:rsidRDefault="00F639D0" w:rsidP="00D44625">
            <w:pPr>
              <w:rPr>
                <w:sz w:val="24"/>
                <w:szCs w:val="24"/>
              </w:rPr>
            </w:pPr>
            <w:r w:rsidRPr="00673A53">
              <w:rPr>
                <w:rFonts w:hint="eastAsia"/>
                <w:sz w:val="24"/>
                <w:szCs w:val="24"/>
              </w:rPr>
              <w:t>（所掌）</w:t>
            </w:r>
          </w:p>
          <w:p w:rsidR="00F639D0" w:rsidRPr="00673A53" w:rsidRDefault="00F639D0" w:rsidP="00D44625">
            <w:pPr>
              <w:rPr>
                <w:sz w:val="24"/>
                <w:szCs w:val="24"/>
              </w:rPr>
            </w:pPr>
            <w:r w:rsidRPr="00673A53">
              <w:rPr>
                <w:rFonts w:hint="eastAsia"/>
                <w:sz w:val="24"/>
                <w:szCs w:val="24"/>
              </w:rPr>
              <w:t xml:space="preserve">第４条　</w:t>
            </w:r>
            <w:r w:rsidRPr="00673A53">
              <w:rPr>
                <w:rFonts w:hint="eastAsia"/>
                <w:sz w:val="24"/>
                <w:szCs w:val="24"/>
                <w:u w:val="thick"/>
              </w:rPr>
              <w:t>在宅</w:t>
            </w:r>
            <w:r w:rsidRPr="00673A53">
              <w:rPr>
                <w:rFonts w:hint="eastAsia"/>
                <w:sz w:val="24"/>
                <w:szCs w:val="24"/>
              </w:rPr>
              <w:t>医療機器安全対策推進部会は、</w:t>
            </w:r>
            <w:r w:rsidRPr="00673A53">
              <w:rPr>
                <w:rFonts w:hint="eastAsia"/>
                <w:sz w:val="24"/>
                <w:szCs w:val="24"/>
                <w:u w:val="thick"/>
              </w:rPr>
              <w:t>患者が自宅で使用する</w:t>
            </w:r>
            <w:r w:rsidRPr="00673A53">
              <w:rPr>
                <w:rFonts w:hint="eastAsia"/>
                <w:sz w:val="24"/>
                <w:szCs w:val="24"/>
              </w:rPr>
              <w:t>医療機器</w:t>
            </w:r>
            <w:r w:rsidRPr="00673A53">
              <w:rPr>
                <w:rFonts w:hint="eastAsia"/>
                <w:sz w:val="24"/>
                <w:szCs w:val="24"/>
                <w:u w:val="thick"/>
              </w:rPr>
              <w:t>（以下「在宅医療機器」という。）</w:t>
            </w:r>
            <w:r w:rsidRPr="00673A53">
              <w:rPr>
                <w:rFonts w:hint="eastAsia"/>
                <w:sz w:val="24"/>
                <w:szCs w:val="24"/>
              </w:rPr>
              <w:t>の適正使用を推進し、その安全性を確保するために、</w:t>
            </w:r>
            <w:r w:rsidRPr="00673A53">
              <w:rPr>
                <w:rFonts w:hint="eastAsia"/>
                <w:sz w:val="24"/>
                <w:szCs w:val="24"/>
                <w:u w:val="thick"/>
              </w:rPr>
              <w:t>在宅</w:t>
            </w:r>
            <w:r w:rsidRPr="00673A53">
              <w:rPr>
                <w:rFonts w:hint="eastAsia"/>
                <w:sz w:val="24"/>
                <w:szCs w:val="24"/>
              </w:rPr>
              <w:t>医療機器の現状を把握し、課題の整理・分析を行い、問題点の共有化を図り、</w:t>
            </w:r>
            <w:r w:rsidRPr="00673A53">
              <w:rPr>
                <w:rFonts w:hint="eastAsia"/>
                <w:sz w:val="24"/>
                <w:szCs w:val="24"/>
                <w:u w:val="thick"/>
              </w:rPr>
              <w:t>在宅</w:t>
            </w:r>
            <w:r w:rsidRPr="00673A53">
              <w:rPr>
                <w:rFonts w:hint="eastAsia"/>
                <w:sz w:val="24"/>
                <w:szCs w:val="24"/>
              </w:rPr>
              <w:t>医療機器の製造から使用段階における安全性確保のための施策について審議する。</w:t>
            </w:r>
          </w:p>
          <w:p w:rsidR="00F639D0" w:rsidRDefault="00F639D0" w:rsidP="00D44625">
            <w:pPr>
              <w:rPr>
                <w:sz w:val="24"/>
                <w:szCs w:val="24"/>
              </w:rPr>
            </w:pPr>
          </w:p>
          <w:p w:rsidR="00FD1DBD" w:rsidRDefault="00FD1DBD" w:rsidP="00D44625">
            <w:pPr>
              <w:rPr>
                <w:sz w:val="24"/>
                <w:szCs w:val="24"/>
              </w:rPr>
            </w:pPr>
          </w:p>
          <w:p w:rsidR="00F639D0" w:rsidRPr="00673A53" w:rsidRDefault="00F639D0" w:rsidP="00D44625">
            <w:pPr>
              <w:rPr>
                <w:sz w:val="24"/>
                <w:szCs w:val="24"/>
              </w:rPr>
            </w:pPr>
            <w:r w:rsidRPr="00673A53">
              <w:rPr>
                <w:rFonts w:hint="eastAsia"/>
                <w:sz w:val="24"/>
                <w:szCs w:val="24"/>
              </w:rPr>
              <w:t>附則</w:t>
            </w:r>
          </w:p>
          <w:p w:rsidR="00F639D0" w:rsidRPr="00673A53" w:rsidRDefault="00F639D0" w:rsidP="00D44625">
            <w:pPr>
              <w:rPr>
                <w:sz w:val="24"/>
                <w:szCs w:val="24"/>
              </w:rPr>
            </w:pPr>
            <w:r w:rsidRPr="00673A53">
              <w:rPr>
                <w:rFonts w:hint="eastAsia"/>
                <w:sz w:val="24"/>
                <w:szCs w:val="24"/>
              </w:rPr>
              <w:t>この要領は、平成</w:t>
            </w:r>
            <w:r w:rsidRPr="00673A53">
              <w:rPr>
                <w:rFonts w:hint="eastAsia"/>
                <w:sz w:val="24"/>
                <w:szCs w:val="24"/>
                <w:u w:val="thick"/>
              </w:rPr>
              <w:t>25</w:t>
            </w:r>
            <w:r w:rsidRPr="00673A53">
              <w:rPr>
                <w:rFonts w:hint="eastAsia"/>
                <w:sz w:val="24"/>
                <w:szCs w:val="24"/>
              </w:rPr>
              <w:t>年</w:t>
            </w:r>
            <w:r w:rsidRPr="00673A53">
              <w:rPr>
                <w:rFonts w:hint="eastAsia"/>
                <w:sz w:val="24"/>
                <w:szCs w:val="24"/>
                <w:u w:val="thick"/>
              </w:rPr>
              <w:t>５</w:t>
            </w:r>
            <w:r w:rsidRPr="00673A53">
              <w:rPr>
                <w:rFonts w:hint="eastAsia"/>
                <w:sz w:val="24"/>
                <w:szCs w:val="24"/>
              </w:rPr>
              <w:t>月</w:t>
            </w:r>
            <w:r w:rsidRPr="00673A53">
              <w:rPr>
                <w:rFonts w:hint="eastAsia"/>
                <w:sz w:val="24"/>
                <w:szCs w:val="24"/>
                <w:u w:val="thick"/>
              </w:rPr>
              <w:t>14</w:t>
            </w:r>
            <w:r w:rsidRPr="00673A53">
              <w:rPr>
                <w:rFonts w:hint="eastAsia"/>
                <w:sz w:val="24"/>
                <w:szCs w:val="24"/>
              </w:rPr>
              <w:t>日から施行する。</w:t>
            </w:r>
          </w:p>
        </w:tc>
      </w:tr>
    </w:tbl>
    <w:p w:rsidR="00D44625" w:rsidRDefault="0035453D" w:rsidP="0035453D">
      <w:pPr>
        <w:pStyle w:val="a4"/>
        <w:jc w:val="center"/>
        <w:rPr>
          <w:rFonts w:hint="eastAsia"/>
          <w:sz w:val="24"/>
          <w:szCs w:val="24"/>
        </w:rPr>
      </w:pPr>
      <w:r w:rsidRPr="00673A53">
        <w:rPr>
          <w:rFonts w:hint="eastAsia"/>
          <w:sz w:val="24"/>
          <w:szCs w:val="24"/>
        </w:rPr>
        <w:t>大阪府薬事審議会部会設置規程　新旧対照表</w:t>
      </w:r>
    </w:p>
    <w:p w:rsidR="0035453D" w:rsidRPr="00F639D0" w:rsidRDefault="0035453D" w:rsidP="0035453D">
      <w:pPr>
        <w:pStyle w:val="a4"/>
        <w:jc w:val="center"/>
        <w:rPr>
          <w:b/>
        </w:rPr>
      </w:pPr>
      <w:r>
        <w:rPr>
          <w:rFonts w:hint="eastAsia"/>
          <w:sz w:val="24"/>
          <w:szCs w:val="24"/>
        </w:rPr>
        <w:t>（</w:t>
      </w:r>
      <w:r w:rsidR="00D44625">
        <w:rPr>
          <w:rFonts w:hint="eastAsia"/>
          <w:sz w:val="24"/>
          <w:szCs w:val="24"/>
        </w:rPr>
        <w:t>第２条第１項及び</w:t>
      </w:r>
      <w:bookmarkStart w:id="0" w:name="_GoBack"/>
      <w:bookmarkEnd w:id="0"/>
      <w:r>
        <w:rPr>
          <w:rFonts w:hint="eastAsia"/>
          <w:sz w:val="24"/>
          <w:szCs w:val="24"/>
        </w:rPr>
        <w:t>第４条第１項）（案</w:t>
      </w:r>
      <w:r w:rsidR="00FD5AD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4877435</wp:posOffset>
                </wp:positionH>
                <wp:positionV relativeFrom="paragraph">
                  <wp:posOffset>-618490</wp:posOffset>
                </wp:positionV>
                <wp:extent cx="988695" cy="285750"/>
                <wp:effectExtent l="0" t="0" r="20955" b="19050"/>
                <wp:wrapNone/>
                <wp:docPr id="2" name="テキスト ボックス 2"/>
                <wp:cNvGraphicFramePr/>
                <a:graphic xmlns:a="http://schemas.openxmlformats.org/drawingml/2006/main">
                  <a:graphicData uri="http://schemas.microsoft.com/office/word/2010/wordprocessingShape">
                    <wps:wsp>
                      <wps:cNvSpPr txBox="1"/>
                      <wps:spPr>
                        <a:xfrm>
                          <a:off x="0" y="0"/>
                          <a:ext cx="988060" cy="28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ADB" w:rsidRDefault="00FD5ADB" w:rsidP="00FD5ADB">
                            <w:pPr>
                              <w:rPr>
                                <w:rFonts w:asciiTheme="majorEastAsia" w:eastAsiaTheme="majorEastAsia" w:hAnsiTheme="majorEastAsia"/>
                                <w:sz w:val="24"/>
                              </w:rPr>
                            </w:pPr>
                            <w:r>
                              <w:rPr>
                                <w:rFonts w:asciiTheme="majorEastAsia" w:eastAsiaTheme="majorEastAsia" w:hAnsiTheme="majorEastAsia" w:hint="eastAsia"/>
                                <w:sz w:val="24"/>
                              </w:rPr>
                              <w:t>資料１－３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4.05pt;margin-top:-48.7pt;width:77.8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" fillcolor="white [3201]" strokeweight=".5pt">
                <v:textbox>
                  <w:txbxContent>
                    <w:p w:rsidR="00FD5ADB" w:rsidRDefault="00FD5ADB" w:rsidP="00FD5ADB">
                      <w:pPr>
                        <w:rPr>
                          <w:rFonts w:asciiTheme="majorEastAsia" w:eastAsiaTheme="majorEastAsia" w:hAnsiTheme="majorEastAsia"/>
                          <w:sz w:val="24"/>
                        </w:rPr>
                      </w:pPr>
                      <w:r>
                        <w:rPr>
                          <w:rFonts w:asciiTheme="majorEastAsia" w:eastAsiaTheme="majorEastAsia" w:hAnsiTheme="majorEastAsia" w:hint="eastAsia"/>
                          <w:sz w:val="24"/>
                        </w:rPr>
                        <w:t>資料</w:t>
                      </w:r>
                      <w:r>
                        <w:rPr>
                          <w:rFonts w:asciiTheme="majorEastAsia" w:eastAsiaTheme="majorEastAsia" w:hAnsiTheme="majorEastAsia" w:hint="eastAsia"/>
                          <w:sz w:val="24"/>
                        </w:rPr>
                        <w:t>１</w:t>
                      </w:r>
                      <w:r>
                        <w:rPr>
                          <w:rFonts w:asciiTheme="majorEastAsia" w:eastAsiaTheme="majorEastAsia" w:hAnsiTheme="majorEastAsia" w:hint="eastAsia"/>
                          <w:sz w:val="24"/>
                        </w:rPr>
                        <w:t>－</w:t>
                      </w:r>
                      <w:r>
                        <w:rPr>
                          <w:rFonts w:asciiTheme="majorEastAsia" w:eastAsiaTheme="majorEastAsia" w:hAnsiTheme="majorEastAsia" w:hint="eastAsia"/>
                          <w:sz w:val="24"/>
                        </w:rPr>
                        <w:t>３</w:t>
                      </w:r>
                      <w:bookmarkStart w:id="1" w:name="_GoBack"/>
                      <w:bookmarkEnd w:id="1"/>
                    </w:p>
                  </w:txbxContent>
                </v:textbox>
              </v:shape>
            </w:pict>
          </mc:Fallback>
        </mc:AlternateContent>
      </w:r>
      <w:r>
        <w:rPr>
          <w:rFonts w:hint="eastAsia"/>
          <w:sz w:val="24"/>
          <w:szCs w:val="24"/>
        </w:rPr>
        <w:t>）</w:t>
      </w:r>
    </w:p>
    <w:p w:rsidR="00E73FB5" w:rsidRPr="0035453D" w:rsidRDefault="00E73FB5" w:rsidP="0035453D">
      <w:pPr>
        <w:jc w:val="center"/>
        <w:rPr>
          <w:sz w:val="24"/>
          <w:szCs w:val="24"/>
        </w:rPr>
      </w:pPr>
    </w:p>
    <w:p w:rsidR="00673A53" w:rsidRPr="00673A53" w:rsidRDefault="00673A53" w:rsidP="00673A53"/>
    <w:sectPr w:rsidR="00673A53" w:rsidRPr="00673A5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A53" w:rsidRDefault="00673A53" w:rsidP="00673A53">
      <w:r>
        <w:separator/>
      </w:r>
    </w:p>
  </w:endnote>
  <w:endnote w:type="continuationSeparator" w:id="0">
    <w:p w:rsidR="00673A53" w:rsidRDefault="00673A53" w:rsidP="0067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53" w:rsidRDefault="00673A53" w:rsidP="00FD1DBD">
    <w:pPr>
      <w:pStyle w:val="a6"/>
    </w:pPr>
  </w:p>
  <w:p w:rsidR="00673A53" w:rsidRDefault="00673A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A53" w:rsidRDefault="00673A53" w:rsidP="00673A53">
      <w:r>
        <w:separator/>
      </w:r>
    </w:p>
  </w:footnote>
  <w:footnote w:type="continuationSeparator" w:id="0">
    <w:p w:rsidR="00673A53" w:rsidRDefault="00673A53" w:rsidP="00673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53"/>
    <w:rsid w:val="0035453D"/>
    <w:rsid w:val="00673A53"/>
    <w:rsid w:val="008A0447"/>
    <w:rsid w:val="00B8320B"/>
    <w:rsid w:val="00CE4BF0"/>
    <w:rsid w:val="00D44625"/>
    <w:rsid w:val="00E01CCD"/>
    <w:rsid w:val="00E73FB5"/>
    <w:rsid w:val="00F639D0"/>
    <w:rsid w:val="00FD1DBD"/>
    <w:rsid w:val="00FD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3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3A53"/>
    <w:pPr>
      <w:tabs>
        <w:tab w:val="center" w:pos="4252"/>
        <w:tab w:val="right" w:pos="8504"/>
      </w:tabs>
      <w:snapToGrid w:val="0"/>
    </w:pPr>
  </w:style>
  <w:style w:type="character" w:customStyle="1" w:styleId="a5">
    <w:name w:val="ヘッダー (文字)"/>
    <w:basedOn w:val="a0"/>
    <w:link w:val="a4"/>
    <w:uiPriority w:val="99"/>
    <w:rsid w:val="00673A53"/>
  </w:style>
  <w:style w:type="paragraph" w:styleId="a6">
    <w:name w:val="footer"/>
    <w:basedOn w:val="a"/>
    <w:link w:val="a7"/>
    <w:uiPriority w:val="99"/>
    <w:unhideWhenUsed/>
    <w:rsid w:val="00673A53"/>
    <w:pPr>
      <w:tabs>
        <w:tab w:val="center" w:pos="4252"/>
        <w:tab w:val="right" w:pos="8504"/>
      </w:tabs>
      <w:snapToGrid w:val="0"/>
    </w:pPr>
  </w:style>
  <w:style w:type="character" w:customStyle="1" w:styleId="a7">
    <w:name w:val="フッター (文字)"/>
    <w:basedOn w:val="a0"/>
    <w:link w:val="a6"/>
    <w:uiPriority w:val="99"/>
    <w:rsid w:val="00673A53"/>
  </w:style>
  <w:style w:type="paragraph" w:styleId="a8">
    <w:name w:val="Balloon Text"/>
    <w:basedOn w:val="a"/>
    <w:link w:val="a9"/>
    <w:uiPriority w:val="99"/>
    <w:semiHidden/>
    <w:unhideWhenUsed/>
    <w:rsid w:val="008A04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04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3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3A53"/>
    <w:pPr>
      <w:tabs>
        <w:tab w:val="center" w:pos="4252"/>
        <w:tab w:val="right" w:pos="8504"/>
      </w:tabs>
      <w:snapToGrid w:val="0"/>
    </w:pPr>
  </w:style>
  <w:style w:type="character" w:customStyle="1" w:styleId="a5">
    <w:name w:val="ヘッダー (文字)"/>
    <w:basedOn w:val="a0"/>
    <w:link w:val="a4"/>
    <w:uiPriority w:val="99"/>
    <w:rsid w:val="00673A53"/>
  </w:style>
  <w:style w:type="paragraph" w:styleId="a6">
    <w:name w:val="footer"/>
    <w:basedOn w:val="a"/>
    <w:link w:val="a7"/>
    <w:uiPriority w:val="99"/>
    <w:unhideWhenUsed/>
    <w:rsid w:val="00673A53"/>
    <w:pPr>
      <w:tabs>
        <w:tab w:val="center" w:pos="4252"/>
        <w:tab w:val="right" w:pos="8504"/>
      </w:tabs>
      <w:snapToGrid w:val="0"/>
    </w:pPr>
  </w:style>
  <w:style w:type="character" w:customStyle="1" w:styleId="a7">
    <w:name w:val="フッター (文字)"/>
    <w:basedOn w:val="a0"/>
    <w:link w:val="a6"/>
    <w:uiPriority w:val="99"/>
    <w:rsid w:val="00673A53"/>
  </w:style>
  <w:style w:type="paragraph" w:styleId="a8">
    <w:name w:val="Balloon Text"/>
    <w:basedOn w:val="a"/>
    <w:link w:val="a9"/>
    <w:uiPriority w:val="99"/>
    <w:semiHidden/>
    <w:unhideWhenUsed/>
    <w:rsid w:val="008A04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04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47091-AD10-4841-9C0E-67C3CD87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 NAME</dc:creator>
  <cp:lastModifiedBy>HOSTNAME</cp:lastModifiedBy>
  <cp:revision>6</cp:revision>
  <cp:lastPrinted>2017-11-27T12:48:00Z</cp:lastPrinted>
  <dcterms:created xsi:type="dcterms:W3CDTF">2017-11-27T12:38:00Z</dcterms:created>
  <dcterms:modified xsi:type="dcterms:W3CDTF">2017-12-21T01:29:00Z</dcterms:modified>
</cp:coreProperties>
</file>