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26" w:rsidRDefault="00306077" w:rsidP="00E0671D">
      <w:pPr>
        <w:jc w:val="center"/>
        <w:rPr>
          <w:rFonts w:ascii="Meiryo UI" w:eastAsia="Meiryo UI" w:hAnsi="Meiryo UI" w:cs="Meiryo UI"/>
          <w:sz w:val="40"/>
          <w:bdr w:val="single" w:sz="4" w:space="0" w:color="auto"/>
        </w:rPr>
      </w:pPr>
      <w:r w:rsidRPr="00F5042D">
        <w:rPr>
          <w:rFonts w:ascii="Meiryo UI" w:eastAsia="Meiryo UI" w:hAnsi="Meiryo UI" w:cs="Meiryo UI"/>
          <w:noProof/>
          <w:sz w:val="40"/>
          <w:bdr w:val="single" w:sz="4" w:space="0" w:color="auto"/>
        </w:rPr>
        <mc:AlternateContent>
          <mc:Choice Requires="wps">
            <w:drawing>
              <wp:anchor distT="0" distB="0" distL="114300" distR="114300" simplePos="0" relativeHeight="251668480" behindDoc="0" locked="0" layoutInCell="1" allowOverlap="1" wp14:anchorId="72652527" wp14:editId="2D4F37D7">
                <wp:simplePos x="0" y="0"/>
                <wp:positionH relativeFrom="column">
                  <wp:posOffset>8029575</wp:posOffset>
                </wp:positionH>
                <wp:positionV relativeFrom="paragraph">
                  <wp:posOffset>-64135</wp:posOffset>
                </wp:positionV>
                <wp:extent cx="871855" cy="368489"/>
                <wp:effectExtent l="0" t="0" r="23495" b="12700"/>
                <wp:wrapNone/>
                <wp:docPr id="1" name="正方形/長方形 2"/>
                <wp:cNvGraphicFramePr/>
                <a:graphic xmlns:a="http://schemas.openxmlformats.org/drawingml/2006/main">
                  <a:graphicData uri="http://schemas.microsoft.com/office/word/2010/wordprocessingShape">
                    <wps:wsp>
                      <wps:cNvSpPr/>
                      <wps:spPr bwMode="auto">
                        <a:xfrm>
                          <a:off x="0" y="0"/>
                          <a:ext cx="871855" cy="368489"/>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5042D" w:rsidRPr="00796930" w:rsidRDefault="007F58D6" w:rsidP="00EE2A51">
                            <w:pPr>
                              <w:pStyle w:val="Web"/>
                              <w:snapToGrid w:val="0"/>
                              <w:spacing w:before="86" w:beforeAutospacing="0" w:after="0" w:afterAutospacing="0"/>
                              <w:jc w:val="center"/>
                              <w:textAlignment w:val="baseline"/>
                              <w:rPr>
                                <w:rFonts w:ascii="Meiryo UI" w:eastAsia="Meiryo UI" w:hAnsi="Meiryo UI" w:cs="Meiryo UI"/>
                                <w:sz w:val="26"/>
                                <w:szCs w:val="26"/>
                              </w:rPr>
                            </w:pPr>
                            <w:r w:rsidRPr="00796930">
                              <w:rPr>
                                <w:rFonts w:ascii="Meiryo UI" w:eastAsia="Meiryo UI" w:hAnsi="Meiryo UI" w:cs="Meiryo UI" w:hint="eastAsia"/>
                                <w:color w:val="000000" w:themeColor="text1"/>
                                <w:kern w:val="24"/>
                                <w:sz w:val="26"/>
                                <w:szCs w:val="26"/>
                              </w:rPr>
                              <w:t>資料　４</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32.25pt;margin-top:-5.05pt;width:68.65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" fillcolor="white [3212]" strokecolor="black [3213]">
                <v:stroke joinstyle="round"/>
                <v:shadow color="#eeece1 [3214]"/>
                <v:textbox inset="0,0,0,0">
                  <w:txbxContent>
                    <w:p w:rsidR="00F5042D" w:rsidRPr="00796930" w:rsidRDefault="007F58D6" w:rsidP="00EE2A51">
                      <w:pPr>
                        <w:pStyle w:val="Web"/>
                        <w:snapToGrid w:val="0"/>
                        <w:spacing w:before="86" w:beforeAutospacing="0" w:after="0" w:afterAutospacing="0"/>
                        <w:jc w:val="center"/>
                        <w:textAlignment w:val="baseline"/>
                        <w:rPr>
                          <w:rFonts w:ascii="Meiryo UI" w:eastAsia="Meiryo UI" w:hAnsi="Meiryo UI" w:cs="Meiryo UI"/>
                          <w:sz w:val="26"/>
                          <w:szCs w:val="26"/>
                        </w:rPr>
                      </w:pPr>
                      <w:r w:rsidRPr="00796930">
                        <w:rPr>
                          <w:rFonts w:ascii="Meiryo UI" w:eastAsia="Meiryo UI" w:hAnsi="Meiryo UI" w:cs="Meiryo UI" w:hint="eastAsia"/>
                          <w:color w:val="000000" w:themeColor="text1"/>
                          <w:kern w:val="24"/>
                          <w:sz w:val="26"/>
                          <w:szCs w:val="26"/>
                        </w:rPr>
                        <w:t>資料　４</w:t>
                      </w:r>
                    </w:p>
                  </w:txbxContent>
                </v:textbox>
              </v:rect>
            </w:pict>
          </mc:Fallback>
        </mc:AlternateContent>
      </w:r>
      <w:r>
        <w:rPr>
          <w:rFonts w:ascii="Meiryo UI" w:eastAsia="Meiryo UI" w:hAnsi="Meiryo UI" w:cs="Meiryo UI" w:hint="eastAsia"/>
          <w:sz w:val="40"/>
          <w:bdr w:val="single" w:sz="4" w:space="0" w:color="auto"/>
        </w:rPr>
        <w:t xml:space="preserve">　</w:t>
      </w:r>
      <w:r w:rsidR="0057224A" w:rsidRPr="0057224A">
        <w:rPr>
          <w:rFonts w:ascii="Meiryo UI" w:eastAsia="Meiryo UI" w:hAnsi="Meiryo UI" w:cs="Meiryo UI" w:hint="eastAsia"/>
          <w:sz w:val="40"/>
          <w:bdr w:val="single" w:sz="4" w:space="0" w:color="auto"/>
        </w:rPr>
        <w:t>「大阪府財政運営基本条例」に基づく公表</w:t>
      </w:r>
      <w:r>
        <w:rPr>
          <w:rFonts w:ascii="Meiryo UI" w:eastAsia="Meiryo UI" w:hAnsi="Meiryo UI" w:cs="Meiryo UI" w:hint="eastAsia"/>
          <w:sz w:val="40"/>
          <w:bdr w:val="single" w:sz="4" w:space="0" w:color="auto"/>
        </w:rPr>
        <w:t xml:space="preserve">　</w:t>
      </w:r>
    </w:p>
    <w:p w:rsidR="00306077" w:rsidRPr="00306077" w:rsidRDefault="00306077" w:rsidP="00306077">
      <w:pPr>
        <w:jc w:val="left"/>
        <w:rPr>
          <w:rFonts w:ascii="Meiryo UI" w:eastAsia="Meiryo UI" w:hAnsi="Meiryo UI" w:cs="Meiryo UI"/>
          <w:sz w:val="16"/>
          <w:szCs w:val="16"/>
          <w:bdr w:val="single" w:sz="4" w:space="0" w:color="auto"/>
        </w:rPr>
      </w:pPr>
      <w:bookmarkStart w:id="0" w:name="_GoBack"/>
      <w:bookmarkEnd w:id="0"/>
    </w:p>
    <w:p w:rsidR="0057224A" w:rsidRPr="00306077" w:rsidRDefault="0057224A">
      <w:pPr>
        <w:rPr>
          <w:rFonts w:ascii="Meiryo UI" w:eastAsia="Meiryo UI" w:hAnsi="Meiryo UI" w:cs="Meiryo UI"/>
          <w:sz w:val="36"/>
          <w:szCs w:val="36"/>
        </w:rPr>
      </w:pPr>
      <w:r w:rsidRPr="00306077">
        <w:rPr>
          <w:rFonts w:ascii="Meiryo UI" w:eastAsia="Meiryo UI" w:hAnsi="Meiryo UI" w:cs="Meiryo UI" w:hint="eastAsia"/>
          <w:sz w:val="36"/>
          <w:szCs w:val="36"/>
        </w:rPr>
        <w:t>１　財政リスクの点検</w:t>
      </w:r>
      <w:r w:rsidR="00E0671D" w:rsidRPr="00306077">
        <w:rPr>
          <w:rFonts w:ascii="Meiryo UI" w:eastAsia="Meiryo UI" w:hAnsi="Meiryo UI" w:cs="Meiryo UI" w:hint="eastAsia"/>
          <w:sz w:val="36"/>
          <w:szCs w:val="36"/>
        </w:rPr>
        <w:t>（新規事業）</w:t>
      </w:r>
    </w:p>
    <w:p w:rsidR="00434D97"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0288" behindDoc="0" locked="0" layoutInCell="1" allowOverlap="1" wp14:anchorId="7CFEC01E" wp14:editId="541D3C41">
                <wp:simplePos x="0" y="0"/>
                <wp:positionH relativeFrom="column">
                  <wp:posOffset>390526</wp:posOffset>
                </wp:positionH>
                <wp:positionV relativeFrom="paragraph">
                  <wp:posOffset>40005</wp:posOffset>
                </wp:positionV>
                <wp:extent cx="8515350" cy="857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515350" cy="8572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Default="00434D97"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第９</w:t>
                            </w:r>
                            <w:r w:rsidRPr="00434D97">
                              <w:rPr>
                                <w:rFonts w:ascii="Meiryo UI" w:eastAsia="Meiryo UI" w:hAnsi="Meiryo UI" w:cs="Meiryo UI" w:hint="eastAsia"/>
                                <w:color w:val="000000" w:themeColor="text1"/>
                              </w:rPr>
                              <w:t>条　府は、新たに事業を実施しようとするときは、これに伴う財政リスク</w:t>
                            </w:r>
                            <w:r w:rsidR="00212769">
                              <w:rPr>
                                <w:rFonts w:ascii="Meiryo UI" w:eastAsia="Meiryo UI" w:hAnsi="Meiryo UI" w:cs="Meiryo UI" w:hint="eastAsia"/>
                                <w:color w:val="000000" w:themeColor="text1"/>
                              </w:rPr>
                              <w:t>（※）</w:t>
                            </w:r>
                            <w:r w:rsidRPr="00434D97">
                              <w:rPr>
                                <w:rFonts w:ascii="Meiryo UI" w:eastAsia="Meiryo UI" w:hAnsi="Meiryo UI" w:cs="Meiryo UI" w:hint="eastAsia"/>
                                <w:color w:val="000000" w:themeColor="text1"/>
                              </w:rPr>
                              <w:t>の把握に努めるとともに、予算編成の過程において、当該財政リスクの内容を明らかにするものとする。</w:t>
                            </w:r>
                          </w:p>
                          <w:p w:rsidR="00212769" w:rsidRPr="00434D97" w:rsidRDefault="00212769"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※「財政運営に著しい影響を及ぼす危険又はその危険を有する事象」（第２条）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0.75pt;margin-top:3.15pt;width:670.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" filled="f" strokecolor="black [3213]" strokeweight="1pt">
                <v:stroke dashstyle="3 1"/>
                <v:textbox>
                  <w:txbxContent>
                    <w:p w:rsidR="00434D97" w:rsidRDefault="00434D97"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第９</w:t>
                      </w:r>
                      <w:r w:rsidRPr="00434D97">
                        <w:rPr>
                          <w:rFonts w:ascii="Meiryo UI" w:eastAsia="Meiryo UI" w:hAnsi="Meiryo UI" w:cs="Meiryo UI" w:hint="eastAsia"/>
                          <w:color w:val="000000" w:themeColor="text1"/>
                        </w:rPr>
                        <w:t>条　府は、新たに事業を実施しようとするときは、これに伴う財政リスク</w:t>
                      </w:r>
                      <w:r w:rsidR="00212769">
                        <w:rPr>
                          <w:rFonts w:ascii="Meiryo UI" w:eastAsia="Meiryo UI" w:hAnsi="Meiryo UI" w:cs="Meiryo UI" w:hint="eastAsia"/>
                          <w:color w:val="000000" w:themeColor="text1"/>
                        </w:rPr>
                        <w:t>（※）</w:t>
                      </w:r>
                      <w:r w:rsidRPr="00434D97">
                        <w:rPr>
                          <w:rFonts w:ascii="Meiryo UI" w:eastAsia="Meiryo UI" w:hAnsi="Meiryo UI" w:cs="Meiryo UI" w:hint="eastAsia"/>
                          <w:color w:val="000000" w:themeColor="text1"/>
                        </w:rPr>
                        <w:t>の把握に努めるとともに、予算編成の過程において、当該財政リスクの内容を明らかにするものとする。</w:t>
                      </w:r>
                    </w:p>
                    <w:p w:rsidR="00212769" w:rsidRPr="00434D97" w:rsidRDefault="00212769"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※「財政運営に著しい影響を及ぼす危険又はその危険を有する事象」（第２条）</w:t>
                      </w:r>
                    </w:p>
                  </w:txbxContent>
                </v:textbox>
              </v:rect>
            </w:pict>
          </mc:Fallback>
        </mc:AlternateContent>
      </w:r>
    </w:p>
    <w:p w:rsidR="0019435A" w:rsidRPr="00306077" w:rsidRDefault="0019435A" w:rsidP="00E0671D">
      <w:pPr>
        <w:rPr>
          <w:rFonts w:ascii="Meiryo UI" w:eastAsia="Meiryo UI" w:hAnsi="Meiryo UI" w:cs="Meiryo UI"/>
          <w:sz w:val="16"/>
          <w:szCs w:val="16"/>
        </w:rPr>
      </w:pPr>
    </w:p>
    <w:p w:rsidR="00306077" w:rsidRDefault="00306077" w:rsidP="00E0671D">
      <w:pPr>
        <w:rPr>
          <w:rFonts w:ascii="Meiryo UI" w:eastAsia="Meiryo UI" w:hAnsi="Meiryo UI" w:cs="Meiryo UI"/>
          <w:sz w:val="16"/>
          <w:szCs w:val="16"/>
        </w:rPr>
      </w:pPr>
    </w:p>
    <w:p w:rsidR="00306077" w:rsidRPr="00306077" w:rsidRDefault="00306077" w:rsidP="00E0671D">
      <w:pPr>
        <w:rPr>
          <w:rFonts w:ascii="Meiryo UI" w:eastAsia="Meiryo UI" w:hAnsi="Meiryo UI" w:cs="Meiryo UI"/>
          <w:sz w:val="16"/>
          <w:szCs w:val="16"/>
        </w:rPr>
      </w:pPr>
    </w:p>
    <w:p w:rsidR="00E0671D" w:rsidRPr="00306077" w:rsidRDefault="00E0671D" w:rsidP="00E0671D">
      <w:pPr>
        <w:rPr>
          <w:rFonts w:ascii="Meiryo UI" w:eastAsia="Meiryo UI" w:hAnsi="Meiryo UI" w:cs="Meiryo UI"/>
          <w:sz w:val="36"/>
          <w:szCs w:val="36"/>
        </w:rPr>
      </w:pPr>
      <w:r w:rsidRPr="00306077">
        <w:rPr>
          <w:rFonts w:ascii="Meiryo UI" w:eastAsia="Meiryo UI" w:hAnsi="Meiryo UI" w:cs="Meiryo UI" w:hint="eastAsia"/>
          <w:sz w:val="36"/>
          <w:szCs w:val="36"/>
        </w:rPr>
        <w:t>２　財政リスクの点検（既存事業）</w:t>
      </w:r>
    </w:p>
    <w:p w:rsidR="00E0671D" w:rsidRDefault="00E0671D" w:rsidP="00E0671D">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6432" behindDoc="0" locked="0" layoutInCell="1" allowOverlap="1" wp14:anchorId="009D5F1C" wp14:editId="30567251">
                <wp:simplePos x="0" y="0"/>
                <wp:positionH relativeFrom="column">
                  <wp:posOffset>390525</wp:posOffset>
                </wp:positionH>
                <wp:positionV relativeFrom="paragraph">
                  <wp:posOffset>40641</wp:posOffset>
                </wp:positionV>
                <wp:extent cx="8515350" cy="742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515350" cy="7429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0671D" w:rsidRPr="00434D97" w:rsidRDefault="0019435A" w:rsidP="00306077">
                            <w:pPr>
                              <w:spacing w:line="300" w:lineRule="exact"/>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第９条第２項　</w:t>
                            </w:r>
                            <w:r w:rsidRPr="0019435A">
                              <w:rPr>
                                <w:rFonts w:ascii="Meiryo UI" w:eastAsia="Meiryo UI" w:hAnsi="Meiryo UI" w:cs="Meiryo UI" w:hint="eastAsia"/>
                                <w:color w:val="000000" w:themeColor="text1"/>
                              </w:rPr>
                              <w:t>府は、実施中の事業又は保有する資産に係る財政リスクに関して、財政上の損失の発生を予防するために必要かつ適切な措置を講ずるよう努めなければならない。なお、財政上の損失の発生が避け難いと見込まれる場合は、その拡大を防止し、財政に与える影響を抑制するために、適当な時期において事業の実施に係る手法の変更、事業の中止その他の適切な措置を講ず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30.75pt;margin-top:3.2pt;width:670.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" filled="f" strokecolor="black [3213]" strokeweight="1pt">
                <v:stroke dashstyle="3 1"/>
                <v:textbox>
                  <w:txbxContent>
                    <w:p w:rsidR="00E0671D" w:rsidRPr="00434D97" w:rsidRDefault="0019435A" w:rsidP="00306077">
                      <w:pPr>
                        <w:spacing w:line="300" w:lineRule="exact"/>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第９条第２項　</w:t>
                      </w:r>
                      <w:r w:rsidRPr="0019435A">
                        <w:rPr>
                          <w:rFonts w:ascii="Meiryo UI" w:eastAsia="Meiryo UI" w:hAnsi="Meiryo UI" w:cs="Meiryo UI" w:hint="eastAsia"/>
                          <w:color w:val="000000" w:themeColor="text1"/>
                        </w:rPr>
                        <w:t>府は、実施中の事業又は保有する資産に係る財政リスクに関して、財政上の損失の発生を予防するために必要かつ適切な措置を講ずるよう努めなければならない。なお、財政上の損失の発生が避け難いと見込まれる場合は、その拡大を防止し、財政に与える影響を抑制するために、適当な時期において事業の実施に係る手法の変更、事業の中止その他の適切な措置を講ずるものとする。</w:t>
                      </w:r>
                    </w:p>
                  </w:txbxContent>
                </v:textbox>
              </v:rect>
            </w:pict>
          </mc:Fallback>
        </mc:AlternateContent>
      </w:r>
    </w:p>
    <w:p w:rsidR="00E0671D" w:rsidRPr="00306077" w:rsidRDefault="00E0671D" w:rsidP="00E0671D">
      <w:pPr>
        <w:rPr>
          <w:rFonts w:ascii="Meiryo UI" w:eastAsia="Meiryo UI" w:hAnsi="Meiryo UI" w:cs="Meiryo UI"/>
          <w:sz w:val="18"/>
          <w:szCs w:val="18"/>
        </w:rPr>
      </w:pPr>
    </w:p>
    <w:p w:rsidR="00306077" w:rsidRDefault="00306077" w:rsidP="00E0671D">
      <w:pPr>
        <w:rPr>
          <w:rFonts w:ascii="Meiryo UI" w:eastAsia="Meiryo UI" w:hAnsi="Meiryo UI" w:cs="Meiryo UI"/>
          <w:sz w:val="16"/>
          <w:szCs w:val="16"/>
        </w:rPr>
      </w:pPr>
    </w:p>
    <w:p w:rsidR="00306077" w:rsidRDefault="00306077" w:rsidP="00E0671D">
      <w:pPr>
        <w:rPr>
          <w:rFonts w:ascii="Meiryo UI" w:eastAsia="Meiryo UI" w:hAnsi="Meiryo UI" w:cs="Meiryo UI"/>
          <w:sz w:val="16"/>
          <w:szCs w:val="16"/>
        </w:rPr>
      </w:pPr>
    </w:p>
    <w:p w:rsidR="0057224A" w:rsidRPr="00306077" w:rsidRDefault="00E0671D">
      <w:pPr>
        <w:rPr>
          <w:rFonts w:ascii="Meiryo UI" w:eastAsia="Meiryo UI" w:hAnsi="Meiryo UI" w:cs="Meiryo UI"/>
          <w:sz w:val="36"/>
          <w:szCs w:val="36"/>
        </w:rPr>
      </w:pPr>
      <w:r w:rsidRPr="00306077">
        <w:rPr>
          <w:rFonts w:ascii="Meiryo UI" w:eastAsia="Meiryo UI" w:hAnsi="Meiryo UI" w:cs="Meiryo UI" w:hint="eastAsia"/>
          <w:sz w:val="36"/>
          <w:szCs w:val="36"/>
        </w:rPr>
        <w:t>３</w:t>
      </w:r>
      <w:r w:rsidR="0057224A" w:rsidRPr="00306077">
        <w:rPr>
          <w:rFonts w:ascii="Meiryo UI" w:eastAsia="Meiryo UI" w:hAnsi="Meiryo UI" w:cs="Meiryo UI" w:hint="eastAsia"/>
          <w:sz w:val="36"/>
          <w:szCs w:val="36"/>
        </w:rPr>
        <w:t xml:space="preserve">　損失補償・債務保証の点検</w:t>
      </w:r>
    </w:p>
    <w:p w:rsidR="0057224A"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4384" behindDoc="0" locked="0" layoutInCell="1" allowOverlap="1" wp14:anchorId="7F6C494B" wp14:editId="7844AC9B">
                <wp:simplePos x="0" y="0"/>
                <wp:positionH relativeFrom="column">
                  <wp:posOffset>390525</wp:posOffset>
                </wp:positionH>
                <wp:positionV relativeFrom="paragraph">
                  <wp:posOffset>69216</wp:posOffset>
                </wp:positionV>
                <wp:extent cx="8515350" cy="1733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515350" cy="17335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434D97" w:rsidRDefault="00434D97" w:rsidP="00434D97">
                            <w:pPr>
                              <w:jc w:val="left"/>
                              <w:rPr>
                                <w:rFonts w:ascii="Meiryo UI" w:eastAsia="Meiryo UI" w:hAnsi="Meiryo UI" w:cs="Meiryo UI"/>
                                <w:color w:val="000000" w:themeColor="text1"/>
                              </w:rPr>
                            </w:pPr>
                            <w:r w:rsidRPr="00434D97">
                              <w:rPr>
                                <w:rFonts w:ascii="Meiryo UI" w:eastAsia="Meiryo UI" w:hAnsi="Meiryo UI" w:cs="Meiryo UI" w:hint="eastAsia"/>
                                <w:color w:val="000000" w:themeColor="text1"/>
                              </w:rPr>
                              <w:t>（損失補償等の原則禁止）</w:t>
                            </w:r>
                          </w:p>
                          <w:p w:rsidR="00434D97" w:rsidRDefault="00434D97"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第１０</w:t>
                            </w:r>
                            <w:r w:rsidRPr="00434D97">
                              <w:rPr>
                                <w:rFonts w:ascii="Meiryo UI" w:eastAsia="Meiryo UI" w:hAnsi="Meiryo UI" w:cs="Meiryo UI" w:hint="eastAsia"/>
                                <w:color w:val="000000" w:themeColor="text1"/>
                              </w:rPr>
                              <w:t>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Default="00434D97" w:rsidP="00434D97">
                            <w:pPr>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※債務保証も同様の規定（第10条第3項）</w:t>
                            </w:r>
                          </w:p>
                          <w:p w:rsidR="00204107" w:rsidRPr="00434D97" w:rsidRDefault="00204107" w:rsidP="00434D97">
                            <w:pPr>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※既往の損失補償・債務保証についても点検・公表（附則第４項）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30.75pt;margin-top:5.45pt;width:670.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" filled="f" strokecolor="black [3213]" strokeweight="1pt">
                <v:stroke dashstyle="3 1"/>
                <v:textbox>
                  <w:txbxContent>
                    <w:p w:rsidR="00434D97" w:rsidRPr="00434D97" w:rsidRDefault="00434D97" w:rsidP="00434D97">
                      <w:pPr>
                        <w:jc w:val="left"/>
                        <w:rPr>
                          <w:rFonts w:ascii="Meiryo UI" w:eastAsia="Meiryo UI" w:hAnsi="Meiryo UI" w:cs="Meiryo UI"/>
                          <w:color w:val="000000" w:themeColor="text1"/>
                        </w:rPr>
                      </w:pPr>
                      <w:r w:rsidRPr="00434D97">
                        <w:rPr>
                          <w:rFonts w:ascii="Meiryo UI" w:eastAsia="Meiryo UI" w:hAnsi="Meiryo UI" w:cs="Meiryo UI" w:hint="eastAsia"/>
                          <w:color w:val="000000" w:themeColor="text1"/>
                        </w:rPr>
                        <w:t>（損失補償等の原則禁止）</w:t>
                      </w:r>
                    </w:p>
                    <w:p w:rsidR="00434D97" w:rsidRDefault="00434D97"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第１０</w:t>
                      </w:r>
                      <w:r w:rsidRPr="00434D97">
                        <w:rPr>
                          <w:rFonts w:ascii="Meiryo UI" w:eastAsia="Meiryo UI" w:hAnsi="Meiryo UI" w:cs="Meiryo UI" w:hint="eastAsia"/>
                          <w:color w:val="000000" w:themeColor="text1"/>
                        </w:rPr>
                        <w:t>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Default="00434D97" w:rsidP="00434D97">
                      <w:pPr>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※債務保証も同様の規定（第10条第3項）</w:t>
                      </w:r>
                    </w:p>
                    <w:p w:rsidR="00204107" w:rsidRPr="00434D97" w:rsidRDefault="00204107" w:rsidP="00434D97">
                      <w:pPr>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※既往の損失補償・債務保証についても点検・公表（附則第４項）</w:t>
                      </w:r>
                    </w:p>
                  </w:txbxContent>
                </v:textbox>
              </v:rect>
            </w:pict>
          </mc:Fallback>
        </mc:AlternateContent>
      </w:r>
    </w:p>
    <w:p w:rsidR="0057224A" w:rsidRDefault="0057224A">
      <w:pPr>
        <w:rPr>
          <w:rFonts w:ascii="Meiryo UI" w:eastAsia="Meiryo UI" w:hAnsi="Meiryo UI" w:cs="Meiryo UI"/>
          <w:sz w:val="40"/>
        </w:rPr>
      </w:pPr>
    </w:p>
    <w:p w:rsidR="0057224A" w:rsidRDefault="0057224A">
      <w:pPr>
        <w:rPr>
          <w:rFonts w:ascii="Meiryo UI" w:eastAsia="Meiryo UI" w:hAnsi="Meiryo UI" w:cs="Meiryo UI"/>
          <w:sz w:val="40"/>
        </w:rPr>
      </w:pPr>
    </w:p>
    <w:p w:rsidR="00434D97" w:rsidRDefault="00434D97">
      <w:pPr>
        <w:rPr>
          <w:rFonts w:ascii="Meiryo UI" w:eastAsia="Meiryo UI" w:hAnsi="Meiryo UI" w:cs="Meiryo UI"/>
          <w:sz w:val="40"/>
        </w:rPr>
      </w:pPr>
    </w:p>
    <w:p w:rsidR="00306077" w:rsidRPr="00306077" w:rsidRDefault="00306077">
      <w:pPr>
        <w:rPr>
          <w:rFonts w:ascii="Meiryo UI" w:eastAsia="Meiryo UI" w:hAnsi="Meiryo UI" w:cs="Meiryo UI"/>
          <w:sz w:val="16"/>
          <w:szCs w:val="16"/>
        </w:rPr>
      </w:pPr>
    </w:p>
    <w:p w:rsidR="0057224A" w:rsidRDefault="00E0671D" w:rsidP="00E0671D">
      <w:pPr>
        <w:tabs>
          <w:tab w:val="left" w:pos="360"/>
        </w:tabs>
        <w:jc w:val="right"/>
        <w:rPr>
          <w:rFonts w:ascii="Meiryo UI" w:eastAsia="Meiryo UI" w:hAnsi="Meiryo UI" w:cs="Meiryo UI"/>
          <w:sz w:val="28"/>
        </w:rPr>
      </w:pPr>
      <w:r>
        <w:rPr>
          <w:rFonts w:ascii="Meiryo UI" w:eastAsia="Meiryo UI" w:hAnsi="Meiryo UI" w:cs="Meiryo UI"/>
          <w:sz w:val="24"/>
        </w:rPr>
        <w:tab/>
      </w:r>
      <w:r w:rsidR="0057224A" w:rsidRPr="00212769">
        <w:rPr>
          <w:rFonts w:ascii="Meiryo UI" w:eastAsia="Meiryo UI" w:hAnsi="Meiryo UI" w:cs="Meiryo UI" w:hint="eastAsia"/>
          <w:sz w:val="44"/>
        </w:rPr>
        <w:t xml:space="preserve">　</w:t>
      </w:r>
      <w:r w:rsidR="007F58D6">
        <w:rPr>
          <w:rFonts w:ascii="Meiryo UI" w:eastAsia="Meiryo UI" w:hAnsi="Meiryo UI" w:cs="Meiryo UI" w:hint="eastAsia"/>
          <w:sz w:val="28"/>
        </w:rPr>
        <w:t>（「財政状況に関する中長期試算」は、資料３</w:t>
      </w:r>
      <w:r w:rsidR="0057224A" w:rsidRPr="00212769">
        <w:rPr>
          <w:rFonts w:ascii="Meiryo UI" w:eastAsia="Meiryo UI" w:hAnsi="Meiryo UI" w:cs="Meiryo UI" w:hint="eastAsia"/>
          <w:sz w:val="28"/>
        </w:rPr>
        <w:t>）</w:t>
      </w:r>
    </w:p>
    <w:sectPr w:rsidR="0057224A" w:rsidSect="00306077">
      <w:pgSz w:w="16838" w:h="11906" w:orient="landscape"/>
      <w:pgMar w:top="851" w:right="1440" w:bottom="23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1A" w:rsidRDefault="0047061A" w:rsidP="0047061A">
      <w:r>
        <w:separator/>
      </w:r>
    </w:p>
  </w:endnote>
  <w:endnote w:type="continuationSeparator" w:id="0">
    <w:p w:rsidR="0047061A" w:rsidRDefault="0047061A" w:rsidP="004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1A" w:rsidRDefault="0047061A" w:rsidP="0047061A">
      <w:r>
        <w:separator/>
      </w:r>
    </w:p>
  </w:footnote>
  <w:footnote w:type="continuationSeparator" w:id="0">
    <w:p w:rsidR="0047061A" w:rsidRDefault="0047061A" w:rsidP="00470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EA"/>
    <w:rsid w:val="00110A3D"/>
    <w:rsid w:val="0019435A"/>
    <w:rsid w:val="00204107"/>
    <w:rsid w:val="00212769"/>
    <w:rsid w:val="00306077"/>
    <w:rsid w:val="00434D97"/>
    <w:rsid w:val="0047061A"/>
    <w:rsid w:val="0057224A"/>
    <w:rsid w:val="005D3CC6"/>
    <w:rsid w:val="00600326"/>
    <w:rsid w:val="006F0C72"/>
    <w:rsid w:val="007252AF"/>
    <w:rsid w:val="00796930"/>
    <w:rsid w:val="007F58D6"/>
    <w:rsid w:val="008D0EF9"/>
    <w:rsid w:val="00C701D6"/>
    <w:rsid w:val="00DA46F6"/>
    <w:rsid w:val="00E0671D"/>
    <w:rsid w:val="00EE2A51"/>
    <w:rsid w:val="00EF4C5C"/>
    <w:rsid w:val="00F5042D"/>
    <w:rsid w:val="00FD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semiHidden/>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semiHidden/>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6</cp:revision>
  <cp:lastPrinted>2017-02-14T08:28:00Z</cp:lastPrinted>
  <dcterms:created xsi:type="dcterms:W3CDTF">2017-02-09T04:34:00Z</dcterms:created>
  <dcterms:modified xsi:type="dcterms:W3CDTF">2017-02-14T08:28:00Z</dcterms:modified>
</cp:coreProperties>
</file>