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4" w:rsidRPr="005E4907" w:rsidRDefault="003D4834" w:rsidP="003D4834">
      <w:pPr>
        <w:adjustRightInd w:val="0"/>
        <w:snapToGrid w:val="0"/>
        <w:spacing w:line="280" w:lineRule="exact"/>
        <w:jc w:val="center"/>
        <w:rPr>
          <w:rFonts w:ascii="HG丸ｺﾞｼｯｸM-PRO" w:eastAsia="HG丸ｺﾞｼｯｸM-PRO" w:hAnsi="HG丸ｺﾞｼｯｸM-PRO"/>
          <w:b/>
          <w:sz w:val="22"/>
          <w:szCs w:val="20"/>
        </w:rPr>
      </w:pPr>
      <w:r w:rsidRPr="005E4907">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5E490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5E4907" w:rsidRPr="005E4907" w:rsidTr="006C3983">
        <w:tc>
          <w:tcPr>
            <w:tcW w:w="993" w:type="dxa"/>
            <w:tcBorders>
              <w:top w:val="single" w:sz="12" w:space="0" w:color="auto"/>
              <w:left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5E4907" w:rsidRDefault="00AB4937" w:rsidP="006C3983">
            <w:pPr>
              <w:adjustRightInd w:val="0"/>
              <w:snapToGrid w:val="0"/>
              <w:spacing w:line="280" w:lineRule="exact"/>
              <w:rPr>
                <w:rFonts w:ascii="HG丸ｺﾞｼｯｸM-PRO" w:eastAsia="HG丸ｺﾞｼｯｸM-PRO" w:hAnsi="HG丸ｺﾞｼｯｸM-PRO"/>
                <w:b/>
                <w:sz w:val="24"/>
                <w:szCs w:val="20"/>
              </w:rPr>
            </w:pPr>
            <w:r w:rsidRPr="005E4907">
              <w:rPr>
                <w:rFonts w:ascii="HG丸ｺﾞｼｯｸM-PRO" w:eastAsia="HG丸ｺﾞｼｯｸM-PRO" w:hAnsi="HG丸ｺﾞｼｯｸM-PRO" w:hint="eastAsia"/>
                <w:b/>
                <w:sz w:val="24"/>
                <w:szCs w:val="20"/>
              </w:rPr>
              <w:t xml:space="preserve">Ⅰ　</w:t>
            </w:r>
            <w:r w:rsidR="007025DB" w:rsidRPr="005E4907">
              <w:rPr>
                <w:rFonts w:ascii="HG丸ｺﾞｼｯｸM-PRO" w:eastAsia="HG丸ｺﾞｼｯｸM-PRO" w:hAnsi="HG丸ｺﾞｼｯｸM-PRO" w:hint="eastAsia"/>
                <w:b/>
                <w:sz w:val="24"/>
                <w:szCs w:val="20"/>
              </w:rPr>
              <w:t>府民の</w:t>
            </w:r>
            <w:r w:rsidRPr="005E4907">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5E4907" w:rsidRDefault="002C0B43" w:rsidP="006C3983">
            <w:pPr>
              <w:adjustRightInd w:val="0"/>
              <w:snapToGrid w:val="0"/>
              <w:spacing w:line="280" w:lineRule="exact"/>
              <w:rPr>
                <w:rFonts w:ascii="HG丸ｺﾞｼｯｸM-PRO" w:eastAsia="HG丸ｺﾞｼｯｸM-PRO" w:hAnsi="HG丸ｺﾞｼｯｸM-PRO"/>
                <w:b/>
                <w:sz w:val="24"/>
                <w:szCs w:val="20"/>
              </w:rPr>
            </w:pPr>
            <w:r w:rsidRPr="005E4907">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5E4907" w:rsidRDefault="002C0B43" w:rsidP="006C3983">
            <w:pPr>
              <w:adjustRightInd w:val="0"/>
              <w:snapToGrid w:val="0"/>
              <w:spacing w:line="280" w:lineRule="exact"/>
              <w:rPr>
                <w:rFonts w:ascii="HG丸ｺﾞｼｯｸM-PRO" w:eastAsia="HG丸ｺﾞｼｯｸM-PRO" w:hAnsi="HG丸ｺﾞｼｯｸM-PRO"/>
                <w:b/>
                <w:bCs/>
                <w:sz w:val="24"/>
                <w:szCs w:val="20"/>
              </w:rPr>
            </w:pPr>
            <w:r w:rsidRPr="005E4907">
              <w:rPr>
                <w:rFonts w:ascii="HG丸ｺﾞｼｯｸM-PRO" w:eastAsia="HG丸ｺﾞｼｯｸM-PRO" w:hAnsi="HG丸ｺﾞｼｯｸM-PRO" w:hint="eastAsia"/>
                <w:b/>
                <w:bCs/>
                <w:sz w:val="24"/>
                <w:szCs w:val="20"/>
              </w:rPr>
              <w:t>行動を支援する仕組みの充実</w:t>
            </w:r>
          </w:p>
        </w:tc>
      </w:tr>
    </w:tbl>
    <w:p w:rsidR="00AB4937" w:rsidRPr="005E4907" w:rsidRDefault="00AB4937" w:rsidP="00AB4937">
      <w:pPr>
        <w:adjustRightInd w:val="0"/>
        <w:snapToGrid w:val="0"/>
        <w:rPr>
          <w:rFonts w:ascii="HG丸ｺﾞｼｯｸM-PRO" w:eastAsia="HG丸ｺﾞｼｯｸM-PRO" w:hAnsi="HG丸ｺﾞｼｯｸM-PRO"/>
          <w:sz w:val="20"/>
          <w:szCs w:val="20"/>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16"/>
        <w:gridCol w:w="1017"/>
        <w:gridCol w:w="956"/>
        <w:gridCol w:w="320"/>
        <w:gridCol w:w="142"/>
        <w:gridCol w:w="1217"/>
        <w:gridCol w:w="52"/>
        <w:gridCol w:w="290"/>
        <w:gridCol w:w="4021"/>
        <w:gridCol w:w="4767"/>
        <w:gridCol w:w="6"/>
      </w:tblGrid>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目的、内容</w:t>
            </w:r>
          </w:p>
        </w:tc>
        <w:tc>
          <w:tcPr>
            <w:tcW w:w="13204" w:type="dxa"/>
            <w:gridSpan w:val="11"/>
            <w:shd w:val="clear" w:color="auto" w:fill="auto"/>
          </w:tcPr>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環境配慮行動を支援する仕組みを充実させる。</w:t>
            </w:r>
          </w:p>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行動への後押しとなるインセンティブ（動機付け）の創出につながる新たな社会・経済的手法の実現に取り組む。</w:t>
            </w: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副次的効果、外部効果等</w:t>
            </w:r>
          </w:p>
        </w:tc>
        <w:tc>
          <w:tcPr>
            <w:tcW w:w="13204" w:type="dxa"/>
            <w:gridSpan w:val="11"/>
            <w:shd w:val="clear" w:color="auto" w:fill="auto"/>
          </w:tcPr>
          <w:p w:rsidR="004E4E40" w:rsidRPr="005E4907" w:rsidRDefault="004E4E40" w:rsidP="004D788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4E4E40" w:rsidRPr="005E4907" w:rsidRDefault="004E4E40" w:rsidP="004D788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関係法令、行政計画等</w:t>
            </w:r>
          </w:p>
        </w:tc>
        <w:tc>
          <w:tcPr>
            <w:tcW w:w="13204" w:type="dxa"/>
            <w:gridSpan w:val="11"/>
            <w:shd w:val="clear" w:color="auto" w:fill="auto"/>
          </w:tcPr>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①環境教育等促進法（H23改正公布）</w:t>
            </w:r>
          </w:p>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②環境教育等行動計画（H24年度策定）：施策の柱に「情報基盤の充実と連携の強化」「場の提供・学習機会の提供」「協働取組の推進・民間団体等への支援」を掲げる。</w:t>
            </w: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国等の政策、社会情勢等</w:t>
            </w:r>
          </w:p>
        </w:tc>
        <w:tc>
          <w:tcPr>
            <w:tcW w:w="13204" w:type="dxa"/>
            <w:gridSpan w:val="11"/>
            <w:shd w:val="clear" w:color="auto" w:fill="auto"/>
          </w:tcPr>
          <w:p w:rsidR="004E4E40" w:rsidRPr="005E4907" w:rsidRDefault="004E4E40"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H22年11月、社会的責任に関する国際規格（ISO26000）が発行。説明責任、透明性、法令遵守、人権の尊重など社会的責任に関する７つの原則をはじめ、組織の中で社会的責任を実践していくための具体的な内容等を規定。</w:t>
            </w:r>
          </w:p>
          <w:p w:rsidR="004E4E40" w:rsidRPr="005E4907" w:rsidRDefault="004E4E40" w:rsidP="0028083B">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東日本大震災（H23年3月）を契機として、被災地のみならず我が国全体において、大量の資源・エネルギーを消費する今日の社会のあり方を見つめ直し、また、人と人とのつながり、地域とのつながりやボランティア等の社会への貢献が強く意識されるようになった。</w:t>
            </w:r>
          </w:p>
          <w:p w:rsidR="004E4E40" w:rsidRPr="005E4907" w:rsidRDefault="004E4E40"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③H24年6月閣議決定「環境保全活動、環境保全の意欲の増進及び環境教育並びに協働取組の推進に関する基本的な方針」において、協働取組についての取組の方向が新たに規定された。</w:t>
            </w:r>
          </w:p>
          <w:p w:rsidR="004E4E40" w:rsidRPr="005E4907" w:rsidRDefault="004E4E40" w:rsidP="00811BEC">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④「大阪府人口減少社会白書」（H24年3月）において、今後30年間の少子高齢化と人口減少の進行により、地域コミュニティの減少・弱体化が懸念され、ソーシャルキャピタル（「人と人とのつながり」の礎となる信頼関係、また、それを原点に広がる人間関係などを意味する概念）の維持・充実、地域力再生の促進（地域の絆の再認識）が課題と指摘。</w:t>
            </w:r>
          </w:p>
        </w:tc>
      </w:tr>
      <w:tr w:rsidR="005E4907" w:rsidRPr="005E4907" w:rsidTr="002D3E13">
        <w:trPr>
          <w:gridAfter w:val="1"/>
          <w:wAfter w:w="6" w:type="dxa"/>
          <w:trHeight w:val="70"/>
        </w:trPr>
        <w:tc>
          <w:tcPr>
            <w:tcW w:w="1544" w:type="dxa"/>
            <w:vMerge w:val="restart"/>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（参考）</w:t>
            </w:r>
          </w:p>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「講じた施策」に記載した施策事業コスト</w:t>
            </w:r>
          </w:p>
        </w:tc>
        <w:tc>
          <w:tcPr>
            <w:tcW w:w="4068" w:type="dxa"/>
            <w:gridSpan w:val="6"/>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2015年度（決算額）（千円）</w:t>
            </w:r>
          </w:p>
        </w:tc>
        <w:tc>
          <w:tcPr>
            <w:tcW w:w="4767" w:type="dxa"/>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2016年度（決算見込額）（千円）</w:t>
            </w:r>
          </w:p>
        </w:tc>
      </w:tr>
      <w:tr w:rsidR="005E4907" w:rsidRPr="005E4907" w:rsidTr="002D3E13">
        <w:trPr>
          <w:gridAfter w:val="1"/>
          <w:wAfter w:w="6" w:type="dxa"/>
          <w:trHeight w:val="585"/>
        </w:trPr>
        <w:tc>
          <w:tcPr>
            <w:tcW w:w="1544" w:type="dxa"/>
            <w:vMerge/>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p>
        </w:tc>
        <w:tc>
          <w:tcPr>
            <w:tcW w:w="4068" w:type="dxa"/>
            <w:gridSpan w:val="6"/>
            <w:tcBorders>
              <w:bottom w:val="single" w:sz="4" w:space="0" w:color="auto"/>
              <w:right w:val="single" w:sz="4" w:space="0" w:color="auto"/>
            </w:tcBorders>
            <w:shd w:val="clear" w:color="auto" w:fill="auto"/>
            <w:vAlign w:val="center"/>
          </w:tcPr>
          <w:p w:rsidR="002D3E13" w:rsidRPr="005E4907" w:rsidRDefault="002D3E13" w:rsidP="00975004">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2,284</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2D3E13" w:rsidRPr="005E4907" w:rsidRDefault="002D3E13" w:rsidP="00975004">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1,863</w:t>
            </w:r>
          </w:p>
        </w:tc>
        <w:tc>
          <w:tcPr>
            <w:tcW w:w="4767" w:type="dxa"/>
            <w:tcBorders>
              <w:left w:val="single" w:sz="4" w:space="0" w:color="auto"/>
              <w:bottom w:val="single" w:sz="4" w:space="0" w:color="auto"/>
            </w:tcBorders>
            <w:shd w:val="clear" w:color="auto" w:fill="auto"/>
            <w:vAlign w:val="center"/>
          </w:tcPr>
          <w:p w:rsidR="002D3E13" w:rsidRPr="005E4907" w:rsidRDefault="002D3E13" w:rsidP="0026282D">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4,4</w:t>
            </w:r>
            <w:r w:rsidR="0026282D">
              <w:rPr>
                <w:rFonts w:ascii="HG丸ｺﾞｼｯｸM-PRO" w:eastAsia="HG丸ｺﾞｼｯｸM-PRO" w:hAnsi="HG丸ｺﾞｼｯｸM-PRO" w:cs="ＭＳ Ｐゴシック" w:hint="eastAsia"/>
                <w:sz w:val="20"/>
                <w:szCs w:val="20"/>
              </w:rPr>
              <w:t>62</w:t>
            </w:r>
          </w:p>
        </w:tc>
      </w:tr>
      <w:tr w:rsidR="005E4907" w:rsidRPr="005E4907" w:rsidTr="002D3E13">
        <w:trPr>
          <w:gridAfter w:val="1"/>
          <w:wAfter w:w="6" w:type="dxa"/>
          <w:trHeight w:val="295"/>
        </w:trPr>
        <w:tc>
          <w:tcPr>
            <w:tcW w:w="1544" w:type="dxa"/>
            <w:vMerge/>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p>
        </w:tc>
        <w:tc>
          <w:tcPr>
            <w:tcW w:w="13198" w:type="dxa"/>
            <w:gridSpan w:val="10"/>
            <w:shd w:val="clear" w:color="auto" w:fill="auto"/>
          </w:tcPr>
          <w:p w:rsidR="002D3E13" w:rsidRPr="005E4907" w:rsidRDefault="002D3E13"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5E4907" w:rsidRPr="005E4907" w:rsidTr="002D3E13">
        <w:trPr>
          <w:trHeight w:val="210"/>
        </w:trPr>
        <w:tc>
          <w:tcPr>
            <w:tcW w:w="1544" w:type="dxa"/>
            <w:vMerge w:val="restart"/>
            <w:shd w:val="clear" w:color="auto" w:fill="FFFF00"/>
          </w:tcPr>
          <w:p w:rsidR="004E4E40" w:rsidRPr="005E4907" w:rsidRDefault="004E4E40" w:rsidP="0092021F">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取組指標及び実績</w:t>
            </w:r>
          </w:p>
          <w:p w:rsidR="004E4E40" w:rsidRPr="005E4907" w:rsidRDefault="004E4E40" w:rsidP="0092021F">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73" w:type="dxa"/>
            <w:gridSpan w:val="2"/>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名称</w:t>
            </w:r>
          </w:p>
        </w:tc>
        <w:tc>
          <w:tcPr>
            <w:tcW w:w="1731" w:type="dxa"/>
            <w:gridSpan w:val="4"/>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把握方法</w:t>
            </w:r>
          </w:p>
        </w:tc>
        <w:tc>
          <w:tcPr>
            <w:tcW w:w="9084" w:type="dxa"/>
            <w:gridSpan w:val="4"/>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実績</w:t>
            </w:r>
          </w:p>
        </w:tc>
      </w:tr>
      <w:tr w:rsidR="005E4907" w:rsidRPr="005E4907" w:rsidTr="002D3E13">
        <w:trPr>
          <w:trHeight w:val="441"/>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w:t>
            </w:r>
          </w:p>
        </w:tc>
        <w:tc>
          <w:tcPr>
            <w:tcW w:w="1973" w:type="dxa"/>
            <w:gridSpan w:val="2"/>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地域の環境保全の取組に参加する府民の割合の変化</w:t>
            </w:r>
          </w:p>
        </w:tc>
        <w:tc>
          <w:tcPr>
            <w:tcW w:w="1731" w:type="dxa"/>
            <w:gridSpan w:val="4"/>
            <w:shd w:val="clear" w:color="auto" w:fill="auto"/>
          </w:tcPr>
          <w:p w:rsidR="004E4E40" w:rsidRPr="005E4907" w:rsidRDefault="004E4E40" w:rsidP="002B4E0A">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府インターネットモニターアンケート（参考値</w:t>
            </w:r>
            <w:bookmarkStart w:id="0" w:name="_GoBack"/>
            <w:bookmarkEnd w:id="0"/>
            <w:r w:rsidRPr="005E4907">
              <w:rPr>
                <w:rFonts w:ascii="HG丸ｺﾞｼｯｸM-PRO" w:eastAsia="HG丸ｺﾞｼｯｸM-PRO" w:hAnsi="HG丸ｺﾞｼｯｸM-PRO" w:hint="eastAsia"/>
                <w:sz w:val="20"/>
                <w:szCs w:val="20"/>
              </w:rPr>
              <w:t>）</w:t>
            </w:r>
          </w:p>
        </w:tc>
        <w:tc>
          <w:tcPr>
            <w:tcW w:w="9084" w:type="dxa"/>
            <w:gridSpan w:val="4"/>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過去1年間に参加した府民の割合</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　14.1%（2015年）、9.6%（2016年）</w:t>
            </w:r>
          </w:p>
        </w:tc>
      </w:tr>
      <w:tr w:rsidR="005E4907" w:rsidRPr="005E4907" w:rsidTr="002D3E13">
        <w:trPr>
          <w:trHeight w:val="293"/>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w:t>
            </w:r>
          </w:p>
        </w:tc>
        <w:tc>
          <w:tcPr>
            <w:tcW w:w="1973" w:type="dxa"/>
            <w:gridSpan w:val="2"/>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環境に対してよいと思うことを人に伝えたり広めたりする府民の割合の変化</w:t>
            </w:r>
          </w:p>
        </w:tc>
        <w:tc>
          <w:tcPr>
            <w:tcW w:w="1731" w:type="dxa"/>
            <w:gridSpan w:val="4"/>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過去1年間に実践した府民の割合</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　13.4%（2015年）、10.2%（2016年）</w:t>
            </w:r>
          </w:p>
        </w:tc>
      </w:tr>
      <w:tr w:rsidR="005E4907" w:rsidRPr="005E4907" w:rsidTr="002D3E13">
        <w:trPr>
          <w:trHeight w:val="282"/>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bottom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③</w:t>
            </w:r>
          </w:p>
        </w:tc>
        <w:tc>
          <w:tcPr>
            <w:tcW w:w="1973" w:type="dxa"/>
            <w:gridSpan w:val="2"/>
            <w:tcBorders>
              <w:top w:val="single" w:sz="6" w:space="0" w:color="auto"/>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イベントや交流組織に参加、または活動を認知している府民の割合の変化</w:t>
            </w:r>
          </w:p>
        </w:tc>
        <w:tc>
          <w:tcPr>
            <w:tcW w:w="1731" w:type="dxa"/>
            <w:gridSpan w:val="4"/>
            <w:tcBorders>
              <w:top w:val="single" w:sz="6" w:space="0" w:color="auto"/>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top w:val="single" w:sz="6" w:space="0" w:color="auto"/>
              <w:bottom w:val="single" w:sz="6" w:space="0" w:color="auto"/>
            </w:tcBorders>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参加経験有：3.9%（2015年）、5.6%（2016年）</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存在を認知：13.1%（2015年）、16.1%（2016年）</w:t>
            </w:r>
          </w:p>
        </w:tc>
      </w:tr>
      <w:tr w:rsidR="005E4907" w:rsidRPr="005E4907" w:rsidTr="002D3E13">
        <w:trPr>
          <w:trHeight w:val="135"/>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④</w:t>
            </w:r>
          </w:p>
        </w:tc>
        <w:tc>
          <w:tcPr>
            <w:tcW w:w="1973" w:type="dxa"/>
            <w:gridSpan w:val="2"/>
            <w:tcBorders>
              <w:top w:val="single" w:sz="6" w:space="0" w:color="auto"/>
            </w:tcBorders>
            <w:shd w:val="clear" w:color="auto" w:fill="auto"/>
          </w:tcPr>
          <w:p w:rsidR="004E4E40" w:rsidRPr="005E4907" w:rsidRDefault="004E4E40" w:rsidP="005E79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環境に関するキャンペーンに参加、または認知している府民の割合の変化</w:t>
            </w:r>
          </w:p>
        </w:tc>
        <w:tc>
          <w:tcPr>
            <w:tcW w:w="1731" w:type="dxa"/>
            <w:gridSpan w:val="4"/>
            <w:tcBorders>
              <w:top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top w:val="single" w:sz="6" w:space="0" w:color="auto"/>
            </w:tcBorders>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利用経験有：4.6%（2015年）、5.6%（2016年）</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存在を認知：15.6%（2015年）、18.1%（2016年）</w:t>
            </w:r>
          </w:p>
        </w:tc>
      </w:tr>
      <w:tr w:rsidR="005E4907" w:rsidRPr="005E4907" w:rsidTr="002D3E13">
        <w:trPr>
          <w:trHeight w:val="70"/>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3204" w:type="dxa"/>
            <w:gridSpan w:val="11"/>
            <w:shd w:val="clear" w:color="auto" w:fill="auto"/>
          </w:tcPr>
          <w:p w:rsidR="004E4E40" w:rsidRPr="005E4907" w:rsidRDefault="004E4E40" w:rsidP="00811BEC">
            <w:pPr>
              <w:adjustRightInd w:val="0"/>
              <w:snapToGrid w:val="0"/>
              <w:spacing w:line="280" w:lineRule="exact"/>
              <w:rPr>
                <w:rFonts w:ascii="HG丸ｺﾞｼｯｸM-PRO" w:eastAsia="HG丸ｺﾞｼｯｸM-PRO" w:hAnsi="HG丸ｺﾞｼｯｸM-PRO"/>
                <w:i/>
                <w:sz w:val="20"/>
                <w:szCs w:val="20"/>
              </w:rPr>
            </w:pPr>
          </w:p>
        </w:tc>
      </w:tr>
      <w:tr w:rsidR="005E4907" w:rsidRPr="005E4907" w:rsidTr="002D3E13">
        <w:trPr>
          <w:trHeight w:val="240"/>
        </w:trPr>
        <w:tc>
          <w:tcPr>
            <w:tcW w:w="1544" w:type="dxa"/>
            <w:tcBorders>
              <w:bottom w:val="nil"/>
            </w:tcBorders>
            <w:shd w:val="clear" w:color="auto" w:fill="FFFF00"/>
          </w:tcPr>
          <w:p w:rsidR="004E4E40" w:rsidRPr="005E4907" w:rsidRDefault="004E4E40" w:rsidP="00481E3E">
            <w:pPr>
              <w:adjustRightInd w:val="0"/>
              <w:snapToGrid w:val="0"/>
              <w:spacing w:line="280" w:lineRule="exact"/>
              <w:rPr>
                <w:rFonts w:ascii="HG丸ｺﾞｼｯｸM-PRO" w:eastAsia="HG丸ｺﾞｼｯｸM-PRO" w:hAnsi="HG丸ｺﾞｼｯｸM-PRO"/>
                <w:b/>
                <w:w w:val="90"/>
                <w:sz w:val="20"/>
                <w:szCs w:val="20"/>
              </w:rPr>
            </w:pPr>
            <w:r w:rsidRPr="005E4907">
              <w:rPr>
                <w:rFonts w:ascii="HG丸ｺﾞｼｯｸM-PRO" w:eastAsia="HG丸ｺﾞｼｯｸM-PRO" w:hAnsi="HG丸ｺﾞｼｯｸM-PRO" w:hint="eastAsia"/>
                <w:b/>
                <w:w w:val="90"/>
                <w:sz w:val="20"/>
                <w:szCs w:val="20"/>
              </w:rPr>
              <w:t>「主な施策」の</w:t>
            </w:r>
          </w:p>
        </w:tc>
        <w:tc>
          <w:tcPr>
            <w:tcW w:w="1433" w:type="dxa"/>
            <w:gridSpan w:val="2"/>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進捗状況</w:t>
            </w:r>
            <w:r w:rsidRPr="005E4907">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主な事業の名称</w:t>
            </w:r>
          </w:p>
        </w:tc>
        <w:tc>
          <w:tcPr>
            <w:tcW w:w="8794" w:type="dxa"/>
            <w:gridSpan w:val="3"/>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事業の実施状況</w:t>
            </w:r>
          </w:p>
        </w:tc>
      </w:tr>
      <w:tr w:rsidR="005E4907" w:rsidRPr="005E4907" w:rsidTr="002D3E13">
        <w:trPr>
          <w:trHeight w:val="143"/>
        </w:trPr>
        <w:tc>
          <w:tcPr>
            <w:tcW w:w="1544" w:type="dxa"/>
            <w:vMerge w:val="restart"/>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w w:val="90"/>
                <w:sz w:val="20"/>
                <w:szCs w:val="20"/>
              </w:rPr>
              <w:t>進捗状況</w:t>
            </w:r>
          </w:p>
        </w:tc>
        <w:tc>
          <w:tcPr>
            <w:tcW w:w="1433"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企業との連携等による社会・経済的な支援手法の導入の検討</w:t>
            </w:r>
          </w:p>
        </w:tc>
        <w:tc>
          <w:tcPr>
            <w:tcW w:w="1276" w:type="dxa"/>
            <w:gridSpan w:val="2"/>
            <w:vMerge w:val="restart"/>
            <w:shd w:val="clear" w:color="auto" w:fill="auto"/>
          </w:tcPr>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環境保全活動補助金</w:t>
            </w:r>
          </w:p>
        </w:tc>
        <w:tc>
          <w:tcPr>
            <w:tcW w:w="8794" w:type="dxa"/>
            <w:gridSpan w:val="3"/>
            <w:tcBorders>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民間団体の環境保全・教育・研究活動を支援　対象１０件（201６年度）</w:t>
            </w:r>
          </w:p>
        </w:tc>
      </w:tr>
      <w:tr w:rsidR="005E4907" w:rsidRPr="005E4907" w:rsidTr="002D3E13">
        <w:trPr>
          <w:trHeight w:val="142"/>
        </w:trPr>
        <w:tc>
          <w:tcPr>
            <w:tcW w:w="1544" w:type="dxa"/>
            <w:vMerge/>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w w:val="90"/>
                <w:sz w:val="20"/>
                <w:szCs w:val="20"/>
              </w:rPr>
            </w:pPr>
          </w:p>
        </w:tc>
        <w:tc>
          <w:tcPr>
            <w:tcW w:w="1433"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おおさか環境賞</w:t>
            </w:r>
          </w:p>
        </w:tc>
        <w:tc>
          <w:tcPr>
            <w:tcW w:w="8794" w:type="dxa"/>
            <w:gridSpan w:val="3"/>
            <w:tcBorders>
              <w:top w:val="single" w:sz="6" w:space="0" w:color="auto"/>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企業・団体等の環境の保全・創造に資する活動を表彰　対象５件（201６年度）</w:t>
            </w:r>
          </w:p>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優れた協働取組を顕彰する特別賞（協働賞）の創設（検討：2013年度、実施：2014年度～）</w:t>
            </w:r>
          </w:p>
        </w:tc>
      </w:tr>
      <w:tr w:rsidR="005E4907" w:rsidRPr="005E4907" w:rsidTr="002D3E13">
        <w:trPr>
          <w:trHeight w:val="151"/>
        </w:trPr>
        <w:tc>
          <w:tcPr>
            <w:tcW w:w="1544" w:type="dxa"/>
            <w:vMerge w:val="restart"/>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製品やサービスへの環境ラベリングの推奨</w:t>
            </w:r>
          </w:p>
        </w:tc>
        <w:tc>
          <w:tcPr>
            <w:tcW w:w="1276"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EMS普及啓発事業</w:t>
            </w:r>
          </w:p>
        </w:tc>
        <w:tc>
          <w:tcPr>
            <w:tcW w:w="8794" w:type="dxa"/>
            <w:gridSpan w:val="3"/>
            <w:tcBorders>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ポータルサイトの運用、セミナー広報等による普及啓発</w:t>
            </w:r>
          </w:p>
        </w:tc>
      </w:tr>
      <w:tr w:rsidR="005E4907" w:rsidRPr="005E4907" w:rsidTr="002D3E13">
        <w:trPr>
          <w:trHeight w:val="65"/>
        </w:trPr>
        <w:tc>
          <w:tcPr>
            <w:tcW w:w="1544" w:type="dxa"/>
            <w:vMerge/>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再生品普及促進事業</w:t>
            </w:r>
          </w:p>
        </w:tc>
        <w:tc>
          <w:tcPr>
            <w:tcW w:w="8794" w:type="dxa"/>
            <w:gridSpan w:val="3"/>
            <w:tcBorders>
              <w:top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リサイクル認定製品の普及　製品数262（2016年度末</w:t>
            </w:r>
            <w:r w:rsidRPr="005E4907">
              <w:rPr>
                <w:rFonts w:ascii="HG丸ｺﾞｼｯｸM-PRO" w:eastAsia="HG丸ｺﾞｼｯｸM-PRO" w:hAnsi="HG丸ｺﾞｼｯｸM-PRO" w:hint="eastAsia"/>
                <w:vanish/>
                <w:sz w:val="20"/>
                <w:szCs w:val="20"/>
              </w:rPr>
              <w:t>25H25</w:t>
            </w:r>
            <w:r w:rsidRPr="005E4907">
              <w:rPr>
                <w:rFonts w:ascii="HG丸ｺﾞｼｯｸM-PRO" w:eastAsia="HG丸ｺﾞｼｯｸM-PRO" w:hAnsi="HG丸ｺﾞｼｯｸM-PRO" w:hint="eastAsia"/>
                <w:sz w:val="20"/>
                <w:szCs w:val="20"/>
              </w:rPr>
              <w:t>）</w:t>
            </w:r>
          </w:p>
        </w:tc>
      </w:tr>
      <w:tr w:rsidR="005E4907" w:rsidRPr="005E4907" w:rsidTr="002D3E13">
        <w:trPr>
          <w:trHeight w:val="185"/>
        </w:trPr>
        <w:tc>
          <w:tcPr>
            <w:tcW w:w="1544" w:type="dxa"/>
            <w:vMerge w:val="restart"/>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val="restart"/>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NPO・企業等との連携イベント等の開催</w:t>
            </w:r>
          </w:p>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誰もが気軽に行動できる社会づくり</w:t>
            </w:r>
          </w:p>
        </w:tc>
        <w:tc>
          <w:tcPr>
            <w:tcW w:w="1276" w:type="dxa"/>
            <w:gridSpan w:val="2"/>
            <w:vMerge w:val="restart"/>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ローカルアジェンダ２１推進事業</w:t>
            </w:r>
          </w:p>
        </w:tc>
        <w:tc>
          <w:tcPr>
            <w:tcW w:w="8794" w:type="dxa"/>
            <w:gridSpan w:val="3"/>
            <w:tcBorders>
              <w:bottom w:val="single" w:sz="6" w:space="0" w:color="auto"/>
            </w:tcBorders>
            <w:shd w:val="clear" w:color="auto" w:fill="auto"/>
          </w:tcPr>
          <w:p w:rsidR="0001523A" w:rsidRPr="005E4907" w:rsidRDefault="0001523A" w:rsidP="007D571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毎年度、「豊かな環境づくり大阪府民会議」において「豊かな環境づくり大阪行動計画」を策定</w:t>
            </w:r>
          </w:p>
        </w:tc>
      </w:tr>
      <w:tr w:rsidR="005E4907" w:rsidRPr="005E4907" w:rsidTr="002D3E13">
        <w:trPr>
          <w:trHeight w:val="150"/>
        </w:trPr>
        <w:tc>
          <w:tcPr>
            <w:tcW w:w="1544" w:type="dxa"/>
            <w:vMerge/>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bottom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笑働ＯＳＡＫＡの取組</w:t>
            </w:r>
          </w:p>
        </w:tc>
        <w:tc>
          <w:tcPr>
            <w:tcW w:w="8794" w:type="dxa"/>
            <w:gridSpan w:val="3"/>
            <w:tcBorders>
              <w:top w:val="single" w:sz="6" w:space="0" w:color="auto"/>
              <w:bottom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trike/>
                <w:sz w:val="20"/>
                <w:szCs w:val="20"/>
              </w:rPr>
            </w:pPr>
            <w:r w:rsidRPr="005E4907">
              <w:rPr>
                <w:rFonts w:ascii="HG丸ｺﾞｼｯｸM-PRO" w:eastAsia="HG丸ｺﾞｼｯｸM-PRO" w:hAnsi="HG丸ｺﾞｼｯｸM-PRO" w:hint="eastAsia"/>
                <w:sz w:val="20"/>
                <w:szCs w:val="20"/>
              </w:rPr>
              <w:t xml:space="preserve">産公学民協働による地域づくり活動　</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古紙回収量約７０t（2016年度）</w:t>
            </w:r>
          </w:p>
        </w:tc>
      </w:tr>
      <w:tr w:rsidR="005E4907" w:rsidRPr="005E4907" w:rsidTr="002D3E13">
        <w:trPr>
          <w:trHeight w:val="195"/>
        </w:trPr>
        <w:tc>
          <w:tcPr>
            <w:tcW w:w="1544" w:type="dxa"/>
            <w:vMerge/>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アドプト・リバー・プログラム</w:t>
            </w:r>
          </w:p>
        </w:tc>
        <w:tc>
          <w:tcPr>
            <w:tcW w:w="8794" w:type="dxa"/>
            <w:gridSpan w:val="3"/>
            <w:tcBorders>
              <w:top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trike/>
                <w:sz w:val="20"/>
                <w:szCs w:val="20"/>
              </w:rPr>
            </w:pPr>
            <w:r w:rsidRPr="005E4907">
              <w:rPr>
                <w:rFonts w:ascii="HG丸ｺﾞｼｯｸM-PRO" w:eastAsia="HG丸ｺﾞｼｯｸM-PRO" w:hAnsi="HG丸ｺﾞｼｯｸM-PRO" w:hint="eastAsia"/>
                <w:sz w:val="20"/>
                <w:szCs w:val="20"/>
              </w:rPr>
              <w:t xml:space="preserve">地域団体等との協働での河川環境改善　</w:t>
            </w:r>
          </w:p>
          <w:p w:rsidR="0001523A" w:rsidRPr="005E4907" w:rsidRDefault="0001523A" w:rsidP="00593861">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参加40,737人（2016年度）　</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おおさか生物多様性パートナー協定の推進</w:t>
            </w:r>
          </w:p>
        </w:tc>
        <w:tc>
          <w:tcPr>
            <w:tcW w:w="8794" w:type="dxa"/>
            <w:gridSpan w:val="3"/>
            <w:tcBorders>
              <w:top w:val="single" w:sz="6" w:space="0" w:color="auto"/>
            </w:tcBorders>
            <w:shd w:val="clear" w:color="auto" w:fill="auto"/>
          </w:tcPr>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2014年度協定件数　４件　新規参加事業者１社</w:t>
            </w:r>
          </w:p>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201５年度協定件数　５件　新規参加事業者１社</w:t>
            </w:r>
          </w:p>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201６年度協定件数　５件</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アドプトフォレスト制度による企業の森づくり</w:t>
            </w:r>
          </w:p>
        </w:tc>
        <w:tc>
          <w:tcPr>
            <w:tcW w:w="8794" w:type="dxa"/>
            <w:gridSpan w:val="3"/>
            <w:tcBorders>
              <w:top w:val="single" w:sz="6" w:space="0" w:color="auto"/>
            </w:tcBorders>
            <w:shd w:val="clear" w:color="auto" w:fill="auto"/>
          </w:tcPr>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2014年度：新規参加事業者２団体、協定更新事業者4団体</w:t>
            </w:r>
          </w:p>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2015年度：新規参加事業者4社、活動地追加1社、協定更新事業者4社</w:t>
            </w:r>
          </w:p>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2016年度：新規参加事業者１社、活動地追加０社、協定更新事業者１０社</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環境交流パートナーシップ事業</w:t>
            </w:r>
          </w:p>
        </w:tc>
        <w:tc>
          <w:tcPr>
            <w:tcW w:w="8794" w:type="dxa"/>
            <w:gridSpan w:val="3"/>
            <w:tcBorders>
              <w:top w:val="single" w:sz="6" w:space="0" w:color="auto"/>
            </w:tcBorders>
            <w:shd w:val="clear" w:color="auto" w:fill="auto"/>
          </w:tcPr>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交流セミナーの実施</w:t>
            </w:r>
          </w:p>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2016年度：４回</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地域環境活動を広げる府民共同発電補助事業</w:t>
            </w:r>
          </w:p>
        </w:tc>
        <w:tc>
          <w:tcPr>
            <w:tcW w:w="8794" w:type="dxa"/>
            <w:gridSpan w:val="3"/>
            <w:tcBorders>
              <w:top w:val="single" w:sz="6" w:space="0" w:color="auto"/>
            </w:tcBorders>
            <w:shd w:val="clear" w:color="auto" w:fill="auto"/>
          </w:tcPr>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2016年度：２件実施</w:t>
            </w:r>
          </w:p>
        </w:tc>
      </w:tr>
      <w:tr w:rsidR="005E4907" w:rsidRPr="005E4907" w:rsidTr="008A40B3">
        <w:trPr>
          <w:trHeight w:val="930"/>
        </w:trPr>
        <w:tc>
          <w:tcPr>
            <w:tcW w:w="1544" w:type="dxa"/>
            <w:vMerge w:val="restart"/>
            <w:tcBorders>
              <w:top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クラウドファンディングを活用した環境取組みの推進</w:t>
            </w:r>
          </w:p>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8794" w:type="dxa"/>
            <w:gridSpan w:val="3"/>
            <w:tcBorders>
              <w:top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府が相談を受けて成立したプロジェクト数</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2015年度：１件</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2016年度：１件</w:t>
            </w:r>
          </w:p>
        </w:tc>
      </w:tr>
      <w:tr w:rsidR="005E4907" w:rsidRPr="005E4907" w:rsidTr="00355195">
        <w:trPr>
          <w:trHeight w:val="24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イタセンパラ生息環境の保全活動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市民団体、大学、企業、行政などで構成する「淀川水系イタセンパラ保全市民ネットワーク（イタセンネット）」による、イタセンパラの生息場所「ワンド」における特定外来生物ブルーギル、ブラックバス、ナガエツルノゲイトウなどの駆除や外来魚駆除釣り大会等の活動について連携、支援を実施。</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p>
        </w:tc>
      </w:tr>
      <w:tr w:rsidR="005E4907" w:rsidRPr="005E4907" w:rsidTr="001F32BE">
        <w:trPr>
          <w:trHeight w:val="27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共生の森づくり活動支援事業</w:t>
            </w:r>
          </w:p>
        </w:tc>
        <w:tc>
          <w:tcPr>
            <w:tcW w:w="8794" w:type="dxa"/>
            <w:gridSpan w:val="3"/>
            <w:tcBorders>
              <w:top w:val="single" w:sz="4" w:space="0" w:color="auto"/>
            </w:tcBorders>
            <w:shd w:val="clear" w:color="auto" w:fill="auto"/>
          </w:tcPr>
          <w:p w:rsidR="0001523A" w:rsidRPr="005E4907" w:rsidRDefault="00FE338E" w:rsidP="00975004">
            <w:pPr>
              <w:adjustRightInd w:val="0"/>
              <w:snapToGrid w:val="0"/>
              <w:spacing w:line="280" w:lineRule="exact"/>
              <w:ind w:firstLineChars="100" w:firstLine="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堺第7-3区産業廃棄物処分場の「共生の森（約100ha）」において、ＮＰＯ等多様な主体との連携による森づくり活動、自然環境学習等を実施。毎年1,５００人前後が参加</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p>
        </w:tc>
      </w:tr>
      <w:tr w:rsidR="005E4907" w:rsidRPr="005E4907" w:rsidTr="000A0569">
        <w:trPr>
          <w:trHeight w:val="13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大阪湾環境保全協議会の活動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府民と連携した環境保全活動の実施</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イベント等における大阪湾の環境を学ぶ機会の提供</w:t>
            </w:r>
          </w:p>
        </w:tc>
      </w:tr>
      <w:tr w:rsidR="005E4907" w:rsidRPr="005E4907" w:rsidTr="00734EDF">
        <w:trPr>
          <w:trHeight w:val="1683"/>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日本万国博覧会記念公園事業（市民参画型事業）</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&lt;2016年度実績&gt;</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・園内花壇管理　5,487人（参加のべ人数）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・森づくり・足湯運営　26,763人（参加のべ人数）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・竹林・田畑等の保全・管理　7,225人（参加のべ人数）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・水質調査、野生生物生息調査　4,416人（参加のべ人数）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・ガイドボランティア養成　117人（参加のべ人数）</w:t>
            </w:r>
          </w:p>
        </w:tc>
      </w:tr>
      <w:tr w:rsidR="005E4907" w:rsidRPr="005E4907" w:rsidTr="008A40B3">
        <w:trPr>
          <w:trHeight w:val="258"/>
        </w:trPr>
        <w:tc>
          <w:tcPr>
            <w:tcW w:w="1544" w:type="dxa"/>
            <w:vMerge/>
            <w:tcBorders>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箕面公園におけるボランティアによる環境保全活動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ボランティアによる清掃活動</w:t>
            </w:r>
          </w:p>
          <w:p w:rsidR="0001523A" w:rsidRPr="005E4907" w:rsidRDefault="0001523A"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＜2016年度実績＞</w:t>
            </w:r>
          </w:p>
          <w:p w:rsidR="0001523A" w:rsidRPr="005E4907" w:rsidRDefault="00BB40E3"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・4回実施（参加のべ約50人）</w:t>
            </w:r>
          </w:p>
        </w:tc>
      </w:tr>
      <w:tr w:rsidR="005E4907" w:rsidRPr="005E4907" w:rsidTr="002D3E13">
        <w:trPr>
          <w:trHeight w:val="70"/>
        </w:trPr>
        <w:tc>
          <w:tcPr>
            <w:tcW w:w="1544" w:type="dxa"/>
            <w:tcBorders>
              <w:top w:val="nil"/>
            </w:tcBorders>
            <w:shd w:val="clear" w:color="auto" w:fill="FFFF00"/>
          </w:tcPr>
          <w:p w:rsidR="00D7315A" w:rsidRPr="005E4907" w:rsidRDefault="00D7315A" w:rsidP="006C3983">
            <w:pPr>
              <w:adjustRightInd w:val="0"/>
              <w:snapToGrid w:val="0"/>
              <w:spacing w:line="280" w:lineRule="exact"/>
              <w:rPr>
                <w:rFonts w:ascii="HG丸ｺﾞｼｯｸM-PRO" w:eastAsia="HG丸ｺﾞｼｯｸM-PRO" w:hAnsi="HG丸ｺﾞｼｯｸM-PRO"/>
                <w:b/>
                <w:sz w:val="20"/>
                <w:szCs w:val="20"/>
              </w:rPr>
            </w:pPr>
          </w:p>
        </w:tc>
        <w:tc>
          <w:tcPr>
            <w:tcW w:w="13204" w:type="dxa"/>
            <w:gridSpan w:val="11"/>
            <w:shd w:val="clear" w:color="auto" w:fill="auto"/>
          </w:tcPr>
          <w:p w:rsidR="00D7315A" w:rsidRPr="005E4907" w:rsidRDefault="00D7315A"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E4907" w:rsidRPr="005E4907" w:rsidTr="002D3E13">
        <w:trPr>
          <w:trHeight w:val="70"/>
        </w:trPr>
        <w:tc>
          <w:tcPr>
            <w:tcW w:w="1544" w:type="dxa"/>
            <w:vMerge w:val="restart"/>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評価</w:t>
            </w: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評価</w:t>
            </w:r>
          </w:p>
        </w:tc>
        <w:tc>
          <w:tcPr>
            <w:tcW w:w="10353" w:type="dxa"/>
            <w:gridSpan w:val="6"/>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理由等</w:t>
            </w:r>
          </w:p>
        </w:tc>
      </w:tr>
      <w:tr w:rsidR="005E4907" w:rsidRPr="005E4907" w:rsidTr="002D3E13">
        <w:trPr>
          <w:trHeight w:val="19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施策目的の達成見込み</w:t>
            </w:r>
          </w:p>
        </w:tc>
        <w:tc>
          <w:tcPr>
            <w:tcW w:w="1418" w:type="dxa"/>
            <w:gridSpan w:val="3"/>
            <w:shd w:val="clear" w:color="auto" w:fill="auto"/>
          </w:tcPr>
          <w:p w:rsidR="00D7315A" w:rsidRPr="005E4907" w:rsidRDefault="00D7315A" w:rsidP="003E688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一部想定以下の進捗</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指標値は低い値で推移している。</w:t>
            </w:r>
          </w:p>
          <w:p w:rsidR="00D7315A" w:rsidRPr="005E4907" w:rsidRDefault="00D7315A" w:rsidP="00515595">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80"/>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事業の進捗状況</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概ね計画どおり進捗</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95"/>
        </w:trPr>
        <w:tc>
          <w:tcPr>
            <w:tcW w:w="1544" w:type="dxa"/>
            <w:vMerge w:val="restart"/>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計画見直し又は改善事項</w:t>
            </w: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見直し・改善点の有無</w:t>
            </w:r>
          </w:p>
        </w:tc>
        <w:tc>
          <w:tcPr>
            <w:tcW w:w="10353" w:type="dxa"/>
            <w:gridSpan w:val="6"/>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見直し・改善の内容等</w:t>
            </w:r>
          </w:p>
        </w:tc>
      </w:tr>
      <w:tr w:rsidR="005E4907" w:rsidRPr="005E4907" w:rsidTr="002D3E13">
        <w:trPr>
          <w:trHeight w:val="120"/>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目標</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3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施策の方向・主な施策</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無</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6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工程表</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0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その他の改善事項</w:t>
            </w:r>
          </w:p>
        </w:tc>
        <w:tc>
          <w:tcPr>
            <w:tcW w:w="1418" w:type="dxa"/>
            <w:gridSpan w:val="3"/>
            <w:shd w:val="clear" w:color="auto" w:fill="auto"/>
          </w:tcPr>
          <w:p w:rsidR="00D7315A" w:rsidRPr="005E4907" w:rsidRDefault="00D7315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有</w:t>
            </w:r>
          </w:p>
        </w:tc>
        <w:tc>
          <w:tcPr>
            <w:tcW w:w="10353" w:type="dxa"/>
            <w:gridSpan w:val="6"/>
            <w:shd w:val="clear" w:color="auto" w:fill="auto"/>
          </w:tcPr>
          <w:p w:rsidR="00D7315A" w:rsidRPr="005E4907" w:rsidRDefault="00D7315A" w:rsidP="00800FD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取組指標値の向上に向け、より一層の取組推進を検討。</w:t>
            </w:r>
          </w:p>
        </w:tc>
      </w:tr>
      <w:tr w:rsidR="005E4907" w:rsidRPr="005E4907" w:rsidTr="002D3E13">
        <w:tc>
          <w:tcPr>
            <w:tcW w:w="1544" w:type="dxa"/>
            <w:shd w:val="clear" w:color="auto" w:fill="FFFF00"/>
          </w:tcPr>
          <w:p w:rsidR="00D7315A" w:rsidRPr="005E4907" w:rsidRDefault="00D7315A"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関係課室</w:t>
            </w:r>
          </w:p>
        </w:tc>
        <w:tc>
          <w:tcPr>
            <w:tcW w:w="13204" w:type="dxa"/>
            <w:gridSpan w:val="11"/>
            <w:shd w:val="clear" w:color="auto" w:fill="auto"/>
          </w:tcPr>
          <w:p w:rsidR="00D7315A" w:rsidRPr="005E4907" w:rsidRDefault="00D7315A" w:rsidP="00D7315A">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エネルギー政策課、環境農林水産総務課、循環型社会推進室、都市整備部、みどり推進室、環境管理室、府民文化部</w:t>
            </w:r>
          </w:p>
        </w:tc>
      </w:tr>
    </w:tbl>
    <w:p w:rsidR="001C6BEE" w:rsidRPr="005E4907" w:rsidRDefault="001C6BEE" w:rsidP="001C6BEE">
      <w:pPr>
        <w:adjustRightInd w:val="0"/>
        <w:snapToGrid w:val="0"/>
        <w:spacing w:line="280" w:lineRule="exact"/>
        <w:ind w:left="160" w:hangingChars="100" w:hanging="16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FA64EB" w:rsidRPr="005E4907" w:rsidRDefault="00FA64EB" w:rsidP="007025DB">
      <w:pPr>
        <w:adjustRightInd w:val="0"/>
        <w:snapToGrid w:val="0"/>
        <w:spacing w:line="280" w:lineRule="exact"/>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36"/>
      </w:tblGrid>
      <w:tr w:rsidR="005E4907" w:rsidRPr="005E4907" w:rsidTr="004E4E40">
        <w:trPr>
          <w:trHeight w:val="113"/>
        </w:trPr>
        <w:tc>
          <w:tcPr>
            <w:tcW w:w="1496" w:type="dxa"/>
            <w:vMerge w:val="restart"/>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評価結果について</w:t>
            </w:r>
          </w:p>
        </w:tc>
        <w:tc>
          <w:tcPr>
            <w:tcW w:w="4536"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計画の見直し又は改善方針について</w:t>
            </w:r>
          </w:p>
        </w:tc>
      </w:tr>
      <w:tr w:rsidR="00536015" w:rsidRPr="005E4907" w:rsidTr="004E4E40">
        <w:trPr>
          <w:trHeight w:val="750"/>
        </w:trPr>
        <w:tc>
          <w:tcPr>
            <w:tcW w:w="1496" w:type="dxa"/>
            <w:vMerge/>
            <w:shd w:val="clear" w:color="auto" w:fill="FFFF00"/>
          </w:tcPr>
          <w:p w:rsidR="00536015" w:rsidRPr="005E4907" w:rsidRDefault="00536015"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4285" w:type="dxa"/>
            <w:shd w:val="clear" w:color="auto" w:fill="auto"/>
          </w:tcPr>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536" w:type="dxa"/>
            <w:shd w:val="clear" w:color="auto" w:fill="auto"/>
          </w:tcPr>
          <w:p w:rsidR="00536015" w:rsidRPr="004A5723"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市町村の取組への支援と連携という視点を加えて取組指標を設定してはどうか。行動支援においては、府は直接働きかけるより、市町村を介しての方が多いのでは。</w:t>
            </w:r>
          </w:p>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「環境教育・学習の推進」と同様になるが、「進捗状況」であげられる主な事業の評価が反映されるよう、指標および指標値の見直しを検討してはどうか。</w:t>
            </w:r>
          </w:p>
        </w:tc>
      </w:tr>
    </w:tbl>
    <w:p w:rsidR="007025DB" w:rsidRPr="005E4907" w:rsidRDefault="007025DB" w:rsidP="007025DB">
      <w:pPr>
        <w:adjustRightInd w:val="0"/>
        <w:snapToGrid w:val="0"/>
        <w:spacing w:line="280" w:lineRule="exact"/>
        <w:rPr>
          <w:rFonts w:ascii="HG丸ｺﾞｼｯｸM-PRO" w:eastAsia="HG丸ｺﾞｼｯｸM-PRO" w:hAnsi="HG丸ｺﾞｼｯｸM-PRO"/>
          <w:sz w:val="20"/>
          <w:szCs w:val="20"/>
        </w:rPr>
      </w:pPr>
    </w:p>
    <w:sectPr w:rsidR="007025DB" w:rsidRPr="005E4907"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50" w:rsidRDefault="00024E50" w:rsidP="00DF093F">
      <w:r>
        <w:separator/>
      </w:r>
    </w:p>
  </w:endnote>
  <w:endnote w:type="continuationSeparator" w:id="0">
    <w:p w:rsidR="00024E50" w:rsidRDefault="00024E5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76686"/>
      <w:docPartObj>
        <w:docPartGallery w:val="Page Numbers (Bottom of Page)"/>
        <w:docPartUnique/>
      </w:docPartObj>
    </w:sdtPr>
    <w:sdtEndPr/>
    <w:sdtContent>
      <w:p w:rsidR="0015364D" w:rsidRDefault="004564FB">
        <w:pPr>
          <w:pStyle w:val="a6"/>
          <w:jc w:val="center"/>
        </w:pPr>
        <w:r>
          <w:fldChar w:fldCharType="begin"/>
        </w:r>
        <w:r w:rsidR="0015364D">
          <w:instrText>PAGE   \* MERGEFORMAT</w:instrText>
        </w:r>
        <w:r>
          <w:fldChar w:fldCharType="separate"/>
        </w:r>
        <w:r w:rsidR="002B4E0A" w:rsidRPr="002B4E0A">
          <w:rPr>
            <w:noProof/>
            <w:lang w:val="ja-JP"/>
          </w:rPr>
          <w:t>2</w:t>
        </w:r>
        <w:r>
          <w:fldChar w:fldCharType="end"/>
        </w:r>
      </w:p>
    </w:sdtContent>
  </w:sdt>
  <w:p w:rsidR="0015364D" w:rsidRDefault="00153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50" w:rsidRDefault="00024E50" w:rsidP="00DF093F">
      <w:r>
        <w:separator/>
      </w:r>
    </w:p>
  </w:footnote>
  <w:footnote w:type="continuationSeparator" w:id="0">
    <w:p w:rsidR="00024E50" w:rsidRDefault="00024E5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50843"/>
    <w:multiLevelType w:val="hybridMultilevel"/>
    <w:tmpl w:val="72FA4060"/>
    <w:lvl w:ilvl="0" w:tplc="9BD000A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523A"/>
    <w:rsid w:val="00024E50"/>
    <w:rsid w:val="00031284"/>
    <w:rsid w:val="00032823"/>
    <w:rsid w:val="00035C74"/>
    <w:rsid w:val="0007537D"/>
    <w:rsid w:val="00091444"/>
    <w:rsid w:val="000E2AC8"/>
    <w:rsid w:val="00111847"/>
    <w:rsid w:val="0015364D"/>
    <w:rsid w:val="00163FDA"/>
    <w:rsid w:val="00196699"/>
    <w:rsid w:val="001A21A7"/>
    <w:rsid w:val="001A6697"/>
    <w:rsid w:val="001B49F1"/>
    <w:rsid w:val="001B62C0"/>
    <w:rsid w:val="001C1284"/>
    <w:rsid w:val="001C6BEE"/>
    <w:rsid w:val="0021077D"/>
    <w:rsid w:val="00216BAB"/>
    <w:rsid w:val="002326FC"/>
    <w:rsid w:val="00232EA3"/>
    <w:rsid w:val="0024137F"/>
    <w:rsid w:val="0024769F"/>
    <w:rsid w:val="00250982"/>
    <w:rsid w:val="00261A14"/>
    <w:rsid w:val="0026282D"/>
    <w:rsid w:val="002766DF"/>
    <w:rsid w:val="0028083B"/>
    <w:rsid w:val="00286AA6"/>
    <w:rsid w:val="002A2046"/>
    <w:rsid w:val="002B4E0A"/>
    <w:rsid w:val="002C0B43"/>
    <w:rsid w:val="002D3E13"/>
    <w:rsid w:val="002F10E6"/>
    <w:rsid w:val="00305ECD"/>
    <w:rsid w:val="00322A9D"/>
    <w:rsid w:val="00322CF5"/>
    <w:rsid w:val="003259A1"/>
    <w:rsid w:val="00335DFB"/>
    <w:rsid w:val="00336377"/>
    <w:rsid w:val="003643C4"/>
    <w:rsid w:val="003732DC"/>
    <w:rsid w:val="00373F37"/>
    <w:rsid w:val="00392F77"/>
    <w:rsid w:val="003D4834"/>
    <w:rsid w:val="003E688B"/>
    <w:rsid w:val="003F5525"/>
    <w:rsid w:val="00406FC1"/>
    <w:rsid w:val="004445F4"/>
    <w:rsid w:val="004564FB"/>
    <w:rsid w:val="0047300B"/>
    <w:rsid w:val="00481E3E"/>
    <w:rsid w:val="004A6C02"/>
    <w:rsid w:val="004E4A77"/>
    <w:rsid w:val="004E4E40"/>
    <w:rsid w:val="004E6196"/>
    <w:rsid w:val="00515595"/>
    <w:rsid w:val="00516BA1"/>
    <w:rsid w:val="00517859"/>
    <w:rsid w:val="00536015"/>
    <w:rsid w:val="00540E2B"/>
    <w:rsid w:val="005562A9"/>
    <w:rsid w:val="005579A0"/>
    <w:rsid w:val="00563823"/>
    <w:rsid w:val="005701B2"/>
    <w:rsid w:val="00593861"/>
    <w:rsid w:val="005A6F43"/>
    <w:rsid w:val="005E4907"/>
    <w:rsid w:val="005E79F7"/>
    <w:rsid w:val="006305BE"/>
    <w:rsid w:val="006454BA"/>
    <w:rsid w:val="00655282"/>
    <w:rsid w:val="00683A3A"/>
    <w:rsid w:val="0069283E"/>
    <w:rsid w:val="006C0DCB"/>
    <w:rsid w:val="006C3983"/>
    <w:rsid w:val="006C65EE"/>
    <w:rsid w:val="006F02D0"/>
    <w:rsid w:val="006F0C09"/>
    <w:rsid w:val="007025DB"/>
    <w:rsid w:val="00720FAA"/>
    <w:rsid w:val="00725BBE"/>
    <w:rsid w:val="0073753E"/>
    <w:rsid w:val="00743EBB"/>
    <w:rsid w:val="00747714"/>
    <w:rsid w:val="00761134"/>
    <w:rsid w:val="00764641"/>
    <w:rsid w:val="007709F0"/>
    <w:rsid w:val="007C015C"/>
    <w:rsid w:val="007C5FA8"/>
    <w:rsid w:val="007D5710"/>
    <w:rsid w:val="00811BEC"/>
    <w:rsid w:val="008146C1"/>
    <w:rsid w:val="00815150"/>
    <w:rsid w:val="008401B6"/>
    <w:rsid w:val="00843C9D"/>
    <w:rsid w:val="00846325"/>
    <w:rsid w:val="00856FE1"/>
    <w:rsid w:val="00871A1E"/>
    <w:rsid w:val="008752CD"/>
    <w:rsid w:val="008A1D41"/>
    <w:rsid w:val="008B2AD2"/>
    <w:rsid w:val="008B63EF"/>
    <w:rsid w:val="008F5ADB"/>
    <w:rsid w:val="0092021F"/>
    <w:rsid w:val="00925BBC"/>
    <w:rsid w:val="00932B29"/>
    <w:rsid w:val="00966480"/>
    <w:rsid w:val="0099172A"/>
    <w:rsid w:val="009F1AE1"/>
    <w:rsid w:val="00A0206D"/>
    <w:rsid w:val="00A04711"/>
    <w:rsid w:val="00A16927"/>
    <w:rsid w:val="00A2565E"/>
    <w:rsid w:val="00AB4937"/>
    <w:rsid w:val="00AC2ADD"/>
    <w:rsid w:val="00AD4F1A"/>
    <w:rsid w:val="00AD5191"/>
    <w:rsid w:val="00AF0AE6"/>
    <w:rsid w:val="00AF7529"/>
    <w:rsid w:val="00AF7C4E"/>
    <w:rsid w:val="00BA7348"/>
    <w:rsid w:val="00BB40E3"/>
    <w:rsid w:val="00C267D5"/>
    <w:rsid w:val="00C30CFE"/>
    <w:rsid w:val="00C4727D"/>
    <w:rsid w:val="00C571FF"/>
    <w:rsid w:val="00C64D1B"/>
    <w:rsid w:val="00C7493A"/>
    <w:rsid w:val="00CA215D"/>
    <w:rsid w:val="00CB17D9"/>
    <w:rsid w:val="00CB3796"/>
    <w:rsid w:val="00CC39A7"/>
    <w:rsid w:val="00CF336A"/>
    <w:rsid w:val="00D12DC5"/>
    <w:rsid w:val="00D4719D"/>
    <w:rsid w:val="00D53FCE"/>
    <w:rsid w:val="00D64FBD"/>
    <w:rsid w:val="00D70E14"/>
    <w:rsid w:val="00D7315A"/>
    <w:rsid w:val="00D87306"/>
    <w:rsid w:val="00DA3B33"/>
    <w:rsid w:val="00DB3628"/>
    <w:rsid w:val="00DC3AD4"/>
    <w:rsid w:val="00DD50FF"/>
    <w:rsid w:val="00DE73DD"/>
    <w:rsid w:val="00DF093F"/>
    <w:rsid w:val="00E07503"/>
    <w:rsid w:val="00E1296E"/>
    <w:rsid w:val="00E1744F"/>
    <w:rsid w:val="00E36245"/>
    <w:rsid w:val="00E70F05"/>
    <w:rsid w:val="00E935B1"/>
    <w:rsid w:val="00E95F23"/>
    <w:rsid w:val="00EA6608"/>
    <w:rsid w:val="00EB31ED"/>
    <w:rsid w:val="00EC22D5"/>
    <w:rsid w:val="00ED1A47"/>
    <w:rsid w:val="00ED4748"/>
    <w:rsid w:val="00EF0539"/>
    <w:rsid w:val="00F403E3"/>
    <w:rsid w:val="00F43827"/>
    <w:rsid w:val="00F502E6"/>
    <w:rsid w:val="00F54E55"/>
    <w:rsid w:val="00F81BF2"/>
    <w:rsid w:val="00F847B2"/>
    <w:rsid w:val="00F87AB6"/>
    <w:rsid w:val="00F93A07"/>
    <w:rsid w:val="00FA64EB"/>
    <w:rsid w:val="00FB3AD4"/>
    <w:rsid w:val="00FD6E7F"/>
    <w:rsid w:val="00FE338E"/>
    <w:rsid w:val="00FF2D2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456378">
      <w:bodyDiv w:val="1"/>
      <w:marLeft w:val="0"/>
      <w:marRight w:val="0"/>
      <w:marTop w:val="0"/>
      <w:marBottom w:val="0"/>
      <w:divBdr>
        <w:top w:val="none" w:sz="0" w:space="0" w:color="auto"/>
        <w:left w:val="none" w:sz="0" w:space="0" w:color="auto"/>
        <w:bottom w:val="none" w:sz="0" w:space="0" w:color="auto"/>
        <w:right w:val="none" w:sz="0" w:space="0" w:color="auto"/>
      </w:divBdr>
    </w:div>
    <w:div w:id="1071268954">
      <w:bodyDiv w:val="1"/>
      <w:marLeft w:val="0"/>
      <w:marRight w:val="0"/>
      <w:marTop w:val="0"/>
      <w:marBottom w:val="0"/>
      <w:divBdr>
        <w:top w:val="none" w:sz="0" w:space="0" w:color="auto"/>
        <w:left w:val="none" w:sz="0" w:space="0" w:color="auto"/>
        <w:bottom w:val="none" w:sz="0" w:space="0" w:color="auto"/>
        <w:right w:val="none" w:sz="0" w:space="0" w:color="auto"/>
      </w:divBdr>
    </w:div>
    <w:div w:id="1270744754">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5923546">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3767838">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125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C9968-2C8C-48DB-8562-6D55FDA97416}">
  <ds:schemaRefs>
    <ds:schemaRef ds:uri="http://schemas.microsoft.com/sharepoint/v3/contenttype/forms"/>
  </ds:schemaRefs>
</ds:datastoreItem>
</file>

<file path=customXml/itemProps2.xml><?xml version="1.0" encoding="utf-8"?>
<ds:datastoreItem xmlns:ds="http://schemas.openxmlformats.org/officeDocument/2006/customXml" ds:itemID="{ACBD5F51-5765-4523-9BD2-37E78C62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14DD82-9BA0-41F4-B289-2109CC86810C}">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37</cp:revision>
  <cp:lastPrinted>2017-07-18T03:51:00Z</cp:lastPrinted>
  <dcterms:created xsi:type="dcterms:W3CDTF">2017-06-03T14:09:00Z</dcterms:created>
  <dcterms:modified xsi:type="dcterms:W3CDTF">2017-08-15T14:07:00Z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