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EFA" w:rsidRDefault="007B4D01" w:rsidP="009F4EFA">
      <w:pPr>
        <w:jc w:val="center"/>
        <w:rPr>
          <w:rFonts w:ascii="ＭＳ ゴシック" w:eastAsia="ＭＳ ゴシック" w:hAnsi="ＭＳ ゴシック"/>
          <w:color w:val="000000"/>
          <w:sz w:val="23"/>
          <w:szCs w:val="23"/>
        </w:rPr>
      </w:pPr>
      <w:r>
        <w:rPr>
          <w:rFonts w:ascii="ＭＳ ゴシック" w:eastAsia="ＭＳ ゴシック" w:hAnsi="ＭＳ ゴシック" w:hint="eastAsia"/>
          <w:color w:val="000000" w:themeColor="text1"/>
          <w:sz w:val="23"/>
          <w:szCs w:val="23"/>
        </w:rPr>
        <w:t>補足説明資料</w:t>
      </w:r>
      <w:r w:rsidR="009F4EF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312" behindDoc="0" locked="0" layoutInCell="1" allowOverlap="1" wp14:anchorId="7C9E2474" wp14:editId="59E9707F">
                <wp:simplePos x="0" y="0"/>
                <wp:positionH relativeFrom="column">
                  <wp:posOffset>4946650</wp:posOffset>
                </wp:positionH>
                <wp:positionV relativeFrom="paragraph">
                  <wp:posOffset>-330038</wp:posOffset>
                </wp:positionV>
                <wp:extent cx="1152525" cy="301625"/>
                <wp:effectExtent l="0" t="0" r="28575" b="2222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301625"/>
                        </a:xfrm>
                        <a:prstGeom prst="rect">
                          <a:avLst/>
                        </a:prstGeom>
                        <a:solidFill>
                          <a:sysClr val="window" lastClr="FFFFFF"/>
                        </a:solidFill>
                        <a:ln w="6350">
                          <a:solidFill>
                            <a:prstClr val="black"/>
                          </a:solidFill>
                        </a:ln>
                        <a:effectLst/>
                      </wps:spPr>
                      <wps:txbx>
                        <w:txbxContent>
                          <w:p w:rsidR="00582EED" w:rsidRDefault="00582EED" w:rsidP="00582EED">
                            <w:pPr>
                              <w:jc w:val="center"/>
                              <w:rPr>
                                <w:rFonts w:ascii="ＭＳ ゴシック" w:eastAsia="ＭＳ ゴシック" w:hAnsi="ＭＳ ゴシック"/>
                              </w:rPr>
                            </w:pPr>
                            <w:r>
                              <w:rPr>
                                <w:rFonts w:ascii="ＭＳ ゴシック" w:eastAsia="ＭＳ ゴシック" w:hAnsi="ＭＳ ゴシック" w:hint="eastAsia"/>
                              </w:rPr>
                              <w:t>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left:0;text-align:left;margin-left:389.5pt;margin-top:-26pt;width:90.75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" fillcolor="window" strokeweight=".5pt">
                <v:path arrowok="t"/>
                <v:textbox>
                  <w:txbxContent>
                    <w:p w:rsidR="00582EED" w:rsidRDefault="00582EED" w:rsidP="00582EED">
                      <w:pPr>
                        <w:jc w:val="center"/>
                        <w:rPr>
                          <w:rFonts w:ascii="ＭＳ ゴシック" w:eastAsia="ＭＳ ゴシック" w:hAnsi="ＭＳ ゴシック"/>
                        </w:rPr>
                      </w:pPr>
                      <w:r>
                        <w:rPr>
                          <w:rFonts w:ascii="ＭＳ ゴシック" w:eastAsia="ＭＳ ゴシック" w:hAnsi="ＭＳ ゴシック" w:hint="eastAsia"/>
                        </w:rPr>
                        <w:t>資料２</w:t>
                      </w:r>
                    </w:p>
                  </w:txbxContent>
                </v:textbox>
              </v:shape>
            </w:pict>
          </mc:Fallback>
        </mc:AlternateContent>
      </w:r>
    </w:p>
    <w:p w:rsidR="00582EED" w:rsidRDefault="00582EED" w:rsidP="009F4EFA">
      <w:pPr>
        <w:rPr>
          <w:rFonts w:ascii="ＭＳ ゴシック" w:eastAsia="ＭＳ ゴシック" w:hAnsi="ＭＳ ゴシック"/>
          <w:color w:val="000000"/>
          <w:sz w:val="23"/>
          <w:szCs w:val="23"/>
        </w:rPr>
      </w:pPr>
    </w:p>
    <w:p w:rsidR="00106CBF" w:rsidRDefault="00487C04" w:rsidP="009F4EFA">
      <w:pPr>
        <w:pStyle w:val="a4"/>
        <w:numPr>
          <w:ilvl w:val="0"/>
          <w:numId w:val="11"/>
        </w:numPr>
        <w:ind w:leftChars="0"/>
        <w:jc w:val="left"/>
        <w:rPr>
          <w:rFonts w:ascii="ＭＳ ゴシック" w:eastAsia="ＭＳ ゴシック" w:hAnsi="ＭＳ ゴシック"/>
          <w:sz w:val="23"/>
          <w:szCs w:val="23"/>
        </w:rPr>
      </w:pPr>
      <w:r>
        <w:rPr>
          <w:rFonts w:ascii="ＭＳ ゴシック" w:eastAsia="ＭＳ ゴシック" w:hAnsi="ＭＳ ゴシック" w:hint="eastAsia"/>
          <w:color w:val="000000"/>
          <w:sz w:val="23"/>
          <w:szCs w:val="23"/>
        </w:rPr>
        <w:t>府域における地質データの整備</w:t>
      </w:r>
      <w:r w:rsidR="00106CBF" w:rsidRPr="00106CBF">
        <w:rPr>
          <w:rFonts w:ascii="ＭＳ ゴシック" w:eastAsia="ＭＳ ゴシック" w:hAnsi="ＭＳ ゴシック" w:hint="eastAsia"/>
          <w:color w:val="000000"/>
          <w:sz w:val="23"/>
          <w:szCs w:val="23"/>
        </w:rPr>
        <w:t>状況</w:t>
      </w:r>
      <w:r>
        <w:rPr>
          <w:rFonts w:ascii="ＭＳ ゴシック" w:eastAsia="ＭＳ ゴシック" w:hAnsi="ＭＳ ゴシック" w:hint="eastAsia"/>
          <w:color w:val="000000"/>
          <w:sz w:val="23"/>
          <w:szCs w:val="23"/>
        </w:rPr>
        <w:t>等</w:t>
      </w:r>
      <w:r w:rsidR="00106CBF" w:rsidRPr="00106CBF">
        <w:rPr>
          <w:rFonts w:ascii="ＭＳ ゴシック" w:eastAsia="ＭＳ ゴシック" w:hAnsi="ＭＳ ゴシック" w:hint="eastAsia"/>
          <w:color w:val="000000"/>
          <w:sz w:val="23"/>
          <w:szCs w:val="23"/>
        </w:rPr>
        <w:t>について</w:t>
      </w:r>
    </w:p>
    <w:p w:rsidR="00106CBF" w:rsidRDefault="00106CBF" w:rsidP="00E6531A">
      <w:pPr>
        <w:pStyle w:val="10"/>
        <w:numPr>
          <w:ilvl w:val="0"/>
          <w:numId w:val="15"/>
        </w:numPr>
        <w:spacing w:line="240" w:lineRule="auto"/>
        <w:ind w:hanging="136"/>
      </w:pPr>
      <w:r>
        <w:rPr>
          <w:rFonts w:hint="eastAsia"/>
        </w:rPr>
        <w:t xml:space="preserve">　府域では、平成29</w:t>
      </w:r>
      <w:r w:rsidR="00E6531A">
        <w:rPr>
          <w:rFonts w:hint="eastAsia"/>
        </w:rPr>
        <w:t>年度末現在、</w:t>
      </w:r>
      <w:r>
        <w:rPr>
          <w:rFonts w:hint="eastAsia"/>
        </w:rPr>
        <w:t>自然由来特例区域として大阪市域</w:t>
      </w:r>
      <w:r w:rsidRPr="00A7707A">
        <w:rPr>
          <w:rFonts w:hint="eastAsia"/>
        </w:rPr>
        <w:t>（主に北区、西淀川区、淀川区）</w:t>
      </w:r>
      <w:r>
        <w:rPr>
          <w:rFonts w:hint="eastAsia"/>
        </w:rPr>
        <w:t>に38件、門真市域に２件の計40件を指定している。</w:t>
      </w:r>
    </w:p>
    <w:p w:rsidR="00106CBF" w:rsidRPr="00F7722B" w:rsidRDefault="00106CBF" w:rsidP="00106CBF">
      <w:pPr>
        <w:pStyle w:val="10"/>
        <w:numPr>
          <w:ilvl w:val="0"/>
          <w:numId w:val="15"/>
        </w:numPr>
        <w:spacing w:line="240" w:lineRule="auto"/>
        <w:ind w:hanging="136"/>
      </w:pPr>
      <w:r>
        <w:rPr>
          <w:rFonts w:asciiTheme="minorEastAsia" w:eastAsiaTheme="minorEastAsia" w:hAnsiTheme="minorEastAsia" w:hint="eastAsia"/>
        </w:rPr>
        <w:t xml:space="preserve">　自然由来特例の調査は、</w:t>
      </w:r>
      <w:r w:rsidRPr="00F7722B">
        <w:rPr>
          <w:rFonts w:asciiTheme="minorEastAsia" w:hAnsiTheme="minorEastAsia" w:cs="ＭＳ明朝" w:hint="eastAsia"/>
          <w:kern w:val="0"/>
        </w:rPr>
        <w:t>地歴調査の結果、調査対象地の試料採取等対象物質がシアン化合物を除く第二種特定有害物質であり、かつ、人為的原因を確認することができない場合については、専ら地質的に同質な状態で汚染が広がっているいわゆる自然由来の土壌汚染である可能性があることから、この特性を踏まえた適切かつ効率的な調査の観点から、</w:t>
      </w:r>
      <w:r>
        <w:rPr>
          <w:rFonts w:asciiTheme="minorEastAsia" w:hAnsiTheme="minorEastAsia" w:cs="ＭＳ明朝" w:hint="eastAsia"/>
          <w:kern w:val="0"/>
        </w:rPr>
        <w:t>以下のとおり、</w:t>
      </w:r>
      <w:r w:rsidRPr="00F7722B">
        <w:rPr>
          <w:rFonts w:asciiTheme="minorEastAsia" w:hAnsiTheme="minorEastAsia" w:cs="ＭＳ明朝" w:hint="eastAsia"/>
          <w:kern w:val="0"/>
        </w:rPr>
        <w:t>通常の土壌汚染状況調査とは別の調査方法</w:t>
      </w:r>
      <w:r>
        <w:rPr>
          <w:rFonts w:asciiTheme="minorEastAsia" w:hAnsiTheme="minorEastAsia" w:cs="ＭＳ明朝" w:hint="eastAsia"/>
          <w:kern w:val="0"/>
        </w:rPr>
        <w:t>を</w:t>
      </w:r>
      <w:r w:rsidRPr="00F7722B">
        <w:rPr>
          <w:rFonts w:asciiTheme="minorEastAsia" w:hAnsiTheme="minorEastAsia" w:cs="ＭＳ明朝" w:hint="eastAsia"/>
          <w:kern w:val="0"/>
        </w:rPr>
        <w:t>行うこと</w:t>
      </w:r>
      <w:r>
        <w:rPr>
          <w:rFonts w:asciiTheme="minorEastAsia" w:hAnsiTheme="minorEastAsia" w:cs="ＭＳ明朝" w:hint="eastAsia"/>
          <w:kern w:val="0"/>
        </w:rPr>
        <w:t>と規定されている</w:t>
      </w:r>
      <w:r w:rsidRPr="00F7722B">
        <w:rPr>
          <w:rFonts w:asciiTheme="minorEastAsia" w:hAnsiTheme="minorEastAsia" w:cs="ＭＳ明朝" w:hint="eastAsia"/>
          <w:kern w:val="0"/>
        </w:rPr>
        <w:t>。</w:t>
      </w:r>
    </w:p>
    <w:p w:rsidR="00106CBF" w:rsidRPr="00F7722B" w:rsidRDefault="00106CBF" w:rsidP="00106CBF">
      <w:pPr>
        <w:autoSpaceDE w:val="0"/>
        <w:autoSpaceDN w:val="0"/>
        <w:adjustRightInd w:val="0"/>
        <w:ind w:firstLineChars="200" w:firstLine="460"/>
        <w:jc w:val="left"/>
        <w:rPr>
          <w:rFonts w:asciiTheme="majorEastAsia" w:eastAsiaTheme="majorEastAsia" w:hAnsiTheme="majorEastAsia" w:cs="ＭＳ明朝"/>
          <w:kern w:val="0"/>
          <w:sz w:val="23"/>
          <w:szCs w:val="23"/>
        </w:rPr>
      </w:pPr>
      <w:r w:rsidRPr="00F7722B">
        <w:rPr>
          <w:rFonts w:asciiTheme="majorEastAsia" w:eastAsiaTheme="majorEastAsia" w:hAnsiTheme="majorEastAsia" w:cs="ＭＳ明朝" w:hint="eastAsia"/>
          <w:kern w:val="0"/>
          <w:sz w:val="23"/>
          <w:szCs w:val="23"/>
        </w:rPr>
        <w:t>（試料採取等の具体的な方法）</w:t>
      </w:r>
    </w:p>
    <w:p w:rsidR="00106CBF" w:rsidRDefault="00106CBF" w:rsidP="00106CBF">
      <w:pPr>
        <w:pStyle w:val="a4"/>
        <w:numPr>
          <w:ilvl w:val="0"/>
          <w:numId w:val="13"/>
        </w:numPr>
        <w:autoSpaceDE w:val="0"/>
        <w:autoSpaceDN w:val="0"/>
        <w:adjustRightInd w:val="0"/>
        <w:ind w:leftChars="0"/>
        <w:jc w:val="left"/>
        <w:rPr>
          <w:rFonts w:asciiTheme="minorEastAsia" w:hAnsiTheme="minorEastAsia" w:cs="ＭＳ明朝"/>
          <w:kern w:val="0"/>
          <w:sz w:val="23"/>
          <w:szCs w:val="23"/>
        </w:rPr>
      </w:pPr>
      <w:r w:rsidRPr="0098400C">
        <w:rPr>
          <w:rFonts w:asciiTheme="minorEastAsia" w:hAnsiTheme="minorEastAsia" w:cs="ＭＳ明朝" w:hint="eastAsia"/>
          <w:kern w:val="0"/>
          <w:sz w:val="23"/>
          <w:szCs w:val="23"/>
        </w:rPr>
        <w:t>試料採取等の対象とされた単位区画において、基準不適合土壌が存在するおそれが多いと認められる地層の位置が明らかでない場合にあっては、地表から深さ１０メートルまでの土壌をボーリングにより採取して土壌溶出量及び土壌含有量を測定</w:t>
      </w:r>
      <w:r>
        <w:rPr>
          <w:rFonts w:asciiTheme="minorEastAsia" w:hAnsiTheme="minorEastAsia" w:cs="ＭＳ明朝" w:hint="eastAsia"/>
          <w:kern w:val="0"/>
          <w:sz w:val="23"/>
          <w:szCs w:val="23"/>
        </w:rPr>
        <w:t>すること。</w:t>
      </w:r>
    </w:p>
    <w:p w:rsidR="00106CBF" w:rsidRDefault="00106CBF" w:rsidP="00106CBF">
      <w:pPr>
        <w:pStyle w:val="a4"/>
        <w:numPr>
          <w:ilvl w:val="0"/>
          <w:numId w:val="13"/>
        </w:numPr>
        <w:autoSpaceDE w:val="0"/>
        <w:autoSpaceDN w:val="0"/>
        <w:adjustRightInd w:val="0"/>
        <w:spacing w:afterLines="30" w:after="123"/>
        <w:ind w:leftChars="0"/>
        <w:jc w:val="left"/>
        <w:rPr>
          <w:rFonts w:asciiTheme="minorEastAsia" w:hAnsiTheme="minorEastAsia" w:cs="ＭＳ明朝"/>
          <w:kern w:val="0"/>
          <w:sz w:val="23"/>
          <w:szCs w:val="23"/>
        </w:rPr>
      </w:pPr>
      <w:r w:rsidRPr="0098400C">
        <w:rPr>
          <w:rFonts w:asciiTheme="minorEastAsia" w:hAnsiTheme="minorEastAsia" w:cs="ＭＳ明朝" w:hint="eastAsia"/>
          <w:kern w:val="0"/>
          <w:sz w:val="23"/>
          <w:szCs w:val="23"/>
        </w:rPr>
        <w:t>当該地層の位置が明らかである場合にあっては、地表から深さ１０メートルまでの土壌であって当該地層内にあるものを採取して土壌溶出量及び土壌含有量を測定すること。</w:t>
      </w:r>
    </w:p>
    <w:p w:rsidR="00106CBF" w:rsidRPr="00F7722B" w:rsidRDefault="00106CBF" w:rsidP="00106CBF">
      <w:pPr>
        <w:pStyle w:val="a4"/>
        <w:numPr>
          <w:ilvl w:val="0"/>
          <w:numId w:val="15"/>
        </w:numPr>
        <w:autoSpaceDE w:val="0"/>
        <w:autoSpaceDN w:val="0"/>
        <w:adjustRightInd w:val="0"/>
        <w:ind w:leftChars="0" w:hanging="136"/>
        <w:jc w:val="left"/>
        <w:rPr>
          <w:rFonts w:asciiTheme="minorEastAsia" w:hAnsiTheme="minorEastAsia" w:cs="ＭＳ明朝"/>
          <w:kern w:val="0"/>
          <w:sz w:val="23"/>
          <w:szCs w:val="23"/>
        </w:rPr>
      </w:pPr>
      <w:r>
        <w:rPr>
          <w:rFonts w:hint="eastAsia"/>
          <w:sz w:val="23"/>
          <w:szCs w:val="23"/>
        </w:rPr>
        <w:t xml:space="preserve">　府域では、以下のとおり</w:t>
      </w:r>
      <w:r w:rsidRPr="00F7722B">
        <w:rPr>
          <w:rFonts w:hint="eastAsia"/>
          <w:sz w:val="23"/>
          <w:szCs w:val="23"/>
        </w:rPr>
        <w:t>自然由来特例区域に該当するか否かの判断</w:t>
      </w:r>
      <w:r>
        <w:rPr>
          <w:rFonts w:hint="eastAsia"/>
          <w:sz w:val="23"/>
          <w:szCs w:val="23"/>
        </w:rPr>
        <w:t>を行っている。</w:t>
      </w:r>
    </w:p>
    <w:p w:rsidR="00106CBF" w:rsidRDefault="00106CBF" w:rsidP="00106CBF">
      <w:pPr>
        <w:pStyle w:val="10"/>
        <w:numPr>
          <w:ilvl w:val="0"/>
          <w:numId w:val="16"/>
        </w:numPr>
        <w:spacing w:after="0" w:line="240" w:lineRule="auto"/>
      </w:pPr>
      <w:r>
        <w:rPr>
          <w:rFonts w:hint="eastAsia"/>
        </w:rPr>
        <w:t>大阪市域では、大規模工事のため支持層の確認のためGL-約40ｍまでのボーリング調査が実施されており、当該ボーリング結果と周辺の指定済のボーリング調査結果から、基準値超過が確認されている地層の連続性を確認し、自然由来による汚染と判断。</w:t>
      </w:r>
    </w:p>
    <w:p w:rsidR="00106CBF" w:rsidRDefault="00106CBF" w:rsidP="00106CBF">
      <w:pPr>
        <w:pStyle w:val="10"/>
        <w:numPr>
          <w:ilvl w:val="0"/>
          <w:numId w:val="16"/>
        </w:numPr>
        <w:spacing w:after="0" w:line="240" w:lineRule="auto"/>
      </w:pPr>
      <w:r>
        <w:rPr>
          <w:rFonts w:hint="eastAsia"/>
        </w:rPr>
        <w:t>門真市域では、人為由来の汚染を全て掘削除去した後に自然由来汚染の確認のため、自然由来特例の調査（GL-10mまでのボーリング調査）を実施。地層断面から連続性があること、同一の地層から同程度の基準値超過が確認されることから、自然由来による汚染と判断。</w:t>
      </w:r>
    </w:p>
    <w:p w:rsidR="00106CBF" w:rsidRDefault="007726D3" w:rsidP="00106CBF">
      <w:pPr>
        <w:pStyle w:val="10"/>
        <w:numPr>
          <w:ilvl w:val="0"/>
          <w:numId w:val="15"/>
        </w:numPr>
        <w:spacing w:line="240" w:lineRule="auto"/>
        <w:ind w:hanging="136"/>
      </w:pPr>
      <w:r>
        <w:rPr>
          <w:rFonts w:hint="eastAsia"/>
        </w:rPr>
        <w:t xml:space="preserve">　</w:t>
      </w:r>
      <w:r w:rsidR="00E6531A">
        <w:rPr>
          <w:rFonts w:hint="eastAsia"/>
        </w:rPr>
        <w:t>これらのうち、</w:t>
      </w:r>
      <w:r>
        <w:rPr>
          <w:rFonts w:hint="eastAsia"/>
        </w:rPr>
        <w:t>大阪市域</w:t>
      </w:r>
      <w:r w:rsidR="00E6531A">
        <w:rPr>
          <w:rFonts w:hint="eastAsia"/>
        </w:rPr>
        <w:t>のボーリング調査結果をとりまとめた資料について</w:t>
      </w:r>
      <w:r>
        <w:rPr>
          <w:rFonts w:hint="eastAsia"/>
        </w:rPr>
        <w:t>図１から図３</w:t>
      </w:r>
      <w:r w:rsidR="00106CBF">
        <w:rPr>
          <w:rFonts w:hint="eastAsia"/>
        </w:rPr>
        <w:t>に示す。</w:t>
      </w:r>
    </w:p>
    <w:p w:rsidR="00106CBF" w:rsidRDefault="00106CBF" w:rsidP="00106CBF">
      <w:pPr>
        <w:pStyle w:val="10"/>
        <w:numPr>
          <w:ilvl w:val="0"/>
          <w:numId w:val="15"/>
        </w:numPr>
        <w:spacing w:line="240" w:lineRule="auto"/>
        <w:ind w:hanging="136"/>
      </w:pPr>
      <w:r>
        <w:rPr>
          <w:rFonts w:hint="eastAsia"/>
        </w:rPr>
        <w:t xml:space="preserve">　</w:t>
      </w:r>
      <w:r w:rsidR="00E6531A">
        <w:rPr>
          <w:rFonts w:hint="eastAsia"/>
        </w:rPr>
        <w:t>また、</w:t>
      </w:r>
      <w:r>
        <w:rPr>
          <w:rFonts w:hint="eastAsia"/>
        </w:rPr>
        <w:t>ボーリング調査結果以外では、地層</w:t>
      </w:r>
      <w:r w:rsidRPr="003B5F5B">
        <w:rPr>
          <w:rFonts w:hint="eastAsia"/>
        </w:rPr>
        <w:t>断面</w:t>
      </w:r>
      <w:r>
        <w:rPr>
          <w:rFonts w:hint="eastAsia"/>
        </w:rPr>
        <w:t>や土質特性</w:t>
      </w:r>
      <w:r w:rsidRPr="003B5F5B">
        <w:rPr>
          <w:rFonts w:hint="eastAsia"/>
        </w:rPr>
        <w:t>を把握する</w:t>
      </w:r>
      <w:r>
        <w:rPr>
          <w:rFonts w:hint="eastAsia"/>
        </w:rPr>
        <w:t>ために、「新関西地盤　大阪平野から大阪湾2007」や「</w:t>
      </w:r>
      <w:r w:rsidRPr="003B5F5B">
        <w:rPr>
          <w:rFonts w:hint="eastAsia"/>
        </w:rPr>
        <w:t>関西圏地盤情報ライブラリー</w:t>
      </w:r>
      <w:r>
        <w:rPr>
          <w:rFonts w:hint="eastAsia"/>
        </w:rPr>
        <w:t>」等を活用している</w:t>
      </w:r>
      <w:r w:rsidRPr="003B5F5B">
        <w:rPr>
          <w:rFonts w:hint="eastAsia"/>
        </w:rPr>
        <w:t>。</w:t>
      </w: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r>
        <w:rPr>
          <w:rFonts w:ascii="HGPｺﾞｼｯｸM" w:eastAsia="HGPｺﾞｼｯｸM" w:hAnsiTheme="minorEastAsia" w:hint="eastAsia"/>
          <w:noProof/>
          <w:sz w:val="23"/>
          <w:szCs w:val="23"/>
        </w:rPr>
        <w:lastRenderedPageBreak/>
        <mc:AlternateContent>
          <mc:Choice Requires="wps">
            <w:drawing>
              <wp:anchor distT="0" distB="0" distL="114300" distR="114300" simplePos="0" relativeHeight="251671552" behindDoc="0" locked="0" layoutInCell="1" allowOverlap="1" wp14:anchorId="1CE684FD" wp14:editId="52888DB7">
                <wp:simplePos x="0" y="0"/>
                <wp:positionH relativeFrom="column">
                  <wp:posOffset>1003935</wp:posOffset>
                </wp:positionH>
                <wp:positionV relativeFrom="paragraph">
                  <wp:posOffset>-267970</wp:posOffset>
                </wp:positionV>
                <wp:extent cx="5105400" cy="31051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105400" cy="310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CBF" w:rsidRDefault="003846F2" w:rsidP="003846F2">
                            <w:pPr>
                              <w:jc w:val="center"/>
                            </w:pPr>
                            <w:r>
                              <w:rPr>
                                <w:noProof/>
                              </w:rPr>
                              <w:drawing>
                                <wp:inline distT="0" distB="0" distL="0" distR="0" wp14:anchorId="2A7BB325" wp14:editId="66946CCE">
                                  <wp:extent cx="4098435" cy="2772000"/>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8435" cy="2772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8" o:spid="_x0000_s1027" type="#_x0000_t202" style="position:absolute;margin-left:79.05pt;margin-top:-21.1pt;width:402pt;height:244.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" filled="f" stroked="f" strokeweight=".5pt">
                <v:textbox style="mso-fit-shape-to-text:t">
                  <w:txbxContent>
                    <w:p w:rsidR="00106CBF" w:rsidRDefault="003846F2" w:rsidP="003846F2">
                      <w:pPr>
                        <w:jc w:val="center"/>
                      </w:pPr>
                      <w:r>
                        <w:rPr>
                          <w:noProof/>
                        </w:rPr>
                        <w:drawing>
                          <wp:inline distT="0" distB="0" distL="0" distR="0" wp14:anchorId="2A7BB325" wp14:editId="66946CCE">
                            <wp:extent cx="4098435" cy="2772000"/>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8435" cy="2772000"/>
                                    </a:xfrm>
                                    <a:prstGeom prst="rect">
                                      <a:avLst/>
                                    </a:prstGeom>
                                    <a:noFill/>
                                    <a:ln>
                                      <a:noFill/>
                                    </a:ln>
                                  </pic:spPr>
                                </pic:pic>
                              </a:graphicData>
                            </a:graphic>
                          </wp:inline>
                        </w:drawing>
                      </w:r>
                    </w:p>
                  </w:txbxContent>
                </v:textbox>
              </v:shape>
            </w:pict>
          </mc:Fallback>
        </mc:AlternateContent>
      </w:r>
    </w:p>
    <w:p w:rsidR="00106CBF" w:rsidRDefault="00106CBF" w:rsidP="00106CBF">
      <w:pPr>
        <w:widowControl/>
        <w:jc w:val="center"/>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3846F2" w:rsidP="00106CBF">
      <w:pPr>
        <w:widowControl/>
        <w:jc w:val="left"/>
        <w:rPr>
          <w:rFonts w:ascii="HGPｺﾞｼｯｸM" w:eastAsia="HGPｺﾞｼｯｸM" w:hAnsiTheme="minorEastAsia"/>
          <w:sz w:val="23"/>
          <w:szCs w:val="23"/>
        </w:rPr>
      </w:pPr>
      <w:r>
        <w:rPr>
          <w:rFonts w:ascii="HGPｺﾞｼｯｸM" w:eastAsia="HGPｺﾞｼｯｸM" w:hAnsiTheme="minorEastAsia" w:hint="eastAsia"/>
          <w:noProof/>
          <w:sz w:val="23"/>
          <w:szCs w:val="23"/>
        </w:rPr>
        <mc:AlternateContent>
          <mc:Choice Requires="wps">
            <w:drawing>
              <wp:anchor distT="0" distB="0" distL="114300" distR="114300" simplePos="0" relativeHeight="251668480" behindDoc="0" locked="0" layoutInCell="1" allowOverlap="1" wp14:anchorId="5BB17AF9" wp14:editId="42C785F6">
                <wp:simplePos x="0" y="0"/>
                <wp:positionH relativeFrom="column">
                  <wp:posOffset>203835</wp:posOffset>
                </wp:positionH>
                <wp:positionV relativeFrom="paragraph">
                  <wp:posOffset>177800</wp:posOffset>
                </wp:positionV>
                <wp:extent cx="6000750" cy="6096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0007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CBF" w:rsidRDefault="007726D3" w:rsidP="00106CBF">
                            <w:pPr>
                              <w:snapToGrid w:val="0"/>
                              <w:jc w:val="center"/>
                              <w:rPr>
                                <w:rFonts w:asciiTheme="majorEastAsia" w:eastAsiaTheme="majorEastAsia" w:hAnsiTheme="majorEastAsia"/>
                              </w:rPr>
                            </w:pPr>
                            <w:r>
                              <w:rPr>
                                <w:rFonts w:asciiTheme="majorEastAsia" w:eastAsiaTheme="majorEastAsia" w:hAnsiTheme="majorEastAsia" w:hint="eastAsia"/>
                              </w:rPr>
                              <w:t>図１</w:t>
                            </w:r>
                            <w:r w:rsidR="00106CBF" w:rsidRPr="00843413">
                              <w:rPr>
                                <w:rFonts w:asciiTheme="majorEastAsia" w:eastAsiaTheme="majorEastAsia" w:hAnsiTheme="majorEastAsia" w:hint="eastAsia"/>
                              </w:rPr>
                              <w:t xml:space="preserve">　府域における自然由来特例区域の</w:t>
                            </w:r>
                            <w:r w:rsidR="003846F2">
                              <w:rPr>
                                <w:rFonts w:asciiTheme="majorEastAsia" w:eastAsiaTheme="majorEastAsia" w:hAnsiTheme="majorEastAsia" w:hint="eastAsia"/>
                              </w:rPr>
                              <w:t>分布</w:t>
                            </w:r>
                          </w:p>
                          <w:p w:rsidR="00106CBF" w:rsidRPr="00843413" w:rsidRDefault="00106CBF" w:rsidP="00106CBF">
                            <w:pPr>
                              <w:snapToGrid w:val="0"/>
                              <w:jc w:val="center"/>
                              <w:rPr>
                                <w:rFonts w:asciiTheme="majorEastAsia" w:eastAsiaTheme="majorEastAsia" w:hAnsiTheme="majorEastAsia"/>
                              </w:rPr>
                            </w:pPr>
                            <w:r w:rsidRPr="00843413">
                              <w:rPr>
                                <w:rFonts w:asciiTheme="majorEastAsia" w:eastAsiaTheme="majorEastAsia" w:hAnsiTheme="majorEastAsia" w:hint="eastAsia"/>
                                <w:sz w:val="22"/>
                                <w:szCs w:val="23"/>
                              </w:rPr>
                              <w:t>（</w:t>
                            </w:r>
                            <w:r w:rsidR="006C0643">
                              <w:rPr>
                                <w:rFonts w:asciiTheme="majorEastAsia" w:eastAsiaTheme="majorEastAsia" w:hAnsiTheme="majorEastAsia" w:hint="eastAsia"/>
                                <w:sz w:val="22"/>
                                <w:szCs w:val="23"/>
                              </w:rPr>
                              <w:t>伊藤ほかKansai Geo-Symposium</w:t>
                            </w:r>
                            <w:r w:rsidR="00E6531A">
                              <w:rPr>
                                <w:rFonts w:asciiTheme="majorEastAsia" w:eastAsiaTheme="majorEastAsia" w:hAnsiTheme="majorEastAsia" w:hint="eastAsia"/>
                                <w:sz w:val="22"/>
                                <w:szCs w:val="23"/>
                              </w:rPr>
                              <w:t xml:space="preserve"> </w:t>
                            </w:r>
                            <w:r w:rsidR="006C0643">
                              <w:rPr>
                                <w:rFonts w:asciiTheme="majorEastAsia" w:eastAsiaTheme="majorEastAsia" w:hAnsiTheme="majorEastAsia" w:hint="eastAsia"/>
                                <w:sz w:val="22"/>
                                <w:szCs w:val="23"/>
                              </w:rPr>
                              <w:t>2016　発表論文</w:t>
                            </w:r>
                            <w:r w:rsidRPr="00843413">
                              <w:rPr>
                                <w:rFonts w:asciiTheme="majorEastAsia" w:eastAsiaTheme="majorEastAsia" w:hAnsiTheme="majorEastAsia" w:hint="eastAsia"/>
                                <w:sz w:val="22"/>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8" type="#_x0000_t202" style="position:absolute;margin-left:16.05pt;margin-top:14pt;width:472.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" filled="f" stroked="f" strokeweight=".5pt">
                <v:textbox>
                  <w:txbxContent>
                    <w:p w:rsidR="00106CBF" w:rsidRDefault="007726D3" w:rsidP="00106CBF">
                      <w:pPr>
                        <w:snapToGrid w:val="0"/>
                        <w:jc w:val="center"/>
                        <w:rPr>
                          <w:rFonts w:asciiTheme="majorEastAsia" w:eastAsiaTheme="majorEastAsia" w:hAnsiTheme="majorEastAsia"/>
                        </w:rPr>
                      </w:pPr>
                      <w:r>
                        <w:rPr>
                          <w:rFonts w:asciiTheme="majorEastAsia" w:eastAsiaTheme="majorEastAsia" w:hAnsiTheme="majorEastAsia" w:hint="eastAsia"/>
                        </w:rPr>
                        <w:t>図１</w:t>
                      </w:r>
                      <w:r w:rsidR="00106CBF" w:rsidRPr="00843413">
                        <w:rPr>
                          <w:rFonts w:asciiTheme="majorEastAsia" w:eastAsiaTheme="majorEastAsia" w:hAnsiTheme="majorEastAsia" w:hint="eastAsia"/>
                        </w:rPr>
                        <w:t xml:space="preserve">　府域における自然由来特例区域の</w:t>
                      </w:r>
                      <w:r w:rsidR="003846F2">
                        <w:rPr>
                          <w:rFonts w:asciiTheme="majorEastAsia" w:eastAsiaTheme="majorEastAsia" w:hAnsiTheme="majorEastAsia" w:hint="eastAsia"/>
                        </w:rPr>
                        <w:t>分布</w:t>
                      </w:r>
                    </w:p>
                    <w:p w:rsidR="00106CBF" w:rsidRPr="00843413" w:rsidRDefault="00106CBF" w:rsidP="00106CBF">
                      <w:pPr>
                        <w:snapToGrid w:val="0"/>
                        <w:jc w:val="center"/>
                        <w:rPr>
                          <w:rFonts w:asciiTheme="majorEastAsia" w:eastAsiaTheme="majorEastAsia" w:hAnsiTheme="majorEastAsia"/>
                        </w:rPr>
                      </w:pPr>
                      <w:r w:rsidRPr="00843413">
                        <w:rPr>
                          <w:rFonts w:asciiTheme="majorEastAsia" w:eastAsiaTheme="majorEastAsia" w:hAnsiTheme="majorEastAsia" w:hint="eastAsia"/>
                          <w:sz w:val="22"/>
                          <w:szCs w:val="23"/>
                        </w:rPr>
                        <w:t>（</w:t>
                      </w:r>
                      <w:r w:rsidR="006C0643">
                        <w:rPr>
                          <w:rFonts w:asciiTheme="majorEastAsia" w:eastAsiaTheme="majorEastAsia" w:hAnsiTheme="majorEastAsia" w:hint="eastAsia"/>
                          <w:sz w:val="22"/>
                          <w:szCs w:val="23"/>
                        </w:rPr>
                        <w:t>伊藤ほかKansai Geo-Symposium</w:t>
                      </w:r>
                      <w:r w:rsidR="00E6531A">
                        <w:rPr>
                          <w:rFonts w:asciiTheme="majorEastAsia" w:eastAsiaTheme="majorEastAsia" w:hAnsiTheme="majorEastAsia" w:hint="eastAsia"/>
                          <w:sz w:val="22"/>
                          <w:szCs w:val="23"/>
                        </w:rPr>
                        <w:t xml:space="preserve"> </w:t>
                      </w:r>
                      <w:r w:rsidR="006C0643">
                        <w:rPr>
                          <w:rFonts w:asciiTheme="majorEastAsia" w:eastAsiaTheme="majorEastAsia" w:hAnsiTheme="majorEastAsia" w:hint="eastAsia"/>
                          <w:sz w:val="22"/>
                          <w:szCs w:val="23"/>
                        </w:rPr>
                        <w:t xml:space="preserve">2016　</w:t>
                      </w:r>
                      <w:r w:rsidR="006C0643">
                        <w:rPr>
                          <w:rFonts w:asciiTheme="majorEastAsia" w:eastAsiaTheme="majorEastAsia" w:hAnsiTheme="majorEastAsia" w:hint="eastAsia"/>
                          <w:sz w:val="22"/>
                          <w:szCs w:val="23"/>
                        </w:rPr>
                        <w:t>発表論文</w:t>
                      </w:r>
                      <w:r w:rsidRPr="00843413">
                        <w:rPr>
                          <w:rFonts w:asciiTheme="majorEastAsia" w:eastAsiaTheme="majorEastAsia" w:hAnsiTheme="majorEastAsia" w:hint="eastAsia"/>
                          <w:sz w:val="22"/>
                          <w:szCs w:val="23"/>
                        </w:rPr>
                        <w:t>）</w:t>
                      </w:r>
                    </w:p>
                  </w:txbxContent>
                </v:textbox>
              </v:shape>
            </w:pict>
          </mc:Fallback>
        </mc:AlternateContent>
      </w:r>
    </w:p>
    <w:p w:rsidR="00106CBF" w:rsidRDefault="00106CBF" w:rsidP="00106CBF">
      <w:pPr>
        <w:widowControl/>
        <w:jc w:val="left"/>
        <w:rPr>
          <w:rFonts w:ascii="HGPｺﾞｼｯｸM" w:eastAsia="HGPｺﾞｼｯｸM" w:hAnsiTheme="minorEastAsia"/>
          <w:sz w:val="23"/>
          <w:szCs w:val="23"/>
        </w:rPr>
      </w:pPr>
    </w:p>
    <w:p w:rsidR="00106CBF" w:rsidRDefault="003846F2" w:rsidP="00106CBF">
      <w:pPr>
        <w:widowControl/>
        <w:jc w:val="left"/>
        <w:rPr>
          <w:rFonts w:ascii="HGPｺﾞｼｯｸM" w:eastAsia="HGPｺﾞｼｯｸM" w:hAnsiTheme="minorEastAsia"/>
          <w:sz w:val="23"/>
          <w:szCs w:val="23"/>
        </w:rPr>
      </w:pPr>
      <w:r>
        <w:rPr>
          <w:rFonts w:ascii="HGPｺﾞｼｯｸM" w:eastAsia="HGPｺﾞｼｯｸM" w:hAnsiTheme="minorEastAsia" w:hint="eastAsia"/>
          <w:noProof/>
          <w:sz w:val="23"/>
          <w:szCs w:val="23"/>
        </w:rPr>
        <mc:AlternateContent>
          <mc:Choice Requires="wps">
            <w:drawing>
              <wp:anchor distT="0" distB="0" distL="114300" distR="114300" simplePos="0" relativeHeight="251663360" behindDoc="0" locked="0" layoutInCell="1" allowOverlap="1" wp14:anchorId="7B6B1098" wp14:editId="55689C71">
                <wp:simplePos x="0" y="0"/>
                <wp:positionH relativeFrom="column">
                  <wp:posOffset>889635</wp:posOffset>
                </wp:positionH>
                <wp:positionV relativeFrom="paragraph">
                  <wp:posOffset>97790</wp:posOffset>
                </wp:positionV>
                <wp:extent cx="4514850" cy="3095625"/>
                <wp:effectExtent l="0" t="0" r="19685" b="28575"/>
                <wp:wrapNone/>
                <wp:docPr id="7" name="テキスト ボックス 7"/>
                <wp:cNvGraphicFramePr/>
                <a:graphic xmlns:a="http://schemas.openxmlformats.org/drawingml/2006/main">
                  <a:graphicData uri="http://schemas.microsoft.com/office/word/2010/wordprocessingShape">
                    <wps:wsp>
                      <wps:cNvSpPr txBox="1"/>
                      <wps:spPr>
                        <a:xfrm>
                          <a:off x="0" y="0"/>
                          <a:ext cx="4514850" cy="309562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06CBF" w:rsidRDefault="003846F2" w:rsidP="00106CBF">
                            <w:pPr>
                              <w:jc w:val="left"/>
                            </w:pPr>
                            <w:r>
                              <w:rPr>
                                <w:noProof/>
                              </w:rPr>
                              <w:drawing>
                                <wp:inline distT="0" distB="0" distL="0" distR="0" wp14:anchorId="4745735C" wp14:editId="4E677A12">
                                  <wp:extent cx="4418736" cy="2988000"/>
                                  <wp:effectExtent l="0" t="0" r="127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8736" cy="2988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9" type="#_x0000_t202" style="position:absolute;margin-left:70.05pt;margin-top:7.7pt;width:355.5pt;height:243.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" filled="f" strokecolor="black [3213]" strokeweight=".5pt">
                <v:textbox>
                  <w:txbxContent>
                    <w:p w:rsidR="00106CBF" w:rsidRDefault="003846F2" w:rsidP="00106CBF">
                      <w:pPr>
                        <w:jc w:val="left"/>
                      </w:pPr>
                      <w:r>
                        <w:rPr>
                          <w:noProof/>
                        </w:rPr>
                        <w:drawing>
                          <wp:inline distT="0" distB="0" distL="0" distR="0" wp14:anchorId="4745735C" wp14:editId="4E677A12">
                            <wp:extent cx="4418736" cy="2988000"/>
                            <wp:effectExtent l="0" t="0" r="127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8736" cy="2988000"/>
                                    </a:xfrm>
                                    <a:prstGeom prst="rect">
                                      <a:avLst/>
                                    </a:prstGeom>
                                    <a:noFill/>
                                    <a:ln>
                                      <a:noFill/>
                                    </a:ln>
                                  </pic:spPr>
                                </pic:pic>
                              </a:graphicData>
                            </a:graphic>
                          </wp:inline>
                        </w:drawing>
                      </w:r>
                    </w:p>
                  </w:txbxContent>
                </v:textbox>
              </v:shape>
            </w:pict>
          </mc:Fallback>
        </mc:AlternateContent>
      </w: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3846F2" w:rsidP="00106CBF">
      <w:pPr>
        <w:widowControl/>
        <w:jc w:val="left"/>
        <w:rPr>
          <w:rFonts w:ascii="HGPｺﾞｼｯｸM" w:eastAsia="HGPｺﾞｼｯｸM" w:hAnsiTheme="minorEastAsia"/>
          <w:sz w:val="23"/>
          <w:szCs w:val="23"/>
        </w:rPr>
      </w:pPr>
      <w:r>
        <w:rPr>
          <w:rFonts w:ascii="HGPｺﾞｼｯｸM" w:eastAsia="HGPｺﾞｼｯｸM" w:hAnsiTheme="minorEastAsia"/>
          <w:noProof/>
          <w:sz w:val="23"/>
          <w:szCs w:val="23"/>
        </w:rPr>
        <mc:AlternateContent>
          <mc:Choice Requires="wps">
            <w:drawing>
              <wp:anchor distT="0" distB="0" distL="114300" distR="114300" simplePos="0" relativeHeight="251670528" behindDoc="0" locked="0" layoutInCell="1" allowOverlap="1" wp14:anchorId="29467365" wp14:editId="0EC5A317">
                <wp:simplePos x="0" y="0"/>
                <wp:positionH relativeFrom="column">
                  <wp:posOffset>203835</wp:posOffset>
                </wp:positionH>
                <wp:positionV relativeFrom="paragraph">
                  <wp:posOffset>39370</wp:posOffset>
                </wp:positionV>
                <wp:extent cx="6296025" cy="3143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2960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CBF" w:rsidRPr="00843413" w:rsidRDefault="00106CBF" w:rsidP="00106CBF">
                            <w:pPr>
                              <w:widowControl/>
                              <w:snapToGrid w:val="0"/>
                              <w:jc w:val="center"/>
                              <w:rPr>
                                <w:sz w:val="20"/>
                              </w:rPr>
                            </w:pPr>
                            <w:r w:rsidRPr="00843413">
                              <w:rPr>
                                <w:rFonts w:asciiTheme="majorEastAsia" w:eastAsiaTheme="majorEastAsia" w:hAnsiTheme="majorEastAsia" w:hint="eastAsia"/>
                                <w:sz w:val="22"/>
                                <w:szCs w:val="23"/>
                              </w:rPr>
                              <w:t>図</w:t>
                            </w:r>
                            <w:r w:rsidR="007726D3">
                              <w:rPr>
                                <w:rFonts w:asciiTheme="majorEastAsia" w:eastAsiaTheme="majorEastAsia" w:hAnsiTheme="majorEastAsia" w:hint="eastAsia"/>
                                <w:sz w:val="22"/>
                                <w:szCs w:val="23"/>
                              </w:rPr>
                              <w:t>２</w:t>
                            </w:r>
                            <w:r w:rsidRPr="00843413">
                              <w:rPr>
                                <w:rFonts w:asciiTheme="majorEastAsia" w:eastAsiaTheme="majorEastAsia" w:hAnsiTheme="majorEastAsia" w:hint="eastAsia"/>
                                <w:sz w:val="22"/>
                                <w:szCs w:val="23"/>
                              </w:rPr>
                              <w:t xml:space="preserve">　大阪市北区近傍のボーリング断面図（</w:t>
                            </w:r>
                            <w:r>
                              <w:rPr>
                                <w:rFonts w:asciiTheme="majorEastAsia" w:eastAsiaTheme="majorEastAsia" w:hAnsiTheme="majorEastAsia" w:hint="eastAsia"/>
                                <w:sz w:val="22"/>
                                <w:szCs w:val="23"/>
                              </w:rPr>
                              <w:t>同</w:t>
                            </w:r>
                            <w:r w:rsidR="006C0643">
                              <w:rPr>
                                <w:rFonts w:asciiTheme="majorEastAsia" w:eastAsiaTheme="majorEastAsia" w:hAnsiTheme="majorEastAsia" w:hint="eastAsia"/>
                                <w:sz w:val="22"/>
                                <w:szCs w:val="23"/>
                              </w:rPr>
                              <w:t>論文</w:t>
                            </w:r>
                            <w:r w:rsidRPr="00843413">
                              <w:rPr>
                                <w:rFonts w:asciiTheme="majorEastAsia" w:eastAsiaTheme="majorEastAsia" w:hAnsiTheme="majorEastAsia" w:hint="eastAsia"/>
                                <w:sz w:val="22"/>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margin-left:16.05pt;margin-top:3.1pt;width:495.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" filled="f" stroked="f" strokeweight=".5pt">
                <v:textbox>
                  <w:txbxContent>
                    <w:p w:rsidR="00106CBF" w:rsidRPr="00843413" w:rsidRDefault="00106CBF" w:rsidP="00106CBF">
                      <w:pPr>
                        <w:widowControl/>
                        <w:snapToGrid w:val="0"/>
                        <w:jc w:val="center"/>
                        <w:rPr>
                          <w:sz w:val="20"/>
                        </w:rPr>
                      </w:pPr>
                      <w:r w:rsidRPr="00843413">
                        <w:rPr>
                          <w:rFonts w:asciiTheme="majorEastAsia" w:eastAsiaTheme="majorEastAsia" w:hAnsiTheme="majorEastAsia" w:hint="eastAsia"/>
                          <w:sz w:val="22"/>
                          <w:szCs w:val="23"/>
                        </w:rPr>
                        <w:t>図</w:t>
                      </w:r>
                      <w:r w:rsidR="007726D3">
                        <w:rPr>
                          <w:rFonts w:asciiTheme="majorEastAsia" w:eastAsiaTheme="majorEastAsia" w:hAnsiTheme="majorEastAsia" w:hint="eastAsia"/>
                          <w:sz w:val="22"/>
                          <w:szCs w:val="23"/>
                        </w:rPr>
                        <w:t>２</w:t>
                      </w:r>
                      <w:r w:rsidRPr="00843413">
                        <w:rPr>
                          <w:rFonts w:asciiTheme="majorEastAsia" w:eastAsiaTheme="majorEastAsia" w:hAnsiTheme="majorEastAsia" w:hint="eastAsia"/>
                          <w:sz w:val="22"/>
                          <w:szCs w:val="23"/>
                        </w:rPr>
                        <w:t xml:space="preserve">　大阪市北区近傍のボーリング断面図（</w:t>
                      </w:r>
                      <w:r>
                        <w:rPr>
                          <w:rFonts w:asciiTheme="majorEastAsia" w:eastAsiaTheme="majorEastAsia" w:hAnsiTheme="majorEastAsia" w:hint="eastAsia"/>
                          <w:sz w:val="22"/>
                          <w:szCs w:val="23"/>
                        </w:rPr>
                        <w:t>同</w:t>
                      </w:r>
                      <w:r w:rsidR="006C0643">
                        <w:rPr>
                          <w:rFonts w:asciiTheme="majorEastAsia" w:eastAsiaTheme="majorEastAsia" w:hAnsiTheme="majorEastAsia" w:hint="eastAsia"/>
                          <w:sz w:val="22"/>
                          <w:szCs w:val="23"/>
                        </w:rPr>
                        <w:t>論文</w:t>
                      </w:r>
                      <w:r w:rsidRPr="00843413">
                        <w:rPr>
                          <w:rFonts w:asciiTheme="majorEastAsia" w:eastAsiaTheme="majorEastAsia" w:hAnsiTheme="majorEastAsia" w:hint="eastAsia"/>
                          <w:sz w:val="22"/>
                          <w:szCs w:val="23"/>
                        </w:rPr>
                        <w:t>）</w:t>
                      </w:r>
                    </w:p>
                  </w:txbxContent>
                </v:textbox>
              </v:shape>
            </w:pict>
          </mc:Fallback>
        </mc:AlternateContent>
      </w:r>
    </w:p>
    <w:p w:rsidR="00106CBF" w:rsidRDefault="003846F2" w:rsidP="00106CBF">
      <w:pPr>
        <w:widowControl/>
        <w:jc w:val="left"/>
        <w:rPr>
          <w:rFonts w:ascii="HGPｺﾞｼｯｸM" w:eastAsia="HGPｺﾞｼｯｸM" w:hAnsiTheme="minorEastAsia"/>
          <w:sz w:val="23"/>
          <w:szCs w:val="23"/>
        </w:rPr>
      </w:pPr>
      <w:r>
        <w:rPr>
          <w:rFonts w:ascii="HGPｺﾞｼｯｸM" w:eastAsia="HGPｺﾞｼｯｸM" w:hAnsiTheme="minorEastAsia" w:hint="eastAsia"/>
          <w:noProof/>
          <w:sz w:val="23"/>
          <w:szCs w:val="23"/>
        </w:rPr>
        <mc:AlternateContent>
          <mc:Choice Requires="wps">
            <w:drawing>
              <wp:anchor distT="0" distB="0" distL="114300" distR="114300" simplePos="0" relativeHeight="251664384" behindDoc="0" locked="0" layoutInCell="1" allowOverlap="1" wp14:anchorId="4F0E6213" wp14:editId="75D55FFF">
                <wp:simplePos x="0" y="0"/>
                <wp:positionH relativeFrom="column">
                  <wp:posOffset>1327785</wp:posOffset>
                </wp:positionH>
                <wp:positionV relativeFrom="paragraph">
                  <wp:posOffset>135255</wp:posOffset>
                </wp:positionV>
                <wp:extent cx="3619500" cy="2857500"/>
                <wp:effectExtent l="0" t="0" r="19050" b="10160"/>
                <wp:wrapNone/>
                <wp:docPr id="9" name="テキスト ボックス 9"/>
                <wp:cNvGraphicFramePr/>
                <a:graphic xmlns:a="http://schemas.openxmlformats.org/drawingml/2006/main">
                  <a:graphicData uri="http://schemas.microsoft.com/office/word/2010/wordprocessingShape">
                    <wps:wsp>
                      <wps:cNvSpPr txBox="1"/>
                      <wps:spPr>
                        <a:xfrm>
                          <a:off x="0" y="0"/>
                          <a:ext cx="3619500" cy="28575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06CBF" w:rsidRDefault="00C55067" w:rsidP="00C55067">
                            <w:pPr>
                              <w:jc w:val="center"/>
                            </w:pPr>
                            <w:r>
                              <w:rPr>
                                <w:noProof/>
                              </w:rPr>
                              <w:drawing>
                                <wp:inline distT="0" distB="0" distL="0" distR="0" wp14:anchorId="4DF5AE4A" wp14:editId="652C3961">
                                  <wp:extent cx="3046644" cy="2592000"/>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644" cy="259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1" type="#_x0000_t202" style="position:absolute;margin-left:104.55pt;margin-top:10.65pt;width:28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" filled="f" strokecolor="black [3213]" strokeweight=".5pt">
                <v:textbox style="mso-fit-shape-to-text:t">
                  <w:txbxContent>
                    <w:p w:rsidR="00106CBF" w:rsidRDefault="00C55067" w:rsidP="00C55067">
                      <w:pPr>
                        <w:jc w:val="center"/>
                      </w:pPr>
                      <w:r>
                        <w:rPr>
                          <w:noProof/>
                        </w:rPr>
                        <w:drawing>
                          <wp:inline distT="0" distB="0" distL="0" distR="0" wp14:anchorId="4DF5AE4A" wp14:editId="652C3961">
                            <wp:extent cx="3046644" cy="2592000"/>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6644" cy="2592000"/>
                                    </a:xfrm>
                                    <a:prstGeom prst="rect">
                                      <a:avLst/>
                                    </a:prstGeom>
                                    <a:noFill/>
                                    <a:ln>
                                      <a:noFill/>
                                    </a:ln>
                                  </pic:spPr>
                                </pic:pic>
                              </a:graphicData>
                            </a:graphic>
                          </wp:inline>
                        </w:drawing>
                      </w:r>
                    </w:p>
                  </w:txbxContent>
                </v:textbox>
              </v:shape>
            </w:pict>
          </mc:Fallback>
        </mc:AlternateContent>
      </w: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Pr="00C94511" w:rsidRDefault="00106CBF" w:rsidP="00106CBF">
      <w:pPr>
        <w:widowControl/>
        <w:snapToGrid w:val="0"/>
        <w:jc w:val="center"/>
        <w:rPr>
          <w:rFonts w:asciiTheme="majorEastAsia" w:eastAsiaTheme="majorEastAsia" w:hAnsiTheme="majorEastAsia"/>
          <w:sz w:val="23"/>
          <w:szCs w:val="23"/>
        </w:rPr>
      </w:pPr>
    </w:p>
    <w:p w:rsidR="00106CBF" w:rsidRDefault="003846F2" w:rsidP="00106CBF">
      <w:pPr>
        <w:widowControl/>
        <w:jc w:val="left"/>
        <w:rPr>
          <w:rFonts w:ascii="HGPｺﾞｼｯｸM" w:eastAsia="HGPｺﾞｼｯｸM" w:hAnsiTheme="minorEastAsia"/>
          <w:sz w:val="23"/>
          <w:szCs w:val="23"/>
        </w:rPr>
      </w:pPr>
      <w:r>
        <w:rPr>
          <w:rFonts w:ascii="HGPｺﾞｼｯｸM" w:eastAsia="HGPｺﾞｼｯｸM" w:hAnsiTheme="minorEastAsia"/>
          <w:noProof/>
          <w:sz w:val="23"/>
          <w:szCs w:val="23"/>
        </w:rPr>
        <mc:AlternateContent>
          <mc:Choice Requires="wps">
            <w:drawing>
              <wp:anchor distT="0" distB="0" distL="114300" distR="114300" simplePos="0" relativeHeight="251669504" behindDoc="0" locked="0" layoutInCell="1" allowOverlap="1" wp14:anchorId="15D0A576" wp14:editId="00686208">
                <wp:simplePos x="0" y="0"/>
                <wp:positionH relativeFrom="column">
                  <wp:posOffset>80010</wp:posOffset>
                </wp:positionH>
                <wp:positionV relativeFrom="paragraph">
                  <wp:posOffset>46355</wp:posOffset>
                </wp:positionV>
                <wp:extent cx="6067425" cy="3238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0674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CBF" w:rsidRPr="00843413" w:rsidRDefault="007726D3" w:rsidP="00106CBF">
                            <w:pPr>
                              <w:widowControl/>
                              <w:snapToGrid w:val="0"/>
                              <w:jc w:val="center"/>
                              <w:rPr>
                                <w:sz w:val="20"/>
                              </w:rPr>
                            </w:pPr>
                            <w:r>
                              <w:rPr>
                                <w:rFonts w:asciiTheme="majorEastAsia" w:eastAsiaTheme="majorEastAsia" w:hAnsiTheme="majorEastAsia" w:hint="eastAsia"/>
                                <w:sz w:val="22"/>
                                <w:szCs w:val="23"/>
                              </w:rPr>
                              <w:t>図３</w:t>
                            </w:r>
                            <w:r w:rsidR="00106CBF" w:rsidRPr="00843413">
                              <w:rPr>
                                <w:rFonts w:asciiTheme="majorEastAsia" w:eastAsiaTheme="majorEastAsia" w:hAnsiTheme="majorEastAsia" w:hint="eastAsia"/>
                                <w:sz w:val="22"/>
                                <w:szCs w:val="23"/>
                              </w:rPr>
                              <w:t xml:space="preserve">　大阪市北区における各物質の溶出量の深度方向の分布状況（</w:t>
                            </w:r>
                            <w:r w:rsidR="00106CBF">
                              <w:rPr>
                                <w:rFonts w:asciiTheme="majorEastAsia" w:eastAsiaTheme="majorEastAsia" w:hAnsiTheme="majorEastAsia" w:hint="eastAsia"/>
                                <w:sz w:val="22"/>
                                <w:szCs w:val="23"/>
                              </w:rPr>
                              <w:t>同</w:t>
                            </w:r>
                            <w:r w:rsidR="006C0643">
                              <w:rPr>
                                <w:rFonts w:asciiTheme="majorEastAsia" w:eastAsiaTheme="majorEastAsia" w:hAnsiTheme="majorEastAsia" w:hint="eastAsia"/>
                                <w:sz w:val="22"/>
                                <w:szCs w:val="23"/>
                              </w:rPr>
                              <w:t>論文</w:t>
                            </w:r>
                            <w:r w:rsidR="00BE7844">
                              <w:rPr>
                                <w:rFonts w:asciiTheme="majorEastAsia" w:eastAsiaTheme="majorEastAsia" w:hAnsiTheme="majorEastAsia" w:hint="eastAsia"/>
                                <w:sz w:val="22"/>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2" type="#_x0000_t202" style="position:absolute;margin-left:6.3pt;margin-top:3.65pt;width:477.7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" filled="f" stroked="f" strokeweight=".5pt">
                <v:textbox>
                  <w:txbxContent>
                    <w:p w:rsidR="00106CBF" w:rsidRPr="00843413" w:rsidRDefault="007726D3" w:rsidP="00106CBF">
                      <w:pPr>
                        <w:widowControl/>
                        <w:snapToGrid w:val="0"/>
                        <w:jc w:val="center"/>
                        <w:rPr>
                          <w:sz w:val="20"/>
                        </w:rPr>
                      </w:pPr>
                      <w:r>
                        <w:rPr>
                          <w:rFonts w:asciiTheme="majorEastAsia" w:eastAsiaTheme="majorEastAsia" w:hAnsiTheme="majorEastAsia" w:hint="eastAsia"/>
                          <w:sz w:val="22"/>
                          <w:szCs w:val="23"/>
                        </w:rPr>
                        <w:t>図３</w:t>
                      </w:r>
                      <w:r w:rsidR="00106CBF" w:rsidRPr="00843413">
                        <w:rPr>
                          <w:rFonts w:asciiTheme="majorEastAsia" w:eastAsiaTheme="majorEastAsia" w:hAnsiTheme="majorEastAsia" w:hint="eastAsia"/>
                          <w:sz w:val="22"/>
                          <w:szCs w:val="23"/>
                        </w:rPr>
                        <w:t xml:space="preserve">　大阪市北区における各物質の溶出量の深度方向の分布状況（</w:t>
                      </w:r>
                      <w:r w:rsidR="00106CBF">
                        <w:rPr>
                          <w:rFonts w:asciiTheme="majorEastAsia" w:eastAsiaTheme="majorEastAsia" w:hAnsiTheme="majorEastAsia" w:hint="eastAsia"/>
                          <w:sz w:val="22"/>
                          <w:szCs w:val="23"/>
                        </w:rPr>
                        <w:t>同</w:t>
                      </w:r>
                      <w:r w:rsidR="006C0643">
                        <w:rPr>
                          <w:rFonts w:asciiTheme="majorEastAsia" w:eastAsiaTheme="majorEastAsia" w:hAnsiTheme="majorEastAsia" w:hint="eastAsia"/>
                          <w:sz w:val="22"/>
                          <w:szCs w:val="23"/>
                        </w:rPr>
                        <w:t>論文</w:t>
                      </w:r>
                      <w:r w:rsidR="00BE7844">
                        <w:rPr>
                          <w:rFonts w:asciiTheme="majorEastAsia" w:eastAsiaTheme="majorEastAsia" w:hAnsiTheme="majorEastAsia" w:hint="eastAsia"/>
                          <w:sz w:val="22"/>
                          <w:szCs w:val="23"/>
                        </w:rPr>
                        <w:t>）</w:t>
                      </w:r>
                    </w:p>
                  </w:txbxContent>
                </v:textbox>
              </v:shape>
            </w:pict>
          </mc:Fallback>
        </mc:AlternateContent>
      </w:r>
    </w:p>
    <w:p w:rsidR="00106CBF" w:rsidRDefault="00106CBF" w:rsidP="00106CBF">
      <w:pPr>
        <w:widowControl/>
        <w:jc w:val="left"/>
        <w:rPr>
          <w:rFonts w:ascii="HGPｺﾞｼｯｸM" w:eastAsia="HGPｺﾞｼｯｸM" w:hAnsiTheme="minorEastAsia"/>
          <w:noProof/>
          <w:sz w:val="23"/>
          <w:szCs w:val="23"/>
        </w:rPr>
      </w:pPr>
      <w:r>
        <w:rPr>
          <w:rFonts w:ascii="HGPｺﾞｼｯｸM" w:eastAsia="HGPｺﾞｼｯｸM" w:hAnsiTheme="minorEastAsia" w:hint="eastAsia"/>
          <w:noProof/>
          <w:sz w:val="23"/>
          <w:szCs w:val="23"/>
        </w:rPr>
        <w:lastRenderedPageBreak/>
        <mc:AlternateContent>
          <mc:Choice Requires="wps">
            <w:drawing>
              <wp:anchor distT="0" distB="0" distL="114300" distR="114300" simplePos="0" relativeHeight="251665408" behindDoc="0" locked="0" layoutInCell="1" allowOverlap="1" wp14:anchorId="3F858F4B" wp14:editId="01D7078B">
                <wp:simplePos x="0" y="0"/>
                <wp:positionH relativeFrom="column">
                  <wp:posOffset>-215265</wp:posOffset>
                </wp:positionH>
                <wp:positionV relativeFrom="paragraph">
                  <wp:posOffset>-92710</wp:posOffset>
                </wp:positionV>
                <wp:extent cx="4524375" cy="2257425"/>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4524375" cy="225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CBF" w:rsidRDefault="00106CBF" w:rsidP="00106CBF">
                            <w:r>
                              <w:rPr>
                                <w:noProof/>
                              </w:rPr>
                              <w:drawing>
                                <wp:inline distT="0" distB="0" distL="0" distR="0" wp14:anchorId="066D91C3" wp14:editId="347DA741">
                                  <wp:extent cx="4324350" cy="31242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3124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14" o:spid="_x0000_s1033" type="#_x0000_t202" style="position:absolute;margin-left:-16.95pt;margin-top:-7.3pt;width:356.25pt;height:177.7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" filled="f" stroked="f" strokeweight=".5pt">
                <v:textbox style="mso-fit-shape-to-text:t">
                  <w:txbxContent>
                    <w:p w:rsidR="00106CBF" w:rsidRDefault="00106CBF" w:rsidP="00106CBF">
                      <w:r>
                        <w:rPr>
                          <w:noProof/>
                        </w:rPr>
                        <w:drawing>
                          <wp:inline distT="0" distB="0" distL="0" distR="0" wp14:anchorId="066D91C3" wp14:editId="347DA741">
                            <wp:extent cx="4324350" cy="31242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0" cy="3124200"/>
                                    </a:xfrm>
                                    <a:prstGeom prst="rect">
                                      <a:avLst/>
                                    </a:prstGeom>
                                    <a:noFill/>
                                    <a:ln>
                                      <a:noFill/>
                                    </a:ln>
                                  </pic:spPr>
                                </pic:pic>
                              </a:graphicData>
                            </a:graphic>
                          </wp:inline>
                        </w:drawing>
                      </w:r>
                    </w:p>
                  </w:txbxContent>
                </v:textbox>
              </v:shape>
            </w:pict>
          </mc:Fallback>
        </mc:AlternateContent>
      </w:r>
    </w:p>
    <w:p w:rsidR="00106CBF" w:rsidRDefault="00106CBF" w:rsidP="00106CBF">
      <w:pPr>
        <w:widowControl/>
        <w:jc w:val="left"/>
        <w:rPr>
          <w:rFonts w:ascii="HGPｺﾞｼｯｸM" w:eastAsia="HGPｺﾞｼｯｸM" w:hAnsiTheme="minorEastAsia"/>
          <w:noProof/>
          <w:sz w:val="23"/>
          <w:szCs w:val="23"/>
        </w:rPr>
      </w:pPr>
    </w:p>
    <w:p w:rsidR="00106CBF" w:rsidRDefault="00106CBF" w:rsidP="00106CBF">
      <w:pPr>
        <w:widowControl/>
        <w:jc w:val="left"/>
        <w:rPr>
          <w:rFonts w:ascii="HGPｺﾞｼｯｸM" w:eastAsia="HGPｺﾞｼｯｸM" w:hAnsiTheme="minorEastAsia"/>
          <w:noProof/>
          <w:sz w:val="23"/>
          <w:szCs w:val="23"/>
        </w:rPr>
      </w:pPr>
    </w:p>
    <w:p w:rsidR="00106CBF" w:rsidRDefault="00106CBF" w:rsidP="00106CBF">
      <w:pPr>
        <w:widowControl/>
        <w:jc w:val="left"/>
        <w:rPr>
          <w:rFonts w:ascii="HGPｺﾞｼｯｸM" w:eastAsia="HGPｺﾞｼｯｸM" w:hAnsiTheme="minorEastAsia"/>
          <w:noProof/>
          <w:sz w:val="23"/>
          <w:szCs w:val="23"/>
        </w:rPr>
      </w:pPr>
    </w:p>
    <w:p w:rsidR="00106CBF" w:rsidRDefault="00106CBF" w:rsidP="00106CBF">
      <w:pPr>
        <w:widowControl/>
        <w:jc w:val="left"/>
        <w:rPr>
          <w:rFonts w:ascii="HGPｺﾞｼｯｸM" w:eastAsia="HGPｺﾞｼｯｸM" w:hAnsiTheme="minorEastAsia"/>
          <w:noProof/>
          <w:sz w:val="23"/>
          <w:szCs w:val="23"/>
        </w:rPr>
      </w:pPr>
    </w:p>
    <w:p w:rsidR="00106CBF" w:rsidRDefault="00106CBF" w:rsidP="00106CBF">
      <w:pPr>
        <w:widowControl/>
        <w:jc w:val="left"/>
        <w:rPr>
          <w:rFonts w:ascii="HGPｺﾞｼｯｸM" w:eastAsia="HGPｺﾞｼｯｸM" w:hAnsiTheme="minorEastAsia"/>
          <w:noProof/>
          <w:sz w:val="23"/>
          <w:szCs w:val="23"/>
        </w:rPr>
      </w:pPr>
    </w:p>
    <w:p w:rsidR="00106CBF" w:rsidRDefault="00106CBF" w:rsidP="00106CBF">
      <w:pPr>
        <w:widowControl/>
        <w:jc w:val="left"/>
        <w:rPr>
          <w:rFonts w:ascii="HGPｺﾞｼｯｸM" w:eastAsia="HGPｺﾞｼｯｸM" w:hAnsiTheme="minorEastAsia"/>
          <w:noProof/>
          <w:sz w:val="23"/>
          <w:szCs w:val="23"/>
        </w:rPr>
      </w:pPr>
    </w:p>
    <w:p w:rsidR="00106CBF" w:rsidRDefault="00106CBF" w:rsidP="00106CBF">
      <w:pPr>
        <w:widowControl/>
        <w:jc w:val="left"/>
        <w:rPr>
          <w:rFonts w:ascii="HGPｺﾞｼｯｸM" w:eastAsia="HGPｺﾞｼｯｸM" w:hAnsiTheme="minorEastAsia"/>
          <w:noProof/>
          <w:sz w:val="23"/>
          <w:szCs w:val="23"/>
        </w:rPr>
      </w:pPr>
      <w:r>
        <w:rPr>
          <w:rFonts w:ascii="HGPｺﾞｼｯｸM" w:eastAsia="HGPｺﾞｼｯｸM" w:hAnsiTheme="minorEastAsia" w:hint="eastAsia"/>
          <w:noProof/>
          <w:sz w:val="23"/>
          <w:szCs w:val="23"/>
        </w:rPr>
        <mc:AlternateContent>
          <mc:Choice Requires="wps">
            <w:drawing>
              <wp:anchor distT="0" distB="0" distL="114300" distR="114300" simplePos="0" relativeHeight="251666432" behindDoc="0" locked="0" layoutInCell="1" allowOverlap="1" wp14:anchorId="31491273" wp14:editId="5B558D09">
                <wp:simplePos x="0" y="0"/>
                <wp:positionH relativeFrom="column">
                  <wp:posOffset>1851660</wp:posOffset>
                </wp:positionH>
                <wp:positionV relativeFrom="paragraph">
                  <wp:posOffset>191770</wp:posOffset>
                </wp:positionV>
                <wp:extent cx="4495165" cy="3238500"/>
                <wp:effectExtent l="0" t="0" r="19685" b="19050"/>
                <wp:wrapNone/>
                <wp:docPr id="17" name="テキスト ボックス 17"/>
                <wp:cNvGraphicFramePr/>
                <a:graphic xmlns:a="http://schemas.openxmlformats.org/drawingml/2006/main">
                  <a:graphicData uri="http://schemas.microsoft.com/office/word/2010/wordprocessingShape">
                    <wps:wsp>
                      <wps:cNvSpPr txBox="1"/>
                      <wps:spPr>
                        <a:xfrm>
                          <a:off x="0" y="0"/>
                          <a:ext cx="4495165" cy="323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6CBF" w:rsidRDefault="00106CBF" w:rsidP="00106CBF">
                            <w:pPr>
                              <w:jc w:val="left"/>
                            </w:pPr>
                            <w:r>
                              <w:rPr>
                                <w:noProof/>
                              </w:rPr>
                              <w:drawing>
                                <wp:inline distT="0" distB="0" distL="0" distR="0" wp14:anchorId="0B9DC7E6" wp14:editId="3F0A8B76">
                                  <wp:extent cx="4346583" cy="3240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6583" cy="324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4" type="#_x0000_t202" style="position:absolute;margin-left:145.8pt;margin-top:15.1pt;width:353.9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" fillcolor="white [3201]" strokeweight=".5pt">
                <v:textbox>
                  <w:txbxContent>
                    <w:p w:rsidR="00106CBF" w:rsidRDefault="00106CBF" w:rsidP="00106CBF">
                      <w:pPr>
                        <w:jc w:val="left"/>
                      </w:pPr>
                      <w:r>
                        <w:rPr>
                          <w:noProof/>
                        </w:rPr>
                        <w:drawing>
                          <wp:inline distT="0" distB="0" distL="0" distR="0" wp14:anchorId="0B9DC7E6" wp14:editId="3F0A8B76">
                            <wp:extent cx="4346583" cy="3240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6583" cy="3240000"/>
                                    </a:xfrm>
                                    <a:prstGeom prst="rect">
                                      <a:avLst/>
                                    </a:prstGeom>
                                    <a:noFill/>
                                    <a:ln>
                                      <a:noFill/>
                                    </a:ln>
                                  </pic:spPr>
                                </pic:pic>
                              </a:graphicData>
                            </a:graphic>
                          </wp:inline>
                        </w:drawing>
                      </w:r>
                    </w:p>
                  </w:txbxContent>
                </v:textbox>
              </v:shape>
            </w:pict>
          </mc:Fallback>
        </mc:AlternateContent>
      </w:r>
    </w:p>
    <w:p w:rsidR="00106CBF" w:rsidRDefault="00106CBF" w:rsidP="00106CBF">
      <w:pPr>
        <w:widowControl/>
        <w:jc w:val="left"/>
        <w:rPr>
          <w:rFonts w:ascii="HGPｺﾞｼｯｸM" w:eastAsia="HGPｺﾞｼｯｸM" w:hAnsiTheme="minorEastAsia"/>
          <w:noProof/>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r>
        <w:rPr>
          <w:rFonts w:ascii="HGPｺﾞｼｯｸM" w:eastAsia="HGPｺﾞｼｯｸM" w:hAnsiTheme="minorEastAsia" w:hint="eastAsia"/>
          <w:noProof/>
          <w:sz w:val="23"/>
          <w:szCs w:val="23"/>
        </w:rPr>
        <mc:AlternateContent>
          <mc:Choice Requires="wps">
            <w:drawing>
              <wp:anchor distT="0" distB="0" distL="114300" distR="114300" simplePos="0" relativeHeight="251667456" behindDoc="0" locked="0" layoutInCell="1" allowOverlap="1" wp14:anchorId="7C107925" wp14:editId="1F046958">
                <wp:simplePos x="0" y="0"/>
                <wp:positionH relativeFrom="column">
                  <wp:posOffset>137160</wp:posOffset>
                </wp:positionH>
                <wp:positionV relativeFrom="paragraph">
                  <wp:posOffset>95886</wp:posOffset>
                </wp:positionV>
                <wp:extent cx="4791075" cy="348615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4791075" cy="3486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6CBF" w:rsidRDefault="00106CBF" w:rsidP="00106CBF">
                            <w:pPr>
                              <w:jc w:val="center"/>
                            </w:pPr>
                            <w:r>
                              <w:rPr>
                                <w:noProof/>
                              </w:rPr>
                              <w:drawing>
                                <wp:inline distT="0" distB="0" distL="0" distR="0" wp14:anchorId="157163C0" wp14:editId="3A0C7EEA">
                                  <wp:extent cx="4495800" cy="33813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3381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5" type="#_x0000_t202" style="position:absolute;margin-left:10.8pt;margin-top:7.55pt;width:377.25pt;height:2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" fillcolor="white [3201]" strokeweight=".5pt">
                <v:textbox>
                  <w:txbxContent>
                    <w:p w:rsidR="00106CBF" w:rsidRDefault="00106CBF" w:rsidP="00106CBF">
                      <w:pPr>
                        <w:jc w:val="center"/>
                      </w:pPr>
                      <w:r>
                        <w:rPr>
                          <w:noProof/>
                        </w:rPr>
                        <w:drawing>
                          <wp:inline distT="0" distB="0" distL="0" distR="0" wp14:anchorId="157163C0" wp14:editId="3A0C7EEA">
                            <wp:extent cx="4495800" cy="33813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3381375"/>
                                    </a:xfrm>
                                    <a:prstGeom prst="rect">
                                      <a:avLst/>
                                    </a:prstGeom>
                                    <a:noFill/>
                                    <a:ln>
                                      <a:noFill/>
                                    </a:ln>
                                  </pic:spPr>
                                </pic:pic>
                              </a:graphicData>
                            </a:graphic>
                          </wp:inline>
                        </w:drawing>
                      </w:r>
                    </w:p>
                  </w:txbxContent>
                </v:textbox>
              </v:shape>
            </w:pict>
          </mc:Fallback>
        </mc:AlternateContent>
      </w: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Default="00106CBF" w:rsidP="00106CBF">
      <w:pPr>
        <w:widowControl/>
        <w:jc w:val="left"/>
        <w:rPr>
          <w:rFonts w:ascii="HGPｺﾞｼｯｸM" w:eastAsia="HGPｺﾞｼｯｸM" w:hAnsiTheme="minorEastAsia"/>
          <w:sz w:val="23"/>
          <w:szCs w:val="23"/>
        </w:rPr>
      </w:pPr>
    </w:p>
    <w:p w:rsidR="00106CBF" w:rsidRPr="00C94511" w:rsidRDefault="007726D3" w:rsidP="00106CBF">
      <w:pPr>
        <w:widowControl/>
        <w:jc w:val="center"/>
        <w:rPr>
          <w:rFonts w:asciiTheme="majorEastAsia" w:eastAsiaTheme="majorEastAsia" w:hAnsiTheme="majorEastAsia"/>
          <w:sz w:val="23"/>
          <w:szCs w:val="23"/>
        </w:rPr>
      </w:pPr>
      <w:r>
        <w:rPr>
          <w:rFonts w:asciiTheme="majorEastAsia" w:eastAsiaTheme="majorEastAsia" w:hAnsiTheme="majorEastAsia" w:hint="eastAsia"/>
          <w:sz w:val="23"/>
          <w:szCs w:val="23"/>
        </w:rPr>
        <w:t>図４</w:t>
      </w:r>
      <w:r w:rsidR="00106CBF" w:rsidRPr="00C94511">
        <w:rPr>
          <w:rFonts w:asciiTheme="majorEastAsia" w:eastAsiaTheme="majorEastAsia" w:hAnsiTheme="majorEastAsia" w:hint="eastAsia"/>
          <w:sz w:val="23"/>
          <w:szCs w:val="23"/>
        </w:rPr>
        <w:t xml:space="preserve">　</w:t>
      </w:r>
      <w:r w:rsidR="00106CBF">
        <w:rPr>
          <w:rFonts w:asciiTheme="majorEastAsia" w:eastAsiaTheme="majorEastAsia" w:hAnsiTheme="majorEastAsia" w:hint="eastAsia"/>
          <w:sz w:val="23"/>
          <w:szCs w:val="23"/>
        </w:rPr>
        <w:t>地層断面と土質特性（関西圏地盤情報ライブラリー）</w:t>
      </w:r>
    </w:p>
    <w:p w:rsidR="00106CBF" w:rsidRPr="00401ED9" w:rsidRDefault="00106CBF" w:rsidP="00106CBF">
      <w:pPr>
        <w:widowControl/>
        <w:jc w:val="left"/>
        <w:rPr>
          <w:rFonts w:ascii="HGPｺﾞｼｯｸM" w:eastAsia="HGPｺﾞｼｯｸM" w:hAnsiTheme="minorEastAsia"/>
          <w:sz w:val="23"/>
          <w:szCs w:val="23"/>
        </w:rPr>
      </w:pPr>
    </w:p>
    <w:p w:rsidR="008D77D2" w:rsidRPr="00956319" w:rsidRDefault="008D77D2" w:rsidP="008D77D2">
      <w:pPr>
        <w:pStyle w:val="a4"/>
        <w:numPr>
          <w:ilvl w:val="0"/>
          <w:numId w:val="11"/>
        </w:numPr>
        <w:ind w:leftChars="0"/>
        <w:jc w:val="left"/>
        <w:rPr>
          <w:rFonts w:ascii="ＭＳ ゴシック" w:eastAsia="ＭＳ ゴシック" w:hAnsi="ＭＳ ゴシック"/>
          <w:sz w:val="23"/>
          <w:szCs w:val="23"/>
        </w:rPr>
      </w:pPr>
      <w:r w:rsidRPr="00435FDD">
        <w:rPr>
          <w:rFonts w:asciiTheme="majorEastAsia" w:eastAsiaTheme="majorEastAsia" w:hAnsiTheme="majorEastAsia" w:hint="eastAsia"/>
          <w:sz w:val="23"/>
          <w:szCs w:val="23"/>
        </w:rPr>
        <w:lastRenderedPageBreak/>
        <w:t>土砂埋立て等の規制に関する条例の概要</w:t>
      </w:r>
    </w:p>
    <w:p w:rsidR="008D77D2" w:rsidRPr="002002D5" w:rsidRDefault="008D77D2" w:rsidP="008D77D2">
      <w:pPr>
        <w:pStyle w:val="10"/>
        <w:numPr>
          <w:ilvl w:val="0"/>
          <w:numId w:val="22"/>
        </w:numPr>
        <w:spacing w:after="0" w:line="240" w:lineRule="auto"/>
        <w:ind w:left="709"/>
        <w:rPr>
          <w:rFonts w:asciiTheme="majorEastAsia" w:eastAsiaTheme="majorEastAsia" w:hAnsiTheme="majorEastAsia"/>
        </w:rPr>
      </w:pPr>
      <w:r>
        <w:rPr>
          <w:rFonts w:asciiTheme="majorEastAsia" w:eastAsiaTheme="majorEastAsia" w:hAnsiTheme="majorEastAsia" w:hint="eastAsia"/>
        </w:rPr>
        <w:t>目的</w:t>
      </w:r>
    </w:p>
    <w:p w:rsidR="008D77D2" w:rsidRDefault="008D77D2" w:rsidP="008D77D2">
      <w:pPr>
        <w:pStyle w:val="10"/>
        <w:numPr>
          <w:ilvl w:val="0"/>
          <w:numId w:val="17"/>
        </w:numPr>
        <w:spacing w:line="240" w:lineRule="auto"/>
        <w:ind w:left="709" w:rightChars="66" w:right="139" w:hanging="136"/>
        <w:rPr>
          <w:rFonts w:asciiTheme="minorEastAsia" w:eastAsiaTheme="minorEastAsia" w:hAnsiTheme="minorEastAsia"/>
        </w:rPr>
      </w:pPr>
      <w:r w:rsidRPr="00810321">
        <w:rPr>
          <w:rFonts w:asciiTheme="minorEastAsia" w:eastAsiaTheme="minorEastAsia" w:hAnsiTheme="minorEastAsia" w:hint="eastAsia"/>
        </w:rPr>
        <w:t xml:space="preserve">　</w:t>
      </w:r>
      <w:r>
        <w:rPr>
          <w:rFonts w:asciiTheme="minorEastAsia" w:eastAsiaTheme="minorEastAsia" w:hAnsiTheme="minorEastAsia" w:hint="eastAsia"/>
        </w:rPr>
        <w:t>土砂埋立て等に関する府、土砂埋立て等を行う者、土砂を発生させる者及び土地の所有者の責務を明らかにするとともに、</w:t>
      </w:r>
      <w:r w:rsidRPr="00810321">
        <w:rPr>
          <w:rFonts w:asciiTheme="minorEastAsia" w:eastAsiaTheme="minorEastAsia" w:hAnsiTheme="minorEastAsia" w:hint="eastAsia"/>
        </w:rPr>
        <w:t>土砂埋立て等について必要な規制を行うことにより、土砂埋立て等の適正化を図り、災害の防止及び生活環境の保全に資すること。</w:t>
      </w:r>
    </w:p>
    <w:p w:rsidR="008D77D2" w:rsidRPr="002002D5" w:rsidRDefault="008D77D2" w:rsidP="008D77D2">
      <w:pPr>
        <w:pStyle w:val="10"/>
        <w:numPr>
          <w:ilvl w:val="0"/>
          <w:numId w:val="22"/>
        </w:numPr>
        <w:spacing w:after="0" w:line="240" w:lineRule="auto"/>
        <w:ind w:left="709"/>
        <w:rPr>
          <w:rFonts w:asciiTheme="majorEastAsia" w:eastAsiaTheme="majorEastAsia" w:hAnsiTheme="majorEastAsia"/>
        </w:rPr>
      </w:pPr>
      <w:r>
        <w:rPr>
          <w:rFonts w:asciiTheme="majorEastAsia" w:eastAsiaTheme="majorEastAsia" w:hAnsiTheme="majorEastAsia" w:hint="eastAsia"/>
        </w:rPr>
        <w:t>対象となる土砂埋立て等</w:t>
      </w:r>
    </w:p>
    <w:p w:rsidR="008D77D2" w:rsidRDefault="008D77D2" w:rsidP="008D77D2">
      <w:pPr>
        <w:pStyle w:val="10"/>
        <w:numPr>
          <w:ilvl w:val="0"/>
          <w:numId w:val="17"/>
        </w:numPr>
        <w:spacing w:line="240" w:lineRule="auto"/>
        <w:ind w:left="709" w:rightChars="66" w:right="139" w:hanging="136"/>
        <w:rPr>
          <w:rFonts w:asciiTheme="minorEastAsia" w:eastAsiaTheme="minorEastAsia" w:hAnsiTheme="minorEastAsia"/>
        </w:rPr>
      </w:pPr>
      <w:r w:rsidRPr="00810321">
        <w:rPr>
          <w:rFonts w:asciiTheme="minorEastAsia" w:eastAsiaTheme="minorEastAsia" w:hAnsiTheme="minorEastAsia" w:hint="eastAsia"/>
        </w:rPr>
        <w:t xml:space="preserve">　土地の埋立て、盛土、その他の土地への土砂の堆積（一時的な保管</w:t>
      </w:r>
      <w:r>
        <w:rPr>
          <w:rFonts w:asciiTheme="minorEastAsia" w:eastAsiaTheme="minorEastAsia" w:hAnsiTheme="minorEastAsia" w:hint="eastAsia"/>
        </w:rPr>
        <w:t>を</w:t>
      </w:r>
      <w:r w:rsidRPr="00810321">
        <w:rPr>
          <w:rFonts w:asciiTheme="minorEastAsia" w:eastAsiaTheme="minorEastAsia" w:hAnsiTheme="minorEastAsia" w:hint="eastAsia"/>
        </w:rPr>
        <w:t>含む）を行う行為</w:t>
      </w:r>
    </w:p>
    <w:p w:rsidR="008D77D2" w:rsidRPr="002002D5" w:rsidRDefault="008D77D2" w:rsidP="008D77D2">
      <w:pPr>
        <w:pStyle w:val="10"/>
        <w:numPr>
          <w:ilvl w:val="2"/>
          <w:numId w:val="18"/>
        </w:numPr>
        <w:spacing w:after="0" w:line="240" w:lineRule="auto"/>
        <w:ind w:left="709"/>
        <w:rPr>
          <w:rFonts w:asciiTheme="majorEastAsia" w:eastAsiaTheme="majorEastAsia" w:hAnsiTheme="majorEastAsia"/>
        </w:rPr>
      </w:pPr>
      <w:r>
        <w:rPr>
          <w:rFonts w:asciiTheme="majorEastAsia" w:eastAsiaTheme="majorEastAsia" w:hAnsiTheme="majorEastAsia" w:hint="eastAsia"/>
        </w:rPr>
        <w:t>許可</w:t>
      </w:r>
    </w:p>
    <w:p w:rsidR="008D77D2" w:rsidRPr="00810321" w:rsidRDefault="008D77D2" w:rsidP="008D77D2">
      <w:pPr>
        <w:pStyle w:val="10"/>
        <w:numPr>
          <w:ilvl w:val="0"/>
          <w:numId w:val="17"/>
        </w:numPr>
        <w:spacing w:line="240" w:lineRule="auto"/>
        <w:ind w:left="709" w:hanging="136"/>
        <w:rPr>
          <w:rFonts w:asciiTheme="minorEastAsia" w:eastAsiaTheme="minorEastAsia" w:hAnsiTheme="minorEastAsia"/>
        </w:rPr>
      </w:pPr>
      <w:r>
        <w:rPr>
          <w:rFonts w:asciiTheme="minorEastAsia" w:eastAsiaTheme="minorEastAsia" w:hAnsiTheme="minorEastAsia" w:hint="eastAsia"/>
        </w:rPr>
        <w:t xml:space="preserve">　</w:t>
      </w:r>
      <w:r w:rsidRPr="00810321">
        <w:rPr>
          <w:rFonts w:asciiTheme="minorEastAsia" w:eastAsiaTheme="minorEastAsia" w:hAnsiTheme="minorEastAsia" w:hint="eastAsia"/>
        </w:rPr>
        <w:t>土砂の埋立て等を行う区域の面積が3,000㎡以上の場合、土砂の埋立て等を行おうとする者は、あらかじめ</w:t>
      </w:r>
      <w:r>
        <w:rPr>
          <w:rFonts w:asciiTheme="minorEastAsia" w:eastAsiaTheme="minorEastAsia" w:hAnsiTheme="minorEastAsia" w:hint="eastAsia"/>
        </w:rPr>
        <w:t>知事の</w:t>
      </w:r>
      <w:r w:rsidRPr="00810321">
        <w:rPr>
          <w:rFonts w:asciiTheme="minorEastAsia" w:eastAsiaTheme="minorEastAsia" w:hAnsiTheme="minorEastAsia" w:hint="eastAsia"/>
        </w:rPr>
        <w:t>許可を受けなければならない。</w:t>
      </w:r>
    </w:p>
    <w:p w:rsidR="008D77D2" w:rsidRDefault="008D77D2" w:rsidP="008D77D2">
      <w:pPr>
        <w:pStyle w:val="10"/>
        <w:numPr>
          <w:ilvl w:val="0"/>
          <w:numId w:val="17"/>
        </w:numPr>
        <w:spacing w:after="0" w:line="240" w:lineRule="auto"/>
        <w:ind w:left="709" w:hanging="136"/>
        <w:rPr>
          <w:rFonts w:asciiTheme="minorEastAsia" w:eastAsiaTheme="minorEastAsia" w:hAnsiTheme="minorEastAsia"/>
        </w:rPr>
      </w:pPr>
      <w:r w:rsidRPr="00810321">
        <w:rPr>
          <w:rFonts w:asciiTheme="minorEastAsia" w:eastAsiaTheme="minorEastAsia" w:hAnsiTheme="minorEastAsia" w:hint="eastAsia"/>
        </w:rPr>
        <w:t xml:space="preserve">　ただし、</w:t>
      </w:r>
      <w:r>
        <w:rPr>
          <w:rFonts w:asciiTheme="minorEastAsia" w:eastAsiaTheme="minorEastAsia" w:hAnsiTheme="minorEastAsia" w:hint="eastAsia"/>
        </w:rPr>
        <w:t>以下の埋立て等については許可を要しない。</w:t>
      </w:r>
    </w:p>
    <w:p w:rsidR="008D77D2" w:rsidRDefault="008D77D2" w:rsidP="008D77D2">
      <w:pPr>
        <w:pStyle w:val="10"/>
        <w:numPr>
          <w:ilvl w:val="0"/>
          <w:numId w:val="19"/>
        </w:numPr>
        <w:spacing w:after="0" w:line="240" w:lineRule="auto"/>
        <w:ind w:left="1134" w:hanging="313"/>
        <w:rPr>
          <w:rFonts w:asciiTheme="minorEastAsia" w:eastAsiaTheme="minorEastAsia" w:hAnsiTheme="minorEastAsia"/>
        </w:rPr>
      </w:pPr>
      <w:r>
        <w:rPr>
          <w:rFonts w:asciiTheme="minorEastAsia" w:eastAsiaTheme="minorEastAsia" w:hAnsiTheme="minorEastAsia" w:hint="eastAsia"/>
        </w:rPr>
        <w:t>土地の造成等の区域において行う土砂埋立て等であって、当該区域において採取された土砂のみを用いて行うもの</w:t>
      </w:r>
    </w:p>
    <w:p w:rsidR="008D77D2" w:rsidRDefault="008D77D2" w:rsidP="008D77D2">
      <w:pPr>
        <w:pStyle w:val="10"/>
        <w:numPr>
          <w:ilvl w:val="0"/>
          <w:numId w:val="19"/>
        </w:numPr>
        <w:spacing w:after="0" w:line="240" w:lineRule="auto"/>
        <w:ind w:left="1134" w:hanging="313"/>
        <w:rPr>
          <w:rFonts w:asciiTheme="minorEastAsia" w:eastAsiaTheme="minorEastAsia" w:hAnsiTheme="minorEastAsia"/>
        </w:rPr>
      </w:pPr>
      <w:r>
        <w:rPr>
          <w:rFonts w:asciiTheme="minorEastAsia" w:eastAsiaTheme="minorEastAsia" w:hAnsiTheme="minorEastAsia" w:hint="eastAsia"/>
        </w:rPr>
        <w:t>国や地方公共団体等が行う土砂埋立て等</w:t>
      </w:r>
    </w:p>
    <w:p w:rsidR="008D77D2" w:rsidRDefault="008D77D2" w:rsidP="008D77D2">
      <w:pPr>
        <w:pStyle w:val="10"/>
        <w:numPr>
          <w:ilvl w:val="0"/>
          <w:numId w:val="19"/>
        </w:numPr>
        <w:spacing w:after="0" w:line="240" w:lineRule="auto"/>
        <w:ind w:left="1134" w:hanging="313"/>
        <w:rPr>
          <w:rFonts w:asciiTheme="minorEastAsia" w:eastAsiaTheme="minorEastAsia" w:hAnsiTheme="minorEastAsia"/>
        </w:rPr>
      </w:pPr>
      <w:r>
        <w:rPr>
          <w:rFonts w:asciiTheme="minorEastAsia" w:eastAsiaTheme="minorEastAsia" w:hAnsiTheme="minorEastAsia" w:hint="eastAsia"/>
        </w:rPr>
        <w:t>採石法、廃棄物の処理及び清掃に関する法律、土壌汚染対策法の規定により許可等を受けた施設等で行う土砂埋立て等</w:t>
      </w:r>
    </w:p>
    <w:p w:rsidR="008D77D2" w:rsidRDefault="008D77D2" w:rsidP="008D77D2">
      <w:pPr>
        <w:pStyle w:val="10"/>
        <w:numPr>
          <w:ilvl w:val="0"/>
          <w:numId w:val="19"/>
        </w:numPr>
        <w:spacing w:after="0" w:line="240" w:lineRule="auto"/>
        <w:ind w:left="1134" w:hanging="313"/>
        <w:rPr>
          <w:rFonts w:asciiTheme="minorEastAsia" w:eastAsiaTheme="minorEastAsia" w:hAnsiTheme="minorEastAsia"/>
        </w:rPr>
      </w:pPr>
      <w:r w:rsidRPr="00810321">
        <w:rPr>
          <w:rFonts w:asciiTheme="minorEastAsia" w:eastAsiaTheme="minorEastAsia" w:hAnsiTheme="minorEastAsia" w:hint="eastAsia"/>
        </w:rPr>
        <w:t>港湾法、道路法、</w:t>
      </w:r>
      <w:r>
        <w:rPr>
          <w:rFonts w:asciiTheme="minorEastAsia" w:eastAsiaTheme="minorEastAsia" w:hAnsiTheme="minorEastAsia" w:hint="eastAsia"/>
        </w:rPr>
        <w:t>土地区画整理法等の許可等、法令等による処分等に基づく土砂埋立て等</w:t>
      </w:r>
    </w:p>
    <w:p w:rsidR="008D77D2" w:rsidRPr="002002D5" w:rsidRDefault="008D77D2" w:rsidP="008D77D2">
      <w:pPr>
        <w:pStyle w:val="10"/>
        <w:numPr>
          <w:ilvl w:val="0"/>
          <w:numId w:val="19"/>
        </w:numPr>
        <w:spacing w:line="240" w:lineRule="auto"/>
        <w:ind w:left="1134" w:hanging="313"/>
        <w:rPr>
          <w:rFonts w:asciiTheme="majorEastAsia" w:eastAsiaTheme="majorEastAsia" w:hAnsiTheme="majorEastAsia"/>
        </w:rPr>
      </w:pPr>
      <w:r w:rsidRPr="002002D5">
        <w:rPr>
          <w:rFonts w:asciiTheme="minorEastAsia" w:eastAsiaTheme="minorEastAsia" w:hAnsiTheme="minorEastAsia" w:hint="eastAsia"/>
        </w:rPr>
        <w:t>土壌汚染対策法及び生活環境保全条例に基づく指定区域内で行う汚染の除去等の措置として行う土砂埋立て等</w:t>
      </w:r>
      <w:r>
        <w:rPr>
          <w:rFonts w:asciiTheme="minorEastAsia" w:eastAsiaTheme="minorEastAsia" w:hAnsiTheme="minorEastAsia" w:hint="eastAsia"/>
        </w:rPr>
        <w:t xml:space="preserve">　など</w:t>
      </w:r>
    </w:p>
    <w:p w:rsidR="008D77D2" w:rsidRPr="002002D5" w:rsidRDefault="008D77D2" w:rsidP="008D77D2">
      <w:pPr>
        <w:pStyle w:val="10"/>
        <w:numPr>
          <w:ilvl w:val="2"/>
          <w:numId w:val="18"/>
        </w:numPr>
        <w:spacing w:after="0" w:line="240" w:lineRule="auto"/>
        <w:ind w:left="709"/>
        <w:rPr>
          <w:rFonts w:asciiTheme="majorEastAsia" w:eastAsiaTheme="majorEastAsia" w:hAnsiTheme="majorEastAsia"/>
        </w:rPr>
      </w:pPr>
      <w:r>
        <w:rPr>
          <w:rFonts w:asciiTheme="majorEastAsia" w:eastAsiaTheme="majorEastAsia" w:hAnsiTheme="majorEastAsia" w:hint="eastAsia"/>
        </w:rPr>
        <w:t>許可の基準</w:t>
      </w:r>
    </w:p>
    <w:p w:rsidR="008D77D2" w:rsidRDefault="008D77D2" w:rsidP="008D77D2">
      <w:pPr>
        <w:pStyle w:val="10"/>
        <w:numPr>
          <w:ilvl w:val="0"/>
          <w:numId w:val="20"/>
        </w:numPr>
        <w:spacing w:after="0" w:line="240" w:lineRule="auto"/>
        <w:ind w:left="709" w:hanging="142"/>
        <w:rPr>
          <w:rFonts w:asciiTheme="minorEastAsia" w:eastAsiaTheme="minorEastAsia" w:hAnsiTheme="minorEastAsia"/>
        </w:rPr>
      </w:pPr>
      <w:r>
        <w:rPr>
          <w:rFonts w:asciiTheme="minorEastAsia" w:eastAsiaTheme="minorEastAsia" w:hAnsiTheme="minorEastAsia" w:hint="eastAsia"/>
        </w:rPr>
        <w:t xml:space="preserve">　</w:t>
      </w:r>
      <w:r w:rsidRPr="002002D5">
        <w:rPr>
          <w:rFonts w:asciiTheme="minorEastAsia" w:eastAsiaTheme="minorEastAsia" w:hAnsiTheme="minorEastAsia" w:hint="eastAsia"/>
        </w:rPr>
        <w:t>災害の発生を防止するため、地下水等の排除や擁壁設置等に関する構造上の基準に適合していること</w:t>
      </w:r>
    </w:p>
    <w:p w:rsidR="008D77D2" w:rsidRDefault="008D77D2" w:rsidP="008D77D2">
      <w:pPr>
        <w:pStyle w:val="10"/>
        <w:numPr>
          <w:ilvl w:val="0"/>
          <w:numId w:val="20"/>
        </w:numPr>
        <w:spacing w:line="240" w:lineRule="auto"/>
        <w:ind w:left="709" w:hanging="142"/>
        <w:rPr>
          <w:rFonts w:asciiTheme="minorEastAsia" w:eastAsiaTheme="minorEastAsia" w:hAnsiTheme="minorEastAsia"/>
        </w:rPr>
      </w:pPr>
      <w:r>
        <w:rPr>
          <w:rFonts w:asciiTheme="minorEastAsia" w:eastAsiaTheme="minorEastAsia" w:hAnsiTheme="minorEastAsia" w:hint="eastAsia"/>
        </w:rPr>
        <w:t xml:space="preserve">　埋立て等区域外への排水の水質検査を行うために必要な措置が図られていること　など</w:t>
      </w:r>
    </w:p>
    <w:p w:rsidR="008D77D2" w:rsidRPr="007854E6" w:rsidRDefault="008D77D2" w:rsidP="008D77D2">
      <w:pPr>
        <w:pStyle w:val="10"/>
        <w:numPr>
          <w:ilvl w:val="2"/>
          <w:numId w:val="18"/>
        </w:numPr>
        <w:spacing w:after="0" w:line="240" w:lineRule="auto"/>
        <w:ind w:left="709"/>
        <w:rPr>
          <w:rFonts w:asciiTheme="majorEastAsia" w:eastAsiaTheme="majorEastAsia" w:hAnsiTheme="majorEastAsia"/>
        </w:rPr>
      </w:pPr>
      <w:r>
        <w:rPr>
          <w:rFonts w:asciiTheme="majorEastAsia" w:eastAsiaTheme="majorEastAsia" w:hAnsiTheme="majorEastAsia" w:hint="eastAsia"/>
        </w:rPr>
        <w:t>許可を受けた者の責務</w:t>
      </w:r>
    </w:p>
    <w:p w:rsidR="008D77D2" w:rsidRPr="007854E6" w:rsidRDefault="008D77D2" w:rsidP="008D77D2">
      <w:pPr>
        <w:pStyle w:val="10"/>
        <w:numPr>
          <w:ilvl w:val="0"/>
          <w:numId w:val="21"/>
        </w:numPr>
        <w:spacing w:after="0" w:line="240" w:lineRule="auto"/>
        <w:ind w:left="709" w:hanging="142"/>
        <w:rPr>
          <w:rFonts w:asciiTheme="minorEastAsia" w:eastAsiaTheme="minorEastAsia" w:hAnsiTheme="minorEastAsia"/>
        </w:rPr>
      </w:pPr>
      <w:r w:rsidRPr="007854E6">
        <w:rPr>
          <w:rFonts w:asciiTheme="minorEastAsia" w:eastAsiaTheme="minorEastAsia" w:hAnsiTheme="minorEastAsia" w:hint="eastAsia"/>
        </w:rPr>
        <w:t xml:space="preserve">　搬入する土砂の発生場所及び当該土砂の汚染（土壌汚染対策法の指定基準に適合して</w:t>
      </w:r>
      <w:r>
        <w:rPr>
          <w:rFonts w:asciiTheme="minorEastAsia" w:eastAsiaTheme="minorEastAsia" w:hAnsiTheme="minorEastAsia" w:hint="eastAsia"/>
        </w:rPr>
        <w:t>いない</w:t>
      </w:r>
      <w:r w:rsidRPr="007854E6">
        <w:rPr>
          <w:rFonts w:asciiTheme="minorEastAsia" w:eastAsiaTheme="minorEastAsia" w:hAnsiTheme="minorEastAsia" w:hint="eastAsia"/>
        </w:rPr>
        <w:t>こと）のおそれがないことの確認、それらの結果の報告</w:t>
      </w:r>
    </w:p>
    <w:p w:rsidR="008D77D2" w:rsidRPr="00ED2883" w:rsidRDefault="008D77D2" w:rsidP="008D77D2">
      <w:pPr>
        <w:pStyle w:val="10"/>
        <w:numPr>
          <w:ilvl w:val="0"/>
          <w:numId w:val="21"/>
        </w:numPr>
        <w:spacing w:after="0" w:line="240" w:lineRule="auto"/>
        <w:ind w:left="709" w:hanging="142"/>
        <w:rPr>
          <w:rFonts w:asciiTheme="minorEastAsia" w:eastAsiaTheme="minorEastAsia" w:hAnsiTheme="minorEastAsia"/>
        </w:rPr>
      </w:pPr>
      <w:r>
        <w:rPr>
          <w:rFonts w:asciiTheme="minorEastAsia" w:eastAsiaTheme="minorEastAsia" w:hAnsiTheme="minorEastAsia" w:hint="eastAsia"/>
        </w:rPr>
        <w:t xml:space="preserve">　</w:t>
      </w:r>
      <w:r w:rsidRPr="00ED2883">
        <w:rPr>
          <w:rFonts w:asciiTheme="minorEastAsia" w:eastAsiaTheme="minorEastAsia" w:hAnsiTheme="minorEastAsia" w:hint="eastAsia"/>
        </w:rPr>
        <w:t>搬入した土砂の量などを記載した土砂管理台帳</w:t>
      </w:r>
      <w:r>
        <w:rPr>
          <w:rFonts w:asciiTheme="minorEastAsia" w:eastAsiaTheme="minorEastAsia" w:hAnsiTheme="minorEastAsia" w:hint="eastAsia"/>
        </w:rPr>
        <w:t>の</w:t>
      </w:r>
      <w:r w:rsidRPr="00ED2883">
        <w:rPr>
          <w:rFonts w:asciiTheme="minorEastAsia" w:eastAsiaTheme="minorEastAsia" w:hAnsiTheme="minorEastAsia" w:hint="eastAsia"/>
        </w:rPr>
        <w:t>作成</w:t>
      </w:r>
      <w:r>
        <w:rPr>
          <w:rFonts w:asciiTheme="minorEastAsia" w:eastAsiaTheme="minorEastAsia" w:hAnsiTheme="minorEastAsia" w:hint="eastAsia"/>
        </w:rPr>
        <w:t>、搬入した土砂の量の報告</w:t>
      </w:r>
    </w:p>
    <w:p w:rsidR="008D77D2" w:rsidRDefault="008D77D2" w:rsidP="008D77D2">
      <w:pPr>
        <w:pStyle w:val="10"/>
        <w:numPr>
          <w:ilvl w:val="0"/>
          <w:numId w:val="21"/>
        </w:numPr>
        <w:spacing w:line="240" w:lineRule="auto"/>
        <w:ind w:left="709" w:hanging="142"/>
        <w:rPr>
          <w:rFonts w:asciiTheme="minorEastAsia" w:eastAsiaTheme="minorEastAsia" w:hAnsiTheme="minorEastAsia" w:hint="eastAsia"/>
        </w:rPr>
      </w:pPr>
      <w:r>
        <w:rPr>
          <w:rFonts w:asciiTheme="minorEastAsia" w:eastAsiaTheme="minorEastAsia" w:hAnsiTheme="minorEastAsia" w:hint="eastAsia"/>
        </w:rPr>
        <w:t xml:space="preserve">　排水の定期的な水質検査、その結果の報告　など</w:t>
      </w:r>
    </w:p>
    <w:p w:rsidR="008D77D2" w:rsidRPr="008D77D2" w:rsidRDefault="008D77D2" w:rsidP="008D77D2">
      <w:pPr>
        <w:pStyle w:val="10"/>
        <w:spacing w:line="240" w:lineRule="auto"/>
        <w:ind w:left="709"/>
        <w:rPr>
          <w:rFonts w:asciiTheme="minorEastAsia" w:eastAsiaTheme="minorEastAsia" w:hAnsiTheme="minorEastAsia" w:hint="eastAsia"/>
        </w:rPr>
      </w:pPr>
    </w:p>
    <w:p w:rsidR="00106CBF" w:rsidRPr="00106CBF" w:rsidRDefault="00106CBF" w:rsidP="00106CBF">
      <w:pPr>
        <w:pStyle w:val="a4"/>
        <w:numPr>
          <w:ilvl w:val="0"/>
          <w:numId w:val="11"/>
        </w:numPr>
        <w:ind w:leftChars="0"/>
        <w:jc w:val="left"/>
        <w:rPr>
          <w:rFonts w:ascii="ＭＳ ゴシック" w:eastAsia="ＭＳ ゴシック" w:hAnsi="ＭＳ ゴシック"/>
          <w:sz w:val="23"/>
          <w:szCs w:val="23"/>
        </w:rPr>
      </w:pPr>
      <w:r w:rsidRPr="00106CBF">
        <w:rPr>
          <w:rFonts w:ascii="ＭＳ ゴシック" w:eastAsia="ＭＳ ゴシック" w:hAnsi="ＭＳ ゴシック" w:hint="eastAsia"/>
          <w:color w:val="000000"/>
          <w:sz w:val="23"/>
          <w:szCs w:val="23"/>
        </w:rPr>
        <w:lastRenderedPageBreak/>
        <w:t>「地下浸透防止措置が講じられた施設の廃止に伴う土壌汚染のおそれの判断」に</w:t>
      </w:r>
    </w:p>
    <w:p w:rsidR="00106CBF" w:rsidRDefault="00106CBF" w:rsidP="00106CBF">
      <w:pPr>
        <w:pStyle w:val="a4"/>
        <w:ind w:leftChars="0" w:left="420" w:firstLineChars="200" w:firstLine="460"/>
        <w:jc w:val="left"/>
        <w:rPr>
          <w:rFonts w:ascii="ＭＳ ゴシック" w:eastAsia="ＭＳ ゴシック" w:hAnsi="ＭＳ ゴシック"/>
          <w:sz w:val="23"/>
          <w:szCs w:val="23"/>
        </w:rPr>
      </w:pPr>
      <w:r>
        <w:rPr>
          <w:rFonts w:ascii="ＭＳ ゴシック" w:eastAsia="ＭＳ ゴシック" w:hAnsi="ＭＳ ゴシック" w:hint="eastAsia"/>
          <w:color w:val="000000"/>
          <w:sz w:val="23"/>
          <w:szCs w:val="23"/>
        </w:rPr>
        <w:t>ついて</w:t>
      </w:r>
    </w:p>
    <w:p w:rsidR="00106CBF" w:rsidRDefault="00106CBF" w:rsidP="00106CBF">
      <w:pPr>
        <w:ind w:firstLineChars="100" w:firstLine="230"/>
        <w:rPr>
          <w:rFonts w:ascii="ＭＳ ゴシック" w:eastAsia="ＭＳ ゴシック" w:hAnsi="ＭＳ ゴシック"/>
          <w:color w:val="000000"/>
          <w:sz w:val="23"/>
          <w:szCs w:val="23"/>
        </w:rPr>
      </w:pPr>
      <w:r w:rsidRPr="0051025A">
        <w:rPr>
          <w:rFonts w:ascii="ＭＳ ゴシック" w:eastAsia="ＭＳ ゴシック" w:hAnsi="ＭＳ ゴシック" w:hint="eastAsia"/>
          <w:color w:val="000000"/>
          <w:sz w:val="23"/>
          <w:szCs w:val="23"/>
        </w:rPr>
        <w:t>１）中央環境審議会答申の概要</w:t>
      </w:r>
    </w:p>
    <w:p w:rsidR="00106CBF" w:rsidRPr="00E2191E" w:rsidRDefault="00106CBF" w:rsidP="00106CBF">
      <w:pPr>
        <w:spacing w:afterLines="50" w:after="206"/>
        <w:ind w:leftChars="200" w:left="650" w:hangingChars="100" w:hanging="230"/>
        <w:rPr>
          <w:rFonts w:asciiTheme="minorEastAsia" w:hAnsiTheme="minorEastAsia" w:cs="メイリオ"/>
          <w:color w:val="3A4D5B"/>
          <w:sz w:val="23"/>
          <w:szCs w:val="23"/>
        </w:rPr>
      </w:pPr>
      <w:r>
        <w:rPr>
          <w:rFonts w:asciiTheme="minorEastAsia" w:hAnsiTheme="minorEastAsia" w:hint="eastAsia"/>
          <w:sz w:val="23"/>
          <w:szCs w:val="23"/>
        </w:rPr>
        <w:t xml:space="preserve">・　</w:t>
      </w:r>
      <w:r w:rsidRPr="00E2191E">
        <w:rPr>
          <w:rFonts w:asciiTheme="minorEastAsia" w:hAnsiTheme="minorEastAsia" w:hint="eastAsia"/>
          <w:sz w:val="23"/>
          <w:szCs w:val="23"/>
        </w:rPr>
        <w:t>平成</w:t>
      </w:r>
      <w:r w:rsidRPr="00E2191E">
        <w:rPr>
          <w:rFonts w:asciiTheme="minorEastAsia" w:hAnsiTheme="minorEastAsia"/>
          <w:sz w:val="23"/>
          <w:szCs w:val="23"/>
        </w:rPr>
        <w:t>2</w:t>
      </w:r>
      <w:r w:rsidRPr="00E2191E">
        <w:rPr>
          <w:rFonts w:asciiTheme="minorEastAsia" w:hAnsiTheme="minorEastAsia" w:hint="eastAsia"/>
          <w:sz w:val="23"/>
          <w:szCs w:val="23"/>
        </w:rPr>
        <w:t>4年</w:t>
      </w:r>
      <w:r>
        <w:rPr>
          <w:rFonts w:asciiTheme="minorEastAsia" w:hAnsiTheme="minorEastAsia" w:hint="eastAsia"/>
          <w:sz w:val="23"/>
          <w:szCs w:val="23"/>
        </w:rPr>
        <w:t>の</w:t>
      </w:r>
      <w:r w:rsidRPr="00E2191E">
        <w:rPr>
          <w:rFonts w:asciiTheme="minorEastAsia" w:hAnsiTheme="minorEastAsia" w:hint="eastAsia"/>
          <w:sz w:val="23"/>
          <w:szCs w:val="23"/>
        </w:rPr>
        <w:t>改正水質汚濁防止法</w:t>
      </w:r>
      <w:r>
        <w:rPr>
          <w:rFonts w:asciiTheme="minorEastAsia" w:hAnsiTheme="minorEastAsia" w:hint="eastAsia"/>
          <w:sz w:val="23"/>
          <w:szCs w:val="23"/>
        </w:rPr>
        <w:t>において</w:t>
      </w:r>
      <w:r w:rsidRPr="00E2191E">
        <w:rPr>
          <w:rFonts w:asciiTheme="minorEastAsia" w:hAnsiTheme="minorEastAsia" w:hint="eastAsia"/>
          <w:sz w:val="23"/>
          <w:szCs w:val="23"/>
        </w:rPr>
        <w:t>、</w:t>
      </w:r>
      <w:r w:rsidRPr="00E2191E">
        <w:rPr>
          <w:rFonts w:asciiTheme="minorEastAsia" w:hAnsiTheme="minorEastAsia" w:cs="メイリオ" w:hint="eastAsia"/>
          <w:bCs/>
          <w:iCs/>
          <w:sz w:val="23"/>
          <w:szCs w:val="23"/>
        </w:rPr>
        <w:t>有害物質を使用・貯蔵等する施設の設置者に対し、地下浸透防止のための構造、設備及</w:t>
      </w:r>
      <w:r>
        <w:rPr>
          <w:rFonts w:asciiTheme="minorEastAsia" w:hAnsiTheme="minorEastAsia" w:cs="メイリオ" w:hint="eastAsia"/>
          <w:bCs/>
          <w:iCs/>
          <w:sz w:val="23"/>
          <w:szCs w:val="23"/>
        </w:rPr>
        <w:t>び使用の方法に関する基準の遵守、定期点検</w:t>
      </w:r>
      <w:r w:rsidRPr="00E2191E">
        <w:rPr>
          <w:rFonts w:asciiTheme="minorEastAsia" w:hAnsiTheme="minorEastAsia" w:cs="メイリオ" w:hint="eastAsia"/>
          <w:bCs/>
          <w:iCs/>
          <w:sz w:val="23"/>
          <w:szCs w:val="23"/>
        </w:rPr>
        <w:t>を義務付ける規定等</w:t>
      </w:r>
      <w:r>
        <w:rPr>
          <w:rFonts w:asciiTheme="minorEastAsia" w:hAnsiTheme="minorEastAsia" w:cs="メイリオ" w:hint="eastAsia"/>
          <w:sz w:val="23"/>
          <w:szCs w:val="23"/>
        </w:rPr>
        <w:t>が設けられた</w:t>
      </w:r>
      <w:r w:rsidRPr="00E2191E">
        <w:rPr>
          <w:rFonts w:asciiTheme="minorEastAsia" w:hAnsiTheme="minorEastAsia" w:cs="メイリオ" w:hint="eastAsia"/>
          <w:sz w:val="23"/>
          <w:szCs w:val="23"/>
        </w:rPr>
        <w:t>。</w:t>
      </w:r>
    </w:p>
    <w:p w:rsidR="00106CBF" w:rsidRPr="00893DE8" w:rsidRDefault="00106CBF" w:rsidP="00106CBF">
      <w:pPr>
        <w:pStyle w:val="a4"/>
        <w:numPr>
          <w:ilvl w:val="0"/>
          <w:numId w:val="7"/>
        </w:numPr>
        <w:spacing w:afterLines="50" w:after="206"/>
        <w:ind w:leftChars="0" w:left="709" w:hanging="284"/>
        <w:rPr>
          <w:rFonts w:ascii="ＭＳ 明朝" w:hAnsi="ＭＳ 明朝"/>
          <w:color w:val="FF0000"/>
          <w:sz w:val="23"/>
          <w:szCs w:val="23"/>
        </w:rPr>
      </w:pPr>
      <w:r w:rsidRPr="001E3999">
        <w:rPr>
          <w:rFonts w:ascii="ＭＳ 明朝" w:hAnsi="ＭＳ 明朝" w:hint="eastAsia"/>
          <w:color w:val="000000" w:themeColor="text1"/>
          <w:sz w:val="23"/>
          <w:szCs w:val="23"/>
        </w:rPr>
        <w:t>中環審第一次答申</w:t>
      </w:r>
      <w:r>
        <w:rPr>
          <w:rFonts w:ascii="ＭＳ 明朝" w:hAnsi="ＭＳ 明朝" w:hint="eastAsia"/>
          <w:color w:val="000000" w:themeColor="text1"/>
          <w:sz w:val="23"/>
          <w:szCs w:val="23"/>
        </w:rPr>
        <w:t>で</w:t>
      </w:r>
      <w:r w:rsidRPr="001E3999">
        <w:rPr>
          <w:rFonts w:ascii="ＭＳ 明朝" w:hAnsi="ＭＳ 明朝" w:hint="eastAsia"/>
          <w:color w:val="000000" w:themeColor="text1"/>
          <w:sz w:val="23"/>
          <w:szCs w:val="23"/>
        </w:rPr>
        <w:t>は、</w:t>
      </w:r>
      <w:r w:rsidRPr="001E3999">
        <w:rPr>
          <w:rFonts w:hint="eastAsia"/>
          <w:color w:val="000000" w:themeColor="text1"/>
          <w:sz w:val="23"/>
          <w:szCs w:val="23"/>
        </w:rPr>
        <w:t>地下浸透防止措置が確実に講じられていることが地歴調査によって確認された土地においては、地下浸透防止措置が講じられた後に限って、当該施設で使用されていた物質について、土壌</w:t>
      </w:r>
      <w:r w:rsidRPr="001E3999">
        <w:rPr>
          <w:rFonts w:hint="eastAsia"/>
          <w:sz w:val="23"/>
          <w:szCs w:val="23"/>
        </w:rPr>
        <w:t>汚染のおそれが認められないものとして扱うべき</w:t>
      </w:r>
      <w:r>
        <w:rPr>
          <w:rFonts w:hint="eastAsia"/>
          <w:sz w:val="23"/>
          <w:szCs w:val="23"/>
        </w:rPr>
        <w:t>との方向性が示された</w:t>
      </w:r>
      <w:r w:rsidRPr="001E3999">
        <w:rPr>
          <w:rFonts w:hint="eastAsia"/>
          <w:sz w:val="23"/>
          <w:szCs w:val="23"/>
        </w:rPr>
        <w:t>。</w:t>
      </w:r>
    </w:p>
    <w:p w:rsidR="00106CBF" w:rsidRPr="0051025A" w:rsidRDefault="00106CBF" w:rsidP="00106CBF">
      <w:pPr>
        <w:pStyle w:val="a4"/>
        <w:widowControl/>
        <w:numPr>
          <w:ilvl w:val="0"/>
          <w:numId w:val="6"/>
        </w:numPr>
        <w:autoSpaceDE w:val="0"/>
        <w:autoSpaceDN w:val="0"/>
        <w:ind w:leftChars="0" w:left="709" w:hanging="284"/>
        <w:jc w:val="left"/>
        <w:rPr>
          <w:rFonts w:asciiTheme="minorEastAsia" w:hAnsiTheme="minorEastAsia" w:cs="ＭＳ明朝"/>
          <w:sz w:val="23"/>
          <w:szCs w:val="23"/>
        </w:rPr>
      </w:pPr>
      <w:r w:rsidRPr="0051025A">
        <w:rPr>
          <w:rFonts w:ascii="ＭＳ 明朝" w:hAnsi="ＭＳ 明朝" w:hint="eastAsia"/>
          <w:color w:val="FF0000"/>
          <w:sz w:val="23"/>
          <w:szCs w:val="23"/>
        </w:rPr>
        <w:t xml:space="preserve">　</w:t>
      </w:r>
      <w:r>
        <w:rPr>
          <w:rFonts w:ascii="ＭＳ 明朝" w:hAnsi="ＭＳ 明朝" w:hint="eastAsia"/>
          <w:color w:val="000000" w:themeColor="text1"/>
          <w:sz w:val="23"/>
          <w:szCs w:val="23"/>
        </w:rPr>
        <w:t>第二次答申において、具体的な取扱いを以下のとおりとすること</w:t>
      </w:r>
      <w:r w:rsidRPr="0051025A">
        <w:rPr>
          <w:rFonts w:ascii="ＭＳ 明朝" w:hAnsi="ＭＳ 明朝" w:hint="eastAsia"/>
          <w:color w:val="000000" w:themeColor="text1"/>
          <w:sz w:val="23"/>
          <w:szCs w:val="23"/>
        </w:rPr>
        <w:t>が適当であるとされた。</w:t>
      </w:r>
    </w:p>
    <w:p w:rsidR="00106CBF" w:rsidRPr="0051025A" w:rsidRDefault="00106CBF" w:rsidP="00106CBF">
      <w:pPr>
        <w:pStyle w:val="a4"/>
        <w:widowControl/>
        <w:numPr>
          <w:ilvl w:val="0"/>
          <w:numId w:val="9"/>
        </w:numPr>
        <w:autoSpaceDE w:val="0"/>
        <w:autoSpaceDN w:val="0"/>
        <w:spacing w:afterLines="50" w:after="206"/>
        <w:ind w:leftChars="0"/>
        <w:jc w:val="left"/>
        <w:rPr>
          <w:rFonts w:asciiTheme="minorEastAsia" w:hAnsiTheme="minorEastAsia" w:cs="ＭＳ明朝"/>
          <w:sz w:val="23"/>
          <w:szCs w:val="23"/>
        </w:rPr>
      </w:pPr>
      <w:r w:rsidRPr="0051025A">
        <w:rPr>
          <w:rFonts w:asciiTheme="minorEastAsia" w:hAnsiTheme="minorEastAsia" w:cs="ＭＳ明朝" w:hint="eastAsia"/>
          <w:sz w:val="23"/>
          <w:szCs w:val="23"/>
        </w:rPr>
        <w:t>地歴調査により把握した情報に基づく汚染のおそれ</w:t>
      </w:r>
      <w:r w:rsidR="00E6531A">
        <w:rPr>
          <w:rFonts w:asciiTheme="minorEastAsia" w:hAnsiTheme="minorEastAsia" w:cs="ＭＳ明朝" w:hint="eastAsia"/>
          <w:sz w:val="23"/>
          <w:szCs w:val="23"/>
        </w:rPr>
        <w:t>の</w:t>
      </w:r>
      <w:r w:rsidRPr="0051025A">
        <w:rPr>
          <w:rFonts w:asciiTheme="minorEastAsia" w:hAnsiTheme="minorEastAsia" w:cs="ＭＳ明朝" w:hint="eastAsia"/>
          <w:sz w:val="23"/>
          <w:szCs w:val="23"/>
        </w:rPr>
        <w:t>区分において、改正水濁法施行日以降に新設された有害物質使用特定施設が改正水濁法に定める構造基準等に適合し、かつ、</w:t>
      </w:r>
      <w:r>
        <w:rPr>
          <w:rFonts w:asciiTheme="minorEastAsia" w:hAnsiTheme="minorEastAsia" w:cs="ＭＳ明朝" w:hint="eastAsia"/>
          <w:sz w:val="23"/>
          <w:szCs w:val="23"/>
        </w:rPr>
        <w:t>同法に基づく</w:t>
      </w:r>
      <w:r w:rsidRPr="0051025A">
        <w:rPr>
          <w:rFonts w:asciiTheme="minorEastAsia" w:hAnsiTheme="minorEastAsia" w:cs="ＭＳ明朝" w:hint="eastAsia"/>
          <w:sz w:val="23"/>
          <w:szCs w:val="23"/>
        </w:rPr>
        <w:t>点検が適切に行われ、有害物質を含む水が地下に浸透したおそれがないことが確認できた場合、当該地下浸透防止措置が講じられた範囲は、汚染のおそれがない土地として扱う。</w:t>
      </w:r>
    </w:p>
    <w:p w:rsidR="00106CBF" w:rsidRPr="0051025A" w:rsidRDefault="00106CBF" w:rsidP="00106CBF">
      <w:pPr>
        <w:pStyle w:val="a4"/>
        <w:widowControl/>
        <w:numPr>
          <w:ilvl w:val="0"/>
          <w:numId w:val="9"/>
        </w:numPr>
        <w:autoSpaceDE w:val="0"/>
        <w:autoSpaceDN w:val="0"/>
        <w:spacing w:afterLines="50" w:after="206"/>
        <w:ind w:leftChars="0"/>
        <w:jc w:val="left"/>
        <w:rPr>
          <w:rFonts w:asciiTheme="minorEastAsia" w:hAnsiTheme="minorEastAsia" w:cs="ＭＳ明朝"/>
          <w:sz w:val="23"/>
          <w:szCs w:val="23"/>
        </w:rPr>
      </w:pPr>
      <w:r w:rsidRPr="0051025A">
        <w:rPr>
          <w:rFonts w:asciiTheme="minorEastAsia" w:hAnsiTheme="minorEastAsia" w:cs="ＭＳ明朝" w:hint="eastAsia"/>
          <w:sz w:val="23"/>
          <w:szCs w:val="23"/>
        </w:rPr>
        <w:t>地歴調査において有害物質使用特定施設の点検結果から有害物質の漏えい等の可能性があることが判明した場合や、改正水濁法施行前における特定有害物質の使用等の履歴が確認された場合は、おそれが比較的多い土地に分類する。</w:t>
      </w:r>
    </w:p>
    <w:p w:rsidR="00106CBF" w:rsidRPr="0051025A" w:rsidRDefault="00106CBF" w:rsidP="00106CBF">
      <w:pPr>
        <w:ind w:firstLineChars="100" w:firstLine="230"/>
        <w:rPr>
          <w:rFonts w:ascii="ＭＳ ゴシック" w:eastAsia="ＭＳ ゴシック" w:hAnsi="ＭＳ ゴシック"/>
          <w:color w:val="000000"/>
          <w:sz w:val="23"/>
          <w:szCs w:val="23"/>
        </w:rPr>
      </w:pPr>
      <w:r w:rsidRPr="0051025A">
        <w:rPr>
          <w:rFonts w:ascii="ＭＳ ゴシック" w:eastAsia="ＭＳ ゴシック" w:hAnsi="ＭＳ ゴシック" w:hint="eastAsia"/>
          <w:color w:val="000000"/>
          <w:sz w:val="23"/>
          <w:szCs w:val="23"/>
        </w:rPr>
        <w:t>２）条例の概要</w:t>
      </w:r>
    </w:p>
    <w:p w:rsidR="00106CBF" w:rsidRPr="00273CAE" w:rsidRDefault="00E6531A" w:rsidP="00106CBF">
      <w:pPr>
        <w:pStyle w:val="a4"/>
        <w:numPr>
          <w:ilvl w:val="0"/>
          <w:numId w:val="8"/>
        </w:numPr>
        <w:spacing w:afterLines="50" w:after="206"/>
        <w:ind w:leftChars="0" w:left="709" w:hanging="283"/>
        <w:contextualSpacing/>
        <w:rPr>
          <w:rFonts w:ascii="ＭＳ 明朝" w:hAnsi="ＭＳ 明朝"/>
          <w:color w:val="000000"/>
          <w:sz w:val="23"/>
          <w:szCs w:val="23"/>
        </w:rPr>
      </w:pPr>
      <w:r>
        <w:rPr>
          <w:rFonts w:ascii="ＭＳ 明朝" w:hAnsi="ＭＳ 明朝" w:hint="eastAsia"/>
          <w:color w:val="000000"/>
          <w:sz w:val="23"/>
          <w:szCs w:val="23"/>
        </w:rPr>
        <w:t xml:space="preserve">　条例</w:t>
      </w:r>
      <w:r w:rsidR="00106CBF" w:rsidRPr="00273CAE">
        <w:rPr>
          <w:rFonts w:ascii="ＭＳ 明朝" w:hAnsi="ＭＳ 明朝" w:hint="eastAsia"/>
          <w:color w:val="000000"/>
          <w:sz w:val="23"/>
          <w:szCs w:val="23"/>
        </w:rPr>
        <w:t>は、</w:t>
      </w:r>
      <w:r>
        <w:rPr>
          <w:rFonts w:ascii="ＭＳ 明朝" w:hAnsi="ＭＳ 明朝" w:hint="eastAsia"/>
          <w:color w:val="000000"/>
          <w:sz w:val="23"/>
          <w:szCs w:val="23"/>
        </w:rPr>
        <w:t>平成</w:t>
      </w:r>
      <w:r w:rsidR="00106CBF">
        <w:rPr>
          <w:rFonts w:ascii="ＭＳ 明朝" w:hAnsi="ＭＳ 明朝" w:hint="eastAsia"/>
          <w:color w:val="000000"/>
          <w:sz w:val="23"/>
          <w:szCs w:val="23"/>
        </w:rPr>
        <w:t>24年以前から、有害物質を含む</w:t>
      </w:r>
      <w:r w:rsidR="00487C04">
        <w:rPr>
          <w:rFonts w:ascii="ＭＳ 明朝" w:hAnsi="ＭＳ 明朝" w:hint="eastAsia"/>
          <w:color w:val="000000"/>
          <w:sz w:val="23"/>
          <w:szCs w:val="23"/>
        </w:rPr>
        <w:t>汚水及び廃液</w:t>
      </w:r>
      <w:r w:rsidR="00106CBF">
        <w:rPr>
          <w:rFonts w:ascii="ＭＳ 明朝" w:hAnsi="ＭＳ 明朝" w:hint="eastAsia"/>
          <w:color w:val="000000"/>
          <w:sz w:val="23"/>
          <w:szCs w:val="23"/>
        </w:rPr>
        <w:t>の地下浸透を禁止し</w:t>
      </w:r>
      <w:r w:rsidR="00487C04">
        <w:rPr>
          <w:rFonts w:ascii="ＭＳ 明朝" w:hAnsi="ＭＳ 明朝" w:hint="eastAsia"/>
          <w:color w:val="000000"/>
          <w:sz w:val="23"/>
          <w:szCs w:val="23"/>
        </w:rPr>
        <w:t>ており</w:t>
      </w:r>
      <w:r w:rsidR="00106CBF">
        <w:rPr>
          <w:rFonts w:ascii="ＭＳ 明朝" w:hAnsi="ＭＳ 明朝" w:hint="eastAsia"/>
          <w:color w:val="000000"/>
          <w:sz w:val="23"/>
          <w:szCs w:val="23"/>
        </w:rPr>
        <w:t>、施設の構造基準等は定めていないが、有害物質を含む</w:t>
      </w:r>
      <w:r w:rsidR="00487C04">
        <w:rPr>
          <w:rFonts w:ascii="ＭＳ 明朝" w:hAnsi="ＭＳ 明朝" w:hint="eastAsia"/>
          <w:color w:val="000000"/>
          <w:sz w:val="23"/>
          <w:szCs w:val="23"/>
        </w:rPr>
        <w:t>汚水等を</w:t>
      </w:r>
      <w:r w:rsidR="00106CBF">
        <w:rPr>
          <w:rFonts w:ascii="ＭＳ 明朝" w:hAnsi="ＭＳ 明朝" w:hint="eastAsia"/>
          <w:color w:val="000000"/>
          <w:sz w:val="23"/>
          <w:szCs w:val="23"/>
        </w:rPr>
        <w:t>浸透させるおそれがあると認め</w:t>
      </w:r>
      <w:r w:rsidR="00487C04">
        <w:rPr>
          <w:rFonts w:ascii="ＭＳ 明朝" w:hAnsi="ＭＳ 明朝" w:hint="eastAsia"/>
          <w:color w:val="000000"/>
          <w:sz w:val="23"/>
          <w:szCs w:val="23"/>
        </w:rPr>
        <w:t>られる場合に、届出施設の構造及び使用方法の改善や当該施設の使用の一時停止等を命ずる規定</w:t>
      </w:r>
      <w:r w:rsidR="00106CBF" w:rsidRPr="00273CAE">
        <w:rPr>
          <w:rFonts w:ascii="ＭＳ 明朝" w:hAnsi="ＭＳ 明朝" w:hint="eastAsia"/>
          <w:color w:val="000000"/>
          <w:sz w:val="23"/>
          <w:szCs w:val="23"/>
        </w:rPr>
        <w:t>を設け</w:t>
      </w:r>
      <w:r w:rsidR="00106CBF">
        <w:rPr>
          <w:rFonts w:ascii="ＭＳ 明朝" w:hAnsi="ＭＳ 明朝" w:hint="eastAsia"/>
          <w:color w:val="000000"/>
          <w:sz w:val="23"/>
          <w:szCs w:val="23"/>
        </w:rPr>
        <w:t>ることによって、</w:t>
      </w:r>
      <w:r w:rsidR="00106CBF">
        <w:rPr>
          <w:rFonts w:asciiTheme="minorEastAsia" w:hAnsiTheme="minorEastAsia" w:cs="メイリオ" w:hint="eastAsia"/>
          <w:sz w:val="23"/>
          <w:szCs w:val="23"/>
        </w:rPr>
        <w:t>地下浸透の防止を図っている</w:t>
      </w:r>
      <w:r w:rsidR="00106CBF" w:rsidRPr="00273CAE">
        <w:rPr>
          <w:rFonts w:ascii="ＭＳ 明朝" w:hAnsi="ＭＳ 明朝" w:hint="eastAsia"/>
          <w:color w:val="000000"/>
          <w:sz w:val="23"/>
          <w:szCs w:val="23"/>
        </w:rPr>
        <w:t>。</w:t>
      </w:r>
    </w:p>
    <w:p w:rsidR="00106CBF" w:rsidRDefault="00106CBF" w:rsidP="00106CBF">
      <w:pPr>
        <w:pStyle w:val="10"/>
        <w:widowControl w:val="0"/>
        <w:spacing w:line="240" w:lineRule="auto"/>
        <w:jc w:val="both"/>
        <w:rPr>
          <w:color w:val="FF0000"/>
        </w:rPr>
      </w:pPr>
    </w:p>
    <w:p w:rsidR="00106CBF" w:rsidRDefault="00106CBF" w:rsidP="00106CBF">
      <w:pPr>
        <w:pStyle w:val="a4"/>
        <w:ind w:leftChars="0" w:left="420"/>
        <w:jc w:val="left"/>
        <w:rPr>
          <w:rFonts w:ascii="ＭＳ ゴシック" w:eastAsia="ＭＳ ゴシック" w:hAnsi="ＭＳ ゴシック"/>
          <w:sz w:val="23"/>
          <w:szCs w:val="23"/>
        </w:rPr>
      </w:pPr>
    </w:p>
    <w:p w:rsidR="00106CBF" w:rsidRDefault="00106CBF" w:rsidP="00106CBF">
      <w:pPr>
        <w:pStyle w:val="a4"/>
        <w:ind w:leftChars="0" w:left="420"/>
        <w:jc w:val="left"/>
        <w:rPr>
          <w:rFonts w:ascii="ＭＳ ゴシック" w:eastAsia="ＭＳ ゴシック" w:hAnsi="ＭＳ ゴシック"/>
          <w:sz w:val="23"/>
          <w:szCs w:val="23"/>
        </w:rPr>
      </w:pPr>
    </w:p>
    <w:p w:rsidR="00106CBF" w:rsidRDefault="00106CBF" w:rsidP="00106CBF">
      <w:pPr>
        <w:pStyle w:val="a4"/>
        <w:ind w:leftChars="0" w:left="420"/>
        <w:jc w:val="left"/>
        <w:rPr>
          <w:rFonts w:ascii="ＭＳ ゴシック" w:eastAsia="ＭＳ ゴシック" w:hAnsi="ＭＳ ゴシック"/>
          <w:sz w:val="23"/>
          <w:szCs w:val="23"/>
        </w:rPr>
      </w:pPr>
    </w:p>
    <w:p w:rsidR="00106CBF" w:rsidRDefault="00106CBF" w:rsidP="00106CBF">
      <w:pPr>
        <w:pStyle w:val="a4"/>
        <w:ind w:leftChars="0" w:left="420"/>
        <w:jc w:val="left"/>
        <w:rPr>
          <w:rFonts w:ascii="ＭＳ ゴシック" w:eastAsia="ＭＳ ゴシック" w:hAnsi="ＭＳ ゴシック"/>
          <w:sz w:val="23"/>
          <w:szCs w:val="23"/>
        </w:rPr>
      </w:pPr>
    </w:p>
    <w:p w:rsidR="00106CBF" w:rsidRDefault="00106CBF" w:rsidP="00106CBF">
      <w:pPr>
        <w:pStyle w:val="a4"/>
        <w:ind w:leftChars="0" w:left="420"/>
        <w:jc w:val="left"/>
        <w:rPr>
          <w:rFonts w:ascii="ＭＳ ゴシック" w:eastAsia="ＭＳ ゴシック" w:hAnsi="ＭＳ ゴシック"/>
          <w:sz w:val="23"/>
          <w:szCs w:val="23"/>
        </w:rPr>
      </w:pPr>
    </w:p>
    <w:p w:rsidR="00E6531A" w:rsidRDefault="00E6531A" w:rsidP="00106CBF">
      <w:pPr>
        <w:pStyle w:val="a4"/>
        <w:ind w:leftChars="0" w:left="420"/>
        <w:jc w:val="left"/>
        <w:rPr>
          <w:rFonts w:ascii="ＭＳ ゴシック" w:eastAsia="ＭＳ ゴシック" w:hAnsi="ＭＳ ゴシック"/>
          <w:sz w:val="23"/>
          <w:szCs w:val="23"/>
        </w:rPr>
      </w:pPr>
    </w:p>
    <w:p w:rsidR="00E6531A" w:rsidRDefault="00E6531A" w:rsidP="00106CBF">
      <w:pPr>
        <w:pStyle w:val="a4"/>
        <w:ind w:leftChars="0" w:left="420"/>
        <w:jc w:val="left"/>
        <w:rPr>
          <w:rFonts w:ascii="ＭＳ ゴシック" w:eastAsia="ＭＳ ゴシック" w:hAnsi="ＭＳ ゴシック"/>
          <w:sz w:val="23"/>
          <w:szCs w:val="23"/>
        </w:rPr>
      </w:pPr>
    </w:p>
    <w:p w:rsidR="00FA203F" w:rsidRPr="009F4EFA" w:rsidRDefault="007B4651" w:rsidP="009F4EFA">
      <w:pPr>
        <w:pStyle w:val="a4"/>
        <w:numPr>
          <w:ilvl w:val="0"/>
          <w:numId w:val="11"/>
        </w:numPr>
        <w:ind w:leftChars="0"/>
        <w:jc w:val="left"/>
        <w:rPr>
          <w:rFonts w:ascii="ＭＳ ゴシック" w:eastAsia="ＭＳ ゴシック" w:hAnsi="ＭＳ ゴシック"/>
          <w:sz w:val="23"/>
          <w:szCs w:val="23"/>
        </w:rPr>
      </w:pPr>
      <w:r w:rsidRPr="009F4EFA">
        <w:rPr>
          <w:rFonts w:ascii="ＭＳ ゴシック" w:eastAsia="ＭＳ ゴシック" w:hAnsi="ＭＳ ゴシック" w:hint="eastAsia"/>
          <w:sz w:val="23"/>
          <w:szCs w:val="23"/>
        </w:rPr>
        <w:lastRenderedPageBreak/>
        <w:t>条例における罰則及び公表等の規定について</w:t>
      </w:r>
    </w:p>
    <w:p w:rsidR="009852E9" w:rsidRDefault="009852E9" w:rsidP="009F4EFA">
      <w:pPr>
        <w:pStyle w:val="a4"/>
        <w:widowControl/>
        <w:numPr>
          <w:ilvl w:val="0"/>
          <w:numId w:val="5"/>
        </w:numPr>
        <w:spacing w:afterLines="50" w:after="206"/>
        <w:ind w:leftChars="0" w:left="426" w:hanging="142"/>
        <w:jc w:val="left"/>
        <w:rPr>
          <w:rFonts w:asciiTheme="minorEastAsia" w:hAnsiTheme="minorEastAsia"/>
          <w:color w:val="000000"/>
          <w:sz w:val="23"/>
          <w:szCs w:val="23"/>
        </w:rPr>
      </w:pPr>
      <w:r>
        <w:rPr>
          <w:rFonts w:asciiTheme="minorEastAsia" w:hAnsiTheme="minorEastAsia" w:hint="eastAsia"/>
          <w:sz w:val="23"/>
          <w:szCs w:val="23"/>
        </w:rPr>
        <w:t xml:space="preserve">　</w:t>
      </w:r>
      <w:r w:rsidR="00811CF0" w:rsidRPr="00811CF0">
        <w:rPr>
          <w:rFonts w:asciiTheme="minorEastAsia" w:hAnsiTheme="minorEastAsia" w:hint="eastAsia"/>
          <w:sz w:val="23"/>
          <w:szCs w:val="23"/>
        </w:rPr>
        <w:t>条例は、</w:t>
      </w:r>
      <w:r w:rsidR="00556492">
        <w:rPr>
          <w:rFonts w:asciiTheme="minorEastAsia" w:hAnsiTheme="minorEastAsia" w:hint="eastAsia"/>
          <w:sz w:val="23"/>
          <w:szCs w:val="23"/>
        </w:rPr>
        <w:t>下表のとおり、要措置</w:t>
      </w:r>
      <w:r w:rsidR="00E6531A">
        <w:rPr>
          <w:rFonts w:asciiTheme="minorEastAsia" w:hAnsiTheme="minorEastAsia" w:hint="eastAsia"/>
          <w:sz w:val="23"/>
          <w:szCs w:val="23"/>
        </w:rPr>
        <w:t>管理</w:t>
      </w:r>
      <w:r w:rsidR="00556492">
        <w:rPr>
          <w:rFonts w:asciiTheme="minorEastAsia" w:hAnsiTheme="minorEastAsia" w:hint="eastAsia"/>
          <w:sz w:val="23"/>
          <w:szCs w:val="23"/>
        </w:rPr>
        <w:t>区域に</w:t>
      </w:r>
      <w:r w:rsidR="00E62B21">
        <w:rPr>
          <w:rFonts w:asciiTheme="minorEastAsia" w:hAnsiTheme="minorEastAsia" w:hint="eastAsia"/>
          <w:sz w:val="23"/>
          <w:szCs w:val="23"/>
        </w:rPr>
        <w:t>おける</w:t>
      </w:r>
      <w:r w:rsidR="00E6531A">
        <w:rPr>
          <w:rFonts w:asciiTheme="minorEastAsia" w:hAnsiTheme="minorEastAsia" w:hint="eastAsia"/>
          <w:sz w:val="23"/>
          <w:szCs w:val="23"/>
        </w:rPr>
        <w:t>汚染の除去等の</w:t>
      </w:r>
      <w:r w:rsidR="00811CF0">
        <w:rPr>
          <w:rFonts w:asciiTheme="minorEastAsia" w:hAnsiTheme="minorEastAsia" w:hint="eastAsia"/>
          <w:sz w:val="23"/>
          <w:szCs w:val="23"/>
        </w:rPr>
        <w:t>措置</w:t>
      </w:r>
      <w:r w:rsidR="005058B2">
        <w:rPr>
          <w:rFonts w:asciiTheme="minorEastAsia" w:hAnsiTheme="minorEastAsia" w:hint="eastAsia"/>
          <w:sz w:val="23"/>
          <w:szCs w:val="23"/>
        </w:rPr>
        <w:t>や</w:t>
      </w:r>
      <w:r w:rsidR="00811CF0" w:rsidRPr="00811CF0">
        <w:rPr>
          <w:rFonts w:asciiTheme="minorEastAsia" w:hAnsiTheme="minorEastAsia" w:hint="eastAsia"/>
          <w:sz w:val="23"/>
          <w:szCs w:val="23"/>
        </w:rPr>
        <w:t>要</w:t>
      </w:r>
      <w:r w:rsidR="00811CF0" w:rsidRPr="00811CF0">
        <w:rPr>
          <w:rFonts w:asciiTheme="minorEastAsia" w:hAnsiTheme="minorEastAsia" w:hint="eastAsia"/>
          <w:color w:val="000000"/>
          <w:sz w:val="23"/>
          <w:szCs w:val="23"/>
        </w:rPr>
        <w:t>届出管理</w:t>
      </w:r>
      <w:r w:rsidR="005058B2">
        <w:rPr>
          <w:rFonts w:asciiTheme="minorEastAsia" w:hAnsiTheme="minorEastAsia" w:hint="eastAsia"/>
          <w:color w:val="000000"/>
          <w:sz w:val="23"/>
          <w:szCs w:val="23"/>
        </w:rPr>
        <w:t>区域における</w:t>
      </w:r>
      <w:r w:rsidR="00E6531A">
        <w:rPr>
          <w:rFonts w:asciiTheme="minorEastAsia" w:hAnsiTheme="minorEastAsia" w:hint="eastAsia"/>
          <w:color w:val="000000"/>
          <w:sz w:val="23"/>
          <w:szCs w:val="23"/>
        </w:rPr>
        <w:t>土地の</w:t>
      </w:r>
      <w:r w:rsidR="005058B2">
        <w:rPr>
          <w:rFonts w:asciiTheme="minorEastAsia" w:hAnsiTheme="minorEastAsia" w:hint="eastAsia"/>
          <w:color w:val="000000"/>
          <w:sz w:val="23"/>
          <w:szCs w:val="23"/>
        </w:rPr>
        <w:t>形質変更</w:t>
      </w:r>
      <w:r w:rsidR="00811CF0" w:rsidRPr="00811CF0">
        <w:rPr>
          <w:rFonts w:asciiTheme="minorEastAsia" w:hAnsiTheme="minorEastAsia" w:hint="eastAsia"/>
          <w:color w:val="000000"/>
          <w:sz w:val="23"/>
          <w:szCs w:val="23"/>
        </w:rPr>
        <w:t>、</w:t>
      </w:r>
      <w:r w:rsidR="00811CF0" w:rsidRPr="00811CF0">
        <w:rPr>
          <w:rFonts w:hint="eastAsia"/>
          <w:color w:val="000000"/>
          <w:sz w:val="23"/>
          <w:szCs w:val="23"/>
        </w:rPr>
        <w:t>汚染土壌の搬出</w:t>
      </w:r>
      <w:r w:rsidR="005058B2">
        <w:rPr>
          <w:rFonts w:hint="eastAsia"/>
          <w:color w:val="000000"/>
          <w:sz w:val="23"/>
          <w:szCs w:val="23"/>
        </w:rPr>
        <w:t>等に関する各</w:t>
      </w:r>
      <w:r w:rsidR="00E62B21">
        <w:rPr>
          <w:rFonts w:hint="eastAsia"/>
          <w:color w:val="000000"/>
          <w:sz w:val="23"/>
          <w:szCs w:val="23"/>
        </w:rPr>
        <w:t>規定</w:t>
      </w:r>
      <w:r w:rsidR="005058B2">
        <w:rPr>
          <w:rFonts w:hint="eastAsia"/>
          <w:color w:val="000000"/>
          <w:sz w:val="23"/>
          <w:szCs w:val="23"/>
        </w:rPr>
        <w:t>への</w:t>
      </w:r>
      <w:r w:rsidR="0080696B">
        <w:rPr>
          <w:rFonts w:asciiTheme="minorEastAsia" w:hAnsiTheme="minorEastAsia" w:hint="eastAsia"/>
          <w:color w:val="000000"/>
          <w:sz w:val="23"/>
          <w:szCs w:val="23"/>
        </w:rPr>
        <w:t>違反に</w:t>
      </w:r>
      <w:r w:rsidR="005058B2">
        <w:rPr>
          <w:rFonts w:asciiTheme="minorEastAsia" w:hAnsiTheme="minorEastAsia" w:hint="eastAsia"/>
          <w:color w:val="000000"/>
          <w:sz w:val="23"/>
          <w:szCs w:val="23"/>
        </w:rPr>
        <w:t>ついて、</w:t>
      </w:r>
      <w:r w:rsidR="00E62B21">
        <w:rPr>
          <w:rFonts w:asciiTheme="minorEastAsia" w:hAnsiTheme="minorEastAsia" w:hint="eastAsia"/>
          <w:color w:val="000000"/>
          <w:sz w:val="23"/>
          <w:szCs w:val="23"/>
        </w:rPr>
        <w:t>懲役、罰金または過料を科する</w:t>
      </w:r>
      <w:r w:rsidR="00811CF0" w:rsidRPr="00811CF0">
        <w:rPr>
          <w:rFonts w:asciiTheme="minorEastAsia" w:hAnsiTheme="minorEastAsia" w:hint="eastAsia"/>
          <w:color w:val="000000"/>
          <w:sz w:val="23"/>
          <w:szCs w:val="23"/>
        </w:rPr>
        <w:t>罰則</w:t>
      </w:r>
      <w:r w:rsidR="00E62B21">
        <w:rPr>
          <w:rFonts w:asciiTheme="minorEastAsia" w:hAnsiTheme="minorEastAsia" w:hint="eastAsia"/>
          <w:color w:val="000000"/>
          <w:sz w:val="23"/>
          <w:szCs w:val="23"/>
        </w:rPr>
        <w:t>規定</w:t>
      </w:r>
      <w:r w:rsidR="00811CF0" w:rsidRPr="00811CF0">
        <w:rPr>
          <w:rFonts w:asciiTheme="minorEastAsia" w:hAnsiTheme="minorEastAsia" w:hint="eastAsia"/>
          <w:color w:val="000000"/>
          <w:sz w:val="23"/>
          <w:szCs w:val="23"/>
        </w:rPr>
        <w:t>を設けている。</w:t>
      </w:r>
    </w:p>
    <w:p w:rsidR="009852E9" w:rsidRPr="009852E9" w:rsidRDefault="009852E9" w:rsidP="009F4EFA">
      <w:pPr>
        <w:pStyle w:val="a4"/>
        <w:widowControl/>
        <w:numPr>
          <w:ilvl w:val="0"/>
          <w:numId w:val="5"/>
        </w:numPr>
        <w:spacing w:afterLines="50" w:after="206"/>
        <w:ind w:leftChars="0" w:left="426" w:hanging="142"/>
        <w:jc w:val="left"/>
        <w:rPr>
          <w:rFonts w:asciiTheme="minorEastAsia" w:hAnsiTheme="minorEastAsia"/>
          <w:color w:val="000000"/>
          <w:sz w:val="23"/>
          <w:szCs w:val="23"/>
        </w:rPr>
      </w:pPr>
      <w:r>
        <w:rPr>
          <w:rFonts w:asciiTheme="minorEastAsia" w:hAnsiTheme="minorEastAsia" w:hint="eastAsia"/>
          <w:sz w:val="23"/>
          <w:szCs w:val="23"/>
        </w:rPr>
        <w:t xml:space="preserve">　</w:t>
      </w:r>
      <w:r w:rsidR="00811CF0" w:rsidRPr="009852E9">
        <w:rPr>
          <w:rFonts w:asciiTheme="minorEastAsia" w:hAnsiTheme="minorEastAsia" w:hint="eastAsia"/>
          <w:color w:val="000000"/>
          <w:sz w:val="23"/>
          <w:szCs w:val="23"/>
        </w:rPr>
        <w:t>また、土壌汚染状況調査結果の報告義務等の</w:t>
      </w:r>
      <w:r w:rsidR="00811CF0" w:rsidRPr="009852E9">
        <w:rPr>
          <w:rFonts w:hint="eastAsia"/>
          <w:color w:val="000000"/>
          <w:sz w:val="23"/>
          <w:szCs w:val="23"/>
        </w:rPr>
        <w:t>規定への</w:t>
      </w:r>
      <w:r w:rsidR="00811CF0" w:rsidRPr="009852E9">
        <w:rPr>
          <w:rFonts w:asciiTheme="minorEastAsia" w:hAnsiTheme="minorEastAsia" w:hint="eastAsia"/>
          <w:color w:val="000000"/>
          <w:sz w:val="23"/>
          <w:szCs w:val="23"/>
        </w:rPr>
        <w:t>違反について、</w:t>
      </w:r>
      <w:r w:rsidR="004170BB" w:rsidRPr="009852E9">
        <w:rPr>
          <w:rFonts w:asciiTheme="minorEastAsia" w:hAnsiTheme="minorEastAsia" w:cs="ＭＳ Ｐゴシック" w:hint="eastAsia"/>
          <w:color w:val="000000"/>
          <w:kern w:val="0"/>
          <w:sz w:val="23"/>
          <w:szCs w:val="23"/>
        </w:rPr>
        <w:t>調査結果の報告をすべきことなど</w:t>
      </w:r>
      <w:r w:rsidR="00811CF0" w:rsidRPr="009852E9">
        <w:rPr>
          <w:rFonts w:asciiTheme="minorEastAsia" w:hAnsiTheme="minorEastAsia" w:cs="ＭＳ Ｐゴシック" w:hint="eastAsia"/>
          <w:color w:val="000000"/>
          <w:kern w:val="0"/>
          <w:sz w:val="23"/>
          <w:szCs w:val="23"/>
        </w:rPr>
        <w:t>を勧告し、勧告を受けた者が正当な理由なく従わない場合は、勧告の内容や氏名等を公表することができる規定を設け</w:t>
      </w:r>
      <w:r w:rsidR="007B4651" w:rsidRPr="009852E9">
        <w:rPr>
          <w:rFonts w:asciiTheme="minorEastAsia" w:hAnsiTheme="minorEastAsia" w:cs="ＭＳ Ｐゴシック" w:hint="eastAsia"/>
          <w:color w:val="000000"/>
          <w:kern w:val="0"/>
          <w:sz w:val="23"/>
          <w:szCs w:val="23"/>
        </w:rPr>
        <w:t>ている。</w:t>
      </w:r>
    </w:p>
    <w:p w:rsidR="00811CF0" w:rsidRPr="009852E9" w:rsidRDefault="009852E9" w:rsidP="009F4EFA">
      <w:pPr>
        <w:pStyle w:val="a4"/>
        <w:widowControl/>
        <w:numPr>
          <w:ilvl w:val="0"/>
          <w:numId w:val="5"/>
        </w:numPr>
        <w:ind w:leftChars="0" w:left="426" w:hanging="142"/>
        <w:jc w:val="left"/>
        <w:rPr>
          <w:rFonts w:asciiTheme="minorEastAsia" w:hAnsiTheme="minorEastAsia"/>
          <w:color w:val="000000"/>
          <w:sz w:val="23"/>
          <w:szCs w:val="23"/>
        </w:rPr>
      </w:pPr>
      <w:r>
        <w:rPr>
          <w:rFonts w:asciiTheme="minorEastAsia" w:hAnsiTheme="minorEastAsia" w:cs="ＭＳ Ｐゴシック" w:hint="eastAsia"/>
          <w:color w:val="000000"/>
          <w:kern w:val="0"/>
          <w:sz w:val="23"/>
          <w:szCs w:val="23"/>
        </w:rPr>
        <w:t xml:space="preserve">　</w:t>
      </w:r>
      <w:r w:rsidR="007B4651" w:rsidRPr="009852E9">
        <w:rPr>
          <w:rFonts w:asciiTheme="minorEastAsia" w:hAnsiTheme="minorEastAsia" w:cs="ＭＳ Ｐゴシック" w:hint="eastAsia"/>
          <w:color w:val="000000"/>
          <w:kern w:val="0"/>
          <w:sz w:val="23"/>
          <w:szCs w:val="23"/>
        </w:rPr>
        <w:t>以上のように、</w:t>
      </w:r>
      <w:r w:rsidR="00556492" w:rsidRPr="009852E9">
        <w:rPr>
          <w:rFonts w:asciiTheme="minorEastAsia" w:hAnsiTheme="minorEastAsia" w:hint="eastAsia"/>
          <w:color w:val="000000"/>
          <w:sz w:val="23"/>
          <w:szCs w:val="23"/>
        </w:rPr>
        <w:t>規制の内容に応じて</w:t>
      </w:r>
      <w:r w:rsidR="005362E5">
        <w:rPr>
          <w:rFonts w:asciiTheme="minorEastAsia" w:hAnsiTheme="minorEastAsia" w:hint="eastAsia"/>
          <w:color w:val="000000"/>
          <w:sz w:val="23"/>
          <w:szCs w:val="23"/>
        </w:rPr>
        <w:t>、</w:t>
      </w:r>
      <w:r w:rsidR="00556492" w:rsidRPr="009852E9">
        <w:rPr>
          <w:rFonts w:asciiTheme="minorEastAsia" w:hAnsiTheme="minorEastAsia" w:hint="eastAsia"/>
          <w:color w:val="000000"/>
          <w:sz w:val="23"/>
          <w:szCs w:val="23"/>
        </w:rPr>
        <w:t>制度の</w:t>
      </w:r>
      <w:r w:rsidR="00811CF0" w:rsidRPr="009852E9">
        <w:rPr>
          <w:rFonts w:asciiTheme="minorEastAsia" w:hAnsiTheme="minorEastAsia" w:hint="eastAsia"/>
          <w:color w:val="000000"/>
          <w:sz w:val="23"/>
          <w:szCs w:val="23"/>
        </w:rPr>
        <w:t>実効性</w:t>
      </w:r>
      <w:r w:rsidR="00556492" w:rsidRPr="009852E9">
        <w:rPr>
          <w:rFonts w:asciiTheme="minorEastAsia" w:hAnsiTheme="minorEastAsia" w:hint="eastAsia"/>
          <w:color w:val="000000"/>
          <w:sz w:val="23"/>
          <w:szCs w:val="23"/>
        </w:rPr>
        <w:t>を確保するために必要な</w:t>
      </w:r>
      <w:r w:rsidR="00811CF0" w:rsidRPr="009852E9">
        <w:rPr>
          <w:rFonts w:asciiTheme="minorEastAsia" w:hAnsiTheme="minorEastAsia" w:hint="eastAsia"/>
          <w:color w:val="000000"/>
          <w:sz w:val="23"/>
          <w:szCs w:val="23"/>
        </w:rPr>
        <w:t>措置を講じている。</w:t>
      </w:r>
    </w:p>
    <w:p w:rsidR="00400A04" w:rsidRPr="0080696B" w:rsidRDefault="007B4651" w:rsidP="009F4EFA">
      <w:pPr>
        <w:widowControl/>
        <w:jc w:val="center"/>
        <w:rPr>
          <w:rFonts w:ascii="ＭＳ ゴシック" w:eastAsia="ＭＳ ゴシック" w:hAnsi="ＭＳ ゴシック"/>
          <w:sz w:val="23"/>
          <w:szCs w:val="23"/>
        </w:rPr>
      </w:pPr>
      <w:r>
        <w:rPr>
          <w:rFonts w:ascii="ＭＳ ゴシック" w:eastAsia="ＭＳ ゴシック" w:hAnsi="ＭＳ ゴシック" w:hint="eastAsia"/>
          <w:sz w:val="23"/>
          <w:szCs w:val="23"/>
        </w:rPr>
        <w:t>条例における罰則及び公表等の規定</w:t>
      </w:r>
    </w:p>
    <w:tbl>
      <w:tblPr>
        <w:tblStyle w:val="a3"/>
        <w:tblW w:w="9730" w:type="dxa"/>
        <w:jc w:val="center"/>
        <w:tblLayout w:type="fixed"/>
        <w:tblLook w:val="04A0" w:firstRow="1" w:lastRow="0" w:firstColumn="1" w:lastColumn="0" w:noHBand="0" w:noVBand="1"/>
      </w:tblPr>
      <w:tblGrid>
        <w:gridCol w:w="2098"/>
        <w:gridCol w:w="4822"/>
        <w:gridCol w:w="2810"/>
      </w:tblGrid>
      <w:tr w:rsidR="00811CF0" w:rsidRPr="009F4EFA" w:rsidTr="00D5604D">
        <w:trPr>
          <w:trHeight w:hRule="exact" w:val="300"/>
          <w:jc w:val="center"/>
        </w:trPr>
        <w:tc>
          <w:tcPr>
            <w:tcW w:w="6920" w:type="dxa"/>
            <w:gridSpan w:val="2"/>
            <w:tcBorders>
              <w:top w:val="single" w:sz="4" w:space="0" w:color="auto"/>
              <w:bottom w:val="single" w:sz="4" w:space="0" w:color="auto"/>
              <w:right w:val="single" w:sz="4" w:space="0" w:color="auto"/>
            </w:tcBorders>
            <w:tcMar>
              <w:left w:w="57" w:type="dxa"/>
              <w:right w:w="57" w:type="dxa"/>
            </w:tcMar>
            <w:vAlign w:val="center"/>
          </w:tcPr>
          <w:p w:rsidR="00811CF0" w:rsidRPr="009F4EFA" w:rsidRDefault="007B4651" w:rsidP="00D5604D">
            <w:pPr>
              <w:spacing w:line="240" w:lineRule="exact"/>
              <w:jc w:val="center"/>
              <w:rPr>
                <w:rFonts w:asciiTheme="minorEastAsia" w:hAnsiTheme="minorEastAsia"/>
                <w:color w:val="000000"/>
                <w:sz w:val="18"/>
                <w:szCs w:val="18"/>
              </w:rPr>
            </w:pPr>
            <w:r w:rsidRPr="009F4EFA">
              <w:rPr>
                <w:rFonts w:asciiTheme="minorEastAsia" w:hAnsiTheme="minorEastAsia" w:hint="eastAsia"/>
                <w:color w:val="000000"/>
                <w:sz w:val="18"/>
                <w:szCs w:val="18"/>
              </w:rPr>
              <w:t>違反の内容</w:t>
            </w:r>
          </w:p>
        </w:tc>
        <w:tc>
          <w:tcPr>
            <w:tcW w:w="281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11CF0" w:rsidRPr="009F4EFA" w:rsidRDefault="000F1425" w:rsidP="00D5604D">
            <w:pPr>
              <w:pStyle w:val="a4"/>
              <w:spacing w:line="240" w:lineRule="exact"/>
              <w:ind w:leftChars="0" w:left="0"/>
              <w:jc w:val="center"/>
              <w:rPr>
                <w:rFonts w:asciiTheme="minorEastAsia" w:hAnsiTheme="minorEastAsia"/>
                <w:sz w:val="18"/>
                <w:szCs w:val="18"/>
              </w:rPr>
            </w:pPr>
            <w:r w:rsidRPr="009F4EFA">
              <w:rPr>
                <w:rFonts w:asciiTheme="minorEastAsia" w:hAnsiTheme="minorEastAsia" w:hint="eastAsia"/>
                <w:sz w:val="18"/>
                <w:szCs w:val="18"/>
              </w:rPr>
              <w:t>罰則</w:t>
            </w:r>
            <w:r w:rsidR="007B4651" w:rsidRPr="009F4EFA">
              <w:rPr>
                <w:rFonts w:asciiTheme="minorEastAsia" w:hAnsiTheme="minorEastAsia" w:hint="eastAsia"/>
                <w:sz w:val="18"/>
                <w:szCs w:val="18"/>
              </w:rPr>
              <w:t>及び公表等の</w:t>
            </w:r>
            <w:r w:rsidRPr="009F4EFA">
              <w:rPr>
                <w:rFonts w:asciiTheme="minorEastAsia" w:hAnsiTheme="minorEastAsia" w:hint="eastAsia"/>
                <w:sz w:val="18"/>
                <w:szCs w:val="18"/>
              </w:rPr>
              <w:t>規定</w:t>
            </w:r>
          </w:p>
        </w:tc>
      </w:tr>
      <w:tr w:rsidR="00FE0156" w:rsidRPr="009F4EFA" w:rsidTr="00D5604D">
        <w:trPr>
          <w:trHeight w:hRule="exact" w:val="312"/>
          <w:jc w:val="center"/>
        </w:trPr>
        <w:tc>
          <w:tcPr>
            <w:tcW w:w="2098" w:type="dxa"/>
            <w:vMerge w:val="restart"/>
            <w:tcBorders>
              <w:top w:val="single" w:sz="4" w:space="0" w:color="auto"/>
              <w:right w:val="single" w:sz="4" w:space="0" w:color="auto"/>
            </w:tcBorders>
            <w:tcMar>
              <w:left w:w="57" w:type="dxa"/>
              <w:right w:w="57" w:type="dxa"/>
            </w:tcMar>
            <w:vAlign w:val="center"/>
          </w:tcPr>
          <w:p w:rsidR="00FE0156" w:rsidRPr="009F4EFA" w:rsidRDefault="00FE0156" w:rsidP="00D5604D">
            <w:pPr>
              <w:pStyle w:val="a4"/>
              <w:spacing w:line="240" w:lineRule="exact"/>
              <w:ind w:leftChars="0" w:left="0"/>
              <w:jc w:val="left"/>
              <w:rPr>
                <w:rFonts w:asciiTheme="minorEastAsia" w:hAnsiTheme="minorEastAsia"/>
                <w:sz w:val="18"/>
                <w:szCs w:val="18"/>
              </w:rPr>
            </w:pPr>
            <w:r w:rsidRPr="009F4EFA">
              <w:rPr>
                <w:rFonts w:asciiTheme="minorEastAsia" w:hAnsiTheme="minorEastAsia" w:hint="eastAsia"/>
                <w:color w:val="000000"/>
                <w:sz w:val="18"/>
                <w:szCs w:val="18"/>
              </w:rPr>
              <w:t>土壌汚染状況調査</w:t>
            </w:r>
          </w:p>
        </w:tc>
        <w:tc>
          <w:tcPr>
            <w:tcW w:w="4822" w:type="dxa"/>
            <w:tcBorders>
              <w:top w:val="single" w:sz="4" w:space="0" w:color="auto"/>
              <w:left w:val="single" w:sz="4" w:space="0" w:color="auto"/>
              <w:bottom w:val="dotted" w:sz="2" w:space="0" w:color="auto"/>
              <w:right w:val="single" w:sz="4" w:space="0" w:color="auto"/>
            </w:tcBorders>
            <w:tcMar>
              <w:left w:w="57" w:type="dxa"/>
              <w:right w:w="57" w:type="dxa"/>
            </w:tcMar>
            <w:vAlign w:val="center"/>
          </w:tcPr>
          <w:p w:rsidR="00FE0156"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施設廃止時の土壌調査結果の報告</w:t>
            </w:r>
          </w:p>
        </w:tc>
        <w:tc>
          <w:tcPr>
            <w:tcW w:w="2810" w:type="dxa"/>
            <w:vMerge w:val="restart"/>
            <w:tcBorders>
              <w:top w:val="single" w:sz="4" w:space="0" w:color="auto"/>
              <w:left w:val="single" w:sz="4" w:space="0" w:color="auto"/>
              <w:right w:val="single" w:sz="4" w:space="0" w:color="auto"/>
            </w:tcBorders>
            <w:tcMar>
              <w:left w:w="57" w:type="dxa"/>
              <w:right w:w="57" w:type="dxa"/>
            </w:tcMar>
            <w:vAlign w:val="center"/>
          </w:tcPr>
          <w:p w:rsidR="007B4651" w:rsidRPr="009F4EFA" w:rsidRDefault="00FE0156" w:rsidP="00D5604D">
            <w:pPr>
              <w:pStyle w:val="a4"/>
              <w:spacing w:line="240" w:lineRule="exact"/>
              <w:ind w:leftChars="0" w:left="0"/>
              <w:jc w:val="left"/>
              <w:rPr>
                <w:rFonts w:asciiTheme="minorEastAsia" w:hAnsiTheme="minorEastAsia"/>
                <w:sz w:val="18"/>
                <w:szCs w:val="18"/>
              </w:rPr>
            </w:pPr>
            <w:r w:rsidRPr="009F4EFA">
              <w:rPr>
                <w:rFonts w:asciiTheme="minorEastAsia" w:hAnsiTheme="minorEastAsia" w:hint="eastAsia"/>
                <w:sz w:val="18"/>
                <w:szCs w:val="18"/>
              </w:rPr>
              <w:t>罰則規定なし</w:t>
            </w:r>
          </w:p>
          <w:p w:rsidR="00FE0156" w:rsidRPr="009F4EFA" w:rsidRDefault="00FE0156" w:rsidP="00D5604D">
            <w:pPr>
              <w:pStyle w:val="a4"/>
              <w:spacing w:line="240" w:lineRule="exact"/>
              <w:ind w:leftChars="0" w:left="0"/>
              <w:jc w:val="left"/>
              <w:rPr>
                <w:rFonts w:asciiTheme="minorEastAsia" w:hAnsiTheme="minorEastAsia"/>
                <w:sz w:val="18"/>
                <w:szCs w:val="18"/>
              </w:rPr>
            </w:pPr>
            <w:r w:rsidRPr="009F4EFA">
              <w:rPr>
                <w:rFonts w:asciiTheme="minorEastAsia" w:hAnsiTheme="minorEastAsia" w:hint="eastAsia"/>
                <w:sz w:val="18"/>
                <w:szCs w:val="18"/>
              </w:rPr>
              <w:t>勧告・公表の規定あり</w:t>
            </w:r>
          </w:p>
        </w:tc>
      </w:tr>
      <w:tr w:rsidR="00FE0156" w:rsidRPr="009F4EFA" w:rsidTr="00D5604D">
        <w:trPr>
          <w:trHeight w:hRule="exact" w:val="312"/>
          <w:jc w:val="center"/>
        </w:trPr>
        <w:tc>
          <w:tcPr>
            <w:tcW w:w="2098" w:type="dxa"/>
            <w:vMerge/>
            <w:tcBorders>
              <w:right w:val="single" w:sz="4" w:space="0" w:color="auto"/>
            </w:tcBorders>
            <w:tcMar>
              <w:left w:w="57" w:type="dxa"/>
              <w:right w:w="57" w:type="dxa"/>
            </w:tcMar>
            <w:vAlign w:val="center"/>
          </w:tcPr>
          <w:p w:rsidR="00FE0156" w:rsidRPr="009F4EFA" w:rsidRDefault="00FE0156"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FE0156"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確認を受けた土地の利用方法の変更届出</w:t>
            </w:r>
          </w:p>
        </w:tc>
        <w:tc>
          <w:tcPr>
            <w:tcW w:w="2810" w:type="dxa"/>
            <w:vMerge/>
            <w:tcBorders>
              <w:left w:val="single" w:sz="4" w:space="0" w:color="auto"/>
              <w:right w:val="single" w:sz="4" w:space="0" w:color="auto"/>
            </w:tcBorders>
            <w:tcMar>
              <w:left w:w="57" w:type="dxa"/>
              <w:right w:w="57" w:type="dxa"/>
            </w:tcMar>
            <w:vAlign w:val="center"/>
          </w:tcPr>
          <w:p w:rsidR="00FE0156" w:rsidRPr="009F4EFA" w:rsidRDefault="00FE0156" w:rsidP="00D5604D">
            <w:pPr>
              <w:pStyle w:val="a4"/>
              <w:spacing w:line="240" w:lineRule="exact"/>
              <w:jc w:val="left"/>
              <w:rPr>
                <w:rFonts w:asciiTheme="minorEastAsia" w:hAnsiTheme="minorEastAsia"/>
                <w:sz w:val="18"/>
                <w:szCs w:val="18"/>
              </w:rPr>
            </w:pPr>
          </w:p>
        </w:tc>
      </w:tr>
      <w:tr w:rsidR="00FE0156" w:rsidRPr="009F4EFA" w:rsidTr="00D5604D">
        <w:trPr>
          <w:trHeight w:hRule="exact" w:val="312"/>
          <w:jc w:val="center"/>
        </w:trPr>
        <w:tc>
          <w:tcPr>
            <w:tcW w:w="2098" w:type="dxa"/>
            <w:vMerge/>
            <w:tcBorders>
              <w:right w:val="single" w:sz="4" w:space="0" w:color="auto"/>
            </w:tcBorders>
            <w:tcMar>
              <w:left w:w="57" w:type="dxa"/>
              <w:right w:w="57" w:type="dxa"/>
            </w:tcMar>
            <w:vAlign w:val="center"/>
          </w:tcPr>
          <w:p w:rsidR="00FE0156" w:rsidRPr="009F4EFA" w:rsidRDefault="00FE0156"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FE0156"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形質変更時の土地の利用履歴等の報告</w:t>
            </w:r>
          </w:p>
        </w:tc>
        <w:tc>
          <w:tcPr>
            <w:tcW w:w="2810" w:type="dxa"/>
            <w:vMerge/>
            <w:tcBorders>
              <w:left w:val="single" w:sz="4" w:space="0" w:color="auto"/>
              <w:right w:val="single" w:sz="4" w:space="0" w:color="auto"/>
            </w:tcBorders>
            <w:tcMar>
              <w:left w:w="57" w:type="dxa"/>
              <w:right w:w="57" w:type="dxa"/>
            </w:tcMar>
            <w:vAlign w:val="center"/>
          </w:tcPr>
          <w:p w:rsidR="00FE0156" w:rsidRPr="009F4EFA" w:rsidRDefault="00FE0156" w:rsidP="00D5604D">
            <w:pPr>
              <w:pStyle w:val="a4"/>
              <w:spacing w:line="240" w:lineRule="exact"/>
              <w:jc w:val="left"/>
              <w:rPr>
                <w:rFonts w:asciiTheme="minorEastAsia" w:hAnsiTheme="minorEastAsia"/>
                <w:sz w:val="18"/>
                <w:szCs w:val="18"/>
              </w:rPr>
            </w:pPr>
          </w:p>
        </w:tc>
      </w:tr>
      <w:tr w:rsidR="00FE0156" w:rsidRPr="009F4EFA" w:rsidTr="00D5604D">
        <w:trPr>
          <w:trHeight w:hRule="exact" w:val="312"/>
          <w:jc w:val="center"/>
        </w:trPr>
        <w:tc>
          <w:tcPr>
            <w:tcW w:w="2098" w:type="dxa"/>
            <w:vMerge/>
            <w:tcBorders>
              <w:right w:val="single" w:sz="4" w:space="0" w:color="auto"/>
            </w:tcBorders>
            <w:tcMar>
              <w:left w:w="57" w:type="dxa"/>
              <w:right w:w="57" w:type="dxa"/>
            </w:tcMar>
            <w:vAlign w:val="center"/>
          </w:tcPr>
          <w:p w:rsidR="00FE0156" w:rsidRPr="009F4EFA" w:rsidRDefault="00FE0156"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FE0156"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形質変更時の土壌調査結果（ダイオキシン類）の報告</w:t>
            </w:r>
          </w:p>
        </w:tc>
        <w:tc>
          <w:tcPr>
            <w:tcW w:w="2810" w:type="dxa"/>
            <w:vMerge/>
            <w:tcBorders>
              <w:left w:val="single" w:sz="4" w:space="0" w:color="auto"/>
              <w:right w:val="single" w:sz="4" w:space="0" w:color="auto"/>
            </w:tcBorders>
            <w:tcMar>
              <w:left w:w="57" w:type="dxa"/>
              <w:right w:w="57" w:type="dxa"/>
            </w:tcMar>
            <w:vAlign w:val="center"/>
          </w:tcPr>
          <w:p w:rsidR="00FE0156" w:rsidRPr="009F4EFA" w:rsidRDefault="00FE0156" w:rsidP="00D5604D">
            <w:pPr>
              <w:pStyle w:val="a4"/>
              <w:spacing w:line="240" w:lineRule="exact"/>
              <w:jc w:val="left"/>
              <w:rPr>
                <w:rFonts w:asciiTheme="minorEastAsia" w:hAnsiTheme="minorEastAsia"/>
                <w:sz w:val="18"/>
                <w:szCs w:val="18"/>
              </w:rPr>
            </w:pPr>
          </w:p>
        </w:tc>
      </w:tr>
      <w:tr w:rsidR="00FE0156" w:rsidRPr="009F4EFA" w:rsidTr="00D5604D">
        <w:trPr>
          <w:trHeight w:hRule="exact" w:val="312"/>
          <w:jc w:val="center"/>
        </w:trPr>
        <w:tc>
          <w:tcPr>
            <w:tcW w:w="2098" w:type="dxa"/>
            <w:vMerge/>
            <w:tcBorders>
              <w:right w:val="single" w:sz="4" w:space="0" w:color="auto"/>
            </w:tcBorders>
            <w:tcMar>
              <w:left w:w="57" w:type="dxa"/>
              <w:right w:w="57" w:type="dxa"/>
            </w:tcMar>
            <w:vAlign w:val="center"/>
          </w:tcPr>
          <w:p w:rsidR="00FE0156" w:rsidRPr="009F4EFA" w:rsidRDefault="00FE0156"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FE0156" w:rsidRPr="009F4EFA" w:rsidRDefault="00FE0156" w:rsidP="00D5604D">
            <w:pPr>
              <w:spacing w:line="240" w:lineRule="exact"/>
              <w:rPr>
                <w:rFonts w:asciiTheme="minorEastAsia" w:hAnsiTheme="minorEastAsia"/>
                <w:color w:val="000000"/>
                <w:spacing w:val="-4"/>
                <w:sz w:val="18"/>
                <w:szCs w:val="18"/>
              </w:rPr>
            </w:pPr>
            <w:r w:rsidRPr="009F4EFA">
              <w:rPr>
                <w:rFonts w:asciiTheme="minorEastAsia" w:hAnsiTheme="minorEastAsia" w:hint="eastAsia"/>
                <w:color w:val="000000"/>
                <w:spacing w:val="-4"/>
                <w:sz w:val="18"/>
                <w:szCs w:val="18"/>
              </w:rPr>
              <w:t>操業中の工場における形質変更時の土壌調査結果の報告</w:t>
            </w:r>
          </w:p>
        </w:tc>
        <w:tc>
          <w:tcPr>
            <w:tcW w:w="2810" w:type="dxa"/>
            <w:vMerge/>
            <w:tcBorders>
              <w:left w:val="single" w:sz="4" w:space="0" w:color="auto"/>
              <w:right w:val="single" w:sz="4" w:space="0" w:color="auto"/>
            </w:tcBorders>
            <w:tcMar>
              <w:left w:w="57" w:type="dxa"/>
              <w:right w:w="57" w:type="dxa"/>
            </w:tcMar>
            <w:vAlign w:val="center"/>
          </w:tcPr>
          <w:p w:rsidR="00FE0156" w:rsidRPr="009F4EFA" w:rsidRDefault="00FE0156" w:rsidP="00D5604D">
            <w:pPr>
              <w:pStyle w:val="a4"/>
              <w:spacing w:line="240" w:lineRule="exact"/>
              <w:jc w:val="left"/>
              <w:rPr>
                <w:rFonts w:asciiTheme="minorEastAsia" w:hAnsiTheme="minorEastAsia"/>
                <w:sz w:val="18"/>
                <w:szCs w:val="18"/>
              </w:rPr>
            </w:pPr>
          </w:p>
        </w:tc>
      </w:tr>
      <w:tr w:rsidR="00FE0156" w:rsidRPr="009F4EFA" w:rsidTr="00D5604D">
        <w:trPr>
          <w:trHeight w:hRule="exact" w:val="312"/>
          <w:jc w:val="center"/>
        </w:trPr>
        <w:tc>
          <w:tcPr>
            <w:tcW w:w="2098" w:type="dxa"/>
            <w:vMerge/>
            <w:tcBorders>
              <w:right w:val="single" w:sz="4" w:space="0" w:color="auto"/>
            </w:tcBorders>
            <w:tcMar>
              <w:left w:w="57" w:type="dxa"/>
              <w:right w:w="57" w:type="dxa"/>
            </w:tcMar>
            <w:vAlign w:val="center"/>
          </w:tcPr>
          <w:p w:rsidR="00FE0156" w:rsidRPr="009F4EFA" w:rsidRDefault="00FE0156"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FE0156" w:rsidRPr="009F4EFA" w:rsidRDefault="00FE0156" w:rsidP="00D5604D">
            <w:pPr>
              <w:spacing w:line="240" w:lineRule="exact"/>
              <w:rPr>
                <w:rFonts w:asciiTheme="minorEastAsia" w:hAnsiTheme="minorEastAsia"/>
                <w:color w:val="000000"/>
                <w:spacing w:val="-8"/>
                <w:sz w:val="18"/>
                <w:szCs w:val="18"/>
              </w:rPr>
            </w:pPr>
            <w:r w:rsidRPr="009F4EFA">
              <w:rPr>
                <w:rFonts w:asciiTheme="minorEastAsia" w:hAnsiTheme="minorEastAsia" w:hint="eastAsia"/>
                <w:color w:val="000000"/>
                <w:spacing w:val="-8"/>
                <w:sz w:val="18"/>
                <w:szCs w:val="18"/>
              </w:rPr>
              <w:t>土地所有者等における調査・措置実施結果の記録及び保管</w:t>
            </w:r>
          </w:p>
        </w:tc>
        <w:tc>
          <w:tcPr>
            <w:tcW w:w="2810" w:type="dxa"/>
            <w:vMerge/>
            <w:tcBorders>
              <w:left w:val="single" w:sz="4" w:space="0" w:color="auto"/>
              <w:right w:val="single" w:sz="4" w:space="0" w:color="auto"/>
            </w:tcBorders>
            <w:tcMar>
              <w:left w:w="57" w:type="dxa"/>
              <w:right w:w="57" w:type="dxa"/>
            </w:tcMar>
            <w:vAlign w:val="center"/>
          </w:tcPr>
          <w:p w:rsidR="00FE0156" w:rsidRPr="009F4EFA" w:rsidRDefault="00FE0156" w:rsidP="00D5604D">
            <w:pPr>
              <w:pStyle w:val="a4"/>
              <w:spacing w:line="240" w:lineRule="exact"/>
              <w:jc w:val="left"/>
              <w:rPr>
                <w:rFonts w:asciiTheme="minorEastAsia" w:hAnsiTheme="minorEastAsia"/>
                <w:sz w:val="18"/>
                <w:szCs w:val="18"/>
              </w:rPr>
            </w:pPr>
          </w:p>
        </w:tc>
      </w:tr>
      <w:tr w:rsidR="00FE0156" w:rsidRPr="009F4EFA" w:rsidTr="00D5604D">
        <w:trPr>
          <w:trHeight w:hRule="exact" w:val="312"/>
          <w:jc w:val="center"/>
        </w:trPr>
        <w:tc>
          <w:tcPr>
            <w:tcW w:w="2098" w:type="dxa"/>
            <w:vMerge/>
            <w:tcBorders>
              <w:right w:val="single" w:sz="4" w:space="0" w:color="auto"/>
            </w:tcBorders>
            <w:tcMar>
              <w:left w:w="57" w:type="dxa"/>
              <w:right w:w="57" w:type="dxa"/>
            </w:tcMar>
            <w:vAlign w:val="center"/>
          </w:tcPr>
          <w:p w:rsidR="00FE0156" w:rsidRPr="009F4EFA" w:rsidRDefault="00FE0156"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single" w:sz="4" w:space="0" w:color="auto"/>
              <w:right w:val="single" w:sz="4" w:space="0" w:color="auto"/>
            </w:tcBorders>
            <w:tcMar>
              <w:left w:w="57" w:type="dxa"/>
              <w:right w:w="57" w:type="dxa"/>
            </w:tcMar>
            <w:vAlign w:val="center"/>
          </w:tcPr>
          <w:p w:rsidR="00FE0156"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土地所有者等における調査・措置実施結果の引継ぎ</w:t>
            </w:r>
          </w:p>
        </w:tc>
        <w:tc>
          <w:tcPr>
            <w:tcW w:w="2810" w:type="dxa"/>
            <w:vMerge/>
            <w:tcBorders>
              <w:left w:val="single" w:sz="4" w:space="0" w:color="auto"/>
              <w:bottom w:val="single" w:sz="4" w:space="0" w:color="auto"/>
              <w:right w:val="single" w:sz="4" w:space="0" w:color="auto"/>
            </w:tcBorders>
            <w:tcMar>
              <w:left w:w="57" w:type="dxa"/>
              <w:right w:w="57" w:type="dxa"/>
            </w:tcMar>
            <w:vAlign w:val="center"/>
          </w:tcPr>
          <w:p w:rsidR="00FE0156" w:rsidRPr="009F4EFA" w:rsidRDefault="00FE0156" w:rsidP="00D5604D">
            <w:pPr>
              <w:pStyle w:val="a4"/>
              <w:spacing w:line="240" w:lineRule="exact"/>
              <w:ind w:leftChars="0" w:left="0"/>
              <w:jc w:val="left"/>
              <w:rPr>
                <w:rFonts w:asciiTheme="minorEastAsia" w:hAnsiTheme="minorEastAsia"/>
                <w:sz w:val="18"/>
                <w:szCs w:val="18"/>
              </w:rPr>
            </w:pPr>
          </w:p>
        </w:tc>
      </w:tr>
      <w:tr w:rsidR="00400A04" w:rsidRPr="009F4EFA" w:rsidTr="00D5604D">
        <w:trPr>
          <w:trHeight w:hRule="exact" w:val="312"/>
          <w:jc w:val="center"/>
        </w:trPr>
        <w:tc>
          <w:tcPr>
            <w:tcW w:w="2098" w:type="dxa"/>
            <w:vMerge w:val="restart"/>
            <w:tcBorders>
              <w:right w:val="single" w:sz="4" w:space="0" w:color="auto"/>
            </w:tcBorders>
            <w:tcMar>
              <w:left w:w="57" w:type="dxa"/>
              <w:right w:w="57" w:type="dxa"/>
            </w:tcMar>
            <w:vAlign w:val="center"/>
          </w:tcPr>
          <w:p w:rsidR="00400A04" w:rsidRPr="009F4EFA" w:rsidRDefault="0080696B" w:rsidP="00D5604D">
            <w:pPr>
              <w:pStyle w:val="a4"/>
              <w:spacing w:line="240" w:lineRule="exact"/>
              <w:ind w:leftChars="0" w:left="0"/>
              <w:jc w:val="left"/>
              <w:rPr>
                <w:rFonts w:asciiTheme="minorEastAsia" w:hAnsiTheme="minorEastAsia"/>
                <w:sz w:val="18"/>
                <w:szCs w:val="18"/>
              </w:rPr>
            </w:pPr>
            <w:r w:rsidRPr="009F4EFA">
              <w:rPr>
                <w:rFonts w:asciiTheme="minorEastAsia" w:hAnsiTheme="minorEastAsia" w:hint="eastAsia"/>
                <w:sz w:val="18"/>
                <w:szCs w:val="18"/>
              </w:rPr>
              <w:t>指定区域に係る規制</w:t>
            </w:r>
          </w:p>
        </w:tc>
        <w:tc>
          <w:tcPr>
            <w:tcW w:w="4822" w:type="dxa"/>
            <w:tcBorders>
              <w:top w:val="single" w:sz="4"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措置の実施命令</w:t>
            </w:r>
          </w:p>
        </w:tc>
        <w:tc>
          <w:tcPr>
            <w:tcW w:w="2810" w:type="dxa"/>
            <w:tcBorders>
              <w:top w:val="single" w:sz="4"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811CF0"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懲役１</w:t>
            </w:r>
            <w:r w:rsidR="00D5604D">
              <w:rPr>
                <w:rFonts w:asciiTheme="minorEastAsia" w:hAnsiTheme="minorEastAsia" w:hint="eastAsia"/>
                <w:color w:val="000000"/>
                <w:sz w:val="18"/>
                <w:szCs w:val="18"/>
              </w:rPr>
              <w:t>年以下</w:t>
            </w:r>
            <w:r w:rsidR="00400A04" w:rsidRPr="009F4EFA">
              <w:rPr>
                <w:rFonts w:asciiTheme="minorEastAsia" w:hAnsiTheme="minorEastAsia" w:hint="eastAsia"/>
                <w:color w:val="000000"/>
                <w:sz w:val="18"/>
                <w:szCs w:val="18"/>
              </w:rPr>
              <w:t>、罰金50</w:t>
            </w:r>
            <w:r w:rsidRPr="009F4EFA">
              <w:rPr>
                <w:rFonts w:asciiTheme="minorEastAsia" w:hAnsiTheme="minorEastAsia" w:hint="eastAsia"/>
                <w:color w:val="000000"/>
                <w:sz w:val="18"/>
                <w:szCs w:val="18"/>
              </w:rPr>
              <w:t>万</w:t>
            </w:r>
            <w:r w:rsidR="00D5604D">
              <w:rPr>
                <w:rFonts w:asciiTheme="minorEastAsia" w:hAnsiTheme="minorEastAsia" w:hint="eastAsia"/>
                <w:color w:val="000000"/>
                <w:sz w:val="18"/>
                <w:szCs w:val="18"/>
              </w:rPr>
              <w:t>円以下</w:t>
            </w:r>
          </w:p>
        </w:tc>
      </w:tr>
      <w:tr w:rsidR="00400A04" w:rsidRPr="009F4EFA" w:rsidTr="00D5604D">
        <w:trPr>
          <w:trHeight w:hRule="exact" w:val="312"/>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要措置管理区域内の形質変更の禁止</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12"/>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要届出管理区域内の形質変更の届出</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懲役３月</w:t>
            </w:r>
            <w:r w:rsidR="00D5604D">
              <w:rPr>
                <w:rFonts w:asciiTheme="minorEastAsia" w:hAnsiTheme="minorEastAsia" w:hint="eastAsia"/>
                <w:color w:val="000000"/>
                <w:sz w:val="18"/>
                <w:szCs w:val="18"/>
              </w:rPr>
              <w:t>以下</w:t>
            </w:r>
            <w:r w:rsidRPr="009F4EFA">
              <w:rPr>
                <w:rFonts w:asciiTheme="minorEastAsia" w:hAnsiTheme="minorEastAsia" w:hint="eastAsia"/>
                <w:color w:val="000000"/>
                <w:sz w:val="18"/>
                <w:szCs w:val="18"/>
              </w:rPr>
              <w:t>、罰金20万</w:t>
            </w:r>
            <w:r w:rsidR="00D5604D">
              <w:rPr>
                <w:rFonts w:asciiTheme="minorEastAsia" w:hAnsiTheme="minorEastAsia" w:hint="eastAsia"/>
                <w:color w:val="000000"/>
                <w:sz w:val="18"/>
                <w:szCs w:val="18"/>
              </w:rPr>
              <w:t>円以下</w:t>
            </w:r>
          </w:p>
        </w:tc>
      </w:tr>
      <w:tr w:rsidR="00400A04" w:rsidRPr="009F4EFA" w:rsidTr="00D5604D">
        <w:trPr>
          <w:trHeight w:hRule="exact" w:val="312"/>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同届出（経過措置、非常災害時）</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過料５万</w:t>
            </w:r>
            <w:r w:rsidR="00D5604D">
              <w:rPr>
                <w:rFonts w:asciiTheme="minorEastAsia" w:hAnsiTheme="minorEastAsia" w:hint="eastAsia"/>
                <w:color w:val="000000"/>
                <w:sz w:val="18"/>
                <w:szCs w:val="18"/>
              </w:rPr>
              <w:t>円以下</w:t>
            </w:r>
          </w:p>
        </w:tc>
      </w:tr>
      <w:tr w:rsidR="00400A04" w:rsidRPr="009F4EFA" w:rsidTr="00D5604D">
        <w:trPr>
          <w:trHeight w:hRule="exact" w:val="312"/>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single" w:sz="4"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同届出に係る計画変更命令</w:t>
            </w:r>
          </w:p>
        </w:tc>
        <w:tc>
          <w:tcPr>
            <w:tcW w:w="2810" w:type="dxa"/>
            <w:tcBorders>
              <w:top w:val="dotted" w:sz="2" w:space="0" w:color="auto"/>
              <w:left w:val="single" w:sz="4" w:space="0" w:color="auto"/>
              <w:bottom w:val="single" w:sz="4"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懲役１</w:t>
            </w:r>
            <w:r w:rsidR="00D5604D">
              <w:rPr>
                <w:rFonts w:asciiTheme="minorEastAsia" w:hAnsiTheme="minorEastAsia" w:hint="eastAsia"/>
                <w:color w:val="000000"/>
                <w:sz w:val="18"/>
                <w:szCs w:val="18"/>
              </w:rPr>
              <w:t>年以下</w:t>
            </w:r>
            <w:r w:rsidRPr="009F4EFA">
              <w:rPr>
                <w:rFonts w:asciiTheme="minorEastAsia" w:hAnsiTheme="minorEastAsia" w:hint="eastAsia"/>
                <w:color w:val="000000"/>
                <w:sz w:val="18"/>
                <w:szCs w:val="18"/>
              </w:rPr>
              <w:t>、罰金50万</w:t>
            </w:r>
            <w:r w:rsidR="00D5604D">
              <w:rPr>
                <w:rFonts w:asciiTheme="minorEastAsia" w:hAnsiTheme="minorEastAsia" w:hint="eastAsia"/>
                <w:color w:val="000000"/>
                <w:sz w:val="18"/>
                <w:szCs w:val="18"/>
              </w:rPr>
              <w:t>円以下</w:t>
            </w:r>
          </w:p>
        </w:tc>
      </w:tr>
      <w:tr w:rsidR="00400A04" w:rsidRPr="009F4EFA" w:rsidTr="00D5604D">
        <w:trPr>
          <w:trHeight w:hRule="exact" w:val="300"/>
          <w:jc w:val="center"/>
        </w:trPr>
        <w:tc>
          <w:tcPr>
            <w:tcW w:w="2098" w:type="dxa"/>
            <w:vMerge w:val="restart"/>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r w:rsidRPr="009F4EFA">
              <w:rPr>
                <w:rFonts w:asciiTheme="minorEastAsia" w:hAnsiTheme="minorEastAsia" w:hint="eastAsia"/>
                <w:sz w:val="18"/>
                <w:szCs w:val="18"/>
              </w:rPr>
              <w:t>汚染土壌の搬出</w:t>
            </w:r>
          </w:p>
        </w:tc>
        <w:tc>
          <w:tcPr>
            <w:tcW w:w="4822" w:type="dxa"/>
            <w:tcBorders>
              <w:top w:val="single" w:sz="4"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汚染土壌の管理区域外への搬出の届出</w:t>
            </w:r>
          </w:p>
        </w:tc>
        <w:tc>
          <w:tcPr>
            <w:tcW w:w="2810" w:type="dxa"/>
            <w:tcBorders>
              <w:top w:val="single" w:sz="4"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懲役３月、罰金20万</w:t>
            </w:r>
            <w:r w:rsidR="00D5604D">
              <w:rPr>
                <w:rFonts w:asciiTheme="minorEastAsia" w:hAnsiTheme="minorEastAsia" w:hint="eastAsia"/>
                <w:color w:val="000000"/>
                <w:sz w:val="18"/>
                <w:szCs w:val="18"/>
              </w:rPr>
              <w:t>円以下</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汚染土壌搬出届出内容の変更の届出</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非常災害時の汚染土壌の搬出の届出</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過料５万</w:t>
            </w:r>
            <w:r w:rsidR="00D5604D">
              <w:rPr>
                <w:rFonts w:asciiTheme="minorEastAsia" w:hAnsiTheme="minorEastAsia" w:hint="eastAsia"/>
                <w:color w:val="000000"/>
                <w:sz w:val="18"/>
                <w:szCs w:val="18"/>
              </w:rPr>
              <w:t>円以下</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汚染土壌の運搬方法の変更、処理業者への委託の命令</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懲役１</w:t>
            </w:r>
            <w:r w:rsidR="00D5604D">
              <w:rPr>
                <w:rFonts w:asciiTheme="minorEastAsia" w:hAnsiTheme="minorEastAsia" w:hint="eastAsia"/>
                <w:color w:val="000000"/>
                <w:sz w:val="18"/>
                <w:szCs w:val="18"/>
              </w:rPr>
              <w:t>年以下</w:t>
            </w:r>
            <w:r w:rsidRPr="009F4EFA">
              <w:rPr>
                <w:rFonts w:asciiTheme="minorEastAsia" w:hAnsiTheme="minorEastAsia" w:hint="eastAsia"/>
                <w:color w:val="000000"/>
                <w:sz w:val="18"/>
                <w:szCs w:val="18"/>
              </w:rPr>
              <w:t>、罰金50万</w:t>
            </w:r>
            <w:r w:rsidR="00D5604D">
              <w:rPr>
                <w:rFonts w:asciiTheme="minorEastAsia" w:hAnsiTheme="minorEastAsia" w:hint="eastAsia"/>
                <w:color w:val="000000"/>
                <w:sz w:val="18"/>
                <w:szCs w:val="18"/>
              </w:rPr>
              <w:t>円以下</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汚染土壌運搬基準の遵守</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懲役３月</w:t>
            </w:r>
            <w:r w:rsidR="00D5604D">
              <w:rPr>
                <w:rFonts w:asciiTheme="minorEastAsia" w:hAnsiTheme="minorEastAsia" w:hint="eastAsia"/>
                <w:color w:val="000000"/>
                <w:sz w:val="18"/>
                <w:szCs w:val="18"/>
              </w:rPr>
              <w:t>以下</w:t>
            </w:r>
            <w:r w:rsidRPr="009F4EFA">
              <w:rPr>
                <w:rFonts w:asciiTheme="minorEastAsia" w:hAnsiTheme="minorEastAsia" w:hint="eastAsia"/>
                <w:color w:val="000000"/>
                <w:sz w:val="18"/>
                <w:szCs w:val="18"/>
              </w:rPr>
              <w:t>、罰金20万</w:t>
            </w:r>
            <w:r w:rsidR="00D5604D">
              <w:rPr>
                <w:rFonts w:asciiTheme="minorEastAsia" w:hAnsiTheme="minorEastAsia" w:hint="eastAsia"/>
                <w:color w:val="000000"/>
                <w:sz w:val="18"/>
                <w:szCs w:val="18"/>
              </w:rPr>
              <w:t>円以下</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汚染土壌の処理の汚染土壌処理業者への委託義務</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ダイオキシン類汚染土壌の処理の知事による確認</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single" w:sz="4"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汚染土壌の搬出者・運搬実施者に対する措置命令</w:t>
            </w:r>
          </w:p>
        </w:tc>
        <w:tc>
          <w:tcPr>
            <w:tcW w:w="2810" w:type="dxa"/>
            <w:tcBorders>
              <w:top w:val="dotted" w:sz="2" w:space="0" w:color="auto"/>
              <w:left w:val="single" w:sz="4" w:space="0" w:color="auto"/>
              <w:bottom w:val="single" w:sz="4"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懲役１</w:t>
            </w:r>
            <w:r w:rsidR="00D5604D">
              <w:rPr>
                <w:rFonts w:asciiTheme="minorEastAsia" w:hAnsiTheme="minorEastAsia" w:hint="eastAsia"/>
                <w:color w:val="000000"/>
                <w:sz w:val="18"/>
                <w:szCs w:val="18"/>
              </w:rPr>
              <w:t>年以下</w:t>
            </w:r>
            <w:r w:rsidRPr="009F4EFA">
              <w:rPr>
                <w:rFonts w:asciiTheme="minorEastAsia" w:hAnsiTheme="minorEastAsia" w:hint="eastAsia"/>
                <w:color w:val="000000"/>
                <w:sz w:val="18"/>
                <w:szCs w:val="18"/>
              </w:rPr>
              <w:t>、罰金50万</w:t>
            </w:r>
            <w:r w:rsidR="00D5604D">
              <w:rPr>
                <w:rFonts w:asciiTheme="minorEastAsia" w:hAnsiTheme="minorEastAsia" w:hint="eastAsia"/>
                <w:color w:val="000000"/>
                <w:sz w:val="18"/>
                <w:szCs w:val="18"/>
              </w:rPr>
              <w:t>円以下</w:t>
            </w:r>
          </w:p>
        </w:tc>
      </w:tr>
      <w:tr w:rsidR="00400A04" w:rsidRPr="009F4EFA" w:rsidTr="00D5604D">
        <w:trPr>
          <w:trHeight w:hRule="exact" w:val="300"/>
          <w:jc w:val="center"/>
        </w:trPr>
        <w:tc>
          <w:tcPr>
            <w:tcW w:w="2098" w:type="dxa"/>
            <w:vMerge w:val="restart"/>
            <w:tcBorders>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汚染土壌管理票</w:t>
            </w:r>
          </w:p>
        </w:tc>
        <w:tc>
          <w:tcPr>
            <w:tcW w:w="4822" w:type="dxa"/>
            <w:tcBorders>
              <w:top w:val="single" w:sz="4"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汚染土壌管理票交付義務</w:t>
            </w:r>
          </w:p>
        </w:tc>
        <w:tc>
          <w:tcPr>
            <w:tcW w:w="2810" w:type="dxa"/>
            <w:tcBorders>
              <w:top w:val="single" w:sz="4"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懲役３月</w:t>
            </w:r>
            <w:r w:rsidR="00D5604D">
              <w:rPr>
                <w:rFonts w:asciiTheme="minorEastAsia" w:hAnsiTheme="minorEastAsia" w:hint="eastAsia"/>
                <w:color w:val="000000"/>
                <w:sz w:val="18"/>
                <w:szCs w:val="18"/>
              </w:rPr>
              <w:t>以下</w:t>
            </w:r>
            <w:r w:rsidRPr="009F4EFA">
              <w:rPr>
                <w:rFonts w:asciiTheme="minorEastAsia" w:hAnsiTheme="minorEastAsia" w:hint="eastAsia"/>
                <w:color w:val="000000"/>
                <w:sz w:val="18"/>
                <w:szCs w:val="18"/>
              </w:rPr>
              <w:t>、罰金20万</w:t>
            </w:r>
            <w:r w:rsidR="00D5604D">
              <w:rPr>
                <w:rFonts w:asciiTheme="minorEastAsia" w:hAnsiTheme="minorEastAsia" w:hint="eastAsia"/>
                <w:color w:val="000000"/>
                <w:sz w:val="18"/>
                <w:szCs w:val="18"/>
              </w:rPr>
              <w:t>円以下</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運搬受託者から管理票交付者への写しの送付</w:t>
            </w:r>
            <w:r w:rsidR="0080696B" w:rsidRPr="009F4EFA">
              <w:rPr>
                <w:rFonts w:asciiTheme="minorEastAsia" w:hAnsiTheme="minorEastAsia" w:hint="eastAsia"/>
                <w:color w:val="000000"/>
                <w:sz w:val="18"/>
                <w:szCs w:val="18"/>
              </w:rPr>
              <w:t>等</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80696B" w:rsidP="00D5604D">
            <w:pPr>
              <w:spacing w:line="240" w:lineRule="exact"/>
              <w:rPr>
                <w:rFonts w:asciiTheme="minorEastAsia" w:hAnsiTheme="minorEastAsia"/>
                <w:color w:val="000000"/>
                <w:spacing w:val="-10"/>
                <w:sz w:val="18"/>
                <w:szCs w:val="18"/>
              </w:rPr>
            </w:pPr>
            <w:r w:rsidRPr="009F4EFA">
              <w:rPr>
                <w:rFonts w:asciiTheme="minorEastAsia" w:hAnsiTheme="minorEastAsia" w:hint="eastAsia"/>
                <w:color w:val="000000"/>
                <w:spacing w:val="-10"/>
                <w:sz w:val="18"/>
                <w:szCs w:val="18"/>
              </w:rPr>
              <w:t>処理受託者から管理票交付者</w:t>
            </w:r>
            <w:r w:rsidR="00400A04" w:rsidRPr="009F4EFA">
              <w:rPr>
                <w:rFonts w:asciiTheme="minorEastAsia" w:hAnsiTheme="minorEastAsia" w:hint="eastAsia"/>
                <w:color w:val="000000"/>
                <w:spacing w:val="-10"/>
                <w:sz w:val="18"/>
                <w:szCs w:val="18"/>
              </w:rPr>
              <w:t>等への写しの送付</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管理票交付者の写しの保存</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管理票交付者への写しの不送付時の届出</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過料５万</w:t>
            </w:r>
            <w:r w:rsidR="00D5604D">
              <w:rPr>
                <w:rFonts w:asciiTheme="minorEastAsia" w:hAnsiTheme="minorEastAsia" w:hint="eastAsia"/>
                <w:color w:val="000000"/>
                <w:sz w:val="18"/>
                <w:szCs w:val="18"/>
              </w:rPr>
              <w:t>円以下</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運搬受託者の管理票・写しの保存</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懲役３月</w:t>
            </w:r>
            <w:r w:rsidR="00D5604D">
              <w:rPr>
                <w:rFonts w:asciiTheme="minorEastAsia" w:hAnsiTheme="minorEastAsia" w:hint="eastAsia"/>
                <w:color w:val="000000"/>
                <w:sz w:val="18"/>
                <w:szCs w:val="18"/>
              </w:rPr>
              <w:t>以下</w:t>
            </w:r>
            <w:r w:rsidRPr="009F4EFA">
              <w:rPr>
                <w:rFonts w:asciiTheme="minorEastAsia" w:hAnsiTheme="minorEastAsia" w:hint="eastAsia"/>
                <w:color w:val="000000"/>
                <w:sz w:val="18"/>
                <w:szCs w:val="18"/>
              </w:rPr>
              <w:t>、罰金20万</w:t>
            </w:r>
            <w:r w:rsidR="00D5604D">
              <w:rPr>
                <w:rFonts w:asciiTheme="minorEastAsia" w:hAnsiTheme="minorEastAsia" w:hint="eastAsia"/>
                <w:color w:val="000000"/>
                <w:sz w:val="18"/>
                <w:szCs w:val="18"/>
              </w:rPr>
              <w:t>円以下</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処理受託者の管理票の保存</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運搬を受託していない者の虚偽記載管理票の交付禁止</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処理を受託していない者の虚偽記載管理票の交付禁止</w:t>
            </w:r>
          </w:p>
        </w:tc>
        <w:tc>
          <w:tcPr>
            <w:tcW w:w="2810" w:type="dxa"/>
            <w:tcBorders>
              <w:top w:val="dotted" w:sz="2" w:space="0" w:color="auto"/>
              <w:left w:val="single" w:sz="4" w:space="0" w:color="auto"/>
              <w:bottom w:val="dotted" w:sz="2"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00"/>
          <w:jc w:val="center"/>
        </w:trPr>
        <w:tc>
          <w:tcPr>
            <w:tcW w:w="2098" w:type="dxa"/>
            <w:vMerge/>
            <w:tcBorders>
              <w:right w:val="single" w:sz="4" w:space="0" w:color="auto"/>
            </w:tcBorders>
            <w:tcMar>
              <w:left w:w="57" w:type="dxa"/>
              <w:right w:w="57" w:type="dxa"/>
            </w:tcMar>
            <w:vAlign w:val="center"/>
          </w:tcPr>
          <w:p w:rsidR="00400A04" w:rsidRPr="009F4EFA" w:rsidRDefault="00400A04" w:rsidP="00D5604D">
            <w:pPr>
              <w:pStyle w:val="a4"/>
              <w:spacing w:line="240" w:lineRule="exact"/>
              <w:ind w:leftChars="0" w:left="0"/>
              <w:jc w:val="left"/>
              <w:rPr>
                <w:rFonts w:asciiTheme="minorEastAsia" w:hAnsiTheme="minorEastAsia"/>
                <w:sz w:val="18"/>
                <w:szCs w:val="18"/>
              </w:rPr>
            </w:pPr>
          </w:p>
        </w:tc>
        <w:tc>
          <w:tcPr>
            <w:tcW w:w="4822" w:type="dxa"/>
            <w:tcBorders>
              <w:top w:val="dotted" w:sz="2" w:space="0" w:color="auto"/>
              <w:left w:val="single" w:sz="4" w:space="0" w:color="auto"/>
              <w:bottom w:val="single" w:sz="4" w:space="0" w:color="auto"/>
              <w:right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運搬受託者の運搬未終了時等の写しの送付禁止</w:t>
            </w:r>
          </w:p>
        </w:tc>
        <w:tc>
          <w:tcPr>
            <w:tcW w:w="2810" w:type="dxa"/>
            <w:tcBorders>
              <w:top w:val="dotted" w:sz="2" w:space="0" w:color="auto"/>
              <w:left w:val="single" w:sz="4" w:space="0" w:color="auto"/>
              <w:bottom w:val="single" w:sz="4" w:space="0" w:color="auto"/>
              <w:right w:val="single" w:sz="4" w:space="0" w:color="auto"/>
            </w:tcBorders>
            <w:tcMar>
              <w:left w:w="57" w:type="dxa"/>
              <w:right w:w="57" w:type="dxa"/>
            </w:tcMar>
            <w:vAlign w:val="center"/>
          </w:tcPr>
          <w:p w:rsidR="00400A04" w:rsidRPr="009F4EFA" w:rsidRDefault="00FE0156"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同上</w:t>
            </w:r>
          </w:p>
        </w:tc>
      </w:tr>
      <w:tr w:rsidR="00400A04" w:rsidRPr="009F4EFA" w:rsidTr="00D5604D">
        <w:trPr>
          <w:trHeight w:hRule="exact" w:val="300"/>
          <w:jc w:val="center"/>
        </w:trPr>
        <w:tc>
          <w:tcPr>
            <w:tcW w:w="2098" w:type="dxa"/>
            <w:tcBorders>
              <w:bottom w:val="single" w:sz="4" w:space="0" w:color="auto"/>
            </w:tcBorders>
            <w:tcMar>
              <w:left w:w="57" w:type="dxa"/>
              <w:right w:w="57" w:type="dxa"/>
            </w:tcMar>
            <w:vAlign w:val="center"/>
          </w:tcPr>
          <w:p w:rsidR="00400A04" w:rsidRPr="009F4EFA" w:rsidRDefault="00400A04" w:rsidP="00D5604D">
            <w:pPr>
              <w:pStyle w:val="a4"/>
              <w:spacing w:line="240" w:lineRule="exact"/>
              <w:ind w:leftChars="0" w:left="0"/>
              <w:rPr>
                <w:rFonts w:asciiTheme="minorEastAsia" w:hAnsiTheme="minorEastAsia"/>
                <w:sz w:val="18"/>
                <w:szCs w:val="18"/>
              </w:rPr>
            </w:pPr>
            <w:r w:rsidRPr="009F4EFA">
              <w:rPr>
                <w:rFonts w:asciiTheme="minorEastAsia" w:hAnsiTheme="minorEastAsia" w:hint="eastAsia"/>
                <w:sz w:val="18"/>
                <w:szCs w:val="18"/>
              </w:rPr>
              <w:t>検査、報告</w:t>
            </w:r>
          </w:p>
        </w:tc>
        <w:tc>
          <w:tcPr>
            <w:tcW w:w="4822" w:type="dxa"/>
            <w:tcBorders>
              <w:top w:val="single" w:sz="4" w:space="0" w:color="auto"/>
              <w:bottom w:val="single" w:sz="4" w:space="0" w:color="auto"/>
            </w:tcBorders>
            <w:tcMar>
              <w:left w:w="57" w:type="dxa"/>
              <w:right w:w="57" w:type="dxa"/>
            </w:tcMar>
            <w:vAlign w:val="center"/>
          </w:tcPr>
          <w:p w:rsidR="00400A04" w:rsidRPr="009F4EFA" w:rsidRDefault="00400A04" w:rsidP="00D5604D">
            <w:pPr>
              <w:spacing w:line="240" w:lineRule="exact"/>
              <w:ind w:left="180" w:hangingChars="100" w:hanging="180"/>
              <w:rPr>
                <w:rFonts w:asciiTheme="minorEastAsia" w:hAnsiTheme="minorEastAsia"/>
                <w:color w:val="000000"/>
                <w:sz w:val="18"/>
                <w:szCs w:val="18"/>
              </w:rPr>
            </w:pPr>
            <w:r w:rsidRPr="009F4EFA">
              <w:rPr>
                <w:rFonts w:asciiTheme="minorEastAsia" w:hAnsiTheme="minorEastAsia" w:hint="eastAsia"/>
                <w:color w:val="000000"/>
                <w:sz w:val="18"/>
                <w:szCs w:val="18"/>
              </w:rPr>
              <w:t>立入検査、報告徴収</w:t>
            </w:r>
          </w:p>
        </w:tc>
        <w:tc>
          <w:tcPr>
            <w:tcW w:w="2810" w:type="dxa"/>
            <w:tcBorders>
              <w:top w:val="single" w:sz="4" w:space="0" w:color="auto"/>
              <w:bottom w:val="single" w:sz="4" w:space="0" w:color="auto"/>
            </w:tcBorders>
            <w:tcMar>
              <w:left w:w="57" w:type="dxa"/>
              <w:right w:w="57" w:type="dxa"/>
            </w:tcMar>
            <w:vAlign w:val="center"/>
          </w:tcPr>
          <w:p w:rsidR="00400A04" w:rsidRPr="009F4EFA" w:rsidRDefault="00400A04" w:rsidP="00D5604D">
            <w:pPr>
              <w:spacing w:line="240" w:lineRule="exact"/>
              <w:rPr>
                <w:rFonts w:asciiTheme="minorEastAsia" w:hAnsiTheme="minorEastAsia"/>
                <w:color w:val="000000"/>
                <w:sz w:val="18"/>
                <w:szCs w:val="18"/>
              </w:rPr>
            </w:pPr>
            <w:r w:rsidRPr="009F4EFA">
              <w:rPr>
                <w:rFonts w:asciiTheme="minorEastAsia" w:hAnsiTheme="minorEastAsia" w:hint="eastAsia"/>
                <w:color w:val="000000"/>
                <w:sz w:val="18"/>
                <w:szCs w:val="18"/>
              </w:rPr>
              <w:t>罰金10万</w:t>
            </w:r>
            <w:r w:rsidR="00D5604D">
              <w:rPr>
                <w:rFonts w:asciiTheme="minorEastAsia" w:hAnsiTheme="minorEastAsia" w:hint="eastAsia"/>
                <w:color w:val="000000"/>
                <w:sz w:val="18"/>
                <w:szCs w:val="18"/>
              </w:rPr>
              <w:t>円以下</w:t>
            </w:r>
          </w:p>
        </w:tc>
      </w:tr>
      <w:tr w:rsidR="00D5604D" w:rsidRPr="009F4EFA" w:rsidTr="009649ED">
        <w:trPr>
          <w:trHeight w:hRule="exact" w:val="300"/>
          <w:jc w:val="center"/>
        </w:trPr>
        <w:tc>
          <w:tcPr>
            <w:tcW w:w="9730" w:type="dxa"/>
            <w:gridSpan w:val="3"/>
            <w:tcBorders>
              <w:left w:val="nil"/>
              <w:bottom w:val="nil"/>
              <w:right w:val="nil"/>
            </w:tcBorders>
            <w:tcMar>
              <w:left w:w="57" w:type="dxa"/>
              <w:right w:w="57" w:type="dxa"/>
            </w:tcMar>
            <w:vAlign w:val="center"/>
          </w:tcPr>
          <w:p w:rsidR="00D5604D" w:rsidRPr="009F4EFA" w:rsidRDefault="00D5604D" w:rsidP="00D5604D">
            <w:pPr>
              <w:spacing w:line="240" w:lineRule="exact"/>
              <w:rPr>
                <w:rFonts w:asciiTheme="minorEastAsia" w:hAnsiTheme="minorEastAsia"/>
                <w:color w:val="000000"/>
                <w:sz w:val="18"/>
                <w:szCs w:val="18"/>
              </w:rPr>
            </w:pPr>
            <w:r w:rsidRPr="009F4EFA">
              <w:rPr>
                <w:rFonts w:asciiTheme="minorEastAsia" w:hAnsiTheme="minorEastAsia" w:hint="eastAsia"/>
                <w:sz w:val="18"/>
                <w:szCs w:val="18"/>
              </w:rPr>
              <w:t>両罰規定</w:t>
            </w:r>
            <w:r>
              <w:rPr>
                <w:rFonts w:asciiTheme="minorEastAsia" w:hAnsiTheme="minorEastAsia" w:hint="eastAsia"/>
                <w:sz w:val="18"/>
                <w:szCs w:val="18"/>
              </w:rPr>
              <w:t xml:space="preserve">　</w:t>
            </w:r>
            <w:r w:rsidRPr="009F4EFA">
              <w:rPr>
                <w:rFonts w:asciiTheme="minorEastAsia" w:hAnsiTheme="minorEastAsia" w:hint="eastAsia"/>
                <w:color w:val="000000"/>
                <w:sz w:val="18"/>
                <w:szCs w:val="18"/>
              </w:rPr>
              <w:t>すべての罰則について両罰規定を設けている</w:t>
            </w:r>
            <w:r>
              <w:rPr>
                <w:rFonts w:asciiTheme="minorEastAsia" w:hAnsiTheme="minorEastAsia" w:hint="eastAsia"/>
                <w:color w:val="000000"/>
                <w:sz w:val="18"/>
                <w:szCs w:val="18"/>
              </w:rPr>
              <w:t>。</w:t>
            </w:r>
          </w:p>
        </w:tc>
      </w:tr>
    </w:tbl>
    <w:p w:rsidR="00F7722B" w:rsidRPr="009261F1" w:rsidRDefault="00F7722B" w:rsidP="00F7722B">
      <w:pPr>
        <w:pStyle w:val="10"/>
        <w:widowControl w:val="0"/>
        <w:spacing w:line="240" w:lineRule="auto"/>
        <w:jc w:val="both"/>
        <w:rPr>
          <w:color w:val="FF0000"/>
        </w:rPr>
      </w:pPr>
      <w:bookmarkStart w:id="0" w:name="_GoBack"/>
      <w:bookmarkEnd w:id="0"/>
    </w:p>
    <w:sectPr w:rsidR="00F7722B" w:rsidRPr="009261F1" w:rsidSect="00956319">
      <w:footerReference w:type="default" r:id="rId21"/>
      <w:pgSz w:w="11906" w:h="16838"/>
      <w:pgMar w:top="1134" w:right="1274" w:bottom="851" w:left="1134" w:header="680" w:footer="397" w:gutter="0"/>
      <w:cols w:space="425"/>
      <w:docGrid w:type="lines" w:linePitch="4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C51" w:rsidRDefault="00F75C51" w:rsidP="007B4D01">
      <w:r>
        <w:separator/>
      </w:r>
    </w:p>
  </w:endnote>
  <w:endnote w:type="continuationSeparator" w:id="0">
    <w:p w:rsidR="00F75C51" w:rsidRDefault="00F75C51" w:rsidP="007B4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799258233"/>
      <w:docPartObj>
        <w:docPartGallery w:val="Page Numbers (Bottom of Page)"/>
        <w:docPartUnique/>
      </w:docPartObj>
    </w:sdtPr>
    <w:sdtEndPr/>
    <w:sdtContent>
      <w:p w:rsidR="0099496E" w:rsidRPr="00106CBF" w:rsidRDefault="0099496E" w:rsidP="00106CBF">
        <w:pPr>
          <w:pStyle w:val="a9"/>
          <w:jc w:val="center"/>
          <w:rPr>
            <w:sz w:val="22"/>
          </w:rPr>
        </w:pPr>
        <w:r w:rsidRPr="0099496E">
          <w:rPr>
            <w:sz w:val="22"/>
          </w:rPr>
          <w:fldChar w:fldCharType="begin"/>
        </w:r>
        <w:r w:rsidRPr="0099496E">
          <w:rPr>
            <w:sz w:val="22"/>
          </w:rPr>
          <w:instrText>PAGE   \* MERGEFORMAT</w:instrText>
        </w:r>
        <w:r w:rsidRPr="0099496E">
          <w:rPr>
            <w:sz w:val="22"/>
          </w:rPr>
          <w:fldChar w:fldCharType="separate"/>
        </w:r>
        <w:r w:rsidR="008D77D2" w:rsidRPr="008D77D2">
          <w:rPr>
            <w:noProof/>
            <w:sz w:val="22"/>
            <w:lang w:val="ja-JP"/>
          </w:rPr>
          <w:t>7</w:t>
        </w:r>
        <w:r w:rsidRPr="0099496E">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C51" w:rsidRDefault="00F75C51" w:rsidP="007B4D01">
      <w:r>
        <w:separator/>
      </w:r>
    </w:p>
  </w:footnote>
  <w:footnote w:type="continuationSeparator" w:id="0">
    <w:p w:rsidR="00F75C51" w:rsidRDefault="00F75C51" w:rsidP="007B4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2F3"/>
    <w:multiLevelType w:val="hybridMultilevel"/>
    <w:tmpl w:val="82A8EDA6"/>
    <w:lvl w:ilvl="0" w:tplc="13A88E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68A7EE1"/>
    <w:multiLevelType w:val="hybridMultilevel"/>
    <w:tmpl w:val="EB8ABD2A"/>
    <w:lvl w:ilvl="0" w:tplc="7CF41CD2">
      <w:numFmt w:val="bullet"/>
      <w:lvlText w:val="・"/>
      <w:lvlJc w:val="left"/>
      <w:pPr>
        <w:ind w:left="590" w:hanging="360"/>
      </w:pPr>
      <w:rPr>
        <w:rFonts w:ascii="ＭＳ 明朝" w:eastAsia="ＭＳ 明朝" w:hAnsi="ＭＳ 明朝" w:cstheme="minorBidi" w:hint="eastAsia"/>
      </w:rPr>
    </w:lvl>
    <w:lvl w:ilvl="1" w:tplc="0409000B" w:tentative="1">
      <w:start w:val="1"/>
      <w:numFmt w:val="bullet"/>
      <w:lvlText w:val=""/>
      <w:lvlJc w:val="left"/>
      <w:pPr>
        <w:ind w:left="1070" w:hanging="420"/>
      </w:pPr>
      <w:rPr>
        <w:rFonts w:ascii="Wingdings" w:hAnsi="Wingdings" w:hint="default"/>
      </w:rPr>
    </w:lvl>
    <w:lvl w:ilvl="2" w:tplc="0409000D" w:tentative="1">
      <w:start w:val="1"/>
      <w:numFmt w:val="bullet"/>
      <w:lvlText w:val=""/>
      <w:lvlJc w:val="left"/>
      <w:pPr>
        <w:ind w:left="1490" w:hanging="420"/>
      </w:pPr>
      <w:rPr>
        <w:rFonts w:ascii="Wingdings" w:hAnsi="Wingdings" w:hint="default"/>
      </w:rPr>
    </w:lvl>
    <w:lvl w:ilvl="3" w:tplc="04090001" w:tentative="1">
      <w:start w:val="1"/>
      <w:numFmt w:val="bullet"/>
      <w:lvlText w:val=""/>
      <w:lvlJc w:val="left"/>
      <w:pPr>
        <w:ind w:left="1910" w:hanging="420"/>
      </w:pPr>
      <w:rPr>
        <w:rFonts w:ascii="Wingdings" w:hAnsi="Wingdings" w:hint="default"/>
      </w:rPr>
    </w:lvl>
    <w:lvl w:ilvl="4" w:tplc="0409000B" w:tentative="1">
      <w:start w:val="1"/>
      <w:numFmt w:val="bullet"/>
      <w:lvlText w:val=""/>
      <w:lvlJc w:val="left"/>
      <w:pPr>
        <w:ind w:left="2330" w:hanging="420"/>
      </w:pPr>
      <w:rPr>
        <w:rFonts w:ascii="Wingdings" w:hAnsi="Wingdings" w:hint="default"/>
      </w:rPr>
    </w:lvl>
    <w:lvl w:ilvl="5" w:tplc="0409000D" w:tentative="1">
      <w:start w:val="1"/>
      <w:numFmt w:val="bullet"/>
      <w:lvlText w:val=""/>
      <w:lvlJc w:val="left"/>
      <w:pPr>
        <w:ind w:left="2750" w:hanging="420"/>
      </w:pPr>
      <w:rPr>
        <w:rFonts w:ascii="Wingdings" w:hAnsi="Wingdings" w:hint="default"/>
      </w:rPr>
    </w:lvl>
    <w:lvl w:ilvl="6" w:tplc="04090001" w:tentative="1">
      <w:start w:val="1"/>
      <w:numFmt w:val="bullet"/>
      <w:lvlText w:val=""/>
      <w:lvlJc w:val="left"/>
      <w:pPr>
        <w:ind w:left="3170" w:hanging="420"/>
      </w:pPr>
      <w:rPr>
        <w:rFonts w:ascii="Wingdings" w:hAnsi="Wingdings" w:hint="default"/>
      </w:rPr>
    </w:lvl>
    <w:lvl w:ilvl="7" w:tplc="0409000B" w:tentative="1">
      <w:start w:val="1"/>
      <w:numFmt w:val="bullet"/>
      <w:lvlText w:val=""/>
      <w:lvlJc w:val="left"/>
      <w:pPr>
        <w:ind w:left="3590" w:hanging="420"/>
      </w:pPr>
      <w:rPr>
        <w:rFonts w:ascii="Wingdings" w:hAnsi="Wingdings" w:hint="default"/>
      </w:rPr>
    </w:lvl>
    <w:lvl w:ilvl="8" w:tplc="0409000D" w:tentative="1">
      <w:start w:val="1"/>
      <w:numFmt w:val="bullet"/>
      <w:lvlText w:val=""/>
      <w:lvlJc w:val="left"/>
      <w:pPr>
        <w:ind w:left="4010" w:hanging="420"/>
      </w:pPr>
      <w:rPr>
        <w:rFonts w:ascii="Wingdings" w:hAnsi="Wingdings" w:hint="default"/>
      </w:rPr>
    </w:lvl>
  </w:abstractNum>
  <w:abstractNum w:abstractNumId="2">
    <w:nsid w:val="0BC6665A"/>
    <w:multiLevelType w:val="hybridMultilevel"/>
    <w:tmpl w:val="D37E3A04"/>
    <w:lvl w:ilvl="0" w:tplc="13A88E96">
      <w:start w:val="1"/>
      <w:numFmt w:val="bullet"/>
      <w:lvlText w:val=""/>
      <w:lvlJc w:val="left"/>
      <w:pPr>
        <w:ind w:left="651" w:hanging="420"/>
      </w:pPr>
      <w:rPr>
        <w:rFonts w:ascii="Wingdings" w:hAnsi="Wingdings" w:hint="default"/>
      </w:rPr>
    </w:lvl>
    <w:lvl w:ilvl="1" w:tplc="0409000B" w:tentative="1">
      <w:start w:val="1"/>
      <w:numFmt w:val="bullet"/>
      <w:lvlText w:val=""/>
      <w:lvlJc w:val="left"/>
      <w:pPr>
        <w:ind w:left="1071" w:hanging="420"/>
      </w:pPr>
      <w:rPr>
        <w:rFonts w:ascii="Wingdings" w:hAnsi="Wingdings" w:hint="default"/>
      </w:rPr>
    </w:lvl>
    <w:lvl w:ilvl="2" w:tplc="0409000D" w:tentative="1">
      <w:start w:val="1"/>
      <w:numFmt w:val="bullet"/>
      <w:lvlText w:val=""/>
      <w:lvlJc w:val="left"/>
      <w:pPr>
        <w:ind w:left="1491" w:hanging="420"/>
      </w:pPr>
      <w:rPr>
        <w:rFonts w:ascii="Wingdings" w:hAnsi="Wingdings" w:hint="default"/>
      </w:rPr>
    </w:lvl>
    <w:lvl w:ilvl="3" w:tplc="04090001" w:tentative="1">
      <w:start w:val="1"/>
      <w:numFmt w:val="bullet"/>
      <w:lvlText w:val=""/>
      <w:lvlJc w:val="left"/>
      <w:pPr>
        <w:ind w:left="1911" w:hanging="420"/>
      </w:pPr>
      <w:rPr>
        <w:rFonts w:ascii="Wingdings" w:hAnsi="Wingdings" w:hint="default"/>
      </w:rPr>
    </w:lvl>
    <w:lvl w:ilvl="4" w:tplc="0409000B" w:tentative="1">
      <w:start w:val="1"/>
      <w:numFmt w:val="bullet"/>
      <w:lvlText w:val=""/>
      <w:lvlJc w:val="left"/>
      <w:pPr>
        <w:ind w:left="2331" w:hanging="420"/>
      </w:pPr>
      <w:rPr>
        <w:rFonts w:ascii="Wingdings" w:hAnsi="Wingdings" w:hint="default"/>
      </w:rPr>
    </w:lvl>
    <w:lvl w:ilvl="5" w:tplc="0409000D" w:tentative="1">
      <w:start w:val="1"/>
      <w:numFmt w:val="bullet"/>
      <w:lvlText w:val=""/>
      <w:lvlJc w:val="left"/>
      <w:pPr>
        <w:ind w:left="2751" w:hanging="420"/>
      </w:pPr>
      <w:rPr>
        <w:rFonts w:ascii="Wingdings" w:hAnsi="Wingdings" w:hint="default"/>
      </w:rPr>
    </w:lvl>
    <w:lvl w:ilvl="6" w:tplc="04090001" w:tentative="1">
      <w:start w:val="1"/>
      <w:numFmt w:val="bullet"/>
      <w:lvlText w:val=""/>
      <w:lvlJc w:val="left"/>
      <w:pPr>
        <w:ind w:left="3171" w:hanging="420"/>
      </w:pPr>
      <w:rPr>
        <w:rFonts w:ascii="Wingdings" w:hAnsi="Wingdings" w:hint="default"/>
      </w:rPr>
    </w:lvl>
    <w:lvl w:ilvl="7" w:tplc="0409000B" w:tentative="1">
      <w:start w:val="1"/>
      <w:numFmt w:val="bullet"/>
      <w:lvlText w:val=""/>
      <w:lvlJc w:val="left"/>
      <w:pPr>
        <w:ind w:left="3591" w:hanging="420"/>
      </w:pPr>
      <w:rPr>
        <w:rFonts w:ascii="Wingdings" w:hAnsi="Wingdings" w:hint="default"/>
      </w:rPr>
    </w:lvl>
    <w:lvl w:ilvl="8" w:tplc="0409000D" w:tentative="1">
      <w:start w:val="1"/>
      <w:numFmt w:val="bullet"/>
      <w:lvlText w:val=""/>
      <w:lvlJc w:val="left"/>
      <w:pPr>
        <w:ind w:left="4011" w:hanging="420"/>
      </w:pPr>
      <w:rPr>
        <w:rFonts w:ascii="Wingdings" w:hAnsi="Wingdings" w:hint="default"/>
      </w:rPr>
    </w:lvl>
  </w:abstractNum>
  <w:abstractNum w:abstractNumId="3">
    <w:nsid w:val="0D5B1CFD"/>
    <w:multiLevelType w:val="hybridMultilevel"/>
    <w:tmpl w:val="DB8AE296"/>
    <w:lvl w:ilvl="0" w:tplc="3AE0F1B0">
      <w:numFmt w:val="bullet"/>
      <w:lvlText w:val="・"/>
      <w:lvlJc w:val="left"/>
      <w:pPr>
        <w:ind w:left="1129" w:hanging="420"/>
      </w:pPr>
      <w:rPr>
        <w:rFonts w:ascii="ＭＳ ゴシック" w:eastAsia="ＭＳ ゴシック" w:hAnsi="ＭＳ ゴシック" w:cs="Times New Roman" w:hint="eastAsia"/>
        <w:color w:val="auto"/>
        <w:lang w:val="en-US"/>
      </w:rPr>
    </w:lvl>
    <w:lvl w:ilvl="1" w:tplc="0409000B">
      <w:start w:val="1"/>
      <w:numFmt w:val="bullet"/>
      <w:lvlText w:val=""/>
      <w:lvlJc w:val="left"/>
      <w:pPr>
        <w:ind w:left="1549" w:hanging="420"/>
      </w:pPr>
      <w:rPr>
        <w:rFonts w:ascii="Wingdings" w:hAnsi="Wingdings" w:hint="default"/>
      </w:rPr>
    </w:lvl>
    <w:lvl w:ilvl="2" w:tplc="0409000D">
      <w:start w:val="1"/>
      <w:numFmt w:val="bullet"/>
      <w:lvlText w:val=""/>
      <w:lvlJc w:val="left"/>
      <w:pPr>
        <w:ind w:left="1969" w:hanging="420"/>
      </w:pPr>
      <w:rPr>
        <w:rFonts w:ascii="Wingdings" w:hAnsi="Wingdings" w:hint="default"/>
      </w:rPr>
    </w:lvl>
    <w:lvl w:ilvl="3" w:tplc="04090001">
      <w:start w:val="1"/>
      <w:numFmt w:val="bullet"/>
      <w:lvlText w:val=""/>
      <w:lvlJc w:val="left"/>
      <w:pPr>
        <w:ind w:left="2389" w:hanging="420"/>
      </w:pPr>
      <w:rPr>
        <w:rFonts w:ascii="Wingdings" w:hAnsi="Wingdings" w:hint="default"/>
      </w:rPr>
    </w:lvl>
    <w:lvl w:ilvl="4" w:tplc="0409000B">
      <w:start w:val="1"/>
      <w:numFmt w:val="bullet"/>
      <w:lvlText w:val=""/>
      <w:lvlJc w:val="left"/>
      <w:pPr>
        <w:ind w:left="2809" w:hanging="420"/>
      </w:pPr>
      <w:rPr>
        <w:rFonts w:ascii="Wingdings" w:hAnsi="Wingdings" w:hint="default"/>
      </w:rPr>
    </w:lvl>
    <w:lvl w:ilvl="5" w:tplc="0409000D">
      <w:start w:val="1"/>
      <w:numFmt w:val="bullet"/>
      <w:lvlText w:val=""/>
      <w:lvlJc w:val="left"/>
      <w:pPr>
        <w:ind w:left="3229" w:hanging="420"/>
      </w:pPr>
      <w:rPr>
        <w:rFonts w:ascii="Wingdings" w:hAnsi="Wingdings" w:hint="default"/>
      </w:rPr>
    </w:lvl>
    <w:lvl w:ilvl="6" w:tplc="04090001">
      <w:start w:val="1"/>
      <w:numFmt w:val="bullet"/>
      <w:lvlText w:val=""/>
      <w:lvlJc w:val="left"/>
      <w:pPr>
        <w:ind w:left="3649" w:hanging="420"/>
      </w:pPr>
      <w:rPr>
        <w:rFonts w:ascii="Wingdings" w:hAnsi="Wingdings" w:hint="default"/>
      </w:rPr>
    </w:lvl>
    <w:lvl w:ilvl="7" w:tplc="0409000B">
      <w:start w:val="1"/>
      <w:numFmt w:val="bullet"/>
      <w:lvlText w:val=""/>
      <w:lvlJc w:val="left"/>
      <w:pPr>
        <w:ind w:left="4069" w:hanging="420"/>
      </w:pPr>
      <w:rPr>
        <w:rFonts w:ascii="Wingdings" w:hAnsi="Wingdings" w:hint="default"/>
      </w:rPr>
    </w:lvl>
    <w:lvl w:ilvl="8" w:tplc="0409000D">
      <w:start w:val="1"/>
      <w:numFmt w:val="bullet"/>
      <w:lvlText w:val=""/>
      <w:lvlJc w:val="left"/>
      <w:pPr>
        <w:ind w:left="4489" w:hanging="420"/>
      </w:pPr>
      <w:rPr>
        <w:rFonts w:ascii="Wingdings" w:hAnsi="Wingdings" w:hint="default"/>
      </w:rPr>
    </w:lvl>
  </w:abstractNum>
  <w:abstractNum w:abstractNumId="4">
    <w:nsid w:val="101E7324"/>
    <w:multiLevelType w:val="hybridMultilevel"/>
    <w:tmpl w:val="A9C0A858"/>
    <w:lvl w:ilvl="0" w:tplc="D046A7B2">
      <w:start w:val="1"/>
      <w:numFmt w:val="decimalFullWidth"/>
      <w:lvlText w:val="%1）"/>
      <w:lvlJc w:val="left"/>
      <w:pPr>
        <w:ind w:left="480" w:hanging="480"/>
      </w:pPr>
      <w:rPr>
        <w:rFonts w:hint="default"/>
      </w:rPr>
    </w:lvl>
    <w:lvl w:ilvl="1" w:tplc="5E6A9C00">
      <w:start w:val="1"/>
      <w:numFmt w:val="decimalEnclosedCircle"/>
      <w:lvlText w:val="（%2"/>
      <w:lvlJc w:val="left"/>
      <w:pPr>
        <w:ind w:left="900" w:hanging="480"/>
      </w:pPr>
      <w:rPr>
        <w:rFonts w:hint="default"/>
      </w:rPr>
    </w:lvl>
    <w:lvl w:ilvl="2" w:tplc="71149604">
      <w:start w:val="3"/>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C3C570F"/>
    <w:multiLevelType w:val="hybridMultilevel"/>
    <w:tmpl w:val="65ACF1B6"/>
    <w:lvl w:ilvl="0" w:tplc="04090009">
      <w:start w:val="1"/>
      <w:numFmt w:val="bullet"/>
      <w:lvlText w:val=""/>
      <w:lvlJc w:val="left"/>
      <w:pPr>
        <w:ind w:left="880" w:hanging="420"/>
      </w:pPr>
      <w:rPr>
        <w:rFonts w:ascii="Wingdings" w:hAnsi="Wingdings" w:hint="default"/>
      </w:rPr>
    </w:lvl>
    <w:lvl w:ilvl="1" w:tplc="0409000B" w:tentative="1">
      <w:start w:val="1"/>
      <w:numFmt w:val="bullet"/>
      <w:lvlText w:val=""/>
      <w:lvlJc w:val="left"/>
      <w:pPr>
        <w:ind w:left="1300" w:hanging="420"/>
      </w:pPr>
      <w:rPr>
        <w:rFonts w:ascii="Wingdings" w:hAnsi="Wingdings" w:hint="default"/>
      </w:rPr>
    </w:lvl>
    <w:lvl w:ilvl="2" w:tplc="0409000D">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B" w:tentative="1">
      <w:start w:val="1"/>
      <w:numFmt w:val="bullet"/>
      <w:lvlText w:val=""/>
      <w:lvlJc w:val="left"/>
      <w:pPr>
        <w:ind w:left="2560" w:hanging="420"/>
      </w:pPr>
      <w:rPr>
        <w:rFonts w:ascii="Wingdings" w:hAnsi="Wingdings" w:hint="default"/>
      </w:rPr>
    </w:lvl>
    <w:lvl w:ilvl="5" w:tplc="0409000D"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B" w:tentative="1">
      <w:start w:val="1"/>
      <w:numFmt w:val="bullet"/>
      <w:lvlText w:val=""/>
      <w:lvlJc w:val="left"/>
      <w:pPr>
        <w:ind w:left="3820" w:hanging="420"/>
      </w:pPr>
      <w:rPr>
        <w:rFonts w:ascii="Wingdings" w:hAnsi="Wingdings" w:hint="default"/>
      </w:rPr>
    </w:lvl>
    <w:lvl w:ilvl="8" w:tplc="0409000D" w:tentative="1">
      <w:start w:val="1"/>
      <w:numFmt w:val="bullet"/>
      <w:lvlText w:val=""/>
      <w:lvlJc w:val="left"/>
      <w:pPr>
        <w:ind w:left="4240" w:hanging="420"/>
      </w:pPr>
      <w:rPr>
        <w:rFonts w:ascii="Wingdings" w:hAnsi="Wingdings" w:hint="default"/>
      </w:rPr>
    </w:lvl>
  </w:abstractNum>
  <w:abstractNum w:abstractNumId="6">
    <w:nsid w:val="2D571132"/>
    <w:multiLevelType w:val="hybridMultilevel"/>
    <w:tmpl w:val="84A8BD56"/>
    <w:lvl w:ilvl="0" w:tplc="13A88E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9737FAB"/>
    <w:multiLevelType w:val="hybridMultilevel"/>
    <w:tmpl w:val="464894D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B164DBE"/>
    <w:multiLevelType w:val="hybridMultilevel"/>
    <w:tmpl w:val="A2B817C4"/>
    <w:lvl w:ilvl="0" w:tplc="99E6AA3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94D313D"/>
    <w:multiLevelType w:val="hybridMultilevel"/>
    <w:tmpl w:val="A96E9394"/>
    <w:lvl w:ilvl="0" w:tplc="0A3E5DFC">
      <w:numFmt w:val="bullet"/>
      <w:lvlText w:val="・"/>
      <w:lvlJc w:val="left"/>
      <w:pPr>
        <w:ind w:left="1271" w:hanging="420"/>
      </w:pPr>
      <w:rPr>
        <w:rFonts w:ascii="ＭＳ ゴシック" w:eastAsia="ＭＳ ゴシック" w:hAnsi="ＭＳ ゴシック" w:cs="Times New Roman" w:hint="eastAsia"/>
        <w:lang w:val="en-US"/>
      </w:rPr>
    </w:lvl>
    <w:lvl w:ilvl="1" w:tplc="0409000B">
      <w:start w:val="1"/>
      <w:numFmt w:val="bullet"/>
      <w:lvlText w:val=""/>
      <w:lvlJc w:val="left"/>
      <w:pPr>
        <w:ind w:left="1691" w:hanging="420"/>
      </w:pPr>
      <w:rPr>
        <w:rFonts w:ascii="Wingdings" w:hAnsi="Wingdings" w:hint="default"/>
      </w:rPr>
    </w:lvl>
    <w:lvl w:ilvl="2" w:tplc="0409000D">
      <w:start w:val="1"/>
      <w:numFmt w:val="bullet"/>
      <w:lvlText w:val=""/>
      <w:lvlJc w:val="left"/>
      <w:pPr>
        <w:ind w:left="2111" w:hanging="420"/>
      </w:pPr>
      <w:rPr>
        <w:rFonts w:ascii="Wingdings" w:hAnsi="Wingdings" w:hint="default"/>
      </w:rPr>
    </w:lvl>
    <w:lvl w:ilvl="3" w:tplc="04090001">
      <w:start w:val="1"/>
      <w:numFmt w:val="bullet"/>
      <w:lvlText w:val=""/>
      <w:lvlJc w:val="left"/>
      <w:pPr>
        <w:ind w:left="2531" w:hanging="420"/>
      </w:pPr>
      <w:rPr>
        <w:rFonts w:ascii="Wingdings" w:hAnsi="Wingdings" w:hint="default"/>
      </w:rPr>
    </w:lvl>
    <w:lvl w:ilvl="4" w:tplc="0409000B">
      <w:start w:val="1"/>
      <w:numFmt w:val="bullet"/>
      <w:lvlText w:val=""/>
      <w:lvlJc w:val="left"/>
      <w:pPr>
        <w:ind w:left="2951" w:hanging="420"/>
      </w:pPr>
      <w:rPr>
        <w:rFonts w:ascii="Wingdings" w:hAnsi="Wingdings" w:hint="default"/>
      </w:rPr>
    </w:lvl>
    <w:lvl w:ilvl="5" w:tplc="0409000D">
      <w:start w:val="1"/>
      <w:numFmt w:val="bullet"/>
      <w:lvlText w:val=""/>
      <w:lvlJc w:val="left"/>
      <w:pPr>
        <w:ind w:left="3371" w:hanging="420"/>
      </w:pPr>
      <w:rPr>
        <w:rFonts w:ascii="Wingdings" w:hAnsi="Wingdings" w:hint="default"/>
      </w:rPr>
    </w:lvl>
    <w:lvl w:ilvl="6" w:tplc="04090001">
      <w:start w:val="1"/>
      <w:numFmt w:val="bullet"/>
      <w:lvlText w:val=""/>
      <w:lvlJc w:val="left"/>
      <w:pPr>
        <w:ind w:left="3791" w:hanging="420"/>
      </w:pPr>
      <w:rPr>
        <w:rFonts w:ascii="Wingdings" w:hAnsi="Wingdings" w:hint="default"/>
      </w:rPr>
    </w:lvl>
    <w:lvl w:ilvl="7" w:tplc="0409000B">
      <w:start w:val="1"/>
      <w:numFmt w:val="bullet"/>
      <w:lvlText w:val=""/>
      <w:lvlJc w:val="left"/>
      <w:pPr>
        <w:ind w:left="4211" w:hanging="420"/>
      </w:pPr>
      <w:rPr>
        <w:rFonts w:ascii="Wingdings" w:hAnsi="Wingdings" w:hint="default"/>
      </w:rPr>
    </w:lvl>
    <w:lvl w:ilvl="8" w:tplc="0409000D">
      <w:start w:val="1"/>
      <w:numFmt w:val="bullet"/>
      <w:lvlText w:val=""/>
      <w:lvlJc w:val="left"/>
      <w:pPr>
        <w:ind w:left="4631" w:hanging="420"/>
      </w:pPr>
      <w:rPr>
        <w:rFonts w:ascii="Wingdings" w:hAnsi="Wingdings" w:hint="default"/>
      </w:rPr>
    </w:lvl>
  </w:abstractNum>
  <w:abstractNum w:abstractNumId="10">
    <w:nsid w:val="5A2E5A46"/>
    <w:multiLevelType w:val="hybridMultilevel"/>
    <w:tmpl w:val="6930DAF8"/>
    <w:lvl w:ilvl="0" w:tplc="45A2A34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nsid w:val="5D3F02AA"/>
    <w:multiLevelType w:val="hybridMultilevel"/>
    <w:tmpl w:val="4A2862F0"/>
    <w:lvl w:ilvl="0" w:tplc="B00C3884">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2437EFB"/>
    <w:multiLevelType w:val="hybridMultilevel"/>
    <w:tmpl w:val="96F6E2EC"/>
    <w:lvl w:ilvl="0" w:tplc="05ACED04">
      <w:numFmt w:val="bullet"/>
      <w:lvlText w:val="・"/>
      <w:lvlJc w:val="left"/>
      <w:pPr>
        <w:ind w:left="780" w:hanging="360"/>
      </w:pPr>
      <w:rPr>
        <w:rFonts w:ascii="ＭＳ ゴシック" w:eastAsia="ＭＳ ゴシック" w:hAnsi="ＭＳ ゴシック" w:cs="Times New Roman" w:hint="eastAsia"/>
        <w:color w:val="000000" w:themeColor="text1"/>
        <w:lang w:val="en-US"/>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abstractNum w:abstractNumId="13">
    <w:nsid w:val="673F3743"/>
    <w:multiLevelType w:val="hybridMultilevel"/>
    <w:tmpl w:val="870EC8D0"/>
    <w:lvl w:ilvl="0" w:tplc="FFB0957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6BA90D48"/>
    <w:multiLevelType w:val="hybridMultilevel"/>
    <w:tmpl w:val="7696EBBE"/>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5">
    <w:nsid w:val="6C3A2AAF"/>
    <w:multiLevelType w:val="hybridMultilevel"/>
    <w:tmpl w:val="7BEEBE74"/>
    <w:lvl w:ilvl="0" w:tplc="255A5272">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23A6900"/>
    <w:multiLevelType w:val="hybridMultilevel"/>
    <w:tmpl w:val="DC6803F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2CD6C78"/>
    <w:multiLevelType w:val="hybridMultilevel"/>
    <w:tmpl w:val="0D98C044"/>
    <w:lvl w:ilvl="0" w:tplc="04090009">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8">
    <w:nsid w:val="776B2484"/>
    <w:multiLevelType w:val="hybridMultilevel"/>
    <w:tmpl w:val="3D00B5B2"/>
    <w:lvl w:ilvl="0" w:tplc="FFB09572">
      <w:start w:val="1"/>
      <w:numFmt w:val="bullet"/>
      <w:lvlText w:val=""/>
      <w:lvlJc w:val="left"/>
      <w:pPr>
        <w:ind w:left="650" w:hanging="420"/>
      </w:pPr>
      <w:rPr>
        <w:rFonts w:ascii="Wingdings" w:hAnsi="Wingdings" w:hint="default"/>
      </w:rPr>
    </w:lvl>
    <w:lvl w:ilvl="1" w:tplc="0409000B" w:tentative="1">
      <w:start w:val="1"/>
      <w:numFmt w:val="bullet"/>
      <w:lvlText w:val=""/>
      <w:lvlJc w:val="left"/>
      <w:pPr>
        <w:ind w:left="1070" w:hanging="420"/>
      </w:pPr>
      <w:rPr>
        <w:rFonts w:ascii="Wingdings" w:hAnsi="Wingdings" w:hint="default"/>
      </w:rPr>
    </w:lvl>
    <w:lvl w:ilvl="2" w:tplc="0409000D" w:tentative="1">
      <w:start w:val="1"/>
      <w:numFmt w:val="bullet"/>
      <w:lvlText w:val=""/>
      <w:lvlJc w:val="left"/>
      <w:pPr>
        <w:ind w:left="1490" w:hanging="420"/>
      </w:pPr>
      <w:rPr>
        <w:rFonts w:ascii="Wingdings" w:hAnsi="Wingdings" w:hint="default"/>
      </w:rPr>
    </w:lvl>
    <w:lvl w:ilvl="3" w:tplc="04090001" w:tentative="1">
      <w:start w:val="1"/>
      <w:numFmt w:val="bullet"/>
      <w:lvlText w:val=""/>
      <w:lvlJc w:val="left"/>
      <w:pPr>
        <w:ind w:left="1910" w:hanging="420"/>
      </w:pPr>
      <w:rPr>
        <w:rFonts w:ascii="Wingdings" w:hAnsi="Wingdings" w:hint="default"/>
      </w:rPr>
    </w:lvl>
    <w:lvl w:ilvl="4" w:tplc="0409000B" w:tentative="1">
      <w:start w:val="1"/>
      <w:numFmt w:val="bullet"/>
      <w:lvlText w:val=""/>
      <w:lvlJc w:val="left"/>
      <w:pPr>
        <w:ind w:left="2330" w:hanging="420"/>
      </w:pPr>
      <w:rPr>
        <w:rFonts w:ascii="Wingdings" w:hAnsi="Wingdings" w:hint="default"/>
      </w:rPr>
    </w:lvl>
    <w:lvl w:ilvl="5" w:tplc="0409000D" w:tentative="1">
      <w:start w:val="1"/>
      <w:numFmt w:val="bullet"/>
      <w:lvlText w:val=""/>
      <w:lvlJc w:val="left"/>
      <w:pPr>
        <w:ind w:left="2750" w:hanging="420"/>
      </w:pPr>
      <w:rPr>
        <w:rFonts w:ascii="Wingdings" w:hAnsi="Wingdings" w:hint="default"/>
      </w:rPr>
    </w:lvl>
    <w:lvl w:ilvl="6" w:tplc="04090001" w:tentative="1">
      <w:start w:val="1"/>
      <w:numFmt w:val="bullet"/>
      <w:lvlText w:val=""/>
      <w:lvlJc w:val="left"/>
      <w:pPr>
        <w:ind w:left="3170" w:hanging="420"/>
      </w:pPr>
      <w:rPr>
        <w:rFonts w:ascii="Wingdings" w:hAnsi="Wingdings" w:hint="default"/>
      </w:rPr>
    </w:lvl>
    <w:lvl w:ilvl="7" w:tplc="0409000B" w:tentative="1">
      <w:start w:val="1"/>
      <w:numFmt w:val="bullet"/>
      <w:lvlText w:val=""/>
      <w:lvlJc w:val="left"/>
      <w:pPr>
        <w:ind w:left="3590" w:hanging="420"/>
      </w:pPr>
      <w:rPr>
        <w:rFonts w:ascii="Wingdings" w:hAnsi="Wingdings" w:hint="default"/>
      </w:rPr>
    </w:lvl>
    <w:lvl w:ilvl="8" w:tplc="0409000D" w:tentative="1">
      <w:start w:val="1"/>
      <w:numFmt w:val="bullet"/>
      <w:lvlText w:val=""/>
      <w:lvlJc w:val="left"/>
      <w:pPr>
        <w:ind w:left="4010" w:hanging="420"/>
      </w:pPr>
      <w:rPr>
        <w:rFonts w:ascii="Wingdings" w:hAnsi="Wingdings" w:hint="default"/>
      </w:rPr>
    </w:lvl>
  </w:abstractNum>
  <w:abstractNum w:abstractNumId="19">
    <w:nsid w:val="7798600D"/>
    <w:multiLevelType w:val="hybridMultilevel"/>
    <w:tmpl w:val="331AF160"/>
    <w:lvl w:ilvl="0" w:tplc="04090009">
      <w:start w:val="1"/>
      <w:numFmt w:val="bullet"/>
      <w:lvlText w:val=""/>
      <w:lvlJc w:val="left"/>
      <w:pPr>
        <w:ind w:left="1358" w:hanging="420"/>
      </w:pPr>
      <w:rPr>
        <w:rFonts w:ascii="Wingdings" w:hAnsi="Wingdings" w:hint="default"/>
      </w:rPr>
    </w:lvl>
    <w:lvl w:ilvl="1" w:tplc="0409000B" w:tentative="1">
      <w:start w:val="1"/>
      <w:numFmt w:val="bullet"/>
      <w:lvlText w:val=""/>
      <w:lvlJc w:val="left"/>
      <w:pPr>
        <w:ind w:left="1778" w:hanging="420"/>
      </w:pPr>
      <w:rPr>
        <w:rFonts w:ascii="Wingdings" w:hAnsi="Wingdings" w:hint="default"/>
      </w:rPr>
    </w:lvl>
    <w:lvl w:ilvl="2" w:tplc="0409000D" w:tentative="1">
      <w:start w:val="1"/>
      <w:numFmt w:val="bullet"/>
      <w:lvlText w:val=""/>
      <w:lvlJc w:val="left"/>
      <w:pPr>
        <w:ind w:left="2198" w:hanging="420"/>
      </w:pPr>
      <w:rPr>
        <w:rFonts w:ascii="Wingdings" w:hAnsi="Wingdings" w:hint="default"/>
      </w:rPr>
    </w:lvl>
    <w:lvl w:ilvl="3" w:tplc="04090001" w:tentative="1">
      <w:start w:val="1"/>
      <w:numFmt w:val="bullet"/>
      <w:lvlText w:val=""/>
      <w:lvlJc w:val="left"/>
      <w:pPr>
        <w:ind w:left="2618" w:hanging="420"/>
      </w:pPr>
      <w:rPr>
        <w:rFonts w:ascii="Wingdings" w:hAnsi="Wingdings" w:hint="default"/>
      </w:rPr>
    </w:lvl>
    <w:lvl w:ilvl="4" w:tplc="0409000B" w:tentative="1">
      <w:start w:val="1"/>
      <w:numFmt w:val="bullet"/>
      <w:lvlText w:val=""/>
      <w:lvlJc w:val="left"/>
      <w:pPr>
        <w:ind w:left="3038" w:hanging="420"/>
      </w:pPr>
      <w:rPr>
        <w:rFonts w:ascii="Wingdings" w:hAnsi="Wingdings" w:hint="default"/>
      </w:rPr>
    </w:lvl>
    <w:lvl w:ilvl="5" w:tplc="0409000D" w:tentative="1">
      <w:start w:val="1"/>
      <w:numFmt w:val="bullet"/>
      <w:lvlText w:val=""/>
      <w:lvlJc w:val="left"/>
      <w:pPr>
        <w:ind w:left="3458" w:hanging="420"/>
      </w:pPr>
      <w:rPr>
        <w:rFonts w:ascii="Wingdings" w:hAnsi="Wingdings" w:hint="default"/>
      </w:rPr>
    </w:lvl>
    <w:lvl w:ilvl="6" w:tplc="04090001" w:tentative="1">
      <w:start w:val="1"/>
      <w:numFmt w:val="bullet"/>
      <w:lvlText w:val=""/>
      <w:lvlJc w:val="left"/>
      <w:pPr>
        <w:ind w:left="3878" w:hanging="420"/>
      </w:pPr>
      <w:rPr>
        <w:rFonts w:ascii="Wingdings" w:hAnsi="Wingdings" w:hint="default"/>
      </w:rPr>
    </w:lvl>
    <w:lvl w:ilvl="7" w:tplc="0409000B" w:tentative="1">
      <w:start w:val="1"/>
      <w:numFmt w:val="bullet"/>
      <w:lvlText w:val=""/>
      <w:lvlJc w:val="left"/>
      <w:pPr>
        <w:ind w:left="4298" w:hanging="420"/>
      </w:pPr>
      <w:rPr>
        <w:rFonts w:ascii="Wingdings" w:hAnsi="Wingdings" w:hint="default"/>
      </w:rPr>
    </w:lvl>
    <w:lvl w:ilvl="8" w:tplc="0409000D" w:tentative="1">
      <w:start w:val="1"/>
      <w:numFmt w:val="bullet"/>
      <w:lvlText w:val=""/>
      <w:lvlJc w:val="left"/>
      <w:pPr>
        <w:ind w:left="4718" w:hanging="420"/>
      </w:pPr>
      <w:rPr>
        <w:rFonts w:ascii="Wingdings" w:hAnsi="Wingdings" w:hint="default"/>
      </w:rPr>
    </w:lvl>
  </w:abstractNum>
  <w:abstractNum w:abstractNumId="20">
    <w:nsid w:val="7EB835BD"/>
    <w:multiLevelType w:val="hybridMultilevel"/>
    <w:tmpl w:val="0A047884"/>
    <w:lvl w:ilvl="0" w:tplc="13A88E96">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1">
    <w:nsid w:val="7EFA20A5"/>
    <w:multiLevelType w:val="hybridMultilevel"/>
    <w:tmpl w:val="9F142E2C"/>
    <w:lvl w:ilvl="0" w:tplc="13A88E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5"/>
  </w:num>
  <w:num w:numId="3">
    <w:abstractNumId w:val="1"/>
  </w:num>
  <w:num w:numId="4">
    <w:abstractNumId w:val="13"/>
  </w:num>
  <w:num w:numId="5">
    <w:abstractNumId w:val="18"/>
  </w:num>
  <w:num w:numId="6">
    <w:abstractNumId w:val="3"/>
  </w:num>
  <w:num w:numId="7">
    <w:abstractNumId w:val="12"/>
  </w:num>
  <w:num w:numId="8">
    <w:abstractNumId w:val="9"/>
  </w:num>
  <w:num w:numId="9">
    <w:abstractNumId w:val="19"/>
  </w:num>
  <w:num w:numId="10">
    <w:abstractNumId w:val="21"/>
  </w:num>
  <w:num w:numId="11">
    <w:abstractNumId w:val="11"/>
  </w:num>
  <w:num w:numId="12">
    <w:abstractNumId w:val="16"/>
  </w:num>
  <w:num w:numId="13">
    <w:abstractNumId w:val="17"/>
  </w:num>
  <w:num w:numId="14">
    <w:abstractNumId w:val="7"/>
  </w:num>
  <w:num w:numId="15">
    <w:abstractNumId w:val="0"/>
  </w:num>
  <w:num w:numId="16">
    <w:abstractNumId w:val="14"/>
  </w:num>
  <w:num w:numId="17">
    <w:abstractNumId w:val="6"/>
  </w:num>
  <w:num w:numId="18">
    <w:abstractNumId w:val="4"/>
  </w:num>
  <w:num w:numId="19">
    <w:abstractNumId w:val="5"/>
  </w:num>
  <w:num w:numId="20">
    <w:abstractNumId w:val="2"/>
  </w:num>
  <w:num w:numId="21">
    <w:abstractNumId w:val="2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rawingGridHorizontalSpacing w:val="105"/>
  <w:drawingGridVerticalSpacing w:val="20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709"/>
    <w:rsid w:val="00042FF2"/>
    <w:rsid w:val="000451BE"/>
    <w:rsid w:val="0004661C"/>
    <w:rsid w:val="000F1425"/>
    <w:rsid w:val="00106CBF"/>
    <w:rsid w:val="00245709"/>
    <w:rsid w:val="002E2BD6"/>
    <w:rsid w:val="00310946"/>
    <w:rsid w:val="0033007C"/>
    <w:rsid w:val="00337B90"/>
    <w:rsid w:val="003846F2"/>
    <w:rsid w:val="003D1DD9"/>
    <w:rsid w:val="003F2F26"/>
    <w:rsid w:val="00400A04"/>
    <w:rsid w:val="00401ED9"/>
    <w:rsid w:val="004170BB"/>
    <w:rsid w:val="00435FDD"/>
    <w:rsid w:val="0046451B"/>
    <w:rsid w:val="00487C04"/>
    <w:rsid w:val="004A0355"/>
    <w:rsid w:val="004B6D01"/>
    <w:rsid w:val="005058B2"/>
    <w:rsid w:val="00514C78"/>
    <w:rsid w:val="005232D9"/>
    <w:rsid w:val="005362E5"/>
    <w:rsid w:val="00556492"/>
    <w:rsid w:val="00582EED"/>
    <w:rsid w:val="005E0CDF"/>
    <w:rsid w:val="00604A1E"/>
    <w:rsid w:val="00671CB5"/>
    <w:rsid w:val="0068295D"/>
    <w:rsid w:val="006A1885"/>
    <w:rsid w:val="006B47F9"/>
    <w:rsid w:val="006C0643"/>
    <w:rsid w:val="0071380F"/>
    <w:rsid w:val="00753D59"/>
    <w:rsid w:val="00754CA2"/>
    <w:rsid w:val="00771512"/>
    <w:rsid w:val="007726D3"/>
    <w:rsid w:val="007B1DFA"/>
    <w:rsid w:val="007B4651"/>
    <w:rsid w:val="007B4D01"/>
    <w:rsid w:val="0080696B"/>
    <w:rsid w:val="00811CF0"/>
    <w:rsid w:val="00843413"/>
    <w:rsid w:val="008D0908"/>
    <w:rsid w:val="008D77D2"/>
    <w:rsid w:val="008F013F"/>
    <w:rsid w:val="009261F1"/>
    <w:rsid w:val="00947C17"/>
    <w:rsid w:val="00956319"/>
    <w:rsid w:val="009852E9"/>
    <w:rsid w:val="00985D26"/>
    <w:rsid w:val="0099496E"/>
    <w:rsid w:val="009C5BD6"/>
    <w:rsid w:val="009F4EFA"/>
    <w:rsid w:val="00A21D55"/>
    <w:rsid w:val="00A748D0"/>
    <w:rsid w:val="00A97C09"/>
    <w:rsid w:val="00BB52DF"/>
    <w:rsid w:val="00BE7844"/>
    <w:rsid w:val="00C14AB6"/>
    <w:rsid w:val="00C43408"/>
    <w:rsid w:val="00C55067"/>
    <w:rsid w:val="00C83B46"/>
    <w:rsid w:val="00C9374A"/>
    <w:rsid w:val="00C94511"/>
    <w:rsid w:val="00D5604D"/>
    <w:rsid w:val="00DD298B"/>
    <w:rsid w:val="00E15BAA"/>
    <w:rsid w:val="00E234EE"/>
    <w:rsid w:val="00E52787"/>
    <w:rsid w:val="00E62B21"/>
    <w:rsid w:val="00E6531A"/>
    <w:rsid w:val="00EB2844"/>
    <w:rsid w:val="00F57E63"/>
    <w:rsid w:val="00F75C51"/>
    <w:rsid w:val="00F7722B"/>
    <w:rsid w:val="00FA1C16"/>
    <w:rsid w:val="00FA203F"/>
    <w:rsid w:val="00FD7B8C"/>
    <w:rsid w:val="00FE0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7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5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45709"/>
    <w:pPr>
      <w:ind w:leftChars="400" w:left="840"/>
    </w:pPr>
  </w:style>
  <w:style w:type="character" w:customStyle="1" w:styleId="1">
    <w:name w:val="スタイル1 (文字)"/>
    <w:link w:val="10"/>
    <w:locked/>
    <w:rsid w:val="00582EED"/>
    <w:rPr>
      <w:rFonts w:ascii="ＭＳ 明朝" w:eastAsia="ＭＳ 明朝" w:hAnsi="ＭＳ 明朝"/>
      <w:color w:val="000000"/>
      <w:sz w:val="23"/>
      <w:szCs w:val="23"/>
    </w:rPr>
  </w:style>
  <w:style w:type="paragraph" w:customStyle="1" w:styleId="10">
    <w:name w:val="スタイル1"/>
    <w:basedOn w:val="a"/>
    <w:link w:val="1"/>
    <w:qFormat/>
    <w:rsid w:val="00582EED"/>
    <w:pPr>
      <w:widowControl/>
      <w:spacing w:after="240" w:line="276" w:lineRule="auto"/>
      <w:jc w:val="left"/>
    </w:pPr>
    <w:rPr>
      <w:rFonts w:ascii="ＭＳ 明朝" w:eastAsia="ＭＳ 明朝" w:hAnsi="ＭＳ 明朝"/>
      <w:color w:val="000000"/>
      <w:sz w:val="23"/>
      <w:szCs w:val="23"/>
    </w:rPr>
  </w:style>
  <w:style w:type="paragraph" w:styleId="a5">
    <w:name w:val="Balloon Text"/>
    <w:basedOn w:val="a"/>
    <w:link w:val="a6"/>
    <w:uiPriority w:val="99"/>
    <w:semiHidden/>
    <w:unhideWhenUsed/>
    <w:rsid w:val="003D1DD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D1DD9"/>
    <w:rPr>
      <w:rFonts w:asciiTheme="majorHAnsi" w:eastAsiaTheme="majorEastAsia" w:hAnsiTheme="majorHAnsi" w:cstheme="majorBidi"/>
      <w:sz w:val="18"/>
      <w:szCs w:val="18"/>
    </w:rPr>
  </w:style>
  <w:style w:type="paragraph" w:styleId="a7">
    <w:name w:val="header"/>
    <w:basedOn w:val="a"/>
    <w:link w:val="a8"/>
    <w:uiPriority w:val="99"/>
    <w:unhideWhenUsed/>
    <w:rsid w:val="007B4D01"/>
    <w:pPr>
      <w:tabs>
        <w:tab w:val="center" w:pos="4252"/>
        <w:tab w:val="right" w:pos="8504"/>
      </w:tabs>
      <w:snapToGrid w:val="0"/>
    </w:pPr>
  </w:style>
  <w:style w:type="character" w:customStyle="1" w:styleId="a8">
    <w:name w:val="ヘッダー (文字)"/>
    <w:basedOn w:val="a0"/>
    <w:link w:val="a7"/>
    <w:uiPriority w:val="99"/>
    <w:rsid w:val="007B4D01"/>
  </w:style>
  <w:style w:type="paragraph" w:styleId="a9">
    <w:name w:val="footer"/>
    <w:basedOn w:val="a"/>
    <w:link w:val="aa"/>
    <w:uiPriority w:val="99"/>
    <w:unhideWhenUsed/>
    <w:rsid w:val="007B4D01"/>
    <w:pPr>
      <w:tabs>
        <w:tab w:val="center" w:pos="4252"/>
        <w:tab w:val="right" w:pos="8504"/>
      </w:tabs>
      <w:snapToGrid w:val="0"/>
    </w:pPr>
  </w:style>
  <w:style w:type="character" w:customStyle="1" w:styleId="aa">
    <w:name w:val="フッター (文字)"/>
    <w:basedOn w:val="a0"/>
    <w:link w:val="a9"/>
    <w:uiPriority w:val="99"/>
    <w:rsid w:val="007B4D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7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5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45709"/>
    <w:pPr>
      <w:ind w:leftChars="400" w:left="840"/>
    </w:pPr>
  </w:style>
  <w:style w:type="character" w:customStyle="1" w:styleId="1">
    <w:name w:val="スタイル1 (文字)"/>
    <w:link w:val="10"/>
    <w:locked/>
    <w:rsid w:val="00582EED"/>
    <w:rPr>
      <w:rFonts w:ascii="ＭＳ 明朝" w:eastAsia="ＭＳ 明朝" w:hAnsi="ＭＳ 明朝"/>
      <w:color w:val="000000"/>
      <w:sz w:val="23"/>
      <w:szCs w:val="23"/>
    </w:rPr>
  </w:style>
  <w:style w:type="paragraph" w:customStyle="1" w:styleId="10">
    <w:name w:val="スタイル1"/>
    <w:basedOn w:val="a"/>
    <w:link w:val="1"/>
    <w:qFormat/>
    <w:rsid w:val="00582EED"/>
    <w:pPr>
      <w:widowControl/>
      <w:spacing w:after="240" w:line="276" w:lineRule="auto"/>
      <w:jc w:val="left"/>
    </w:pPr>
    <w:rPr>
      <w:rFonts w:ascii="ＭＳ 明朝" w:eastAsia="ＭＳ 明朝" w:hAnsi="ＭＳ 明朝"/>
      <w:color w:val="000000"/>
      <w:sz w:val="23"/>
      <w:szCs w:val="23"/>
    </w:rPr>
  </w:style>
  <w:style w:type="paragraph" w:styleId="a5">
    <w:name w:val="Balloon Text"/>
    <w:basedOn w:val="a"/>
    <w:link w:val="a6"/>
    <w:uiPriority w:val="99"/>
    <w:semiHidden/>
    <w:unhideWhenUsed/>
    <w:rsid w:val="003D1DD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D1DD9"/>
    <w:rPr>
      <w:rFonts w:asciiTheme="majorHAnsi" w:eastAsiaTheme="majorEastAsia" w:hAnsiTheme="majorHAnsi" w:cstheme="majorBidi"/>
      <w:sz w:val="18"/>
      <w:szCs w:val="18"/>
    </w:rPr>
  </w:style>
  <w:style w:type="paragraph" w:styleId="a7">
    <w:name w:val="header"/>
    <w:basedOn w:val="a"/>
    <w:link w:val="a8"/>
    <w:uiPriority w:val="99"/>
    <w:unhideWhenUsed/>
    <w:rsid w:val="007B4D01"/>
    <w:pPr>
      <w:tabs>
        <w:tab w:val="center" w:pos="4252"/>
        <w:tab w:val="right" w:pos="8504"/>
      </w:tabs>
      <w:snapToGrid w:val="0"/>
    </w:pPr>
  </w:style>
  <w:style w:type="character" w:customStyle="1" w:styleId="a8">
    <w:name w:val="ヘッダー (文字)"/>
    <w:basedOn w:val="a0"/>
    <w:link w:val="a7"/>
    <w:uiPriority w:val="99"/>
    <w:rsid w:val="007B4D01"/>
  </w:style>
  <w:style w:type="paragraph" w:styleId="a9">
    <w:name w:val="footer"/>
    <w:basedOn w:val="a"/>
    <w:link w:val="aa"/>
    <w:uiPriority w:val="99"/>
    <w:unhideWhenUsed/>
    <w:rsid w:val="007B4D01"/>
    <w:pPr>
      <w:tabs>
        <w:tab w:val="center" w:pos="4252"/>
        <w:tab w:val="right" w:pos="8504"/>
      </w:tabs>
      <w:snapToGrid w:val="0"/>
    </w:pPr>
  </w:style>
  <w:style w:type="character" w:customStyle="1" w:styleId="aa">
    <w:name w:val="フッター (文字)"/>
    <w:basedOn w:val="a0"/>
    <w:link w:val="a9"/>
    <w:uiPriority w:val="99"/>
    <w:rsid w:val="007B4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E4DE2-604C-40E5-80A7-B155D2A0A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7</Pages>
  <Words>565</Words>
  <Characters>3226</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金城　巌</dc:creator>
  <cp:lastModifiedBy>倉内　佳奈</cp:lastModifiedBy>
  <cp:revision>34</cp:revision>
  <cp:lastPrinted>2018-08-17T11:13:00Z</cp:lastPrinted>
  <dcterms:created xsi:type="dcterms:W3CDTF">2018-07-18T04:04:00Z</dcterms:created>
  <dcterms:modified xsi:type="dcterms:W3CDTF">2018-08-17T11:14:00Z</dcterms:modified>
</cp:coreProperties>
</file>