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B4" w:rsidRDefault="005555FA">
      <w:r>
        <w:rPr>
          <w:noProof/>
        </w:rPr>
        <mc:AlternateContent>
          <mc:Choice Requires="wps">
            <w:drawing>
              <wp:anchor distT="0" distB="0" distL="114300" distR="114300" simplePos="0" relativeHeight="251659264" behindDoc="0" locked="0" layoutInCell="1" allowOverlap="1" wp14:anchorId="3C31330A" wp14:editId="467FD934">
                <wp:simplePos x="0" y="0"/>
                <wp:positionH relativeFrom="column">
                  <wp:posOffset>4962525</wp:posOffset>
                </wp:positionH>
                <wp:positionV relativeFrom="paragraph">
                  <wp:posOffset>-215265</wp:posOffset>
                </wp:positionV>
                <wp:extent cx="1609725" cy="456565"/>
                <wp:effectExtent l="0" t="0" r="28575" b="19685"/>
                <wp:wrapNone/>
                <wp:docPr id="5" name="正方形/長方形 3"/>
                <wp:cNvGraphicFramePr/>
                <a:graphic xmlns:a="http://schemas.openxmlformats.org/drawingml/2006/main">
                  <a:graphicData uri="http://schemas.microsoft.com/office/word/2010/wordprocessingShape">
                    <wps:wsp>
                      <wps:cNvSpPr/>
                      <wps:spPr>
                        <a:xfrm>
                          <a:off x="0" y="0"/>
                          <a:ext cx="1609725" cy="456565"/>
                        </a:xfrm>
                        <a:prstGeom prst="rect">
                          <a:avLst/>
                        </a:prstGeom>
                        <a:solidFill>
                          <a:sysClr val="window" lastClr="FFFFFF"/>
                        </a:solidFill>
                        <a:ln w="25400" cap="flat" cmpd="sng" algn="ctr">
                          <a:solidFill>
                            <a:srgbClr val="F79646"/>
                          </a:solidFill>
                          <a:prstDash val="solid"/>
                        </a:ln>
                        <a:effectLst/>
                      </wps:spPr>
                      <wps:txbx>
                        <w:txbxContent>
                          <w:p w:rsidR="005555FA" w:rsidRPr="00097CFE" w:rsidRDefault="005555FA" w:rsidP="005555F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５</w:t>
                            </w:r>
                          </w:p>
                        </w:txbxContent>
                      </wps:txbx>
                      <wps:bodyPr wrap="square" tIns="0" bIns="0" rtlCol="0" anchor="ctr">
                        <a:noAutofit/>
                      </wps:bodyPr>
                    </wps:wsp>
                  </a:graphicData>
                </a:graphic>
                <wp14:sizeRelH relativeFrom="margin">
                  <wp14:pctWidth>0</wp14:pctWidth>
                </wp14:sizeRelH>
              </wp:anchor>
            </w:drawing>
          </mc:Choice>
          <mc:Fallback>
            <w:pict>
              <v:rect id="正方形/長方形 3" o:spid="_x0000_s1026" style="position:absolute;left:0;text-align:left;margin-left:390.75pt;margin-top:-16.95pt;width:126.75pt;height:3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Yz+FAIAAPoDAAAOAAAAZHJzL2Uyb0RvYy54bWysU82O0zAQviPxDpbvNGlpu2zVdIW2KkJC&#10;sNIuDzB1nMSS/7DdJn0QeAA4c15x4HFYad+CsZN2WeCESCRnxh7PfPPNl+VFpyTZc+eF0QUdj3JK&#10;uGamFLou6PubzbMXlPgAugRpNC/ogXt6sXr6ZNnaBZ+YxsiSO4JJtF+0tqBNCHaRZZ41XIEfGcs1&#10;HlbGKQjoujorHbSYXclskufzrDWutM4w7j3urvtDukr5q4qz8K6qPA9EFhSxhbS6tG7jmq2WsKgd&#10;2EawAQb8AwoFQmPRU6o1BCA7J/5IpQRzxpsqjJhRmakqwXjqAbsZ5791c92A5akXJMfbE03+/6Vl&#10;b/dXjoiyoDNKNCgc0d3XL3efvv34/jm7/3jbW+R5JKq1foHx1/bKDZ5HM3bdVU7FL/ZDukTu4UQu&#10;7wJhuDme5+dnE6zC8Gw6m+Mbk2YPt63z4RU3ikSjoA6HlziF/Rsf+tBjSCzmjRTlRkiZnIO/lI7s&#10;AeeM8ihNS4kEH3CzoJv0DNUeXZOatAWdzKY5ioMBCrCSENBUFinxuqYEZI3KZsElLI9ue1dvT1U3&#10;Z+fz6fxvRSLoNfimR5cyDGFSR+w86XToMZLc0xqt0G27geutKQ84qha1isg+7MBx1PNrjWJA7Nuj&#10;4YK8NL3YQbPGYPtH7Nq83AVTicRlzN6nxBlEBwWWpjH8DFHBv/op6uGXXf0EAAD//wMAUEsDBBQA&#10;BgAIAAAAIQA4Km+a4QAAAAsBAAAPAAAAZHJzL2Rvd25yZXYueG1sTI/LTsMwEEX3SPyDNUhsUGu3&#10;USGETCrerFg0qbp24yGJiO3UdtPw97grWI7m6N5z8/WkezaS8501CIu5AEamtqozDcK2epulwHyQ&#10;RsneGkL4IQ/r4vIil5myJ7OhsQwNiyHGZxKhDWHIOPd1S1r6uR3IxN+XdVqGeLqGKydPMVz3fCnE&#10;LdeyM7GhlQM9t1R/l0eN8PH6tHRTdTjc+Lqsxpf3zafatYjXV9PjA7BAU/iD4awf1aGITnt7NMqz&#10;HuEuXawiijBLkntgZ0Ikqzhvj5CkAniR8/8bil8AAAD//wMAUEsBAi0AFAAGAAgAAAAhALaDOJL+&#10;AAAA4QEAABMAAAAAAAAAAAAAAAAAAAAAAFtDb250ZW50X1R5cGVzXS54bWxQSwECLQAUAAYACAAA&#10;ACEAOP0h/9YAAACUAQAACwAAAAAAAAAAAAAAAAAvAQAAX3JlbHMvLnJlbHNQSwECLQAUAAYACAAA&#10;ACEAOkmM/hQCAAD6AwAADgAAAAAAAAAAAAAAAAAuAgAAZHJzL2Uyb0RvYy54bWxQSwECLQAUAAYA&#10;CAAAACEAOCpvmuEAAAALAQAADwAAAAAAAAAAAAAAAABuBAAAZHJzL2Rvd25yZXYueG1sUEsFBgAA&#10;AAAEAAQA8wAAAHwFAAAAAA==&#10;" fillcolor="window" strokecolor="#f79646" strokeweight="2pt">
                <v:textbox inset=",0,,0">
                  <w:txbxContent>
                    <w:p w:rsidR="005555FA" w:rsidRPr="00097CFE" w:rsidRDefault="005555FA" w:rsidP="005555FA">
                      <w:pPr>
                        <w:pStyle w:val="Web"/>
                        <w:spacing w:before="0" w:beforeAutospacing="0" w:after="0" w:afterAutospacing="0"/>
                        <w:jc w:val="center"/>
                        <w:rPr>
                          <w:rFonts w:asciiTheme="minorEastAsia" w:eastAsiaTheme="minorEastAsia" w:hAnsiTheme="minorEastAsia"/>
                        </w:rPr>
                      </w:pPr>
                      <w:r>
                        <w:rPr>
                          <w:rFonts w:ascii="Calibri" w:eastAsia="ＭＳ 明朝" w:hAnsi="ＭＳ 明朝" w:cs="Times New Roman" w:hint="eastAsia"/>
                          <w:color w:val="000000"/>
                          <w:sz w:val="36"/>
                          <w:szCs w:val="36"/>
                        </w:rPr>
                        <w:t>資料番号</w:t>
                      </w:r>
                      <w:r w:rsidRPr="00097CFE">
                        <w:rPr>
                          <w:rFonts w:asciiTheme="minorEastAsia" w:eastAsiaTheme="minorEastAsia" w:hAnsiTheme="minorEastAsia" w:cs="Times New Roman" w:hint="eastAsia"/>
                          <w:color w:val="000000"/>
                          <w:sz w:val="36"/>
                          <w:szCs w:val="36"/>
                        </w:rPr>
                        <w:t xml:space="preserve"> </w:t>
                      </w:r>
                      <w:r>
                        <w:rPr>
                          <w:rFonts w:asciiTheme="minorEastAsia" w:eastAsiaTheme="minorEastAsia" w:hAnsiTheme="minorEastAsia" w:cs="Times New Roman" w:hint="eastAsia"/>
                          <w:color w:val="000000"/>
                          <w:sz w:val="36"/>
                          <w:szCs w:val="36"/>
                        </w:rPr>
                        <w:t>５</w:t>
                      </w:r>
                    </w:p>
                  </w:txbxContent>
                </v:textbox>
              </v:rect>
            </w:pict>
          </mc:Fallback>
        </mc:AlternateContent>
      </w:r>
    </w:p>
    <w:p w:rsidR="00440714" w:rsidRDefault="005555FA">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22860</wp:posOffset>
                </wp:positionH>
                <wp:positionV relativeFrom="paragraph">
                  <wp:posOffset>13335</wp:posOffset>
                </wp:positionV>
                <wp:extent cx="4257675" cy="7810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4257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55FA" w:rsidRDefault="00840C1A">
                            <w:r>
                              <w:rPr>
                                <w:rFonts w:hint="eastAsia"/>
                              </w:rPr>
                              <w:t>出典</w:t>
                            </w:r>
                            <w:r w:rsidR="005555FA">
                              <w:rPr>
                                <w:rFonts w:hint="eastAsia"/>
                              </w:rPr>
                              <w:t>：中央議会（国会）地方議会議員年金制度</w:t>
                            </w:r>
                            <w:r>
                              <w:rPr>
                                <w:rFonts w:hint="eastAsia"/>
                              </w:rPr>
                              <w:t>［著者</w:t>
                            </w:r>
                            <w:r>
                              <w:rPr>
                                <w:rFonts w:hint="eastAsia"/>
                              </w:rPr>
                              <w:t xml:space="preserve"> </w:t>
                            </w:r>
                            <w:r>
                              <w:rPr>
                                <w:rFonts w:hint="eastAsia"/>
                              </w:rPr>
                              <w:t>渡部記安］</w:t>
                            </w:r>
                          </w:p>
                          <w:p w:rsidR="005555FA" w:rsidRDefault="005555FA">
                            <w:r>
                              <w:rPr>
                                <w:rFonts w:hint="eastAsia"/>
                              </w:rPr>
                              <w:t>出版社：株式会社朝陽会（平成</w:t>
                            </w:r>
                            <w:r>
                              <w:rPr>
                                <w:rFonts w:hint="eastAsia"/>
                              </w:rPr>
                              <w:t>22</w:t>
                            </w:r>
                            <w:r>
                              <w:rPr>
                                <w:rFonts w:hint="eastAsia"/>
                              </w:rPr>
                              <w:t>年発行）</w:t>
                            </w:r>
                          </w:p>
                          <w:p w:rsidR="005555FA" w:rsidRDefault="005555FA">
                            <w:r>
                              <w:rPr>
                                <w:rFonts w:hint="eastAsia"/>
                              </w:rPr>
                              <w:t xml:space="preserve">　</w:t>
                            </w:r>
                            <w:r>
                              <w:rPr>
                                <w:rFonts w:hint="eastAsia"/>
                              </w:rPr>
                              <w:t>218</w:t>
                            </w:r>
                            <w:r w:rsidR="00840C1A">
                              <w:rPr>
                                <w:rFonts w:hint="eastAsia"/>
                              </w:rPr>
                              <w:t>ページ</w:t>
                            </w:r>
                            <w:r>
                              <w:rPr>
                                <w:rFonts w:hint="eastAsia"/>
                              </w:rPr>
                              <w:t>1</w:t>
                            </w:r>
                            <w:r>
                              <w:rPr>
                                <w:rFonts w:hint="eastAsia"/>
                              </w:rPr>
                              <w:t>行目から</w:t>
                            </w:r>
                            <w:r>
                              <w:rPr>
                                <w:rFonts w:hint="eastAsia"/>
                              </w:rPr>
                              <w:t>222</w:t>
                            </w:r>
                            <w:r w:rsidR="00840C1A">
                              <w:rPr>
                                <w:rFonts w:hint="eastAsia"/>
                              </w:rPr>
                              <w:t>ページ</w:t>
                            </w:r>
                            <w:r>
                              <w:rPr>
                                <w:rFonts w:hint="eastAsia"/>
                              </w:rPr>
                              <w:t>7</w:t>
                            </w:r>
                            <w:r>
                              <w:rPr>
                                <w:rFonts w:hint="eastAsia"/>
                              </w:rPr>
                              <w:t>行目の部分を抜粋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1.8pt;margin-top:1.05pt;width:335.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6j0swIAAMoFAAAOAAAAZHJzL2Uyb0RvYy54bWysVEtu2zAQ3RfoHQjuG9muHadG5MBNkKJA&#10;kARNiqxpioyFUByWpC25SxsIeoheoei659FFOqRkx/lsUnQjzXD+bz6HR1WhyEJYl4NOaXevQ4nQ&#10;HLJc36b06/XpuwNKnGc6Ywq0SOlSOHo0fvvmsDQj0YMZqExYgk60G5UmpTPvzShJHJ+Jgrk9MEKj&#10;UIItmEfW3iaZZSV6L1TS63T2kxJsZixw4Ry+njRCOo7+pRTcX0jphCcqpZibj18bv9PwTcaHbHRr&#10;mZnlvE2D/UMWBcs1Bt26OmGekbnNn7kqcm7BgfR7HIoEpMy5iDVgNd3Ok2quZsyIWAuC48wWJvf/&#10;3PLzxaUleYa9o0SzAltUr+/r1a969ade/yD1+me9Xter38iTboCrNG6EVlcG7Xz1Eapg2r47fAwo&#10;VNIW4Y/1EZQj8Mst2KLyhONjvzcY7g8HlHCUDQ+6nUHsRvJgbazznwQUJBAptdjMiDFbnDmPEVF1&#10;oxKCOVB5dporFZkwQOJYWbJg2HrlY45o8UhLaVKmdP89hn7mIbje2k8V43ehyscekFM6WIo4am1a&#10;AaEGiUj5pRJBR+kvQiLUEZAXcmScC73NM2oHLYkVvcaw1X/I6jXGTR1oESOD9lvjItdgG5QeQ5vd&#10;baCVjT6CtFN3IH01rdoZawdlCtkS58dCs5DO8NMc8T5jzl8yixuII4NXxV/gRyrAJkFLUTID+/2l&#10;96CPi4FSSkrc6JS6b3NmBSXqs8aV+dDt98MJiEx/MOwhY3cl012JnhfHgJODa4HZRTLoe7UhpYXi&#10;Bo/PJERFEdMcY6fUb8hj39wZPF5cTCZRCZfeMH+mrwwPrgPKYc6uqxtmTTvnHjfkHDa7z0ZPxr3R&#10;DZYaJnMPMo+7EHBuUG3xx4MRx7U9buEi7fJR6+EEj/8CAAD//wMAUEsDBBQABgAIAAAAIQAaM4Da&#10;2gAAAAcBAAAPAAAAZHJzL2Rvd25yZXYueG1sTI7BTsMwEETvSPyDtUjcqJMAIYQ4FaDCpScK4uzG&#10;rm0RryPbTcPfs5zgtqN5mn3devEjm3VMLqCAclUA0zgE5dAI+Hh/uWqApSxRyTGgFvCtE6z787NO&#10;tiqc8E3Pu2wYjWBqpQCb89RyngarvUyrMGmk7hCil5liNFxFeaJxP/KqKGrupUP6YOWkn60evnZH&#10;L2DzZO7N0MhoN41ybl4+D1vzKsTlxfL4ACzrJf/B8KtP6tCT0z4cUSU2CriuCRRQlcCore9u6NgT&#10;Vt2WwPuO//fvfwAAAP//AwBQSwECLQAUAAYACAAAACEAtoM4kv4AAADhAQAAEwAAAAAAAAAAAAAA&#10;AAAAAAAAW0NvbnRlbnRfVHlwZXNdLnhtbFBLAQItABQABgAIAAAAIQA4/SH/1gAAAJQBAAALAAAA&#10;AAAAAAAAAAAAAC8BAABfcmVscy8ucmVsc1BLAQItABQABgAIAAAAIQBkg6j0swIAAMoFAAAOAAAA&#10;AAAAAAAAAAAAAC4CAABkcnMvZTJvRG9jLnhtbFBLAQItABQABgAIAAAAIQAaM4Da2gAAAAcBAAAP&#10;AAAAAAAAAAAAAAAAAA0FAABkcnMvZG93bnJldi54bWxQSwUGAAAAAAQABADzAAAAFAYAAAAA&#10;" fillcolor="white [3201]" strokeweight=".5pt">
                <v:textbox>
                  <w:txbxContent>
                    <w:p w:rsidR="005555FA" w:rsidRDefault="00840C1A">
                      <w:r>
                        <w:rPr>
                          <w:rFonts w:hint="eastAsia"/>
                        </w:rPr>
                        <w:t>出典</w:t>
                      </w:r>
                      <w:r w:rsidR="005555FA">
                        <w:rPr>
                          <w:rFonts w:hint="eastAsia"/>
                        </w:rPr>
                        <w:t>：中央議会（国会）地方議会議員年金制度</w:t>
                      </w:r>
                      <w:r>
                        <w:rPr>
                          <w:rFonts w:hint="eastAsia"/>
                        </w:rPr>
                        <w:t>［著者</w:t>
                      </w:r>
                      <w:r>
                        <w:rPr>
                          <w:rFonts w:hint="eastAsia"/>
                        </w:rPr>
                        <w:t xml:space="preserve"> </w:t>
                      </w:r>
                      <w:r>
                        <w:rPr>
                          <w:rFonts w:hint="eastAsia"/>
                        </w:rPr>
                        <w:t>渡部記安］</w:t>
                      </w:r>
                    </w:p>
                    <w:p w:rsidR="005555FA" w:rsidRDefault="005555FA">
                      <w:r>
                        <w:rPr>
                          <w:rFonts w:hint="eastAsia"/>
                        </w:rPr>
                        <w:t>出版社：株式会社朝陽会（平成</w:t>
                      </w:r>
                      <w:r>
                        <w:rPr>
                          <w:rFonts w:hint="eastAsia"/>
                        </w:rPr>
                        <w:t>22</w:t>
                      </w:r>
                      <w:r>
                        <w:rPr>
                          <w:rFonts w:hint="eastAsia"/>
                        </w:rPr>
                        <w:t>年発行）</w:t>
                      </w:r>
                    </w:p>
                    <w:p w:rsidR="005555FA" w:rsidRDefault="005555FA">
                      <w:r>
                        <w:rPr>
                          <w:rFonts w:hint="eastAsia"/>
                        </w:rPr>
                        <w:t xml:space="preserve">　</w:t>
                      </w:r>
                      <w:r>
                        <w:rPr>
                          <w:rFonts w:hint="eastAsia"/>
                        </w:rPr>
                        <w:t>218</w:t>
                      </w:r>
                      <w:r w:rsidR="00840C1A">
                        <w:rPr>
                          <w:rFonts w:hint="eastAsia"/>
                        </w:rPr>
                        <w:t>ページ</w:t>
                      </w:r>
                      <w:r>
                        <w:rPr>
                          <w:rFonts w:hint="eastAsia"/>
                        </w:rPr>
                        <w:t>1</w:t>
                      </w:r>
                      <w:r>
                        <w:rPr>
                          <w:rFonts w:hint="eastAsia"/>
                        </w:rPr>
                        <w:t>行目から</w:t>
                      </w:r>
                      <w:r>
                        <w:rPr>
                          <w:rFonts w:hint="eastAsia"/>
                        </w:rPr>
                        <w:t>222</w:t>
                      </w:r>
                      <w:r w:rsidR="00840C1A">
                        <w:rPr>
                          <w:rFonts w:hint="eastAsia"/>
                        </w:rPr>
                        <w:t>ページ</w:t>
                      </w:r>
                      <w:r>
                        <w:rPr>
                          <w:rFonts w:hint="eastAsia"/>
                        </w:rPr>
                        <w:t>7</w:t>
                      </w:r>
                      <w:r>
                        <w:rPr>
                          <w:rFonts w:hint="eastAsia"/>
                        </w:rPr>
                        <w:t>行目の部分を抜粋</w:t>
                      </w:r>
                    </w:p>
                  </w:txbxContent>
                </v:textbox>
              </v:shape>
            </w:pict>
          </mc:Fallback>
        </mc:AlternateContent>
      </w:r>
    </w:p>
    <w:p w:rsidR="00440714" w:rsidRDefault="00440714">
      <w:bookmarkStart w:id="0" w:name="_GoBack"/>
      <w:bookmarkEnd w:id="0"/>
    </w:p>
    <w:p w:rsidR="00440714" w:rsidRDefault="00440714"/>
    <w:p w:rsidR="00440714" w:rsidRDefault="00440714"/>
    <w:p w:rsidR="00440714" w:rsidRDefault="00440714">
      <w:r>
        <w:rPr>
          <w:rFonts w:hint="eastAsia"/>
        </w:rPr>
        <w:t xml:space="preserve">　ここでは、「ポリティカル・リスク排除と地方自治ガバナンス確立の観点から、米国の地方議会議員コストの長期的実態を、最も重要な州議会議員報酬（州議会議員年金額の算出基礎）に絞って州憲法も含めてさらに詳細に検討」したい</w:t>
      </w:r>
      <w:r w:rsidR="005555FA">
        <w:rPr>
          <w:rFonts w:hint="eastAsia"/>
        </w:rPr>
        <w:t>。</w:t>
      </w:r>
    </w:p>
    <w:p w:rsidR="00440714" w:rsidRDefault="00440714">
      <w:r>
        <w:rPr>
          <w:rFonts w:hint="eastAsia"/>
        </w:rPr>
        <w:t xml:space="preserve">　まず、連邦憲法は第一章（立法部）第六</w:t>
      </w:r>
      <w:r w:rsidR="002109FD">
        <w:rPr>
          <w:rFonts w:hint="eastAsia"/>
        </w:rPr>
        <w:t>条</w:t>
      </w:r>
      <w:r>
        <w:rPr>
          <w:rFonts w:hint="eastAsia"/>
        </w:rPr>
        <w:t>（議員の報酬と特権）において、「上院議員および下院議員は、その職務に対して、法律の定めるところにより、合衆国の国庫から支払われる報酬を受ける。」（</w:t>
      </w:r>
      <w:r>
        <w:rPr>
          <w:rFonts w:hint="eastAsia"/>
        </w:rPr>
        <w:t xml:space="preserve">Embassy of the United States in </w:t>
      </w:r>
      <w:proofErr w:type="spellStart"/>
      <w:r>
        <w:rPr>
          <w:rFonts w:hint="eastAsia"/>
        </w:rPr>
        <w:t>Japan,Constitution</w:t>
      </w:r>
      <w:proofErr w:type="spellEnd"/>
      <w:r>
        <w:rPr>
          <w:rFonts w:hint="eastAsia"/>
        </w:rPr>
        <w:t xml:space="preserve"> of the United States,2009</w:t>
      </w:r>
      <w:r>
        <w:rPr>
          <w:rFonts w:hint="eastAsia"/>
        </w:rPr>
        <w:t>）と規定している。議員報酬の具体的金額は連邦議会で決定され、一八五</w:t>
      </w:r>
      <w:r w:rsidR="002109FD">
        <w:rPr>
          <w:rFonts w:hint="eastAsia"/>
        </w:rPr>
        <w:t>六年までは会期ごとに報酬を支払われた。その後に年俸制となったが</w:t>
      </w:r>
      <w:r>
        <w:rPr>
          <w:rFonts w:hint="eastAsia"/>
        </w:rPr>
        <w:t>増額はほとんどなく、一八七三年の五○○○ドル（五十万円）</w:t>
      </w:r>
      <w:r w:rsidR="009D713D">
        <w:rPr>
          <w:rFonts w:hint="eastAsia"/>
        </w:rPr>
        <w:t>が一九〇七年まで継続したが、この期間は連邦議会および議員業務が非常に増大した時期でもあった。その後の変遷を経て、二○○九年の年間報酬は日本の国会議員と比較しても非常に低額の一七万四○○○ドル（一七四〇万円）（</w:t>
      </w:r>
      <w:proofErr w:type="spellStart"/>
      <w:r w:rsidR="009D713D">
        <w:rPr>
          <w:rFonts w:hint="eastAsia"/>
        </w:rPr>
        <w:t>R.Longley</w:t>
      </w:r>
      <w:proofErr w:type="spellEnd"/>
      <w:r w:rsidR="009D713D">
        <w:rPr>
          <w:rFonts w:hint="eastAsia"/>
        </w:rPr>
        <w:t>, Salaries and Benefits of US Congress Members,2009.</w:t>
      </w:r>
      <w:r w:rsidR="009D713D">
        <w:rPr>
          <w:rFonts w:hint="eastAsia"/>
        </w:rPr>
        <w:t>詳細後述）であり、このため「議員報酬が出世主義を助長したとの批判は、実態を無視」していると一般的に評価されている。</w:t>
      </w:r>
    </w:p>
    <w:p w:rsidR="009D713D" w:rsidRDefault="009D713D">
      <w:r>
        <w:rPr>
          <w:rFonts w:hint="eastAsia"/>
        </w:rPr>
        <w:t xml:space="preserve">　他方、地方議会議員年金制度の基盤を構成する州議会議員報酬制度は、中央集権的で画一的な日本とは全く異なり、伝統と州財政事情を議員自身が敏感に反映して変動させており、州間で格差が大きく実に多様である。ポリティカル・リスク排除と地方自治ガバナンス確立のために、州法ではなく、州議会決議や議員行動も強く拘束する「州憲法で議員報酬の具体的金額まで規定する州も多数存在する厳格さ」を、筆者はとくに強調したい。</w:t>
      </w:r>
    </w:p>
    <w:p w:rsidR="009D713D" w:rsidRDefault="009D713D">
      <w:r>
        <w:rPr>
          <w:rFonts w:hint="eastAsia"/>
        </w:rPr>
        <w:t xml:space="preserve">　なお、憲法に関連すれば、日本の地方議会議員年金制度は制度内容的にも非常に特権的かつ不公平であり、さらに国民に大きな財政負担を要求するにもかかわらず、驚くべきことには</w:t>
      </w:r>
      <w:r w:rsidR="00353973">
        <w:rPr>
          <w:rFonts w:hint="eastAsia"/>
        </w:rPr>
        <w:t>内容的にも手続的にも総務省令だけで実質的内容を決定することが可能である。さらに、地方自治ガバナンス確立の視点からも、国会議員互助年金制度</w:t>
      </w:r>
      <w:r w:rsidR="002109FD">
        <w:rPr>
          <w:rFonts w:hint="eastAsia"/>
        </w:rPr>
        <w:t>の</w:t>
      </w:r>
      <w:r w:rsidR="00353973">
        <w:rPr>
          <w:rFonts w:hint="eastAsia"/>
        </w:rPr>
        <w:t>廃止後に世界的にも異常に不公平・不透明かつ画一的な地方議会議員年金制度が存続すること自体が国際的にも異常現象である（詳細後述第４章）。現在日本で活発な「道州制」導入論は中央集権的発想が非常に強く問題が多い。自治体の伝統と財政事情を敏感に反映可能な制度内容に</w:t>
      </w:r>
      <w:r w:rsidR="002109FD">
        <w:rPr>
          <w:rFonts w:hint="eastAsia"/>
        </w:rPr>
        <w:t>改革</w:t>
      </w:r>
      <w:r w:rsidR="00353973">
        <w:rPr>
          <w:rFonts w:hint="eastAsia"/>
        </w:rPr>
        <w:t>すべきであり、そうすれば地方議会年金制度などは当然存続不可能となろう。</w:t>
      </w:r>
    </w:p>
    <w:p w:rsidR="00353973" w:rsidRDefault="00353973">
      <w:r>
        <w:rPr>
          <w:rFonts w:hint="eastAsia"/>
        </w:rPr>
        <w:t xml:space="preserve">　次に、米国の議員コストとしては、実費弁償も存在するが、「交通費は、キロあたり何ドル」というように、すべてにわたり非常に個別具体的な実費のみを償還しており、日本のような形式的画一的で「第二報酬的給付」は存在しない。もちろん、日本の「政務調査費」などは、米国の専門家も驚愕する存在である。地方議会議員年金制度が存在する州においても、毎日の議員活動実態を時間ごとに記載して提出し、厳格に分類された事項に該当しなければ承認されず、それに基づき議員報酬が具体的に決定され、その報酬が議員年金の算出ベースとなる制度を最近ニューヨーク州が採用し、非常に注目される（詳細後述</w:t>
      </w:r>
      <w:r>
        <w:rPr>
          <w:rFonts w:hint="eastAsia"/>
        </w:rPr>
        <w:t>(15)</w:t>
      </w:r>
      <w:r>
        <w:rPr>
          <w:rFonts w:hint="eastAsia"/>
        </w:rPr>
        <w:t>）</w:t>
      </w:r>
      <w:r w:rsidR="002109FD">
        <w:rPr>
          <w:rFonts w:hint="eastAsia"/>
        </w:rPr>
        <w:t>。</w:t>
      </w:r>
    </w:p>
    <w:p w:rsidR="00353973" w:rsidRDefault="002D31D9">
      <w:r>
        <w:rPr>
          <w:rFonts w:hint="eastAsia"/>
        </w:rPr>
        <w:t xml:space="preserve">　さて、ロードアイランド州では、一九九五年の州憲法改正で、「年間報酬を一万三○九〇ドル」と規定し、ニューハンプシャー州では二〇〇三年の州憲法改正で「二〇〇ドル」と規定しており、いずれも現在（二〇一〇年四月）まで修正はない。テキサス州でも、州憲法で報酬金額を具体的に規定している。さらにマサチューセッツ州では、一九九八年に州憲法を改正し、二〇〇一年以降においては「平均家庭所得の増減率へのスライド制導入」を規定した。</w:t>
      </w:r>
    </w:p>
    <w:p w:rsidR="002D31D9" w:rsidRDefault="002D31D9">
      <w:r>
        <w:rPr>
          <w:rFonts w:hint="eastAsia"/>
        </w:rPr>
        <w:t xml:space="preserve">　州憲法で具体的金額を規定しない場合においても、「独立性高き第三者委員会である議員報酬委員会」を多くの州が州憲法で規定し、報酬の決定権限または勧告権限を法定している。</w:t>
      </w:r>
    </w:p>
    <w:p w:rsidR="002D31D9" w:rsidRDefault="002D31D9">
      <w:r>
        <w:rPr>
          <w:rFonts w:hint="eastAsia"/>
        </w:rPr>
        <w:lastRenderedPageBreak/>
        <w:t xml:space="preserve">　州憲法等に基づく州議員報酬の具体的な規制方法を簡潔に分類すれば、</w:t>
      </w:r>
      <w:r w:rsidRPr="002D31D9">
        <w:rPr>
          <w:rFonts w:hint="eastAsia"/>
          <w:b/>
        </w:rPr>
        <w:t>資料２５</w:t>
      </w:r>
      <w:r>
        <w:rPr>
          <w:rFonts w:hint="eastAsia"/>
        </w:rPr>
        <w:t>のとおりである。</w:t>
      </w:r>
    </w:p>
    <w:p w:rsidR="002D31D9" w:rsidRDefault="002D31D9">
      <w:r>
        <w:rPr>
          <w:rFonts w:hint="eastAsia"/>
        </w:rPr>
        <w:t xml:space="preserve">　すなわち、州憲法が議員報酬額を規制している州の議員報酬額は、そうでない州の議員報酬と比較して、「一部の巨大州を除き、非常に低額」であり、州憲法での規制の意義は大きい（日本の都道府県・市町村議会議員報酬と比較すると、驚異的低額）。</w:t>
      </w:r>
    </w:p>
    <w:p w:rsidR="002D31D9" w:rsidRDefault="002D31D9">
      <w:r>
        <w:rPr>
          <w:rFonts w:hint="eastAsia"/>
        </w:rPr>
        <w:t xml:space="preserve">　ポリティカル・リスク排除と地方自治ガバナンス確立のために、州憲法のほかに独立性高き「議員報酬委員会」も有効に機能しており、「議員だけで議員報酬金額を決定可能な州は、わずか</w:t>
      </w:r>
      <w:r w:rsidR="00E76F1F">
        <w:rPr>
          <w:rFonts w:hint="eastAsia"/>
        </w:rPr>
        <w:t>二七州</w:t>
      </w:r>
      <w:r>
        <w:rPr>
          <w:rFonts w:hint="eastAsia"/>
        </w:rPr>
        <w:t>」</w:t>
      </w:r>
      <w:r w:rsidR="00E76F1F">
        <w:rPr>
          <w:rFonts w:hint="eastAsia"/>
        </w:rPr>
        <w:t>という実態に、われわれは注目すべきである。（</w:t>
      </w:r>
      <w:r w:rsidR="00E76F1F">
        <w:rPr>
          <w:rFonts w:hint="eastAsia"/>
        </w:rPr>
        <w:t xml:space="preserve">Janet </w:t>
      </w:r>
      <w:proofErr w:type="spellStart"/>
      <w:r w:rsidR="00E76F1F">
        <w:rPr>
          <w:rFonts w:hint="eastAsia"/>
        </w:rPr>
        <w:t>M.Box-Steffensmeier</w:t>
      </w:r>
      <w:proofErr w:type="spellEnd"/>
      <w:r w:rsidR="00E76F1F">
        <w:rPr>
          <w:rFonts w:hint="eastAsia"/>
        </w:rPr>
        <w:t xml:space="preserve"> and </w:t>
      </w:r>
      <w:proofErr w:type="spellStart"/>
      <w:r w:rsidR="00E76F1F">
        <w:rPr>
          <w:rFonts w:hint="eastAsia"/>
        </w:rPr>
        <w:t>Davd</w:t>
      </w:r>
      <w:proofErr w:type="spellEnd"/>
      <w:r w:rsidR="00E76F1F">
        <w:rPr>
          <w:rFonts w:hint="eastAsia"/>
        </w:rPr>
        <w:t xml:space="preserve"> </w:t>
      </w:r>
      <w:proofErr w:type="spellStart"/>
      <w:r w:rsidR="00E76F1F">
        <w:rPr>
          <w:rFonts w:hint="eastAsia"/>
        </w:rPr>
        <w:t>T.Canon,Series</w:t>
      </w:r>
      <w:proofErr w:type="spellEnd"/>
      <w:r w:rsidR="00E76F1F">
        <w:rPr>
          <w:rFonts w:hint="eastAsia"/>
        </w:rPr>
        <w:t xml:space="preserve"> </w:t>
      </w:r>
      <w:proofErr w:type="spellStart"/>
      <w:r w:rsidR="00E76F1F">
        <w:rPr>
          <w:rFonts w:hint="eastAsia"/>
        </w:rPr>
        <w:t>Editors,Parliaments</w:t>
      </w:r>
      <w:proofErr w:type="spellEnd"/>
      <w:r w:rsidR="00E76F1F">
        <w:rPr>
          <w:rFonts w:hint="eastAsia"/>
        </w:rPr>
        <w:t xml:space="preserve"> and Legislatures,2005.The Ohio States University</w:t>
      </w:r>
      <w:r w:rsidR="00E76F1F">
        <w:rPr>
          <w:rFonts w:hint="eastAsia"/>
        </w:rPr>
        <w:t>）。</w:t>
      </w:r>
    </w:p>
    <w:p w:rsidR="00E76F1F" w:rsidRDefault="00E76F1F">
      <w:r>
        <w:rPr>
          <w:rFonts w:hint="eastAsia"/>
        </w:rPr>
        <w:t xml:space="preserve">　なお、「議員だけで議員報酬金額を決定可能な二七州」も加えて、全州の議員報酬が過去の三分の一世紀以上にわたりほとんど増額されておらず、州政治改革に大きな実績を有する</w:t>
      </w:r>
      <w:r>
        <w:rPr>
          <w:rFonts w:hint="eastAsia"/>
        </w:rPr>
        <w:t>CSG</w:t>
      </w:r>
      <w:r>
        <w:rPr>
          <w:rFonts w:hint="eastAsia"/>
        </w:rPr>
        <w:t>（州政府全米機構）自身が「『インフレ対応も不可能と評価』するほどに低額」（</w:t>
      </w:r>
      <w:proofErr w:type="spellStart"/>
      <w:r>
        <w:rPr>
          <w:rFonts w:hint="eastAsia"/>
        </w:rPr>
        <w:t>CSG,National</w:t>
      </w:r>
      <w:proofErr w:type="spellEnd"/>
      <w:r>
        <w:rPr>
          <w:rFonts w:hint="eastAsia"/>
        </w:rPr>
        <w:t xml:space="preserve"> Study of Legislator Annual Salaries by Region:1975-2005(CPI adjusted),2007</w:t>
      </w:r>
      <w:r>
        <w:rPr>
          <w:rFonts w:hint="eastAsia"/>
        </w:rPr>
        <w:t>）ではあるが、地方自治ガバナンスに対して議員は誠実に注力し</w:t>
      </w:r>
      <w:r w:rsidR="00923262">
        <w:rPr>
          <w:rFonts w:hint="eastAsia"/>
        </w:rPr>
        <w:t>その成果を十分に確立している実態を、日本の関係者は直視すべきである。日本の議員報酬は国際比較上からも極度に高額であるが、これは異常なポリティカル・リスク発揚の象徴的存在であり、財政悪化下で地方自治ガバナンス確立が緊急不可欠な二一世紀日本において議員は職務忠実性を等閑視しがちである。高額の議員コスト（含、地方議会議員年金制度）は、地方自治ガバナンスの確立ではなく、逆にその大きな阻害要因に変質している実態を、筆者は強く指摘したい。</w:t>
      </w:r>
    </w:p>
    <w:p w:rsidR="00923262" w:rsidRDefault="00923262">
      <w:r>
        <w:rPr>
          <w:rFonts w:hint="eastAsia"/>
        </w:rPr>
        <w:t xml:space="preserve">　ところで、大規模州のほとんどは「市憲章（</w:t>
      </w:r>
      <w:r>
        <w:rPr>
          <w:rFonts w:hint="eastAsia"/>
        </w:rPr>
        <w:t>City Charter</w:t>
      </w:r>
      <w:r>
        <w:rPr>
          <w:rFonts w:hint="eastAsia"/>
        </w:rPr>
        <w:t>）」で市議会議員報酬の具体的金額まで明文で規定しており、</w:t>
      </w:r>
      <w:r w:rsidR="002109FD">
        <w:rPr>
          <w:rFonts w:hint="eastAsia"/>
        </w:rPr>
        <w:t>非常に</w:t>
      </w:r>
      <w:r>
        <w:rPr>
          <w:rFonts w:hint="eastAsia"/>
        </w:rPr>
        <w:t>注目される。例えばニューヨーク市では市憲章第二章第二六条</w:t>
      </w:r>
      <w:r>
        <w:rPr>
          <w:rFonts w:hint="eastAsia"/>
        </w:rPr>
        <w:t>a</w:t>
      </w:r>
      <w:r>
        <w:rPr>
          <w:rFonts w:hint="eastAsia"/>
        </w:rPr>
        <w:t>項で具体的に「九万ドル」と明記している（</w:t>
      </w:r>
      <w:r>
        <w:rPr>
          <w:rFonts w:hint="eastAsia"/>
        </w:rPr>
        <w:t>New York City Charter,Chapter2(Council),Section26(Salaries and allowances)(a).</w:t>
      </w:r>
      <w:r>
        <w:rPr>
          <w:rFonts w:hint="eastAsia"/>
        </w:rPr>
        <w:t>同</w:t>
      </w:r>
      <w:r>
        <w:rPr>
          <w:rFonts w:hint="eastAsia"/>
        </w:rPr>
        <w:t>(c)</w:t>
      </w:r>
      <w:r>
        <w:rPr>
          <w:rFonts w:hint="eastAsia"/>
        </w:rPr>
        <w:t>では「報酬委員会」を規定している。市長の報酬も第二章四条で規定）。なお、日本の自民党前政権下の道州制案は、地方分権充実を標榜しながらも</w:t>
      </w:r>
      <w:r w:rsidR="00807F9A">
        <w:rPr>
          <w:rFonts w:hint="eastAsia"/>
        </w:rPr>
        <w:t>、他の先進諸国のような「一定率の税収保証、行政チェック強化のための議会・議長の権限や議会運営の改革、自治体基本原則やポリティカル・リスク排除のための『憲章』のような構想、密接不可分な基礎自治体の改革とくに二元制や議会運営の改革」などは全く</w:t>
      </w:r>
      <w:r w:rsidR="002109FD">
        <w:rPr>
          <w:rFonts w:hint="eastAsia"/>
        </w:rPr>
        <w:t>検討</w:t>
      </w:r>
      <w:r w:rsidR="00807F9A">
        <w:rPr>
          <w:rFonts w:hint="eastAsia"/>
        </w:rPr>
        <w:t>されておらず、中央集権的発想が非常に強い。</w:t>
      </w:r>
    </w:p>
    <w:p w:rsidR="000E657D" w:rsidRDefault="000E657D"/>
    <w:p w:rsidR="000E657D" w:rsidRDefault="000E657D">
      <w:r>
        <w:rPr>
          <w:rFonts w:hint="eastAsia"/>
        </w:rPr>
        <w:t xml:space="preserve">　　　　　　　</w:t>
      </w:r>
      <w:r>
        <w:rPr>
          <w:noProof/>
        </w:rPr>
        <w:drawing>
          <wp:inline distT="0" distB="0" distL="0" distR="0">
            <wp:extent cx="4229100" cy="3420560"/>
            <wp:effectExtent l="0" t="0" r="0" b="889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32134" cy="3423014"/>
                    </a:xfrm>
                    <a:prstGeom prst="rect">
                      <a:avLst/>
                    </a:prstGeom>
                    <a:noFill/>
                    <a:ln>
                      <a:noFill/>
                    </a:ln>
                  </pic:spPr>
                </pic:pic>
              </a:graphicData>
            </a:graphic>
          </wp:inline>
        </w:drawing>
      </w:r>
    </w:p>
    <w:sectPr w:rsidR="000E657D" w:rsidSect="00FA56BC">
      <w:pgSz w:w="11906" w:h="16838"/>
      <w:pgMar w:top="1134" w:right="851"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14"/>
    <w:rsid w:val="00002F41"/>
    <w:rsid w:val="000E657D"/>
    <w:rsid w:val="00103D5E"/>
    <w:rsid w:val="002109FD"/>
    <w:rsid w:val="002D31D9"/>
    <w:rsid w:val="00353973"/>
    <w:rsid w:val="00440714"/>
    <w:rsid w:val="005555FA"/>
    <w:rsid w:val="00807F9A"/>
    <w:rsid w:val="00840C1A"/>
    <w:rsid w:val="00923262"/>
    <w:rsid w:val="009D713D"/>
    <w:rsid w:val="00B726DF"/>
    <w:rsid w:val="00B9343A"/>
    <w:rsid w:val="00DE69B4"/>
    <w:rsid w:val="00E76F1F"/>
    <w:rsid w:val="00FA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55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E6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57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555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E657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65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441</Words>
  <Characters>2520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7</cp:revision>
  <cp:lastPrinted>2011-11-04T04:31:00Z</cp:lastPrinted>
  <dcterms:created xsi:type="dcterms:W3CDTF">2011-11-04T01:00:00Z</dcterms:created>
  <dcterms:modified xsi:type="dcterms:W3CDTF">2011-11-04T04:35:00Z</dcterms:modified>
</cp:coreProperties>
</file>