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45FD">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pict>
          <v:shapetype id="_x0000_t202" coordsize="21600,21600" o:spt="202" path="m,l,21600r21600,l21600,xe">
            <v:stroke joinstyle="miter"/>
            <v:path gradientshapeok="t" o:connecttype="rect"/>
          </v:shapetype>
          <v:shape id="_x0000_s1026" type="#_x0000_t202" style="position:absolute;left:0;text-align:left;margin-left:436.1pt;margin-top:-39.35pt;width:52.5pt;height:23.25pt;z-index:251658240" stroked="f">
            <v:textbox inset="5.85pt,.7pt,5.85pt,.7pt">
              <w:txbxContent>
                <w:p w:rsidR="002745FD" w:rsidRPr="002745FD" w:rsidRDefault="002745FD">
                  <w:pPr>
                    <w:rPr>
                      <w:rFonts w:ascii="ＭＳ ゴシック" w:eastAsia="ＭＳ ゴシック" w:hAnsi="ＭＳ ゴシック"/>
                      <w:sz w:val="24"/>
                      <w:szCs w:val="24"/>
                    </w:rPr>
                  </w:pPr>
                  <w:r w:rsidRPr="002745FD">
                    <w:rPr>
                      <w:rFonts w:ascii="ＭＳ ゴシック" w:eastAsia="ＭＳ ゴシック" w:hAnsi="ＭＳ ゴシック" w:hint="eastAsia"/>
                      <w:sz w:val="24"/>
                      <w:szCs w:val="24"/>
                    </w:rPr>
                    <w:t>資料５</w:t>
                  </w:r>
                </w:p>
              </w:txbxContent>
            </v:textbox>
          </v:shape>
        </w:pict>
      </w:r>
      <w:r>
        <w:rPr>
          <w:rFonts w:ascii="ＭＳ 明朝" w:eastAsia="ＭＳ 明朝" w:hAnsi="ＭＳ 明朝" w:cs="ＭＳ 明朝" w:hint="eastAsia"/>
          <w:color w:val="000000"/>
          <w:kern w:val="0"/>
          <w:szCs w:val="21"/>
        </w:rPr>
        <w:t>○大阪府行政手続における特定の個人を識別するための番号の利用に関する条例</w:t>
      </w:r>
    </w:p>
    <w:p w:rsidR="00000000" w:rsidRDefault="00274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平成二十七年十一月二日</w:t>
      </w:r>
    </w:p>
    <w:p w:rsidR="00000000" w:rsidRDefault="00274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大阪府条例第八十五号</w:t>
      </w:r>
    </w:p>
    <w:p w:rsidR="00000000" w:rsidRDefault="002745F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大阪府行政手続における特定の個人を識別するための番号の利用に関する条例を公布する。</w:t>
      </w:r>
    </w:p>
    <w:p w:rsidR="00000000" w:rsidRDefault="002745F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大阪府行政手続における特定の個人を識別するための番号の利用に関する条例</w:t>
      </w:r>
    </w:p>
    <w:p w:rsidR="00000000" w:rsidRDefault="002745F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2745F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行政手続における特定の個人を識別するための番号の利用等に関する法律（平成二十五年法律第二十七号。以下「法」という。）第九条第二項の規定に基づき、法第二条第十項に規定する個人番号利用事務に関し必要な事項を定め</w:t>
      </w:r>
      <w:r>
        <w:rPr>
          <w:rFonts w:ascii="ＭＳ 明朝" w:eastAsia="ＭＳ 明朝" w:hAnsi="ＭＳ 明朝" w:cs="ＭＳ 明朝" w:hint="eastAsia"/>
          <w:color w:val="000000"/>
          <w:kern w:val="0"/>
          <w:sz w:val="20"/>
          <w:szCs w:val="20"/>
        </w:rPr>
        <w:t>るものとする。</w:t>
      </w:r>
    </w:p>
    <w:p w:rsidR="00000000" w:rsidRDefault="002745F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（個人番号利用事務）</w:t>
      </w:r>
    </w:p>
    <w:p w:rsidR="00000000" w:rsidRDefault="002745F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法第九条第二項の条例で定める事務は、別表の中欄に掲げる機関が行う同表の下欄に掲げる事務とする。</w:t>
      </w:r>
    </w:p>
    <w:p w:rsidR="00000000" w:rsidRDefault="002745F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2745F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この条例は、平成二十八年一月一日から施行する。</w:t>
      </w:r>
      <w:bookmarkStart w:id="0" w:name="_GoBack"/>
      <w:bookmarkEnd w:id="0"/>
    </w:p>
    <w:p w:rsidR="00000000" w:rsidRDefault="002745F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別表（第二条関係）</w:t>
      </w:r>
    </w:p>
    <w:tbl>
      <w:tblPr>
        <w:tblW w:w="0" w:type="auto"/>
        <w:tblLayout w:type="fixed"/>
        <w:tblCellMar>
          <w:left w:w="0" w:type="dxa"/>
          <w:right w:w="0" w:type="dxa"/>
        </w:tblCellMar>
        <w:tblLook w:val="0000" w:firstRow="0" w:lastRow="0" w:firstColumn="0" w:lastColumn="0" w:noHBand="0" w:noVBand="0"/>
      </w:tblPr>
      <w:tblGrid>
        <w:gridCol w:w="578"/>
        <w:gridCol w:w="1734"/>
        <w:gridCol w:w="7324"/>
      </w:tblGrid>
      <w:tr w:rsidR="00000000">
        <w:tblPrEx>
          <w:tblCellMar>
            <w:top w:w="0" w:type="dxa"/>
            <w:left w:w="0" w:type="dxa"/>
            <w:bottom w:w="0" w:type="dxa"/>
            <w:right w:w="0" w:type="dxa"/>
          </w:tblCellMar>
        </w:tblPrEx>
        <w:tc>
          <w:tcPr>
            <w:tcW w:w="578" w:type="dxa"/>
            <w:tcBorders>
              <w:top w:val="single" w:sz="4" w:space="0" w:color="000000"/>
              <w:left w:val="single" w:sz="4" w:space="0" w:color="000000"/>
              <w:bottom w:val="single" w:sz="4" w:space="0" w:color="000000"/>
              <w:right w:val="single" w:sz="4" w:space="0" w:color="000000"/>
            </w:tcBorders>
          </w:tcPr>
          <w:p w:rsidR="00000000" w:rsidRDefault="002745F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項</w:t>
            </w:r>
          </w:p>
        </w:tc>
        <w:tc>
          <w:tcPr>
            <w:tcW w:w="1734" w:type="dxa"/>
            <w:tcBorders>
              <w:top w:val="single" w:sz="4" w:space="0" w:color="000000"/>
              <w:left w:val="nil"/>
              <w:bottom w:val="single" w:sz="4" w:space="0" w:color="000000"/>
              <w:right w:val="single" w:sz="4" w:space="0" w:color="000000"/>
            </w:tcBorders>
          </w:tcPr>
          <w:p w:rsidR="00000000" w:rsidRDefault="002745F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機関</w:t>
            </w:r>
          </w:p>
        </w:tc>
        <w:tc>
          <w:tcPr>
            <w:tcW w:w="7324" w:type="dxa"/>
            <w:tcBorders>
              <w:top w:val="single" w:sz="4" w:space="0" w:color="000000"/>
              <w:left w:val="nil"/>
              <w:bottom w:val="single" w:sz="4" w:space="0" w:color="000000"/>
              <w:right w:val="single" w:sz="4" w:space="0" w:color="000000"/>
            </w:tcBorders>
          </w:tcPr>
          <w:p w:rsidR="00000000" w:rsidRDefault="002745F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事務</w:t>
            </w:r>
          </w:p>
        </w:tc>
      </w:tr>
      <w:tr w:rsidR="00000000">
        <w:tblPrEx>
          <w:tblCellMar>
            <w:top w:w="0" w:type="dxa"/>
            <w:left w:w="0" w:type="dxa"/>
            <w:bottom w:w="0" w:type="dxa"/>
            <w:right w:w="0" w:type="dxa"/>
          </w:tblCellMar>
        </w:tblPrEx>
        <w:tc>
          <w:tcPr>
            <w:tcW w:w="578" w:type="dxa"/>
            <w:tcBorders>
              <w:top w:val="nil"/>
              <w:left w:val="single" w:sz="4" w:space="0" w:color="000000"/>
              <w:bottom w:val="single" w:sz="4" w:space="0" w:color="000000"/>
              <w:right w:val="single" w:sz="4" w:space="0" w:color="000000"/>
            </w:tcBorders>
          </w:tcPr>
          <w:p w:rsidR="00000000" w:rsidRDefault="002745F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w:t>
            </w:r>
          </w:p>
        </w:tc>
        <w:tc>
          <w:tcPr>
            <w:tcW w:w="1734" w:type="dxa"/>
            <w:tcBorders>
              <w:top w:val="nil"/>
              <w:left w:val="nil"/>
              <w:bottom w:val="single" w:sz="4" w:space="0" w:color="000000"/>
              <w:right w:val="single" w:sz="4" w:space="0" w:color="000000"/>
            </w:tcBorders>
          </w:tcPr>
          <w:p w:rsidR="00000000" w:rsidRDefault="002745F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w:t>
            </w:r>
          </w:p>
        </w:tc>
        <w:tc>
          <w:tcPr>
            <w:tcW w:w="7324" w:type="dxa"/>
            <w:tcBorders>
              <w:top w:val="nil"/>
              <w:left w:val="nil"/>
              <w:bottom w:val="single" w:sz="4" w:space="0" w:color="000000"/>
              <w:right w:val="single" w:sz="4" w:space="0" w:color="000000"/>
            </w:tcBorders>
          </w:tcPr>
          <w:p w:rsidR="00000000" w:rsidRDefault="002745F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高等学校等（高等学校等就学支援金の支給に関する法律（平成二十二年法律第十八号）第二条各号（第三号を除く。）に掲げるもの（私立のもの及び公立大学法人大阪府立大学の設置するものに限る。）をいう。）への就学に要する経費の支弁に関する事務であって規則で定めるもの</w:t>
            </w:r>
          </w:p>
        </w:tc>
      </w:tr>
      <w:tr w:rsidR="00000000">
        <w:tblPrEx>
          <w:tblCellMar>
            <w:top w:w="0" w:type="dxa"/>
            <w:left w:w="0" w:type="dxa"/>
            <w:bottom w:w="0" w:type="dxa"/>
            <w:right w:w="0" w:type="dxa"/>
          </w:tblCellMar>
        </w:tblPrEx>
        <w:tc>
          <w:tcPr>
            <w:tcW w:w="578" w:type="dxa"/>
            <w:tcBorders>
              <w:top w:val="nil"/>
              <w:left w:val="single" w:sz="4" w:space="0" w:color="000000"/>
              <w:bottom w:val="single" w:sz="4" w:space="0" w:color="000000"/>
              <w:right w:val="single" w:sz="4" w:space="0" w:color="000000"/>
            </w:tcBorders>
          </w:tcPr>
          <w:p w:rsidR="00000000" w:rsidRDefault="002745F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w:t>
            </w:r>
          </w:p>
        </w:tc>
        <w:tc>
          <w:tcPr>
            <w:tcW w:w="1734" w:type="dxa"/>
            <w:tcBorders>
              <w:top w:val="nil"/>
              <w:left w:val="nil"/>
              <w:bottom w:val="single" w:sz="4" w:space="0" w:color="000000"/>
              <w:right w:val="single" w:sz="4" w:space="0" w:color="000000"/>
            </w:tcBorders>
          </w:tcPr>
          <w:p w:rsidR="00000000" w:rsidRDefault="002745F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w:t>
            </w:r>
          </w:p>
        </w:tc>
        <w:tc>
          <w:tcPr>
            <w:tcW w:w="7324" w:type="dxa"/>
            <w:tcBorders>
              <w:top w:val="nil"/>
              <w:left w:val="nil"/>
              <w:bottom w:val="single" w:sz="4" w:space="0" w:color="000000"/>
              <w:right w:val="single" w:sz="4" w:space="0" w:color="000000"/>
            </w:tcBorders>
          </w:tcPr>
          <w:p w:rsidR="00000000" w:rsidRDefault="002745F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生活に困窮する外国人に対する保護に関する事務であって規則で定めるもの</w:t>
            </w:r>
          </w:p>
        </w:tc>
      </w:tr>
      <w:tr w:rsidR="00000000">
        <w:tblPrEx>
          <w:tblCellMar>
            <w:top w:w="0" w:type="dxa"/>
            <w:left w:w="0" w:type="dxa"/>
            <w:bottom w:w="0" w:type="dxa"/>
            <w:right w:w="0" w:type="dxa"/>
          </w:tblCellMar>
        </w:tblPrEx>
        <w:tc>
          <w:tcPr>
            <w:tcW w:w="578" w:type="dxa"/>
            <w:tcBorders>
              <w:top w:val="nil"/>
              <w:left w:val="single" w:sz="4" w:space="0" w:color="000000"/>
              <w:bottom w:val="single" w:sz="4" w:space="0" w:color="000000"/>
              <w:right w:val="single" w:sz="4" w:space="0" w:color="000000"/>
            </w:tcBorders>
          </w:tcPr>
          <w:p w:rsidR="00000000" w:rsidRDefault="002745F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w:t>
            </w:r>
          </w:p>
        </w:tc>
        <w:tc>
          <w:tcPr>
            <w:tcW w:w="1734" w:type="dxa"/>
            <w:tcBorders>
              <w:top w:val="nil"/>
              <w:left w:val="nil"/>
              <w:bottom w:val="single" w:sz="4" w:space="0" w:color="000000"/>
              <w:right w:val="single" w:sz="4" w:space="0" w:color="000000"/>
            </w:tcBorders>
          </w:tcPr>
          <w:p w:rsidR="00000000" w:rsidRDefault="002745F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教育委員会</w:t>
            </w:r>
          </w:p>
        </w:tc>
        <w:tc>
          <w:tcPr>
            <w:tcW w:w="7324" w:type="dxa"/>
            <w:tcBorders>
              <w:top w:val="nil"/>
              <w:left w:val="nil"/>
              <w:bottom w:val="single" w:sz="4" w:space="0" w:color="000000"/>
              <w:right w:val="single" w:sz="4" w:space="0" w:color="000000"/>
            </w:tcBorders>
          </w:tcPr>
          <w:p w:rsidR="00000000" w:rsidRDefault="002745F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特別支援学校への就学のため必要な経費の支弁に関する事務であって規則で定めるもの</w:t>
            </w:r>
          </w:p>
        </w:tc>
      </w:tr>
      <w:tr w:rsidR="00000000">
        <w:tblPrEx>
          <w:tblCellMar>
            <w:top w:w="0" w:type="dxa"/>
            <w:left w:w="0" w:type="dxa"/>
            <w:bottom w:w="0" w:type="dxa"/>
            <w:right w:w="0" w:type="dxa"/>
          </w:tblCellMar>
        </w:tblPrEx>
        <w:tc>
          <w:tcPr>
            <w:tcW w:w="578" w:type="dxa"/>
            <w:tcBorders>
              <w:top w:val="nil"/>
              <w:left w:val="single" w:sz="4" w:space="0" w:color="000000"/>
              <w:bottom w:val="single" w:sz="4" w:space="0" w:color="000000"/>
              <w:right w:val="single" w:sz="4" w:space="0" w:color="000000"/>
            </w:tcBorders>
          </w:tcPr>
          <w:p w:rsidR="00000000" w:rsidRDefault="002745F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w:t>
            </w:r>
          </w:p>
        </w:tc>
        <w:tc>
          <w:tcPr>
            <w:tcW w:w="1734" w:type="dxa"/>
            <w:tcBorders>
              <w:top w:val="nil"/>
              <w:left w:val="nil"/>
              <w:bottom w:val="single" w:sz="4" w:space="0" w:color="000000"/>
              <w:right w:val="single" w:sz="4" w:space="0" w:color="000000"/>
            </w:tcBorders>
          </w:tcPr>
          <w:p w:rsidR="00000000" w:rsidRDefault="002745F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教育委員会</w:t>
            </w:r>
          </w:p>
        </w:tc>
        <w:tc>
          <w:tcPr>
            <w:tcW w:w="7324" w:type="dxa"/>
            <w:tcBorders>
              <w:top w:val="nil"/>
              <w:left w:val="nil"/>
              <w:bottom w:val="single" w:sz="4" w:space="0" w:color="000000"/>
              <w:right w:val="single" w:sz="4" w:space="0" w:color="000000"/>
            </w:tcBorders>
          </w:tcPr>
          <w:p w:rsidR="00000000" w:rsidRDefault="002745F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高等学校等（高等学校等就学支援金の支給に関する法律第二条各号（第三号を除く。）に掲げるもの（国立及び公立（公立大学法人大阪府立大学の設置するものを除く。）のものに限る。）をいう。）への就学に要する経費の支弁に関する事務であって規則で定めるもの</w:t>
            </w:r>
          </w:p>
        </w:tc>
      </w:tr>
    </w:tbl>
    <w:p w:rsidR="00000000" w:rsidRDefault="002745FD">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5FD"/>
    <w:rsid w:val="0027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dcterms:created xsi:type="dcterms:W3CDTF">2016-09-08T05:23:00Z</dcterms:created>
  <dcterms:modified xsi:type="dcterms:W3CDTF">2016-09-08T05:23:00Z</dcterms:modified>
</cp:coreProperties>
</file>