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D582" w14:textId="5C6A3690" w:rsidR="005A23C5" w:rsidRPr="007B33C0" w:rsidRDefault="005A23C5" w:rsidP="005A23C5">
      <w:pPr>
        <w:jc w:val="right"/>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(読み上げソフト対応ファイル)</w:t>
      </w:r>
    </w:p>
    <w:p w14:paraId="3276CCB8" w14:textId="77777777" w:rsidR="005A23C5" w:rsidRPr="007B33C0" w:rsidRDefault="005A23C5" w:rsidP="00BB0D7D">
      <w:pPr>
        <w:jc w:val="center"/>
        <w:rPr>
          <w:rFonts w:asciiTheme="majorEastAsia" w:eastAsiaTheme="majorEastAsia" w:hAnsiTheme="majorEastAsia"/>
          <w:sz w:val="24"/>
          <w:szCs w:val="24"/>
        </w:rPr>
      </w:pPr>
    </w:p>
    <w:p w14:paraId="71B23611" w14:textId="75EB6CC0" w:rsidR="00235BF0" w:rsidRPr="007B33C0" w:rsidRDefault="00F334F5" w:rsidP="00F334F5">
      <w:pPr>
        <w:jc w:val="center"/>
        <w:rPr>
          <w:rFonts w:asciiTheme="majorEastAsia" w:eastAsiaTheme="majorEastAsia" w:hAnsiTheme="majorEastAsia"/>
          <w:sz w:val="24"/>
          <w:szCs w:val="24"/>
        </w:rPr>
      </w:pPr>
      <w:r w:rsidRPr="00F334F5">
        <w:rPr>
          <w:rFonts w:asciiTheme="majorEastAsia" w:eastAsiaTheme="majorEastAsia" w:hAnsiTheme="majorEastAsia" w:hint="eastAsia"/>
          <w:sz w:val="24"/>
          <w:szCs w:val="24"/>
        </w:rPr>
        <w:t>第５期大阪府ホームレスの自立の支援等に関する実施計画の概要</w:t>
      </w:r>
    </w:p>
    <w:p w14:paraId="5789B610" w14:textId="77777777" w:rsidR="005A23C5" w:rsidRPr="007B33C0" w:rsidRDefault="005A23C5" w:rsidP="005A79D8">
      <w:pPr>
        <w:jc w:val="right"/>
        <w:rPr>
          <w:rFonts w:asciiTheme="majorEastAsia" w:eastAsiaTheme="majorEastAsia" w:hAnsiTheme="majorEastAsia"/>
          <w:sz w:val="24"/>
          <w:szCs w:val="24"/>
        </w:rPr>
      </w:pPr>
    </w:p>
    <w:p w14:paraId="71B23618" w14:textId="31149B1C" w:rsidR="00235BF0" w:rsidRPr="00F334F5" w:rsidRDefault="00D25C26" w:rsidP="00CF2008">
      <w:pPr>
        <w:rPr>
          <w:rFonts w:asciiTheme="majorEastAsia" w:eastAsiaTheme="majorEastAsia" w:hAnsiTheme="majorEastAsia"/>
          <w:b/>
          <w:bCs/>
          <w:sz w:val="24"/>
          <w:szCs w:val="24"/>
        </w:rPr>
      </w:pPr>
      <w:r w:rsidRPr="00F334F5">
        <w:rPr>
          <w:rFonts w:asciiTheme="majorEastAsia" w:eastAsiaTheme="majorEastAsia" w:hAnsiTheme="majorEastAsia" w:hint="eastAsia"/>
          <w:b/>
          <w:bCs/>
          <w:sz w:val="24"/>
          <w:szCs w:val="24"/>
        </w:rPr>
        <w:t>第</w:t>
      </w:r>
      <w:r w:rsidR="00DA2DC5" w:rsidRPr="00F334F5">
        <w:rPr>
          <w:rFonts w:asciiTheme="majorEastAsia" w:eastAsiaTheme="majorEastAsia" w:hAnsiTheme="majorEastAsia" w:hint="eastAsia"/>
          <w:b/>
          <w:bCs/>
          <w:sz w:val="24"/>
          <w:szCs w:val="24"/>
        </w:rPr>
        <w:t>１</w:t>
      </w:r>
      <w:r w:rsidR="00D06702" w:rsidRPr="00F334F5">
        <w:rPr>
          <w:rFonts w:asciiTheme="majorEastAsia" w:eastAsiaTheme="majorEastAsia" w:hAnsiTheme="majorEastAsia" w:hint="eastAsia"/>
          <w:b/>
          <w:bCs/>
          <w:sz w:val="24"/>
          <w:szCs w:val="24"/>
        </w:rPr>
        <w:t xml:space="preserve">　</w:t>
      </w:r>
      <w:r w:rsidR="00BF3ED5" w:rsidRPr="00F334F5">
        <w:rPr>
          <w:rFonts w:asciiTheme="majorEastAsia" w:eastAsiaTheme="majorEastAsia" w:hAnsiTheme="majorEastAsia" w:hint="eastAsia"/>
          <w:b/>
          <w:bCs/>
          <w:sz w:val="24"/>
          <w:szCs w:val="24"/>
        </w:rPr>
        <w:t>はじめに</w:t>
      </w:r>
    </w:p>
    <w:p w14:paraId="04BFCDC4" w14:textId="63B7EE52" w:rsidR="00F334F5" w:rsidRPr="00F334F5" w:rsidRDefault="00F334F5" w:rsidP="00F334F5">
      <w:pPr>
        <w:ind w:firstLineChars="100" w:firstLine="210"/>
        <w:rPr>
          <w:rFonts w:asciiTheme="majorEastAsia" w:eastAsiaTheme="majorEastAsia" w:hAnsiTheme="majorEastAsia"/>
          <w:szCs w:val="21"/>
        </w:rPr>
      </w:pPr>
      <w:r w:rsidRPr="00F334F5">
        <w:rPr>
          <w:rFonts w:asciiTheme="majorEastAsia" w:eastAsiaTheme="majorEastAsia" w:hAnsiTheme="majorEastAsia" w:hint="eastAsia"/>
          <w:szCs w:val="21"/>
        </w:rPr>
        <w:t>「ホームレスの自立の支援等に関する特別措置法（平成14年法律第105号。以下「法」という。）」及び国の「ホームレスの自立の支援等に関する基本方針（令和5年7月31日告示）」に即し、ホームレスの状況の変化や大阪府のこれまでの施策の評価などを踏まえ、ホームレス及びホームレスとなることを余儀なくされるおそれのある者（以下「ホームレス等」という。）の自立と、地域社会におけるホームレス等に関する諸問題の解決を</w:t>
      </w:r>
      <w:r w:rsidR="008D4D30">
        <w:rPr>
          <w:rFonts w:asciiTheme="majorEastAsia" w:eastAsiaTheme="majorEastAsia" w:hAnsiTheme="majorEastAsia" w:hint="eastAsia"/>
          <w:szCs w:val="21"/>
        </w:rPr>
        <w:t>めざ</w:t>
      </w:r>
      <w:r w:rsidRPr="00F334F5">
        <w:rPr>
          <w:rFonts w:asciiTheme="majorEastAsia" w:eastAsiaTheme="majorEastAsia" w:hAnsiTheme="majorEastAsia" w:hint="eastAsia"/>
          <w:szCs w:val="21"/>
        </w:rPr>
        <w:t xml:space="preserve">し、大阪府におけるホームレス自立支援施策を総合的かつ計画的に実施するため策定（法第9条に規定された都道府県実施計画）。　</w:t>
      </w:r>
    </w:p>
    <w:p w14:paraId="210DC226" w14:textId="223EA146" w:rsidR="00BF3ED5" w:rsidRPr="00F334F5" w:rsidRDefault="00F334F5" w:rsidP="00F334F5">
      <w:pPr>
        <w:rPr>
          <w:rFonts w:asciiTheme="majorEastAsia" w:eastAsiaTheme="majorEastAsia" w:hAnsiTheme="majorEastAsia"/>
          <w:szCs w:val="21"/>
        </w:rPr>
      </w:pPr>
      <w:r w:rsidRPr="00F334F5">
        <w:rPr>
          <w:rFonts w:asciiTheme="majorEastAsia" w:eastAsiaTheme="majorEastAsia" w:hAnsiTheme="majorEastAsia" w:hint="eastAsia"/>
          <w:szCs w:val="21"/>
        </w:rPr>
        <w:t xml:space="preserve">　法の趣旨、理念を踏まえつつ、ホームレス自立支援施策のうち、福祉の観点から実施しているホームレス自立支援事業等については「生活困窮者自立支援法（平成25年法律第105号）」の枠組みで実施。</w:t>
      </w:r>
    </w:p>
    <w:p w14:paraId="75B53F23" w14:textId="3553625A" w:rsidR="00F334F5" w:rsidRDefault="00F334F5" w:rsidP="00F334F5">
      <w:pPr>
        <w:rPr>
          <w:rFonts w:asciiTheme="majorEastAsia" w:eastAsiaTheme="majorEastAsia" w:hAnsiTheme="majorEastAsia"/>
          <w:sz w:val="24"/>
          <w:szCs w:val="24"/>
        </w:rPr>
      </w:pPr>
    </w:p>
    <w:p w14:paraId="5AF0E18C" w14:textId="77777777" w:rsidR="004679D8" w:rsidRPr="007B33C0" w:rsidRDefault="004679D8" w:rsidP="00F334F5">
      <w:pPr>
        <w:rPr>
          <w:rFonts w:asciiTheme="majorEastAsia" w:eastAsiaTheme="majorEastAsia" w:hAnsiTheme="majorEastAsia"/>
          <w:sz w:val="24"/>
          <w:szCs w:val="24"/>
        </w:rPr>
      </w:pPr>
    </w:p>
    <w:p w14:paraId="709E4719" w14:textId="77777777" w:rsidR="00F334F5" w:rsidRPr="00F334F5" w:rsidRDefault="00F334F5" w:rsidP="00BF3ED5">
      <w:pPr>
        <w:rPr>
          <w:rFonts w:asciiTheme="majorEastAsia" w:eastAsiaTheme="majorEastAsia" w:hAnsiTheme="majorEastAsia"/>
          <w:b/>
          <w:bCs/>
          <w:sz w:val="24"/>
          <w:szCs w:val="24"/>
        </w:rPr>
      </w:pPr>
      <w:r w:rsidRPr="00F334F5">
        <w:rPr>
          <w:rFonts w:asciiTheme="majorEastAsia" w:eastAsiaTheme="majorEastAsia" w:hAnsiTheme="majorEastAsia" w:hint="eastAsia"/>
          <w:b/>
          <w:bCs/>
          <w:sz w:val="24"/>
          <w:szCs w:val="24"/>
        </w:rPr>
        <w:t>第２　ホームレスの現状と課題</w:t>
      </w:r>
    </w:p>
    <w:p w14:paraId="29300590" w14:textId="77777777" w:rsidR="00F334F5" w:rsidRPr="00F334F5" w:rsidRDefault="00F334F5" w:rsidP="00F334F5">
      <w:pPr>
        <w:rPr>
          <w:rFonts w:asciiTheme="majorEastAsia" w:eastAsiaTheme="majorEastAsia" w:hAnsiTheme="majorEastAsia"/>
          <w:szCs w:val="21"/>
          <w:u w:val="single"/>
        </w:rPr>
      </w:pPr>
      <w:r w:rsidRPr="00F334F5">
        <w:rPr>
          <w:rFonts w:asciiTheme="majorEastAsia" w:eastAsiaTheme="majorEastAsia" w:hAnsiTheme="majorEastAsia" w:hint="eastAsia"/>
          <w:szCs w:val="21"/>
          <w:u w:val="single"/>
        </w:rPr>
        <w:t>１　ホームレスの地域差・高齢化・長期化</w:t>
      </w:r>
    </w:p>
    <w:p w14:paraId="32523FAD" w14:textId="77777777" w:rsidR="00F334F5" w:rsidRPr="00F334F5" w:rsidRDefault="00F334F5" w:rsidP="004679D8">
      <w:pPr>
        <w:ind w:firstLineChars="100" w:firstLine="210"/>
        <w:rPr>
          <w:rFonts w:asciiTheme="majorEastAsia" w:eastAsiaTheme="majorEastAsia" w:hAnsiTheme="majorEastAsia"/>
          <w:szCs w:val="21"/>
        </w:rPr>
      </w:pPr>
      <w:r w:rsidRPr="00F334F5">
        <w:rPr>
          <w:rFonts w:asciiTheme="majorEastAsia" w:eastAsiaTheme="majorEastAsia" w:hAnsiTheme="majorEastAsia" w:hint="eastAsia"/>
          <w:szCs w:val="21"/>
        </w:rPr>
        <w:t>・大阪府のホームレスの数は、都道府県別にみると令和２年概数調査以降、全国で１位。</w:t>
      </w:r>
    </w:p>
    <w:p w14:paraId="1861ABF0" w14:textId="77777777" w:rsidR="00F334F5" w:rsidRPr="00F334F5" w:rsidRDefault="00F334F5" w:rsidP="004679D8">
      <w:pPr>
        <w:ind w:firstLineChars="100" w:firstLine="210"/>
        <w:rPr>
          <w:rFonts w:asciiTheme="majorEastAsia" w:eastAsiaTheme="majorEastAsia" w:hAnsiTheme="majorEastAsia"/>
          <w:szCs w:val="21"/>
        </w:rPr>
      </w:pPr>
      <w:r w:rsidRPr="00F334F5">
        <w:rPr>
          <w:rFonts w:asciiTheme="majorEastAsia" w:eastAsiaTheme="majorEastAsia" w:hAnsiTheme="majorEastAsia" w:hint="eastAsia"/>
          <w:szCs w:val="21"/>
        </w:rPr>
        <w:t>（そのうち大半は大阪市が占めている。）</w:t>
      </w:r>
    </w:p>
    <w:p w14:paraId="0980A74B" w14:textId="294F9F35" w:rsidR="00F334F5" w:rsidRDefault="00F334F5" w:rsidP="004679D8">
      <w:pPr>
        <w:ind w:firstLineChars="100" w:firstLine="210"/>
        <w:rPr>
          <w:rFonts w:asciiTheme="majorEastAsia" w:eastAsiaTheme="majorEastAsia" w:hAnsiTheme="majorEastAsia"/>
          <w:szCs w:val="21"/>
        </w:rPr>
      </w:pPr>
      <w:r w:rsidRPr="00F334F5">
        <w:rPr>
          <w:rFonts w:asciiTheme="majorEastAsia" w:eastAsiaTheme="majorEastAsia" w:hAnsiTheme="majorEastAsia" w:hint="eastAsia"/>
          <w:szCs w:val="21"/>
        </w:rPr>
        <w:t>・前回調査時と比べ、ホームレスの高齢化及び路上生活期間の長期化の傾向がより顕著な状況。</w:t>
      </w:r>
    </w:p>
    <w:p w14:paraId="2483530F" w14:textId="38758BF0" w:rsidR="003C314C" w:rsidRDefault="003C314C" w:rsidP="003C314C">
      <w:pPr>
        <w:ind w:firstLineChars="200" w:firstLine="420"/>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10863BF3" wp14:editId="13772140">
                <wp:simplePos x="0" y="0"/>
                <wp:positionH relativeFrom="column">
                  <wp:posOffset>281395</wp:posOffset>
                </wp:positionH>
                <wp:positionV relativeFrom="paragraph">
                  <wp:posOffset>16510</wp:posOffset>
                </wp:positionV>
                <wp:extent cx="5366657" cy="1110343"/>
                <wp:effectExtent l="0" t="0" r="24765" b="13970"/>
                <wp:wrapNone/>
                <wp:docPr id="3" name="正方形/長方形 3"/>
                <wp:cNvGraphicFramePr/>
                <a:graphic xmlns:a="http://schemas.openxmlformats.org/drawingml/2006/main">
                  <a:graphicData uri="http://schemas.microsoft.com/office/word/2010/wordprocessingShape">
                    <wps:wsp>
                      <wps:cNvSpPr/>
                      <wps:spPr>
                        <a:xfrm>
                          <a:off x="0" y="0"/>
                          <a:ext cx="5366657" cy="1110343"/>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51C485" id="正方形/長方形 3" o:spid="_x0000_s1026" style="position:absolute;left:0;text-align:left;margin-left:22.15pt;margin-top:1.3pt;width:422.55pt;height:87.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" filled="f" strokecolor="black [3213]" strokeweight="1pt">
                <v:stroke dashstyle="1 1"/>
              </v:rect>
            </w:pict>
          </mc:Fallback>
        </mc:AlternateContent>
      </w:r>
      <w:r>
        <w:rPr>
          <w:rFonts w:asciiTheme="majorEastAsia" w:eastAsiaTheme="majorEastAsia" w:hAnsiTheme="majorEastAsia" w:hint="eastAsia"/>
          <w:szCs w:val="21"/>
        </w:rPr>
        <w:t>（参考）</w:t>
      </w:r>
    </w:p>
    <w:p w14:paraId="43BA54BE" w14:textId="7657E1EE" w:rsidR="004679D8" w:rsidRPr="004679D8" w:rsidRDefault="004679D8" w:rsidP="003C314C">
      <w:pPr>
        <w:ind w:firstLineChars="300" w:firstLine="630"/>
        <w:rPr>
          <w:rFonts w:asciiTheme="majorEastAsia" w:eastAsiaTheme="majorEastAsia" w:hAnsiTheme="majorEastAsia"/>
          <w:szCs w:val="21"/>
        </w:rPr>
      </w:pPr>
      <w:r w:rsidRPr="004679D8">
        <w:rPr>
          <w:rFonts w:asciiTheme="majorEastAsia" w:eastAsiaTheme="majorEastAsia" w:hAnsiTheme="majorEastAsia" w:hint="eastAsia"/>
          <w:szCs w:val="21"/>
        </w:rPr>
        <w:t>厚生労働省「ホームレスの実態に関する全国調査（生活実態調査）」によると、</w:t>
      </w:r>
    </w:p>
    <w:p w14:paraId="6F9A6964" w14:textId="38BBB36B" w:rsidR="004679D8" w:rsidRPr="004679D8" w:rsidRDefault="004679D8" w:rsidP="003C314C">
      <w:pPr>
        <w:ind w:firstLineChars="300" w:firstLine="630"/>
        <w:rPr>
          <w:rFonts w:asciiTheme="majorEastAsia" w:eastAsiaTheme="majorEastAsia" w:hAnsiTheme="majorEastAsia"/>
          <w:szCs w:val="21"/>
        </w:rPr>
      </w:pPr>
      <w:r w:rsidRPr="004679D8">
        <w:rPr>
          <w:rFonts w:asciiTheme="majorEastAsia" w:eastAsiaTheme="majorEastAsia" w:hAnsiTheme="majorEastAsia" w:hint="eastAsia"/>
          <w:szCs w:val="21"/>
        </w:rPr>
        <w:t>平均年齢は、平成28年調査時61.5歳、令和3年調査時は63.6歳となっている。</w:t>
      </w:r>
    </w:p>
    <w:p w14:paraId="1CE9DD60" w14:textId="6605CA0E" w:rsidR="003C314C" w:rsidRDefault="004679D8" w:rsidP="003C314C">
      <w:pPr>
        <w:ind w:firstLineChars="300" w:firstLine="630"/>
        <w:rPr>
          <w:rFonts w:asciiTheme="majorEastAsia" w:eastAsiaTheme="majorEastAsia" w:hAnsiTheme="majorEastAsia"/>
          <w:szCs w:val="21"/>
        </w:rPr>
      </w:pPr>
      <w:r w:rsidRPr="004679D8">
        <w:rPr>
          <w:rFonts w:asciiTheme="majorEastAsia" w:eastAsiaTheme="majorEastAsia" w:hAnsiTheme="majorEastAsia" w:hint="eastAsia"/>
          <w:szCs w:val="21"/>
        </w:rPr>
        <w:t>路上生活の期間が</w:t>
      </w:r>
      <w:r w:rsidR="002E5D05">
        <w:rPr>
          <w:rFonts w:asciiTheme="majorEastAsia" w:eastAsiaTheme="majorEastAsia" w:hAnsiTheme="majorEastAsia" w:hint="eastAsia"/>
          <w:szCs w:val="21"/>
        </w:rPr>
        <w:t>10</w:t>
      </w:r>
      <w:r w:rsidRPr="004679D8">
        <w:rPr>
          <w:rFonts w:asciiTheme="majorEastAsia" w:eastAsiaTheme="majorEastAsia" w:hAnsiTheme="majorEastAsia" w:hint="eastAsia"/>
          <w:szCs w:val="21"/>
        </w:rPr>
        <w:t>年以上の割合は、平成28年調査時34.6％、令和3年調査時は</w:t>
      </w:r>
    </w:p>
    <w:p w14:paraId="6E9B79A3" w14:textId="04D5E61F" w:rsidR="004679D8" w:rsidRDefault="004679D8" w:rsidP="003C314C">
      <w:pPr>
        <w:ind w:firstLineChars="300" w:firstLine="630"/>
        <w:rPr>
          <w:rFonts w:asciiTheme="majorEastAsia" w:eastAsiaTheme="majorEastAsia" w:hAnsiTheme="majorEastAsia"/>
          <w:szCs w:val="21"/>
        </w:rPr>
      </w:pPr>
      <w:r w:rsidRPr="004679D8">
        <w:rPr>
          <w:rFonts w:asciiTheme="majorEastAsia" w:eastAsiaTheme="majorEastAsia" w:hAnsiTheme="majorEastAsia" w:hint="eastAsia"/>
          <w:szCs w:val="21"/>
        </w:rPr>
        <w:t>40.0％となっている。</w:t>
      </w:r>
    </w:p>
    <w:p w14:paraId="2B159168" w14:textId="2243A885" w:rsidR="00F334F5" w:rsidRDefault="004679D8" w:rsidP="004679D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F334F5" w:rsidRPr="00F334F5">
        <w:rPr>
          <w:rFonts w:asciiTheme="majorEastAsia" w:eastAsiaTheme="majorEastAsia" w:hAnsiTheme="majorEastAsia" w:hint="eastAsia"/>
          <w:szCs w:val="21"/>
        </w:rPr>
        <w:t>地域の実情に応じた施策</w:t>
      </w:r>
      <w:r w:rsidR="00DE3CC5" w:rsidRPr="00EF4814">
        <w:rPr>
          <w:rFonts w:asciiTheme="majorEastAsia" w:eastAsiaTheme="majorEastAsia" w:hAnsiTheme="majorEastAsia" w:hint="eastAsia"/>
          <w:szCs w:val="21"/>
        </w:rPr>
        <w:t>や広域的に連携した施策</w:t>
      </w:r>
      <w:r w:rsidR="00F334F5" w:rsidRPr="00F334F5">
        <w:rPr>
          <w:rFonts w:asciiTheme="majorEastAsia" w:eastAsiaTheme="majorEastAsia" w:hAnsiTheme="majorEastAsia" w:hint="eastAsia"/>
          <w:szCs w:val="21"/>
        </w:rPr>
        <w:t>を実施するとともに、引き続き伴走型支援が必要。</w:t>
      </w:r>
    </w:p>
    <w:p w14:paraId="08215978" w14:textId="0272147C" w:rsidR="00F334F5" w:rsidRDefault="00F334F5" w:rsidP="00F334F5">
      <w:pPr>
        <w:rPr>
          <w:rFonts w:asciiTheme="majorEastAsia" w:eastAsiaTheme="majorEastAsia" w:hAnsiTheme="majorEastAsia"/>
          <w:szCs w:val="21"/>
        </w:rPr>
      </w:pPr>
    </w:p>
    <w:p w14:paraId="706AC55C" w14:textId="77777777" w:rsidR="00F334F5" w:rsidRPr="00F334F5" w:rsidRDefault="00F334F5" w:rsidP="00F334F5">
      <w:pPr>
        <w:rPr>
          <w:rFonts w:asciiTheme="majorEastAsia" w:eastAsiaTheme="majorEastAsia" w:hAnsiTheme="majorEastAsia"/>
          <w:szCs w:val="21"/>
          <w:u w:val="single"/>
        </w:rPr>
      </w:pPr>
      <w:r w:rsidRPr="00F334F5">
        <w:rPr>
          <w:rFonts w:asciiTheme="majorEastAsia" w:eastAsiaTheme="majorEastAsia" w:hAnsiTheme="majorEastAsia" w:hint="eastAsia"/>
          <w:szCs w:val="21"/>
          <w:u w:val="single"/>
        </w:rPr>
        <w:t>２　ホームレスの抱える課題の複合化・ニーズの多様化</w:t>
      </w:r>
    </w:p>
    <w:p w14:paraId="4B225860" w14:textId="77777777" w:rsidR="00F334F5" w:rsidRPr="00F334F5" w:rsidRDefault="00F334F5" w:rsidP="004679D8">
      <w:pPr>
        <w:ind w:firstLineChars="100" w:firstLine="210"/>
        <w:rPr>
          <w:rFonts w:asciiTheme="majorEastAsia" w:eastAsiaTheme="majorEastAsia" w:hAnsiTheme="majorEastAsia"/>
          <w:szCs w:val="21"/>
        </w:rPr>
      </w:pPr>
      <w:r w:rsidRPr="00F334F5">
        <w:rPr>
          <w:rFonts w:asciiTheme="majorEastAsia" w:eastAsiaTheme="majorEastAsia" w:hAnsiTheme="majorEastAsia" w:hint="eastAsia"/>
          <w:szCs w:val="21"/>
        </w:rPr>
        <w:t>・ホームレスとなる要因は、仕事に起因するものや体調、人間関係など複合的に重なり合っている。</w:t>
      </w:r>
    </w:p>
    <w:p w14:paraId="7FA541BF" w14:textId="77777777" w:rsidR="00F334F5" w:rsidRPr="00F334F5" w:rsidRDefault="00F334F5" w:rsidP="004679D8">
      <w:pPr>
        <w:ind w:firstLineChars="100" w:firstLine="210"/>
        <w:rPr>
          <w:rFonts w:asciiTheme="majorEastAsia" w:eastAsiaTheme="majorEastAsia" w:hAnsiTheme="majorEastAsia"/>
          <w:szCs w:val="21"/>
        </w:rPr>
      </w:pPr>
      <w:r w:rsidRPr="00F334F5">
        <w:rPr>
          <w:rFonts w:asciiTheme="majorEastAsia" w:eastAsiaTheme="majorEastAsia" w:hAnsiTheme="majorEastAsia" w:hint="eastAsia"/>
          <w:szCs w:val="21"/>
        </w:rPr>
        <w:t>・路上生活中も、食料や起居する場所の確保、衛生面など様々な課題を抱えている。</w:t>
      </w:r>
    </w:p>
    <w:p w14:paraId="01D84BA7" w14:textId="77777777" w:rsidR="00F334F5" w:rsidRPr="00F334F5" w:rsidRDefault="00F334F5" w:rsidP="004679D8">
      <w:pPr>
        <w:ind w:firstLineChars="100" w:firstLine="210"/>
        <w:rPr>
          <w:rFonts w:asciiTheme="majorEastAsia" w:eastAsiaTheme="majorEastAsia" w:hAnsiTheme="majorEastAsia"/>
          <w:szCs w:val="21"/>
        </w:rPr>
      </w:pPr>
      <w:r w:rsidRPr="00F334F5">
        <w:rPr>
          <w:rFonts w:asciiTheme="majorEastAsia" w:eastAsiaTheme="majorEastAsia" w:hAnsiTheme="majorEastAsia" w:hint="eastAsia"/>
          <w:szCs w:val="21"/>
        </w:rPr>
        <w:t>・国の生活実態調査より、ホームレスの今後希望する生活について、ニーズが多様化している。</w:t>
      </w:r>
    </w:p>
    <w:p w14:paraId="6D887BE3" w14:textId="7DE11F3A" w:rsidR="00F334F5" w:rsidRDefault="004679D8" w:rsidP="004679D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F334F5" w:rsidRPr="00F334F5">
        <w:rPr>
          <w:rFonts w:asciiTheme="majorEastAsia" w:eastAsiaTheme="majorEastAsia" w:hAnsiTheme="majorEastAsia" w:hint="eastAsia"/>
          <w:szCs w:val="21"/>
        </w:rPr>
        <w:t>総合的かつきめ細かなホームレス自立支援施策が必要。</w:t>
      </w:r>
    </w:p>
    <w:p w14:paraId="38EDEBA3" w14:textId="1A75B0C5" w:rsidR="004679D8" w:rsidRDefault="004679D8" w:rsidP="00F334F5">
      <w:pPr>
        <w:rPr>
          <w:rFonts w:asciiTheme="majorEastAsia" w:eastAsiaTheme="majorEastAsia" w:hAnsiTheme="majorEastAsia"/>
          <w:szCs w:val="21"/>
        </w:rPr>
      </w:pPr>
    </w:p>
    <w:p w14:paraId="005D7A54" w14:textId="77777777" w:rsidR="004679D8" w:rsidRPr="004679D8" w:rsidRDefault="004679D8" w:rsidP="004679D8">
      <w:pPr>
        <w:rPr>
          <w:rFonts w:asciiTheme="majorEastAsia" w:eastAsiaTheme="majorEastAsia" w:hAnsiTheme="majorEastAsia"/>
          <w:szCs w:val="21"/>
          <w:u w:val="single"/>
        </w:rPr>
      </w:pPr>
      <w:r w:rsidRPr="004679D8">
        <w:rPr>
          <w:rFonts w:asciiTheme="majorEastAsia" w:eastAsiaTheme="majorEastAsia" w:hAnsiTheme="majorEastAsia" w:hint="eastAsia"/>
          <w:szCs w:val="21"/>
          <w:u w:val="single"/>
        </w:rPr>
        <w:t>３　誰にとっても住みやすい地域づくり</w:t>
      </w:r>
    </w:p>
    <w:p w14:paraId="075BA931" w14:textId="56CE7D23" w:rsidR="004679D8" w:rsidRPr="004679D8" w:rsidRDefault="004679D8" w:rsidP="004679D8">
      <w:pPr>
        <w:ind w:leftChars="100" w:left="420" w:hangingChars="100" w:hanging="210"/>
        <w:rPr>
          <w:rFonts w:asciiTheme="majorEastAsia" w:eastAsiaTheme="majorEastAsia" w:hAnsiTheme="majorEastAsia"/>
          <w:szCs w:val="21"/>
        </w:rPr>
      </w:pPr>
      <w:r w:rsidRPr="004679D8">
        <w:rPr>
          <w:rFonts w:asciiTheme="majorEastAsia" w:eastAsiaTheme="majorEastAsia" w:hAnsiTheme="majorEastAsia" w:hint="eastAsia"/>
          <w:szCs w:val="21"/>
        </w:rPr>
        <w:t>・ホームレスが公共施設を起居の場所とすることで、地域住民の適正な利用が妨げられるなどの問題がある。</w:t>
      </w:r>
    </w:p>
    <w:p w14:paraId="62766D21" w14:textId="12298C7B"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・依然、ホームレスに対する嫌がらせ・襲撃による被害が存在。</w:t>
      </w:r>
    </w:p>
    <w:p w14:paraId="300B4644" w14:textId="2B0E7863" w:rsidR="004679D8" w:rsidRDefault="004679D8" w:rsidP="004679D8">
      <w:pPr>
        <w:ind w:leftChars="100" w:left="420" w:hangingChars="100" w:hanging="210"/>
        <w:rPr>
          <w:rFonts w:asciiTheme="majorEastAsia" w:eastAsiaTheme="majorEastAsia" w:hAnsiTheme="majorEastAsia"/>
          <w:szCs w:val="21"/>
        </w:rPr>
      </w:pPr>
      <w:r w:rsidRPr="004679D8">
        <w:rPr>
          <w:rFonts w:asciiTheme="majorEastAsia" w:eastAsiaTheme="majorEastAsia" w:hAnsiTheme="majorEastAsia" w:hint="eastAsia"/>
          <w:szCs w:val="21"/>
        </w:rPr>
        <w:t>⇒誰にとっても</w:t>
      </w:r>
      <w:r w:rsidR="002E5D05">
        <w:rPr>
          <w:rFonts w:asciiTheme="majorEastAsia" w:eastAsiaTheme="majorEastAsia" w:hAnsiTheme="majorEastAsia" w:hint="eastAsia"/>
          <w:szCs w:val="21"/>
        </w:rPr>
        <w:t>安全・安心</w:t>
      </w:r>
      <w:r w:rsidRPr="004679D8">
        <w:rPr>
          <w:rFonts w:asciiTheme="majorEastAsia" w:eastAsiaTheme="majorEastAsia" w:hAnsiTheme="majorEastAsia" w:hint="eastAsia"/>
          <w:szCs w:val="21"/>
        </w:rPr>
        <w:t>な地域づくりが不可欠。併せて、路上生活を脱却したホームレスの自立した日常生活が継続可能となる地域づくりが必要。</w:t>
      </w:r>
    </w:p>
    <w:p w14:paraId="1B51A5AF" w14:textId="264DFDE5" w:rsidR="003C314C" w:rsidRDefault="003C314C">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3ACD4C9" w14:textId="0AB4BB21" w:rsidR="004679D8" w:rsidRDefault="004679D8" w:rsidP="004679D8">
      <w:pPr>
        <w:rPr>
          <w:rFonts w:asciiTheme="majorEastAsia" w:eastAsiaTheme="majorEastAsia" w:hAnsiTheme="majorEastAsia"/>
          <w:b/>
          <w:bCs/>
          <w:sz w:val="24"/>
          <w:szCs w:val="24"/>
        </w:rPr>
      </w:pPr>
      <w:r w:rsidRPr="004679D8">
        <w:rPr>
          <w:rFonts w:asciiTheme="majorEastAsia" w:eastAsiaTheme="majorEastAsia" w:hAnsiTheme="majorEastAsia" w:hint="eastAsia"/>
          <w:b/>
          <w:bCs/>
          <w:sz w:val="24"/>
          <w:szCs w:val="24"/>
        </w:rPr>
        <w:lastRenderedPageBreak/>
        <w:t>第３　大阪府におけるホームレスの自立支援等に関する基本的な方針</w:t>
      </w:r>
    </w:p>
    <w:p w14:paraId="4C8D6CA7" w14:textId="77777777" w:rsidR="004679D8" w:rsidRDefault="004679D8" w:rsidP="004679D8">
      <w:pPr>
        <w:ind w:firstLineChars="100" w:firstLine="211"/>
        <w:rPr>
          <w:rFonts w:asciiTheme="majorEastAsia" w:eastAsiaTheme="majorEastAsia" w:hAnsiTheme="majorEastAsia"/>
          <w:b/>
          <w:bCs/>
          <w:szCs w:val="21"/>
        </w:rPr>
      </w:pPr>
      <w:r w:rsidRPr="004679D8">
        <w:rPr>
          <w:rFonts w:asciiTheme="majorEastAsia" w:eastAsiaTheme="majorEastAsia" w:hAnsiTheme="majorEastAsia" w:hint="eastAsia"/>
          <w:b/>
          <w:bCs/>
          <w:szCs w:val="21"/>
        </w:rPr>
        <w:t>１　広域連携体制による巡回相談指導の実施</w:t>
      </w:r>
    </w:p>
    <w:p w14:paraId="4EF21781" w14:textId="77777777" w:rsidR="004679D8" w:rsidRDefault="004679D8" w:rsidP="004679D8">
      <w:pPr>
        <w:ind w:firstLineChars="100" w:firstLine="211"/>
        <w:rPr>
          <w:rFonts w:asciiTheme="majorEastAsia" w:eastAsiaTheme="majorEastAsia" w:hAnsiTheme="majorEastAsia"/>
          <w:b/>
          <w:bCs/>
          <w:szCs w:val="21"/>
        </w:rPr>
      </w:pPr>
      <w:r w:rsidRPr="004679D8">
        <w:rPr>
          <w:rFonts w:asciiTheme="majorEastAsia" w:eastAsiaTheme="majorEastAsia" w:hAnsiTheme="majorEastAsia" w:hint="eastAsia"/>
          <w:b/>
          <w:bCs/>
          <w:szCs w:val="21"/>
        </w:rPr>
        <w:t>２　総合的なホームレス自立支援施策の推進</w:t>
      </w:r>
    </w:p>
    <w:p w14:paraId="527B992F" w14:textId="2E3C00A9" w:rsidR="004679D8" w:rsidRPr="004679D8" w:rsidRDefault="004679D8" w:rsidP="004679D8">
      <w:pPr>
        <w:ind w:firstLineChars="100" w:firstLine="211"/>
        <w:rPr>
          <w:rFonts w:asciiTheme="majorEastAsia" w:eastAsiaTheme="majorEastAsia" w:hAnsiTheme="majorEastAsia"/>
          <w:b/>
          <w:bCs/>
          <w:szCs w:val="21"/>
        </w:rPr>
      </w:pPr>
      <w:r w:rsidRPr="004679D8">
        <w:rPr>
          <w:rFonts w:asciiTheme="majorEastAsia" w:eastAsiaTheme="majorEastAsia" w:hAnsiTheme="majorEastAsia" w:hint="eastAsia"/>
          <w:b/>
          <w:bCs/>
          <w:szCs w:val="21"/>
        </w:rPr>
        <w:t>３　安全・安心な地域づくり</w:t>
      </w:r>
    </w:p>
    <w:p w14:paraId="2D1BB933" w14:textId="387C8DF9" w:rsidR="004679D8" w:rsidRDefault="004679D8" w:rsidP="004679D8">
      <w:pPr>
        <w:rPr>
          <w:rFonts w:asciiTheme="majorEastAsia" w:eastAsiaTheme="majorEastAsia" w:hAnsiTheme="majorEastAsia"/>
          <w:b/>
          <w:bCs/>
          <w:sz w:val="24"/>
          <w:szCs w:val="24"/>
        </w:rPr>
      </w:pPr>
    </w:p>
    <w:p w14:paraId="1D5F68B1" w14:textId="77777777" w:rsidR="004679D8" w:rsidRDefault="004679D8" w:rsidP="004679D8">
      <w:pPr>
        <w:rPr>
          <w:rFonts w:asciiTheme="majorEastAsia" w:eastAsiaTheme="majorEastAsia" w:hAnsiTheme="majorEastAsia"/>
          <w:b/>
          <w:bCs/>
          <w:sz w:val="24"/>
          <w:szCs w:val="24"/>
        </w:rPr>
      </w:pPr>
    </w:p>
    <w:p w14:paraId="2D87D931" w14:textId="77777777" w:rsidR="004679D8" w:rsidRPr="004679D8" w:rsidRDefault="004679D8" w:rsidP="004679D8">
      <w:pPr>
        <w:rPr>
          <w:rFonts w:asciiTheme="majorEastAsia" w:eastAsiaTheme="majorEastAsia" w:hAnsiTheme="majorEastAsia"/>
          <w:b/>
          <w:bCs/>
          <w:sz w:val="24"/>
          <w:szCs w:val="24"/>
        </w:rPr>
      </w:pPr>
      <w:r w:rsidRPr="004679D8">
        <w:rPr>
          <w:rFonts w:asciiTheme="majorEastAsia" w:eastAsiaTheme="majorEastAsia" w:hAnsiTheme="majorEastAsia" w:hint="eastAsia"/>
          <w:b/>
          <w:bCs/>
          <w:sz w:val="24"/>
          <w:szCs w:val="24"/>
        </w:rPr>
        <w:t>第４　大阪府におけるホームレス自立支援施策の取組み</w:t>
      </w:r>
    </w:p>
    <w:p w14:paraId="289F7B60" w14:textId="2F6385B2" w:rsidR="004679D8" w:rsidRPr="004679D8" w:rsidRDefault="004679D8" w:rsidP="004679D8">
      <w:pPr>
        <w:rPr>
          <w:rFonts w:asciiTheme="majorEastAsia" w:eastAsiaTheme="majorEastAsia" w:hAnsiTheme="majorEastAsia"/>
          <w:szCs w:val="21"/>
        </w:rPr>
      </w:pPr>
      <w:r w:rsidRPr="004679D8">
        <w:rPr>
          <w:rFonts w:asciiTheme="majorEastAsia" w:eastAsiaTheme="majorEastAsia" w:hAnsiTheme="majorEastAsia" w:hint="eastAsia"/>
          <w:szCs w:val="21"/>
          <w:u w:val="single"/>
        </w:rPr>
        <w:t>１　広域連携体制による巡回相談指導の実施</w:t>
      </w:r>
    </w:p>
    <w:p w14:paraId="094CDE3B" w14:textId="7199286A"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(1)ホームレスに対する伴走型支援</w:t>
      </w:r>
    </w:p>
    <w:p w14:paraId="64F6346E" w14:textId="1BB060AC"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(2)ホームレスとなることを余儀なくされるおそれのある者に対する支援</w:t>
      </w:r>
    </w:p>
    <w:p w14:paraId="270169AE" w14:textId="6CDA3966"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(3)路上生活から脱却した者に対する再び路上生活に戻ることの防止に資する支援</w:t>
      </w:r>
    </w:p>
    <w:p w14:paraId="7C3FF1AD" w14:textId="0AD9023C"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(4)個々の事情に対応した支援</w:t>
      </w:r>
    </w:p>
    <w:p w14:paraId="3C278644" w14:textId="63322D11" w:rsid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(5)巡回相談指導事業従事者の資質向上</w:t>
      </w:r>
    </w:p>
    <w:p w14:paraId="16F7C3F7" w14:textId="3A258597" w:rsidR="004679D8" w:rsidRDefault="004679D8" w:rsidP="004679D8">
      <w:pPr>
        <w:rPr>
          <w:rFonts w:asciiTheme="majorEastAsia" w:eastAsiaTheme="majorEastAsia" w:hAnsiTheme="majorEastAsia"/>
          <w:szCs w:val="21"/>
        </w:rPr>
      </w:pPr>
    </w:p>
    <w:p w14:paraId="411973FE" w14:textId="77777777" w:rsidR="004679D8" w:rsidRPr="004679D8" w:rsidRDefault="004679D8" w:rsidP="004679D8">
      <w:pPr>
        <w:rPr>
          <w:rFonts w:asciiTheme="majorEastAsia" w:eastAsiaTheme="majorEastAsia" w:hAnsiTheme="majorEastAsia"/>
          <w:szCs w:val="21"/>
        </w:rPr>
      </w:pPr>
      <w:r w:rsidRPr="004679D8">
        <w:rPr>
          <w:rFonts w:asciiTheme="majorEastAsia" w:eastAsiaTheme="majorEastAsia" w:hAnsiTheme="majorEastAsia" w:hint="eastAsia"/>
          <w:szCs w:val="21"/>
          <w:u w:val="single"/>
        </w:rPr>
        <w:t>２　総合的なホームレス自立支援施策の推進</w:t>
      </w:r>
    </w:p>
    <w:p w14:paraId="0883C054" w14:textId="0AB9D8EE"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(1)保健</w:t>
      </w:r>
      <w:r w:rsidR="00DE3CC5" w:rsidRPr="00EF4814">
        <w:rPr>
          <w:rFonts w:asciiTheme="majorEastAsia" w:eastAsiaTheme="majorEastAsia" w:hAnsiTheme="majorEastAsia" w:hint="eastAsia"/>
          <w:szCs w:val="21"/>
        </w:rPr>
        <w:t>及び</w:t>
      </w:r>
      <w:r w:rsidRPr="004679D8">
        <w:rPr>
          <w:rFonts w:asciiTheme="majorEastAsia" w:eastAsiaTheme="majorEastAsia" w:hAnsiTheme="majorEastAsia" w:hint="eastAsia"/>
          <w:szCs w:val="21"/>
        </w:rPr>
        <w:t>医療の確保</w:t>
      </w:r>
    </w:p>
    <w:p w14:paraId="4175FCF4" w14:textId="0D5C422A"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(2)生活保護の実施</w:t>
      </w:r>
    </w:p>
    <w:p w14:paraId="6675FD72" w14:textId="55252729"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(3)就業機会の確保・就労支援</w:t>
      </w:r>
    </w:p>
    <w:p w14:paraId="5788F254" w14:textId="5F582F8D"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(4)安定した居住場所の確保</w:t>
      </w:r>
    </w:p>
    <w:p w14:paraId="1D2546DD" w14:textId="43AF477A"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(5)ホームレスとなることを余儀なくされるおそれのある者に対する支援</w:t>
      </w:r>
    </w:p>
    <w:p w14:paraId="4C82C7CC" w14:textId="3655DB8E" w:rsidR="004679D8" w:rsidRDefault="004679D8" w:rsidP="004679D8">
      <w:pPr>
        <w:rPr>
          <w:rFonts w:asciiTheme="majorEastAsia" w:eastAsiaTheme="majorEastAsia" w:hAnsiTheme="majorEastAsia"/>
          <w:szCs w:val="21"/>
        </w:rPr>
      </w:pPr>
    </w:p>
    <w:p w14:paraId="3979F410" w14:textId="77777777" w:rsidR="004679D8" w:rsidRPr="004679D8" w:rsidRDefault="004679D8" w:rsidP="004679D8">
      <w:pPr>
        <w:rPr>
          <w:rFonts w:asciiTheme="majorEastAsia" w:eastAsiaTheme="majorEastAsia" w:hAnsiTheme="majorEastAsia"/>
          <w:szCs w:val="21"/>
        </w:rPr>
      </w:pPr>
      <w:r w:rsidRPr="004679D8">
        <w:rPr>
          <w:rFonts w:asciiTheme="majorEastAsia" w:eastAsiaTheme="majorEastAsia" w:hAnsiTheme="majorEastAsia" w:hint="eastAsia"/>
          <w:szCs w:val="21"/>
          <w:u w:val="single"/>
        </w:rPr>
        <w:t>３　安全・安心な地域づくり</w:t>
      </w:r>
    </w:p>
    <w:p w14:paraId="1694DDF6" w14:textId="43147B14"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(1)ホームレスの人権擁護</w:t>
      </w:r>
    </w:p>
    <w:p w14:paraId="6813D92B" w14:textId="03C28C3B"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(2)地域における生活環境の改善</w:t>
      </w:r>
    </w:p>
    <w:p w14:paraId="5C7F264E" w14:textId="652D31A0"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(3)地域における安全の確保</w:t>
      </w:r>
    </w:p>
    <w:p w14:paraId="14ED5674" w14:textId="2C531910"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(4)民間団体等との連携等</w:t>
      </w:r>
    </w:p>
    <w:p w14:paraId="16D4A4F7" w14:textId="6580499C" w:rsidR="004679D8" w:rsidRDefault="004679D8" w:rsidP="004679D8">
      <w:pPr>
        <w:rPr>
          <w:rFonts w:asciiTheme="majorEastAsia" w:eastAsiaTheme="majorEastAsia" w:hAnsiTheme="majorEastAsia"/>
          <w:szCs w:val="21"/>
        </w:rPr>
      </w:pPr>
    </w:p>
    <w:p w14:paraId="0594E009" w14:textId="77777777" w:rsidR="003C314C" w:rsidRPr="004679D8" w:rsidRDefault="003C314C" w:rsidP="004679D8">
      <w:pPr>
        <w:rPr>
          <w:rFonts w:asciiTheme="majorEastAsia" w:eastAsiaTheme="majorEastAsia" w:hAnsiTheme="majorEastAsia"/>
          <w:szCs w:val="21"/>
        </w:rPr>
      </w:pPr>
    </w:p>
    <w:p w14:paraId="27714079" w14:textId="77777777" w:rsidR="004679D8" w:rsidRPr="004679D8" w:rsidRDefault="004679D8" w:rsidP="004679D8">
      <w:pPr>
        <w:rPr>
          <w:rFonts w:asciiTheme="majorEastAsia" w:eastAsiaTheme="majorEastAsia" w:hAnsiTheme="majorEastAsia"/>
          <w:sz w:val="24"/>
          <w:szCs w:val="24"/>
        </w:rPr>
      </w:pPr>
      <w:r w:rsidRPr="004679D8">
        <w:rPr>
          <w:rFonts w:asciiTheme="majorEastAsia" w:eastAsiaTheme="majorEastAsia" w:hAnsiTheme="majorEastAsia" w:hint="eastAsia"/>
          <w:b/>
          <w:bCs/>
          <w:sz w:val="24"/>
          <w:szCs w:val="24"/>
        </w:rPr>
        <w:t>第５　計画の推進及び見直し</w:t>
      </w:r>
    </w:p>
    <w:p w14:paraId="7869218A" w14:textId="77777777" w:rsidR="004679D8" w:rsidRPr="004679D8" w:rsidRDefault="004679D8" w:rsidP="004679D8">
      <w:pPr>
        <w:rPr>
          <w:rFonts w:asciiTheme="majorEastAsia" w:eastAsiaTheme="majorEastAsia" w:hAnsiTheme="majorEastAsia"/>
          <w:szCs w:val="21"/>
        </w:rPr>
      </w:pPr>
      <w:r w:rsidRPr="004679D8">
        <w:rPr>
          <w:rFonts w:asciiTheme="majorEastAsia" w:eastAsiaTheme="majorEastAsia" w:hAnsiTheme="majorEastAsia" w:hint="eastAsia"/>
          <w:szCs w:val="21"/>
        </w:rPr>
        <w:t>１　計画の推進体制</w:t>
      </w:r>
    </w:p>
    <w:p w14:paraId="7438B05A" w14:textId="77777777"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【大阪府の役割】広域自治体として、広域的な連携、協力体制の構築</w:t>
      </w:r>
    </w:p>
    <w:p w14:paraId="3DD26B66" w14:textId="77777777" w:rsidR="004679D8" w:rsidRPr="004679D8" w:rsidRDefault="004679D8" w:rsidP="004679D8">
      <w:pPr>
        <w:ind w:firstLineChars="100" w:firstLine="210"/>
        <w:rPr>
          <w:rFonts w:asciiTheme="majorEastAsia" w:eastAsiaTheme="majorEastAsia" w:hAnsiTheme="majorEastAsia"/>
          <w:szCs w:val="21"/>
        </w:rPr>
      </w:pPr>
      <w:r w:rsidRPr="004679D8">
        <w:rPr>
          <w:rFonts w:asciiTheme="majorEastAsia" w:eastAsiaTheme="majorEastAsia" w:hAnsiTheme="majorEastAsia" w:hint="eastAsia"/>
          <w:szCs w:val="21"/>
        </w:rPr>
        <w:t>【市町村の役割】基礎自治体として、国や府等と連携し地域の実情に応じた施策を推進</w:t>
      </w:r>
    </w:p>
    <w:p w14:paraId="5B7A8087" w14:textId="249EBD26" w:rsidR="00BF3ED5" w:rsidRDefault="004679D8" w:rsidP="004679D8">
      <w:pPr>
        <w:ind w:left="840" w:hangingChars="400" w:hanging="840"/>
        <w:rPr>
          <w:rFonts w:asciiTheme="majorEastAsia" w:eastAsiaTheme="majorEastAsia" w:hAnsiTheme="majorEastAsia"/>
          <w:szCs w:val="21"/>
        </w:rPr>
      </w:pPr>
      <w:r w:rsidRPr="004679D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4679D8">
        <w:rPr>
          <w:rFonts w:asciiTheme="majorEastAsia" w:eastAsiaTheme="majorEastAsia" w:hAnsiTheme="majorEastAsia" w:hint="eastAsia"/>
          <w:szCs w:val="21"/>
        </w:rPr>
        <w:t>⇒「大阪府・市町村ホームレス自立支援推進協議会」において、府と市町村の共同の実施主体として、ホームレス自立支援施策に取り組む。</w:t>
      </w:r>
    </w:p>
    <w:p w14:paraId="2D63531B" w14:textId="77777777" w:rsidR="004679D8" w:rsidRDefault="004679D8" w:rsidP="004679D8">
      <w:pPr>
        <w:ind w:left="840" w:hangingChars="400" w:hanging="840"/>
        <w:rPr>
          <w:rFonts w:asciiTheme="majorEastAsia" w:eastAsiaTheme="majorEastAsia" w:hAnsiTheme="majorEastAsia"/>
          <w:szCs w:val="21"/>
        </w:rPr>
      </w:pPr>
    </w:p>
    <w:p w14:paraId="46BE2E37" w14:textId="217F5818" w:rsidR="004679D8" w:rsidRPr="004679D8" w:rsidRDefault="004679D8" w:rsidP="004679D8">
      <w:pPr>
        <w:ind w:left="840" w:hangingChars="400" w:hanging="840"/>
        <w:rPr>
          <w:rFonts w:asciiTheme="majorEastAsia" w:eastAsiaTheme="majorEastAsia" w:hAnsiTheme="majorEastAsia"/>
          <w:szCs w:val="21"/>
        </w:rPr>
      </w:pPr>
      <w:r w:rsidRPr="004679D8">
        <w:rPr>
          <w:rFonts w:asciiTheme="majorEastAsia" w:eastAsiaTheme="majorEastAsia" w:hAnsiTheme="majorEastAsia" w:hint="eastAsia"/>
          <w:szCs w:val="21"/>
        </w:rPr>
        <w:t>２　計画期間及び計画の見直し等</w:t>
      </w:r>
    </w:p>
    <w:p w14:paraId="08FFC68E" w14:textId="63ECF8ED" w:rsidR="004679D8" w:rsidRPr="004679D8" w:rsidRDefault="004679D8" w:rsidP="004679D8">
      <w:pPr>
        <w:ind w:leftChars="100" w:left="840" w:hangingChars="300" w:hanging="630"/>
        <w:rPr>
          <w:rFonts w:asciiTheme="majorEastAsia" w:eastAsiaTheme="majorEastAsia" w:hAnsiTheme="majorEastAsia"/>
          <w:szCs w:val="21"/>
        </w:rPr>
      </w:pPr>
      <w:r w:rsidRPr="004679D8">
        <w:rPr>
          <w:rFonts w:asciiTheme="majorEastAsia" w:eastAsiaTheme="majorEastAsia" w:hAnsiTheme="majorEastAsia" w:hint="eastAsia"/>
          <w:szCs w:val="21"/>
        </w:rPr>
        <w:t>(1) 計画期間：５年間（令和6(2024)年4月から令和11(2029)年3月まで）</w:t>
      </w:r>
    </w:p>
    <w:p w14:paraId="78CB2DAC" w14:textId="151683F4" w:rsidR="004679D8" w:rsidRPr="004679D8" w:rsidRDefault="004679D8" w:rsidP="004679D8">
      <w:pPr>
        <w:ind w:leftChars="100" w:left="840" w:hangingChars="300" w:hanging="630"/>
        <w:rPr>
          <w:rFonts w:asciiTheme="majorEastAsia" w:eastAsiaTheme="majorEastAsia" w:hAnsiTheme="majorEastAsia"/>
          <w:szCs w:val="21"/>
        </w:rPr>
      </w:pPr>
      <w:r w:rsidRPr="004679D8">
        <w:rPr>
          <w:rFonts w:asciiTheme="majorEastAsia" w:eastAsiaTheme="majorEastAsia" w:hAnsiTheme="majorEastAsia" w:hint="eastAsia"/>
          <w:szCs w:val="21"/>
        </w:rPr>
        <w:t>(2) 計画に定める取組みを評価し、計画を見直す。</w:t>
      </w:r>
    </w:p>
    <w:sectPr w:rsidR="004679D8" w:rsidRPr="004679D8" w:rsidSect="005A23C5">
      <w:pgSz w:w="11906" w:h="16838" w:code="9"/>
      <w:pgMar w:top="1134" w:right="1134" w:bottom="851"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83FD" w14:textId="77777777" w:rsidR="007C16B3" w:rsidRDefault="007C16B3" w:rsidP="007C16B3">
      <w:r>
        <w:separator/>
      </w:r>
    </w:p>
  </w:endnote>
  <w:endnote w:type="continuationSeparator" w:id="0">
    <w:p w14:paraId="54FA4967" w14:textId="77777777" w:rsidR="007C16B3" w:rsidRDefault="007C16B3" w:rsidP="007C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1101" w14:textId="77777777" w:rsidR="007C16B3" w:rsidRDefault="007C16B3" w:rsidP="007C16B3">
      <w:r>
        <w:separator/>
      </w:r>
    </w:p>
  </w:footnote>
  <w:footnote w:type="continuationSeparator" w:id="0">
    <w:p w14:paraId="005B7096" w14:textId="77777777" w:rsidR="007C16B3" w:rsidRDefault="007C16B3" w:rsidP="007C1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35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F0"/>
    <w:rsid w:val="0002221F"/>
    <w:rsid w:val="0007509B"/>
    <w:rsid w:val="000B2D89"/>
    <w:rsid w:val="0010298F"/>
    <w:rsid w:val="001570B9"/>
    <w:rsid w:val="00162628"/>
    <w:rsid w:val="001E7212"/>
    <w:rsid w:val="00235BF0"/>
    <w:rsid w:val="00237E4A"/>
    <w:rsid w:val="002634A7"/>
    <w:rsid w:val="002B4FA6"/>
    <w:rsid w:val="002E5D05"/>
    <w:rsid w:val="00305239"/>
    <w:rsid w:val="003141FC"/>
    <w:rsid w:val="00336458"/>
    <w:rsid w:val="003C314C"/>
    <w:rsid w:val="003C559A"/>
    <w:rsid w:val="004679D8"/>
    <w:rsid w:val="004F3B30"/>
    <w:rsid w:val="0054348B"/>
    <w:rsid w:val="005843F3"/>
    <w:rsid w:val="0058795A"/>
    <w:rsid w:val="005A23C5"/>
    <w:rsid w:val="005A79D8"/>
    <w:rsid w:val="005A7E93"/>
    <w:rsid w:val="006871D7"/>
    <w:rsid w:val="006E18AB"/>
    <w:rsid w:val="00733120"/>
    <w:rsid w:val="00750BDA"/>
    <w:rsid w:val="00786561"/>
    <w:rsid w:val="007B33C0"/>
    <w:rsid w:val="007C16B3"/>
    <w:rsid w:val="007C5CCC"/>
    <w:rsid w:val="007E7994"/>
    <w:rsid w:val="00814A9E"/>
    <w:rsid w:val="008701A4"/>
    <w:rsid w:val="00871D8C"/>
    <w:rsid w:val="00895DC5"/>
    <w:rsid w:val="008C3840"/>
    <w:rsid w:val="008D4D30"/>
    <w:rsid w:val="00911326"/>
    <w:rsid w:val="00964F57"/>
    <w:rsid w:val="00A20CDF"/>
    <w:rsid w:val="00A85DC9"/>
    <w:rsid w:val="00AA6C03"/>
    <w:rsid w:val="00B45FC6"/>
    <w:rsid w:val="00BB0D7D"/>
    <w:rsid w:val="00BC75E2"/>
    <w:rsid w:val="00BF0EAB"/>
    <w:rsid w:val="00BF3ED5"/>
    <w:rsid w:val="00C17D4C"/>
    <w:rsid w:val="00C67CA3"/>
    <w:rsid w:val="00CE2C04"/>
    <w:rsid w:val="00CF2008"/>
    <w:rsid w:val="00D06702"/>
    <w:rsid w:val="00D25C26"/>
    <w:rsid w:val="00DA2DC5"/>
    <w:rsid w:val="00DD508A"/>
    <w:rsid w:val="00DE3CC5"/>
    <w:rsid w:val="00E405EB"/>
    <w:rsid w:val="00EE3F95"/>
    <w:rsid w:val="00EF4814"/>
    <w:rsid w:val="00F334F5"/>
    <w:rsid w:val="00F40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1B2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71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E3F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3F95"/>
    <w:rPr>
      <w:rFonts w:asciiTheme="majorHAnsi" w:eastAsiaTheme="majorEastAsia" w:hAnsiTheme="majorHAnsi" w:cstheme="majorBidi"/>
      <w:sz w:val="18"/>
      <w:szCs w:val="18"/>
    </w:rPr>
  </w:style>
  <w:style w:type="paragraph" w:styleId="a5">
    <w:name w:val="header"/>
    <w:basedOn w:val="a"/>
    <w:link w:val="a6"/>
    <w:uiPriority w:val="99"/>
    <w:unhideWhenUsed/>
    <w:rsid w:val="007C16B3"/>
    <w:pPr>
      <w:tabs>
        <w:tab w:val="center" w:pos="4252"/>
        <w:tab w:val="right" w:pos="8504"/>
      </w:tabs>
      <w:snapToGrid w:val="0"/>
    </w:pPr>
  </w:style>
  <w:style w:type="character" w:customStyle="1" w:styleId="a6">
    <w:name w:val="ヘッダー (文字)"/>
    <w:basedOn w:val="a0"/>
    <w:link w:val="a5"/>
    <w:uiPriority w:val="99"/>
    <w:rsid w:val="007C16B3"/>
  </w:style>
  <w:style w:type="paragraph" w:styleId="a7">
    <w:name w:val="footer"/>
    <w:basedOn w:val="a"/>
    <w:link w:val="a8"/>
    <w:uiPriority w:val="99"/>
    <w:unhideWhenUsed/>
    <w:rsid w:val="007C16B3"/>
    <w:pPr>
      <w:tabs>
        <w:tab w:val="center" w:pos="4252"/>
        <w:tab w:val="right" w:pos="8504"/>
      </w:tabs>
      <w:snapToGrid w:val="0"/>
    </w:pPr>
  </w:style>
  <w:style w:type="character" w:customStyle="1" w:styleId="a8">
    <w:name w:val="フッター (文字)"/>
    <w:basedOn w:val="a0"/>
    <w:link w:val="a7"/>
    <w:uiPriority w:val="99"/>
    <w:rsid w:val="007C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163">
      <w:bodyDiv w:val="1"/>
      <w:marLeft w:val="0"/>
      <w:marRight w:val="0"/>
      <w:marTop w:val="0"/>
      <w:marBottom w:val="0"/>
      <w:divBdr>
        <w:top w:val="none" w:sz="0" w:space="0" w:color="auto"/>
        <w:left w:val="none" w:sz="0" w:space="0" w:color="auto"/>
        <w:bottom w:val="none" w:sz="0" w:space="0" w:color="auto"/>
        <w:right w:val="none" w:sz="0" w:space="0" w:color="auto"/>
      </w:divBdr>
    </w:div>
    <w:div w:id="64187686">
      <w:bodyDiv w:val="1"/>
      <w:marLeft w:val="0"/>
      <w:marRight w:val="0"/>
      <w:marTop w:val="0"/>
      <w:marBottom w:val="0"/>
      <w:divBdr>
        <w:top w:val="none" w:sz="0" w:space="0" w:color="auto"/>
        <w:left w:val="none" w:sz="0" w:space="0" w:color="auto"/>
        <w:bottom w:val="none" w:sz="0" w:space="0" w:color="auto"/>
        <w:right w:val="none" w:sz="0" w:space="0" w:color="auto"/>
      </w:divBdr>
    </w:div>
    <w:div w:id="149368904">
      <w:bodyDiv w:val="1"/>
      <w:marLeft w:val="0"/>
      <w:marRight w:val="0"/>
      <w:marTop w:val="0"/>
      <w:marBottom w:val="0"/>
      <w:divBdr>
        <w:top w:val="none" w:sz="0" w:space="0" w:color="auto"/>
        <w:left w:val="none" w:sz="0" w:space="0" w:color="auto"/>
        <w:bottom w:val="none" w:sz="0" w:space="0" w:color="auto"/>
        <w:right w:val="none" w:sz="0" w:space="0" w:color="auto"/>
      </w:divBdr>
    </w:div>
    <w:div w:id="293948321">
      <w:bodyDiv w:val="1"/>
      <w:marLeft w:val="0"/>
      <w:marRight w:val="0"/>
      <w:marTop w:val="0"/>
      <w:marBottom w:val="0"/>
      <w:divBdr>
        <w:top w:val="none" w:sz="0" w:space="0" w:color="auto"/>
        <w:left w:val="none" w:sz="0" w:space="0" w:color="auto"/>
        <w:bottom w:val="none" w:sz="0" w:space="0" w:color="auto"/>
        <w:right w:val="none" w:sz="0" w:space="0" w:color="auto"/>
      </w:divBdr>
    </w:div>
    <w:div w:id="294216276">
      <w:bodyDiv w:val="1"/>
      <w:marLeft w:val="0"/>
      <w:marRight w:val="0"/>
      <w:marTop w:val="0"/>
      <w:marBottom w:val="0"/>
      <w:divBdr>
        <w:top w:val="none" w:sz="0" w:space="0" w:color="auto"/>
        <w:left w:val="none" w:sz="0" w:space="0" w:color="auto"/>
        <w:bottom w:val="none" w:sz="0" w:space="0" w:color="auto"/>
        <w:right w:val="none" w:sz="0" w:space="0" w:color="auto"/>
      </w:divBdr>
    </w:div>
    <w:div w:id="336813477">
      <w:bodyDiv w:val="1"/>
      <w:marLeft w:val="0"/>
      <w:marRight w:val="0"/>
      <w:marTop w:val="0"/>
      <w:marBottom w:val="0"/>
      <w:divBdr>
        <w:top w:val="none" w:sz="0" w:space="0" w:color="auto"/>
        <w:left w:val="none" w:sz="0" w:space="0" w:color="auto"/>
        <w:bottom w:val="none" w:sz="0" w:space="0" w:color="auto"/>
        <w:right w:val="none" w:sz="0" w:space="0" w:color="auto"/>
      </w:divBdr>
    </w:div>
    <w:div w:id="695540704">
      <w:bodyDiv w:val="1"/>
      <w:marLeft w:val="0"/>
      <w:marRight w:val="0"/>
      <w:marTop w:val="0"/>
      <w:marBottom w:val="0"/>
      <w:divBdr>
        <w:top w:val="none" w:sz="0" w:space="0" w:color="auto"/>
        <w:left w:val="none" w:sz="0" w:space="0" w:color="auto"/>
        <w:bottom w:val="none" w:sz="0" w:space="0" w:color="auto"/>
        <w:right w:val="none" w:sz="0" w:space="0" w:color="auto"/>
      </w:divBdr>
    </w:div>
    <w:div w:id="867450131">
      <w:bodyDiv w:val="1"/>
      <w:marLeft w:val="0"/>
      <w:marRight w:val="0"/>
      <w:marTop w:val="0"/>
      <w:marBottom w:val="0"/>
      <w:divBdr>
        <w:top w:val="none" w:sz="0" w:space="0" w:color="auto"/>
        <w:left w:val="none" w:sz="0" w:space="0" w:color="auto"/>
        <w:bottom w:val="none" w:sz="0" w:space="0" w:color="auto"/>
        <w:right w:val="none" w:sz="0" w:space="0" w:color="auto"/>
      </w:divBdr>
    </w:div>
    <w:div w:id="1081099241">
      <w:bodyDiv w:val="1"/>
      <w:marLeft w:val="0"/>
      <w:marRight w:val="0"/>
      <w:marTop w:val="0"/>
      <w:marBottom w:val="0"/>
      <w:divBdr>
        <w:top w:val="none" w:sz="0" w:space="0" w:color="auto"/>
        <w:left w:val="none" w:sz="0" w:space="0" w:color="auto"/>
        <w:bottom w:val="none" w:sz="0" w:space="0" w:color="auto"/>
        <w:right w:val="none" w:sz="0" w:space="0" w:color="auto"/>
      </w:divBdr>
    </w:div>
    <w:div w:id="1104308589">
      <w:bodyDiv w:val="1"/>
      <w:marLeft w:val="0"/>
      <w:marRight w:val="0"/>
      <w:marTop w:val="0"/>
      <w:marBottom w:val="0"/>
      <w:divBdr>
        <w:top w:val="none" w:sz="0" w:space="0" w:color="auto"/>
        <w:left w:val="none" w:sz="0" w:space="0" w:color="auto"/>
        <w:bottom w:val="none" w:sz="0" w:space="0" w:color="auto"/>
        <w:right w:val="none" w:sz="0" w:space="0" w:color="auto"/>
      </w:divBdr>
    </w:div>
    <w:div w:id="1132286734">
      <w:bodyDiv w:val="1"/>
      <w:marLeft w:val="0"/>
      <w:marRight w:val="0"/>
      <w:marTop w:val="0"/>
      <w:marBottom w:val="0"/>
      <w:divBdr>
        <w:top w:val="none" w:sz="0" w:space="0" w:color="auto"/>
        <w:left w:val="none" w:sz="0" w:space="0" w:color="auto"/>
        <w:bottom w:val="none" w:sz="0" w:space="0" w:color="auto"/>
        <w:right w:val="none" w:sz="0" w:space="0" w:color="auto"/>
      </w:divBdr>
    </w:div>
    <w:div w:id="1556618973">
      <w:bodyDiv w:val="1"/>
      <w:marLeft w:val="0"/>
      <w:marRight w:val="0"/>
      <w:marTop w:val="0"/>
      <w:marBottom w:val="0"/>
      <w:divBdr>
        <w:top w:val="none" w:sz="0" w:space="0" w:color="auto"/>
        <w:left w:val="none" w:sz="0" w:space="0" w:color="auto"/>
        <w:bottom w:val="none" w:sz="0" w:space="0" w:color="auto"/>
        <w:right w:val="none" w:sz="0" w:space="0" w:color="auto"/>
      </w:divBdr>
    </w:div>
    <w:div w:id="1578975951">
      <w:bodyDiv w:val="1"/>
      <w:marLeft w:val="0"/>
      <w:marRight w:val="0"/>
      <w:marTop w:val="0"/>
      <w:marBottom w:val="0"/>
      <w:divBdr>
        <w:top w:val="none" w:sz="0" w:space="0" w:color="auto"/>
        <w:left w:val="none" w:sz="0" w:space="0" w:color="auto"/>
        <w:bottom w:val="none" w:sz="0" w:space="0" w:color="auto"/>
        <w:right w:val="none" w:sz="0" w:space="0" w:color="auto"/>
      </w:divBdr>
    </w:div>
    <w:div w:id="1628270574">
      <w:bodyDiv w:val="1"/>
      <w:marLeft w:val="0"/>
      <w:marRight w:val="0"/>
      <w:marTop w:val="0"/>
      <w:marBottom w:val="0"/>
      <w:divBdr>
        <w:top w:val="none" w:sz="0" w:space="0" w:color="auto"/>
        <w:left w:val="none" w:sz="0" w:space="0" w:color="auto"/>
        <w:bottom w:val="none" w:sz="0" w:space="0" w:color="auto"/>
        <w:right w:val="none" w:sz="0" w:space="0" w:color="auto"/>
      </w:divBdr>
    </w:div>
    <w:div w:id="1700810609">
      <w:bodyDiv w:val="1"/>
      <w:marLeft w:val="0"/>
      <w:marRight w:val="0"/>
      <w:marTop w:val="0"/>
      <w:marBottom w:val="0"/>
      <w:divBdr>
        <w:top w:val="none" w:sz="0" w:space="0" w:color="auto"/>
        <w:left w:val="none" w:sz="0" w:space="0" w:color="auto"/>
        <w:bottom w:val="none" w:sz="0" w:space="0" w:color="auto"/>
        <w:right w:val="none" w:sz="0" w:space="0" w:color="auto"/>
      </w:divBdr>
    </w:div>
    <w:div w:id="1767460437">
      <w:bodyDiv w:val="1"/>
      <w:marLeft w:val="0"/>
      <w:marRight w:val="0"/>
      <w:marTop w:val="0"/>
      <w:marBottom w:val="0"/>
      <w:divBdr>
        <w:top w:val="none" w:sz="0" w:space="0" w:color="auto"/>
        <w:left w:val="none" w:sz="0" w:space="0" w:color="auto"/>
        <w:bottom w:val="none" w:sz="0" w:space="0" w:color="auto"/>
        <w:right w:val="none" w:sz="0" w:space="0" w:color="auto"/>
      </w:divBdr>
    </w:div>
    <w:div w:id="1858227111">
      <w:bodyDiv w:val="1"/>
      <w:marLeft w:val="0"/>
      <w:marRight w:val="0"/>
      <w:marTop w:val="0"/>
      <w:marBottom w:val="0"/>
      <w:divBdr>
        <w:top w:val="none" w:sz="0" w:space="0" w:color="auto"/>
        <w:left w:val="none" w:sz="0" w:space="0" w:color="auto"/>
        <w:bottom w:val="none" w:sz="0" w:space="0" w:color="auto"/>
        <w:right w:val="none" w:sz="0" w:space="0" w:color="auto"/>
      </w:divBdr>
    </w:div>
    <w:div w:id="1870142776">
      <w:bodyDiv w:val="1"/>
      <w:marLeft w:val="0"/>
      <w:marRight w:val="0"/>
      <w:marTop w:val="0"/>
      <w:marBottom w:val="0"/>
      <w:divBdr>
        <w:top w:val="none" w:sz="0" w:space="0" w:color="auto"/>
        <w:left w:val="none" w:sz="0" w:space="0" w:color="auto"/>
        <w:bottom w:val="none" w:sz="0" w:space="0" w:color="auto"/>
        <w:right w:val="none" w:sz="0" w:space="0" w:color="auto"/>
      </w:divBdr>
    </w:div>
    <w:div w:id="21372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C060-C25F-4453-A109-264F6DF8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2024-03-21T02:34:00Z</dcterms:created>
  <dcterms:modified xsi:type="dcterms:W3CDTF">2024-03-21T02:34:00Z</dcterms:modified>
</cp:coreProperties>
</file>